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4A4F0" w14:textId="77777777" w:rsidR="004E7466" w:rsidRDefault="004E7466" w:rsidP="00CE1C79">
      <w:pPr>
        <w:rPr>
          <w:lang w:val="es-MX"/>
        </w:rPr>
      </w:pPr>
    </w:p>
    <w:p w14:paraId="7874A4F1" w14:textId="77777777" w:rsidR="0029278B" w:rsidRDefault="0029278B" w:rsidP="00CE1C79">
      <w:pPr>
        <w:rPr>
          <w:lang w:val="es-MX"/>
        </w:rPr>
      </w:pPr>
    </w:p>
    <w:p w14:paraId="7874A4F2" w14:textId="77777777" w:rsidR="0029278B" w:rsidRDefault="0029278B" w:rsidP="00CE1C79">
      <w:pPr>
        <w:rPr>
          <w:lang w:val="es-MX"/>
        </w:rPr>
      </w:pPr>
    </w:p>
    <w:p w14:paraId="7874A4F3" w14:textId="77777777" w:rsidR="005C70C2" w:rsidRDefault="005C70C2" w:rsidP="00CE1C79">
      <w:pPr>
        <w:rPr>
          <w:lang w:val="es-MX"/>
        </w:rPr>
      </w:pPr>
    </w:p>
    <w:p w14:paraId="7874A4F4" w14:textId="77777777" w:rsidR="005C70C2" w:rsidRDefault="005C70C2" w:rsidP="00CE1C79">
      <w:pPr>
        <w:rPr>
          <w:lang w:val="es-MX"/>
        </w:rPr>
      </w:pPr>
    </w:p>
    <w:p w14:paraId="7874A4F5" w14:textId="77777777" w:rsidR="005C70C2" w:rsidRDefault="005C70C2" w:rsidP="00CE1C79">
      <w:pPr>
        <w:rPr>
          <w:lang w:val="es-MX"/>
        </w:rPr>
      </w:pPr>
    </w:p>
    <w:p w14:paraId="7874A4F6" w14:textId="5597A405" w:rsidR="003765F0" w:rsidRPr="003765F0" w:rsidRDefault="003765F0" w:rsidP="00955D22">
      <w:pPr>
        <w:pStyle w:val="Subttulodecubierta"/>
        <w:ind w:left="0" w:right="0"/>
        <w:jc w:val="center"/>
        <w:rPr>
          <w:b/>
          <w:i w:val="0"/>
          <w:u w:val="single"/>
        </w:rPr>
      </w:pPr>
      <w:r w:rsidRPr="003765F0">
        <w:rPr>
          <w:b/>
          <w:i w:val="0"/>
          <w:u w:val="single"/>
        </w:rPr>
        <w:t xml:space="preserve">ANALISIS </w:t>
      </w:r>
      <w:r w:rsidR="00772CD6">
        <w:rPr>
          <w:b/>
          <w:i w:val="0"/>
          <w:u w:val="single"/>
        </w:rPr>
        <w:t xml:space="preserve">DE CAPACIDAD INSTITUCIONAL DEL ORGANISMO EJECUTOR </w:t>
      </w:r>
    </w:p>
    <w:p w14:paraId="7874A4F7" w14:textId="77777777" w:rsidR="0029278B" w:rsidRPr="003765F0" w:rsidRDefault="005077E5" w:rsidP="00955D22">
      <w:pPr>
        <w:pStyle w:val="Subttulodecubierta"/>
        <w:ind w:left="0" w:right="0"/>
        <w:jc w:val="center"/>
        <w:rPr>
          <w:b/>
          <w:i w:val="0"/>
          <w:sz w:val="36"/>
          <w:szCs w:val="36"/>
          <w:u w:val="single"/>
        </w:rPr>
      </w:pPr>
      <w:r w:rsidRPr="003765F0">
        <w:rPr>
          <w:b/>
          <w:i w:val="0"/>
          <w:u w:val="single"/>
        </w:rPr>
        <w:t>AR-L1258</w:t>
      </w:r>
    </w:p>
    <w:p w14:paraId="7874A4F8" w14:textId="77777777" w:rsidR="00B0453B" w:rsidRDefault="00B0453B" w:rsidP="00CE1C79">
      <w:pPr>
        <w:pStyle w:val="BodyText"/>
      </w:pPr>
    </w:p>
    <w:p w14:paraId="7874A4F9" w14:textId="77777777" w:rsidR="00B0453B" w:rsidRDefault="00B0453B" w:rsidP="007863EC">
      <w:pPr>
        <w:pStyle w:val="BodyText"/>
        <w:jc w:val="center"/>
      </w:pPr>
    </w:p>
    <w:p w14:paraId="7874A4FA" w14:textId="77777777" w:rsidR="003765F0" w:rsidRDefault="003765F0" w:rsidP="007863EC">
      <w:pPr>
        <w:pStyle w:val="BodyText"/>
        <w:jc w:val="center"/>
      </w:pPr>
    </w:p>
    <w:p w14:paraId="7874A4FB" w14:textId="77777777" w:rsidR="003765F0" w:rsidRDefault="003765F0" w:rsidP="007863EC">
      <w:pPr>
        <w:pStyle w:val="BodyText"/>
        <w:jc w:val="center"/>
      </w:pPr>
    </w:p>
    <w:p w14:paraId="7874A4FC" w14:textId="77777777" w:rsidR="003765F0" w:rsidRDefault="003765F0" w:rsidP="007863EC">
      <w:pPr>
        <w:pStyle w:val="BodyText"/>
        <w:jc w:val="center"/>
      </w:pPr>
    </w:p>
    <w:p w14:paraId="7874A4FD" w14:textId="77777777" w:rsidR="003765F0" w:rsidRDefault="003765F0" w:rsidP="007863EC">
      <w:pPr>
        <w:pStyle w:val="BodyText"/>
        <w:jc w:val="center"/>
      </w:pPr>
    </w:p>
    <w:p w14:paraId="7874A4FE" w14:textId="77777777" w:rsidR="003765F0" w:rsidRDefault="003765F0" w:rsidP="007863EC">
      <w:pPr>
        <w:pStyle w:val="BodyText"/>
        <w:jc w:val="center"/>
      </w:pPr>
    </w:p>
    <w:p w14:paraId="7874A4FF" w14:textId="77777777" w:rsidR="003765F0" w:rsidRDefault="003765F0" w:rsidP="007863EC">
      <w:pPr>
        <w:pStyle w:val="BodyText"/>
        <w:jc w:val="center"/>
      </w:pPr>
    </w:p>
    <w:p w14:paraId="7874A500" w14:textId="77777777" w:rsidR="003765F0" w:rsidRDefault="003765F0" w:rsidP="007863EC">
      <w:pPr>
        <w:pStyle w:val="BodyText"/>
        <w:jc w:val="center"/>
      </w:pPr>
    </w:p>
    <w:p w14:paraId="7874A501" w14:textId="77777777" w:rsidR="003765F0" w:rsidRDefault="003765F0" w:rsidP="007863EC">
      <w:pPr>
        <w:pStyle w:val="BodyText"/>
        <w:jc w:val="center"/>
      </w:pPr>
    </w:p>
    <w:p w14:paraId="7874A502" w14:textId="77777777" w:rsidR="003765F0" w:rsidRDefault="003765F0" w:rsidP="007863EC">
      <w:pPr>
        <w:pStyle w:val="BodyText"/>
        <w:jc w:val="center"/>
      </w:pPr>
    </w:p>
    <w:p w14:paraId="7874A503" w14:textId="77777777" w:rsidR="003765F0" w:rsidRDefault="003765F0" w:rsidP="007863EC">
      <w:pPr>
        <w:pStyle w:val="BodyText"/>
        <w:jc w:val="center"/>
      </w:pPr>
    </w:p>
    <w:p w14:paraId="7874A504" w14:textId="77777777" w:rsidR="003765F0" w:rsidRDefault="003765F0" w:rsidP="007863EC">
      <w:pPr>
        <w:pStyle w:val="BodyText"/>
        <w:jc w:val="center"/>
      </w:pPr>
    </w:p>
    <w:p w14:paraId="7874A505" w14:textId="77777777" w:rsidR="003765F0" w:rsidRDefault="003765F0" w:rsidP="007863EC">
      <w:pPr>
        <w:pStyle w:val="BodyText"/>
        <w:jc w:val="center"/>
      </w:pPr>
    </w:p>
    <w:p w14:paraId="7874A506" w14:textId="77777777" w:rsidR="003765F0" w:rsidRDefault="003765F0" w:rsidP="007863EC">
      <w:pPr>
        <w:pStyle w:val="BodyText"/>
        <w:jc w:val="center"/>
      </w:pPr>
    </w:p>
    <w:p w14:paraId="7874A507" w14:textId="77777777" w:rsidR="003765F0" w:rsidRDefault="003765F0" w:rsidP="007863EC">
      <w:pPr>
        <w:pStyle w:val="BodyText"/>
        <w:jc w:val="center"/>
      </w:pPr>
    </w:p>
    <w:p w14:paraId="7874A508" w14:textId="77777777" w:rsidR="003765F0" w:rsidRPr="009243C7" w:rsidRDefault="003765F0" w:rsidP="003765F0">
      <w:pPr>
        <w:rPr>
          <w:rFonts w:cs="Calibri"/>
          <w:sz w:val="36"/>
          <w:szCs w:val="20"/>
        </w:rPr>
      </w:pPr>
    </w:p>
    <w:p w14:paraId="7874A509" w14:textId="77777777" w:rsidR="003765F0" w:rsidRPr="00800792" w:rsidRDefault="003765F0" w:rsidP="003765F0">
      <w:pPr>
        <w:autoSpaceDE w:val="0"/>
        <w:autoSpaceDN w:val="0"/>
        <w:adjustRightInd w:val="0"/>
        <w:jc w:val="center"/>
        <w:rPr>
          <w:i/>
          <w:sz w:val="20"/>
        </w:rPr>
      </w:pPr>
      <w:r w:rsidRPr="00800792">
        <w:rPr>
          <w:i/>
          <w:sz w:val="20"/>
          <w:lang w:val="es-ES_tradnl"/>
        </w:rPr>
        <w:t xml:space="preserve">El informe fue preparado por </w:t>
      </w:r>
      <w:r>
        <w:rPr>
          <w:bCs/>
          <w:i/>
          <w:sz w:val="20"/>
          <w:lang w:val="es-ES_tradnl"/>
        </w:rPr>
        <w:t>Silvia Zorrilla</w:t>
      </w:r>
      <w:r w:rsidRPr="00800792">
        <w:rPr>
          <w:i/>
          <w:sz w:val="20"/>
          <w:lang w:val="es-ES_tradnl"/>
        </w:rPr>
        <w:t xml:space="preserve">, consultora especialista en Análisis Institucional, y </w:t>
      </w:r>
      <w:r w:rsidR="00F164ED">
        <w:rPr>
          <w:i/>
          <w:sz w:val="20"/>
          <w:lang w:val="es-ES_tradnl"/>
        </w:rPr>
        <w:t xml:space="preserve">supervisado </w:t>
      </w:r>
      <w:r w:rsidRPr="00800792">
        <w:rPr>
          <w:i/>
          <w:sz w:val="20"/>
          <w:lang w:val="es-ES_tradnl"/>
        </w:rPr>
        <w:t>por el equipo de Proyecto del BID</w:t>
      </w:r>
    </w:p>
    <w:p w14:paraId="7874A50A" w14:textId="77777777" w:rsidR="003765F0" w:rsidRPr="009243C7" w:rsidRDefault="003765F0" w:rsidP="003765F0">
      <w:pPr>
        <w:tabs>
          <w:tab w:val="left" w:pos="1590"/>
        </w:tabs>
        <w:rPr>
          <w:rFonts w:cs="Calibri"/>
          <w:sz w:val="36"/>
          <w:szCs w:val="20"/>
        </w:rPr>
      </w:pPr>
      <w:r>
        <w:rPr>
          <w:rFonts w:cs="Calibri"/>
          <w:noProof/>
          <w:sz w:val="36"/>
          <w:szCs w:val="20"/>
          <w:lang w:val="en-US"/>
        </w:rPr>
        <mc:AlternateContent>
          <mc:Choice Requires="wps">
            <w:drawing>
              <wp:anchor distT="0" distB="0" distL="114300" distR="114300" simplePos="0" relativeHeight="251667456" behindDoc="0" locked="0" layoutInCell="1" allowOverlap="1" wp14:anchorId="7874B9B0" wp14:editId="7874B9B1">
                <wp:simplePos x="0" y="0"/>
                <wp:positionH relativeFrom="column">
                  <wp:posOffset>850265</wp:posOffset>
                </wp:positionH>
                <wp:positionV relativeFrom="paragraph">
                  <wp:posOffset>7329170</wp:posOffset>
                </wp:positionV>
                <wp:extent cx="6078855" cy="469900"/>
                <wp:effectExtent l="13970" t="10795" r="12700" b="508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8855" cy="469900"/>
                        </a:xfrm>
                        <a:prstGeom prst="rect">
                          <a:avLst/>
                        </a:prstGeom>
                        <a:solidFill>
                          <a:srgbClr val="FFFFFF"/>
                        </a:solidFill>
                        <a:ln w="9525">
                          <a:solidFill>
                            <a:srgbClr val="000000"/>
                          </a:solidFill>
                          <a:miter lim="800000"/>
                          <a:headEnd/>
                          <a:tailEnd/>
                        </a:ln>
                      </wps:spPr>
                      <wps:txbx>
                        <w:txbxContent>
                          <w:p w14:paraId="7874BA35" w14:textId="77777777" w:rsidR="003765F0" w:rsidRPr="00632ED2" w:rsidRDefault="003765F0" w:rsidP="003765F0">
                            <w:pPr>
                              <w:autoSpaceDE w:val="0"/>
                              <w:autoSpaceDN w:val="0"/>
                              <w:adjustRightInd w:val="0"/>
                              <w:jc w:val="center"/>
                            </w:pPr>
                            <w:r w:rsidRPr="00A22147">
                              <w:rPr>
                                <w:lang w:val="es-ES_tradnl"/>
                              </w:rPr>
                              <w:t xml:space="preserve">El informe fue preparado por </w:t>
                            </w:r>
                            <w:r>
                              <w:rPr>
                                <w:bCs/>
                                <w:lang w:val="es-ES_tradnl"/>
                              </w:rPr>
                              <w:t>Patricia Nardelli</w:t>
                            </w:r>
                            <w:r w:rsidRPr="00A22147">
                              <w:rPr>
                                <w:lang w:val="es-ES_tradnl"/>
                              </w:rPr>
                              <w:t xml:space="preserve">, consultora especialista en </w:t>
                            </w:r>
                            <w:r>
                              <w:rPr>
                                <w:lang w:val="es-ES_tradnl"/>
                              </w:rPr>
                              <w:t>Análisis Institucional, y revisado por el e</w:t>
                            </w:r>
                            <w:r w:rsidRPr="00A22147">
                              <w:rPr>
                                <w:lang w:val="es-ES_tradnl"/>
                              </w:rPr>
                              <w:t>quipo de Proyecto del BID</w:t>
                            </w:r>
                          </w:p>
                          <w:p w14:paraId="7874BA36" w14:textId="77777777" w:rsidR="003765F0" w:rsidRDefault="003765F0" w:rsidP="003765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w:pict>
              <v:rect w14:anchorId="71F9E1FB" id="Rectangle 24" o:spid="_x0000_s1026" style="position:absolute;left:0;text-align:left;margin-left:66.95pt;margin-top:577.1pt;width:478.65pt;height: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">
                <v:textbox>
                  <w:txbxContent>
                    <w:p w:rsidR="003765F0" w:rsidRPr="00632ED2" w:rsidRDefault="003765F0" w:rsidP="003765F0">
                      <w:pPr>
                        <w:autoSpaceDE w:val="0"/>
                        <w:autoSpaceDN w:val="0"/>
                        <w:adjustRightInd w:val="0"/>
                        <w:jc w:val="center"/>
                      </w:pPr>
                      <w:r w:rsidRPr="00A22147">
                        <w:rPr>
                          <w:lang w:val="es-ES_tradnl"/>
                        </w:rPr>
                        <w:t xml:space="preserve">El informe fue preparado por </w:t>
                      </w:r>
                      <w:r>
                        <w:rPr>
                          <w:bCs/>
                          <w:lang w:val="es-ES_tradnl"/>
                        </w:rPr>
                        <w:t>Patricia Nardelli</w:t>
                      </w:r>
                      <w:r w:rsidRPr="00A22147">
                        <w:rPr>
                          <w:lang w:val="es-ES_tradnl"/>
                        </w:rPr>
                        <w:t xml:space="preserve">, consultora especialista en </w:t>
                      </w:r>
                      <w:r>
                        <w:rPr>
                          <w:lang w:val="es-ES_tradnl"/>
                        </w:rPr>
                        <w:t>Análisis Institucional, y revisado por el e</w:t>
                      </w:r>
                      <w:r w:rsidRPr="00A22147">
                        <w:rPr>
                          <w:lang w:val="es-ES_tradnl"/>
                        </w:rPr>
                        <w:t>quipo de Proyecto del BID</w:t>
                      </w:r>
                    </w:p>
                    <w:p w:rsidR="003765F0" w:rsidRDefault="003765F0" w:rsidP="003765F0"/>
                  </w:txbxContent>
                </v:textbox>
              </v:rect>
            </w:pict>
          </mc:Fallback>
        </mc:AlternateContent>
      </w:r>
      <w:r>
        <w:rPr>
          <w:rFonts w:cs="Calibri"/>
          <w:noProof/>
          <w:sz w:val="36"/>
          <w:szCs w:val="20"/>
          <w:lang w:val="en-US"/>
        </w:rPr>
        <mc:AlternateContent>
          <mc:Choice Requires="wps">
            <w:drawing>
              <wp:anchor distT="0" distB="0" distL="114300" distR="114300" simplePos="0" relativeHeight="251666432" behindDoc="0" locked="0" layoutInCell="1" allowOverlap="1" wp14:anchorId="7874B9B2" wp14:editId="7874B9B3">
                <wp:simplePos x="0" y="0"/>
                <wp:positionH relativeFrom="column">
                  <wp:posOffset>850265</wp:posOffset>
                </wp:positionH>
                <wp:positionV relativeFrom="paragraph">
                  <wp:posOffset>7329170</wp:posOffset>
                </wp:positionV>
                <wp:extent cx="6078855" cy="469900"/>
                <wp:effectExtent l="13970" t="10795" r="12700" b="508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8855" cy="469900"/>
                        </a:xfrm>
                        <a:prstGeom prst="rect">
                          <a:avLst/>
                        </a:prstGeom>
                        <a:solidFill>
                          <a:srgbClr val="FFFFFF"/>
                        </a:solidFill>
                        <a:ln w="9525">
                          <a:solidFill>
                            <a:srgbClr val="000000"/>
                          </a:solidFill>
                          <a:miter lim="800000"/>
                          <a:headEnd/>
                          <a:tailEnd/>
                        </a:ln>
                      </wps:spPr>
                      <wps:txbx>
                        <w:txbxContent>
                          <w:p w14:paraId="7874BA37" w14:textId="77777777" w:rsidR="003765F0" w:rsidRPr="00632ED2" w:rsidRDefault="003765F0" w:rsidP="003765F0">
                            <w:pPr>
                              <w:autoSpaceDE w:val="0"/>
                              <w:autoSpaceDN w:val="0"/>
                              <w:adjustRightInd w:val="0"/>
                              <w:jc w:val="center"/>
                            </w:pPr>
                            <w:r w:rsidRPr="00A22147">
                              <w:rPr>
                                <w:lang w:val="es-ES_tradnl"/>
                              </w:rPr>
                              <w:t xml:space="preserve">El informe fue preparado por </w:t>
                            </w:r>
                            <w:r>
                              <w:rPr>
                                <w:bCs/>
                                <w:lang w:val="es-ES_tradnl"/>
                              </w:rPr>
                              <w:t>Patricia Nardelli</w:t>
                            </w:r>
                            <w:r w:rsidRPr="00A22147">
                              <w:rPr>
                                <w:lang w:val="es-ES_tradnl"/>
                              </w:rPr>
                              <w:t xml:space="preserve">, consultora especialista en </w:t>
                            </w:r>
                            <w:r>
                              <w:rPr>
                                <w:lang w:val="es-ES_tradnl"/>
                              </w:rPr>
                              <w:t>Análisis Institucional, y revisado por el e</w:t>
                            </w:r>
                            <w:r w:rsidRPr="00A22147">
                              <w:rPr>
                                <w:lang w:val="es-ES_tradnl"/>
                              </w:rPr>
                              <w:t>quipo de Proyecto del BID</w:t>
                            </w:r>
                          </w:p>
                          <w:p w14:paraId="7874BA38" w14:textId="77777777" w:rsidR="003765F0" w:rsidRDefault="003765F0" w:rsidP="003765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w:pict>
              <v:rect w14:anchorId="54413A8F" id="Rectangle 25" o:spid="_x0000_s1027" style="position:absolute;left:0;text-align:left;margin-left:66.95pt;margin-top:577.1pt;width:478.65pt;height: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">
                <v:textbox>
                  <w:txbxContent>
                    <w:p w:rsidR="003765F0" w:rsidRPr="00632ED2" w:rsidRDefault="003765F0" w:rsidP="003765F0">
                      <w:pPr>
                        <w:autoSpaceDE w:val="0"/>
                        <w:autoSpaceDN w:val="0"/>
                        <w:adjustRightInd w:val="0"/>
                        <w:jc w:val="center"/>
                      </w:pPr>
                      <w:r w:rsidRPr="00A22147">
                        <w:rPr>
                          <w:lang w:val="es-ES_tradnl"/>
                        </w:rPr>
                        <w:t xml:space="preserve">El informe fue preparado por </w:t>
                      </w:r>
                      <w:r>
                        <w:rPr>
                          <w:bCs/>
                          <w:lang w:val="es-ES_tradnl"/>
                        </w:rPr>
                        <w:t>Patricia Nardelli</w:t>
                      </w:r>
                      <w:r w:rsidRPr="00A22147">
                        <w:rPr>
                          <w:lang w:val="es-ES_tradnl"/>
                        </w:rPr>
                        <w:t xml:space="preserve">, consultora especialista en </w:t>
                      </w:r>
                      <w:r>
                        <w:rPr>
                          <w:lang w:val="es-ES_tradnl"/>
                        </w:rPr>
                        <w:t>Análisis Institucional, y revisado por el e</w:t>
                      </w:r>
                      <w:r w:rsidRPr="00A22147">
                        <w:rPr>
                          <w:lang w:val="es-ES_tradnl"/>
                        </w:rPr>
                        <w:t>quipo de Proyecto del BID</w:t>
                      </w:r>
                    </w:p>
                    <w:p w:rsidR="003765F0" w:rsidRDefault="003765F0" w:rsidP="003765F0"/>
                  </w:txbxContent>
                </v:textbox>
              </v:rect>
            </w:pict>
          </mc:Fallback>
        </mc:AlternateContent>
      </w:r>
      <w:r>
        <w:rPr>
          <w:rFonts w:cs="Calibri"/>
          <w:sz w:val="36"/>
          <w:szCs w:val="20"/>
        </w:rPr>
        <w:tab/>
      </w:r>
    </w:p>
    <w:p w14:paraId="7874A50B" w14:textId="77777777" w:rsidR="003765F0" w:rsidRDefault="003765F0" w:rsidP="007863EC">
      <w:pPr>
        <w:pStyle w:val="BodyText"/>
        <w:jc w:val="center"/>
      </w:pPr>
    </w:p>
    <w:p w14:paraId="7874A50C" w14:textId="77777777" w:rsidR="00B0453B" w:rsidRDefault="00B0453B" w:rsidP="00CE1C79">
      <w:pPr>
        <w:pStyle w:val="BodyText"/>
      </w:pPr>
    </w:p>
    <w:p w14:paraId="7874A50D" w14:textId="77777777" w:rsidR="00FB095F" w:rsidRDefault="00FB095F" w:rsidP="00CE1C79">
      <w:pPr>
        <w:pStyle w:val="BodyText"/>
      </w:pPr>
    </w:p>
    <w:p w14:paraId="7874A50E" w14:textId="77777777" w:rsidR="005C70C2" w:rsidRDefault="005C70C2" w:rsidP="00CE1C79">
      <w:pPr>
        <w:pStyle w:val="BodyText"/>
      </w:pPr>
    </w:p>
    <w:p w14:paraId="7874A50F" w14:textId="77777777" w:rsidR="00FB095F" w:rsidRDefault="00FB095F" w:rsidP="00CE1C79">
      <w:pPr>
        <w:pStyle w:val="BodyText"/>
      </w:pPr>
    </w:p>
    <w:p w14:paraId="7874A510" w14:textId="77777777" w:rsidR="00FB095F" w:rsidRDefault="00FB095F" w:rsidP="00CE1C79">
      <w:pPr>
        <w:pStyle w:val="BodyText"/>
      </w:pPr>
    </w:p>
    <w:p w14:paraId="7874A511" w14:textId="77777777" w:rsidR="00B0453B" w:rsidRDefault="00B0453B" w:rsidP="00CE1C79">
      <w:pPr>
        <w:pStyle w:val="BodyText"/>
      </w:pPr>
    </w:p>
    <w:p w14:paraId="7874A512" w14:textId="77777777" w:rsidR="00B0453B" w:rsidRDefault="00B0453B" w:rsidP="00CE1C79">
      <w:pPr>
        <w:pStyle w:val="BodyText"/>
      </w:pPr>
    </w:p>
    <w:p w14:paraId="7874A513" w14:textId="77777777" w:rsidR="00B0453B" w:rsidRDefault="00B0453B" w:rsidP="00CE1C79">
      <w:pPr>
        <w:pStyle w:val="BodyText"/>
      </w:pPr>
    </w:p>
    <w:p w14:paraId="7874A514" w14:textId="77777777" w:rsidR="00FB095F" w:rsidRDefault="003E1364" w:rsidP="00CE1C79">
      <w:pPr>
        <w:pStyle w:val="Title"/>
      </w:pPr>
      <w:r w:rsidRPr="003E1364">
        <w:t>Índice</w:t>
      </w:r>
    </w:p>
    <w:p w14:paraId="7874A515" w14:textId="77777777" w:rsidR="00860118" w:rsidRDefault="00860118" w:rsidP="00CE1C79">
      <w:pPr>
        <w:pStyle w:val="Title"/>
      </w:pPr>
    </w:p>
    <w:p w14:paraId="7874A516" w14:textId="77777777" w:rsidR="00860118" w:rsidRDefault="00860118" w:rsidP="00CE1C79">
      <w:pPr>
        <w:pStyle w:val="Title"/>
      </w:pPr>
      <w:r>
        <w:t>RESUMEN EJECUTIVO</w:t>
      </w:r>
    </w:p>
    <w:p w14:paraId="7874A517" w14:textId="77777777" w:rsidR="00222F02" w:rsidRDefault="00C517C8">
      <w:pPr>
        <w:pStyle w:val="TOC1"/>
        <w:rPr>
          <w:rFonts w:asciiTheme="minorHAnsi" w:eastAsiaTheme="minorEastAsia" w:hAnsiTheme="minorHAnsi" w:cstheme="minorBidi"/>
          <w:b w:val="0"/>
          <w:bCs w:val="0"/>
          <w:caps w:val="0"/>
          <w:noProof/>
          <w:sz w:val="22"/>
          <w:szCs w:val="22"/>
          <w:lang w:val="es-AR" w:eastAsia="es-AR"/>
        </w:rPr>
      </w:pPr>
      <w:r w:rsidRPr="003D370B">
        <w:rPr>
          <w:sz w:val="23"/>
          <w:szCs w:val="23"/>
        </w:rPr>
        <w:fldChar w:fldCharType="begin"/>
      </w:r>
      <w:r w:rsidR="006F2B5E" w:rsidRPr="003D370B">
        <w:rPr>
          <w:sz w:val="23"/>
          <w:szCs w:val="23"/>
        </w:rPr>
        <w:instrText xml:space="preserve"> TOC \o "1-5" \h \z \u </w:instrText>
      </w:r>
      <w:r w:rsidRPr="003D370B">
        <w:rPr>
          <w:sz w:val="23"/>
          <w:szCs w:val="23"/>
        </w:rPr>
        <w:fldChar w:fldCharType="separate"/>
      </w:r>
      <w:hyperlink w:anchor="_Toc480231037" w:history="1">
        <w:r w:rsidR="00222F02" w:rsidRPr="00BA5EE8">
          <w:rPr>
            <w:rStyle w:val="Hyperlink"/>
            <w:noProof/>
            <w:lang w:val="es-ES_tradnl"/>
          </w:rPr>
          <w:t>1</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lang w:val="es-ES_tradnl"/>
          </w:rPr>
          <w:t>EL PROGRAMA</w:t>
        </w:r>
        <w:r w:rsidR="00222F02">
          <w:rPr>
            <w:noProof/>
            <w:webHidden/>
          </w:rPr>
          <w:tab/>
        </w:r>
        <w:r w:rsidR="00222F02">
          <w:rPr>
            <w:noProof/>
            <w:webHidden/>
          </w:rPr>
          <w:fldChar w:fldCharType="begin"/>
        </w:r>
        <w:r w:rsidR="00222F02">
          <w:rPr>
            <w:noProof/>
            <w:webHidden/>
          </w:rPr>
          <w:instrText xml:space="preserve"> PAGEREF _Toc480231037 \h </w:instrText>
        </w:r>
        <w:r w:rsidR="00222F02">
          <w:rPr>
            <w:noProof/>
            <w:webHidden/>
          </w:rPr>
        </w:r>
        <w:r w:rsidR="00222F02">
          <w:rPr>
            <w:noProof/>
            <w:webHidden/>
          </w:rPr>
          <w:fldChar w:fldCharType="separate"/>
        </w:r>
        <w:r w:rsidR="00222F02">
          <w:rPr>
            <w:noProof/>
            <w:webHidden/>
          </w:rPr>
          <w:t>1</w:t>
        </w:r>
        <w:r w:rsidR="00222F02">
          <w:rPr>
            <w:noProof/>
            <w:webHidden/>
          </w:rPr>
          <w:fldChar w:fldCharType="end"/>
        </w:r>
      </w:hyperlink>
    </w:p>
    <w:p w14:paraId="7874A518"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38" w:history="1">
        <w:r w:rsidR="00222F02" w:rsidRPr="00BA5EE8">
          <w:rPr>
            <w:rStyle w:val="Hyperlink"/>
            <w:rFonts w:eastAsiaTheme="minorHAnsi"/>
            <w:noProof/>
          </w:rPr>
          <w:t>2</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ORGANIZACIÓN PARA EL PROGRAMA</w:t>
        </w:r>
        <w:r w:rsidR="00222F02">
          <w:rPr>
            <w:noProof/>
            <w:webHidden/>
          </w:rPr>
          <w:tab/>
        </w:r>
        <w:r w:rsidR="00222F02">
          <w:rPr>
            <w:noProof/>
            <w:webHidden/>
          </w:rPr>
          <w:fldChar w:fldCharType="begin"/>
        </w:r>
        <w:r w:rsidR="00222F02">
          <w:rPr>
            <w:noProof/>
            <w:webHidden/>
          </w:rPr>
          <w:instrText xml:space="preserve"> PAGEREF _Toc480231038 \h </w:instrText>
        </w:r>
        <w:r w:rsidR="00222F02">
          <w:rPr>
            <w:noProof/>
            <w:webHidden/>
          </w:rPr>
        </w:r>
        <w:r w:rsidR="00222F02">
          <w:rPr>
            <w:noProof/>
            <w:webHidden/>
          </w:rPr>
          <w:fldChar w:fldCharType="separate"/>
        </w:r>
        <w:r w:rsidR="00222F02">
          <w:rPr>
            <w:noProof/>
            <w:webHidden/>
          </w:rPr>
          <w:t>2</w:t>
        </w:r>
        <w:r w:rsidR="00222F02">
          <w:rPr>
            <w:noProof/>
            <w:webHidden/>
          </w:rPr>
          <w:fldChar w:fldCharType="end"/>
        </w:r>
      </w:hyperlink>
    </w:p>
    <w:p w14:paraId="7874A519"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39" w:history="1">
        <w:r w:rsidR="00222F02" w:rsidRPr="00BA5EE8">
          <w:rPr>
            <w:rStyle w:val="Hyperlink"/>
            <w:noProof/>
          </w:rPr>
          <w:t>2.1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ORGANIZACIÓN INTERINSTITUCIONAL</w:t>
        </w:r>
        <w:r w:rsidR="00222F02">
          <w:rPr>
            <w:noProof/>
            <w:webHidden/>
          </w:rPr>
          <w:tab/>
        </w:r>
        <w:r w:rsidR="00222F02">
          <w:rPr>
            <w:noProof/>
            <w:webHidden/>
          </w:rPr>
          <w:fldChar w:fldCharType="begin"/>
        </w:r>
        <w:r w:rsidR="00222F02">
          <w:rPr>
            <w:noProof/>
            <w:webHidden/>
          </w:rPr>
          <w:instrText xml:space="preserve"> PAGEREF _Toc480231039 \h </w:instrText>
        </w:r>
        <w:r w:rsidR="00222F02">
          <w:rPr>
            <w:noProof/>
            <w:webHidden/>
          </w:rPr>
        </w:r>
        <w:r w:rsidR="00222F02">
          <w:rPr>
            <w:noProof/>
            <w:webHidden/>
          </w:rPr>
          <w:fldChar w:fldCharType="separate"/>
        </w:r>
        <w:r w:rsidR="00222F02">
          <w:rPr>
            <w:noProof/>
            <w:webHidden/>
          </w:rPr>
          <w:t>3</w:t>
        </w:r>
        <w:r w:rsidR="00222F02">
          <w:rPr>
            <w:noProof/>
            <w:webHidden/>
          </w:rPr>
          <w:fldChar w:fldCharType="end"/>
        </w:r>
      </w:hyperlink>
    </w:p>
    <w:p w14:paraId="7874A51A"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40" w:history="1">
        <w:r w:rsidR="00222F02" w:rsidRPr="00BA5EE8">
          <w:rPr>
            <w:rStyle w:val="Hyperlink"/>
            <w:noProof/>
          </w:rPr>
          <w:t>2.1.1. Articulación con la Planificación presupuestaria y gestión financiera</w:t>
        </w:r>
        <w:r w:rsidR="00222F02">
          <w:rPr>
            <w:noProof/>
            <w:webHidden/>
          </w:rPr>
          <w:tab/>
        </w:r>
        <w:r w:rsidR="00222F02">
          <w:rPr>
            <w:noProof/>
            <w:webHidden/>
          </w:rPr>
          <w:fldChar w:fldCharType="begin"/>
        </w:r>
        <w:r w:rsidR="00222F02">
          <w:rPr>
            <w:noProof/>
            <w:webHidden/>
          </w:rPr>
          <w:instrText xml:space="preserve"> PAGEREF _Toc480231040 \h </w:instrText>
        </w:r>
        <w:r w:rsidR="00222F02">
          <w:rPr>
            <w:noProof/>
            <w:webHidden/>
          </w:rPr>
        </w:r>
        <w:r w:rsidR="00222F02">
          <w:rPr>
            <w:noProof/>
            <w:webHidden/>
          </w:rPr>
          <w:fldChar w:fldCharType="separate"/>
        </w:r>
        <w:r w:rsidR="00222F02">
          <w:rPr>
            <w:noProof/>
            <w:webHidden/>
          </w:rPr>
          <w:t>3</w:t>
        </w:r>
        <w:r w:rsidR="00222F02">
          <w:rPr>
            <w:noProof/>
            <w:webHidden/>
          </w:rPr>
          <w:fldChar w:fldCharType="end"/>
        </w:r>
      </w:hyperlink>
    </w:p>
    <w:p w14:paraId="7874A51B"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41" w:history="1">
        <w:r w:rsidR="00222F02" w:rsidRPr="00BA5EE8">
          <w:rPr>
            <w:rStyle w:val="Hyperlink"/>
            <w:noProof/>
          </w:rPr>
          <w:t>2.1.2. Articulación con Políticas de servicios de agua y saneamiento.</w:t>
        </w:r>
        <w:r w:rsidR="00222F02">
          <w:rPr>
            <w:noProof/>
            <w:webHidden/>
          </w:rPr>
          <w:tab/>
        </w:r>
        <w:r w:rsidR="00222F02">
          <w:rPr>
            <w:noProof/>
            <w:webHidden/>
          </w:rPr>
          <w:fldChar w:fldCharType="begin"/>
        </w:r>
        <w:r w:rsidR="00222F02">
          <w:rPr>
            <w:noProof/>
            <w:webHidden/>
          </w:rPr>
          <w:instrText xml:space="preserve"> PAGEREF _Toc480231041 \h </w:instrText>
        </w:r>
        <w:r w:rsidR="00222F02">
          <w:rPr>
            <w:noProof/>
            <w:webHidden/>
          </w:rPr>
        </w:r>
        <w:r w:rsidR="00222F02">
          <w:rPr>
            <w:noProof/>
            <w:webHidden/>
          </w:rPr>
          <w:fldChar w:fldCharType="separate"/>
        </w:r>
        <w:r w:rsidR="00222F02">
          <w:rPr>
            <w:noProof/>
            <w:webHidden/>
          </w:rPr>
          <w:t>1</w:t>
        </w:r>
        <w:r w:rsidR="00222F02">
          <w:rPr>
            <w:noProof/>
            <w:webHidden/>
          </w:rPr>
          <w:fldChar w:fldCharType="end"/>
        </w:r>
      </w:hyperlink>
    </w:p>
    <w:p w14:paraId="7874A51C"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42" w:history="1">
        <w:r w:rsidR="00222F02" w:rsidRPr="00BA5EE8">
          <w:rPr>
            <w:rStyle w:val="Hyperlink"/>
            <w:noProof/>
          </w:rPr>
          <w:t>2.1.3. Perspectivas de la articulación institucional.</w:t>
        </w:r>
        <w:r w:rsidR="00222F02">
          <w:rPr>
            <w:noProof/>
            <w:webHidden/>
          </w:rPr>
          <w:tab/>
        </w:r>
        <w:r w:rsidR="00222F02">
          <w:rPr>
            <w:noProof/>
            <w:webHidden/>
          </w:rPr>
          <w:fldChar w:fldCharType="begin"/>
        </w:r>
        <w:r w:rsidR="00222F02">
          <w:rPr>
            <w:noProof/>
            <w:webHidden/>
          </w:rPr>
          <w:instrText xml:space="preserve"> PAGEREF _Toc480231042 \h </w:instrText>
        </w:r>
        <w:r w:rsidR="00222F02">
          <w:rPr>
            <w:noProof/>
            <w:webHidden/>
          </w:rPr>
        </w:r>
        <w:r w:rsidR="00222F02">
          <w:rPr>
            <w:noProof/>
            <w:webHidden/>
          </w:rPr>
          <w:fldChar w:fldCharType="separate"/>
        </w:r>
        <w:r w:rsidR="00222F02">
          <w:rPr>
            <w:noProof/>
            <w:webHidden/>
          </w:rPr>
          <w:t>1</w:t>
        </w:r>
        <w:r w:rsidR="00222F02">
          <w:rPr>
            <w:noProof/>
            <w:webHidden/>
          </w:rPr>
          <w:fldChar w:fldCharType="end"/>
        </w:r>
      </w:hyperlink>
    </w:p>
    <w:p w14:paraId="7874A51D"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43" w:history="1">
        <w:r w:rsidR="00222F02" w:rsidRPr="00BA5EE8">
          <w:rPr>
            <w:rStyle w:val="Hyperlink"/>
            <w:noProof/>
          </w:rPr>
          <w:t xml:space="preserve">2.1.4. Matriz FODA </w:t>
        </w:r>
        <w:r w:rsidR="00222F02" w:rsidRPr="00BA5EE8">
          <w:rPr>
            <w:rStyle w:val="Hyperlink"/>
            <w:noProof/>
            <w:lang w:eastAsia="es-AR"/>
          </w:rPr>
          <w:t>Organización interinstitucional</w:t>
        </w:r>
        <w:r w:rsidR="00222F02">
          <w:rPr>
            <w:noProof/>
            <w:webHidden/>
          </w:rPr>
          <w:tab/>
        </w:r>
        <w:r w:rsidR="00222F02">
          <w:rPr>
            <w:noProof/>
            <w:webHidden/>
          </w:rPr>
          <w:fldChar w:fldCharType="begin"/>
        </w:r>
        <w:r w:rsidR="00222F02">
          <w:rPr>
            <w:noProof/>
            <w:webHidden/>
          </w:rPr>
          <w:instrText xml:space="preserve"> PAGEREF _Toc480231043 \h </w:instrText>
        </w:r>
        <w:r w:rsidR="00222F02">
          <w:rPr>
            <w:noProof/>
            <w:webHidden/>
          </w:rPr>
        </w:r>
        <w:r w:rsidR="00222F02">
          <w:rPr>
            <w:noProof/>
            <w:webHidden/>
          </w:rPr>
          <w:fldChar w:fldCharType="separate"/>
        </w:r>
        <w:r w:rsidR="00222F02">
          <w:rPr>
            <w:noProof/>
            <w:webHidden/>
          </w:rPr>
          <w:t>4</w:t>
        </w:r>
        <w:r w:rsidR="00222F02">
          <w:rPr>
            <w:noProof/>
            <w:webHidden/>
          </w:rPr>
          <w:fldChar w:fldCharType="end"/>
        </w:r>
      </w:hyperlink>
    </w:p>
    <w:p w14:paraId="7874A51E"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44" w:history="1">
        <w:r w:rsidR="00222F02" w:rsidRPr="00BA5EE8">
          <w:rPr>
            <w:rStyle w:val="Hyperlink"/>
            <w:noProof/>
          </w:rPr>
          <w:t>2.2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ORGANIZACIÓN y FUNCIONES DE LA UEP.</w:t>
        </w:r>
        <w:r w:rsidR="00222F02">
          <w:rPr>
            <w:noProof/>
            <w:webHidden/>
          </w:rPr>
          <w:tab/>
        </w:r>
        <w:r w:rsidR="00222F02">
          <w:rPr>
            <w:noProof/>
            <w:webHidden/>
          </w:rPr>
          <w:fldChar w:fldCharType="begin"/>
        </w:r>
        <w:r w:rsidR="00222F02">
          <w:rPr>
            <w:noProof/>
            <w:webHidden/>
          </w:rPr>
          <w:instrText xml:space="preserve"> PAGEREF _Toc480231044 \h </w:instrText>
        </w:r>
        <w:r w:rsidR="00222F02">
          <w:rPr>
            <w:noProof/>
            <w:webHidden/>
          </w:rPr>
        </w:r>
        <w:r w:rsidR="00222F02">
          <w:rPr>
            <w:noProof/>
            <w:webHidden/>
          </w:rPr>
          <w:fldChar w:fldCharType="separate"/>
        </w:r>
        <w:r w:rsidR="00222F02">
          <w:rPr>
            <w:noProof/>
            <w:webHidden/>
          </w:rPr>
          <w:t>5</w:t>
        </w:r>
        <w:r w:rsidR="00222F02">
          <w:rPr>
            <w:noProof/>
            <w:webHidden/>
          </w:rPr>
          <w:fldChar w:fldCharType="end"/>
        </w:r>
      </w:hyperlink>
    </w:p>
    <w:p w14:paraId="7874A51F"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45" w:history="1">
        <w:r w:rsidR="00222F02" w:rsidRPr="00BA5EE8">
          <w:rPr>
            <w:rStyle w:val="Hyperlink"/>
            <w:noProof/>
          </w:rPr>
          <w:t>2.2.1. Organigrama.</w:t>
        </w:r>
        <w:r w:rsidR="00222F02">
          <w:rPr>
            <w:noProof/>
            <w:webHidden/>
          </w:rPr>
          <w:tab/>
        </w:r>
        <w:r w:rsidR="00222F02">
          <w:rPr>
            <w:noProof/>
            <w:webHidden/>
          </w:rPr>
          <w:fldChar w:fldCharType="begin"/>
        </w:r>
        <w:r w:rsidR="00222F02">
          <w:rPr>
            <w:noProof/>
            <w:webHidden/>
          </w:rPr>
          <w:instrText xml:space="preserve"> PAGEREF _Toc480231045 \h </w:instrText>
        </w:r>
        <w:r w:rsidR="00222F02">
          <w:rPr>
            <w:noProof/>
            <w:webHidden/>
          </w:rPr>
        </w:r>
        <w:r w:rsidR="00222F02">
          <w:rPr>
            <w:noProof/>
            <w:webHidden/>
          </w:rPr>
          <w:fldChar w:fldCharType="separate"/>
        </w:r>
        <w:r w:rsidR="00222F02">
          <w:rPr>
            <w:noProof/>
            <w:webHidden/>
          </w:rPr>
          <w:t>5</w:t>
        </w:r>
        <w:r w:rsidR="00222F02">
          <w:rPr>
            <w:noProof/>
            <w:webHidden/>
          </w:rPr>
          <w:fldChar w:fldCharType="end"/>
        </w:r>
      </w:hyperlink>
    </w:p>
    <w:p w14:paraId="7874A520"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46" w:history="1">
        <w:r w:rsidR="00222F02" w:rsidRPr="00BA5EE8">
          <w:rPr>
            <w:rStyle w:val="Hyperlink"/>
            <w:noProof/>
          </w:rPr>
          <w:t>2.2.2. Administración del Personal</w:t>
        </w:r>
        <w:r w:rsidR="00222F02">
          <w:rPr>
            <w:noProof/>
            <w:webHidden/>
          </w:rPr>
          <w:tab/>
        </w:r>
        <w:r w:rsidR="00222F02">
          <w:rPr>
            <w:noProof/>
            <w:webHidden/>
          </w:rPr>
          <w:fldChar w:fldCharType="begin"/>
        </w:r>
        <w:r w:rsidR="00222F02">
          <w:rPr>
            <w:noProof/>
            <w:webHidden/>
          </w:rPr>
          <w:instrText xml:space="preserve"> PAGEREF _Toc480231046 \h </w:instrText>
        </w:r>
        <w:r w:rsidR="00222F02">
          <w:rPr>
            <w:noProof/>
            <w:webHidden/>
          </w:rPr>
        </w:r>
        <w:r w:rsidR="00222F02">
          <w:rPr>
            <w:noProof/>
            <w:webHidden/>
          </w:rPr>
          <w:fldChar w:fldCharType="separate"/>
        </w:r>
        <w:r w:rsidR="00222F02">
          <w:rPr>
            <w:noProof/>
            <w:webHidden/>
          </w:rPr>
          <w:t>7</w:t>
        </w:r>
        <w:r w:rsidR="00222F02">
          <w:rPr>
            <w:noProof/>
            <w:webHidden/>
          </w:rPr>
          <w:fldChar w:fldCharType="end"/>
        </w:r>
      </w:hyperlink>
    </w:p>
    <w:p w14:paraId="7874A521"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47" w:history="1">
        <w:r w:rsidR="00222F02" w:rsidRPr="00BA5EE8">
          <w:rPr>
            <w:rStyle w:val="Hyperlink"/>
            <w:noProof/>
            <w:lang w:eastAsia="es-AR"/>
          </w:rPr>
          <w:t>2.2.3. Riesgo de pérdida de personal</w:t>
        </w:r>
        <w:r w:rsidR="00222F02">
          <w:rPr>
            <w:noProof/>
            <w:webHidden/>
          </w:rPr>
          <w:tab/>
        </w:r>
        <w:r w:rsidR="00222F02">
          <w:rPr>
            <w:noProof/>
            <w:webHidden/>
          </w:rPr>
          <w:fldChar w:fldCharType="begin"/>
        </w:r>
        <w:r w:rsidR="00222F02">
          <w:rPr>
            <w:noProof/>
            <w:webHidden/>
          </w:rPr>
          <w:instrText xml:space="preserve"> PAGEREF _Toc480231047 \h </w:instrText>
        </w:r>
        <w:r w:rsidR="00222F02">
          <w:rPr>
            <w:noProof/>
            <w:webHidden/>
          </w:rPr>
        </w:r>
        <w:r w:rsidR="00222F02">
          <w:rPr>
            <w:noProof/>
            <w:webHidden/>
          </w:rPr>
          <w:fldChar w:fldCharType="separate"/>
        </w:r>
        <w:r w:rsidR="00222F02">
          <w:rPr>
            <w:noProof/>
            <w:webHidden/>
          </w:rPr>
          <w:t>9</w:t>
        </w:r>
        <w:r w:rsidR="00222F02">
          <w:rPr>
            <w:noProof/>
            <w:webHidden/>
          </w:rPr>
          <w:fldChar w:fldCharType="end"/>
        </w:r>
      </w:hyperlink>
    </w:p>
    <w:p w14:paraId="7874A522"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48" w:history="1">
        <w:r w:rsidR="00222F02" w:rsidRPr="00BA5EE8">
          <w:rPr>
            <w:rStyle w:val="Hyperlink"/>
            <w:noProof/>
          </w:rPr>
          <w:t>2.3</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PROCESOS Y SISTEMAS DE INFORMACIÓN – Area Informática.</w:t>
        </w:r>
        <w:r w:rsidR="00222F02">
          <w:rPr>
            <w:noProof/>
            <w:webHidden/>
          </w:rPr>
          <w:tab/>
        </w:r>
        <w:r w:rsidR="00222F02">
          <w:rPr>
            <w:noProof/>
            <w:webHidden/>
          </w:rPr>
          <w:fldChar w:fldCharType="begin"/>
        </w:r>
        <w:r w:rsidR="00222F02">
          <w:rPr>
            <w:noProof/>
            <w:webHidden/>
          </w:rPr>
          <w:instrText xml:space="preserve"> PAGEREF _Toc480231048 \h </w:instrText>
        </w:r>
        <w:r w:rsidR="00222F02">
          <w:rPr>
            <w:noProof/>
            <w:webHidden/>
          </w:rPr>
        </w:r>
        <w:r w:rsidR="00222F02">
          <w:rPr>
            <w:noProof/>
            <w:webHidden/>
          </w:rPr>
          <w:fldChar w:fldCharType="separate"/>
        </w:r>
        <w:r w:rsidR="00222F02">
          <w:rPr>
            <w:noProof/>
            <w:webHidden/>
          </w:rPr>
          <w:t>10</w:t>
        </w:r>
        <w:r w:rsidR="00222F02">
          <w:rPr>
            <w:noProof/>
            <w:webHidden/>
          </w:rPr>
          <w:fldChar w:fldCharType="end"/>
        </w:r>
      </w:hyperlink>
    </w:p>
    <w:p w14:paraId="7874A523"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49" w:history="1">
        <w:r w:rsidR="00222F02" w:rsidRPr="00BA5EE8">
          <w:rPr>
            <w:rStyle w:val="Hyperlink"/>
            <w:noProof/>
          </w:rPr>
          <w:t>2.4</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MATRIZ FODA ORGANIZACIÓN y PROCESOS UEP</w:t>
        </w:r>
        <w:r w:rsidR="00222F02">
          <w:rPr>
            <w:noProof/>
            <w:webHidden/>
          </w:rPr>
          <w:tab/>
        </w:r>
        <w:r w:rsidR="00222F02">
          <w:rPr>
            <w:noProof/>
            <w:webHidden/>
          </w:rPr>
          <w:fldChar w:fldCharType="begin"/>
        </w:r>
        <w:r w:rsidR="00222F02">
          <w:rPr>
            <w:noProof/>
            <w:webHidden/>
          </w:rPr>
          <w:instrText xml:space="preserve"> PAGEREF _Toc480231049 \h </w:instrText>
        </w:r>
        <w:r w:rsidR="00222F02">
          <w:rPr>
            <w:noProof/>
            <w:webHidden/>
          </w:rPr>
        </w:r>
        <w:r w:rsidR="00222F02">
          <w:rPr>
            <w:noProof/>
            <w:webHidden/>
          </w:rPr>
          <w:fldChar w:fldCharType="separate"/>
        </w:r>
        <w:r w:rsidR="00222F02">
          <w:rPr>
            <w:noProof/>
            <w:webHidden/>
          </w:rPr>
          <w:t>12</w:t>
        </w:r>
        <w:r w:rsidR="00222F02">
          <w:rPr>
            <w:noProof/>
            <w:webHidden/>
          </w:rPr>
          <w:fldChar w:fldCharType="end"/>
        </w:r>
      </w:hyperlink>
    </w:p>
    <w:p w14:paraId="7874A524"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50" w:history="1">
        <w:r w:rsidR="00222F02" w:rsidRPr="00BA5EE8">
          <w:rPr>
            <w:rStyle w:val="Hyperlink"/>
            <w:noProof/>
          </w:rPr>
          <w:t>3</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SISTEMA PROGRAMACIÓN DE ACTIVIDADES</w:t>
        </w:r>
        <w:r w:rsidR="00222F02">
          <w:rPr>
            <w:noProof/>
            <w:webHidden/>
          </w:rPr>
          <w:tab/>
        </w:r>
        <w:r w:rsidR="00222F02">
          <w:rPr>
            <w:noProof/>
            <w:webHidden/>
          </w:rPr>
          <w:fldChar w:fldCharType="begin"/>
        </w:r>
        <w:r w:rsidR="00222F02">
          <w:rPr>
            <w:noProof/>
            <w:webHidden/>
          </w:rPr>
          <w:instrText xml:space="preserve"> PAGEREF _Toc480231050 \h </w:instrText>
        </w:r>
        <w:r w:rsidR="00222F02">
          <w:rPr>
            <w:noProof/>
            <w:webHidden/>
          </w:rPr>
        </w:r>
        <w:r w:rsidR="00222F02">
          <w:rPr>
            <w:noProof/>
            <w:webHidden/>
          </w:rPr>
          <w:fldChar w:fldCharType="separate"/>
        </w:r>
        <w:r w:rsidR="00222F02">
          <w:rPr>
            <w:noProof/>
            <w:webHidden/>
          </w:rPr>
          <w:t>12</w:t>
        </w:r>
        <w:r w:rsidR="00222F02">
          <w:rPr>
            <w:noProof/>
            <w:webHidden/>
          </w:rPr>
          <w:fldChar w:fldCharType="end"/>
        </w:r>
      </w:hyperlink>
    </w:p>
    <w:p w14:paraId="7874A525"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51" w:history="1">
        <w:r w:rsidR="00222F02" w:rsidRPr="00BA5EE8">
          <w:rPr>
            <w:rStyle w:val="Hyperlink"/>
            <w:noProof/>
            <w:lang w:val="es-AR" w:eastAsia="es-AR"/>
          </w:rPr>
          <w:t>3.1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lang w:val="es-AR" w:eastAsia="es-AR"/>
          </w:rPr>
          <w:t>AREA EVALUACIÓN INSTITUCIONAL Y ECONÓMICA</w:t>
        </w:r>
        <w:r w:rsidR="00222F02">
          <w:rPr>
            <w:noProof/>
            <w:webHidden/>
          </w:rPr>
          <w:tab/>
        </w:r>
        <w:r w:rsidR="00222F02">
          <w:rPr>
            <w:noProof/>
            <w:webHidden/>
          </w:rPr>
          <w:fldChar w:fldCharType="begin"/>
        </w:r>
        <w:r w:rsidR="00222F02">
          <w:rPr>
            <w:noProof/>
            <w:webHidden/>
          </w:rPr>
          <w:instrText xml:space="preserve"> PAGEREF _Toc480231051 \h </w:instrText>
        </w:r>
        <w:r w:rsidR="00222F02">
          <w:rPr>
            <w:noProof/>
            <w:webHidden/>
          </w:rPr>
        </w:r>
        <w:r w:rsidR="00222F02">
          <w:rPr>
            <w:noProof/>
            <w:webHidden/>
          </w:rPr>
          <w:fldChar w:fldCharType="separate"/>
        </w:r>
        <w:r w:rsidR="00222F02">
          <w:rPr>
            <w:noProof/>
            <w:webHidden/>
          </w:rPr>
          <w:t>12</w:t>
        </w:r>
        <w:r w:rsidR="00222F02">
          <w:rPr>
            <w:noProof/>
            <w:webHidden/>
          </w:rPr>
          <w:fldChar w:fldCharType="end"/>
        </w:r>
      </w:hyperlink>
    </w:p>
    <w:p w14:paraId="7874A526"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52" w:history="1">
        <w:r w:rsidR="00222F02" w:rsidRPr="00BA5EE8">
          <w:rPr>
            <w:rStyle w:val="Hyperlink"/>
            <w:noProof/>
          </w:rPr>
          <w:t>3.1.1. Organización, tareas y personal.</w:t>
        </w:r>
        <w:r w:rsidR="00222F02">
          <w:rPr>
            <w:noProof/>
            <w:webHidden/>
          </w:rPr>
          <w:tab/>
        </w:r>
        <w:r w:rsidR="00222F02">
          <w:rPr>
            <w:noProof/>
            <w:webHidden/>
          </w:rPr>
          <w:fldChar w:fldCharType="begin"/>
        </w:r>
        <w:r w:rsidR="00222F02">
          <w:rPr>
            <w:noProof/>
            <w:webHidden/>
          </w:rPr>
          <w:instrText xml:space="preserve"> PAGEREF _Toc480231052 \h </w:instrText>
        </w:r>
        <w:r w:rsidR="00222F02">
          <w:rPr>
            <w:noProof/>
            <w:webHidden/>
          </w:rPr>
        </w:r>
        <w:r w:rsidR="00222F02">
          <w:rPr>
            <w:noProof/>
            <w:webHidden/>
          </w:rPr>
          <w:fldChar w:fldCharType="separate"/>
        </w:r>
        <w:r w:rsidR="00222F02">
          <w:rPr>
            <w:noProof/>
            <w:webHidden/>
          </w:rPr>
          <w:t>13</w:t>
        </w:r>
        <w:r w:rsidR="00222F02">
          <w:rPr>
            <w:noProof/>
            <w:webHidden/>
          </w:rPr>
          <w:fldChar w:fldCharType="end"/>
        </w:r>
      </w:hyperlink>
    </w:p>
    <w:p w14:paraId="7874A527"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53" w:history="1">
        <w:r w:rsidR="00222F02" w:rsidRPr="00BA5EE8">
          <w:rPr>
            <w:rStyle w:val="Hyperlink"/>
            <w:noProof/>
          </w:rPr>
          <w:t>3.1.2. Tareas clave del Área Evaluación Institucional y Económica.</w:t>
        </w:r>
        <w:r w:rsidR="00222F02">
          <w:rPr>
            <w:noProof/>
            <w:webHidden/>
          </w:rPr>
          <w:tab/>
        </w:r>
        <w:r w:rsidR="00222F02">
          <w:rPr>
            <w:noProof/>
            <w:webHidden/>
          </w:rPr>
          <w:fldChar w:fldCharType="begin"/>
        </w:r>
        <w:r w:rsidR="00222F02">
          <w:rPr>
            <w:noProof/>
            <w:webHidden/>
          </w:rPr>
          <w:instrText xml:space="preserve"> PAGEREF _Toc480231053 \h </w:instrText>
        </w:r>
        <w:r w:rsidR="00222F02">
          <w:rPr>
            <w:noProof/>
            <w:webHidden/>
          </w:rPr>
        </w:r>
        <w:r w:rsidR="00222F02">
          <w:rPr>
            <w:noProof/>
            <w:webHidden/>
          </w:rPr>
          <w:fldChar w:fldCharType="separate"/>
        </w:r>
        <w:r w:rsidR="00222F02">
          <w:rPr>
            <w:noProof/>
            <w:webHidden/>
          </w:rPr>
          <w:t>13</w:t>
        </w:r>
        <w:r w:rsidR="00222F02">
          <w:rPr>
            <w:noProof/>
            <w:webHidden/>
          </w:rPr>
          <w:fldChar w:fldCharType="end"/>
        </w:r>
      </w:hyperlink>
    </w:p>
    <w:p w14:paraId="7874A528"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54" w:history="1">
        <w:r w:rsidR="00222F02" w:rsidRPr="00BA5EE8">
          <w:rPr>
            <w:rStyle w:val="Hyperlink"/>
            <w:noProof/>
          </w:rPr>
          <w:t>3.2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Matriz  FODA Programación de actividades.</w:t>
        </w:r>
        <w:r w:rsidR="00222F02">
          <w:rPr>
            <w:noProof/>
            <w:webHidden/>
          </w:rPr>
          <w:tab/>
        </w:r>
        <w:r w:rsidR="00222F02">
          <w:rPr>
            <w:noProof/>
            <w:webHidden/>
          </w:rPr>
          <w:fldChar w:fldCharType="begin"/>
        </w:r>
        <w:r w:rsidR="00222F02">
          <w:rPr>
            <w:noProof/>
            <w:webHidden/>
          </w:rPr>
          <w:instrText xml:space="preserve"> PAGEREF _Toc480231054 \h </w:instrText>
        </w:r>
        <w:r w:rsidR="00222F02">
          <w:rPr>
            <w:noProof/>
            <w:webHidden/>
          </w:rPr>
        </w:r>
        <w:r w:rsidR="00222F02">
          <w:rPr>
            <w:noProof/>
            <w:webHidden/>
          </w:rPr>
          <w:fldChar w:fldCharType="separate"/>
        </w:r>
        <w:r w:rsidR="00222F02">
          <w:rPr>
            <w:noProof/>
            <w:webHidden/>
          </w:rPr>
          <w:t>15</w:t>
        </w:r>
        <w:r w:rsidR="00222F02">
          <w:rPr>
            <w:noProof/>
            <w:webHidden/>
          </w:rPr>
          <w:fldChar w:fldCharType="end"/>
        </w:r>
      </w:hyperlink>
    </w:p>
    <w:p w14:paraId="7874A529"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55" w:history="1">
        <w:r w:rsidR="00222F02" w:rsidRPr="00BA5EE8">
          <w:rPr>
            <w:rStyle w:val="Hyperlink"/>
            <w:noProof/>
          </w:rPr>
          <w:t>4</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SISTEMA DE DISEÑO Y FISCALIZACIÓN DE OBRAS</w:t>
        </w:r>
        <w:r w:rsidR="00222F02">
          <w:rPr>
            <w:noProof/>
            <w:webHidden/>
          </w:rPr>
          <w:tab/>
        </w:r>
        <w:r w:rsidR="00222F02">
          <w:rPr>
            <w:noProof/>
            <w:webHidden/>
          </w:rPr>
          <w:fldChar w:fldCharType="begin"/>
        </w:r>
        <w:r w:rsidR="00222F02">
          <w:rPr>
            <w:noProof/>
            <w:webHidden/>
          </w:rPr>
          <w:instrText xml:space="preserve"> PAGEREF _Toc480231055 \h </w:instrText>
        </w:r>
        <w:r w:rsidR="00222F02">
          <w:rPr>
            <w:noProof/>
            <w:webHidden/>
          </w:rPr>
        </w:r>
        <w:r w:rsidR="00222F02">
          <w:rPr>
            <w:noProof/>
            <w:webHidden/>
          </w:rPr>
          <w:fldChar w:fldCharType="separate"/>
        </w:r>
        <w:r w:rsidR="00222F02">
          <w:rPr>
            <w:noProof/>
            <w:webHidden/>
          </w:rPr>
          <w:t>16</w:t>
        </w:r>
        <w:r w:rsidR="00222F02">
          <w:rPr>
            <w:noProof/>
            <w:webHidden/>
          </w:rPr>
          <w:fldChar w:fldCharType="end"/>
        </w:r>
      </w:hyperlink>
    </w:p>
    <w:p w14:paraId="7874A52A"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56" w:history="1">
        <w:r w:rsidR="00222F02" w:rsidRPr="00BA5EE8">
          <w:rPr>
            <w:rStyle w:val="Hyperlink"/>
            <w:noProof/>
          </w:rPr>
          <w:t>4.1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AREA TÉCNICA</w:t>
        </w:r>
        <w:r w:rsidR="00222F02">
          <w:rPr>
            <w:noProof/>
            <w:webHidden/>
          </w:rPr>
          <w:tab/>
        </w:r>
        <w:r w:rsidR="00222F02">
          <w:rPr>
            <w:noProof/>
            <w:webHidden/>
          </w:rPr>
          <w:fldChar w:fldCharType="begin"/>
        </w:r>
        <w:r w:rsidR="00222F02">
          <w:rPr>
            <w:noProof/>
            <w:webHidden/>
          </w:rPr>
          <w:instrText xml:space="preserve"> PAGEREF _Toc480231056 \h </w:instrText>
        </w:r>
        <w:r w:rsidR="00222F02">
          <w:rPr>
            <w:noProof/>
            <w:webHidden/>
          </w:rPr>
        </w:r>
        <w:r w:rsidR="00222F02">
          <w:rPr>
            <w:noProof/>
            <w:webHidden/>
          </w:rPr>
          <w:fldChar w:fldCharType="separate"/>
        </w:r>
        <w:r w:rsidR="00222F02">
          <w:rPr>
            <w:noProof/>
            <w:webHidden/>
          </w:rPr>
          <w:t>16</w:t>
        </w:r>
        <w:r w:rsidR="00222F02">
          <w:rPr>
            <w:noProof/>
            <w:webHidden/>
          </w:rPr>
          <w:fldChar w:fldCharType="end"/>
        </w:r>
      </w:hyperlink>
    </w:p>
    <w:p w14:paraId="7874A52B"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57" w:history="1">
        <w:r w:rsidR="00222F02" w:rsidRPr="00BA5EE8">
          <w:rPr>
            <w:rStyle w:val="Hyperlink"/>
            <w:noProof/>
          </w:rPr>
          <w:t>4.1.1. Organización, tareas y personal.</w:t>
        </w:r>
        <w:r w:rsidR="00222F02">
          <w:rPr>
            <w:noProof/>
            <w:webHidden/>
          </w:rPr>
          <w:tab/>
        </w:r>
        <w:r w:rsidR="00222F02">
          <w:rPr>
            <w:noProof/>
            <w:webHidden/>
          </w:rPr>
          <w:fldChar w:fldCharType="begin"/>
        </w:r>
        <w:r w:rsidR="00222F02">
          <w:rPr>
            <w:noProof/>
            <w:webHidden/>
          </w:rPr>
          <w:instrText xml:space="preserve"> PAGEREF _Toc480231057 \h </w:instrText>
        </w:r>
        <w:r w:rsidR="00222F02">
          <w:rPr>
            <w:noProof/>
            <w:webHidden/>
          </w:rPr>
        </w:r>
        <w:r w:rsidR="00222F02">
          <w:rPr>
            <w:noProof/>
            <w:webHidden/>
          </w:rPr>
          <w:fldChar w:fldCharType="separate"/>
        </w:r>
        <w:r w:rsidR="00222F02">
          <w:rPr>
            <w:noProof/>
            <w:webHidden/>
          </w:rPr>
          <w:t>16</w:t>
        </w:r>
        <w:r w:rsidR="00222F02">
          <w:rPr>
            <w:noProof/>
            <w:webHidden/>
          </w:rPr>
          <w:fldChar w:fldCharType="end"/>
        </w:r>
      </w:hyperlink>
    </w:p>
    <w:p w14:paraId="7874A52C"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58" w:history="1">
        <w:r w:rsidR="00222F02" w:rsidRPr="00BA5EE8">
          <w:rPr>
            <w:rStyle w:val="Hyperlink"/>
            <w:noProof/>
          </w:rPr>
          <w:t>4.1.2. Tareas clave del Área Técnica</w:t>
        </w:r>
        <w:r w:rsidR="00222F02">
          <w:rPr>
            <w:noProof/>
            <w:webHidden/>
          </w:rPr>
          <w:tab/>
        </w:r>
        <w:r w:rsidR="00222F02">
          <w:rPr>
            <w:noProof/>
            <w:webHidden/>
          </w:rPr>
          <w:fldChar w:fldCharType="begin"/>
        </w:r>
        <w:r w:rsidR="00222F02">
          <w:rPr>
            <w:noProof/>
            <w:webHidden/>
          </w:rPr>
          <w:instrText xml:space="preserve"> PAGEREF _Toc480231058 \h </w:instrText>
        </w:r>
        <w:r w:rsidR="00222F02">
          <w:rPr>
            <w:noProof/>
            <w:webHidden/>
          </w:rPr>
        </w:r>
        <w:r w:rsidR="00222F02">
          <w:rPr>
            <w:noProof/>
            <w:webHidden/>
          </w:rPr>
          <w:fldChar w:fldCharType="separate"/>
        </w:r>
        <w:r w:rsidR="00222F02">
          <w:rPr>
            <w:noProof/>
            <w:webHidden/>
          </w:rPr>
          <w:t>17</w:t>
        </w:r>
        <w:r w:rsidR="00222F02">
          <w:rPr>
            <w:noProof/>
            <w:webHidden/>
          </w:rPr>
          <w:fldChar w:fldCharType="end"/>
        </w:r>
      </w:hyperlink>
    </w:p>
    <w:p w14:paraId="7874A52D"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59" w:history="1">
        <w:r w:rsidR="00222F02" w:rsidRPr="00BA5EE8">
          <w:rPr>
            <w:rStyle w:val="Hyperlink"/>
            <w:noProof/>
          </w:rPr>
          <w:t>4.2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AREA SOCIAL AMBIENTAL</w:t>
        </w:r>
        <w:r w:rsidR="00222F02">
          <w:rPr>
            <w:noProof/>
            <w:webHidden/>
          </w:rPr>
          <w:tab/>
        </w:r>
        <w:r w:rsidR="00222F02">
          <w:rPr>
            <w:noProof/>
            <w:webHidden/>
          </w:rPr>
          <w:fldChar w:fldCharType="begin"/>
        </w:r>
        <w:r w:rsidR="00222F02">
          <w:rPr>
            <w:noProof/>
            <w:webHidden/>
          </w:rPr>
          <w:instrText xml:space="preserve"> PAGEREF _Toc480231059 \h </w:instrText>
        </w:r>
        <w:r w:rsidR="00222F02">
          <w:rPr>
            <w:noProof/>
            <w:webHidden/>
          </w:rPr>
        </w:r>
        <w:r w:rsidR="00222F02">
          <w:rPr>
            <w:noProof/>
            <w:webHidden/>
          </w:rPr>
          <w:fldChar w:fldCharType="separate"/>
        </w:r>
        <w:r w:rsidR="00222F02">
          <w:rPr>
            <w:noProof/>
            <w:webHidden/>
          </w:rPr>
          <w:t>18</w:t>
        </w:r>
        <w:r w:rsidR="00222F02">
          <w:rPr>
            <w:noProof/>
            <w:webHidden/>
          </w:rPr>
          <w:fldChar w:fldCharType="end"/>
        </w:r>
      </w:hyperlink>
    </w:p>
    <w:p w14:paraId="7874A52E"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60" w:history="1">
        <w:r w:rsidR="00222F02" w:rsidRPr="00BA5EE8">
          <w:rPr>
            <w:rStyle w:val="Hyperlink"/>
            <w:noProof/>
          </w:rPr>
          <w:t>4.2.1. Organización, tareas y Personal.</w:t>
        </w:r>
        <w:r w:rsidR="00222F02">
          <w:rPr>
            <w:noProof/>
            <w:webHidden/>
          </w:rPr>
          <w:tab/>
        </w:r>
        <w:r w:rsidR="00222F02">
          <w:rPr>
            <w:noProof/>
            <w:webHidden/>
          </w:rPr>
          <w:fldChar w:fldCharType="begin"/>
        </w:r>
        <w:r w:rsidR="00222F02">
          <w:rPr>
            <w:noProof/>
            <w:webHidden/>
          </w:rPr>
          <w:instrText xml:space="preserve"> PAGEREF _Toc480231060 \h </w:instrText>
        </w:r>
        <w:r w:rsidR="00222F02">
          <w:rPr>
            <w:noProof/>
            <w:webHidden/>
          </w:rPr>
        </w:r>
        <w:r w:rsidR="00222F02">
          <w:rPr>
            <w:noProof/>
            <w:webHidden/>
          </w:rPr>
          <w:fldChar w:fldCharType="separate"/>
        </w:r>
        <w:r w:rsidR="00222F02">
          <w:rPr>
            <w:noProof/>
            <w:webHidden/>
          </w:rPr>
          <w:t>18</w:t>
        </w:r>
        <w:r w:rsidR="00222F02">
          <w:rPr>
            <w:noProof/>
            <w:webHidden/>
          </w:rPr>
          <w:fldChar w:fldCharType="end"/>
        </w:r>
      </w:hyperlink>
    </w:p>
    <w:p w14:paraId="7874A52F"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61" w:history="1">
        <w:r w:rsidR="00222F02" w:rsidRPr="00BA5EE8">
          <w:rPr>
            <w:rStyle w:val="Hyperlink"/>
            <w:noProof/>
            <w:lang w:eastAsia="es-AR"/>
          </w:rPr>
          <w:t>4.2.2. Tareas clave del Área Social y Ambiental</w:t>
        </w:r>
        <w:r w:rsidR="00222F02">
          <w:rPr>
            <w:noProof/>
            <w:webHidden/>
          </w:rPr>
          <w:tab/>
        </w:r>
        <w:r w:rsidR="00222F02">
          <w:rPr>
            <w:noProof/>
            <w:webHidden/>
          </w:rPr>
          <w:fldChar w:fldCharType="begin"/>
        </w:r>
        <w:r w:rsidR="00222F02">
          <w:rPr>
            <w:noProof/>
            <w:webHidden/>
          </w:rPr>
          <w:instrText xml:space="preserve"> PAGEREF _Toc480231061 \h </w:instrText>
        </w:r>
        <w:r w:rsidR="00222F02">
          <w:rPr>
            <w:noProof/>
            <w:webHidden/>
          </w:rPr>
        </w:r>
        <w:r w:rsidR="00222F02">
          <w:rPr>
            <w:noProof/>
            <w:webHidden/>
          </w:rPr>
          <w:fldChar w:fldCharType="separate"/>
        </w:r>
        <w:r w:rsidR="00222F02">
          <w:rPr>
            <w:noProof/>
            <w:webHidden/>
          </w:rPr>
          <w:t>19</w:t>
        </w:r>
        <w:r w:rsidR="00222F02">
          <w:rPr>
            <w:noProof/>
            <w:webHidden/>
          </w:rPr>
          <w:fldChar w:fldCharType="end"/>
        </w:r>
      </w:hyperlink>
    </w:p>
    <w:p w14:paraId="7874A530"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62" w:history="1">
        <w:r w:rsidR="00222F02" w:rsidRPr="00BA5EE8">
          <w:rPr>
            <w:rStyle w:val="Hyperlink"/>
            <w:noProof/>
            <w:lang w:eastAsia="es-AR"/>
          </w:rPr>
          <w:t>4.3</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lang w:eastAsia="es-AR"/>
          </w:rPr>
          <w:t>MATRIZ FODA DISEÑO Y FISCALIZACIÓN DE OBRAS</w:t>
        </w:r>
        <w:r w:rsidR="00222F02">
          <w:rPr>
            <w:noProof/>
            <w:webHidden/>
          </w:rPr>
          <w:tab/>
        </w:r>
        <w:r w:rsidR="00222F02">
          <w:rPr>
            <w:noProof/>
            <w:webHidden/>
          </w:rPr>
          <w:fldChar w:fldCharType="begin"/>
        </w:r>
        <w:r w:rsidR="00222F02">
          <w:rPr>
            <w:noProof/>
            <w:webHidden/>
          </w:rPr>
          <w:instrText xml:space="preserve"> PAGEREF _Toc480231062 \h </w:instrText>
        </w:r>
        <w:r w:rsidR="00222F02">
          <w:rPr>
            <w:noProof/>
            <w:webHidden/>
          </w:rPr>
        </w:r>
        <w:r w:rsidR="00222F02">
          <w:rPr>
            <w:noProof/>
            <w:webHidden/>
          </w:rPr>
          <w:fldChar w:fldCharType="separate"/>
        </w:r>
        <w:r w:rsidR="00222F02">
          <w:rPr>
            <w:noProof/>
            <w:webHidden/>
          </w:rPr>
          <w:t>20</w:t>
        </w:r>
        <w:r w:rsidR="00222F02">
          <w:rPr>
            <w:noProof/>
            <w:webHidden/>
          </w:rPr>
          <w:fldChar w:fldCharType="end"/>
        </w:r>
      </w:hyperlink>
    </w:p>
    <w:p w14:paraId="7874A531"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63" w:history="1">
        <w:r w:rsidR="00222F02" w:rsidRPr="00BA5EE8">
          <w:rPr>
            <w:rStyle w:val="Hyperlink"/>
            <w:noProof/>
          </w:rPr>
          <w:t>5</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SISTEMA DE ADMINISTRACIÓN DE OBRAS, BIENES Y SERVICIOS</w:t>
        </w:r>
        <w:r w:rsidR="00222F02">
          <w:rPr>
            <w:noProof/>
            <w:webHidden/>
          </w:rPr>
          <w:tab/>
        </w:r>
        <w:r w:rsidR="00222F02">
          <w:rPr>
            <w:noProof/>
            <w:webHidden/>
          </w:rPr>
          <w:fldChar w:fldCharType="begin"/>
        </w:r>
        <w:r w:rsidR="00222F02">
          <w:rPr>
            <w:noProof/>
            <w:webHidden/>
          </w:rPr>
          <w:instrText xml:space="preserve"> PAGEREF _Toc480231063 \h </w:instrText>
        </w:r>
        <w:r w:rsidR="00222F02">
          <w:rPr>
            <w:noProof/>
            <w:webHidden/>
          </w:rPr>
        </w:r>
        <w:r w:rsidR="00222F02">
          <w:rPr>
            <w:noProof/>
            <w:webHidden/>
          </w:rPr>
          <w:fldChar w:fldCharType="separate"/>
        </w:r>
        <w:r w:rsidR="00222F02">
          <w:rPr>
            <w:noProof/>
            <w:webHidden/>
          </w:rPr>
          <w:t>21</w:t>
        </w:r>
        <w:r w:rsidR="00222F02">
          <w:rPr>
            <w:noProof/>
            <w:webHidden/>
          </w:rPr>
          <w:fldChar w:fldCharType="end"/>
        </w:r>
      </w:hyperlink>
    </w:p>
    <w:p w14:paraId="7874A532"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64" w:history="1">
        <w:r w:rsidR="00222F02" w:rsidRPr="00BA5EE8">
          <w:rPr>
            <w:rStyle w:val="Hyperlink"/>
            <w:noProof/>
          </w:rPr>
          <w:t>5.1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AREA ADQUISICIONES</w:t>
        </w:r>
        <w:r w:rsidR="00222F02">
          <w:rPr>
            <w:noProof/>
            <w:webHidden/>
          </w:rPr>
          <w:tab/>
        </w:r>
        <w:r w:rsidR="00222F02">
          <w:rPr>
            <w:noProof/>
            <w:webHidden/>
          </w:rPr>
          <w:fldChar w:fldCharType="begin"/>
        </w:r>
        <w:r w:rsidR="00222F02">
          <w:rPr>
            <w:noProof/>
            <w:webHidden/>
          </w:rPr>
          <w:instrText xml:space="preserve"> PAGEREF _Toc480231064 \h </w:instrText>
        </w:r>
        <w:r w:rsidR="00222F02">
          <w:rPr>
            <w:noProof/>
            <w:webHidden/>
          </w:rPr>
        </w:r>
        <w:r w:rsidR="00222F02">
          <w:rPr>
            <w:noProof/>
            <w:webHidden/>
          </w:rPr>
          <w:fldChar w:fldCharType="separate"/>
        </w:r>
        <w:r w:rsidR="00222F02">
          <w:rPr>
            <w:noProof/>
            <w:webHidden/>
          </w:rPr>
          <w:t>21</w:t>
        </w:r>
        <w:r w:rsidR="00222F02">
          <w:rPr>
            <w:noProof/>
            <w:webHidden/>
          </w:rPr>
          <w:fldChar w:fldCharType="end"/>
        </w:r>
      </w:hyperlink>
    </w:p>
    <w:p w14:paraId="7874A533"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65" w:history="1">
        <w:r w:rsidR="00222F02" w:rsidRPr="00BA5EE8">
          <w:rPr>
            <w:rStyle w:val="Hyperlink"/>
            <w:noProof/>
          </w:rPr>
          <w:t>5.1.1. Organización, Personal y tareas.</w:t>
        </w:r>
        <w:r w:rsidR="00222F02">
          <w:rPr>
            <w:noProof/>
            <w:webHidden/>
          </w:rPr>
          <w:tab/>
        </w:r>
        <w:r w:rsidR="00222F02">
          <w:rPr>
            <w:noProof/>
            <w:webHidden/>
          </w:rPr>
          <w:fldChar w:fldCharType="begin"/>
        </w:r>
        <w:r w:rsidR="00222F02">
          <w:rPr>
            <w:noProof/>
            <w:webHidden/>
          </w:rPr>
          <w:instrText xml:space="preserve"> PAGEREF _Toc480231065 \h </w:instrText>
        </w:r>
        <w:r w:rsidR="00222F02">
          <w:rPr>
            <w:noProof/>
            <w:webHidden/>
          </w:rPr>
        </w:r>
        <w:r w:rsidR="00222F02">
          <w:rPr>
            <w:noProof/>
            <w:webHidden/>
          </w:rPr>
          <w:fldChar w:fldCharType="separate"/>
        </w:r>
        <w:r w:rsidR="00222F02">
          <w:rPr>
            <w:noProof/>
            <w:webHidden/>
          </w:rPr>
          <w:t>21</w:t>
        </w:r>
        <w:r w:rsidR="00222F02">
          <w:rPr>
            <w:noProof/>
            <w:webHidden/>
          </w:rPr>
          <w:fldChar w:fldCharType="end"/>
        </w:r>
      </w:hyperlink>
    </w:p>
    <w:p w14:paraId="7874A534"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66" w:history="1">
        <w:r w:rsidR="00222F02" w:rsidRPr="00BA5EE8">
          <w:rPr>
            <w:rStyle w:val="Hyperlink"/>
            <w:noProof/>
          </w:rPr>
          <w:t>5.1.2. Plan de Adquisiciones</w:t>
        </w:r>
        <w:r w:rsidR="00222F02">
          <w:rPr>
            <w:noProof/>
            <w:webHidden/>
          </w:rPr>
          <w:tab/>
        </w:r>
        <w:r w:rsidR="00222F02">
          <w:rPr>
            <w:noProof/>
            <w:webHidden/>
          </w:rPr>
          <w:fldChar w:fldCharType="begin"/>
        </w:r>
        <w:r w:rsidR="00222F02">
          <w:rPr>
            <w:noProof/>
            <w:webHidden/>
          </w:rPr>
          <w:instrText xml:space="preserve"> PAGEREF _Toc480231066 \h </w:instrText>
        </w:r>
        <w:r w:rsidR="00222F02">
          <w:rPr>
            <w:noProof/>
            <w:webHidden/>
          </w:rPr>
        </w:r>
        <w:r w:rsidR="00222F02">
          <w:rPr>
            <w:noProof/>
            <w:webHidden/>
          </w:rPr>
          <w:fldChar w:fldCharType="separate"/>
        </w:r>
        <w:r w:rsidR="00222F02">
          <w:rPr>
            <w:noProof/>
            <w:webHidden/>
          </w:rPr>
          <w:t>22</w:t>
        </w:r>
        <w:r w:rsidR="00222F02">
          <w:rPr>
            <w:noProof/>
            <w:webHidden/>
          </w:rPr>
          <w:fldChar w:fldCharType="end"/>
        </w:r>
      </w:hyperlink>
    </w:p>
    <w:p w14:paraId="7874A535"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67" w:history="1">
        <w:r w:rsidR="00222F02" w:rsidRPr="00BA5EE8">
          <w:rPr>
            <w:rStyle w:val="Hyperlink"/>
            <w:noProof/>
          </w:rPr>
          <w:t>5.1.3. Proceso de Contratación de Obras – Licitación Pública Internacional.</w:t>
        </w:r>
        <w:r w:rsidR="00222F02">
          <w:rPr>
            <w:noProof/>
            <w:webHidden/>
          </w:rPr>
          <w:tab/>
        </w:r>
        <w:r w:rsidR="00222F02">
          <w:rPr>
            <w:noProof/>
            <w:webHidden/>
          </w:rPr>
          <w:fldChar w:fldCharType="begin"/>
        </w:r>
        <w:r w:rsidR="00222F02">
          <w:rPr>
            <w:noProof/>
            <w:webHidden/>
          </w:rPr>
          <w:instrText xml:space="preserve"> PAGEREF _Toc480231067 \h </w:instrText>
        </w:r>
        <w:r w:rsidR="00222F02">
          <w:rPr>
            <w:noProof/>
            <w:webHidden/>
          </w:rPr>
        </w:r>
        <w:r w:rsidR="00222F02">
          <w:rPr>
            <w:noProof/>
            <w:webHidden/>
          </w:rPr>
          <w:fldChar w:fldCharType="separate"/>
        </w:r>
        <w:r w:rsidR="00222F02">
          <w:rPr>
            <w:noProof/>
            <w:webHidden/>
          </w:rPr>
          <w:t>22</w:t>
        </w:r>
        <w:r w:rsidR="00222F02">
          <w:rPr>
            <w:noProof/>
            <w:webHidden/>
          </w:rPr>
          <w:fldChar w:fldCharType="end"/>
        </w:r>
      </w:hyperlink>
    </w:p>
    <w:p w14:paraId="7874A536"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68" w:history="1">
        <w:r w:rsidR="00222F02" w:rsidRPr="00BA5EE8">
          <w:rPr>
            <w:rStyle w:val="Hyperlink"/>
            <w:noProof/>
          </w:rPr>
          <w:t>5.1.4. Proceso de contratación de inspección obra o Consultoría.</w:t>
        </w:r>
        <w:r w:rsidR="00222F02">
          <w:rPr>
            <w:noProof/>
            <w:webHidden/>
          </w:rPr>
          <w:tab/>
        </w:r>
        <w:r w:rsidR="00222F02">
          <w:rPr>
            <w:noProof/>
            <w:webHidden/>
          </w:rPr>
          <w:fldChar w:fldCharType="begin"/>
        </w:r>
        <w:r w:rsidR="00222F02">
          <w:rPr>
            <w:noProof/>
            <w:webHidden/>
          </w:rPr>
          <w:instrText xml:space="preserve"> PAGEREF _Toc480231068 \h </w:instrText>
        </w:r>
        <w:r w:rsidR="00222F02">
          <w:rPr>
            <w:noProof/>
            <w:webHidden/>
          </w:rPr>
        </w:r>
        <w:r w:rsidR="00222F02">
          <w:rPr>
            <w:noProof/>
            <w:webHidden/>
          </w:rPr>
          <w:fldChar w:fldCharType="separate"/>
        </w:r>
        <w:r w:rsidR="00222F02">
          <w:rPr>
            <w:noProof/>
            <w:webHidden/>
          </w:rPr>
          <w:t>24</w:t>
        </w:r>
        <w:r w:rsidR="00222F02">
          <w:rPr>
            <w:noProof/>
            <w:webHidden/>
          </w:rPr>
          <w:fldChar w:fldCharType="end"/>
        </w:r>
      </w:hyperlink>
    </w:p>
    <w:p w14:paraId="7874A537"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69" w:history="1">
        <w:r w:rsidR="00222F02" w:rsidRPr="00BA5EE8">
          <w:rPr>
            <w:rStyle w:val="Hyperlink"/>
            <w:noProof/>
          </w:rPr>
          <w:t>5.2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AREA LEGAL</w:t>
        </w:r>
        <w:r w:rsidR="00222F02">
          <w:rPr>
            <w:noProof/>
            <w:webHidden/>
          </w:rPr>
          <w:tab/>
        </w:r>
        <w:r w:rsidR="00222F02">
          <w:rPr>
            <w:noProof/>
            <w:webHidden/>
          </w:rPr>
          <w:fldChar w:fldCharType="begin"/>
        </w:r>
        <w:r w:rsidR="00222F02">
          <w:rPr>
            <w:noProof/>
            <w:webHidden/>
          </w:rPr>
          <w:instrText xml:space="preserve"> PAGEREF _Toc480231069 \h </w:instrText>
        </w:r>
        <w:r w:rsidR="00222F02">
          <w:rPr>
            <w:noProof/>
            <w:webHidden/>
          </w:rPr>
        </w:r>
        <w:r w:rsidR="00222F02">
          <w:rPr>
            <w:noProof/>
            <w:webHidden/>
          </w:rPr>
          <w:fldChar w:fldCharType="separate"/>
        </w:r>
        <w:r w:rsidR="00222F02">
          <w:rPr>
            <w:noProof/>
            <w:webHidden/>
          </w:rPr>
          <w:t>25</w:t>
        </w:r>
        <w:r w:rsidR="00222F02">
          <w:rPr>
            <w:noProof/>
            <w:webHidden/>
          </w:rPr>
          <w:fldChar w:fldCharType="end"/>
        </w:r>
      </w:hyperlink>
    </w:p>
    <w:p w14:paraId="7874A538"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70" w:history="1">
        <w:r w:rsidR="00222F02" w:rsidRPr="00BA5EE8">
          <w:rPr>
            <w:rStyle w:val="Hyperlink"/>
            <w:noProof/>
          </w:rPr>
          <w:t>5.3</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MATRIZ FODA Y CAPACIDAD</w:t>
        </w:r>
        <w:r w:rsidR="00222F02">
          <w:rPr>
            <w:noProof/>
            <w:webHidden/>
          </w:rPr>
          <w:tab/>
        </w:r>
        <w:r w:rsidR="00222F02">
          <w:rPr>
            <w:noProof/>
            <w:webHidden/>
          </w:rPr>
          <w:fldChar w:fldCharType="begin"/>
        </w:r>
        <w:r w:rsidR="00222F02">
          <w:rPr>
            <w:noProof/>
            <w:webHidden/>
          </w:rPr>
          <w:instrText xml:space="preserve"> PAGEREF _Toc480231070 \h </w:instrText>
        </w:r>
        <w:r w:rsidR="00222F02">
          <w:rPr>
            <w:noProof/>
            <w:webHidden/>
          </w:rPr>
        </w:r>
        <w:r w:rsidR="00222F02">
          <w:rPr>
            <w:noProof/>
            <w:webHidden/>
          </w:rPr>
          <w:fldChar w:fldCharType="separate"/>
        </w:r>
        <w:r w:rsidR="00222F02">
          <w:rPr>
            <w:noProof/>
            <w:webHidden/>
          </w:rPr>
          <w:t>26</w:t>
        </w:r>
        <w:r w:rsidR="00222F02">
          <w:rPr>
            <w:noProof/>
            <w:webHidden/>
          </w:rPr>
          <w:fldChar w:fldCharType="end"/>
        </w:r>
      </w:hyperlink>
    </w:p>
    <w:p w14:paraId="7874A539"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71" w:history="1">
        <w:r w:rsidR="00222F02" w:rsidRPr="00BA5EE8">
          <w:rPr>
            <w:rStyle w:val="Hyperlink"/>
            <w:noProof/>
          </w:rPr>
          <w:t>6</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SISTEMA DE ADMINISTRACIÓN FINANCIERA – Área Administrativa-Contable-Financiera</w:t>
        </w:r>
        <w:r w:rsidR="00222F02">
          <w:rPr>
            <w:noProof/>
            <w:webHidden/>
          </w:rPr>
          <w:tab/>
        </w:r>
        <w:r w:rsidR="00222F02">
          <w:rPr>
            <w:noProof/>
            <w:webHidden/>
          </w:rPr>
          <w:fldChar w:fldCharType="begin"/>
        </w:r>
        <w:r w:rsidR="00222F02">
          <w:rPr>
            <w:noProof/>
            <w:webHidden/>
          </w:rPr>
          <w:instrText xml:space="preserve"> PAGEREF _Toc480231071 \h </w:instrText>
        </w:r>
        <w:r w:rsidR="00222F02">
          <w:rPr>
            <w:noProof/>
            <w:webHidden/>
          </w:rPr>
        </w:r>
        <w:r w:rsidR="00222F02">
          <w:rPr>
            <w:noProof/>
            <w:webHidden/>
          </w:rPr>
          <w:fldChar w:fldCharType="separate"/>
        </w:r>
        <w:r w:rsidR="00222F02">
          <w:rPr>
            <w:noProof/>
            <w:webHidden/>
          </w:rPr>
          <w:t>26</w:t>
        </w:r>
        <w:r w:rsidR="00222F02">
          <w:rPr>
            <w:noProof/>
            <w:webHidden/>
          </w:rPr>
          <w:fldChar w:fldCharType="end"/>
        </w:r>
      </w:hyperlink>
    </w:p>
    <w:p w14:paraId="7874A53A"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72" w:history="1">
        <w:r w:rsidR="00222F02" w:rsidRPr="00BA5EE8">
          <w:rPr>
            <w:rStyle w:val="Hyperlink"/>
            <w:noProof/>
          </w:rPr>
          <w:t>6.1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Organización, personal y tareas</w:t>
        </w:r>
        <w:r w:rsidR="00222F02">
          <w:rPr>
            <w:noProof/>
            <w:webHidden/>
          </w:rPr>
          <w:tab/>
        </w:r>
        <w:r w:rsidR="00222F02">
          <w:rPr>
            <w:noProof/>
            <w:webHidden/>
          </w:rPr>
          <w:fldChar w:fldCharType="begin"/>
        </w:r>
        <w:r w:rsidR="00222F02">
          <w:rPr>
            <w:noProof/>
            <w:webHidden/>
          </w:rPr>
          <w:instrText xml:space="preserve"> PAGEREF _Toc480231072 \h </w:instrText>
        </w:r>
        <w:r w:rsidR="00222F02">
          <w:rPr>
            <w:noProof/>
            <w:webHidden/>
          </w:rPr>
        </w:r>
        <w:r w:rsidR="00222F02">
          <w:rPr>
            <w:noProof/>
            <w:webHidden/>
          </w:rPr>
          <w:fldChar w:fldCharType="separate"/>
        </w:r>
        <w:r w:rsidR="00222F02">
          <w:rPr>
            <w:noProof/>
            <w:webHidden/>
          </w:rPr>
          <w:t>26</w:t>
        </w:r>
        <w:r w:rsidR="00222F02">
          <w:rPr>
            <w:noProof/>
            <w:webHidden/>
          </w:rPr>
          <w:fldChar w:fldCharType="end"/>
        </w:r>
      </w:hyperlink>
    </w:p>
    <w:p w14:paraId="7874A53B"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73" w:history="1">
        <w:r w:rsidR="00222F02" w:rsidRPr="00BA5EE8">
          <w:rPr>
            <w:rStyle w:val="Hyperlink"/>
            <w:noProof/>
          </w:rPr>
          <w:t>6.2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Área Contabilidad</w:t>
        </w:r>
        <w:r w:rsidR="00222F02">
          <w:rPr>
            <w:noProof/>
            <w:webHidden/>
          </w:rPr>
          <w:tab/>
        </w:r>
        <w:r w:rsidR="00222F02">
          <w:rPr>
            <w:noProof/>
            <w:webHidden/>
          </w:rPr>
          <w:fldChar w:fldCharType="begin"/>
        </w:r>
        <w:r w:rsidR="00222F02">
          <w:rPr>
            <w:noProof/>
            <w:webHidden/>
          </w:rPr>
          <w:instrText xml:space="preserve"> PAGEREF _Toc480231073 \h </w:instrText>
        </w:r>
        <w:r w:rsidR="00222F02">
          <w:rPr>
            <w:noProof/>
            <w:webHidden/>
          </w:rPr>
        </w:r>
        <w:r w:rsidR="00222F02">
          <w:rPr>
            <w:noProof/>
            <w:webHidden/>
          </w:rPr>
          <w:fldChar w:fldCharType="separate"/>
        </w:r>
        <w:r w:rsidR="00222F02">
          <w:rPr>
            <w:noProof/>
            <w:webHidden/>
          </w:rPr>
          <w:t>27</w:t>
        </w:r>
        <w:r w:rsidR="00222F02">
          <w:rPr>
            <w:noProof/>
            <w:webHidden/>
          </w:rPr>
          <w:fldChar w:fldCharType="end"/>
        </w:r>
      </w:hyperlink>
    </w:p>
    <w:p w14:paraId="7874A53C"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74" w:history="1">
        <w:r w:rsidR="00222F02" w:rsidRPr="00BA5EE8">
          <w:rPr>
            <w:rStyle w:val="Hyperlink"/>
            <w:noProof/>
          </w:rPr>
          <w:t>6.1.1. Actividades clave del área</w:t>
        </w:r>
        <w:r w:rsidR="00222F02">
          <w:rPr>
            <w:noProof/>
            <w:webHidden/>
          </w:rPr>
          <w:tab/>
        </w:r>
        <w:r w:rsidR="00222F02">
          <w:rPr>
            <w:noProof/>
            <w:webHidden/>
          </w:rPr>
          <w:fldChar w:fldCharType="begin"/>
        </w:r>
        <w:r w:rsidR="00222F02">
          <w:rPr>
            <w:noProof/>
            <w:webHidden/>
          </w:rPr>
          <w:instrText xml:space="preserve"> PAGEREF _Toc480231074 \h </w:instrText>
        </w:r>
        <w:r w:rsidR="00222F02">
          <w:rPr>
            <w:noProof/>
            <w:webHidden/>
          </w:rPr>
        </w:r>
        <w:r w:rsidR="00222F02">
          <w:rPr>
            <w:noProof/>
            <w:webHidden/>
          </w:rPr>
          <w:fldChar w:fldCharType="separate"/>
        </w:r>
        <w:r w:rsidR="00222F02">
          <w:rPr>
            <w:noProof/>
            <w:webHidden/>
          </w:rPr>
          <w:t>27</w:t>
        </w:r>
        <w:r w:rsidR="00222F02">
          <w:rPr>
            <w:noProof/>
            <w:webHidden/>
          </w:rPr>
          <w:fldChar w:fldCharType="end"/>
        </w:r>
      </w:hyperlink>
    </w:p>
    <w:p w14:paraId="7874A53D"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75" w:history="1">
        <w:r w:rsidR="00222F02" w:rsidRPr="00BA5EE8">
          <w:rPr>
            <w:rStyle w:val="Hyperlink"/>
            <w:noProof/>
          </w:rPr>
          <w:t>6.1.2. Proceso de Gestión de Pagos</w:t>
        </w:r>
        <w:r w:rsidR="00222F02">
          <w:rPr>
            <w:noProof/>
            <w:webHidden/>
          </w:rPr>
          <w:tab/>
        </w:r>
        <w:r w:rsidR="00222F02">
          <w:rPr>
            <w:noProof/>
            <w:webHidden/>
          </w:rPr>
          <w:fldChar w:fldCharType="begin"/>
        </w:r>
        <w:r w:rsidR="00222F02">
          <w:rPr>
            <w:noProof/>
            <w:webHidden/>
          </w:rPr>
          <w:instrText xml:space="preserve"> PAGEREF _Toc480231075 \h </w:instrText>
        </w:r>
        <w:r w:rsidR="00222F02">
          <w:rPr>
            <w:noProof/>
            <w:webHidden/>
          </w:rPr>
        </w:r>
        <w:r w:rsidR="00222F02">
          <w:rPr>
            <w:noProof/>
            <w:webHidden/>
          </w:rPr>
          <w:fldChar w:fldCharType="separate"/>
        </w:r>
        <w:r w:rsidR="00222F02">
          <w:rPr>
            <w:noProof/>
            <w:webHidden/>
          </w:rPr>
          <w:t>29</w:t>
        </w:r>
        <w:r w:rsidR="00222F02">
          <w:rPr>
            <w:noProof/>
            <w:webHidden/>
          </w:rPr>
          <w:fldChar w:fldCharType="end"/>
        </w:r>
      </w:hyperlink>
    </w:p>
    <w:p w14:paraId="7874A53E"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76" w:history="1">
        <w:r w:rsidR="00222F02" w:rsidRPr="00BA5EE8">
          <w:rPr>
            <w:rStyle w:val="Hyperlink"/>
            <w:noProof/>
          </w:rPr>
          <w:t>6.3</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Área Desembolsos</w:t>
        </w:r>
        <w:r w:rsidR="00222F02">
          <w:rPr>
            <w:noProof/>
            <w:webHidden/>
          </w:rPr>
          <w:tab/>
        </w:r>
        <w:r w:rsidR="00222F02">
          <w:rPr>
            <w:noProof/>
            <w:webHidden/>
          </w:rPr>
          <w:fldChar w:fldCharType="begin"/>
        </w:r>
        <w:r w:rsidR="00222F02">
          <w:rPr>
            <w:noProof/>
            <w:webHidden/>
          </w:rPr>
          <w:instrText xml:space="preserve"> PAGEREF _Toc480231076 \h </w:instrText>
        </w:r>
        <w:r w:rsidR="00222F02">
          <w:rPr>
            <w:noProof/>
            <w:webHidden/>
          </w:rPr>
        </w:r>
        <w:r w:rsidR="00222F02">
          <w:rPr>
            <w:noProof/>
            <w:webHidden/>
          </w:rPr>
          <w:fldChar w:fldCharType="separate"/>
        </w:r>
        <w:r w:rsidR="00222F02">
          <w:rPr>
            <w:noProof/>
            <w:webHidden/>
          </w:rPr>
          <w:t>30</w:t>
        </w:r>
        <w:r w:rsidR="00222F02">
          <w:rPr>
            <w:noProof/>
            <w:webHidden/>
          </w:rPr>
          <w:fldChar w:fldCharType="end"/>
        </w:r>
      </w:hyperlink>
    </w:p>
    <w:p w14:paraId="7874A53F"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77" w:history="1">
        <w:r w:rsidR="00222F02" w:rsidRPr="00BA5EE8">
          <w:rPr>
            <w:rStyle w:val="Hyperlink"/>
            <w:noProof/>
          </w:rPr>
          <w:t>6.4</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Área Presupuesto</w:t>
        </w:r>
        <w:r w:rsidR="00222F02">
          <w:rPr>
            <w:noProof/>
            <w:webHidden/>
          </w:rPr>
          <w:tab/>
        </w:r>
        <w:r w:rsidR="00222F02">
          <w:rPr>
            <w:noProof/>
            <w:webHidden/>
          </w:rPr>
          <w:fldChar w:fldCharType="begin"/>
        </w:r>
        <w:r w:rsidR="00222F02">
          <w:rPr>
            <w:noProof/>
            <w:webHidden/>
          </w:rPr>
          <w:instrText xml:space="preserve"> PAGEREF _Toc480231077 \h </w:instrText>
        </w:r>
        <w:r w:rsidR="00222F02">
          <w:rPr>
            <w:noProof/>
            <w:webHidden/>
          </w:rPr>
        </w:r>
        <w:r w:rsidR="00222F02">
          <w:rPr>
            <w:noProof/>
            <w:webHidden/>
          </w:rPr>
          <w:fldChar w:fldCharType="separate"/>
        </w:r>
        <w:r w:rsidR="00222F02">
          <w:rPr>
            <w:noProof/>
            <w:webHidden/>
          </w:rPr>
          <w:t>31</w:t>
        </w:r>
        <w:r w:rsidR="00222F02">
          <w:rPr>
            <w:noProof/>
            <w:webHidden/>
          </w:rPr>
          <w:fldChar w:fldCharType="end"/>
        </w:r>
      </w:hyperlink>
    </w:p>
    <w:p w14:paraId="7874A540"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78" w:history="1">
        <w:r w:rsidR="00222F02" w:rsidRPr="00BA5EE8">
          <w:rPr>
            <w:rStyle w:val="Hyperlink"/>
            <w:noProof/>
          </w:rPr>
          <w:t>6.5</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Área Tesorería</w:t>
        </w:r>
        <w:r w:rsidR="00222F02">
          <w:rPr>
            <w:noProof/>
            <w:webHidden/>
          </w:rPr>
          <w:tab/>
        </w:r>
        <w:r w:rsidR="00222F02">
          <w:rPr>
            <w:noProof/>
            <w:webHidden/>
          </w:rPr>
          <w:fldChar w:fldCharType="begin"/>
        </w:r>
        <w:r w:rsidR="00222F02">
          <w:rPr>
            <w:noProof/>
            <w:webHidden/>
          </w:rPr>
          <w:instrText xml:space="preserve"> PAGEREF _Toc480231078 \h </w:instrText>
        </w:r>
        <w:r w:rsidR="00222F02">
          <w:rPr>
            <w:noProof/>
            <w:webHidden/>
          </w:rPr>
        </w:r>
        <w:r w:rsidR="00222F02">
          <w:rPr>
            <w:noProof/>
            <w:webHidden/>
          </w:rPr>
          <w:fldChar w:fldCharType="separate"/>
        </w:r>
        <w:r w:rsidR="00222F02">
          <w:rPr>
            <w:noProof/>
            <w:webHidden/>
          </w:rPr>
          <w:t>33</w:t>
        </w:r>
        <w:r w:rsidR="00222F02">
          <w:rPr>
            <w:noProof/>
            <w:webHidden/>
          </w:rPr>
          <w:fldChar w:fldCharType="end"/>
        </w:r>
      </w:hyperlink>
    </w:p>
    <w:p w14:paraId="7874A541"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79" w:history="1">
        <w:r w:rsidR="00222F02" w:rsidRPr="00BA5EE8">
          <w:rPr>
            <w:rStyle w:val="Hyperlink"/>
            <w:noProof/>
          </w:rPr>
          <w:t>6.6</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MATRIZ FODA AREA ADMINISTRATIVA, CONTABLE Y FINANCIERA.</w:t>
        </w:r>
        <w:r w:rsidR="00222F02">
          <w:rPr>
            <w:noProof/>
            <w:webHidden/>
          </w:rPr>
          <w:tab/>
        </w:r>
        <w:r w:rsidR="00222F02">
          <w:rPr>
            <w:noProof/>
            <w:webHidden/>
          </w:rPr>
          <w:fldChar w:fldCharType="begin"/>
        </w:r>
        <w:r w:rsidR="00222F02">
          <w:rPr>
            <w:noProof/>
            <w:webHidden/>
          </w:rPr>
          <w:instrText xml:space="preserve"> PAGEREF _Toc480231079 \h </w:instrText>
        </w:r>
        <w:r w:rsidR="00222F02">
          <w:rPr>
            <w:noProof/>
            <w:webHidden/>
          </w:rPr>
        </w:r>
        <w:r w:rsidR="00222F02">
          <w:rPr>
            <w:noProof/>
            <w:webHidden/>
          </w:rPr>
          <w:fldChar w:fldCharType="separate"/>
        </w:r>
        <w:r w:rsidR="00222F02">
          <w:rPr>
            <w:noProof/>
            <w:webHidden/>
          </w:rPr>
          <w:t>34</w:t>
        </w:r>
        <w:r w:rsidR="00222F02">
          <w:rPr>
            <w:noProof/>
            <w:webHidden/>
          </w:rPr>
          <w:fldChar w:fldCharType="end"/>
        </w:r>
      </w:hyperlink>
    </w:p>
    <w:p w14:paraId="7874A542"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80" w:history="1">
        <w:r w:rsidR="00222F02" w:rsidRPr="00BA5EE8">
          <w:rPr>
            <w:rStyle w:val="Hyperlink"/>
            <w:noProof/>
          </w:rPr>
          <w:t>7</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SISTEMA DE CONTROL</w:t>
        </w:r>
        <w:r w:rsidR="00222F02">
          <w:rPr>
            <w:noProof/>
            <w:webHidden/>
          </w:rPr>
          <w:tab/>
        </w:r>
        <w:r w:rsidR="00222F02">
          <w:rPr>
            <w:noProof/>
            <w:webHidden/>
          </w:rPr>
          <w:fldChar w:fldCharType="begin"/>
        </w:r>
        <w:r w:rsidR="00222F02">
          <w:rPr>
            <w:noProof/>
            <w:webHidden/>
          </w:rPr>
          <w:instrText xml:space="preserve"> PAGEREF _Toc480231080 \h </w:instrText>
        </w:r>
        <w:r w:rsidR="00222F02">
          <w:rPr>
            <w:noProof/>
            <w:webHidden/>
          </w:rPr>
        </w:r>
        <w:r w:rsidR="00222F02">
          <w:rPr>
            <w:noProof/>
            <w:webHidden/>
          </w:rPr>
          <w:fldChar w:fldCharType="separate"/>
        </w:r>
        <w:r w:rsidR="00222F02">
          <w:rPr>
            <w:noProof/>
            <w:webHidden/>
          </w:rPr>
          <w:t>34</w:t>
        </w:r>
        <w:r w:rsidR="00222F02">
          <w:rPr>
            <w:noProof/>
            <w:webHidden/>
          </w:rPr>
          <w:fldChar w:fldCharType="end"/>
        </w:r>
      </w:hyperlink>
    </w:p>
    <w:p w14:paraId="7874A543"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81" w:history="1">
        <w:r w:rsidR="00222F02" w:rsidRPr="00BA5EE8">
          <w:rPr>
            <w:rStyle w:val="Hyperlink"/>
            <w:noProof/>
          </w:rPr>
          <w:t>7.1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CONTROL INTERNO</w:t>
        </w:r>
        <w:r w:rsidR="00222F02">
          <w:rPr>
            <w:noProof/>
            <w:webHidden/>
          </w:rPr>
          <w:tab/>
        </w:r>
        <w:r w:rsidR="00222F02">
          <w:rPr>
            <w:noProof/>
            <w:webHidden/>
          </w:rPr>
          <w:fldChar w:fldCharType="begin"/>
        </w:r>
        <w:r w:rsidR="00222F02">
          <w:rPr>
            <w:noProof/>
            <w:webHidden/>
          </w:rPr>
          <w:instrText xml:space="preserve"> PAGEREF _Toc480231081 \h </w:instrText>
        </w:r>
        <w:r w:rsidR="00222F02">
          <w:rPr>
            <w:noProof/>
            <w:webHidden/>
          </w:rPr>
        </w:r>
        <w:r w:rsidR="00222F02">
          <w:rPr>
            <w:noProof/>
            <w:webHidden/>
          </w:rPr>
          <w:fldChar w:fldCharType="separate"/>
        </w:r>
        <w:r w:rsidR="00222F02">
          <w:rPr>
            <w:noProof/>
            <w:webHidden/>
          </w:rPr>
          <w:t>34</w:t>
        </w:r>
        <w:r w:rsidR="00222F02">
          <w:rPr>
            <w:noProof/>
            <w:webHidden/>
          </w:rPr>
          <w:fldChar w:fldCharType="end"/>
        </w:r>
      </w:hyperlink>
    </w:p>
    <w:p w14:paraId="7874A544"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82" w:history="1">
        <w:r w:rsidR="00222F02" w:rsidRPr="00BA5EE8">
          <w:rPr>
            <w:rStyle w:val="Hyperlink"/>
            <w:noProof/>
          </w:rPr>
          <w:t>7.2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CONTROL EXTERNO</w:t>
        </w:r>
        <w:r w:rsidR="00222F02">
          <w:rPr>
            <w:noProof/>
            <w:webHidden/>
          </w:rPr>
          <w:tab/>
        </w:r>
        <w:r w:rsidR="00222F02">
          <w:rPr>
            <w:noProof/>
            <w:webHidden/>
          </w:rPr>
          <w:fldChar w:fldCharType="begin"/>
        </w:r>
        <w:r w:rsidR="00222F02">
          <w:rPr>
            <w:noProof/>
            <w:webHidden/>
          </w:rPr>
          <w:instrText xml:space="preserve"> PAGEREF _Toc480231082 \h </w:instrText>
        </w:r>
        <w:r w:rsidR="00222F02">
          <w:rPr>
            <w:noProof/>
            <w:webHidden/>
          </w:rPr>
        </w:r>
        <w:r w:rsidR="00222F02">
          <w:rPr>
            <w:noProof/>
            <w:webHidden/>
          </w:rPr>
          <w:fldChar w:fldCharType="separate"/>
        </w:r>
        <w:r w:rsidR="00222F02">
          <w:rPr>
            <w:noProof/>
            <w:webHidden/>
          </w:rPr>
          <w:t>34</w:t>
        </w:r>
        <w:r w:rsidR="00222F02">
          <w:rPr>
            <w:noProof/>
            <w:webHidden/>
          </w:rPr>
          <w:fldChar w:fldCharType="end"/>
        </w:r>
      </w:hyperlink>
    </w:p>
    <w:p w14:paraId="7874A545"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83" w:history="1">
        <w:r w:rsidR="00222F02" w:rsidRPr="00BA5EE8">
          <w:rPr>
            <w:rStyle w:val="Hyperlink"/>
            <w:noProof/>
          </w:rPr>
          <w:t>7.3</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MATRIZ FODA SISTEMA DE CONTROL INTERNO Y EXTERNO</w:t>
        </w:r>
        <w:r w:rsidR="00222F02">
          <w:rPr>
            <w:noProof/>
            <w:webHidden/>
          </w:rPr>
          <w:tab/>
        </w:r>
        <w:r w:rsidR="00222F02">
          <w:rPr>
            <w:noProof/>
            <w:webHidden/>
          </w:rPr>
          <w:fldChar w:fldCharType="begin"/>
        </w:r>
        <w:r w:rsidR="00222F02">
          <w:rPr>
            <w:noProof/>
            <w:webHidden/>
          </w:rPr>
          <w:instrText xml:space="preserve"> PAGEREF _Toc480231083 \h </w:instrText>
        </w:r>
        <w:r w:rsidR="00222F02">
          <w:rPr>
            <w:noProof/>
            <w:webHidden/>
          </w:rPr>
        </w:r>
        <w:r w:rsidR="00222F02">
          <w:rPr>
            <w:noProof/>
            <w:webHidden/>
          </w:rPr>
          <w:fldChar w:fldCharType="separate"/>
        </w:r>
        <w:r w:rsidR="00222F02">
          <w:rPr>
            <w:noProof/>
            <w:webHidden/>
          </w:rPr>
          <w:t>36</w:t>
        </w:r>
        <w:r w:rsidR="00222F02">
          <w:rPr>
            <w:noProof/>
            <w:webHidden/>
          </w:rPr>
          <w:fldChar w:fldCharType="end"/>
        </w:r>
      </w:hyperlink>
    </w:p>
    <w:p w14:paraId="7874A546"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84" w:history="1">
        <w:r w:rsidR="00222F02" w:rsidRPr="00BA5EE8">
          <w:rPr>
            <w:rStyle w:val="Hyperlink"/>
            <w:rFonts w:eastAsia="Times New Roman"/>
            <w:noProof/>
            <w:lang w:val="es-AR" w:eastAsia="es-AR"/>
          </w:rPr>
          <w:t>8</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rFonts w:eastAsia="Times New Roman"/>
            <w:noProof/>
            <w:lang w:val="es-AR" w:eastAsia="es-AR"/>
          </w:rPr>
          <w:t>DESEMPEÑO EN LA EJECUCIÓN DE OBRAS</w:t>
        </w:r>
        <w:r w:rsidR="00222F02">
          <w:rPr>
            <w:noProof/>
            <w:webHidden/>
          </w:rPr>
          <w:tab/>
        </w:r>
        <w:r w:rsidR="00222F02">
          <w:rPr>
            <w:noProof/>
            <w:webHidden/>
          </w:rPr>
          <w:fldChar w:fldCharType="begin"/>
        </w:r>
        <w:r w:rsidR="00222F02">
          <w:rPr>
            <w:noProof/>
            <w:webHidden/>
          </w:rPr>
          <w:instrText xml:space="preserve"> PAGEREF _Toc480231084 \h </w:instrText>
        </w:r>
        <w:r w:rsidR="00222F02">
          <w:rPr>
            <w:noProof/>
            <w:webHidden/>
          </w:rPr>
        </w:r>
        <w:r w:rsidR="00222F02">
          <w:rPr>
            <w:noProof/>
            <w:webHidden/>
          </w:rPr>
          <w:fldChar w:fldCharType="separate"/>
        </w:r>
        <w:r w:rsidR="00222F02">
          <w:rPr>
            <w:noProof/>
            <w:webHidden/>
          </w:rPr>
          <w:t>36</w:t>
        </w:r>
        <w:r w:rsidR="00222F02">
          <w:rPr>
            <w:noProof/>
            <w:webHidden/>
          </w:rPr>
          <w:fldChar w:fldCharType="end"/>
        </w:r>
      </w:hyperlink>
    </w:p>
    <w:p w14:paraId="7874A547"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85" w:history="1">
        <w:r w:rsidR="00222F02" w:rsidRPr="00BA5EE8">
          <w:rPr>
            <w:rStyle w:val="Hyperlink"/>
            <w:noProof/>
          </w:rPr>
          <w:t>9</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CAPACIDAD INSTITUCIONAL</w:t>
        </w:r>
        <w:r w:rsidR="00222F02">
          <w:rPr>
            <w:noProof/>
            <w:webHidden/>
          </w:rPr>
          <w:tab/>
        </w:r>
        <w:r w:rsidR="00222F02">
          <w:rPr>
            <w:noProof/>
            <w:webHidden/>
          </w:rPr>
          <w:fldChar w:fldCharType="begin"/>
        </w:r>
        <w:r w:rsidR="00222F02">
          <w:rPr>
            <w:noProof/>
            <w:webHidden/>
          </w:rPr>
          <w:instrText xml:space="preserve"> PAGEREF _Toc480231085 \h </w:instrText>
        </w:r>
        <w:r w:rsidR="00222F02">
          <w:rPr>
            <w:noProof/>
            <w:webHidden/>
          </w:rPr>
        </w:r>
        <w:r w:rsidR="00222F02">
          <w:rPr>
            <w:noProof/>
            <w:webHidden/>
          </w:rPr>
          <w:fldChar w:fldCharType="separate"/>
        </w:r>
        <w:r w:rsidR="00222F02">
          <w:rPr>
            <w:noProof/>
            <w:webHidden/>
          </w:rPr>
          <w:t>43</w:t>
        </w:r>
        <w:r w:rsidR="00222F02">
          <w:rPr>
            <w:noProof/>
            <w:webHidden/>
          </w:rPr>
          <w:fldChar w:fldCharType="end"/>
        </w:r>
      </w:hyperlink>
    </w:p>
    <w:p w14:paraId="7874A548"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86" w:history="1">
        <w:r w:rsidR="00222F02" w:rsidRPr="00BA5EE8">
          <w:rPr>
            <w:rStyle w:val="Hyperlink"/>
            <w:noProof/>
            <w:lang w:val="es-ES_tradnl"/>
          </w:rPr>
          <w:t>9.1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lang w:val="es-ES_tradnl"/>
          </w:rPr>
          <w:t>MATRIZ FODA UEP</w:t>
        </w:r>
        <w:r w:rsidR="00222F02">
          <w:rPr>
            <w:noProof/>
            <w:webHidden/>
          </w:rPr>
          <w:tab/>
        </w:r>
        <w:r w:rsidR="00222F02">
          <w:rPr>
            <w:noProof/>
            <w:webHidden/>
          </w:rPr>
          <w:fldChar w:fldCharType="begin"/>
        </w:r>
        <w:r w:rsidR="00222F02">
          <w:rPr>
            <w:noProof/>
            <w:webHidden/>
          </w:rPr>
          <w:instrText xml:space="preserve"> PAGEREF _Toc480231086 \h </w:instrText>
        </w:r>
        <w:r w:rsidR="00222F02">
          <w:rPr>
            <w:noProof/>
            <w:webHidden/>
          </w:rPr>
        </w:r>
        <w:r w:rsidR="00222F02">
          <w:rPr>
            <w:noProof/>
            <w:webHidden/>
          </w:rPr>
          <w:fldChar w:fldCharType="separate"/>
        </w:r>
        <w:r w:rsidR="00222F02">
          <w:rPr>
            <w:noProof/>
            <w:webHidden/>
          </w:rPr>
          <w:t>43</w:t>
        </w:r>
        <w:r w:rsidR="00222F02">
          <w:rPr>
            <w:noProof/>
            <w:webHidden/>
          </w:rPr>
          <w:fldChar w:fldCharType="end"/>
        </w:r>
      </w:hyperlink>
    </w:p>
    <w:p w14:paraId="7874A549" w14:textId="77777777" w:rsidR="00222F02" w:rsidRDefault="00772CD6">
      <w:pPr>
        <w:pStyle w:val="TOC2"/>
        <w:tabs>
          <w:tab w:val="left" w:pos="720"/>
          <w:tab w:val="right" w:leader="dot" w:pos="8495"/>
        </w:tabs>
        <w:rPr>
          <w:rFonts w:asciiTheme="minorHAnsi" w:eastAsiaTheme="minorEastAsia" w:hAnsiTheme="minorHAnsi" w:cstheme="minorBidi"/>
          <w:smallCaps w:val="0"/>
          <w:noProof/>
          <w:sz w:val="22"/>
          <w:szCs w:val="22"/>
          <w:lang w:val="es-AR" w:eastAsia="es-AR"/>
        </w:rPr>
      </w:pPr>
      <w:hyperlink w:anchor="_Toc480231087" w:history="1">
        <w:r w:rsidR="00222F02" w:rsidRPr="00BA5EE8">
          <w:rPr>
            <w:rStyle w:val="Hyperlink"/>
            <w:noProof/>
          </w:rPr>
          <w:t>9.2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MATRIZ DE RESULTADOS EVALUACIÓN SECI</w:t>
        </w:r>
        <w:r w:rsidR="00222F02">
          <w:rPr>
            <w:noProof/>
            <w:webHidden/>
          </w:rPr>
          <w:tab/>
        </w:r>
        <w:r w:rsidR="00222F02">
          <w:rPr>
            <w:noProof/>
            <w:webHidden/>
          </w:rPr>
          <w:fldChar w:fldCharType="begin"/>
        </w:r>
        <w:r w:rsidR="00222F02">
          <w:rPr>
            <w:noProof/>
            <w:webHidden/>
          </w:rPr>
          <w:instrText xml:space="preserve"> PAGEREF _Toc480231087 \h </w:instrText>
        </w:r>
        <w:r w:rsidR="00222F02">
          <w:rPr>
            <w:noProof/>
            <w:webHidden/>
          </w:rPr>
        </w:r>
        <w:r w:rsidR="00222F02">
          <w:rPr>
            <w:noProof/>
            <w:webHidden/>
          </w:rPr>
          <w:fldChar w:fldCharType="separate"/>
        </w:r>
        <w:r w:rsidR="00222F02">
          <w:rPr>
            <w:noProof/>
            <w:webHidden/>
          </w:rPr>
          <w:t>45</w:t>
        </w:r>
        <w:r w:rsidR="00222F02">
          <w:rPr>
            <w:noProof/>
            <w:webHidden/>
          </w:rPr>
          <w:fldChar w:fldCharType="end"/>
        </w:r>
      </w:hyperlink>
    </w:p>
    <w:p w14:paraId="7874A54A" w14:textId="77777777" w:rsidR="00222F02" w:rsidRDefault="00772CD6">
      <w:pPr>
        <w:pStyle w:val="TOC1"/>
        <w:rPr>
          <w:rFonts w:asciiTheme="minorHAnsi" w:eastAsiaTheme="minorEastAsia" w:hAnsiTheme="minorHAnsi" w:cstheme="minorBidi"/>
          <w:b w:val="0"/>
          <w:bCs w:val="0"/>
          <w:caps w:val="0"/>
          <w:noProof/>
          <w:sz w:val="22"/>
          <w:szCs w:val="22"/>
          <w:lang w:val="es-AR" w:eastAsia="es-AR"/>
        </w:rPr>
      </w:pPr>
      <w:hyperlink w:anchor="_Toc480231088" w:history="1">
        <w:r w:rsidR="00222F02" w:rsidRPr="00BA5EE8">
          <w:rPr>
            <w:rStyle w:val="Hyperlink"/>
            <w:noProof/>
          </w:rPr>
          <w:t>10</w:t>
        </w:r>
        <w:r w:rsidR="00222F02">
          <w:rPr>
            <w:rFonts w:asciiTheme="minorHAnsi" w:eastAsiaTheme="minorEastAsia" w:hAnsiTheme="minorHAnsi" w:cstheme="minorBidi"/>
            <w:b w:val="0"/>
            <w:bCs w:val="0"/>
            <w:caps w:val="0"/>
            <w:noProof/>
            <w:sz w:val="22"/>
            <w:szCs w:val="22"/>
            <w:lang w:val="es-AR" w:eastAsia="es-AR"/>
          </w:rPr>
          <w:tab/>
        </w:r>
        <w:r w:rsidR="00222F02" w:rsidRPr="00BA5EE8">
          <w:rPr>
            <w:rStyle w:val="Hyperlink"/>
            <w:noProof/>
          </w:rPr>
          <w:t>PLAN DE FORTALECIMIENTO</w:t>
        </w:r>
        <w:r w:rsidR="00222F02">
          <w:rPr>
            <w:noProof/>
            <w:webHidden/>
          </w:rPr>
          <w:tab/>
        </w:r>
        <w:r w:rsidR="00222F02">
          <w:rPr>
            <w:noProof/>
            <w:webHidden/>
          </w:rPr>
          <w:fldChar w:fldCharType="begin"/>
        </w:r>
        <w:r w:rsidR="00222F02">
          <w:rPr>
            <w:noProof/>
            <w:webHidden/>
          </w:rPr>
          <w:instrText xml:space="preserve"> PAGEREF _Toc480231088 \h </w:instrText>
        </w:r>
        <w:r w:rsidR="00222F02">
          <w:rPr>
            <w:noProof/>
            <w:webHidden/>
          </w:rPr>
        </w:r>
        <w:r w:rsidR="00222F02">
          <w:rPr>
            <w:noProof/>
            <w:webHidden/>
          </w:rPr>
          <w:fldChar w:fldCharType="separate"/>
        </w:r>
        <w:r w:rsidR="00222F02">
          <w:rPr>
            <w:noProof/>
            <w:webHidden/>
          </w:rPr>
          <w:t>47</w:t>
        </w:r>
        <w:r w:rsidR="00222F02">
          <w:rPr>
            <w:noProof/>
            <w:webHidden/>
          </w:rPr>
          <w:fldChar w:fldCharType="end"/>
        </w:r>
      </w:hyperlink>
    </w:p>
    <w:p w14:paraId="7874A54B" w14:textId="77777777" w:rsidR="00222F02" w:rsidRDefault="00772CD6">
      <w:pPr>
        <w:pStyle w:val="TOC2"/>
        <w:tabs>
          <w:tab w:val="left" w:pos="960"/>
          <w:tab w:val="right" w:leader="dot" w:pos="8495"/>
        </w:tabs>
        <w:rPr>
          <w:rFonts w:asciiTheme="minorHAnsi" w:eastAsiaTheme="minorEastAsia" w:hAnsiTheme="minorHAnsi" w:cstheme="minorBidi"/>
          <w:smallCaps w:val="0"/>
          <w:noProof/>
          <w:sz w:val="22"/>
          <w:szCs w:val="22"/>
          <w:lang w:val="es-AR" w:eastAsia="es-AR"/>
        </w:rPr>
      </w:pPr>
      <w:hyperlink w:anchor="_Toc480231089" w:history="1">
        <w:r w:rsidR="00222F02" w:rsidRPr="00BA5EE8">
          <w:rPr>
            <w:rStyle w:val="Hyperlink"/>
            <w:noProof/>
          </w:rPr>
          <w:t>10.1</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FINANCIAMIENTO DISPONIBLE PARA LA ADMINISTRACIÓN DE PROGRAMAS.</w:t>
        </w:r>
        <w:r w:rsidR="00222F02">
          <w:rPr>
            <w:noProof/>
            <w:webHidden/>
          </w:rPr>
          <w:tab/>
        </w:r>
        <w:r w:rsidR="00222F02">
          <w:rPr>
            <w:noProof/>
            <w:webHidden/>
          </w:rPr>
          <w:fldChar w:fldCharType="begin"/>
        </w:r>
        <w:r w:rsidR="00222F02">
          <w:rPr>
            <w:noProof/>
            <w:webHidden/>
          </w:rPr>
          <w:instrText xml:space="preserve"> PAGEREF _Toc480231089 \h </w:instrText>
        </w:r>
        <w:r w:rsidR="00222F02">
          <w:rPr>
            <w:noProof/>
            <w:webHidden/>
          </w:rPr>
        </w:r>
        <w:r w:rsidR="00222F02">
          <w:rPr>
            <w:noProof/>
            <w:webHidden/>
          </w:rPr>
          <w:fldChar w:fldCharType="separate"/>
        </w:r>
        <w:r w:rsidR="00222F02">
          <w:rPr>
            <w:noProof/>
            <w:webHidden/>
          </w:rPr>
          <w:t>47</w:t>
        </w:r>
        <w:r w:rsidR="00222F02">
          <w:rPr>
            <w:noProof/>
            <w:webHidden/>
          </w:rPr>
          <w:fldChar w:fldCharType="end"/>
        </w:r>
      </w:hyperlink>
    </w:p>
    <w:p w14:paraId="7874A54C" w14:textId="77777777" w:rsidR="00222F02" w:rsidRDefault="00772CD6">
      <w:pPr>
        <w:pStyle w:val="TOC2"/>
        <w:tabs>
          <w:tab w:val="left" w:pos="960"/>
          <w:tab w:val="right" w:leader="dot" w:pos="8495"/>
        </w:tabs>
        <w:rPr>
          <w:rFonts w:asciiTheme="minorHAnsi" w:eastAsiaTheme="minorEastAsia" w:hAnsiTheme="minorHAnsi" w:cstheme="minorBidi"/>
          <w:smallCaps w:val="0"/>
          <w:noProof/>
          <w:sz w:val="22"/>
          <w:szCs w:val="22"/>
          <w:lang w:val="es-AR" w:eastAsia="es-AR"/>
        </w:rPr>
      </w:pPr>
      <w:hyperlink w:anchor="_Toc480231090" w:history="1">
        <w:r w:rsidR="00222F02" w:rsidRPr="00BA5EE8">
          <w:rPr>
            <w:rStyle w:val="Hyperlink"/>
            <w:noProof/>
          </w:rPr>
          <w:t>10.2</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FORTALECIMIENTO DE LA ORGANIZACIÓN</w:t>
        </w:r>
        <w:r w:rsidR="00222F02">
          <w:rPr>
            <w:noProof/>
            <w:webHidden/>
          </w:rPr>
          <w:tab/>
        </w:r>
        <w:r w:rsidR="00222F02">
          <w:rPr>
            <w:noProof/>
            <w:webHidden/>
          </w:rPr>
          <w:fldChar w:fldCharType="begin"/>
        </w:r>
        <w:r w:rsidR="00222F02">
          <w:rPr>
            <w:noProof/>
            <w:webHidden/>
          </w:rPr>
          <w:instrText xml:space="preserve"> PAGEREF _Toc480231090 \h </w:instrText>
        </w:r>
        <w:r w:rsidR="00222F02">
          <w:rPr>
            <w:noProof/>
            <w:webHidden/>
          </w:rPr>
        </w:r>
        <w:r w:rsidR="00222F02">
          <w:rPr>
            <w:noProof/>
            <w:webHidden/>
          </w:rPr>
          <w:fldChar w:fldCharType="separate"/>
        </w:r>
        <w:r w:rsidR="00222F02">
          <w:rPr>
            <w:noProof/>
            <w:webHidden/>
          </w:rPr>
          <w:t>48</w:t>
        </w:r>
        <w:r w:rsidR="00222F02">
          <w:rPr>
            <w:noProof/>
            <w:webHidden/>
          </w:rPr>
          <w:fldChar w:fldCharType="end"/>
        </w:r>
      </w:hyperlink>
    </w:p>
    <w:p w14:paraId="7874A54D"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91" w:history="1">
        <w:r w:rsidR="00222F02" w:rsidRPr="00BA5EE8">
          <w:rPr>
            <w:rStyle w:val="Hyperlink"/>
            <w:noProof/>
          </w:rPr>
          <w:t>10.2.1. Visión de la organización</w:t>
        </w:r>
        <w:r w:rsidR="00222F02">
          <w:rPr>
            <w:noProof/>
            <w:webHidden/>
          </w:rPr>
          <w:tab/>
        </w:r>
        <w:r w:rsidR="00222F02">
          <w:rPr>
            <w:noProof/>
            <w:webHidden/>
          </w:rPr>
          <w:fldChar w:fldCharType="begin"/>
        </w:r>
        <w:r w:rsidR="00222F02">
          <w:rPr>
            <w:noProof/>
            <w:webHidden/>
          </w:rPr>
          <w:instrText xml:space="preserve"> PAGEREF _Toc480231091 \h </w:instrText>
        </w:r>
        <w:r w:rsidR="00222F02">
          <w:rPr>
            <w:noProof/>
            <w:webHidden/>
          </w:rPr>
        </w:r>
        <w:r w:rsidR="00222F02">
          <w:rPr>
            <w:noProof/>
            <w:webHidden/>
          </w:rPr>
          <w:fldChar w:fldCharType="separate"/>
        </w:r>
        <w:r w:rsidR="00222F02">
          <w:rPr>
            <w:noProof/>
            <w:webHidden/>
          </w:rPr>
          <w:t>48</w:t>
        </w:r>
        <w:r w:rsidR="00222F02">
          <w:rPr>
            <w:noProof/>
            <w:webHidden/>
          </w:rPr>
          <w:fldChar w:fldCharType="end"/>
        </w:r>
      </w:hyperlink>
    </w:p>
    <w:p w14:paraId="7874A54E"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92" w:history="1">
        <w:r w:rsidR="00222F02" w:rsidRPr="00BA5EE8">
          <w:rPr>
            <w:rStyle w:val="Hyperlink"/>
            <w:noProof/>
          </w:rPr>
          <w:t>10.2.2. Fortalecimiento del Área Técnica.</w:t>
        </w:r>
        <w:r w:rsidR="00222F02">
          <w:rPr>
            <w:noProof/>
            <w:webHidden/>
          </w:rPr>
          <w:tab/>
        </w:r>
        <w:r w:rsidR="00222F02">
          <w:rPr>
            <w:noProof/>
            <w:webHidden/>
          </w:rPr>
          <w:fldChar w:fldCharType="begin"/>
        </w:r>
        <w:r w:rsidR="00222F02">
          <w:rPr>
            <w:noProof/>
            <w:webHidden/>
          </w:rPr>
          <w:instrText xml:space="preserve"> PAGEREF _Toc480231092 \h </w:instrText>
        </w:r>
        <w:r w:rsidR="00222F02">
          <w:rPr>
            <w:noProof/>
            <w:webHidden/>
          </w:rPr>
        </w:r>
        <w:r w:rsidR="00222F02">
          <w:rPr>
            <w:noProof/>
            <w:webHidden/>
          </w:rPr>
          <w:fldChar w:fldCharType="separate"/>
        </w:r>
        <w:r w:rsidR="00222F02">
          <w:rPr>
            <w:noProof/>
            <w:webHidden/>
          </w:rPr>
          <w:t>50</w:t>
        </w:r>
        <w:r w:rsidR="00222F02">
          <w:rPr>
            <w:noProof/>
            <w:webHidden/>
          </w:rPr>
          <w:fldChar w:fldCharType="end"/>
        </w:r>
      </w:hyperlink>
    </w:p>
    <w:p w14:paraId="7874A54F"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93" w:history="1">
        <w:r w:rsidR="00222F02" w:rsidRPr="00BA5EE8">
          <w:rPr>
            <w:rStyle w:val="Hyperlink"/>
            <w:noProof/>
          </w:rPr>
          <w:t>10.2.3. Creación del Área de Preinversión</w:t>
        </w:r>
        <w:r w:rsidR="00222F02">
          <w:rPr>
            <w:noProof/>
            <w:webHidden/>
          </w:rPr>
          <w:tab/>
        </w:r>
        <w:r w:rsidR="00222F02">
          <w:rPr>
            <w:noProof/>
            <w:webHidden/>
          </w:rPr>
          <w:fldChar w:fldCharType="begin"/>
        </w:r>
        <w:r w:rsidR="00222F02">
          <w:rPr>
            <w:noProof/>
            <w:webHidden/>
          </w:rPr>
          <w:instrText xml:space="preserve"> PAGEREF _Toc480231093 \h </w:instrText>
        </w:r>
        <w:r w:rsidR="00222F02">
          <w:rPr>
            <w:noProof/>
            <w:webHidden/>
          </w:rPr>
        </w:r>
        <w:r w:rsidR="00222F02">
          <w:rPr>
            <w:noProof/>
            <w:webHidden/>
          </w:rPr>
          <w:fldChar w:fldCharType="separate"/>
        </w:r>
        <w:r w:rsidR="00222F02">
          <w:rPr>
            <w:noProof/>
            <w:webHidden/>
          </w:rPr>
          <w:t>52</w:t>
        </w:r>
        <w:r w:rsidR="00222F02">
          <w:rPr>
            <w:noProof/>
            <w:webHidden/>
          </w:rPr>
          <w:fldChar w:fldCharType="end"/>
        </w:r>
      </w:hyperlink>
    </w:p>
    <w:p w14:paraId="7874A550"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94" w:history="1">
        <w:r w:rsidR="00222F02" w:rsidRPr="00BA5EE8">
          <w:rPr>
            <w:rStyle w:val="Hyperlink"/>
            <w:noProof/>
          </w:rPr>
          <w:t>10.2.4. Fortalecimiento del Área Evaluación Institucional y Económica</w:t>
        </w:r>
        <w:r w:rsidR="00222F02">
          <w:rPr>
            <w:noProof/>
            <w:webHidden/>
          </w:rPr>
          <w:tab/>
        </w:r>
        <w:r w:rsidR="00222F02">
          <w:rPr>
            <w:noProof/>
            <w:webHidden/>
          </w:rPr>
          <w:fldChar w:fldCharType="begin"/>
        </w:r>
        <w:r w:rsidR="00222F02">
          <w:rPr>
            <w:noProof/>
            <w:webHidden/>
          </w:rPr>
          <w:instrText xml:space="preserve"> PAGEREF _Toc480231094 \h </w:instrText>
        </w:r>
        <w:r w:rsidR="00222F02">
          <w:rPr>
            <w:noProof/>
            <w:webHidden/>
          </w:rPr>
        </w:r>
        <w:r w:rsidR="00222F02">
          <w:rPr>
            <w:noProof/>
            <w:webHidden/>
          </w:rPr>
          <w:fldChar w:fldCharType="separate"/>
        </w:r>
        <w:r w:rsidR="00222F02">
          <w:rPr>
            <w:noProof/>
            <w:webHidden/>
          </w:rPr>
          <w:t>56</w:t>
        </w:r>
        <w:r w:rsidR="00222F02">
          <w:rPr>
            <w:noProof/>
            <w:webHidden/>
          </w:rPr>
          <w:fldChar w:fldCharType="end"/>
        </w:r>
      </w:hyperlink>
    </w:p>
    <w:p w14:paraId="7874A551" w14:textId="77777777" w:rsidR="00222F02" w:rsidRDefault="00772CD6">
      <w:pPr>
        <w:pStyle w:val="TOC2"/>
        <w:tabs>
          <w:tab w:val="left" w:pos="960"/>
          <w:tab w:val="right" w:leader="dot" w:pos="8495"/>
        </w:tabs>
        <w:rPr>
          <w:rFonts w:asciiTheme="minorHAnsi" w:eastAsiaTheme="minorEastAsia" w:hAnsiTheme="minorHAnsi" w:cstheme="minorBidi"/>
          <w:smallCaps w:val="0"/>
          <w:noProof/>
          <w:sz w:val="22"/>
          <w:szCs w:val="22"/>
          <w:lang w:val="es-AR" w:eastAsia="es-AR"/>
        </w:rPr>
      </w:pPr>
      <w:hyperlink w:anchor="_Toc480231095" w:history="1">
        <w:r w:rsidR="00222F02" w:rsidRPr="00BA5EE8">
          <w:rPr>
            <w:rStyle w:val="Hyperlink"/>
            <w:noProof/>
          </w:rPr>
          <w:t>10.3</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FORTALECIMIENTO DEL PERSONAL.</w:t>
        </w:r>
        <w:r w:rsidR="00222F02">
          <w:rPr>
            <w:noProof/>
            <w:webHidden/>
          </w:rPr>
          <w:tab/>
        </w:r>
        <w:r w:rsidR="00222F02">
          <w:rPr>
            <w:noProof/>
            <w:webHidden/>
          </w:rPr>
          <w:fldChar w:fldCharType="begin"/>
        </w:r>
        <w:r w:rsidR="00222F02">
          <w:rPr>
            <w:noProof/>
            <w:webHidden/>
          </w:rPr>
          <w:instrText xml:space="preserve"> PAGEREF _Toc480231095 \h </w:instrText>
        </w:r>
        <w:r w:rsidR="00222F02">
          <w:rPr>
            <w:noProof/>
            <w:webHidden/>
          </w:rPr>
        </w:r>
        <w:r w:rsidR="00222F02">
          <w:rPr>
            <w:noProof/>
            <w:webHidden/>
          </w:rPr>
          <w:fldChar w:fldCharType="separate"/>
        </w:r>
        <w:r w:rsidR="00222F02">
          <w:rPr>
            <w:noProof/>
            <w:webHidden/>
          </w:rPr>
          <w:t>58</w:t>
        </w:r>
        <w:r w:rsidR="00222F02">
          <w:rPr>
            <w:noProof/>
            <w:webHidden/>
          </w:rPr>
          <w:fldChar w:fldCharType="end"/>
        </w:r>
      </w:hyperlink>
    </w:p>
    <w:p w14:paraId="7874A552"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96" w:history="1">
        <w:r w:rsidR="00222F02" w:rsidRPr="00BA5EE8">
          <w:rPr>
            <w:rStyle w:val="Hyperlink"/>
            <w:noProof/>
          </w:rPr>
          <w:t>10.3.1. Incorporación de profesionales, perfil y costo.</w:t>
        </w:r>
        <w:r w:rsidR="00222F02">
          <w:rPr>
            <w:noProof/>
            <w:webHidden/>
          </w:rPr>
          <w:tab/>
        </w:r>
        <w:r w:rsidR="00222F02">
          <w:rPr>
            <w:noProof/>
            <w:webHidden/>
          </w:rPr>
          <w:fldChar w:fldCharType="begin"/>
        </w:r>
        <w:r w:rsidR="00222F02">
          <w:rPr>
            <w:noProof/>
            <w:webHidden/>
          </w:rPr>
          <w:instrText xml:space="preserve"> PAGEREF _Toc480231096 \h </w:instrText>
        </w:r>
        <w:r w:rsidR="00222F02">
          <w:rPr>
            <w:noProof/>
            <w:webHidden/>
          </w:rPr>
        </w:r>
        <w:r w:rsidR="00222F02">
          <w:rPr>
            <w:noProof/>
            <w:webHidden/>
          </w:rPr>
          <w:fldChar w:fldCharType="separate"/>
        </w:r>
        <w:r w:rsidR="00222F02">
          <w:rPr>
            <w:noProof/>
            <w:webHidden/>
          </w:rPr>
          <w:t>58</w:t>
        </w:r>
        <w:r w:rsidR="00222F02">
          <w:rPr>
            <w:noProof/>
            <w:webHidden/>
          </w:rPr>
          <w:fldChar w:fldCharType="end"/>
        </w:r>
      </w:hyperlink>
    </w:p>
    <w:p w14:paraId="7874A553" w14:textId="77777777" w:rsidR="00222F02" w:rsidRDefault="00772CD6">
      <w:pPr>
        <w:pStyle w:val="TOC3"/>
        <w:rPr>
          <w:rFonts w:asciiTheme="minorHAnsi" w:eastAsiaTheme="minorEastAsia" w:hAnsiTheme="minorHAnsi" w:cstheme="minorBidi"/>
          <w:iCs w:val="0"/>
          <w:noProof/>
          <w:sz w:val="22"/>
          <w:szCs w:val="22"/>
          <w:lang w:val="es-AR" w:eastAsia="es-AR"/>
        </w:rPr>
      </w:pPr>
      <w:hyperlink w:anchor="_Toc480231097" w:history="1">
        <w:r w:rsidR="00222F02" w:rsidRPr="00BA5EE8">
          <w:rPr>
            <w:rStyle w:val="Hyperlink"/>
            <w:noProof/>
          </w:rPr>
          <w:t>10.3.2. Capacitación</w:t>
        </w:r>
        <w:r w:rsidR="00222F02">
          <w:rPr>
            <w:noProof/>
            <w:webHidden/>
          </w:rPr>
          <w:tab/>
        </w:r>
        <w:r w:rsidR="00222F02">
          <w:rPr>
            <w:noProof/>
            <w:webHidden/>
          </w:rPr>
          <w:fldChar w:fldCharType="begin"/>
        </w:r>
        <w:r w:rsidR="00222F02">
          <w:rPr>
            <w:noProof/>
            <w:webHidden/>
          </w:rPr>
          <w:instrText xml:space="preserve"> PAGEREF _Toc480231097 \h </w:instrText>
        </w:r>
        <w:r w:rsidR="00222F02">
          <w:rPr>
            <w:noProof/>
            <w:webHidden/>
          </w:rPr>
        </w:r>
        <w:r w:rsidR="00222F02">
          <w:rPr>
            <w:noProof/>
            <w:webHidden/>
          </w:rPr>
          <w:fldChar w:fldCharType="separate"/>
        </w:r>
        <w:r w:rsidR="00222F02">
          <w:rPr>
            <w:noProof/>
            <w:webHidden/>
          </w:rPr>
          <w:t>58</w:t>
        </w:r>
        <w:r w:rsidR="00222F02">
          <w:rPr>
            <w:noProof/>
            <w:webHidden/>
          </w:rPr>
          <w:fldChar w:fldCharType="end"/>
        </w:r>
      </w:hyperlink>
    </w:p>
    <w:p w14:paraId="7874A554" w14:textId="77777777" w:rsidR="00222F02" w:rsidRDefault="00772CD6">
      <w:pPr>
        <w:pStyle w:val="TOC2"/>
        <w:tabs>
          <w:tab w:val="left" w:pos="960"/>
          <w:tab w:val="right" w:leader="dot" w:pos="8495"/>
        </w:tabs>
        <w:rPr>
          <w:rFonts w:asciiTheme="minorHAnsi" w:eastAsiaTheme="minorEastAsia" w:hAnsiTheme="minorHAnsi" w:cstheme="minorBidi"/>
          <w:smallCaps w:val="0"/>
          <w:noProof/>
          <w:sz w:val="22"/>
          <w:szCs w:val="22"/>
          <w:lang w:val="es-AR" w:eastAsia="es-AR"/>
        </w:rPr>
      </w:pPr>
      <w:hyperlink w:anchor="_Toc480231098" w:history="1">
        <w:r w:rsidR="00222F02" w:rsidRPr="00BA5EE8">
          <w:rPr>
            <w:rStyle w:val="Hyperlink"/>
            <w:noProof/>
          </w:rPr>
          <w:t>10.4</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MEJORA DEL SISTEMA DE SOPORTE INFORMATICO PARA SEGURIDAD DE LA INFORMACIÓN.</w:t>
        </w:r>
        <w:r w:rsidR="00222F02">
          <w:rPr>
            <w:noProof/>
            <w:webHidden/>
          </w:rPr>
          <w:tab/>
        </w:r>
        <w:r w:rsidR="00222F02">
          <w:rPr>
            <w:noProof/>
            <w:webHidden/>
          </w:rPr>
          <w:fldChar w:fldCharType="begin"/>
        </w:r>
        <w:r w:rsidR="00222F02">
          <w:rPr>
            <w:noProof/>
            <w:webHidden/>
          </w:rPr>
          <w:instrText xml:space="preserve"> PAGEREF _Toc480231098 \h </w:instrText>
        </w:r>
        <w:r w:rsidR="00222F02">
          <w:rPr>
            <w:noProof/>
            <w:webHidden/>
          </w:rPr>
        </w:r>
        <w:r w:rsidR="00222F02">
          <w:rPr>
            <w:noProof/>
            <w:webHidden/>
          </w:rPr>
          <w:fldChar w:fldCharType="separate"/>
        </w:r>
        <w:r w:rsidR="00222F02">
          <w:rPr>
            <w:noProof/>
            <w:webHidden/>
          </w:rPr>
          <w:t>59</w:t>
        </w:r>
        <w:r w:rsidR="00222F02">
          <w:rPr>
            <w:noProof/>
            <w:webHidden/>
          </w:rPr>
          <w:fldChar w:fldCharType="end"/>
        </w:r>
      </w:hyperlink>
    </w:p>
    <w:p w14:paraId="7874A555" w14:textId="77777777" w:rsidR="00222F02" w:rsidRDefault="00772CD6">
      <w:pPr>
        <w:pStyle w:val="TOC2"/>
        <w:tabs>
          <w:tab w:val="left" w:pos="960"/>
          <w:tab w:val="right" w:leader="dot" w:pos="8495"/>
        </w:tabs>
        <w:rPr>
          <w:rFonts w:asciiTheme="minorHAnsi" w:eastAsiaTheme="minorEastAsia" w:hAnsiTheme="minorHAnsi" w:cstheme="minorBidi"/>
          <w:smallCaps w:val="0"/>
          <w:noProof/>
          <w:sz w:val="22"/>
          <w:szCs w:val="22"/>
          <w:lang w:val="es-AR" w:eastAsia="es-AR"/>
        </w:rPr>
      </w:pPr>
      <w:hyperlink w:anchor="_Toc480231099" w:history="1">
        <w:r w:rsidR="00222F02" w:rsidRPr="00BA5EE8">
          <w:rPr>
            <w:rStyle w:val="Hyperlink"/>
            <w:noProof/>
          </w:rPr>
          <w:t>10.5</w:t>
        </w:r>
        <w:r w:rsidR="00222F02">
          <w:rPr>
            <w:rFonts w:asciiTheme="minorHAnsi" w:eastAsiaTheme="minorEastAsia" w:hAnsiTheme="minorHAnsi" w:cstheme="minorBidi"/>
            <w:smallCaps w:val="0"/>
            <w:noProof/>
            <w:sz w:val="22"/>
            <w:szCs w:val="22"/>
            <w:lang w:val="es-AR" w:eastAsia="es-AR"/>
          </w:rPr>
          <w:tab/>
        </w:r>
        <w:r w:rsidR="00222F02" w:rsidRPr="00BA5EE8">
          <w:rPr>
            <w:rStyle w:val="Hyperlink"/>
            <w:noProof/>
          </w:rPr>
          <w:t>ACCIONES DE FORTALECIMIENTO UEP. COnsolidado.</w:t>
        </w:r>
        <w:r w:rsidR="00222F02">
          <w:rPr>
            <w:noProof/>
            <w:webHidden/>
          </w:rPr>
          <w:tab/>
        </w:r>
        <w:r w:rsidR="00222F02">
          <w:rPr>
            <w:noProof/>
            <w:webHidden/>
          </w:rPr>
          <w:fldChar w:fldCharType="begin"/>
        </w:r>
        <w:r w:rsidR="00222F02">
          <w:rPr>
            <w:noProof/>
            <w:webHidden/>
          </w:rPr>
          <w:instrText xml:space="preserve"> PAGEREF _Toc480231099 \h </w:instrText>
        </w:r>
        <w:r w:rsidR="00222F02">
          <w:rPr>
            <w:noProof/>
            <w:webHidden/>
          </w:rPr>
        </w:r>
        <w:r w:rsidR="00222F02">
          <w:rPr>
            <w:noProof/>
            <w:webHidden/>
          </w:rPr>
          <w:fldChar w:fldCharType="separate"/>
        </w:r>
        <w:r w:rsidR="00222F02">
          <w:rPr>
            <w:noProof/>
            <w:webHidden/>
          </w:rPr>
          <w:t>72</w:t>
        </w:r>
        <w:r w:rsidR="00222F02">
          <w:rPr>
            <w:noProof/>
            <w:webHidden/>
          </w:rPr>
          <w:fldChar w:fldCharType="end"/>
        </w:r>
      </w:hyperlink>
    </w:p>
    <w:p w14:paraId="7874A556" w14:textId="77777777" w:rsidR="003E1364" w:rsidRDefault="00C517C8" w:rsidP="00CE1C79">
      <w:pPr>
        <w:pStyle w:val="TOC4"/>
      </w:pPr>
      <w:r w:rsidRPr="003D370B">
        <w:fldChar w:fldCharType="end"/>
      </w:r>
    </w:p>
    <w:p w14:paraId="7874A557" w14:textId="77777777" w:rsidR="00A764B0" w:rsidRDefault="007522E1" w:rsidP="00CE1C79">
      <w:r w:rsidRPr="001B4E94">
        <w:t>ANEXOS</w:t>
      </w:r>
    </w:p>
    <w:p w14:paraId="7874A558" w14:textId="77777777" w:rsidR="003E0326" w:rsidRDefault="003E0326" w:rsidP="00CE1C79">
      <w:pPr>
        <w:sectPr w:rsidR="003E0326" w:rsidSect="00A764B0">
          <w:headerReference w:type="default" r:id="rId8"/>
          <w:footerReference w:type="default" r:id="rId9"/>
          <w:pgSz w:w="11907" w:h="16839" w:code="9"/>
          <w:pgMar w:top="1417" w:right="1701" w:bottom="1417" w:left="1701" w:header="708" w:footer="708" w:gutter="0"/>
          <w:pgNumType w:fmt="lowerRoman" w:start="1"/>
          <w:cols w:space="708"/>
          <w:docGrid w:linePitch="360"/>
        </w:sectPr>
      </w:pPr>
    </w:p>
    <w:p w14:paraId="7874A559" w14:textId="77777777" w:rsidR="003E0326" w:rsidRDefault="003E0326" w:rsidP="00FD7E70">
      <w:pPr>
        <w:jc w:val="center"/>
        <w:rPr>
          <w:b/>
        </w:rPr>
      </w:pPr>
      <w:r w:rsidRPr="007A59C8">
        <w:rPr>
          <w:b/>
        </w:rPr>
        <w:lastRenderedPageBreak/>
        <w:t>ÍNDICE CUADROS</w:t>
      </w:r>
    </w:p>
    <w:p w14:paraId="7874A55A" w14:textId="77777777" w:rsidR="00CC5545" w:rsidRPr="007A59C8" w:rsidRDefault="00CC5545" w:rsidP="00FD7E70">
      <w:pPr>
        <w:jc w:val="center"/>
        <w:rPr>
          <w:b/>
        </w:rPr>
      </w:pPr>
    </w:p>
    <w:p w14:paraId="7874A55B" w14:textId="77777777" w:rsidR="00222F02" w:rsidRDefault="00E77AD7">
      <w:pPr>
        <w:pStyle w:val="TableofFigures"/>
        <w:tabs>
          <w:tab w:val="right" w:leader="dot" w:pos="8495"/>
        </w:tabs>
        <w:rPr>
          <w:rFonts w:asciiTheme="minorHAnsi" w:eastAsiaTheme="minorEastAsia" w:hAnsiTheme="minorHAnsi" w:cstheme="minorBidi"/>
          <w:smallCaps w:val="0"/>
          <w:noProof/>
          <w:sz w:val="22"/>
          <w:lang w:val="es-AR" w:eastAsia="es-AR"/>
        </w:rPr>
      </w:pPr>
      <w:r>
        <w:rPr>
          <w:rFonts w:asciiTheme="minorHAnsi" w:hAnsiTheme="minorHAnsi"/>
          <w:b/>
          <w:smallCaps w:val="0"/>
          <w:lang w:val="es-MX"/>
        </w:rPr>
        <w:fldChar w:fldCharType="begin"/>
      </w:r>
      <w:r>
        <w:rPr>
          <w:rFonts w:asciiTheme="minorHAnsi" w:hAnsiTheme="minorHAnsi"/>
          <w:b/>
          <w:smallCaps w:val="0"/>
          <w:lang w:val="es-MX"/>
        </w:rPr>
        <w:instrText xml:space="preserve"> TOC \h \z \c "Cuadro N° " </w:instrText>
      </w:r>
      <w:r>
        <w:rPr>
          <w:rFonts w:asciiTheme="minorHAnsi" w:hAnsiTheme="minorHAnsi"/>
          <w:b/>
          <w:smallCaps w:val="0"/>
          <w:lang w:val="es-MX"/>
        </w:rPr>
        <w:fldChar w:fldCharType="separate"/>
      </w:r>
      <w:hyperlink w:anchor="_Toc480231100" w:history="1">
        <w:r w:rsidR="00222F02" w:rsidRPr="00EA49BA">
          <w:rPr>
            <w:rStyle w:val="Hyperlink"/>
            <w:noProof/>
          </w:rPr>
          <w:t xml:space="preserve">Cuadro N°  1. UEP. </w:t>
        </w:r>
        <w:r w:rsidR="00222F02" w:rsidRPr="00EA49BA">
          <w:rPr>
            <w:rStyle w:val="Hyperlink"/>
            <w:rFonts w:eastAsiaTheme="minorHAnsi"/>
            <w:noProof/>
          </w:rPr>
          <w:t>Programas en Ejecución y avance temporal de cada programa.</w:t>
        </w:r>
        <w:r w:rsidR="00222F02">
          <w:rPr>
            <w:noProof/>
            <w:webHidden/>
          </w:rPr>
          <w:tab/>
        </w:r>
        <w:r w:rsidR="00222F02">
          <w:rPr>
            <w:noProof/>
            <w:webHidden/>
          </w:rPr>
          <w:fldChar w:fldCharType="begin"/>
        </w:r>
        <w:r w:rsidR="00222F02">
          <w:rPr>
            <w:noProof/>
            <w:webHidden/>
          </w:rPr>
          <w:instrText xml:space="preserve"> PAGEREF _Toc480231100 \h </w:instrText>
        </w:r>
        <w:r w:rsidR="00222F02">
          <w:rPr>
            <w:noProof/>
            <w:webHidden/>
          </w:rPr>
        </w:r>
        <w:r w:rsidR="00222F02">
          <w:rPr>
            <w:noProof/>
            <w:webHidden/>
          </w:rPr>
          <w:fldChar w:fldCharType="separate"/>
        </w:r>
        <w:r w:rsidR="00222F02">
          <w:rPr>
            <w:noProof/>
            <w:webHidden/>
          </w:rPr>
          <w:t>2</w:t>
        </w:r>
        <w:r w:rsidR="00222F02">
          <w:rPr>
            <w:noProof/>
            <w:webHidden/>
          </w:rPr>
          <w:fldChar w:fldCharType="end"/>
        </w:r>
      </w:hyperlink>
    </w:p>
    <w:p w14:paraId="7874A55C"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1" w:history="1">
        <w:r w:rsidR="00222F02" w:rsidRPr="00EA49BA">
          <w:rPr>
            <w:rStyle w:val="Hyperlink"/>
            <w:noProof/>
          </w:rPr>
          <w:t>Cuadro N°  2. Unidades Ejecutoras en el MIOPV y Programas en ejecución, Marzo 2017.</w:t>
        </w:r>
        <w:r w:rsidR="00222F02">
          <w:rPr>
            <w:noProof/>
            <w:webHidden/>
          </w:rPr>
          <w:tab/>
        </w:r>
        <w:r w:rsidR="00222F02">
          <w:rPr>
            <w:noProof/>
            <w:webHidden/>
          </w:rPr>
          <w:fldChar w:fldCharType="begin"/>
        </w:r>
        <w:r w:rsidR="00222F02">
          <w:rPr>
            <w:noProof/>
            <w:webHidden/>
          </w:rPr>
          <w:instrText xml:space="preserve"> PAGEREF _Toc480231101 \h </w:instrText>
        </w:r>
        <w:r w:rsidR="00222F02">
          <w:rPr>
            <w:noProof/>
            <w:webHidden/>
          </w:rPr>
        </w:r>
        <w:r w:rsidR="00222F02">
          <w:rPr>
            <w:noProof/>
            <w:webHidden/>
          </w:rPr>
          <w:fldChar w:fldCharType="separate"/>
        </w:r>
        <w:r w:rsidR="00222F02">
          <w:rPr>
            <w:noProof/>
            <w:webHidden/>
          </w:rPr>
          <w:t>1</w:t>
        </w:r>
        <w:r w:rsidR="00222F02">
          <w:rPr>
            <w:noProof/>
            <w:webHidden/>
          </w:rPr>
          <w:fldChar w:fldCharType="end"/>
        </w:r>
      </w:hyperlink>
    </w:p>
    <w:p w14:paraId="7874A55D"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2" w:history="1">
        <w:r w:rsidR="00222F02" w:rsidRPr="00EA49BA">
          <w:rPr>
            <w:rStyle w:val="Hyperlink"/>
            <w:noProof/>
          </w:rPr>
          <w:t>Cuadro N°  3. Programas y Proyectos a licitar, en ejecución y ejecutados.</w:t>
        </w:r>
        <w:r w:rsidR="00222F02">
          <w:rPr>
            <w:noProof/>
            <w:webHidden/>
          </w:rPr>
          <w:tab/>
        </w:r>
        <w:r w:rsidR="00222F02">
          <w:rPr>
            <w:noProof/>
            <w:webHidden/>
          </w:rPr>
          <w:fldChar w:fldCharType="begin"/>
        </w:r>
        <w:r w:rsidR="00222F02">
          <w:rPr>
            <w:noProof/>
            <w:webHidden/>
          </w:rPr>
          <w:instrText xml:space="preserve"> PAGEREF _Toc480231102 \h </w:instrText>
        </w:r>
        <w:r w:rsidR="00222F02">
          <w:rPr>
            <w:noProof/>
            <w:webHidden/>
          </w:rPr>
        </w:r>
        <w:r w:rsidR="00222F02">
          <w:rPr>
            <w:noProof/>
            <w:webHidden/>
          </w:rPr>
          <w:fldChar w:fldCharType="separate"/>
        </w:r>
        <w:r w:rsidR="00222F02">
          <w:rPr>
            <w:noProof/>
            <w:webHidden/>
          </w:rPr>
          <w:t>6</w:t>
        </w:r>
        <w:r w:rsidR="00222F02">
          <w:rPr>
            <w:noProof/>
            <w:webHidden/>
          </w:rPr>
          <w:fldChar w:fldCharType="end"/>
        </w:r>
      </w:hyperlink>
    </w:p>
    <w:p w14:paraId="7874A55E"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3" w:history="1">
        <w:r w:rsidR="00222F02" w:rsidRPr="00EA49BA">
          <w:rPr>
            <w:rStyle w:val="Hyperlink"/>
            <w:noProof/>
          </w:rPr>
          <w:t>Cuadro N°  4. Cantidad de personal según área, nivel de educación y tareas.</w:t>
        </w:r>
        <w:r w:rsidR="00222F02">
          <w:rPr>
            <w:noProof/>
            <w:webHidden/>
          </w:rPr>
          <w:tab/>
        </w:r>
        <w:r w:rsidR="00222F02">
          <w:rPr>
            <w:noProof/>
            <w:webHidden/>
          </w:rPr>
          <w:fldChar w:fldCharType="begin"/>
        </w:r>
        <w:r w:rsidR="00222F02">
          <w:rPr>
            <w:noProof/>
            <w:webHidden/>
          </w:rPr>
          <w:instrText xml:space="preserve"> PAGEREF _Toc480231103 \h </w:instrText>
        </w:r>
        <w:r w:rsidR="00222F02">
          <w:rPr>
            <w:noProof/>
            <w:webHidden/>
          </w:rPr>
        </w:r>
        <w:r w:rsidR="00222F02">
          <w:rPr>
            <w:noProof/>
            <w:webHidden/>
          </w:rPr>
          <w:fldChar w:fldCharType="separate"/>
        </w:r>
        <w:r w:rsidR="00222F02">
          <w:rPr>
            <w:noProof/>
            <w:webHidden/>
          </w:rPr>
          <w:t>7</w:t>
        </w:r>
        <w:r w:rsidR="00222F02">
          <w:rPr>
            <w:noProof/>
            <w:webHidden/>
          </w:rPr>
          <w:fldChar w:fldCharType="end"/>
        </w:r>
      </w:hyperlink>
    </w:p>
    <w:p w14:paraId="7874A55F"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4" w:history="1">
        <w:r w:rsidR="00222F02" w:rsidRPr="00EA49BA">
          <w:rPr>
            <w:rStyle w:val="Hyperlink"/>
            <w:noProof/>
          </w:rPr>
          <w:t>Cuadro N°  5. Antigüedad y honorario promedio mensual profesionales según Área (sin coordinador)</w:t>
        </w:r>
        <w:r w:rsidR="00222F02">
          <w:rPr>
            <w:noProof/>
            <w:webHidden/>
          </w:rPr>
          <w:tab/>
        </w:r>
        <w:r w:rsidR="00222F02">
          <w:rPr>
            <w:noProof/>
            <w:webHidden/>
          </w:rPr>
          <w:fldChar w:fldCharType="begin"/>
        </w:r>
        <w:r w:rsidR="00222F02">
          <w:rPr>
            <w:noProof/>
            <w:webHidden/>
          </w:rPr>
          <w:instrText xml:space="preserve"> PAGEREF _Toc480231104 \h </w:instrText>
        </w:r>
        <w:r w:rsidR="00222F02">
          <w:rPr>
            <w:noProof/>
            <w:webHidden/>
          </w:rPr>
        </w:r>
        <w:r w:rsidR="00222F02">
          <w:rPr>
            <w:noProof/>
            <w:webHidden/>
          </w:rPr>
          <w:fldChar w:fldCharType="separate"/>
        </w:r>
        <w:r w:rsidR="00222F02">
          <w:rPr>
            <w:noProof/>
            <w:webHidden/>
          </w:rPr>
          <w:t>9</w:t>
        </w:r>
        <w:r w:rsidR="00222F02">
          <w:rPr>
            <w:noProof/>
            <w:webHidden/>
          </w:rPr>
          <w:fldChar w:fldCharType="end"/>
        </w:r>
      </w:hyperlink>
    </w:p>
    <w:p w14:paraId="7874A560"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5" w:history="1">
        <w:r w:rsidR="00222F02" w:rsidRPr="00EA49BA">
          <w:rPr>
            <w:rStyle w:val="Hyperlink"/>
            <w:noProof/>
          </w:rPr>
          <w:t xml:space="preserve">Cuadro N°  6 </w:t>
        </w:r>
        <w:r w:rsidR="00222F02" w:rsidRPr="00EA49BA">
          <w:rPr>
            <w:rStyle w:val="Hyperlink"/>
            <w:noProof/>
            <w:lang w:val="es-AR"/>
          </w:rPr>
          <w:t>Tareas clave del Área Informática.</w:t>
        </w:r>
        <w:r w:rsidR="00222F02">
          <w:rPr>
            <w:noProof/>
            <w:webHidden/>
          </w:rPr>
          <w:tab/>
        </w:r>
        <w:r w:rsidR="00222F02">
          <w:rPr>
            <w:noProof/>
            <w:webHidden/>
          </w:rPr>
          <w:fldChar w:fldCharType="begin"/>
        </w:r>
        <w:r w:rsidR="00222F02">
          <w:rPr>
            <w:noProof/>
            <w:webHidden/>
          </w:rPr>
          <w:instrText xml:space="preserve"> PAGEREF _Toc480231105 \h </w:instrText>
        </w:r>
        <w:r w:rsidR="00222F02">
          <w:rPr>
            <w:noProof/>
            <w:webHidden/>
          </w:rPr>
        </w:r>
        <w:r w:rsidR="00222F02">
          <w:rPr>
            <w:noProof/>
            <w:webHidden/>
          </w:rPr>
          <w:fldChar w:fldCharType="separate"/>
        </w:r>
        <w:r w:rsidR="00222F02">
          <w:rPr>
            <w:noProof/>
            <w:webHidden/>
          </w:rPr>
          <w:t>11</w:t>
        </w:r>
        <w:r w:rsidR="00222F02">
          <w:rPr>
            <w:noProof/>
            <w:webHidden/>
          </w:rPr>
          <w:fldChar w:fldCharType="end"/>
        </w:r>
      </w:hyperlink>
    </w:p>
    <w:p w14:paraId="7874A561"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6" w:history="1">
        <w:r w:rsidR="00222F02" w:rsidRPr="00EA49BA">
          <w:rPr>
            <w:rStyle w:val="Hyperlink"/>
            <w:noProof/>
          </w:rPr>
          <w:t xml:space="preserve">Cuadro N°  7. </w:t>
        </w:r>
        <w:r w:rsidR="00222F02" w:rsidRPr="00EA49BA">
          <w:rPr>
            <w:rStyle w:val="Hyperlink"/>
            <w:noProof/>
            <w:lang w:val="es-AR"/>
          </w:rPr>
          <w:t>Área Evaluación Institucional y Económica. Personal</w:t>
        </w:r>
        <w:r w:rsidR="00222F02">
          <w:rPr>
            <w:noProof/>
            <w:webHidden/>
          </w:rPr>
          <w:tab/>
        </w:r>
        <w:r w:rsidR="00222F02">
          <w:rPr>
            <w:noProof/>
            <w:webHidden/>
          </w:rPr>
          <w:fldChar w:fldCharType="begin"/>
        </w:r>
        <w:r w:rsidR="00222F02">
          <w:rPr>
            <w:noProof/>
            <w:webHidden/>
          </w:rPr>
          <w:instrText xml:space="preserve"> PAGEREF _Toc480231106 \h </w:instrText>
        </w:r>
        <w:r w:rsidR="00222F02">
          <w:rPr>
            <w:noProof/>
            <w:webHidden/>
          </w:rPr>
        </w:r>
        <w:r w:rsidR="00222F02">
          <w:rPr>
            <w:noProof/>
            <w:webHidden/>
          </w:rPr>
          <w:fldChar w:fldCharType="separate"/>
        </w:r>
        <w:r w:rsidR="00222F02">
          <w:rPr>
            <w:noProof/>
            <w:webHidden/>
          </w:rPr>
          <w:t>13</w:t>
        </w:r>
        <w:r w:rsidR="00222F02">
          <w:rPr>
            <w:noProof/>
            <w:webHidden/>
          </w:rPr>
          <w:fldChar w:fldCharType="end"/>
        </w:r>
      </w:hyperlink>
    </w:p>
    <w:p w14:paraId="7874A562"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7" w:history="1">
        <w:r w:rsidR="00222F02" w:rsidRPr="00EA49BA">
          <w:rPr>
            <w:rStyle w:val="Hyperlink"/>
            <w:noProof/>
          </w:rPr>
          <w:t xml:space="preserve">Cuadro N°  8. </w:t>
        </w:r>
        <w:r w:rsidR="00222F02" w:rsidRPr="00EA49BA">
          <w:rPr>
            <w:rStyle w:val="Hyperlink"/>
            <w:noProof/>
            <w:lang w:val="es-AR"/>
          </w:rPr>
          <w:t>Tareas clave del Área Evaluación Institucional y Económica</w:t>
        </w:r>
        <w:r w:rsidR="00222F02">
          <w:rPr>
            <w:noProof/>
            <w:webHidden/>
          </w:rPr>
          <w:tab/>
        </w:r>
        <w:r w:rsidR="00222F02">
          <w:rPr>
            <w:noProof/>
            <w:webHidden/>
          </w:rPr>
          <w:fldChar w:fldCharType="begin"/>
        </w:r>
        <w:r w:rsidR="00222F02">
          <w:rPr>
            <w:noProof/>
            <w:webHidden/>
          </w:rPr>
          <w:instrText xml:space="preserve"> PAGEREF _Toc480231107 \h </w:instrText>
        </w:r>
        <w:r w:rsidR="00222F02">
          <w:rPr>
            <w:noProof/>
            <w:webHidden/>
          </w:rPr>
        </w:r>
        <w:r w:rsidR="00222F02">
          <w:rPr>
            <w:noProof/>
            <w:webHidden/>
          </w:rPr>
          <w:fldChar w:fldCharType="separate"/>
        </w:r>
        <w:r w:rsidR="00222F02">
          <w:rPr>
            <w:noProof/>
            <w:webHidden/>
          </w:rPr>
          <w:t>15</w:t>
        </w:r>
        <w:r w:rsidR="00222F02">
          <w:rPr>
            <w:noProof/>
            <w:webHidden/>
          </w:rPr>
          <w:fldChar w:fldCharType="end"/>
        </w:r>
      </w:hyperlink>
    </w:p>
    <w:p w14:paraId="7874A563"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8" w:history="1">
        <w:r w:rsidR="00222F02" w:rsidRPr="00EA49BA">
          <w:rPr>
            <w:rStyle w:val="Hyperlink"/>
            <w:noProof/>
          </w:rPr>
          <w:t xml:space="preserve">Cuadro N°  9. </w:t>
        </w:r>
        <w:r w:rsidR="00222F02" w:rsidRPr="00EA49BA">
          <w:rPr>
            <w:rStyle w:val="Hyperlink"/>
            <w:noProof/>
            <w:lang w:val="es-AR"/>
          </w:rPr>
          <w:t>Área Técnica. Personal. Antigüedad en cargo y en la UEP.</w:t>
        </w:r>
        <w:r w:rsidR="00222F02">
          <w:rPr>
            <w:noProof/>
            <w:webHidden/>
          </w:rPr>
          <w:tab/>
        </w:r>
        <w:r w:rsidR="00222F02">
          <w:rPr>
            <w:noProof/>
            <w:webHidden/>
          </w:rPr>
          <w:fldChar w:fldCharType="begin"/>
        </w:r>
        <w:r w:rsidR="00222F02">
          <w:rPr>
            <w:noProof/>
            <w:webHidden/>
          </w:rPr>
          <w:instrText xml:space="preserve"> PAGEREF _Toc480231108 \h </w:instrText>
        </w:r>
        <w:r w:rsidR="00222F02">
          <w:rPr>
            <w:noProof/>
            <w:webHidden/>
          </w:rPr>
        </w:r>
        <w:r w:rsidR="00222F02">
          <w:rPr>
            <w:noProof/>
            <w:webHidden/>
          </w:rPr>
          <w:fldChar w:fldCharType="separate"/>
        </w:r>
        <w:r w:rsidR="00222F02">
          <w:rPr>
            <w:noProof/>
            <w:webHidden/>
          </w:rPr>
          <w:t>16</w:t>
        </w:r>
        <w:r w:rsidR="00222F02">
          <w:rPr>
            <w:noProof/>
            <w:webHidden/>
          </w:rPr>
          <w:fldChar w:fldCharType="end"/>
        </w:r>
      </w:hyperlink>
    </w:p>
    <w:p w14:paraId="7874A564"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09" w:history="1">
        <w:r w:rsidR="00222F02" w:rsidRPr="00EA49BA">
          <w:rPr>
            <w:rStyle w:val="Hyperlink"/>
            <w:noProof/>
          </w:rPr>
          <w:t xml:space="preserve">Cuadro N°  10. </w:t>
        </w:r>
        <w:r w:rsidR="00222F02" w:rsidRPr="00EA49BA">
          <w:rPr>
            <w:rStyle w:val="Hyperlink"/>
            <w:noProof/>
            <w:lang w:val="es-AR"/>
          </w:rPr>
          <w:t>Tareas clave del Área Técnica</w:t>
        </w:r>
        <w:r w:rsidR="00222F02">
          <w:rPr>
            <w:noProof/>
            <w:webHidden/>
          </w:rPr>
          <w:tab/>
        </w:r>
        <w:r w:rsidR="00222F02">
          <w:rPr>
            <w:noProof/>
            <w:webHidden/>
          </w:rPr>
          <w:fldChar w:fldCharType="begin"/>
        </w:r>
        <w:r w:rsidR="00222F02">
          <w:rPr>
            <w:noProof/>
            <w:webHidden/>
          </w:rPr>
          <w:instrText xml:space="preserve"> PAGEREF _Toc480231109 \h </w:instrText>
        </w:r>
        <w:r w:rsidR="00222F02">
          <w:rPr>
            <w:noProof/>
            <w:webHidden/>
          </w:rPr>
        </w:r>
        <w:r w:rsidR="00222F02">
          <w:rPr>
            <w:noProof/>
            <w:webHidden/>
          </w:rPr>
          <w:fldChar w:fldCharType="separate"/>
        </w:r>
        <w:r w:rsidR="00222F02">
          <w:rPr>
            <w:noProof/>
            <w:webHidden/>
          </w:rPr>
          <w:t>17</w:t>
        </w:r>
        <w:r w:rsidR="00222F02">
          <w:rPr>
            <w:noProof/>
            <w:webHidden/>
          </w:rPr>
          <w:fldChar w:fldCharType="end"/>
        </w:r>
      </w:hyperlink>
    </w:p>
    <w:p w14:paraId="7874A565"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0" w:history="1">
        <w:r w:rsidR="00222F02" w:rsidRPr="00EA49BA">
          <w:rPr>
            <w:rStyle w:val="Hyperlink"/>
            <w:noProof/>
          </w:rPr>
          <w:t xml:space="preserve">Cuadro N°  11. </w:t>
        </w:r>
        <w:r w:rsidR="00222F02" w:rsidRPr="00EA49BA">
          <w:rPr>
            <w:rStyle w:val="Hyperlink"/>
            <w:noProof/>
            <w:lang w:val="es-AR"/>
          </w:rPr>
          <w:t>Área Social y Ambiental. Personal. Antigüedad en cargo y en la UEP.</w:t>
        </w:r>
        <w:r w:rsidR="00222F02">
          <w:rPr>
            <w:noProof/>
            <w:webHidden/>
          </w:rPr>
          <w:tab/>
        </w:r>
        <w:r w:rsidR="00222F02">
          <w:rPr>
            <w:noProof/>
            <w:webHidden/>
          </w:rPr>
          <w:fldChar w:fldCharType="begin"/>
        </w:r>
        <w:r w:rsidR="00222F02">
          <w:rPr>
            <w:noProof/>
            <w:webHidden/>
          </w:rPr>
          <w:instrText xml:space="preserve"> PAGEREF _Toc480231110 \h </w:instrText>
        </w:r>
        <w:r w:rsidR="00222F02">
          <w:rPr>
            <w:noProof/>
            <w:webHidden/>
          </w:rPr>
        </w:r>
        <w:r w:rsidR="00222F02">
          <w:rPr>
            <w:noProof/>
            <w:webHidden/>
          </w:rPr>
          <w:fldChar w:fldCharType="separate"/>
        </w:r>
        <w:r w:rsidR="00222F02">
          <w:rPr>
            <w:noProof/>
            <w:webHidden/>
          </w:rPr>
          <w:t>19</w:t>
        </w:r>
        <w:r w:rsidR="00222F02">
          <w:rPr>
            <w:noProof/>
            <w:webHidden/>
          </w:rPr>
          <w:fldChar w:fldCharType="end"/>
        </w:r>
      </w:hyperlink>
    </w:p>
    <w:p w14:paraId="7874A566"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1" w:history="1">
        <w:r w:rsidR="00222F02" w:rsidRPr="00EA49BA">
          <w:rPr>
            <w:rStyle w:val="Hyperlink"/>
            <w:noProof/>
          </w:rPr>
          <w:t xml:space="preserve">Cuadro N°  12.  </w:t>
        </w:r>
        <w:r w:rsidR="00222F02" w:rsidRPr="00EA49BA">
          <w:rPr>
            <w:rStyle w:val="Hyperlink"/>
            <w:noProof/>
            <w:lang w:val="es-MX" w:eastAsia="es-AR"/>
          </w:rPr>
          <w:t>Tareas clave del Área Social Ambiental.</w:t>
        </w:r>
        <w:r w:rsidR="00222F02">
          <w:rPr>
            <w:noProof/>
            <w:webHidden/>
          </w:rPr>
          <w:tab/>
        </w:r>
        <w:r w:rsidR="00222F02">
          <w:rPr>
            <w:noProof/>
            <w:webHidden/>
          </w:rPr>
          <w:fldChar w:fldCharType="begin"/>
        </w:r>
        <w:r w:rsidR="00222F02">
          <w:rPr>
            <w:noProof/>
            <w:webHidden/>
          </w:rPr>
          <w:instrText xml:space="preserve"> PAGEREF _Toc480231111 \h </w:instrText>
        </w:r>
        <w:r w:rsidR="00222F02">
          <w:rPr>
            <w:noProof/>
            <w:webHidden/>
          </w:rPr>
        </w:r>
        <w:r w:rsidR="00222F02">
          <w:rPr>
            <w:noProof/>
            <w:webHidden/>
          </w:rPr>
          <w:fldChar w:fldCharType="separate"/>
        </w:r>
        <w:r w:rsidR="00222F02">
          <w:rPr>
            <w:noProof/>
            <w:webHidden/>
          </w:rPr>
          <w:t>19</w:t>
        </w:r>
        <w:r w:rsidR="00222F02">
          <w:rPr>
            <w:noProof/>
            <w:webHidden/>
          </w:rPr>
          <w:fldChar w:fldCharType="end"/>
        </w:r>
      </w:hyperlink>
    </w:p>
    <w:p w14:paraId="7874A567"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2" w:history="1">
        <w:r w:rsidR="00222F02" w:rsidRPr="00EA49BA">
          <w:rPr>
            <w:rStyle w:val="Hyperlink"/>
            <w:noProof/>
          </w:rPr>
          <w:t xml:space="preserve">Cuadro N°  13. </w:t>
        </w:r>
        <w:r w:rsidR="00222F02" w:rsidRPr="00EA49BA">
          <w:rPr>
            <w:rStyle w:val="Hyperlink"/>
            <w:noProof/>
            <w:lang w:val="es-AR"/>
          </w:rPr>
          <w:t>Área Adquisiciones. Personal. Antigüedad en cargo y en la UEP.</w:t>
        </w:r>
        <w:r w:rsidR="00222F02">
          <w:rPr>
            <w:noProof/>
            <w:webHidden/>
          </w:rPr>
          <w:tab/>
        </w:r>
        <w:r w:rsidR="00222F02">
          <w:rPr>
            <w:noProof/>
            <w:webHidden/>
          </w:rPr>
          <w:fldChar w:fldCharType="begin"/>
        </w:r>
        <w:r w:rsidR="00222F02">
          <w:rPr>
            <w:noProof/>
            <w:webHidden/>
          </w:rPr>
          <w:instrText xml:space="preserve"> PAGEREF _Toc480231112 \h </w:instrText>
        </w:r>
        <w:r w:rsidR="00222F02">
          <w:rPr>
            <w:noProof/>
            <w:webHidden/>
          </w:rPr>
        </w:r>
        <w:r w:rsidR="00222F02">
          <w:rPr>
            <w:noProof/>
            <w:webHidden/>
          </w:rPr>
          <w:fldChar w:fldCharType="separate"/>
        </w:r>
        <w:r w:rsidR="00222F02">
          <w:rPr>
            <w:noProof/>
            <w:webHidden/>
          </w:rPr>
          <w:t>22</w:t>
        </w:r>
        <w:r w:rsidR="00222F02">
          <w:rPr>
            <w:noProof/>
            <w:webHidden/>
          </w:rPr>
          <w:fldChar w:fldCharType="end"/>
        </w:r>
      </w:hyperlink>
    </w:p>
    <w:p w14:paraId="7874A568"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3" w:history="1">
        <w:r w:rsidR="00222F02" w:rsidRPr="00EA49BA">
          <w:rPr>
            <w:rStyle w:val="Hyperlink"/>
            <w:noProof/>
          </w:rPr>
          <w:t>Cuadro N°  14. Tareas clave del Área Legal</w:t>
        </w:r>
        <w:r w:rsidR="00222F02">
          <w:rPr>
            <w:noProof/>
            <w:webHidden/>
          </w:rPr>
          <w:tab/>
        </w:r>
        <w:r w:rsidR="00222F02">
          <w:rPr>
            <w:noProof/>
            <w:webHidden/>
          </w:rPr>
          <w:fldChar w:fldCharType="begin"/>
        </w:r>
        <w:r w:rsidR="00222F02">
          <w:rPr>
            <w:noProof/>
            <w:webHidden/>
          </w:rPr>
          <w:instrText xml:space="preserve"> PAGEREF _Toc480231113 \h </w:instrText>
        </w:r>
        <w:r w:rsidR="00222F02">
          <w:rPr>
            <w:noProof/>
            <w:webHidden/>
          </w:rPr>
        </w:r>
        <w:r w:rsidR="00222F02">
          <w:rPr>
            <w:noProof/>
            <w:webHidden/>
          </w:rPr>
          <w:fldChar w:fldCharType="separate"/>
        </w:r>
        <w:r w:rsidR="00222F02">
          <w:rPr>
            <w:noProof/>
            <w:webHidden/>
          </w:rPr>
          <w:t>25</w:t>
        </w:r>
        <w:r w:rsidR="00222F02">
          <w:rPr>
            <w:noProof/>
            <w:webHidden/>
          </w:rPr>
          <w:fldChar w:fldCharType="end"/>
        </w:r>
      </w:hyperlink>
    </w:p>
    <w:p w14:paraId="7874A569"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4" w:history="1">
        <w:r w:rsidR="00222F02" w:rsidRPr="00EA49BA">
          <w:rPr>
            <w:rStyle w:val="Hyperlink"/>
            <w:noProof/>
          </w:rPr>
          <w:t xml:space="preserve">Cuadro N°  15. </w:t>
        </w:r>
        <w:r w:rsidR="00222F02" w:rsidRPr="00EA49BA">
          <w:rPr>
            <w:rStyle w:val="Hyperlink"/>
            <w:noProof/>
            <w:lang w:val="es-AR"/>
          </w:rPr>
          <w:t xml:space="preserve">Área </w:t>
        </w:r>
        <w:r w:rsidR="00222F02" w:rsidRPr="00EA49BA">
          <w:rPr>
            <w:rStyle w:val="Hyperlink"/>
            <w:noProof/>
          </w:rPr>
          <w:t>Administrativo-Contable-Financiera</w:t>
        </w:r>
        <w:r w:rsidR="00222F02" w:rsidRPr="00EA49BA">
          <w:rPr>
            <w:rStyle w:val="Hyperlink"/>
            <w:noProof/>
            <w:lang w:val="es-AR"/>
          </w:rPr>
          <w:t>. Personal. Antigüedad en cargo y en la UEP.</w:t>
        </w:r>
        <w:r w:rsidR="00222F02">
          <w:rPr>
            <w:noProof/>
            <w:webHidden/>
          </w:rPr>
          <w:tab/>
        </w:r>
        <w:r w:rsidR="00222F02">
          <w:rPr>
            <w:noProof/>
            <w:webHidden/>
          </w:rPr>
          <w:fldChar w:fldCharType="begin"/>
        </w:r>
        <w:r w:rsidR="00222F02">
          <w:rPr>
            <w:noProof/>
            <w:webHidden/>
          </w:rPr>
          <w:instrText xml:space="preserve"> PAGEREF _Toc480231114 \h </w:instrText>
        </w:r>
        <w:r w:rsidR="00222F02">
          <w:rPr>
            <w:noProof/>
            <w:webHidden/>
          </w:rPr>
        </w:r>
        <w:r w:rsidR="00222F02">
          <w:rPr>
            <w:noProof/>
            <w:webHidden/>
          </w:rPr>
          <w:fldChar w:fldCharType="separate"/>
        </w:r>
        <w:r w:rsidR="00222F02">
          <w:rPr>
            <w:noProof/>
            <w:webHidden/>
          </w:rPr>
          <w:t>27</w:t>
        </w:r>
        <w:r w:rsidR="00222F02">
          <w:rPr>
            <w:noProof/>
            <w:webHidden/>
          </w:rPr>
          <w:fldChar w:fldCharType="end"/>
        </w:r>
      </w:hyperlink>
    </w:p>
    <w:p w14:paraId="7874A56A"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5" w:history="1">
        <w:r w:rsidR="00222F02" w:rsidRPr="00EA49BA">
          <w:rPr>
            <w:rStyle w:val="Hyperlink"/>
            <w:noProof/>
          </w:rPr>
          <w:t>Cuadro N°  16. Tareas clave Área Administrativa Contable Financiera.</w:t>
        </w:r>
        <w:r w:rsidR="00222F02">
          <w:rPr>
            <w:noProof/>
            <w:webHidden/>
          </w:rPr>
          <w:tab/>
        </w:r>
        <w:r w:rsidR="00222F02">
          <w:rPr>
            <w:noProof/>
            <w:webHidden/>
          </w:rPr>
          <w:fldChar w:fldCharType="begin"/>
        </w:r>
        <w:r w:rsidR="00222F02">
          <w:rPr>
            <w:noProof/>
            <w:webHidden/>
          </w:rPr>
          <w:instrText xml:space="preserve"> PAGEREF _Toc480231115 \h </w:instrText>
        </w:r>
        <w:r w:rsidR="00222F02">
          <w:rPr>
            <w:noProof/>
            <w:webHidden/>
          </w:rPr>
        </w:r>
        <w:r w:rsidR="00222F02">
          <w:rPr>
            <w:noProof/>
            <w:webHidden/>
          </w:rPr>
          <w:fldChar w:fldCharType="separate"/>
        </w:r>
        <w:r w:rsidR="00222F02">
          <w:rPr>
            <w:noProof/>
            <w:webHidden/>
          </w:rPr>
          <w:t>28</w:t>
        </w:r>
        <w:r w:rsidR="00222F02">
          <w:rPr>
            <w:noProof/>
            <w:webHidden/>
          </w:rPr>
          <w:fldChar w:fldCharType="end"/>
        </w:r>
      </w:hyperlink>
    </w:p>
    <w:p w14:paraId="7874A56B"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6" w:history="1">
        <w:r w:rsidR="00222F02" w:rsidRPr="00EA49BA">
          <w:rPr>
            <w:rStyle w:val="Hyperlink"/>
            <w:noProof/>
          </w:rPr>
          <w:t>Cuadro N°  17. Tareas detalladas Área  Presupuesto.</w:t>
        </w:r>
        <w:r w:rsidR="00222F02">
          <w:rPr>
            <w:noProof/>
            <w:webHidden/>
          </w:rPr>
          <w:tab/>
        </w:r>
        <w:r w:rsidR="00222F02">
          <w:rPr>
            <w:noProof/>
            <w:webHidden/>
          </w:rPr>
          <w:fldChar w:fldCharType="begin"/>
        </w:r>
        <w:r w:rsidR="00222F02">
          <w:rPr>
            <w:noProof/>
            <w:webHidden/>
          </w:rPr>
          <w:instrText xml:space="preserve"> PAGEREF _Toc480231116 \h </w:instrText>
        </w:r>
        <w:r w:rsidR="00222F02">
          <w:rPr>
            <w:noProof/>
            <w:webHidden/>
          </w:rPr>
        </w:r>
        <w:r w:rsidR="00222F02">
          <w:rPr>
            <w:noProof/>
            <w:webHidden/>
          </w:rPr>
          <w:fldChar w:fldCharType="separate"/>
        </w:r>
        <w:r w:rsidR="00222F02">
          <w:rPr>
            <w:noProof/>
            <w:webHidden/>
          </w:rPr>
          <w:t>32</w:t>
        </w:r>
        <w:r w:rsidR="00222F02">
          <w:rPr>
            <w:noProof/>
            <w:webHidden/>
          </w:rPr>
          <w:fldChar w:fldCharType="end"/>
        </w:r>
      </w:hyperlink>
    </w:p>
    <w:p w14:paraId="7874A56C"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7" w:history="1">
        <w:r w:rsidR="00222F02" w:rsidRPr="00EA49BA">
          <w:rPr>
            <w:rStyle w:val="Hyperlink"/>
            <w:noProof/>
          </w:rPr>
          <w:t>Cuadro N°  18. Tareas detalladas Área Tesorería.</w:t>
        </w:r>
        <w:r w:rsidR="00222F02">
          <w:rPr>
            <w:noProof/>
            <w:webHidden/>
          </w:rPr>
          <w:tab/>
        </w:r>
        <w:r w:rsidR="00222F02">
          <w:rPr>
            <w:noProof/>
            <w:webHidden/>
          </w:rPr>
          <w:fldChar w:fldCharType="begin"/>
        </w:r>
        <w:r w:rsidR="00222F02">
          <w:rPr>
            <w:noProof/>
            <w:webHidden/>
          </w:rPr>
          <w:instrText xml:space="preserve"> PAGEREF _Toc480231117 \h </w:instrText>
        </w:r>
        <w:r w:rsidR="00222F02">
          <w:rPr>
            <w:noProof/>
            <w:webHidden/>
          </w:rPr>
        </w:r>
        <w:r w:rsidR="00222F02">
          <w:rPr>
            <w:noProof/>
            <w:webHidden/>
          </w:rPr>
          <w:fldChar w:fldCharType="separate"/>
        </w:r>
        <w:r w:rsidR="00222F02">
          <w:rPr>
            <w:noProof/>
            <w:webHidden/>
          </w:rPr>
          <w:t>33</w:t>
        </w:r>
        <w:r w:rsidR="00222F02">
          <w:rPr>
            <w:noProof/>
            <w:webHidden/>
          </w:rPr>
          <w:fldChar w:fldCharType="end"/>
        </w:r>
      </w:hyperlink>
    </w:p>
    <w:p w14:paraId="7874A56D"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8" w:history="1">
        <w:r w:rsidR="00222F02" w:rsidRPr="00EA49BA">
          <w:rPr>
            <w:rStyle w:val="Hyperlink"/>
            <w:noProof/>
          </w:rPr>
          <w:t>Cuadro N°  19. MATRIZ FODA UEP.</w:t>
        </w:r>
        <w:r w:rsidR="00222F02">
          <w:rPr>
            <w:noProof/>
            <w:webHidden/>
          </w:rPr>
          <w:tab/>
        </w:r>
        <w:r w:rsidR="00222F02">
          <w:rPr>
            <w:noProof/>
            <w:webHidden/>
          </w:rPr>
          <w:fldChar w:fldCharType="begin"/>
        </w:r>
        <w:r w:rsidR="00222F02">
          <w:rPr>
            <w:noProof/>
            <w:webHidden/>
          </w:rPr>
          <w:instrText xml:space="preserve"> PAGEREF _Toc480231118 \h </w:instrText>
        </w:r>
        <w:r w:rsidR="00222F02">
          <w:rPr>
            <w:noProof/>
            <w:webHidden/>
          </w:rPr>
        </w:r>
        <w:r w:rsidR="00222F02">
          <w:rPr>
            <w:noProof/>
            <w:webHidden/>
          </w:rPr>
          <w:fldChar w:fldCharType="separate"/>
        </w:r>
        <w:r w:rsidR="00222F02">
          <w:rPr>
            <w:noProof/>
            <w:webHidden/>
          </w:rPr>
          <w:t>43</w:t>
        </w:r>
        <w:r w:rsidR="00222F02">
          <w:rPr>
            <w:noProof/>
            <w:webHidden/>
          </w:rPr>
          <w:fldChar w:fldCharType="end"/>
        </w:r>
      </w:hyperlink>
    </w:p>
    <w:p w14:paraId="7874A56E"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19" w:history="1">
        <w:r w:rsidR="00222F02" w:rsidRPr="00EA49BA">
          <w:rPr>
            <w:rStyle w:val="Hyperlink"/>
            <w:noProof/>
          </w:rPr>
          <w:t>Cuadro N°  20. Montos para la Gestión del Programa según Préstamo. 2017 y proyecciones.    Valores expresados en U$D.</w:t>
        </w:r>
        <w:r w:rsidR="00222F02">
          <w:rPr>
            <w:noProof/>
            <w:webHidden/>
          </w:rPr>
          <w:tab/>
        </w:r>
        <w:r w:rsidR="00222F02">
          <w:rPr>
            <w:noProof/>
            <w:webHidden/>
          </w:rPr>
          <w:fldChar w:fldCharType="begin"/>
        </w:r>
        <w:r w:rsidR="00222F02">
          <w:rPr>
            <w:noProof/>
            <w:webHidden/>
          </w:rPr>
          <w:instrText xml:space="preserve"> PAGEREF _Toc480231119 \h </w:instrText>
        </w:r>
        <w:r w:rsidR="00222F02">
          <w:rPr>
            <w:noProof/>
            <w:webHidden/>
          </w:rPr>
        </w:r>
        <w:r w:rsidR="00222F02">
          <w:rPr>
            <w:noProof/>
            <w:webHidden/>
          </w:rPr>
          <w:fldChar w:fldCharType="separate"/>
        </w:r>
        <w:r w:rsidR="00222F02">
          <w:rPr>
            <w:noProof/>
            <w:webHidden/>
          </w:rPr>
          <w:t>47</w:t>
        </w:r>
        <w:r w:rsidR="00222F02">
          <w:rPr>
            <w:noProof/>
            <w:webHidden/>
          </w:rPr>
          <w:fldChar w:fldCharType="end"/>
        </w:r>
      </w:hyperlink>
    </w:p>
    <w:p w14:paraId="7874A56F"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20" w:history="1">
        <w:r w:rsidR="00222F02" w:rsidRPr="00EA49BA">
          <w:rPr>
            <w:rStyle w:val="Hyperlink"/>
            <w:noProof/>
          </w:rPr>
          <w:t>Cuadro N°  21. Área Técnica (Ejecución de Obras), Cargas de Trabajo y dotación necesaria.</w:t>
        </w:r>
        <w:r w:rsidR="00222F02">
          <w:rPr>
            <w:noProof/>
            <w:webHidden/>
          </w:rPr>
          <w:tab/>
        </w:r>
        <w:r w:rsidR="00222F02">
          <w:rPr>
            <w:noProof/>
            <w:webHidden/>
          </w:rPr>
          <w:fldChar w:fldCharType="begin"/>
        </w:r>
        <w:r w:rsidR="00222F02">
          <w:rPr>
            <w:noProof/>
            <w:webHidden/>
          </w:rPr>
          <w:instrText xml:space="preserve"> PAGEREF _Toc480231120 \h </w:instrText>
        </w:r>
        <w:r w:rsidR="00222F02">
          <w:rPr>
            <w:noProof/>
            <w:webHidden/>
          </w:rPr>
        </w:r>
        <w:r w:rsidR="00222F02">
          <w:rPr>
            <w:noProof/>
            <w:webHidden/>
          </w:rPr>
          <w:fldChar w:fldCharType="separate"/>
        </w:r>
        <w:r w:rsidR="00222F02">
          <w:rPr>
            <w:noProof/>
            <w:webHidden/>
          </w:rPr>
          <w:t>51</w:t>
        </w:r>
        <w:r w:rsidR="00222F02">
          <w:rPr>
            <w:noProof/>
            <w:webHidden/>
          </w:rPr>
          <w:fldChar w:fldCharType="end"/>
        </w:r>
      </w:hyperlink>
    </w:p>
    <w:p w14:paraId="7874A570"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21" w:history="1">
        <w:r w:rsidR="00222F02" w:rsidRPr="00EA49BA">
          <w:rPr>
            <w:rStyle w:val="Hyperlink"/>
            <w:noProof/>
          </w:rPr>
          <w:t>Cuadro N°  22. Área Preinversión. Cargas de Trabajo y dotación de personal.</w:t>
        </w:r>
        <w:r w:rsidR="00222F02">
          <w:rPr>
            <w:noProof/>
            <w:webHidden/>
          </w:rPr>
          <w:tab/>
        </w:r>
        <w:r w:rsidR="00222F02">
          <w:rPr>
            <w:noProof/>
            <w:webHidden/>
          </w:rPr>
          <w:fldChar w:fldCharType="begin"/>
        </w:r>
        <w:r w:rsidR="00222F02">
          <w:rPr>
            <w:noProof/>
            <w:webHidden/>
          </w:rPr>
          <w:instrText xml:space="preserve"> PAGEREF _Toc480231121 \h </w:instrText>
        </w:r>
        <w:r w:rsidR="00222F02">
          <w:rPr>
            <w:noProof/>
            <w:webHidden/>
          </w:rPr>
        </w:r>
        <w:r w:rsidR="00222F02">
          <w:rPr>
            <w:noProof/>
            <w:webHidden/>
          </w:rPr>
          <w:fldChar w:fldCharType="separate"/>
        </w:r>
        <w:r w:rsidR="00222F02">
          <w:rPr>
            <w:noProof/>
            <w:webHidden/>
          </w:rPr>
          <w:t>54</w:t>
        </w:r>
        <w:r w:rsidR="00222F02">
          <w:rPr>
            <w:noProof/>
            <w:webHidden/>
          </w:rPr>
          <w:fldChar w:fldCharType="end"/>
        </w:r>
      </w:hyperlink>
    </w:p>
    <w:p w14:paraId="7874A571" w14:textId="77777777" w:rsidR="00222F02" w:rsidRDefault="00772CD6">
      <w:pPr>
        <w:pStyle w:val="TableofFigures"/>
        <w:tabs>
          <w:tab w:val="right" w:leader="dot" w:pos="8495"/>
        </w:tabs>
        <w:rPr>
          <w:rStyle w:val="Hyperlink"/>
          <w:noProof/>
        </w:rPr>
      </w:pPr>
      <w:hyperlink w:anchor="_Toc480231122" w:history="1">
        <w:r w:rsidR="00222F02" w:rsidRPr="00EA49BA">
          <w:rPr>
            <w:rStyle w:val="Hyperlink"/>
            <w:noProof/>
          </w:rPr>
          <w:t>Cuadro N°  23. Especificaciones Técnicas equipamiento informático .</w:t>
        </w:r>
        <w:r w:rsidR="00222F02">
          <w:rPr>
            <w:noProof/>
            <w:webHidden/>
          </w:rPr>
          <w:tab/>
        </w:r>
        <w:r w:rsidR="00222F02">
          <w:rPr>
            <w:noProof/>
            <w:webHidden/>
          </w:rPr>
          <w:fldChar w:fldCharType="begin"/>
        </w:r>
        <w:r w:rsidR="00222F02">
          <w:rPr>
            <w:noProof/>
            <w:webHidden/>
          </w:rPr>
          <w:instrText xml:space="preserve"> PAGEREF _Toc480231122 \h </w:instrText>
        </w:r>
        <w:r w:rsidR="00222F02">
          <w:rPr>
            <w:noProof/>
            <w:webHidden/>
          </w:rPr>
        </w:r>
        <w:r w:rsidR="00222F02">
          <w:rPr>
            <w:noProof/>
            <w:webHidden/>
          </w:rPr>
          <w:fldChar w:fldCharType="separate"/>
        </w:r>
        <w:r w:rsidR="00222F02">
          <w:rPr>
            <w:noProof/>
            <w:webHidden/>
          </w:rPr>
          <w:t>59</w:t>
        </w:r>
        <w:r w:rsidR="00222F02">
          <w:rPr>
            <w:noProof/>
            <w:webHidden/>
          </w:rPr>
          <w:fldChar w:fldCharType="end"/>
        </w:r>
      </w:hyperlink>
    </w:p>
    <w:p w14:paraId="7874A572" w14:textId="77777777" w:rsidR="00222F02" w:rsidRDefault="00222F02" w:rsidP="00222F02"/>
    <w:p w14:paraId="7874A573" w14:textId="77777777" w:rsidR="00222F02" w:rsidRPr="00222F02" w:rsidRDefault="00222F02" w:rsidP="00222F02">
      <w:r>
        <w:t>ANEXO</w:t>
      </w:r>
    </w:p>
    <w:p w14:paraId="7874A574"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23" w:history="1">
        <w:r w:rsidR="00222F02" w:rsidRPr="00EA49BA">
          <w:rPr>
            <w:rStyle w:val="Hyperlink"/>
            <w:noProof/>
          </w:rPr>
          <w:t>Cuadro N° 24. Obras en ejecución, beneficiarios  y fecha de finalización.</w:t>
        </w:r>
        <w:r w:rsidR="00222F02">
          <w:rPr>
            <w:noProof/>
            <w:webHidden/>
          </w:rPr>
          <w:tab/>
        </w:r>
        <w:r w:rsidR="00222F02">
          <w:rPr>
            <w:noProof/>
            <w:webHidden/>
          </w:rPr>
          <w:fldChar w:fldCharType="begin"/>
        </w:r>
        <w:r w:rsidR="00222F02">
          <w:rPr>
            <w:noProof/>
            <w:webHidden/>
          </w:rPr>
          <w:instrText xml:space="preserve"> PAGEREF _Toc480231123 \h </w:instrText>
        </w:r>
        <w:r w:rsidR="00222F02">
          <w:rPr>
            <w:noProof/>
            <w:webHidden/>
          </w:rPr>
        </w:r>
        <w:r w:rsidR="00222F02">
          <w:rPr>
            <w:noProof/>
            <w:webHidden/>
          </w:rPr>
          <w:fldChar w:fldCharType="separate"/>
        </w:r>
        <w:r w:rsidR="00222F02">
          <w:rPr>
            <w:noProof/>
            <w:webHidden/>
          </w:rPr>
          <w:t>iii</w:t>
        </w:r>
        <w:r w:rsidR="00222F02">
          <w:rPr>
            <w:noProof/>
            <w:webHidden/>
          </w:rPr>
          <w:fldChar w:fldCharType="end"/>
        </w:r>
      </w:hyperlink>
    </w:p>
    <w:p w14:paraId="7874A575" w14:textId="77777777" w:rsidR="00222F02"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80231124" w:history="1">
        <w:r w:rsidR="00222F02" w:rsidRPr="00EA49BA">
          <w:rPr>
            <w:rStyle w:val="Hyperlink"/>
            <w:noProof/>
          </w:rPr>
          <w:t>Cuadro N°  25. Firmas Contratistas y de inspección según obra y Firmas con mayor cantidad de contratos.</w:t>
        </w:r>
        <w:r w:rsidR="00222F02">
          <w:rPr>
            <w:noProof/>
            <w:webHidden/>
          </w:rPr>
          <w:tab/>
        </w:r>
        <w:r w:rsidR="00222F02">
          <w:rPr>
            <w:noProof/>
            <w:webHidden/>
          </w:rPr>
          <w:fldChar w:fldCharType="begin"/>
        </w:r>
        <w:r w:rsidR="00222F02">
          <w:rPr>
            <w:noProof/>
            <w:webHidden/>
          </w:rPr>
          <w:instrText xml:space="preserve"> PAGEREF _Toc480231124 \h </w:instrText>
        </w:r>
        <w:r w:rsidR="00222F02">
          <w:rPr>
            <w:noProof/>
            <w:webHidden/>
          </w:rPr>
        </w:r>
        <w:r w:rsidR="00222F02">
          <w:rPr>
            <w:noProof/>
            <w:webHidden/>
          </w:rPr>
          <w:fldChar w:fldCharType="separate"/>
        </w:r>
        <w:r w:rsidR="00222F02">
          <w:rPr>
            <w:noProof/>
            <w:webHidden/>
          </w:rPr>
          <w:t>iv</w:t>
        </w:r>
        <w:r w:rsidR="00222F02">
          <w:rPr>
            <w:noProof/>
            <w:webHidden/>
          </w:rPr>
          <w:fldChar w:fldCharType="end"/>
        </w:r>
      </w:hyperlink>
    </w:p>
    <w:p w14:paraId="7874A576" w14:textId="77777777" w:rsidR="003E0326" w:rsidRDefault="00E77AD7" w:rsidP="00CE1C79">
      <w:pPr>
        <w:rPr>
          <w:rFonts w:asciiTheme="minorHAnsi" w:hAnsiTheme="minorHAnsi"/>
          <w:b/>
          <w:smallCaps/>
          <w:sz w:val="20"/>
          <w:lang w:val="es-MX"/>
        </w:rPr>
      </w:pPr>
      <w:r>
        <w:rPr>
          <w:rFonts w:asciiTheme="minorHAnsi" w:hAnsiTheme="minorHAnsi"/>
          <w:b/>
          <w:smallCaps/>
          <w:sz w:val="20"/>
          <w:lang w:val="es-MX"/>
        </w:rPr>
        <w:fldChar w:fldCharType="end"/>
      </w:r>
    </w:p>
    <w:p w14:paraId="7874A577" w14:textId="77777777" w:rsidR="003E0326" w:rsidRPr="00D46C32" w:rsidRDefault="003E0326" w:rsidP="00CE1C79">
      <w:pPr>
        <w:rPr>
          <w:b/>
        </w:rPr>
      </w:pPr>
      <w:r w:rsidRPr="00D46C32">
        <w:rPr>
          <w:b/>
        </w:rPr>
        <w:t>ÍNDICE GRÁFICOS</w:t>
      </w:r>
    </w:p>
    <w:p w14:paraId="7874A578" w14:textId="77777777" w:rsidR="002C3DF3" w:rsidRPr="00CC5545" w:rsidRDefault="002C3DF3" w:rsidP="0094142A">
      <w:pPr>
        <w:rPr>
          <w:sz w:val="18"/>
          <w:szCs w:val="18"/>
          <w:lang w:eastAsia="es-AR"/>
        </w:rPr>
      </w:pPr>
    </w:p>
    <w:p w14:paraId="7874A579" w14:textId="77777777" w:rsidR="00E969F0" w:rsidRDefault="003E0326">
      <w:pPr>
        <w:pStyle w:val="TableofFigures"/>
        <w:tabs>
          <w:tab w:val="right" w:leader="dot" w:pos="8495"/>
        </w:tabs>
        <w:rPr>
          <w:rFonts w:asciiTheme="minorHAnsi" w:eastAsiaTheme="minorEastAsia" w:hAnsiTheme="minorHAnsi" w:cstheme="minorBidi"/>
          <w:smallCaps w:val="0"/>
          <w:noProof/>
          <w:sz w:val="22"/>
          <w:lang w:val="es-AR" w:eastAsia="es-AR"/>
        </w:rPr>
      </w:pPr>
      <w:r w:rsidRPr="00423AAD">
        <w:rPr>
          <w:rFonts w:asciiTheme="minorHAnsi" w:hAnsiTheme="minorHAnsi"/>
        </w:rPr>
        <w:fldChar w:fldCharType="begin"/>
      </w:r>
      <w:r w:rsidRPr="00423AAD">
        <w:rPr>
          <w:rFonts w:asciiTheme="minorHAnsi" w:hAnsiTheme="minorHAnsi"/>
        </w:rPr>
        <w:instrText xml:space="preserve"> TOC \h \z \c "Gráfico N°" </w:instrText>
      </w:r>
      <w:r w:rsidRPr="00423AAD">
        <w:rPr>
          <w:rFonts w:asciiTheme="minorHAnsi" w:hAnsiTheme="minorHAnsi"/>
        </w:rPr>
        <w:fldChar w:fldCharType="separate"/>
      </w:r>
      <w:hyperlink w:anchor="_Toc479601889" w:history="1">
        <w:r w:rsidR="00E969F0" w:rsidRPr="008A5A0E">
          <w:rPr>
            <w:rStyle w:val="Hyperlink"/>
            <w:noProof/>
          </w:rPr>
          <w:t xml:space="preserve">Gráfico N° 1. </w:t>
        </w:r>
        <w:r w:rsidR="00E969F0" w:rsidRPr="008A5A0E">
          <w:rPr>
            <w:rStyle w:val="Hyperlink"/>
            <w:noProof/>
            <w:lang w:val="es-AR"/>
          </w:rPr>
          <w:t>Fases del proyecto y organización de la UEP</w:t>
        </w:r>
        <w:r w:rsidR="00E969F0">
          <w:rPr>
            <w:noProof/>
            <w:webHidden/>
          </w:rPr>
          <w:tab/>
        </w:r>
        <w:r w:rsidR="00E969F0">
          <w:rPr>
            <w:noProof/>
            <w:webHidden/>
          </w:rPr>
          <w:fldChar w:fldCharType="begin"/>
        </w:r>
        <w:r w:rsidR="00E969F0">
          <w:rPr>
            <w:noProof/>
            <w:webHidden/>
          </w:rPr>
          <w:instrText xml:space="preserve"> PAGEREF _Toc479601889 \h </w:instrText>
        </w:r>
        <w:r w:rsidR="00E969F0">
          <w:rPr>
            <w:noProof/>
            <w:webHidden/>
          </w:rPr>
        </w:r>
        <w:r w:rsidR="00E969F0">
          <w:rPr>
            <w:noProof/>
            <w:webHidden/>
          </w:rPr>
          <w:fldChar w:fldCharType="separate"/>
        </w:r>
        <w:r w:rsidR="00222F02">
          <w:rPr>
            <w:noProof/>
            <w:webHidden/>
          </w:rPr>
          <w:t>xv</w:t>
        </w:r>
        <w:r w:rsidR="00E969F0">
          <w:rPr>
            <w:noProof/>
            <w:webHidden/>
          </w:rPr>
          <w:fldChar w:fldCharType="end"/>
        </w:r>
      </w:hyperlink>
    </w:p>
    <w:p w14:paraId="7874A57A" w14:textId="77777777" w:rsidR="00E969F0" w:rsidRDefault="00E969F0">
      <w:pPr>
        <w:pStyle w:val="TableofFigures"/>
        <w:tabs>
          <w:tab w:val="right" w:leader="dot" w:pos="8495"/>
        </w:tabs>
        <w:rPr>
          <w:rStyle w:val="Hyperlink"/>
          <w:noProof/>
        </w:rPr>
      </w:pPr>
    </w:p>
    <w:p w14:paraId="7874A57B" w14:textId="77777777" w:rsidR="00E969F0" w:rsidRPr="0053156A" w:rsidRDefault="00E969F0" w:rsidP="00E969F0">
      <w:pPr>
        <w:rPr>
          <w:noProof/>
          <w:sz w:val="18"/>
          <w:szCs w:val="18"/>
          <w:lang w:val="en-US" w:eastAsia="es-AR"/>
        </w:rPr>
      </w:pPr>
      <w:r w:rsidRPr="0053156A">
        <w:rPr>
          <w:noProof/>
          <w:sz w:val="18"/>
          <w:szCs w:val="18"/>
          <w:lang w:val="en-US" w:eastAsia="es-AR"/>
        </w:rPr>
        <w:t>BID 2776/OC-AR</w:t>
      </w:r>
    </w:p>
    <w:p w14:paraId="7874A57C"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0" w:history="1">
        <w:r w:rsidR="00E969F0" w:rsidRPr="008A5A0E">
          <w:rPr>
            <w:rStyle w:val="Hyperlink"/>
            <w:noProof/>
          </w:rPr>
          <w:t>Gráfico N° 2. Avance Físico Obra</w:t>
        </w:r>
        <w:r w:rsidR="00E969F0">
          <w:rPr>
            <w:noProof/>
            <w:webHidden/>
          </w:rPr>
          <w:tab/>
        </w:r>
        <w:r w:rsidR="00E969F0">
          <w:rPr>
            <w:noProof/>
            <w:webHidden/>
          </w:rPr>
          <w:fldChar w:fldCharType="begin"/>
        </w:r>
        <w:r w:rsidR="00E969F0">
          <w:rPr>
            <w:noProof/>
            <w:webHidden/>
          </w:rPr>
          <w:instrText xml:space="preserve"> PAGEREF _Toc479601890 \h </w:instrText>
        </w:r>
        <w:r w:rsidR="00E969F0">
          <w:rPr>
            <w:noProof/>
            <w:webHidden/>
          </w:rPr>
        </w:r>
        <w:r w:rsidR="00E969F0">
          <w:rPr>
            <w:noProof/>
            <w:webHidden/>
          </w:rPr>
          <w:fldChar w:fldCharType="separate"/>
        </w:r>
        <w:r w:rsidR="00222F02">
          <w:rPr>
            <w:noProof/>
            <w:webHidden/>
          </w:rPr>
          <w:t>38</w:t>
        </w:r>
        <w:r w:rsidR="00E969F0">
          <w:rPr>
            <w:noProof/>
            <w:webHidden/>
          </w:rPr>
          <w:fldChar w:fldCharType="end"/>
        </w:r>
      </w:hyperlink>
    </w:p>
    <w:p w14:paraId="7874A57D"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1" w:history="1">
        <w:r w:rsidR="00E969F0" w:rsidRPr="008A5A0E">
          <w:rPr>
            <w:rStyle w:val="Hyperlink"/>
            <w:noProof/>
          </w:rPr>
          <w:t>Gráfico N° 3. Plazo de ejecución del Contrato y ampliación</w:t>
        </w:r>
        <w:r w:rsidR="00E969F0">
          <w:rPr>
            <w:noProof/>
            <w:webHidden/>
          </w:rPr>
          <w:tab/>
        </w:r>
        <w:r w:rsidR="00E969F0">
          <w:rPr>
            <w:noProof/>
            <w:webHidden/>
          </w:rPr>
          <w:fldChar w:fldCharType="begin"/>
        </w:r>
        <w:r w:rsidR="00E969F0">
          <w:rPr>
            <w:noProof/>
            <w:webHidden/>
          </w:rPr>
          <w:instrText xml:space="preserve"> PAGEREF _Toc479601891 \h </w:instrText>
        </w:r>
        <w:r w:rsidR="00E969F0">
          <w:rPr>
            <w:noProof/>
            <w:webHidden/>
          </w:rPr>
        </w:r>
        <w:r w:rsidR="00E969F0">
          <w:rPr>
            <w:noProof/>
            <w:webHidden/>
          </w:rPr>
          <w:fldChar w:fldCharType="separate"/>
        </w:r>
        <w:r w:rsidR="00222F02">
          <w:rPr>
            <w:noProof/>
            <w:webHidden/>
          </w:rPr>
          <w:t>38</w:t>
        </w:r>
        <w:r w:rsidR="00E969F0">
          <w:rPr>
            <w:noProof/>
            <w:webHidden/>
          </w:rPr>
          <w:fldChar w:fldCharType="end"/>
        </w:r>
      </w:hyperlink>
    </w:p>
    <w:p w14:paraId="7874A57E"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2" w:history="1">
        <w:r w:rsidR="00E969F0" w:rsidRPr="008A5A0E">
          <w:rPr>
            <w:rStyle w:val="Hyperlink"/>
            <w:noProof/>
          </w:rPr>
          <w:t>Gráfico N° 4. % Ampliaciones sobre Monto Contrato.</w:t>
        </w:r>
        <w:r w:rsidR="00E969F0">
          <w:rPr>
            <w:noProof/>
            <w:webHidden/>
          </w:rPr>
          <w:tab/>
        </w:r>
        <w:r w:rsidR="00E969F0">
          <w:rPr>
            <w:noProof/>
            <w:webHidden/>
          </w:rPr>
          <w:fldChar w:fldCharType="begin"/>
        </w:r>
        <w:r w:rsidR="00E969F0">
          <w:rPr>
            <w:noProof/>
            <w:webHidden/>
          </w:rPr>
          <w:instrText xml:space="preserve"> PAGEREF _Toc479601892 \h </w:instrText>
        </w:r>
        <w:r w:rsidR="00E969F0">
          <w:rPr>
            <w:noProof/>
            <w:webHidden/>
          </w:rPr>
        </w:r>
        <w:r w:rsidR="00E969F0">
          <w:rPr>
            <w:noProof/>
            <w:webHidden/>
          </w:rPr>
          <w:fldChar w:fldCharType="separate"/>
        </w:r>
        <w:r w:rsidR="00222F02">
          <w:rPr>
            <w:noProof/>
            <w:webHidden/>
          </w:rPr>
          <w:t>38</w:t>
        </w:r>
        <w:r w:rsidR="00E969F0">
          <w:rPr>
            <w:noProof/>
            <w:webHidden/>
          </w:rPr>
          <w:fldChar w:fldCharType="end"/>
        </w:r>
      </w:hyperlink>
    </w:p>
    <w:p w14:paraId="7874A57F"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3" w:history="1">
        <w:r w:rsidR="00E969F0" w:rsidRPr="008A5A0E">
          <w:rPr>
            <w:rStyle w:val="Hyperlink"/>
            <w:noProof/>
          </w:rPr>
          <w:t>Gráfico N° 5. % Redeterminaciones sobre Monto de Contrato.</w:t>
        </w:r>
        <w:r w:rsidR="00E969F0">
          <w:rPr>
            <w:noProof/>
            <w:webHidden/>
          </w:rPr>
          <w:tab/>
        </w:r>
        <w:r w:rsidR="00E969F0">
          <w:rPr>
            <w:noProof/>
            <w:webHidden/>
          </w:rPr>
          <w:fldChar w:fldCharType="begin"/>
        </w:r>
        <w:r w:rsidR="00E969F0">
          <w:rPr>
            <w:noProof/>
            <w:webHidden/>
          </w:rPr>
          <w:instrText xml:space="preserve"> PAGEREF _Toc479601893 \h </w:instrText>
        </w:r>
        <w:r w:rsidR="00E969F0">
          <w:rPr>
            <w:noProof/>
            <w:webHidden/>
          </w:rPr>
        </w:r>
        <w:r w:rsidR="00E969F0">
          <w:rPr>
            <w:noProof/>
            <w:webHidden/>
          </w:rPr>
          <w:fldChar w:fldCharType="separate"/>
        </w:r>
        <w:r w:rsidR="00222F02">
          <w:rPr>
            <w:noProof/>
            <w:webHidden/>
          </w:rPr>
          <w:t>38</w:t>
        </w:r>
        <w:r w:rsidR="00E969F0">
          <w:rPr>
            <w:noProof/>
            <w:webHidden/>
          </w:rPr>
          <w:fldChar w:fldCharType="end"/>
        </w:r>
      </w:hyperlink>
    </w:p>
    <w:p w14:paraId="7874A580" w14:textId="77777777" w:rsidR="00E969F0" w:rsidRDefault="00E969F0">
      <w:pPr>
        <w:pStyle w:val="TableofFigures"/>
        <w:tabs>
          <w:tab w:val="right" w:leader="dot" w:pos="8495"/>
        </w:tabs>
        <w:rPr>
          <w:rStyle w:val="Hyperlink"/>
          <w:noProof/>
        </w:rPr>
      </w:pPr>
    </w:p>
    <w:p w14:paraId="7874A581" w14:textId="77777777" w:rsidR="00E969F0" w:rsidRPr="001D704F" w:rsidRDefault="00E969F0" w:rsidP="00E969F0">
      <w:pPr>
        <w:pStyle w:val="TableofFigures"/>
        <w:tabs>
          <w:tab w:val="right" w:leader="dot" w:pos="8495"/>
        </w:tabs>
        <w:rPr>
          <w:rStyle w:val="Hyperlink"/>
          <w:noProof/>
          <w:lang w:val="en-US"/>
        </w:rPr>
      </w:pPr>
      <w:r w:rsidRPr="001D704F">
        <w:rPr>
          <w:noProof/>
          <w:sz w:val="18"/>
          <w:szCs w:val="18"/>
          <w:lang w:val="en-US" w:eastAsia="es-AR"/>
        </w:rPr>
        <w:t>BIRF 7992</w:t>
      </w:r>
    </w:p>
    <w:p w14:paraId="7874A582"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4" w:history="1">
        <w:r w:rsidR="00E969F0" w:rsidRPr="008A5A0E">
          <w:rPr>
            <w:rStyle w:val="Hyperlink"/>
            <w:noProof/>
          </w:rPr>
          <w:t>Gráfico N° 6. Avance Físico Obra</w:t>
        </w:r>
        <w:r w:rsidR="00E969F0">
          <w:rPr>
            <w:noProof/>
            <w:webHidden/>
          </w:rPr>
          <w:tab/>
        </w:r>
        <w:r w:rsidR="00E969F0">
          <w:rPr>
            <w:noProof/>
            <w:webHidden/>
          </w:rPr>
          <w:fldChar w:fldCharType="begin"/>
        </w:r>
        <w:r w:rsidR="00E969F0">
          <w:rPr>
            <w:noProof/>
            <w:webHidden/>
          </w:rPr>
          <w:instrText xml:space="preserve"> PAGEREF _Toc479601894 \h </w:instrText>
        </w:r>
        <w:r w:rsidR="00E969F0">
          <w:rPr>
            <w:noProof/>
            <w:webHidden/>
          </w:rPr>
        </w:r>
        <w:r w:rsidR="00E969F0">
          <w:rPr>
            <w:noProof/>
            <w:webHidden/>
          </w:rPr>
          <w:fldChar w:fldCharType="separate"/>
        </w:r>
        <w:r w:rsidR="00222F02">
          <w:rPr>
            <w:noProof/>
            <w:webHidden/>
          </w:rPr>
          <w:t>39</w:t>
        </w:r>
        <w:r w:rsidR="00E969F0">
          <w:rPr>
            <w:noProof/>
            <w:webHidden/>
          </w:rPr>
          <w:fldChar w:fldCharType="end"/>
        </w:r>
      </w:hyperlink>
    </w:p>
    <w:p w14:paraId="7874A583"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5" w:history="1">
        <w:r w:rsidR="00E969F0" w:rsidRPr="008A5A0E">
          <w:rPr>
            <w:rStyle w:val="Hyperlink"/>
            <w:noProof/>
          </w:rPr>
          <w:t>Gráfico N° 7. Plazo de ejecución del Contrato y ampliación</w:t>
        </w:r>
        <w:r w:rsidR="00E969F0">
          <w:rPr>
            <w:noProof/>
            <w:webHidden/>
          </w:rPr>
          <w:tab/>
        </w:r>
        <w:r w:rsidR="00E969F0">
          <w:rPr>
            <w:noProof/>
            <w:webHidden/>
          </w:rPr>
          <w:fldChar w:fldCharType="begin"/>
        </w:r>
        <w:r w:rsidR="00E969F0">
          <w:rPr>
            <w:noProof/>
            <w:webHidden/>
          </w:rPr>
          <w:instrText xml:space="preserve"> PAGEREF _Toc479601895 \h </w:instrText>
        </w:r>
        <w:r w:rsidR="00E969F0">
          <w:rPr>
            <w:noProof/>
            <w:webHidden/>
          </w:rPr>
        </w:r>
        <w:r w:rsidR="00E969F0">
          <w:rPr>
            <w:noProof/>
            <w:webHidden/>
          </w:rPr>
          <w:fldChar w:fldCharType="separate"/>
        </w:r>
        <w:r w:rsidR="00222F02">
          <w:rPr>
            <w:noProof/>
            <w:webHidden/>
          </w:rPr>
          <w:t>39</w:t>
        </w:r>
        <w:r w:rsidR="00E969F0">
          <w:rPr>
            <w:noProof/>
            <w:webHidden/>
          </w:rPr>
          <w:fldChar w:fldCharType="end"/>
        </w:r>
      </w:hyperlink>
    </w:p>
    <w:p w14:paraId="7874A584"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6" w:history="1">
        <w:r w:rsidR="00E969F0" w:rsidRPr="008A5A0E">
          <w:rPr>
            <w:rStyle w:val="Hyperlink"/>
            <w:noProof/>
          </w:rPr>
          <w:t>Gráfico N° 8. % Ampliaciones sobre Monto Contrato.</w:t>
        </w:r>
        <w:r w:rsidR="00E969F0">
          <w:rPr>
            <w:noProof/>
            <w:webHidden/>
          </w:rPr>
          <w:tab/>
        </w:r>
        <w:r w:rsidR="00E969F0">
          <w:rPr>
            <w:noProof/>
            <w:webHidden/>
          </w:rPr>
          <w:fldChar w:fldCharType="begin"/>
        </w:r>
        <w:r w:rsidR="00E969F0">
          <w:rPr>
            <w:noProof/>
            <w:webHidden/>
          </w:rPr>
          <w:instrText xml:space="preserve"> PAGEREF _Toc479601896 \h </w:instrText>
        </w:r>
        <w:r w:rsidR="00E969F0">
          <w:rPr>
            <w:noProof/>
            <w:webHidden/>
          </w:rPr>
        </w:r>
        <w:r w:rsidR="00E969F0">
          <w:rPr>
            <w:noProof/>
            <w:webHidden/>
          </w:rPr>
          <w:fldChar w:fldCharType="separate"/>
        </w:r>
        <w:r w:rsidR="00222F02">
          <w:rPr>
            <w:noProof/>
            <w:webHidden/>
          </w:rPr>
          <w:t>39</w:t>
        </w:r>
        <w:r w:rsidR="00E969F0">
          <w:rPr>
            <w:noProof/>
            <w:webHidden/>
          </w:rPr>
          <w:fldChar w:fldCharType="end"/>
        </w:r>
      </w:hyperlink>
    </w:p>
    <w:p w14:paraId="7874A585"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7" w:history="1">
        <w:r w:rsidR="00E969F0" w:rsidRPr="008A5A0E">
          <w:rPr>
            <w:rStyle w:val="Hyperlink"/>
            <w:noProof/>
          </w:rPr>
          <w:t>Gráfico N° 9. % Redeterminaciones sobre Monto Contrato.</w:t>
        </w:r>
        <w:r w:rsidR="00E969F0">
          <w:rPr>
            <w:noProof/>
            <w:webHidden/>
          </w:rPr>
          <w:tab/>
        </w:r>
        <w:r w:rsidR="00E969F0">
          <w:rPr>
            <w:noProof/>
            <w:webHidden/>
          </w:rPr>
          <w:fldChar w:fldCharType="begin"/>
        </w:r>
        <w:r w:rsidR="00E969F0">
          <w:rPr>
            <w:noProof/>
            <w:webHidden/>
          </w:rPr>
          <w:instrText xml:space="preserve"> PAGEREF _Toc479601897 \h </w:instrText>
        </w:r>
        <w:r w:rsidR="00E969F0">
          <w:rPr>
            <w:noProof/>
            <w:webHidden/>
          </w:rPr>
        </w:r>
        <w:r w:rsidR="00E969F0">
          <w:rPr>
            <w:noProof/>
            <w:webHidden/>
          </w:rPr>
          <w:fldChar w:fldCharType="separate"/>
        </w:r>
        <w:r w:rsidR="00222F02">
          <w:rPr>
            <w:noProof/>
            <w:webHidden/>
          </w:rPr>
          <w:t>39</w:t>
        </w:r>
        <w:r w:rsidR="00E969F0">
          <w:rPr>
            <w:noProof/>
            <w:webHidden/>
          </w:rPr>
          <w:fldChar w:fldCharType="end"/>
        </w:r>
      </w:hyperlink>
    </w:p>
    <w:p w14:paraId="7874A586" w14:textId="77777777" w:rsidR="00E969F0" w:rsidRDefault="00E969F0">
      <w:pPr>
        <w:pStyle w:val="TableofFigures"/>
        <w:tabs>
          <w:tab w:val="right" w:leader="dot" w:pos="8495"/>
        </w:tabs>
        <w:rPr>
          <w:rStyle w:val="Hyperlink"/>
          <w:noProof/>
        </w:rPr>
      </w:pPr>
    </w:p>
    <w:p w14:paraId="7874A587" w14:textId="77777777" w:rsidR="00E969F0" w:rsidRDefault="00E969F0" w:rsidP="00E969F0">
      <w:pPr>
        <w:rPr>
          <w:noProof/>
          <w:sz w:val="18"/>
          <w:szCs w:val="18"/>
          <w:lang w:val="en-US" w:eastAsia="es-AR"/>
        </w:rPr>
      </w:pPr>
      <w:r w:rsidRPr="001D704F">
        <w:rPr>
          <w:noProof/>
          <w:sz w:val="18"/>
          <w:szCs w:val="18"/>
          <w:lang w:val="en-US" w:eastAsia="es-AR"/>
        </w:rPr>
        <w:t>BIRF 8032</w:t>
      </w:r>
    </w:p>
    <w:p w14:paraId="7874A588"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8" w:history="1">
        <w:r w:rsidR="00E969F0" w:rsidRPr="008A5A0E">
          <w:rPr>
            <w:rStyle w:val="Hyperlink"/>
            <w:noProof/>
          </w:rPr>
          <w:t>Gráfico N° 10. Avance Físico Obra</w:t>
        </w:r>
        <w:r w:rsidR="00E969F0">
          <w:rPr>
            <w:noProof/>
            <w:webHidden/>
          </w:rPr>
          <w:tab/>
        </w:r>
        <w:r w:rsidR="00E969F0">
          <w:rPr>
            <w:noProof/>
            <w:webHidden/>
          </w:rPr>
          <w:fldChar w:fldCharType="begin"/>
        </w:r>
        <w:r w:rsidR="00E969F0">
          <w:rPr>
            <w:noProof/>
            <w:webHidden/>
          </w:rPr>
          <w:instrText xml:space="preserve"> PAGEREF _Toc479601898 \h </w:instrText>
        </w:r>
        <w:r w:rsidR="00E969F0">
          <w:rPr>
            <w:noProof/>
            <w:webHidden/>
          </w:rPr>
        </w:r>
        <w:r w:rsidR="00E969F0">
          <w:rPr>
            <w:noProof/>
            <w:webHidden/>
          </w:rPr>
          <w:fldChar w:fldCharType="separate"/>
        </w:r>
        <w:r w:rsidR="00222F02">
          <w:rPr>
            <w:noProof/>
            <w:webHidden/>
          </w:rPr>
          <w:t>40</w:t>
        </w:r>
        <w:r w:rsidR="00E969F0">
          <w:rPr>
            <w:noProof/>
            <w:webHidden/>
          </w:rPr>
          <w:fldChar w:fldCharType="end"/>
        </w:r>
      </w:hyperlink>
    </w:p>
    <w:p w14:paraId="7874A589"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899" w:history="1">
        <w:r w:rsidR="00E969F0" w:rsidRPr="008A5A0E">
          <w:rPr>
            <w:rStyle w:val="Hyperlink"/>
            <w:noProof/>
          </w:rPr>
          <w:t>Gráfico N° 11. Plazo de ejecución del Contrato y ampliación</w:t>
        </w:r>
        <w:r w:rsidR="00E969F0">
          <w:rPr>
            <w:noProof/>
            <w:webHidden/>
          </w:rPr>
          <w:tab/>
        </w:r>
        <w:r w:rsidR="00E969F0">
          <w:rPr>
            <w:noProof/>
            <w:webHidden/>
          </w:rPr>
          <w:fldChar w:fldCharType="begin"/>
        </w:r>
        <w:r w:rsidR="00E969F0">
          <w:rPr>
            <w:noProof/>
            <w:webHidden/>
          </w:rPr>
          <w:instrText xml:space="preserve"> PAGEREF _Toc479601899 \h </w:instrText>
        </w:r>
        <w:r w:rsidR="00E969F0">
          <w:rPr>
            <w:noProof/>
            <w:webHidden/>
          </w:rPr>
        </w:r>
        <w:r w:rsidR="00E969F0">
          <w:rPr>
            <w:noProof/>
            <w:webHidden/>
          </w:rPr>
          <w:fldChar w:fldCharType="separate"/>
        </w:r>
        <w:r w:rsidR="00222F02">
          <w:rPr>
            <w:noProof/>
            <w:webHidden/>
          </w:rPr>
          <w:t>40</w:t>
        </w:r>
        <w:r w:rsidR="00E969F0">
          <w:rPr>
            <w:noProof/>
            <w:webHidden/>
          </w:rPr>
          <w:fldChar w:fldCharType="end"/>
        </w:r>
      </w:hyperlink>
    </w:p>
    <w:p w14:paraId="7874A58A"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0" w:history="1">
        <w:r w:rsidR="00E969F0" w:rsidRPr="008A5A0E">
          <w:rPr>
            <w:rStyle w:val="Hyperlink"/>
            <w:noProof/>
          </w:rPr>
          <w:t>Gráfico N° 12. % Ampliaciones  sobre Monto Contrato.</w:t>
        </w:r>
        <w:bookmarkStart w:id="0" w:name="_GoBack"/>
        <w:bookmarkEnd w:id="0"/>
        <w:r w:rsidR="00E969F0">
          <w:rPr>
            <w:noProof/>
            <w:webHidden/>
          </w:rPr>
          <w:tab/>
        </w:r>
        <w:r w:rsidR="00E969F0">
          <w:rPr>
            <w:noProof/>
            <w:webHidden/>
          </w:rPr>
          <w:fldChar w:fldCharType="begin"/>
        </w:r>
        <w:r w:rsidR="00E969F0">
          <w:rPr>
            <w:noProof/>
            <w:webHidden/>
          </w:rPr>
          <w:instrText xml:space="preserve"> PAGEREF _Toc479601900 \h </w:instrText>
        </w:r>
        <w:r w:rsidR="00E969F0">
          <w:rPr>
            <w:noProof/>
            <w:webHidden/>
          </w:rPr>
        </w:r>
        <w:r w:rsidR="00E969F0">
          <w:rPr>
            <w:noProof/>
            <w:webHidden/>
          </w:rPr>
          <w:fldChar w:fldCharType="separate"/>
        </w:r>
        <w:r w:rsidR="00222F02">
          <w:rPr>
            <w:noProof/>
            <w:webHidden/>
          </w:rPr>
          <w:t>40</w:t>
        </w:r>
        <w:r w:rsidR="00E969F0">
          <w:rPr>
            <w:noProof/>
            <w:webHidden/>
          </w:rPr>
          <w:fldChar w:fldCharType="end"/>
        </w:r>
      </w:hyperlink>
    </w:p>
    <w:p w14:paraId="7874A58B"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1" w:history="1">
        <w:r w:rsidR="00E969F0" w:rsidRPr="008A5A0E">
          <w:rPr>
            <w:rStyle w:val="Hyperlink"/>
            <w:noProof/>
          </w:rPr>
          <w:t>Gráfico N° 13. % Redeterminaciones sobre Monto Contrato.</w:t>
        </w:r>
        <w:r w:rsidR="00E969F0">
          <w:rPr>
            <w:noProof/>
            <w:webHidden/>
          </w:rPr>
          <w:tab/>
        </w:r>
        <w:r w:rsidR="00E969F0">
          <w:rPr>
            <w:noProof/>
            <w:webHidden/>
          </w:rPr>
          <w:fldChar w:fldCharType="begin"/>
        </w:r>
        <w:r w:rsidR="00E969F0">
          <w:rPr>
            <w:noProof/>
            <w:webHidden/>
          </w:rPr>
          <w:instrText xml:space="preserve"> PAGEREF _Toc479601901 \h </w:instrText>
        </w:r>
        <w:r w:rsidR="00E969F0">
          <w:rPr>
            <w:noProof/>
            <w:webHidden/>
          </w:rPr>
        </w:r>
        <w:r w:rsidR="00E969F0">
          <w:rPr>
            <w:noProof/>
            <w:webHidden/>
          </w:rPr>
          <w:fldChar w:fldCharType="separate"/>
        </w:r>
        <w:r w:rsidR="00222F02">
          <w:rPr>
            <w:noProof/>
            <w:webHidden/>
          </w:rPr>
          <w:t>40</w:t>
        </w:r>
        <w:r w:rsidR="00E969F0">
          <w:rPr>
            <w:noProof/>
            <w:webHidden/>
          </w:rPr>
          <w:fldChar w:fldCharType="end"/>
        </w:r>
      </w:hyperlink>
    </w:p>
    <w:p w14:paraId="7874A58C" w14:textId="77777777" w:rsidR="00E969F0" w:rsidRDefault="00E969F0">
      <w:pPr>
        <w:pStyle w:val="TableofFigures"/>
        <w:tabs>
          <w:tab w:val="right" w:leader="dot" w:pos="8495"/>
        </w:tabs>
        <w:rPr>
          <w:rStyle w:val="Hyperlink"/>
          <w:noProof/>
        </w:rPr>
      </w:pPr>
    </w:p>
    <w:p w14:paraId="7874A58D" w14:textId="77777777" w:rsidR="00333DB6" w:rsidRDefault="00333DB6" w:rsidP="00E969F0">
      <w:pPr>
        <w:pStyle w:val="TableofFigures"/>
        <w:tabs>
          <w:tab w:val="right" w:leader="dot" w:pos="8495"/>
        </w:tabs>
        <w:rPr>
          <w:noProof/>
          <w:sz w:val="18"/>
          <w:szCs w:val="18"/>
          <w:lang w:val="en-US" w:eastAsia="es-AR"/>
        </w:rPr>
      </w:pPr>
    </w:p>
    <w:p w14:paraId="7874A58E" w14:textId="77777777" w:rsidR="00E969F0" w:rsidRPr="008E4177" w:rsidRDefault="00E969F0" w:rsidP="00E969F0">
      <w:pPr>
        <w:pStyle w:val="TableofFigures"/>
        <w:tabs>
          <w:tab w:val="right" w:leader="dot" w:pos="8495"/>
        </w:tabs>
        <w:rPr>
          <w:noProof/>
          <w:sz w:val="18"/>
          <w:szCs w:val="18"/>
          <w:lang w:val="en-US" w:eastAsia="es-AR"/>
        </w:rPr>
      </w:pPr>
      <w:r w:rsidRPr="008E4177">
        <w:rPr>
          <w:noProof/>
          <w:sz w:val="18"/>
          <w:szCs w:val="18"/>
          <w:lang w:val="en-US" w:eastAsia="es-AR"/>
        </w:rPr>
        <w:t>8028-CAF</w:t>
      </w:r>
    </w:p>
    <w:p w14:paraId="7874A58F"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2" w:history="1">
        <w:r w:rsidR="00E969F0" w:rsidRPr="008A5A0E">
          <w:rPr>
            <w:rStyle w:val="Hyperlink"/>
            <w:noProof/>
          </w:rPr>
          <w:t>Gráfico N° 14. Avance Físico Obra</w:t>
        </w:r>
        <w:r w:rsidR="00E969F0">
          <w:rPr>
            <w:noProof/>
            <w:webHidden/>
          </w:rPr>
          <w:tab/>
        </w:r>
        <w:r w:rsidR="00E969F0">
          <w:rPr>
            <w:noProof/>
            <w:webHidden/>
          </w:rPr>
          <w:fldChar w:fldCharType="begin"/>
        </w:r>
        <w:r w:rsidR="00E969F0">
          <w:rPr>
            <w:noProof/>
            <w:webHidden/>
          </w:rPr>
          <w:instrText xml:space="preserve"> PAGEREF _Toc479601902 \h </w:instrText>
        </w:r>
        <w:r w:rsidR="00E969F0">
          <w:rPr>
            <w:noProof/>
            <w:webHidden/>
          </w:rPr>
        </w:r>
        <w:r w:rsidR="00E969F0">
          <w:rPr>
            <w:noProof/>
            <w:webHidden/>
          </w:rPr>
          <w:fldChar w:fldCharType="separate"/>
        </w:r>
        <w:r w:rsidR="00222F02">
          <w:rPr>
            <w:noProof/>
            <w:webHidden/>
          </w:rPr>
          <w:t>41</w:t>
        </w:r>
        <w:r w:rsidR="00E969F0">
          <w:rPr>
            <w:noProof/>
            <w:webHidden/>
          </w:rPr>
          <w:fldChar w:fldCharType="end"/>
        </w:r>
      </w:hyperlink>
    </w:p>
    <w:p w14:paraId="7874A590"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3" w:history="1">
        <w:r w:rsidR="00E969F0" w:rsidRPr="008A5A0E">
          <w:rPr>
            <w:rStyle w:val="Hyperlink"/>
            <w:noProof/>
          </w:rPr>
          <w:t>Gráfico N° 15. Plazo de ejecución del Contrato y ampliación</w:t>
        </w:r>
        <w:r w:rsidR="00E969F0">
          <w:rPr>
            <w:noProof/>
            <w:webHidden/>
          </w:rPr>
          <w:tab/>
        </w:r>
        <w:r w:rsidR="00E969F0">
          <w:rPr>
            <w:noProof/>
            <w:webHidden/>
          </w:rPr>
          <w:fldChar w:fldCharType="begin"/>
        </w:r>
        <w:r w:rsidR="00E969F0">
          <w:rPr>
            <w:noProof/>
            <w:webHidden/>
          </w:rPr>
          <w:instrText xml:space="preserve"> PAGEREF _Toc479601903 \h </w:instrText>
        </w:r>
        <w:r w:rsidR="00E969F0">
          <w:rPr>
            <w:noProof/>
            <w:webHidden/>
          </w:rPr>
        </w:r>
        <w:r w:rsidR="00E969F0">
          <w:rPr>
            <w:noProof/>
            <w:webHidden/>
          </w:rPr>
          <w:fldChar w:fldCharType="separate"/>
        </w:r>
        <w:r w:rsidR="00222F02">
          <w:rPr>
            <w:noProof/>
            <w:webHidden/>
          </w:rPr>
          <w:t>41</w:t>
        </w:r>
        <w:r w:rsidR="00E969F0">
          <w:rPr>
            <w:noProof/>
            <w:webHidden/>
          </w:rPr>
          <w:fldChar w:fldCharType="end"/>
        </w:r>
      </w:hyperlink>
    </w:p>
    <w:p w14:paraId="7874A591"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4" w:history="1">
        <w:r w:rsidR="00E969F0" w:rsidRPr="008A5A0E">
          <w:rPr>
            <w:rStyle w:val="Hyperlink"/>
            <w:noProof/>
          </w:rPr>
          <w:t>Gráfico N° 16. % Ampliaciones  sobre Monto Contrato.</w:t>
        </w:r>
        <w:r w:rsidR="00E969F0">
          <w:rPr>
            <w:noProof/>
            <w:webHidden/>
          </w:rPr>
          <w:tab/>
        </w:r>
        <w:r w:rsidR="00E969F0">
          <w:rPr>
            <w:noProof/>
            <w:webHidden/>
          </w:rPr>
          <w:fldChar w:fldCharType="begin"/>
        </w:r>
        <w:r w:rsidR="00E969F0">
          <w:rPr>
            <w:noProof/>
            <w:webHidden/>
          </w:rPr>
          <w:instrText xml:space="preserve"> PAGEREF _Toc479601904 \h </w:instrText>
        </w:r>
        <w:r w:rsidR="00E969F0">
          <w:rPr>
            <w:noProof/>
            <w:webHidden/>
          </w:rPr>
        </w:r>
        <w:r w:rsidR="00E969F0">
          <w:rPr>
            <w:noProof/>
            <w:webHidden/>
          </w:rPr>
          <w:fldChar w:fldCharType="separate"/>
        </w:r>
        <w:r w:rsidR="00222F02">
          <w:rPr>
            <w:noProof/>
            <w:webHidden/>
          </w:rPr>
          <w:t>41</w:t>
        </w:r>
        <w:r w:rsidR="00E969F0">
          <w:rPr>
            <w:noProof/>
            <w:webHidden/>
          </w:rPr>
          <w:fldChar w:fldCharType="end"/>
        </w:r>
      </w:hyperlink>
    </w:p>
    <w:p w14:paraId="7874A592"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5" w:history="1">
        <w:r w:rsidR="00E969F0" w:rsidRPr="008A5A0E">
          <w:rPr>
            <w:rStyle w:val="Hyperlink"/>
            <w:noProof/>
          </w:rPr>
          <w:t>Gráfico N° 17. % Ampliaciones redeterminaciones  sobre Monto Contrato.</w:t>
        </w:r>
        <w:r w:rsidR="00E969F0">
          <w:rPr>
            <w:noProof/>
            <w:webHidden/>
          </w:rPr>
          <w:tab/>
        </w:r>
        <w:r w:rsidR="00E969F0">
          <w:rPr>
            <w:noProof/>
            <w:webHidden/>
          </w:rPr>
          <w:fldChar w:fldCharType="begin"/>
        </w:r>
        <w:r w:rsidR="00E969F0">
          <w:rPr>
            <w:noProof/>
            <w:webHidden/>
          </w:rPr>
          <w:instrText xml:space="preserve"> PAGEREF _Toc479601905 \h </w:instrText>
        </w:r>
        <w:r w:rsidR="00E969F0">
          <w:rPr>
            <w:noProof/>
            <w:webHidden/>
          </w:rPr>
        </w:r>
        <w:r w:rsidR="00E969F0">
          <w:rPr>
            <w:noProof/>
            <w:webHidden/>
          </w:rPr>
          <w:fldChar w:fldCharType="separate"/>
        </w:r>
        <w:r w:rsidR="00222F02">
          <w:rPr>
            <w:noProof/>
            <w:webHidden/>
          </w:rPr>
          <w:t>41</w:t>
        </w:r>
        <w:r w:rsidR="00E969F0">
          <w:rPr>
            <w:noProof/>
            <w:webHidden/>
          </w:rPr>
          <w:fldChar w:fldCharType="end"/>
        </w:r>
      </w:hyperlink>
    </w:p>
    <w:p w14:paraId="7874A593" w14:textId="77777777" w:rsidR="00E969F0" w:rsidRDefault="00E969F0">
      <w:pPr>
        <w:pStyle w:val="TableofFigures"/>
        <w:tabs>
          <w:tab w:val="right" w:leader="dot" w:pos="8495"/>
        </w:tabs>
        <w:rPr>
          <w:rStyle w:val="Hyperlink"/>
          <w:noProof/>
        </w:rPr>
      </w:pPr>
    </w:p>
    <w:p w14:paraId="7874A594" w14:textId="77777777" w:rsidR="00E969F0" w:rsidRPr="005009AC" w:rsidRDefault="00E969F0" w:rsidP="00E969F0">
      <w:pPr>
        <w:rPr>
          <w:noProof/>
          <w:lang w:val="en-US"/>
        </w:rPr>
      </w:pPr>
      <w:r w:rsidRPr="008E4177">
        <w:rPr>
          <w:noProof/>
          <w:sz w:val="18"/>
          <w:szCs w:val="18"/>
          <w:lang w:val="en-US" w:eastAsia="es-AR"/>
        </w:rPr>
        <w:t>9640-CAF</w:t>
      </w:r>
    </w:p>
    <w:p w14:paraId="7874A595"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6" w:history="1">
        <w:r w:rsidR="00E969F0" w:rsidRPr="008A5A0E">
          <w:rPr>
            <w:rStyle w:val="Hyperlink"/>
            <w:noProof/>
          </w:rPr>
          <w:t>Gráfico N° 18. Avance Físico Obra</w:t>
        </w:r>
        <w:r w:rsidR="00E969F0">
          <w:rPr>
            <w:noProof/>
            <w:webHidden/>
          </w:rPr>
          <w:tab/>
        </w:r>
        <w:r w:rsidR="00E969F0">
          <w:rPr>
            <w:noProof/>
            <w:webHidden/>
          </w:rPr>
          <w:fldChar w:fldCharType="begin"/>
        </w:r>
        <w:r w:rsidR="00E969F0">
          <w:rPr>
            <w:noProof/>
            <w:webHidden/>
          </w:rPr>
          <w:instrText xml:space="preserve"> PAGEREF _Toc479601906 \h </w:instrText>
        </w:r>
        <w:r w:rsidR="00E969F0">
          <w:rPr>
            <w:noProof/>
            <w:webHidden/>
          </w:rPr>
        </w:r>
        <w:r w:rsidR="00E969F0">
          <w:rPr>
            <w:noProof/>
            <w:webHidden/>
          </w:rPr>
          <w:fldChar w:fldCharType="separate"/>
        </w:r>
        <w:r w:rsidR="00222F02">
          <w:rPr>
            <w:noProof/>
            <w:webHidden/>
          </w:rPr>
          <w:t>42</w:t>
        </w:r>
        <w:r w:rsidR="00E969F0">
          <w:rPr>
            <w:noProof/>
            <w:webHidden/>
          </w:rPr>
          <w:fldChar w:fldCharType="end"/>
        </w:r>
      </w:hyperlink>
    </w:p>
    <w:p w14:paraId="7874A596"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7" w:history="1">
        <w:r w:rsidR="00E969F0" w:rsidRPr="008A5A0E">
          <w:rPr>
            <w:rStyle w:val="Hyperlink"/>
            <w:noProof/>
          </w:rPr>
          <w:t>Gráfico N° 19. Plazo de ejecución del Contrato y ampliación</w:t>
        </w:r>
        <w:r w:rsidR="00E969F0">
          <w:rPr>
            <w:noProof/>
            <w:webHidden/>
          </w:rPr>
          <w:tab/>
        </w:r>
        <w:r w:rsidR="00E969F0">
          <w:rPr>
            <w:noProof/>
            <w:webHidden/>
          </w:rPr>
          <w:fldChar w:fldCharType="begin"/>
        </w:r>
        <w:r w:rsidR="00E969F0">
          <w:rPr>
            <w:noProof/>
            <w:webHidden/>
          </w:rPr>
          <w:instrText xml:space="preserve"> PAGEREF _Toc479601907 \h </w:instrText>
        </w:r>
        <w:r w:rsidR="00E969F0">
          <w:rPr>
            <w:noProof/>
            <w:webHidden/>
          </w:rPr>
        </w:r>
        <w:r w:rsidR="00E969F0">
          <w:rPr>
            <w:noProof/>
            <w:webHidden/>
          </w:rPr>
          <w:fldChar w:fldCharType="separate"/>
        </w:r>
        <w:r w:rsidR="00222F02">
          <w:rPr>
            <w:noProof/>
            <w:webHidden/>
          </w:rPr>
          <w:t>42</w:t>
        </w:r>
        <w:r w:rsidR="00E969F0">
          <w:rPr>
            <w:noProof/>
            <w:webHidden/>
          </w:rPr>
          <w:fldChar w:fldCharType="end"/>
        </w:r>
      </w:hyperlink>
    </w:p>
    <w:p w14:paraId="7874A597"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8" w:history="1">
        <w:r w:rsidR="00E969F0" w:rsidRPr="008A5A0E">
          <w:rPr>
            <w:rStyle w:val="Hyperlink"/>
            <w:noProof/>
          </w:rPr>
          <w:t xml:space="preserve">Gráfico N° 20%. Ampliaciones  sobre </w:t>
        </w:r>
        <w:r w:rsidR="00E969F0" w:rsidRPr="008A5A0E">
          <w:rPr>
            <w:rStyle w:val="Hyperlink"/>
            <w:rFonts w:eastAsia="Times New Roman"/>
            <w:noProof/>
          </w:rPr>
          <w:t>Monto Contrato.</w:t>
        </w:r>
        <w:r w:rsidR="00E969F0">
          <w:rPr>
            <w:noProof/>
            <w:webHidden/>
          </w:rPr>
          <w:tab/>
        </w:r>
        <w:r w:rsidR="00E969F0">
          <w:rPr>
            <w:noProof/>
            <w:webHidden/>
          </w:rPr>
          <w:fldChar w:fldCharType="begin"/>
        </w:r>
        <w:r w:rsidR="00E969F0">
          <w:rPr>
            <w:noProof/>
            <w:webHidden/>
          </w:rPr>
          <w:instrText xml:space="preserve"> PAGEREF _Toc479601908 \h </w:instrText>
        </w:r>
        <w:r w:rsidR="00E969F0">
          <w:rPr>
            <w:noProof/>
            <w:webHidden/>
          </w:rPr>
        </w:r>
        <w:r w:rsidR="00E969F0">
          <w:rPr>
            <w:noProof/>
            <w:webHidden/>
          </w:rPr>
          <w:fldChar w:fldCharType="separate"/>
        </w:r>
        <w:r w:rsidR="00222F02">
          <w:rPr>
            <w:noProof/>
            <w:webHidden/>
          </w:rPr>
          <w:t>42</w:t>
        </w:r>
        <w:r w:rsidR="00E969F0">
          <w:rPr>
            <w:noProof/>
            <w:webHidden/>
          </w:rPr>
          <w:fldChar w:fldCharType="end"/>
        </w:r>
      </w:hyperlink>
    </w:p>
    <w:p w14:paraId="7874A598"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09" w:history="1">
        <w:r w:rsidR="00E969F0" w:rsidRPr="008A5A0E">
          <w:rPr>
            <w:rStyle w:val="Hyperlink"/>
            <w:noProof/>
          </w:rPr>
          <w:t>Gráfico N° 21. % Redeterminaciones  sobre Monto Contrato.</w:t>
        </w:r>
        <w:r w:rsidR="00E969F0">
          <w:rPr>
            <w:noProof/>
            <w:webHidden/>
          </w:rPr>
          <w:tab/>
        </w:r>
        <w:r w:rsidR="00E969F0">
          <w:rPr>
            <w:noProof/>
            <w:webHidden/>
          </w:rPr>
          <w:fldChar w:fldCharType="begin"/>
        </w:r>
        <w:r w:rsidR="00E969F0">
          <w:rPr>
            <w:noProof/>
            <w:webHidden/>
          </w:rPr>
          <w:instrText xml:space="preserve"> PAGEREF _Toc479601909 \h </w:instrText>
        </w:r>
        <w:r w:rsidR="00E969F0">
          <w:rPr>
            <w:noProof/>
            <w:webHidden/>
          </w:rPr>
        </w:r>
        <w:r w:rsidR="00E969F0">
          <w:rPr>
            <w:noProof/>
            <w:webHidden/>
          </w:rPr>
          <w:fldChar w:fldCharType="separate"/>
        </w:r>
        <w:r w:rsidR="00222F02">
          <w:rPr>
            <w:noProof/>
            <w:webHidden/>
          </w:rPr>
          <w:t>42</w:t>
        </w:r>
        <w:r w:rsidR="00E969F0">
          <w:rPr>
            <w:noProof/>
            <w:webHidden/>
          </w:rPr>
          <w:fldChar w:fldCharType="end"/>
        </w:r>
      </w:hyperlink>
    </w:p>
    <w:p w14:paraId="7874A599"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10" w:history="1">
        <w:r w:rsidR="00E969F0" w:rsidRPr="008A5A0E">
          <w:rPr>
            <w:rStyle w:val="Hyperlink"/>
            <w:noProof/>
          </w:rPr>
          <w:t xml:space="preserve">Gráfico N° 22. </w:t>
        </w:r>
        <w:r w:rsidR="00E969F0" w:rsidRPr="008A5A0E">
          <w:rPr>
            <w:rStyle w:val="Hyperlink"/>
            <w:noProof/>
            <w:lang w:val="es-AR"/>
          </w:rPr>
          <w:t>Fases del proyecto y organización de la UEP</w:t>
        </w:r>
        <w:r w:rsidR="00E969F0">
          <w:rPr>
            <w:noProof/>
            <w:webHidden/>
          </w:rPr>
          <w:tab/>
        </w:r>
        <w:r w:rsidR="00E969F0">
          <w:rPr>
            <w:noProof/>
            <w:webHidden/>
          </w:rPr>
          <w:fldChar w:fldCharType="begin"/>
        </w:r>
        <w:r w:rsidR="00E969F0">
          <w:rPr>
            <w:noProof/>
            <w:webHidden/>
          </w:rPr>
          <w:instrText xml:space="preserve"> PAGEREF _Toc479601910 \h </w:instrText>
        </w:r>
        <w:r w:rsidR="00E969F0">
          <w:rPr>
            <w:noProof/>
            <w:webHidden/>
          </w:rPr>
        </w:r>
        <w:r w:rsidR="00E969F0">
          <w:rPr>
            <w:noProof/>
            <w:webHidden/>
          </w:rPr>
          <w:fldChar w:fldCharType="separate"/>
        </w:r>
        <w:r w:rsidR="00222F02">
          <w:rPr>
            <w:noProof/>
            <w:webHidden/>
          </w:rPr>
          <w:t>48</w:t>
        </w:r>
        <w:r w:rsidR="00E969F0">
          <w:rPr>
            <w:noProof/>
            <w:webHidden/>
          </w:rPr>
          <w:fldChar w:fldCharType="end"/>
        </w:r>
      </w:hyperlink>
    </w:p>
    <w:p w14:paraId="7874A59A" w14:textId="77777777" w:rsidR="00E969F0" w:rsidRDefault="00E969F0">
      <w:pPr>
        <w:pStyle w:val="TableofFigures"/>
        <w:tabs>
          <w:tab w:val="right" w:leader="dot" w:pos="8495"/>
        </w:tabs>
        <w:rPr>
          <w:rStyle w:val="Hyperlink"/>
          <w:noProof/>
        </w:rPr>
      </w:pPr>
    </w:p>
    <w:p w14:paraId="7874A59B"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11" w:history="1">
        <w:r w:rsidR="00E969F0" w:rsidRPr="008A5A0E">
          <w:rPr>
            <w:rStyle w:val="Hyperlink"/>
            <w:noProof/>
          </w:rPr>
          <w:t xml:space="preserve">Gráfico N° 23. </w:t>
        </w:r>
        <w:r w:rsidR="00E969F0" w:rsidRPr="008A5A0E">
          <w:rPr>
            <w:rStyle w:val="Hyperlink"/>
            <w:caps/>
            <w:noProof/>
            <w:lang w:val="es-AR"/>
          </w:rPr>
          <w:t>ORGANIGRAMA UEP AJUSTADO y TENDENCIAS.</w:t>
        </w:r>
        <w:r w:rsidR="00E969F0">
          <w:rPr>
            <w:noProof/>
            <w:webHidden/>
          </w:rPr>
          <w:tab/>
        </w:r>
        <w:r w:rsidR="00E969F0">
          <w:rPr>
            <w:noProof/>
            <w:webHidden/>
          </w:rPr>
          <w:fldChar w:fldCharType="begin"/>
        </w:r>
        <w:r w:rsidR="00E969F0">
          <w:rPr>
            <w:noProof/>
            <w:webHidden/>
          </w:rPr>
          <w:instrText xml:space="preserve"> PAGEREF _Toc479601911 \h </w:instrText>
        </w:r>
        <w:r w:rsidR="00E969F0">
          <w:rPr>
            <w:noProof/>
            <w:webHidden/>
          </w:rPr>
        </w:r>
        <w:r w:rsidR="00E969F0">
          <w:rPr>
            <w:noProof/>
            <w:webHidden/>
          </w:rPr>
          <w:fldChar w:fldCharType="separate"/>
        </w:r>
        <w:r w:rsidR="00222F02">
          <w:rPr>
            <w:noProof/>
            <w:webHidden/>
          </w:rPr>
          <w:t>49</w:t>
        </w:r>
        <w:r w:rsidR="00E969F0">
          <w:rPr>
            <w:noProof/>
            <w:webHidden/>
          </w:rPr>
          <w:fldChar w:fldCharType="end"/>
        </w:r>
      </w:hyperlink>
    </w:p>
    <w:p w14:paraId="7874A59C" w14:textId="77777777" w:rsidR="00E969F0" w:rsidRDefault="00772CD6">
      <w:pPr>
        <w:pStyle w:val="TableofFigures"/>
        <w:tabs>
          <w:tab w:val="right" w:leader="dot" w:pos="8495"/>
        </w:tabs>
        <w:rPr>
          <w:rFonts w:asciiTheme="minorHAnsi" w:eastAsiaTheme="minorEastAsia" w:hAnsiTheme="minorHAnsi" w:cstheme="minorBidi"/>
          <w:smallCaps w:val="0"/>
          <w:noProof/>
          <w:sz w:val="22"/>
          <w:lang w:val="es-AR" w:eastAsia="es-AR"/>
        </w:rPr>
      </w:pPr>
      <w:hyperlink w:anchor="_Toc479601912" w:history="1">
        <w:r w:rsidR="00E969F0" w:rsidRPr="008A5A0E">
          <w:rPr>
            <w:rStyle w:val="Hyperlink"/>
            <w:noProof/>
          </w:rPr>
          <w:t>Gráfico N° 24. Distribución de inversiones por provincia.</w:t>
        </w:r>
        <w:r w:rsidR="00E969F0">
          <w:rPr>
            <w:noProof/>
            <w:webHidden/>
          </w:rPr>
          <w:tab/>
        </w:r>
        <w:r w:rsidR="00E969F0">
          <w:rPr>
            <w:noProof/>
            <w:webHidden/>
          </w:rPr>
          <w:fldChar w:fldCharType="begin"/>
        </w:r>
        <w:r w:rsidR="00E969F0">
          <w:rPr>
            <w:noProof/>
            <w:webHidden/>
          </w:rPr>
          <w:instrText xml:space="preserve"> PAGEREF _Toc479601912 \h </w:instrText>
        </w:r>
        <w:r w:rsidR="00E969F0">
          <w:rPr>
            <w:noProof/>
            <w:webHidden/>
          </w:rPr>
        </w:r>
        <w:r w:rsidR="00E969F0">
          <w:rPr>
            <w:noProof/>
            <w:webHidden/>
          </w:rPr>
          <w:fldChar w:fldCharType="separate"/>
        </w:r>
        <w:r w:rsidR="00222F02">
          <w:rPr>
            <w:noProof/>
            <w:webHidden/>
          </w:rPr>
          <w:t>52</w:t>
        </w:r>
        <w:r w:rsidR="00E969F0">
          <w:rPr>
            <w:noProof/>
            <w:webHidden/>
          </w:rPr>
          <w:fldChar w:fldCharType="end"/>
        </w:r>
      </w:hyperlink>
    </w:p>
    <w:p w14:paraId="7874A59D" w14:textId="77777777" w:rsidR="00F26A2A" w:rsidRDefault="003E0326" w:rsidP="00CE1C79">
      <w:r w:rsidRPr="00423AAD">
        <w:fldChar w:fldCharType="end"/>
      </w:r>
    </w:p>
    <w:p w14:paraId="7874A59E" w14:textId="77777777" w:rsidR="00222F02" w:rsidRPr="003765F0" w:rsidRDefault="00222F02" w:rsidP="00CE1C79">
      <w:pPr>
        <w:rPr>
          <w:lang w:val="pt-BR"/>
        </w:rPr>
      </w:pPr>
      <w:r w:rsidRPr="003765F0">
        <w:rPr>
          <w:lang w:val="pt-BR"/>
        </w:rPr>
        <w:t>ANEXOS</w:t>
      </w:r>
    </w:p>
    <w:p w14:paraId="7874A59F" w14:textId="77777777" w:rsidR="003E0326" w:rsidRPr="003765F0" w:rsidRDefault="00222F02" w:rsidP="00CE1C79">
      <w:pPr>
        <w:rPr>
          <w:sz w:val="20"/>
          <w:szCs w:val="20"/>
          <w:lang w:val="pt-BR"/>
        </w:rPr>
      </w:pPr>
      <w:r w:rsidRPr="003765F0">
        <w:rPr>
          <w:sz w:val="20"/>
          <w:szCs w:val="20"/>
          <w:lang w:val="pt-BR"/>
        </w:rPr>
        <w:t>DIAGRAMA PROCESO DE PAGO DE CERTIFICADOS.......................................................................................I</w:t>
      </w:r>
    </w:p>
    <w:p w14:paraId="7874A5A0" w14:textId="77777777" w:rsidR="002C3DF3" w:rsidRPr="00222F02" w:rsidRDefault="00222F02" w:rsidP="00CE1C79">
      <w:pPr>
        <w:rPr>
          <w:sz w:val="20"/>
          <w:szCs w:val="20"/>
        </w:rPr>
        <w:sectPr w:rsidR="002C3DF3" w:rsidRPr="00222F02" w:rsidSect="00A764B0">
          <w:pgSz w:w="11907" w:h="16839" w:code="9"/>
          <w:pgMar w:top="1417" w:right="1701" w:bottom="1417" w:left="1701" w:header="708" w:footer="708" w:gutter="0"/>
          <w:pgNumType w:fmt="lowerRoman" w:start="1"/>
          <w:cols w:space="708"/>
          <w:docGrid w:linePitch="360"/>
        </w:sectPr>
      </w:pPr>
      <w:r>
        <w:rPr>
          <w:sz w:val="20"/>
          <w:szCs w:val="20"/>
        </w:rPr>
        <w:t>DIAGRAMA PROCESO DE CONTRATACIÒN...................................................................................................ii</w:t>
      </w:r>
    </w:p>
    <w:p w14:paraId="7874A5A1" w14:textId="77777777" w:rsidR="00F26A2A" w:rsidRDefault="00F26A2A" w:rsidP="00CE1C79">
      <w:r>
        <w:lastRenderedPageBreak/>
        <w:t>SIGLAS y ABREVIATURAS</w:t>
      </w:r>
      <w:r w:rsidRPr="002437C3">
        <w:t xml:space="preserve"> </w:t>
      </w:r>
    </w:p>
    <w:tbl>
      <w:tblPr>
        <w:tblW w:w="0" w:type="auto"/>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26"/>
        <w:gridCol w:w="6662"/>
      </w:tblGrid>
      <w:tr w:rsidR="00F26A2A" w:rsidRPr="00F97AB3" w14:paraId="7874A5A6" w14:textId="77777777" w:rsidTr="00600ABA">
        <w:tc>
          <w:tcPr>
            <w:tcW w:w="1526" w:type="dxa"/>
          </w:tcPr>
          <w:p w14:paraId="7874A5A2" w14:textId="77777777" w:rsidR="003763DE" w:rsidRPr="003763DE" w:rsidRDefault="003763DE" w:rsidP="003763DE">
            <w:pPr>
              <w:spacing w:before="0" w:after="0"/>
              <w:rPr>
                <w:sz w:val="22"/>
              </w:rPr>
            </w:pPr>
            <w:bookmarkStart w:id="1" w:name="_Hlk367955604"/>
          </w:p>
          <w:p w14:paraId="7874A5A3" w14:textId="77777777" w:rsidR="00F26A2A" w:rsidRPr="003763DE" w:rsidRDefault="00F26A2A" w:rsidP="003763DE">
            <w:pPr>
              <w:spacing w:before="0" w:after="0"/>
              <w:rPr>
                <w:sz w:val="22"/>
              </w:rPr>
            </w:pPr>
            <w:r w:rsidRPr="003763DE">
              <w:rPr>
                <w:sz w:val="22"/>
              </w:rPr>
              <w:t>BID</w:t>
            </w:r>
          </w:p>
        </w:tc>
        <w:tc>
          <w:tcPr>
            <w:tcW w:w="6662" w:type="dxa"/>
          </w:tcPr>
          <w:p w14:paraId="7874A5A4" w14:textId="77777777" w:rsidR="003763DE" w:rsidRDefault="003763DE" w:rsidP="003763DE">
            <w:pPr>
              <w:spacing w:after="0"/>
            </w:pPr>
          </w:p>
          <w:p w14:paraId="7874A5A5" w14:textId="77777777" w:rsidR="00F26A2A" w:rsidRPr="006E44C5" w:rsidRDefault="00F26A2A" w:rsidP="003763DE">
            <w:pPr>
              <w:spacing w:after="0"/>
            </w:pPr>
            <w:r w:rsidRPr="006E44C5">
              <w:t>Banco Interamericano de Desarrollo</w:t>
            </w:r>
          </w:p>
        </w:tc>
      </w:tr>
      <w:tr w:rsidR="00F26A2A" w:rsidRPr="00F97AB3" w14:paraId="7874A5AB" w14:textId="77777777" w:rsidTr="00600ABA">
        <w:tc>
          <w:tcPr>
            <w:tcW w:w="1526" w:type="dxa"/>
          </w:tcPr>
          <w:p w14:paraId="7874A5A7" w14:textId="77777777" w:rsidR="003763DE" w:rsidRPr="003763DE" w:rsidRDefault="003763DE" w:rsidP="003763DE">
            <w:pPr>
              <w:spacing w:before="0" w:after="0"/>
              <w:rPr>
                <w:sz w:val="22"/>
                <w:lang w:val="es-AR"/>
              </w:rPr>
            </w:pPr>
          </w:p>
          <w:p w14:paraId="7874A5A8" w14:textId="77777777" w:rsidR="00F26A2A" w:rsidRPr="003763DE" w:rsidRDefault="00F97AB3" w:rsidP="003763DE">
            <w:pPr>
              <w:spacing w:before="0" w:after="0"/>
              <w:rPr>
                <w:b/>
                <w:bCs/>
                <w:sz w:val="22"/>
              </w:rPr>
            </w:pPr>
            <w:r w:rsidRPr="003763DE">
              <w:rPr>
                <w:sz w:val="22"/>
                <w:lang w:val="es-AR"/>
              </w:rPr>
              <w:t>MIOPV</w:t>
            </w:r>
          </w:p>
        </w:tc>
        <w:tc>
          <w:tcPr>
            <w:tcW w:w="6662" w:type="dxa"/>
          </w:tcPr>
          <w:p w14:paraId="7874A5A9" w14:textId="77777777" w:rsidR="003763DE" w:rsidRDefault="003763DE" w:rsidP="003763DE">
            <w:pPr>
              <w:spacing w:after="0"/>
              <w:rPr>
                <w:lang w:val="es-AR"/>
              </w:rPr>
            </w:pPr>
          </w:p>
          <w:p w14:paraId="7874A5AA" w14:textId="77777777" w:rsidR="00F26A2A" w:rsidRPr="006E44C5" w:rsidRDefault="00F97AB3" w:rsidP="003763DE">
            <w:pPr>
              <w:spacing w:after="0"/>
              <w:rPr>
                <w:lang w:val="es-MX"/>
              </w:rPr>
            </w:pPr>
            <w:r w:rsidRPr="006E44C5">
              <w:rPr>
                <w:lang w:val="es-AR"/>
              </w:rPr>
              <w:t>Ministerio del Interior, Obras Públicas y Vivienda</w:t>
            </w:r>
          </w:p>
        </w:tc>
      </w:tr>
      <w:tr w:rsidR="00F26A2A" w:rsidRPr="00F97AB3" w14:paraId="7874A5B0" w14:textId="77777777" w:rsidTr="00600ABA">
        <w:tc>
          <w:tcPr>
            <w:tcW w:w="1526" w:type="dxa"/>
          </w:tcPr>
          <w:p w14:paraId="7874A5AC" w14:textId="77777777" w:rsidR="003763DE" w:rsidRPr="003763DE" w:rsidRDefault="003763DE" w:rsidP="003763DE">
            <w:pPr>
              <w:spacing w:before="0" w:after="0"/>
              <w:rPr>
                <w:sz w:val="22"/>
                <w:lang w:val="es-AR"/>
              </w:rPr>
            </w:pPr>
          </w:p>
          <w:p w14:paraId="7874A5AD" w14:textId="77777777" w:rsidR="00F26A2A" w:rsidRPr="003763DE" w:rsidRDefault="00F97AB3" w:rsidP="003763DE">
            <w:pPr>
              <w:spacing w:before="0" w:after="0"/>
              <w:rPr>
                <w:b/>
                <w:bCs/>
                <w:sz w:val="22"/>
              </w:rPr>
            </w:pPr>
            <w:r w:rsidRPr="003763DE">
              <w:rPr>
                <w:sz w:val="22"/>
                <w:lang w:val="es-AR"/>
              </w:rPr>
              <w:t>UCPyPFE</w:t>
            </w:r>
          </w:p>
        </w:tc>
        <w:tc>
          <w:tcPr>
            <w:tcW w:w="6662" w:type="dxa"/>
          </w:tcPr>
          <w:p w14:paraId="7874A5AE" w14:textId="77777777" w:rsidR="003763DE" w:rsidRDefault="003763DE" w:rsidP="003763DE">
            <w:pPr>
              <w:spacing w:after="0"/>
              <w:rPr>
                <w:lang w:val="es-AR"/>
              </w:rPr>
            </w:pPr>
          </w:p>
          <w:p w14:paraId="7874A5AF" w14:textId="77777777" w:rsidR="00F26A2A" w:rsidRPr="006E44C5" w:rsidRDefault="00F97AB3" w:rsidP="004432A0">
            <w:pPr>
              <w:spacing w:after="0"/>
            </w:pPr>
            <w:r w:rsidRPr="006E44C5">
              <w:rPr>
                <w:lang w:val="es-AR"/>
              </w:rPr>
              <w:t>Unidad de Coordinación de Programas y Proyectos con Financiamiento Externo de la Secretaría de Obras Públicas</w:t>
            </w:r>
            <w:r w:rsidR="004432A0">
              <w:rPr>
                <w:lang w:val="es-AR"/>
              </w:rPr>
              <w:t>, MIOPV.</w:t>
            </w:r>
          </w:p>
        </w:tc>
      </w:tr>
      <w:tr w:rsidR="00F26A2A" w:rsidRPr="00F97AB3" w14:paraId="7874A5B5" w14:textId="77777777" w:rsidTr="00600ABA">
        <w:trPr>
          <w:trHeight w:val="467"/>
        </w:trPr>
        <w:tc>
          <w:tcPr>
            <w:tcW w:w="1526" w:type="dxa"/>
          </w:tcPr>
          <w:p w14:paraId="7874A5B1" w14:textId="77777777" w:rsidR="003763DE" w:rsidRPr="003763DE" w:rsidRDefault="003763DE" w:rsidP="003763DE">
            <w:pPr>
              <w:spacing w:before="0" w:after="0"/>
              <w:rPr>
                <w:sz w:val="22"/>
                <w:lang w:val="es-AR"/>
              </w:rPr>
            </w:pPr>
          </w:p>
          <w:p w14:paraId="7874A5B2" w14:textId="77777777" w:rsidR="00F26A2A" w:rsidRPr="003763DE" w:rsidRDefault="00F97AB3" w:rsidP="003763DE">
            <w:pPr>
              <w:spacing w:before="0" w:after="0"/>
              <w:rPr>
                <w:sz w:val="22"/>
              </w:rPr>
            </w:pPr>
            <w:r w:rsidRPr="003763DE">
              <w:rPr>
                <w:sz w:val="22"/>
                <w:lang w:val="es-AR"/>
              </w:rPr>
              <w:t>UEC</w:t>
            </w:r>
          </w:p>
        </w:tc>
        <w:tc>
          <w:tcPr>
            <w:tcW w:w="6662" w:type="dxa"/>
          </w:tcPr>
          <w:p w14:paraId="7874A5B3" w14:textId="77777777" w:rsidR="003763DE" w:rsidRDefault="003763DE" w:rsidP="003763DE">
            <w:pPr>
              <w:spacing w:after="0"/>
              <w:rPr>
                <w:lang w:val="es-AR"/>
              </w:rPr>
            </w:pPr>
          </w:p>
          <w:p w14:paraId="7874A5B4" w14:textId="77777777" w:rsidR="00F26A2A" w:rsidRPr="006E44C5" w:rsidRDefault="00F97AB3" w:rsidP="003763DE">
            <w:pPr>
              <w:spacing w:after="0"/>
              <w:rPr>
                <w:lang w:val="es-MX"/>
              </w:rPr>
            </w:pPr>
            <w:r w:rsidRPr="006E44C5">
              <w:rPr>
                <w:lang w:val="es-AR"/>
              </w:rPr>
              <w:t>Unidad Ejecutora Central de la Subsecretaría de Coordinación</w:t>
            </w:r>
            <w:r w:rsidR="006E44C5">
              <w:rPr>
                <w:lang w:val="es-AR"/>
              </w:rPr>
              <w:t xml:space="preserve"> MIOPV</w:t>
            </w:r>
          </w:p>
        </w:tc>
      </w:tr>
      <w:tr w:rsidR="00027300" w:rsidRPr="00F97AB3" w14:paraId="7874A5B9" w14:textId="77777777" w:rsidTr="00600ABA">
        <w:tc>
          <w:tcPr>
            <w:tcW w:w="1526" w:type="dxa"/>
          </w:tcPr>
          <w:p w14:paraId="7874A5B6" w14:textId="77777777" w:rsidR="00027300" w:rsidRPr="003763DE" w:rsidRDefault="00027300" w:rsidP="003763DE">
            <w:pPr>
              <w:spacing w:before="0" w:after="0"/>
              <w:rPr>
                <w:rStyle w:val="Strong"/>
                <w:b w:val="0"/>
                <w:sz w:val="22"/>
              </w:rPr>
            </w:pPr>
            <w:r>
              <w:rPr>
                <w:rStyle w:val="Strong"/>
                <w:b w:val="0"/>
                <w:sz w:val="22"/>
              </w:rPr>
              <w:t>UEP</w:t>
            </w:r>
          </w:p>
        </w:tc>
        <w:tc>
          <w:tcPr>
            <w:tcW w:w="6662" w:type="dxa"/>
          </w:tcPr>
          <w:p w14:paraId="7874A5B7" w14:textId="77777777" w:rsidR="00027300" w:rsidRDefault="00027300" w:rsidP="003763DE">
            <w:pPr>
              <w:spacing w:after="0"/>
            </w:pPr>
          </w:p>
          <w:p w14:paraId="7874A5B8" w14:textId="77777777" w:rsidR="00027300" w:rsidRDefault="00027300" w:rsidP="003763DE">
            <w:pPr>
              <w:spacing w:after="0"/>
            </w:pPr>
            <w:r>
              <w:t>Unidad Ejecutora del Programa Proyectos Hídricos</w:t>
            </w:r>
          </w:p>
        </w:tc>
      </w:tr>
      <w:tr w:rsidR="00F26A2A" w:rsidRPr="00F97AB3" w14:paraId="7874A5BE" w14:textId="77777777" w:rsidTr="00600ABA">
        <w:tc>
          <w:tcPr>
            <w:tcW w:w="1526" w:type="dxa"/>
          </w:tcPr>
          <w:p w14:paraId="7874A5BA" w14:textId="77777777" w:rsidR="003763DE" w:rsidRPr="003763DE" w:rsidRDefault="003763DE" w:rsidP="003763DE">
            <w:pPr>
              <w:spacing w:before="0" w:after="0"/>
              <w:rPr>
                <w:rStyle w:val="Strong"/>
                <w:b w:val="0"/>
                <w:sz w:val="22"/>
              </w:rPr>
            </w:pPr>
          </w:p>
          <w:p w14:paraId="7874A5BB" w14:textId="77777777" w:rsidR="00F26A2A" w:rsidRPr="003763DE" w:rsidRDefault="00F97AB3" w:rsidP="003763DE">
            <w:pPr>
              <w:spacing w:before="0" w:after="0"/>
              <w:rPr>
                <w:rStyle w:val="Strong"/>
                <w:b w:val="0"/>
                <w:sz w:val="22"/>
              </w:rPr>
            </w:pPr>
            <w:r w:rsidRPr="003763DE">
              <w:rPr>
                <w:rStyle w:val="Strong"/>
                <w:b w:val="0"/>
                <w:sz w:val="22"/>
              </w:rPr>
              <w:t>SSRH</w:t>
            </w:r>
          </w:p>
        </w:tc>
        <w:tc>
          <w:tcPr>
            <w:tcW w:w="6662" w:type="dxa"/>
          </w:tcPr>
          <w:p w14:paraId="7874A5BC" w14:textId="77777777" w:rsidR="003763DE" w:rsidRDefault="003763DE" w:rsidP="003763DE">
            <w:pPr>
              <w:spacing w:after="0"/>
            </w:pPr>
          </w:p>
          <w:p w14:paraId="7874A5BD" w14:textId="77777777" w:rsidR="00F26A2A" w:rsidRPr="006E44C5" w:rsidRDefault="00F97AB3" w:rsidP="003763DE">
            <w:pPr>
              <w:spacing w:after="0"/>
            </w:pPr>
            <w:r w:rsidRPr="006E44C5">
              <w:t>Subsecretaría de Recursos Hídricos</w:t>
            </w:r>
            <w:r w:rsidR="006E44C5">
              <w:t xml:space="preserve"> de la SO de la MIOPV</w:t>
            </w:r>
          </w:p>
        </w:tc>
      </w:tr>
      <w:tr w:rsidR="00F26A2A" w:rsidRPr="00F97AB3" w14:paraId="7874A5C3" w14:textId="77777777" w:rsidTr="00600ABA">
        <w:tc>
          <w:tcPr>
            <w:tcW w:w="1526" w:type="dxa"/>
          </w:tcPr>
          <w:p w14:paraId="7874A5BF" w14:textId="77777777" w:rsidR="003763DE" w:rsidRPr="003763DE" w:rsidRDefault="003763DE" w:rsidP="003763DE">
            <w:pPr>
              <w:spacing w:before="0" w:after="0"/>
              <w:rPr>
                <w:rStyle w:val="Strong"/>
                <w:b w:val="0"/>
                <w:bCs w:val="0"/>
                <w:sz w:val="22"/>
              </w:rPr>
            </w:pPr>
          </w:p>
          <w:p w14:paraId="7874A5C0" w14:textId="77777777" w:rsidR="00F26A2A" w:rsidRPr="003763DE" w:rsidRDefault="006E44C5" w:rsidP="003763DE">
            <w:pPr>
              <w:spacing w:before="0" w:after="0"/>
              <w:rPr>
                <w:rStyle w:val="Strong"/>
                <w:b w:val="0"/>
                <w:bCs w:val="0"/>
                <w:sz w:val="22"/>
              </w:rPr>
            </w:pPr>
            <w:r w:rsidRPr="003763DE">
              <w:rPr>
                <w:rStyle w:val="Strong"/>
                <w:b w:val="0"/>
                <w:bCs w:val="0"/>
                <w:sz w:val="22"/>
              </w:rPr>
              <w:t>UPB</w:t>
            </w:r>
          </w:p>
        </w:tc>
        <w:tc>
          <w:tcPr>
            <w:tcW w:w="6662" w:type="dxa"/>
          </w:tcPr>
          <w:p w14:paraId="7874A5C1" w14:textId="77777777" w:rsidR="003763DE" w:rsidRDefault="003763DE" w:rsidP="003763DE">
            <w:pPr>
              <w:spacing w:after="0"/>
              <w:rPr>
                <w:lang w:eastAsia="es-AR"/>
              </w:rPr>
            </w:pPr>
          </w:p>
          <w:p w14:paraId="7874A5C2" w14:textId="77777777" w:rsidR="00F26A2A" w:rsidRPr="006E44C5" w:rsidRDefault="006E44C5" w:rsidP="003763DE">
            <w:pPr>
              <w:spacing w:after="0"/>
              <w:rPr>
                <w:lang w:val="es-MX"/>
              </w:rPr>
            </w:pPr>
            <w:r w:rsidRPr="006E44C5">
              <w:rPr>
                <w:lang w:eastAsia="es-AR"/>
              </w:rPr>
              <w:t>Unidad Plan Belgrano de la Jefatura de Gabinete de Ministros</w:t>
            </w:r>
          </w:p>
        </w:tc>
      </w:tr>
      <w:tr w:rsidR="00F26A2A" w:rsidRPr="00F97AB3" w14:paraId="7874A5C8" w14:textId="77777777" w:rsidTr="00600ABA">
        <w:tc>
          <w:tcPr>
            <w:tcW w:w="1526" w:type="dxa"/>
          </w:tcPr>
          <w:p w14:paraId="7874A5C4" w14:textId="77777777" w:rsidR="003763DE" w:rsidRPr="003763DE" w:rsidRDefault="003763DE" w:rsidP="003763DE">
            <w:pPr>
              <w:spacing w:before="0" w:after="0"/>
              <w:rPr>
                <w:rStyle w:val="Strong"/>
                <w:b w:val="0"/>
                <w:bCs w:val="0"/>
                <w:sz w:val="22"/>
                <w:lang w:val="es-MX"/>
              </w:rPr>
            </w:pPr>
          </w:p>
          <w:p w14:paraId="7874A5C5" w14:textId="77777777" w:rsidR="00F26A2A" w:rsidRPr="003763DE" w:rsidRDefault="006E44C5" w:rsidP="003763DE">
            <w:pPr>
              <w:spacing w:before="0" w:after="0"/>
              <w:rPr>
                <w:rStyle w:val="Strong"/>
                <w:b w:val="0"/>
                <w:bCs w:val="0"/>
                <w:sz w:val="22"/>
                <w:lang w:val="es-MX"/>
              </w:rPr>
            </w:pPr>
            <w:r w:rsidRPr="003763DE">
              <w:rPr>
                <w:rStyle w:val="Strong"/>
                <w:b w:val="0"/>
                <w:bCs w:val="0"/>
                <w:sz w:val="22"/>
                <w:lang w:val="es-MX"/>
              </w:rPr>
              <w:t>UCN</w:t>
            </w:r>
          </w:p>
        </w:tc>
        <w:tc>
          <w:tcPr>
            <w:tcW w:w="6662" w:type="dxa"/>
          </w:tcPr>
          <w:p w14:paraId="7874A5C6" w14:textId="77777777" w:rsidR="003763DE" w:rsidRDefault="003763DE" w:rsidP="003763DE">
            <w:pPr>
              <w:spacing w:after="0"/>
              <w:rPr>
                <w:lang w:val="es-MX"/>
              </w:rPr>
            </w:pPr>
          </w:p>
          <w:p w14:paraId="7874A5C7" w14:textId="77777777" w:rsidR="00F26A2A" w:rsidRPr="00F97AB3" w:rsidRDefault="006E44C5" w:rsidP="003763DE">
            <w:pPr>
              <w:spacing w:after="0"/>
              <w:rPr>
                <w:lang w:val="es-MX"/>
              </w:rPr>
            </w:pPr>
            <w:r>
              <w:rPr>
                <w:lang w:val="es-MX"/>
              </w:rPr>
              <w:t>Unidad de Coordinación Nacional de la Secretaría de Vivienda y Habitat del MIOPV</w:t>
            </w:r>
          </w:p>
        </w:tc>
      </w:tr>
      <w:tr w:rsidR="009A2204" w:rsidRPr="00F97AB3" w14:paraId="7874A5CD" w14:textId="77777777" w:rsidTr="00600ABA">
        <w:tc>
          <w:tcPr>
            <w:tcW w:w="1526" w:type="dxa"/>
          </w:tcPr>
          <w:p w14:paraId="7874A5C9" w14:textId="77777777" w:rsidR="009A2204" w:rsidRDefault="009A2204" w:rsidP="003763DE">
            <w:pPr>
              <w:spacing w:before="0" w:after="0"/>
              <w:rPr>
                <w:rStyle w:val="Strong"/>
                <w:b w:val="0"/>
                <w:bCs w:val="0"/>
                <w:sz w:val="22"/>
                <w:lang w:val="es-MX"/>
              </w:rPr>
            </w:pPr>
          </w:p>
          <w:p w14:paraId="7874A5CA" w14:textId="77777777" w:rsidR="009A2204" w:rsidRPr="003763DE" w:rsidRDefault="009A2204" w:rsidP="003763DE">
            <w:pPr>
              <w:spacing w:before="0" w:after="0"/>
              <w:rPr>
                <w:rStyle w:val="Strong"/>
                <w:b w:val="0"/>
                <w:bCs w:val="0"/>
                <w:sz w:val="22"/>
                <w:lang w:val="es-MX"/>
              </w:rPr>
            </w:pPr>
            <w:r>
              <w:rPr>
                <w:rStyle w:val="Strong"/>
                <w:b w:val="0"/>
                <w:bCs w:val="0"/>
                <w:sz w:val="22"/>
                <w:lang w:val="es-MX"/>
              </w:rPr>
              <w:t>DINAPREM</w:t>
            </w:r>
          </w:p>
        </w:tc>
        <w:tc>
          <w:tcPr>
            <w:tcW w:w="6662" w:type="dxa"/>
          </w:tcPr>
          <w:p w14:paraId="7874A5CB" w14:textId="77777777" w:rsidR="009A2204" w:rsidRDefault="009A2204" w:rsidP="003763DE">
            <w:pPr>
              <w:spacing w:after="0"/>
              <w:rPr>
                <w:lang w:val="es-MX"/>
              </w:rPr>
            </w:pPr>
          </w:p>
          <w:p w14:paraId="7874A5CC" w14:textId="77777777" w:rsidR="009A2204" w:rsidRDefault="009A2204" w:rsidP="009A2204">
            <w:pPr>
              <w:spacing w:after="0"/>
              <w:rPr>
                <w:lang w:val="es-MX"/>
              </w:rPr>
            </w:pPr>
            <w:r>
              <w:rPr>
                <w:lang w:val="es-MX"/>
              </w:rPr>
              <w:t>Dirección Nacional de Preinversión Municipal</w:t>
            </w:r>
          </w:p>
        </w:tc>
      </w:tr>
      <w:tr w:rsidR="009A2204" w:rsidRPr="00F97AB3" w14:paraId="7874A5D2" w14:textId="77777777" w:rsidTr="00600ABA">
        <w:tc>
          <w:tcPr>
            <w:tcW w:w="1526" w:type="dxa"/>
          </w:tcPr>
          <w:p w14:paraId="7874A5CE" w14:textId="77777777" w:rsidR="009A2204" w:rsidRDefault="009A2204" w:rsidP="003763DE">
            <w:pPr>
              <w:spacing w:before="0" w:after="0"/>
              <w:rPr>
                <w:rStyle w:val="Strong"/>
                <w:b w:val="0"/>
                <w:bCs w:val="0"/>
                <w:sz w:val="22"/>
              </w:rPr>
            </w:pPr>
          </w:p>
          <w:p w14:paraId="7874A5CF" w14:textId="77777777" w:rsidR="009A2204" w:rsidRPr="009A2204" w:rsidRDefault="009A2204" w:rsidP="003763DE">
            <w:pPr>
              <w:spacing w:before="0" w:after="0"/>
              <w:rPr>
                <w:rStyle w:val="Strong"/>
                <w:b w:val="0"/>
                <w:bCs w:val="0"/>
                <w:sz w:val="22"/>
              </w:rPr>
            </w:pPr>
            <w:r>
              <w:rPr>
                <w:rStyle w:val="Strong"/>
                <w:b w:val="0"/>
                <w:bCs w:val="0"/>
                <w:sz w:val="22"/>
              </w:rPr>
              <w:t>UE</w:t>
            </w:r>
          </w:p>
        </w:tc>
        <w:tc>
          <w:tcPr>
            <w:tcW w:w="6662" w:type="dxa"/>
          </w:tcPr>
          <w:p w14:paraId="7874A5D0" w14:textId="77777777" w:rsidR="009A2204" w:rsidRDefault="009A2204" w:rsidP="003763DE">
            <w:pPr>
              <w:spacing w:after="0"/>
              <w:rPr>
                <w:lang w:val="es-MX"/>
              </w:rPr>
            </w:pPr>
          </w:p>
          <w:p w14:paraId="7874A5D1" w14:textId="77777777" w:rsidR="009A2204" w:rsidRPr="009A2204" w:rsidRDefault="009A2204" w:rsidP="009A2204">
            <w:pPr>
              <w:rPr>
                <w:lang w:val="es-AR"/>
              </w:rPr>
            </w:pPr>
            <w:r>
              <w:rPr>
                <w:lang w:val="es-MX"/>
              </w:rPr>
              <w:t xml:space="preserve">Unidad Ejecutora de la </w:t>
            </w:r>
            <w:r w:rsidR="005F7DAC" w:rsidRPr="009A2204">
              <w:t>Subsecretaría de Planificación Territorial de la Inversión</w:t>
            </w:r>
          </w:p>
        </w:tc>
      </w:tr>
      <w:tr w:rsidR="00F26A2A" w:rsidRPr="00F97AB3" w14:paraId="7874A5D7" w14:textId="77777777" w:rsidTr="00600ABA">
        <w:tc>
          <w:tcPr>
            <w:tcW w:w="1526" w:type="dxa"/>
          </w:tcPr>
          <w:p w14:paraId="7874A5D3" w14:textId="77777777" w:rsidR="003763DE" w:rsidRPr="003763DE" w:rsidRDefault="003763DE" w:rsidP="003763DE">
            <w:pPr>
              <w:spacing w:before="0" w:after="0"/>
              <w:rPr>
                <w:rStyle w:val="Strong"/>
                <w:b w:val="0"/>
                <w:bCs w:val="0"/>
                <w:sz w:val="22"/>
                <w:lang w:val="es-MX"/>
              </w:rPr>
            </w:pPr>
          </w:p>
          <w:p w14:paraId="7874A5D4" w14:textId="77777777" w:rsidR="00F26A2A" w:rsidRPr="003763DE" w:rsidRDefault="006E44C5" w:rsidP="003763DE">
            <w:pPr>
              <w:spacing w:before="0" w:after="0"/>
              <w:rPr>
                <w:rStyle w:val="Strong"/>
                <w:b w:val="0"/>
                <w:bCs w:val="0"/>
                <w:sz w:val="22"/>
                <w:lang w:val="es-MX"/>
              </w:rPr>
            </w:pPr>
            <w:r w:rsidRPr="003763DE">
              <w:rPr>
                <w:rStyle w:val="Strong"/>
                <w:b w:val="0"/>
                <w:bCs w:val="0"/>
                <w:sz w:val="22"/>
                <w:lang w:val="es-MX"/>
              </w:rPr>
              <w:t>AySA</w:t>
            </w:r>
          </w:p>
        </w:tc>
        <w:tc>
          <w:tcPr>
            <w:tcW w:w="6662" w:type="dxa"/>
          </w:tcPr>
          <w:p w14:paraId="7874A5D5" w14:textId="77777777" w:rsidR="003763DE" w:rsidRDefault="003763DE" w:rsidP="003763DE">
            <w:pPr>
              <w:spacing w:after="0"/>
              <w:rPr>
                <w:lang w:val="es-MX"/>
              </w:rPr>
            </w:pPr>
          </w:p>
          <w:p w14:paraId="7874A5D6" w14:textId="77777777" w:rsidR="00F26A2A" w:rsidRPr="00F97AB3" w:rsidRDefault="006E44C5" w:rsidP="003763DE">
            <w:pPr>
              <w:spacing w:after="0"/>
              <w:rPr>
                <w:lang w:val="es-MX"/>
              </w:rPr>
            </w:pPr>
            <w:r>
              <w:rPr>
                <w:lang w:val="es-MX"/>
              </w:rPr>
              <w:t xml:space="preserve">Agua y Saneamientos Argentinos SA - SSRH </w:t>
            </w:r>
          </w:p>
        </w:tc>
      </w:tr>
      <w:tr w:rsidR="00F26A2A" w:rsidRPr="00F97AB3" w14:paraId="7874A5DC" w14:textId="77777777" w:rsidTr="00600ABA">
        <w:tc>
          <w:tcPr>
            <w:tcW w:w="1526" w:type="dxa"/>
          </w:tcPr>
          <w:p w14:paraId="7874A5D8" w14:textId="77777777" w:rsidR="003763DE" w:rsidRPr="003763DE" w:rsidRDefault="003763DE" w:rsidP="003763DE">
            <w:pPr>
              <w:spacing w:before="0" w:after="0"/>
              <w:rPr>
                <w:rStyle w:val="Strong"/>
                <w:b w:val="0"/>
                <w:bCs w:val="0"/>
                <w:sz w:val="22"/>
                <w:lang w:val="es-MX"/>
              </w:rPr>
            </w:pPr>
          </w:p>
          <w:p w14:paraId="7874A5D9" w14:textId="77777777" w:rsidR="00F26A2A" w:rsidRPr="003763DE" w:rsidRDefault="006E44C5" w:rsidP="003763DE">
            <w:pPr>
              <w:spacing w:before="0" w:after="0"/>
              <w:rPr>
                <w:rStyle w:val="Strong"/>
                <w:b w:val="0"/>
                <w:bCs w:val="0"/>
                <w:sz w:val="22"/>
                <w:lang w:val="es-MX"/>
              </w:rPr>
            </w:pPr>
            <w:r w:rsidRPr="003763DE">
              <w:rPr>
                <w:rStyle w:val="Strong"/>
                <w:b w:val="0"/>
                <w:bCs w:val="0"/>
                <w:sz w:val="22"/>
                <w:lang w:val="es-MX"/>
              </w:rPr>
              <w:t>ENOHSA</w:t>
            </w:r>
          </w:p>
        </w:tc>
        <w:tc>
          <w:tcPr>
            <w:tcW w:w="6662" w:type="dxa"/>
          </w:tcPr>
          <w:p w14:paraId="7874A5DA" w14:textId="77777777" w:rsidR="003763DE" w:rsidRDefault="003763DE" w:rsidP="003763DE">
            <w:pPr>
              <w:spacing w:after="0"/>
              <w:rPr>
                <w:lang w:val="es-MX"/>
              </w:rPr>
            </w:pPr>
          </w:p>
          <w:p w14:paraId="7874A5DB" w14:textId="77777777" w:rsidR="00F26A2A" w:rsidRPr="00F97AB3" w:rsidRDefault="006E44C5" w:rsidP="003763DE">
            <w:pPr>
              <w:spacing w:after="0"/>
              <w:rPr>
                <w:lang w:val="es-MX"/>
              </w:rPr>
            </w:pPr>
            <w:r>
              <w:rPr>
                <w:lang w:val="es-MX"/>
              </w:rPr>
              <w:t xml:space="preserve">Ente Nacional de Obras Hídricas de Saneamiento </w:t>
            </w:r>
            <w:r w:rsidR="002943B6">
              <w:rPr>
                <w:lang w:val="es-MX"/>
              </w:rPr>
              <w:t>–</w:t>
            </w:r>
            <w:r>
              <w:rPr>
                <w:lang w:val="es-MX"/>
              </w:rPr>
              <w:t xml:space="preserve"> SSRH</w:t>
            </w:r>
          </w:p>
        </w:tc>
      </w:tr>
      <w:tr w:rsidR="00C16D22" w:rsidRPr="00F97AB3" w14:paraId="7874A5E1" w14:textId="77777777" w:rsidTr="00600ABA">
        <w:tc>
          <w:tcPr>
            <w:tcW w:w="1526" w:type="dxa"/>
          </w:tcPr>
          <w:p w14:paraId="7874A5DD" w14:textId="77777777" w:rsidR="00AE4A3D" w:rsidRDefault="00AE4A3D" w:rsidP="003763DE">
            <w:pPr>
              <w:spacing w:before="0" w:after="0"/>
              <w:rPr>
                <w:rStyle w:val="Strong"/>
                <w:b w:val="0"/>
                <w:bCs w:val="0"/>
                <w:sz w:val="22"/>
                <w:lang w:val="es-MX"/>
              </w:rPr>
            </w:pPr>
          </w:p>
          <w:p w14:paraId="7874A5DE" w14:textId="77777777" w:rsidR="00C16D22" w:rsidRPr="003763DE" w:rsidRDefault="00C16D22" w:rsidP="003763DE">
            <w:pPr>
              <w:spacing w:before="0" w:after="0"/>
              <w:rPr>
                <w:rStyle w:val="Strong"/>
                <w:b w:val="0"/>
                <w:bCs w:val="0"/>
                <w:sz w:val="22"/>
                <w:lang w:val="es-MX"/>
              </w:rPr>
            </w:pPr>
            <w:r>
              <w:rPr>
                <w:rStyle w:val="Strong"/>
                <w:b w:val="0"/>
                <w:bCs w:val="0"/>
                <w:sz w:val="22"/>
                <w:lang w:val="es-MX"/>
              </w:rPr>
              <w:t>NO</w:t>
            </w:r>
          </w:p>
        </w:tc>
        <w:tc>
          <w:tcPr>
            <w:tcW w:w="6662" w:type="dxa"/>
          </w:tcPr>
          <w:p w14:paraId="7874A5DF" w14:textId="77777777" w:rsidR="00AE4A3D" w:rsidRDefault="00AE4A3D" w:rsidP="003763DE">
            <w:pPr>
              <w:spacing w:after="0"/>
              <w:rPr>
                <w:lang w:val="es-MX"/>
              </w:rPr>
            </w:pPr>
          </w:p>
          <w:p w14:paraId="7874A5E0" w14:textId="77777777" w:rsidR="00C16D22" w:rsidRDefault="00C16D22" w:rsidP="003763DE">
            <w:pPr>
              <w:spacing w:after="0"/>
              <w:rPr>
                <w:lang w:val="es-MX"/>
              </w:rPr>
            </w:pPr>
            <w:r>
              <w:rPr>
                <w:lang w:val="es-MX"/>
              </w:rPr>
              <w:t>No Objeción</w:t>
            </w:r>
          </w:p>
        </w:tc>
      </w:tr>
      <w:bookmarkEnd w:id="1"/>
    </w:tbl>
    <w:p w14:paraId="7874A5E2" w14:textId="77777777" w:rsidR="00F26A2A" w:rsidRDefault="00F26A2A" w:rsidP="00CE1C79"/>
    <w:p w14:paraId="7874A5E3" w14:textId="77777777" w:rsidR="00F26A2A" w:rsidRDefault="00F26A2A" w:rsidP="00CE1C79"/>
    <w:p w14:paraId="7874A5E4" w14:textId="77777777" w:rsidR="00F26A2A" w:rsidRDefault="00F26A2A" w:rsidP="00CE1C79"/>
    <w:p w14:paraId="7874A5E5" w14:textId="77777777" w:rsidR="00F26A2A" w:rsidRDefault="00F26A2A" w:rsidP="00CE1C79"/>
    <w:p w14:paraId="7874A5E6" w14:textId="77777777" w:rsidR="00F26A2A" w:rsidRDefault="00F26A2A" w:rsidP="00CE1C79"/>
    <w:p w14:paraId="7874A5E7" w14:textId="77777777" w:rsidR="00F26A2A" w:rsidRDefault="00F26A2A" w:rsidP="00CE1C79"/>
    <w:p w14:paraId="7874A5E8" w14:textId="77777777" w:rsidR="00F26A2A" w:rsidRDefault="00F26A2A" w:rsidP="00CE1C79"/>
    <w:p w14:paraId="7874A5E9" w14:textId="77777777" w:rsidR="00F26A2A" w:rsidRDefault="00F26A2A" w:rsidP="00CE1C79"/>
    <w:p w14:paraId="7874A5EA" w14:textId="77777777" w:rsidR="00F26A2A" w:rsidRDefault="00F26A2A" w:rsidP="00CE1C79"/>
    <w:p w14:paraId="7874A5EB" w14:textId="77777777" w:rsidR="002B7AC1" w:rsidRDefault="002B7AC1" w:rsidP="00CE1C79"/>
    <w:p w14:paraId="7874A5EC" w14:textId="77777777" w:rsidR="002B7AC1" w:rsidRDefault="002B7AC1" w:rsidP="00CE1C79"/>
    <w:p w14:paraId="7874A5ED" w14:textId="77777777" w:rsidR="002B7AC1" w:rsidRDefault="002B7AC1" w:rsidP="00CE1C79"/>
    <w:p w14:paraId="7874A5EE" w14:textId="77777777" w:rsidR="002B7AC1" w:rsidRDefault="002B7AC1" w:rsidP="00CE1C79"/>
    <w:p w14:paraId="7874A5EF" w14:textId="77777777" w:rsidR="002B7AC1" w:rsidRDefault="002B7AC1" w:rsidP="00CE1C79"/>
    <w:p w14:paraId="7874A5F0" w14:textId="77777777" w:rsidR="002B7AC1" w:rsidRDefault="002B7AC1" w:rsidP="00CE1C79"/>
    <w:p w14:paraId="7874A5F1" w14:textId="77777777" w:rsidR="002B7AC1" w:rsidRDefault="002B7AC1" w:rsidP="00CE1C79"/>
    <w:p w14:paraId="7874A5F2" w14:textId="77777777" w:rsidR="00F26A2A" w:rsidRDefault="0022247B" w:rsidP="00B60F63">
      <w:pPr>
        <w:spacing w:before="240" w:after="0"/>
        <w:jc w:val="center"/>
        <w:rPr>
          <w:rFonts w:asciiTheme="minorHAnsi" w:hAnsiTheme="minorHAnsi" w:cstheme="minorHAnsi"/>
          <w:b/>
          <w:sz w:val="22"/>
        </w:rPr>
      </w:pPr>
      <w:r>
        <w:rPr>
          <w:rFonts w:asciiTheme="minorHAnsi" w:hAnsiTheme="minorHAnsi" w:cstheme="minorHAnsi"/>
          <w:b/>
          <w:sz w:val="22"/>
        </w:rPr>
        <w:t>E</w:t>
      </w:r>
      <w:r w:rsidR="00F26A2A" w:rsidRPr="00B60F63">
        <w:rPr>
          <w:rFonts w:asciiTheme="minorHAnsi" w:hAnsiTheme="minorHAnsi" w:cstheme="minorHAnsi"/>
          <w:b/>
          <w:sz w:val="22"/>
        </w:rPr>
        <w:t>NTREVISTAS</w:t>
      </w:r>
    </w:p>
    <w:p w14:paraId="7874A5F3" w14:textId="77777777" w:rsidR="00DB463E" w:rsidRDefault="00DB463E" w:rsidP="00B60F63">
      <w:pPr>
        <w:spacing w:before="240" w:after="0"/>
        <w:jc w:val="center"/>
        <w:rPr>
          <w:rFonts w:asciiTheme="minorHAnsi" w:hAnsiTheme="minorHAnsi" w:cstheme="minorHAnsi"/>
          <w:b/>
          <w:sz w:val="22"/>
        </w:rPr>
      </w:pPr>
    </w:p>
    <w:p w14:paraId="7874A5F4" w14:textId="77777777" w:rsidR="00C753D6" w:rsidRPr="00B60F63" w:rsidRDefault="00C753D6" w:rsidP="00B60F63">
      <w:pPr>
        <w:spacing w:before="240" w:after="0"/>
        <w:jc w:val="center"/>
        <w:rPr>
          <w:rFonts w:asciiTheme="minorHAnsi" w:hAnsiTheme="minorHAnsi" w:cstheme="minorHAnsi"/>
          <w:b/>
          <w:sz w:val="22"/>
        </w:rPr>
      </w:pPr>
    </w:p>
    <w:p w14:paraId="7874A5F5" w14:textId="77777777" w:rsidR="00B60F63" w:rsidRPr="00EC0238" w:rsidRDefault="00B60F63" w:rsidP="00EC0238">
      <w:pPr>
        <w:spacing w:before="240" w:after="0"/>
        <w:rPr>
          <w:rFonts w:asciiTheme="minorHAnsi" w:hAnsiTheme="minorHAnsi" w:cstheme="minorHAnsi"/>
          <w:sz w:val="22"/>
        </w:rPr>
      </w:pPr>
    </w:p>
    <w:tbl>
      <w:tblPr>
        <w:tblW w:w="5000" w:type="pct"/>
        <w:tblBorders>
          <w:top w:val="single" w:sz="2" w:space="0" w:color="808080"/>
          <w:left w:val="single" w:sz="2" w:space="0" w:color="808080"/>
          <w:bottom w:val="single" w:sz="2" w:space="0" w:color="808080"/>
          <w:right w:val="single" w:sz="2" w:space="0" w:color="808080"/>
          <w:insideH w:val="single" w:sz="2" w:space="0" w:color="808080"/>
        </w:tblBorders>
        <w:tblLook w:val="00A0" w:firstRow="1" w:lastRow="0" w:firstColumn="1" w:lastColumn="0" w:noHBand="0" w:noVBand="0"/>
      </w:tblPr>
      <w:tblGrid>
        <w:gridCol w:w="2178"/>
        <w:gridCol w:w="2763"/>
        <w:gridCol w:w="3558"/>
      </w:tblGrid>
      <w:tr w:rsidR="00B92AE4" w:rsidRPr="00EC0238" w14:paraId="7874A5FB" w14:textId="77777777" w:rsidTr="002C50AB">
        <w:trPr>
          <w:trHeight w:val="315"/>
        </w:trPr>
        <w:tc>
          <w:tcPr>
            <w:tcW w:w="1281" w:type="pct"/>
            <w:tcBorders>
              <w:top w:val="single" w:sz="2" w:space="0" w:color="808080"/>
              <w:left w:val="single" w:sz="2" w:space="0" w:color="808080"/>
              <w:bottom w:val="nil"/>
              <w:right w:val="single" w:sz="2" w:space="0" w:color="808080"/>
            </w:tcBorders>
            <w:shd w:val="clear" w:color="auto" w:fill="auto"/>
            <w:vAlign w:val="bottom"/>
          </w:tcPr>
          <w:p w14:paraId="7874A5F6" w14:textId="77777777" w:rsidR="00B17785" w:rsidRDefault="00B17785" w:rsidP="00DB463E">
            <w:pPr>
              <w:spacing w:before="240" w:after="0"/>
              <w:jc w:val="left"/>
              <w:rPr>
                <w:rFonts w:asciiTheme="minorHAnsi" w:hAnsiTheme="minorHAnsi" w:cstheme="minorHAnsi"/>
                <w:sz w:val="22"/>
              </w:rPr>
            </w:pPr>
          </w:p>
          <w:p w14:paraId="7874A5F7"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Sergio Lopez</w:t>
            </w:r>
          </w:p>
        </w:tc>
        <w:tc>
          <w:tcPr>
            <w:tcW w:w="1625" w:type="pct"/>
            <w:tcBorders>
              <w:top w:val="single" w:sz="2" w:space="0" w:color="808080"/>
              <w:left w:val="single" w:sz="2" w:space="0" w:color="808080"/>
              <w:bottom w:val="nil"/>
              <w:right w:val="single" w:sz="2" w:space="0" w:color="808080"/>
            </w:tcBorders>
            <w:shd w:val="clear" w:color="auto" w:fill="auto"/>
            <w:vAlign w:val="bottom"/>
          </w:tcPr>
          <w:p w14:paraId="7874A5F8"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U</w:t>
            </w:r>
            <w:r w:rsidR="0088657F">
              <w:rPr>
                <w:rFonts w:asciiTheme="minorHAnsi" w:hAnsiTheme="minorHAnsi" w:cstheme="minorHAnsi"/>
                <w:sz w:val="22"/>
              </w:rPr>
              <w:t>EP</w:t>
            </w:r>
          </w:p>
        </w:tc>
        <w:tc>
          <w:tcPr>
            <w:tcW w:w="2093" w:type="pct"/>
            <w:tcBorders>
              <w:top w:val="single" w:sz="2" w:space="0" w:color="808080"/>
              <w:left w:val="single" w:sz="2" w:space="0" w:color="808080"/>
              <w:bottom w:val="nil"/>
              <w:right w:val="single" w:sz="2" w:space="0" w:color="808080"/>
            </w:tcBorders>
            <w:shd w:val="clear" w:color="auto" w:fill="auto"/>
            <w:vAlign w:val="bottom"/>
          </w:tcPr>
          <w:p w14:paraId="7874A5F9" w14:textId="77777777" w:rsidR="00B17785" w:rsidRDefault="00B17785" w:rsidP="00DB463E">
            <w:pPr>
              <w:spacing w:before="240" w:after="0"/>
              <w:jc w:val="left"/>
              <w:rPr>
                <w:rFonts w:asciiTheme="minorHAnsi" w:hAnsiTheme="minorHAnsi" w:cstheme="minorHAnsi"/>
                <w:sz w:val="22"/>
              </w:rPr>
            </w:pPr>
          </w:p>
          <w:p w14:paraId="7874A5FA"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Coordinador Ejecutivo</w:t>
            </w:r>
          </w:p>
        </w:tc>
      </w:tr>
      <w:tr w:rsidR="00B92AE4" w:rsidRPr="00EC0238" w14:paraId="7874A600"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5FC" w14:textId="77777777" w:rsidR="00DB463E" w:rsidRDefault="00DB463E" w:rsidP="00DB463E">
            <w:pPr>
              <w:spacing w:before="240" w:after="0"/>
              <w:jc w:val="left"/>
              <w:rPr>
                <w:rFonts w:asciiTheme="minorHAnsi" w:hAnsiTheme="minorHAnsi" w:cstheme="minorHAnsi"/>
                <w:sz w:val="22"/>
              </w:rPr>
            </w:pPr>
          </w:p>
          <w:p w14:paraId="7874A5FD"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Evangelina  Garavento</w:t>
            </w:r>
          </w:p>
        </w:tc>
        <w:tc>
          <w:tcPr>
            <w:tcW w:w="1625" w:type="pct"/>
            <w:tcBorders>
              <w:top w:val="nil"/>
              <w:left w:val="single" w:sz="2" w:space="0" w:color="808080"/>
              <w:bottom w:val="nil"/>
              <w:right w:val="single" w:sz="2" w:space="0" w:color="808080"/>
            </w:tcBorders>
            <w:shd w:val="clear" w:color="auto" w:fill="auto"/>
            <w:vAlign w:val="bottom"/>
          </w:tcPr>
          <w:p w14:paraId="7874A5FE"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U</w:t>
            </w:r>
            <w:r w:rsidR="0088657F">
              <w:rPr>
                <w:rFonts w:asciiTheme="minorHAnsi" w:hAnsiTheme="minorHAnsi" w:cstheme="minorHAnsi"/>
                <w:sz w:val="22"/>
              </w:rPr>
              <w:t>EP</w:t>
            </w:r>
          </w:p>
        </w:tc>
        <w:tc>
          <w:tcPr>
            <w:tcW w:w="2093" w:type="pct"/>
            <w:tcBorders>
              <w:top w:val="nil"/>
              <w:left w:val="single" w:sz="2" w:space="0" w:color="808080"/>
              <w:bottom w:val="nil"/>
              <w:right w:val="single" w:sz="2" w:space="0" w:color="808080"/>
            </w:tcBorders>
            <w:shd w:val="clear" w:color="auto" w:fill="auto"/>
            <w:vAlign w:val="bottom"/>
          </w:tcPr>
          <w:p w14:paraId="7874A5FF"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Coord. Area Técnica</w:t>
            </w:r>
          </w:p>
        </w:tc>
      </w:tr>
      <w:tr w:rsidR="00B92AE4" w:rsidRPr="00EC0238" w14:paraId="7874A604"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01"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Josefina Grigera</w:t>
            </w:r>
          </w:p>
        </w:tc>
        <w:tc>
          <w:tcPr>
            <w:tcW w:w="1625" w:type="pct"/>
            <w:tcBorders>
              <w:top w:val="nil"/>
              <w:left w:val="single" w:sz="2" w:space="0" w:color="808080"/>
              <w:bottom w:val="nil"/>
              <w:right w:val="single" w:sz="2" w:space="0" w:color="808080"/>
            </w:tcBorders>
            <w:shd w:val="clear" w:color="auto" w:fill="auto"/>
            <w:vAlign w:val="bottom"/>
          </w:tcPr>
          <w:p w14:paraId="7874A602"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U</w:t>
            </w:r>
            <w:r w:rsidR="0088657F">
              <w:rPr>
                <w:rFonts w:asciiTheme="minorHAnsi" w:hAnsiTheme="minorHAnsi" w:cstheme="minorHAnsi"/>
                <w:sz w:val="22"/>
              </w:rPr>
              <w:t>EP</w:t>
            </w:r>
          </w:p>
        </w:tc>
        <w:tc>
          <w:tcPr>
            <w:tcW w:w="2093" w:type="pct"/>
            <w:tcBorders>
              <w:top w:val="nil"/>
              <w:left w:val="single" w:sz="2" w:space="0" w:color="808080"/>
              <w:bottom w:val="nil"/>
              <w:right w:val="single" w:sz="2" w:space="0" w:color="808080"/>
            </w:tcBorders>
            <w:shd w:val="clear" w:color="auto" w:fill="auto"/>
            <w:vAlign w:val="bottom"/>
          </w:tcPr>
          <w:p w14:paraId="7874A603"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Coord. Area Evaluación Institucional y Económica</w:t>
            </w:r>
          </w:p>
        </w:tc>
      </w:tr>
      <w:tr w:rsidR="00B92AE4" w:rsidRPr="00EC0238" w14:paraId="7874A609"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05" w14:textId="77777777" w:rsidR="00DB463E" w:rsidRDefault="00DB463E" w:rsidP="00DB463E">
            <w:pPr>
              <w:spacing w:before="240" w:after="0"/>
              <w:jc w:val="left"/>
              <w:rPr>
                <w:rFonts w:asciiTheme="minorHAnsi" w:hAnsiTheme="minorHAnsi" w:cstheme="minorHAnsi"/>
                <w:sz w:val="22"/>
              </w:rPr>
            </w:pPr>
          </w:p>
          <w:p w14:paraId="7874A606"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Soledad Fazzolari</w:t>
            </w:r>
          </w:p>
        </w:tc>
        <w:tc>
          <w:tcPr>
            <w:tcW w:w="1625" w:type="pct"/>
            <w:tcBorders>
              <w:top w:val="nil"/>
              <w:left w:val="single" w:sz="2" w:space="0" w:color="808080"/>
              <w:bottom w:val="nil"/>
              <w:right w:val="single" w:sz="2" w:space="0" w:color="808080"/>
            </w:tcBorders>
            <w:shd w:val="clear" w:color="auto" w:fill="auto"/>
            <w:vAlign w:val="bottom"/>
          </w:tcPr>
          <w:p w14:paraId="7874A607"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U</w:t>
            </w:r>
            <w:r w:rsidR="0088657F">
              <w:rPr>
                <w:rFonts w:asciiTheme="minorHAnsi" w:hAnsiTheme="minorHAnsi" w:cstheme="minorHAnsi"/>
                <w:sz w:val="22"/>
              </w:rPr>
              <w:t>EP</w:t>
            </w:r>
          </w:p>
        </w:tc>
        <w:tc>
          <w:tcPr>
            <w:tcW w:w="2093" w:type="pct"/>
            <w:tcBorders>
              <w:top w:val="nil"/>
              <w:left w:val="single" w:sz="2" w:space="0" w:color="808080"/>
              <w:bottom w:val="nil"/>
              <w:right w:val="single" w:sz="2" w:space="0" w:color="808080"/>
            </w:tcBorders>
            <w:shd w:val="clear" w:color="auto" w:fill="auto"/>
            <w:vAlign w:val="bottom"/>
          </w:tcPr>
          <w:p w14:paraId="7874A608"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Coord. Area Adquisiciones</w:t>
            </w:r>
          </w:p>
        </w:tc>
      </w:tr>
      <w:tr w:rsidR="00B92AE4" w:rsidRPr="00EC0238" w14:paraId="7874A60D"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0A"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Gabriela Bernazza</w:t>
            </w:r>
          </w:p>
        </w:tc>
        <w:tc>
          <w:tcPr>
            <w:tcW w:w="1625" w:type="pct"/>
            <w:tcBorders>
              <w:top w:val="nil"/>
              <w:left w:val="single" w:sz="2" w:space="0" w:color="808080"/>
              <w:bottom w:val="nil"/>
              <w:right w:val="single" w:sz="2" w:space="0" w:color="808080"/>
            </w:tcBorders>
            <w:shd w:val="clear" w:color="auto" w:fill="auto"/>
            <w:vAlign w:val="bottom"/>
          </w:tcPr>
          <w:p w14:paraId="7874A60B"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UCPyPFE</w:t>
            </w:r>
            <w:r w:rsidR="0088657F">
              <w:rPr>
                <w:rFonts w:asciiTheme="minorHAnsi" w:hAnsiTheme="minorHAnsi" w:cstheme="minorHAnsi"/>
                <w:sz w:val="22"/>
              </w:rPr>
              <w:t xml:space="preserve"> y UEP</w:t>
            </w:r>
          </w:p>
        </w:tc>
        <w:tc>
          <w:tcPr>
            <w:tcW w:w="2093" w:type="pct"/>
            <w:tcBorders>
              <w:top w:val="nil"/>
              <w:left w:val="single" w:sz="2" w:space="0" w:color="808080"/>
              <w:bottom w:val="nil"/>
              <w:right w:val="single" w:sz="2" w:space="0" w:color="808080"/>
            </w:tcBorders>
            <w:shd w:val="clear" w:color="auto" w:fill="auto"/>
            <w:vAlign w:val="bottom"/>
          </w:tcPr>
          <w:p w14:paraId="7874A60C"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Coord. Gral Area Administrativa,  Contable y Financiera</w:t>
            </w:r>
            <w:r w:rsidR="0088657F">
              <w:rPr>
                <w:rFonts w:asciiTheme="minorHAnsi" w:hAnsiTheme="minorHAnsi" w:cstheme="minorHAnsi"/>
                <w:sz w:val="22"/>
              </w:rPr>
              <w:t xml:space="preserve"> de UCP y PFE y de UEP</w:t>
            </w:r>
          </w:p>
        </w:tc>
      </w:tr>
      <w:tr w:rsidR="00CB2FF3" w:rsidRPr="00EC0238" w14:paraId="7874A613"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0E" w14:textId="77777777" w:rsidR="00CB2FF3" w:rsidRDefault="00CB2FF3" w:rsidP="00FA54F9">
            <w:pPr>
              <w:spacing w:before="240" w:after="0"/>
              <w:jc w:val="left"/>
              <w:rPr>
                <w:rFonts w:asciiTheme="minorHAnsi" w:hAnsiTheme="minorHAnsi" w:cstheme="minorHAnsi"/>
                <w:sz w:val="22"/>
              </w:rPr>
            </w:pPr>
          </w:p>
          <w:p w14:paraId="7874A60F" w14:textId="77777777" w:rsidR="00CB2FF3" w:rsidRDefault="00CB2FF3" w:rsidP="00FA54F9">
            <w:pPr>
              <w:spacing w:before="240" w:after="0"/>
              <w:jc w:val="left"/>
              <w:rPr>
                <w:rFonts w:asciiTheme="minorHAnsi" w:hAnsiTheme="minorHAnsi" w:cstheme="minorHAnsi"/>
                <w:sz w:val="22"/>
              </w:rPr>
            </w:pPr>
          </w:p>
          <w:p w14:paraId="7874A610" w14:textId="77777777" w:rsidR="00CB2FF3" w:rsidRPr="00EC0238" w:rsidRDefault="00CB2FF3" w:rsidP="00FA54F9">
            <w:pPr>
              <w:spacing w:before="240" w:after="0"/>
              <w:jc w:val="left"/>
              <w:rPr>
                <w:rFonts w:asciiTheme="minorHAnsi" w:hAnsiTheme="minorHAnsi" w:cstheme="minorHAnsi"/>
                <w:sz w:val="22"/>
              </w:rPr>
            </w:pPr>
            <w:r w:rsidRPr="00EC0238">
              <w:rPr>
                <w:rFonts w:asciiTheme="minorHAnsi" w:hAnsiTheme="minorHAnsi" w:cstheme="minorHAnsi"/>
                <w:sz w:val="22"/>
              </w:rPr>
              <w:t>Alejandro Salamon</w:t>
            </w:r>
          </w:p>
        </w:tc>
        <w:tc>
          <w:tcPr>
            <w:tcW w:w="1625" w:type="pct"/>
            <w:tcBorders>
              <w:top w:val="nil"/>
              <w:left w:val="single" w:sz="2" w:space="0" w:color="808080"/>
              <w:bottom w:val="nil"/>
              <w:right w:val="single" w:sz="2" w:space="0" w:color="808080"/>
            </w:tcBorders>
            <w:shd w:val="clear" w:color="auto" w:fill="auto"/>
            <w:vAlign w:val="bottom"/>
          </w:tcPr>
          <w:p w14:paraId="7874A611" w14:textId="77777777" w:rsidR="00CB2FF3" w:rsidRPr="00EC0238" w:rsidRDefault="00CB2FF3" w:rsidP="00FA54F9">
            <w:pPr>
              <w:spacing w:before="240" w:after="0"/>
              <w:jc w:val="left"/>
              <w:rPr>
                <w:rFonts w:asciiTheme="minorHAnsi" w:hAnsiTheme="minorHAnsi" w:cstheme="minorHAnsi"/>
                <w:sz w:val="22"/>
              </w:rPr>
            </w:pPr>
            <w:r w:rsidRPr="00EC0238">
              <w:rPr>
                <w:rFonts w:asciiTheme="minorHAnsi" w:hAnsiTheme="minorHAnsi" w:cstheme="minorHAnsi"/>
                <w:sz w:val="22"/>
              </w:rPr>
              <w:t>UEP- UCPyPFE</w:t>
            </w:r>
          </w:p>
        </w:tc>
        <w:tc>
          <w:tcPr>
            <w:tcW w:w="2093" w:type="pct"/>
            <w:tcBorders>
              <w:top w:val="nil"/>
              <w:left w:val="single" w:sz="2" w:space="0" w:color="808080"/>
              <w:bottom w:val="nil"/>
              <w:right w:val="single" w:sz="2" w:space="0" w:color="808080"/>
            </w:tcBorders>
            <w:shd w:val="clear" w:color="auto" w:fill="auto"/>
            <w:vAlign w:val="bottom"/>
          </w:tcPr>
          <w:p w14:paraId="7874A612" w14:textId="77777777" w:rsidR="00CB2FF3" w:rsidRPr="00EC0238" w:rsidRDefault="00CB2FF3" w:rsidP="00FA54F9">
            <w:pPr>
              <w:spacing w:before="240" w:after="0"/>
              <w:jc w:val="left"/>
              <w:rPr>
                <w:rFonts w:asciiTheme="minorHAnsi" w:hAnsiTheme="minorHAnsi" w:cstheme="minorHAnsi"/>
                <w:sz w:val="22"/>
              </w:rPr>
            </w:pPr>
            <w:r w:rsidRPr="00EC0238">
              <w:rPr>
                <w:rFonts w:asciiTheme="minorHAnsi" w:hAnsiTheme="minorHAnsi" w:cstheme="minorHAnsi"/>
                <w:sz w:val="22"/>
              </w:rPr>
              <w:t>Coordinador Socio Ambiental</w:t>
            </w:r>
          </w:p>
        </w:tc>
      </w:tr>
      <w:tr w:rsidR="002C50AB" w:rsidRPr="00EC0238" w14:paraId="7874A618"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14" w14:textId="77777777" w:rsidR="002C50AB" w:rsidRDefault="002C50AB" w:rsidP="00FA54F9">
            <w:pPr>
              <w:spacing w:before="240" w:after="0"/>
              <w:jc w:val="left"/>
              <w:rPr>
                <w:rFonts w:asciiTheme="minorHAnsi" w:hAnsiTheme="minorHAnsi" w:cstheme="minorHAnsi"/>
                <w:sz w:val="22"/>
              </w:rPr>
            </w:pPr>
          </w:p>
          <w:p w14:paraId="7874A615" w14:textId="77777777" w:rsidR="002C50AB" w:rsidRPr="00EC0238" w:rsidRDefault="002C50AB" w:rsidP="00FA54F9">
            <w:pPr>
              <w:spacing w:before="240" w:after="0"/>
              <w:jc w:val="left"/>
              <w:rPr>
                <w:rFonts w:asciiTheme="minorHAnsi" w:hAnsiTheme="minorHAnsi" w:cstheme="minorHAnsi"/>
                <w:sz w:val="22"/>
              </w:rPr>
            </w:pPr>
            <w:r>
              <w:rPr>
                <w:rFonts w:asciiTheme="minorHAnsi" w:hAnsiTheme="minorHAnsi" w:cstheme="minorHAnsi"/>
                <w:sz w:val="22"/>
              </w:rPr>
              <w:t>Graciela Rito</w:t>
            </w:r>
          </w:p>
        </w:tc>
        <w:tc>
          <w:tcPr>
            <w:tcW w:w="1625" w:type="pct"/>
            <w:tcBorders>
              <w:top w:val="nil"/>
              <w:left w:val="single" w:sz="2" w:space="0" w:color="808080"/>
              <w:bottom w:val="nil"/>
              <w:right w:val="single" w:sz="2" w:space="0" w:color="808080"/>
            </w:tcBorders>
            <w:shd w:val="clear" w:color="auto" w:fill="auto"/>
            <w:vAlign w:val="bottom"/>
          </w:tcPr>
          <w:p w14:paraId="7874A616" w14:textId="77777777" w:rsidR="002C50AB" w:rsidRPr="00EC0238" w:rsidRDefault="002C50AB" w:rsidP="00FA54F9">
            <w:pPr>
              <w:spacing w:before="240" w:after="0"/>
              <w:jc w:val="left"/>
              <w:rPr>
                <w:rFonts w:asciiTheme="minorHAnsi" w:hAnsiTheme="minorHAnsi" w:cstheme="minorHAnsi"/>
                <w:sz w:val="22"/>
              </w:rPr>
            </w:pPr>
            <w:r w:rsidRPr="00EC0238">
              <w:rPr>
                <w:rFonts w:asciiTheme="minorHAnsi" w:hAnsiTheme="minorHAnsi" w:cstheme="minorHAnsi"/>
                <w:sz w:val="22"/>
              </w:rPr>
              <w:t>UCPyPFE</w:t>
            </w:r>
          </w:p>
        </w:tc>
        <w:tc>
          <w:tcPr>
            <w:tcW w:w="2093" w:type="pct"/>
            <w:tcBorders>
              <w:top w:val="nil"/>
              <w:left w:val="single" w:sz="2" w:space="0" w:color="808080"/>
              <w:bottom w:val="nil"/>
              <w:right w:val="single" w:sz="2" w:space="0" w:color="808080"/>
            </w:tcBorders>
            <w:shd w:val="clear" w:color="auto" w:fill="auto"/>
            <w:vAlign w:val="bottom"/>
          </w:tcPr>
          <w:p w14:paraId="7874A617" w14:textId="77777777" w:rsidR="002C50AB" w:rsidRPr="00EC0238" w:rsidRDefault="002C50AB" w:rsidP="00FA54F9">
            <w:pPr>
              <w:spacing w:before="240" w:after="0"/>
              <w:jc w:val="left"/>
              <w:rPr>
                <w:rFonts w:asciiTheme="minorHAnsi" w:hAnsiTheme="minorHAnsi" w:cstheme="minorHAnsi"/>
                <w:sz w:val="22"/>
              </w:rPr>
            </w:pPr>
            <w:r>
              <w:rPr>
                <w:rFonts w:asciiTheme="minorHAnsi" w:hAnsiTheme="minorHAnsi" w:cstheme="minorHAnsi"/>
                <w:sz w:val="22"/>
              </w:rPr>
              <w:t>Coordinadora Área Legal</w:t>
            </w:r>
          </w:p>
        </w:tc>
      </w:tr>
      <w:tr w:rsidR="00CB2FF3" w:rsidRPr="00EC0238" w14:paraId="7874A61C"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19" w14:textId="77777777" w:rsidR="00CB2FF3" w:rsidRPr="00EC0238" w:rsidRDefault="00CB2FF3" w:rsidP="00FA54F9">
            <w:pPr>
              <w:spacing w:before="240" w:after="0"/>
              <w:jc w:val="left"/>
              <w:rPr>
                <w:rFonts w:asciiTheme="minorHAnsi" w:hAnsiTheme="minorHAnsi" w:cstheme="minorHAnsi"/>
                <w:sz w:val="22"/>
              </w:rPr>
            </w:pPr>
            <w:r w:rsidRPr="00EC0238">
              <w:rPr>
                <w:rFonts w:asciiTheme="minorHAnsi" w:hAnsiTheme="minorHAnsi" w:cstheme="minorHAnsi"/>
                <w:sz w:val="22"/>
              </w:rPr>
              <w:t>Ana Valimbri</w:t>
            </w:r>
          </w:p>
        </w:tc>
        <w:tc>
          <w:tcPr>
            <w:tcW w:w="1625" w:type="pct"/>
            <w:tcBorders>
              <w:top w:val="nil"/>
              <w:left w:val="single" w:sz="2" w:space="0" w:color="808080"/>
              <w:bottom w:val="nil"/>
              <w:right w:val="single" w:sz="2" w:space="0" w:color="808080"/>
            </w:tcBorders>
            <w:shd w:val="clear" w:color="auto" w:fill="auto"/>
            <w:vAlign w:val="bottom"/>
          </w:tcPr>
          <w:p w14:paraId="7874A61A" w14:textId="77777777" w:rsidR="00CB2FF3" w:rsidRPr="00EC0238" w:rsidRDefault="00CB2FF3" w:rsidP="00FA54F9">
            <w:pPr>
              <w:spacing w:before="240" w:after="0"/>
              <w:jc w:val="left"/>
              <w:rPr>
                <w:rFonts w:asciiTheme="minorHAnsi" w:hAnsiTheme="minorHAnsi" w:cstheme="minorHAnsi"/>
                <w:sz w:val="22"/>
              </w:rPr>
            </w:pPr>
            <w:r w:rsidRPr="00EC0238">
              <w:rPr>
                <w:rFonts w:asciiTheme="minorHAnsi" w:hAnsiTheme="minorHAnsi" w:cstheme="minorHAnsi"/>
                <w:sz w:val="22"/>
              </w:rPr>
              <w:t>UEP- UCPyPFE</w:t>
            </w:r>
          </w:p>
        </w:tc>
        <w:tc>
          <w:tcPr>
            <w:tcW w:w="2093" w:type="pct"/>
            <w:tcBorders>
              <w:top w:val="nil"/>
              <w:left w:val="single" w:sz="2" w:space="0" w:color="808080"/>
              <w:bottom w:val="nil"/>
              <w:right w:val="single" w:sz="2" w:space="0" w:color="808080"/>
            </w:tcBorders>
            <w:shd w:val="clear" w:color="auto" w:fill="auto"/>
            <w:vAlign w:val="bottom"/>
          </w:tcPr>
          <w:p w14:paraId="7874A61B" w14:textId="77777777" w:rsidR="00CB2FF3" w:rsidRPr="00EC0238" w:rsidRDefault="00CB2FF3" w:rsidP="00FA54F9">
            <w:pPr>
              <w:spacing w:before="240" w:after="0"/>
              <w:jc w:val="left"/>
              <w:rPr>
                <w:rFonts w:asciiTheme="minorHAnsi" w:hAnsiTheme="minorHAnsi" w:cstheme="minorHAnsi"/>
                <w:sz w:val="22"/>
              </w:rPr>
            </w:pPr>
            <w:r>
              <w:rPr>
                <w:rFonts w:asciiTheme="minorHAnsi" w:hAnsiTheme="minorHAnsi" w:cstheme="minorHAnsi"/>
                <w:sz w:val="22"/>
              </w:rPr>
              <w:t>Coo</w:t>
            </w:r>
            <w:r w:rsidRPr="00EC0238">
              <w:rPr>
                <w:rFonts w:asciiTheme="minorHAnsi" w:hAnsiTheme="minorHAnsi" w:cstheme="minorHAnsi"/>
                <w:sz w:val="22"/>
              </w:rPr>
              <w:t>rdinadora de Gestión y Administración de Recursos Humanos</w:t>
            </w:r>
          </w:p>
        </w:tc>
      </w:tr>
      <w:tr w:rsidR="002C50AB" w:rsidRPr="00EC0238" w14:paraId="7874A621"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1D" w14:textId="77777777" w:rsidR="002C50AB" w:rsidRDefault="002C50AB" w:rsidP="00FA54F9">
            <w:pPr>
              <w:spacing w:before="240" w:after="0"/>
              <w:jc w:val="left"/>
              <w:rPr>
                <w:rFonts w:asciiTheme="minorHAnsi" w:hAnsiTheme="minorHAnsi" w:cstheme="minorHAnsi"/>
                <w:sz w:val="22"/>
              </w:rPr>
            </w:pPr>
            <w:r>
              <w:rPr>
                <w:rFonts w:asciiTheme="minorHAnsi" w:hAnsiTheme="minorHAnsi" w:cstheme="minorHAnsi"/>
                <w:sz w:val="22"/>
              </w:rPr>
              <w:t>Fernando Tagliaferri</w:t>
            </w:r>
          </w:p>
        </w:tc>
        <w:tc>
          <w:tcPr>
            <w:tcW w:w="1625" w:type="pct"/>
            <w:tcBorders>
              <w:top w:val="nil"/>
              <w:left w:val="single" w:sz="2" w:space="0" w:color="808080"/>
              <w:bottom w:val="nil"/>
              <w:right w:val="single" w:sz="2" w:space="0" w:color="808080"/>
            </w:tcBorders>
            <w:shd w:val="clear" w:color="auto" w:fill="auto"/>
            <w:vAlign w:val="bottom"/>
          </w:tcPr>
          <w:p w14:paraId="7874A61E" w14:textId="77777777" w:rsidR="002C50AB" w:rsidRPr="00EC0238" w:rsidRDefault="002C50AB" w:rsidP="00FA54F9">
            <w:pPr>
              <w:spacing w:before="240" w:after="0"/>
              <w:jc w:val="left"/>
              <w:rPr>
                <w:rFonts w:asciiTheme="minorHAnsi" w:hAnsiTheme="minorHAnsi" w:cstheme="minorHAnsi"/>
                <w:sz w:val="22"/>
              </w:rPr>
            </w:pPr>
            <w:r>
              <w:rPr>
                <w:rFonts w:asciiTheme="minorHAnsi" w:hAnsiTheme="minorHAnsi" w:cstheme="minorHAnsi"/>
                <w:sz w:val="22"/>
              </w:rPr>
              <w:t>UCPyPFE</w:t>
            </w:r>
          </w:p>
        </w:tc>
        <w:tc>
          <w:tcPr>
            <w:tcW w:w="2093" w:type="pct"/>
            <w:tcBorders>
              <w:top w:val="nil"/>
              <w:left w:val="single" w:sz="2" w:space="0" w:color="808080"/>
              <w:bottom w:val="nil"/>
              <w:right w:val="single" w:sz="2" w:space="0" w:color="808080"/>
            </w:tcBorders>
            <w:shd w:val="clear" w:color="auto" w:fill="auto"/>
            <w:vAlign w:val="bottom"/>
          </w:tcPr>
          <w:p w14:paraId="7874A61F" w14:textId="77777777" w:rsidR="002C50AB" w:rsidRDefault="002C50AB" w:rsidP="00FA54F9">
            <w:pPr>
              <w:spacing w:before="240" w:after="0"/>
              <w:jc w:val="left"/>
              <w:rPr>
                <w:rFonts w:asciiTheme="minorHAnsi" w:hAnsiTheme="minorHAnsi" w:cstheme="minorHAnsi"/>
                <w:sz w:val="22"/>
              </w:rPr>
            </w:pPr>
          </w:p>
          <w:p w14:paraId="7874A620" w14:textId="77777777" w:rsidR="002C50AB" w:rsidRDefault="002C50AB" w:rsidP="00FA54F9">
            <w:pPr>
              <w:spacing w:before="240" w:after="0"/>
              <w:jc w:val="left"/>
              <w:rPr>
                <w:rFonts w:asciiTheme="minorHAnsi" w:hAnsiTheme="minorHAnsi" w:cstheme="minorHAnsi"/>
                <w:sz w:val="22"/>
              </w:rPr>
            </w:pPr>
            <w:r>
              <w:rPr>
                <w:rFonts w:asciiTheme="minorHAnsi" w:hAnsiTheme="minorHAnsi" w:cstheme="minorHAnsi"/>
                <w:sz w:val="22"/>
              </w:rPr>
              <w:t>Coordinador Informática</w:t>
            </w:r>
          </w:p>
        </w:tc>
      </w:tr>
      <w:tr w:rsidR="00B92AE4" w:rsidRPr="00EC0238" w14:paraId="7874A627"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22" w14:textId="77777777" w:rsidR="00DB463E" w:rsidRDefault="00DB463E" w:rsidP="00DB463E">
            <w:pPr>
              <w:spacing w:before="240" w:after="0"/>
              <w:jc w:val="left"/>
              <w:rPr>
                <w:rFonts w:asciiTheme="minorHAnsi" w:hAnsiTheme="minorHAnsi" w:cstheme="minorHAnsi"/>
                <w:sz w:val="22"/>
              </w:rPr>
            </w:pPr>
          </w:p>
          <w:p w14:paraId="7874A623"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Mabel Martín</w:t>
            </w:r>
          </w:p>
        </w:tc>
        <w:tc>
          <w:tcPr>
            <w:tcW w:w="1625" w:type="pct"/>
            <w:tcBorders>
              <w:top w:val="nil"/>
              <w:left w:val="single" w:sz="2" w:space="0" w:color="808080"/>
              <w:bottom w:val="nil"/>
              <w:right w:val="single" w:sz="2" w:space="0" w:color="808080"/>
            </w:tcBorders>
            <w:shd w:val="clear" w:color="auto" w:fill="auto"/>
            <w:vAlign w:val="bottom"/>
          </w:tcPr>
          <w:p w14:paraId="7874A624" w14:textId="77777777" w:rsidR="00B92AE4" w:rsidRPr="003765F0" w:rsidRDefault="00B92AE4" w:rsidP="00DB463E">
            <w:pPr>
              <w:spacing w:before="240" w:after="0"/>
              <w:jc w:val="left"/>
              <w:rPr>
                <w:rFonts w:asciiTheme="minorHAnsi" w:hAnsiTheme="minorHAnsi" w:cstheme="minorHAnsi"/>
                <w:sz w:val="22"/>
                <w:lang w:val="pt-BR"/>
              </w:rPr>
            </w:pPr>
            <w:r w:rsidRPr="00EC0238">
              <w:rPr>
                <w:rFonts w:asciiTheme="minorHAnsi" w:hAnsiTheme="minorHAnsi" w:cstheme="minorHAnsi"/>
                <w:sz w:val="22"/>
              </w:rPr>
              <w:t xml:space="preserve">UEC -Subsec.de Coordinación-Min. </w:t>
            </w:r>
            <w:r w:rsidRPr="003765F0">
              <w:rPr>
                <w:rFonts w:asciiTheme="minorHAnsi" w:hAnsiTheme="minorHAnsi" w:cstheme="minorHAnsi"/>
                <w:sz w:val="22"/>
                <w:lang w:val="pt-BR"/>
              </w:rPr>
              <w:t>Interior, Viv.y Obras Púb.</w:t>
            </w:r>
          </w:p>
        </w:tc>
        <w:tc>
          <w:tcPr>
            <w:tcW w:w="2093" w:type="pct"/>
            <w:tcBorders>
              <w:top w:val="nil"/>
              <w:left w:val="single" w:sz="2" w:space="0" w:color="808080"/>
              <w:bottom w:val="nil"/>
              <w:right w:val="single" w:sz="2" w:space="0" w:color="808080"/>
            </w:tcBorders>
            <w:shd w:val="clear" w:color="auto" w:fill="auto"/>
            <w:vAlign w:val="bottom"/>
          </w:tcPr>
          <w:p w14:paraId="7874A625" w14:textId="77777777" w:rsidR="00DB463E" w:rsidRPr="003765F0" w:rsidRDefault="00DB463E" w:rsidP="00DB463E">
            <w:pPr>
              <w:spacing w:before="240" w:after="0"/>
              <w:jc w:val="left"/>
              <w:rPr>
                <w:rFonts w:asciiTheme="minorHAnsi" w:hAnsiTheme="minorHAnsi" w:cstheme="minorHAnsi"/>
                <w:sz w:val="22"/>
                <w:lang w:val="pt-BR"/>
              </w:rPr>
            </w:pPr>
          </w:p>
          <w:p w14:paraId="7874A626"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Coordinadora  General Adjunta UEC</w:t>
            </w:r>
          </w:p>
        </w:tc>
      </w:tr>
      <w:tr w:rsidR="00B92AE4" w:rsidRPr="00EC0238" w14:paraId="7874A62D"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28" w14:textId="77777777" w:rsidR="00DB463E" w:rsidRDefault="00DB463E" w:rsidP="00DB463E">
            <w:pPr>
              <w:spacing w:before="240" w:after="0"/>
              <w:jc w:val="left"/>
              <w:rPr>
                <w:rFonts w:asciiTheme="minorHAnsi" w:hAnsiTheme="minorHAnsi" w:cstheme="minorHAnsi"/>
                <w:sz w:val="22"/>
              </w:rPr>
            </w:pPr>
          </w:p>
          <w:p w14:paraId="7874A629" w14:textId="77777777" w:rsidR="00DB463E" w:rsidRDefault="00DB463E" w:rsidP="00DB463E">
            <w:pPr>
              <w:spacing w:before="240" w:after="0"/>
              <w:jc w:val="left"/>
              <w:rPr>
                <w:rFonts w:asciiTheme="minorHAnsi" w:hAnsiTheme="minorHAnsi" w:cstheme="minorHAnsi"/>
                <w:sz w:val="22"/>
              </w:rPr>
            </w:pPr>
          </w:p>
          <w:p w14:paraId="7874A62A"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Juan M.Koutougian</w:t>
            </w:r>
          </w:p>
        </w:tc>
        <w:tc>
          <w:tcPr>
            <w:tcW w:w="1625" w:type="pct"/>
            <w:tcBorders>
              <w:top w:val="nil"/>
              <w:left w:val="single" w:sz="2" w:space="0" w:color="808080"/>
              <w:bottom w:val="nil"/>
              <w:right w:val="single" w:sz="2" w:space="0" w:color="808080"/>
            </w:tcBorders>
            <w:shd w:val="clear" w:color="auto" w:fill="auto"/>
            <w:vAlign w:val="bottom"/>
          </w:tcPr>
          <w:p w14:paraId="7874A62B"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SSRH-Direc. Nac. Agua Potable y Saneamiento</w:t>
            </w:r>
          </w:p>
        </w:tc>
        <w:tc>
          <w:tcPr>
            <w:tcW w:w="2093" w:type="pct"/>
            <w:tcBorders>
              <w:top w:val="nil"/>
              <w:left w:val="single" w:sz="2" w:space="0" w:color="808080"/>
              <w:bottom w:val="nil"/>
              <w:right w:val="single" w:sz="2" w:space="0" w:color="808080"/>
            </w:tcBorders>
            <w:shd w:val="clear" w:color="auto" w:fill="auto"/>
            <w:vAlign w:val="bottom"/>
          </w:tcPr>
          <w:p w14:paraId="7874A62C"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Director Nacional</w:t>
            </w:r>
          </w:p>
        </w:tc>
      </w:tr>
      <w:tr w:rsidR="00B92AE4" w:rsidRPr="00EC0238" w14:paraId="7874A632"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2E" w14:textId="77777777" w:rsidR="00DB463E" w:rsidRDefault="00DB463E" w:rsidP="00DB463E">
            <w:pPr>
              <w:spacing w:before="240" w:after="0"/>
              <w:jc w:val="left"/>
              <w:rPr>
                <w:rFonts w:asciiTheme="minorHAnsi" w:hAnsiTheme="minorHAnsi" w:cstheme="minorHAnsi"/>
                <w:sz w:val="22"/>
              </w:rPr>
            </w:pPr>
          </w:p>
          <w:p w14:paraId="7874A62F"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Emilio Lentini</w:t>
            </w:r>
          </w:p>
        </w:tc>
        <w:tc>
          <w:tcPr>
            <w:tcW w:w="1625" w:type="pct"/>
            <w:tcBorders>
              <w:top w:val="nil"/>
              <w:left w:val="single" w:sz="2" w:space="0" w:color="808080"/>
              <w:bottom w:val="nil"/>
              <w:right w:val="single" w:sz="2" w:space="0" w:color="808080"/>
            </w:tcBorders>
            <w:shd w:val="clear" w:color="auto" w:fill="auto"/>
            <w:vAlign w:val="bottom"/>
          </w:tcPr>
          <w:p w14:paraId="7874A630"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Subsecretarpia Recursos Hídricos</w:t>
            </w:r>
          </w:p>
        </w:tc>
        <w:tc>
          <w:tcPr>
            <w:tcW w:w="2093" w:type="pct"/>
            <w:tcBorders>
              <w:top w:val="nil"/>
              <w:left w:val="single" w:sz="2" w:space="0" w:color="808080"/>
              <w:bottom w:val="nil"/>
              <w:right w:val="single" w:sz="2" w:space="0" w:color="808080"/>
            </w:tcBorders>
            <w:shd w:val="clear" w:color="auto" w:fill="auto"/>
            <w:vAlign w:val="bottom"/>
          </w:tcPr>
          <w:p w14:paraId="7874A631"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Asesor Subsecretario</w:t>
            </w:r>
          </w:p>
        </w:tc>
      </w:tr>
      <w:tr w:rsidR="00B92AE4" w:rsidRPr="00EC0238" w14:paraId="7874A638"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33" w14:textId="77777777" w:rsidR="00DB463E" w:rsidRDefault="00DB463E" w:rsidP="00DB463E">
            <w:pPr>
              <w:spacing w:before="240" w:after="0"/>
              <w:jc w:val="left"/>
              <w:rPr>
                <w:rFonts w:asciiTheme="minorHAnsi" w:hAnsiTheme="minorHAnsi" w:cstheme="minorHAnsi"/>
                <w:sz w:val="22"/>
              </w:rPr>
            </w:pPr>
          </w:p>
          <w:p w14:paraId="7874A634" w14:textId="77777777" w:rsidR="00DB463E" w:rsidRDefault="00DB463E" w:rsidP="00DB463E">
            <w:pPr>
              <w:spacing w:before="240" w:after="0"/>
              <w:jc w:val="left"/>
              <w:rPr>
                <w:rFonts w:asciiTheme="minorHAnsi" w:hAnsiTheme="minorHAnsi" w:cstheme="minorHAnsi"/>
                <w:sz w:val="22"/>
              </w:rPr>
            </w:pPr>
          </w:p>
          <w:p w14:paraId="7874A635"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Javier Garcia Larumbe</w:t>
            </w:r>
          </w:p>
        </w:tc>
        <w:tc>
          <w:tcPr>
            <w:tcW w:w="1625" w:type="pct"/>
            <w:tcBorders>
              <w:top w:val="nil"/>
              <w:left w:val="single" w:sz="2" w:space="0" w:color="808080"/>
              <w:bottom w:val="nil"/>
              <w:right w:val="single" w:sz="2" w:space="0" w:color="808080"/>
            </w:tcBorders>
            <w:shd w:val="clear" w:color="auto" w:fill="auto"/>
            <w:vAlign w:val="bottom"/>
          </w:tcPr>
          <w:p w14:paraId="7874A636" w14:textId="77777777" w:rsidR="00B92AE4" w:rsidRPr="00EC0238" w:rsidRDefault="002943B6" w:rsidP="00DB463E">
            <w:pPr>
              <w:spacing w:before="240" w:after="0"/>
              <w:jc w:val="left"/>
              <w:rPr>
                <w:rFonts w:asciiTheme="minorHAnsi" w:hAnsiTheme="minorHAnsi" w:cstheme="minorHAnsi"/>
                <w:sz w:val="22"/>
              </w:rPr>
            </w:pPr>
            <w:r w:rsidRPr="00EC0238">
              <w:rPr>
                <w:rFonts w:asciiTheme="minorHAnsi" w:hAnsiTheme="minorHAnsi" w:cstheme="minorHAnsi"/>
                <w:sz w:val="22"/>
              </w:rPr>
              <w:t>SSRH</w:t>
            </w:r>
          </w:p>
        </w:tc>
        <w:tc>
          <w:tcPr>
            <w:tcW w:w="2093" w:type="pct"/>
            <w:tcBorders>
              <w:top w:val="nil"/>
              <w:left w:val="single" w:sz="2" w:space="0" w:color="808080"/>
              <w:bottom w:val="nil"/>
              <w:right w:val="single" w:sz="2" w:space="0" w:color="808080"/>
            </w:tcBorders>
            <w:shd w:val="clear" w:color="auto" w:fill="auto"/>
            <w:vAlign w:val="bottom"/>
          </w:tcPr>
          <w:p w14:paraId="7874A637" w14:textId="77777777" w:rsidR="00B92AE4" w:rsidRPr="00EC0238" w:rsidRDefault="00B92AE4" w:rsidP="00DB463E">
            <w:pPr>
              <w:spacing w:before="240" w:after="0"/>
              <w:jc w:val="left"/>
              <w:rPr>
                <w:rFonts w:asciiTheme="minorHAnsi" w:hAnsiTheme="minorHAnsi" w:cstheme="minorHAnsi"/>
                <w:sz w:val="22"/>
              </w:rPr>
            </w:pPr>
            <w:r w:rsidRPr="00EC0238">
              <w:rPr>
                <w:rFonts w:asciiTheme="minorHAnsi" w:hAnsiTheme="minorHAnsi" w:cstheme="minorHAnsi"/>
                <w:sz w:val="22"/>
              </w:rPr>
              <w:t>Dirección Nacional Agua Potable y Saneamiento</w:t>
            </w:r>
          </w:p>
        </w:tc>
      </w:tr>
      <w:tr w:rsidR="00B92AE4" w:rsidRPr="00EC0238" w14:paraId="7874A63C" w14:textId="77777777" w:rsidTr="002C50AB">
        <w:trPr>
          <w:trHeight w:val="315"/>
        </w:trPr>
        <w:tc>
          <w:tcPr>
            <w:tcW w:w="1281" w:type="pct"/>
            <w:tcBorders>
              <w:top w:val="nil"/>
              <w:left w:val="single" w:sz="2" w:space="0" w:color="808080"/>
              <w:bottom w:val="nil"/>
              <w:right w:val="single" w:sz="2" w:space="0" w:color="808080"/>
            </w:tcBorders>
            <w:shd w:val="clear" w:color="auto" w:fill="auto"/>
            <w:vAlign w:val="bottom"/>
          </w:tcPr>
          <w:p w14:paraId="7874A639" w14:textId="77777777" w:rsidR="00B92AE4" w:rsidRPr="00EC0238" w:rsidRDefault="002C50AB" w:rsidP="002C50AB">
            <w:pPr>
              <w:spacing w:before="240" w:after="0"/>
              <w:jc w:val="left"/>
              <w:rPr>
                <w:rFonts w:asciiTheme="minorHAnsi" w:hAnsiTheme="minorHAnsi" w:cstheme="minorHAnsi"/>
                <w:sz w:val="22"/>
              </w:rPr>
            </w:pPr>
            <w:r>
              <w:rPr>
                <w:rFonts w:asciiTheme="minorHAnsi" w:hAnsiTheme="minorHAnsi" w:cstheme="minorHAnsi"/>
                <w:sz w:val="22"/>
              </w:rPr>
              <w:t>Facundo Porta</w:t>
            </w:r>
          </w:p>
        </w:tc>
        <w:tc>
          <w:tcPr>
            <w:tcW w:w="1625" w:type="pct"/>
            <w:tcBorders>
              <w:top w:val="nil"/>
              <w:left w:val="single" w:sz="2" w:space="0" w:color="808080"/>
              <w:bottom w:val="nil"/>
              <w:right w:val="single" w:sz="2" w:space="0" w:color="808080"/>
            </w:tcBorders>
            <w:shd w:val="clear" w:color="auto" w:fill="auto"/>
            <w:vAlign w:val="bottom"/>
          </w:tcPr>
          <w:p w14:paraId="7874A63A" w14:textId="77777777" w:rsidR="00B92AE4" w:rsidRPr="00EC0238" w:rsidRDefault="002C50AB" w:rsidP="00DB463E">
            <w:pPr>
              <w:spacing w:before="240" w:after="0"/>
              <w:jc w:val="left"/>
              <w:rPr>
                <w:rFonts w:asciiTheme="minorHAnsi" w:hAnsiTheme="minorHAnsi" w:cstheme="minorHAnsi"/>
                <w:sz w:val="22"/>
              </w:rPr>
            </w:pPr>
            <w:r>
              <w:rPr>
                <w:rFonts w:asciiTheme="minorHAnsi" w:hAnsiTheme="minorHAnsi" w:cstheme="minorHAnsi"/>
                <w:sz w:val="22"/>
              </w:rPr>
              <w:t>UEP-UCPyPFE</w:t>
            </w:r>
          </w:p>
        </w:tc>
        <w:tc>
          <w:tcPr>
            <w:tcW w:w="2093" w:type="pct"/>
            <w:tcBorders>
              <w:top w:val="nil"/>
              <w:left w:val="single" w:sz="2" w:space="0" w:color="808080"/>
              <w:bottom w:val="nil"/>
              <w:right w:val="single" w:sz="2" w:space="0" w:color="808080"/>
            </w:tcBorders>
            <w:shd w:val="clear" w:color="auto" w:fill="auto"/>
            <w:vAlign w:val="bottom"/>
          </w:tcPr>
          <w:p w14:paraId="7874A63B" w14:textId="77777777" w:rsidR="00B92AE4" w:rsidRPr="00EC0238" w:rsidRDefault="002C50AB" w:rsidP="00DB463E">
            <w:pPr>
              <w:spacing w:before="240" w:after="0"/>
              <w:jc w:val="left"/>
              <w:rPr>
                <w:rFonts w:asciiTheme="minorHAnsi" w:hAnsiTheme="minorHAnsi" w:cstheme="minorHAnsi"/>
                <w:sz w:val="22"/>
              </w:rPr>
            </w:pPr>
            <w:r>
              <w:rPr>
                <w:rFonts w:asciiTheme="minorHAnsi" w:hAnsiTheme="minorHAnsi" w:cstheme="minorHAnsi"/>
                <w:sz w:val="22"/>
              </w:rPr>
              <w:t>Á</w:t>
            </w:r>
            <w:r w:rsidRPr="00EC0238">
              <w:rPr>
                <w:rFonts w:asciiTheme="minorHAnsi" w:hAnsiTheme="minorHAnsi" w:cstheme="minorHAnsi"/>
                <w:sz w:val="22"/>
              </w:rPr>
              <w:t>rea Técnica</w:t>
            </w:r>
          </w:p>
        </w:tc>
      </w:tr>
      <w:tr w:rsidR="00B92AE4" w:rsidRPr="00EC0238" w14:paraId="7874A641" w14:textId="77777777" w:rsidTr="00C16D22">
        <w:trPr>
          <w:trHeight w:val="315"/>
        </w:trPr>
        <w:tc>
          <w:tcPr>
            <w:tcW w:w="1281" w:type="pct"/>
            <w:tcBorders>
              <w:top w:val="nil"/>
              <w:left w:val="single" w:sz="2" w:space="0" w:color="808080"/>
              <w:bottom w:val="nil"/>
              <w:right w:val="single" w:sz="2" w:space="0" w:color="808080"/>
            </w:tcBorders>
            <w:shd w:val="clear" w:color="auto" w:fill="auto"/>
            <w:vAlign w:val="bottom"/>
          </w:tcPr>
          <w:p w14:paraId="7874A63D" w14:textId="77777777" w:rsidR="00DB463E" w:rsidRDefault="00DB463E" w:rsidP="00DB463E">
            <w:pPr>
              <w:spacing w:before="240" w:after="0"/>
              <w:jc w:val="left"/>
              <w:rPr>
                <w:rFonts w:asciiTheme="minorHAnsi" w:hAnsiTheme="minorHAnsi" w:cstheme="minorHAnsi"/>
                <w:sz w:val="22"/>
              </w:rPr>
            </w:pPr>
          </w:p>
          <w:p w14:paraId="7874A63E" w14:textId="77777777" w:rsidR="00B92AE4" w:rsidRPr="00EC0238" w:rsidRDefault="002943B6" w:rsidP="00DB463E">
            <w:pPr>
              <w:spacing w:before="240" w:after="0"/>
              <w:jc w:val="left"/>
              <w:rPr>
                <w:rFonts w:asciiTheme="minorHAnsi" w:hAnsiTheme="minorHAnsi" w:cstheme="minorHAnsi"/>
                <w:sz w:val="22"/>
              </w:rPr>
            </w:pPr>
            <w:r w:rsidRPr="00EC0238">
              <w:rPr>
                <w:rFonts w:asciiTheme="minorHAnsi" w:hAnsiTheme="minorHAnsi" w:cstheme="minorHAnsi"/>
                <w:sz w:val="22"/>
              </w:rPr>
              <w:t>Gabriel Spagnuolo</w:t>
            </w:r>
          </w:p>
        </w:tc>
        <w:tc>
          <w:tcPr>
            <w:tcW w:w="1625" w:type="pct"/>
            <w:tcBorders>
              <w:top w:val="nil"/>
              <w:left w:val="single" w:sz="2" w:space="0" w:color="808080"/>
              <w:bottom w:val="nil"/>
              <w:right w:val="single" w:sz="2" w:space="0" w:color="808080"/>
            </w:tcBorders>
            <w:shd w:val="clear" w:color="auto" w:fill="auto"/>
            <w:vAlign w:val="bottom"/>
          </w:tcPr>
          <w:p w14:paraId="7874A63F" w14:textId="77777777" w:rsidR="00B92AE4" w:rsidRPr="00EC0238" w:rsidRDefault="002943B6" w:rsidP="00DB463E">
            <w:pPr>
              <w:spacing w:before="240" w:after="0"/>
              <w:jc w:val="left"/>
              <w:rPr>
                <w:rFonts w:asciiTheme="minorHAnsi" w:hAnsiTheme="minorHAnsi" w:cstheme="minorHAnsi"/>
                <w:sz w:val="22"/>
              </w:rPr>
            </w:pPr>
            <w:r w:rsidRPr="00EC0238">
              <w:rPr>
                <w:rFonts w:asciiTheme="minorHAnsi" w:hAnsiTheme="minorHAnsi" w:cstheme="minorHAnsi"/>
                <w:sz w:val="22"/>
              </w:rPr>
              <w:t>UEP- UCPyPFE</w:t>
            </w:r>
          </w:p>
        </w:tc>
        <w:tc>
          <w:tcPr>
            <w:tcW w:w="2093" w:type="pct"/>
            <w:tcBorders>
              <w:top w:val="nil"/>
              <w:left w:val="single" w:sz="2" w:space="0" w:color="808080"/>
              <w:bottom w:val="nil"/>
              <w:right w:val="single" w:sz="2" w:space="0" w:color="808080"/>
            </w:tcBorders>
            <w:shd w:val="clear" w:color="auto" w:fill="auto"/>
            <w:vAlign w:val="bottom"/>
          </w:tcPr>
          <w:p w14:paraId="7874A640" w14:textId="77777777" w:rsidR="00B92AE4" w:rsidRPr="00EC0238" w:rsidRDefault="0088657F" w:rsidP="00DB463E">
            <w:pPr>
              <w:spacing w:before="240" w:after="0"/>
              <w:jc w:val="left"/>
              <w:rPr>
                <w:rFonts w:asciiTheme="minorHAnsi" w:hAnsiTheme="minorHAnsi" w:cstheme="minorHAnsi"/>
                <w:sz w:val="22"/>
              </w:rPr>
            </w:pPr>
            <w:r>
              <w:rPr>
                <w:rFonts w:asciiTheme="minorHAnsi" w:hAnsiTheme="minorHAnsi" w:cstheme="minorHAnsi"/>
                <w:sz w:val="22"/>
              </w:rPr>
              <w:t>Á</w:t>
            </w:r>
            <w:r w:rsidR="002943B6" w:rsidRPr="00EC0238">
              <w:rPr>
                <w:rFonts w:asciiTheme="minorHAnsi" w:hAnsiTheme="minorHAnsi" w:cstheme="minorHAnsi"/>
                <w:sz w:val="22"/>
              </w:rPr>
              <w:t>rea Técnica</w:t>
            </w:r>
          </w:p>
        </w:tc>
      </w:tr>
      <w:tr w:rsidR="00B92AE4" w:rsidRPr="00EC0238" w14:paraId="7874A645" w14:textId="77777777" w:rsidTr="00C16D22">
        <w:trPr>
          <w:trHeight w:val="315"/>
        </w:trPr>
        <w:tc>
          <w:tcPr>
            <w:tcW w:w="1281" w:type="pct"/>
            <w:tcBorders>
              <w:top w:val="nil"/>
              <w:left w:val="single" w:sz="2" w:space="0" w:color="808080"/>
              <w:bottom w:val="single" w:sz="4" w:space="0" w:color="auto"/>
              <w:right w:val="single" w:sz="2" w:space="0" w:color="808080"/>
            </w:tcBorders>
            <w:shd w:val="clear" w:color="auto" w:fill="auto"/>
            <w:vAlign w:val="bottom"/>
          </w:tcPr>
          <w:p w14:paraId="7874A642" w14:textId="77777777" w:rsidR="00B92AE4" w:rsidRPr="00EC0238" w:rsidRDefault="002943B6" w:rsidP="00DB463E">
            <w:pPr>
              <w:spacing w:before="240" w:after="0"/>
              <w:jc w:val="left"/>
              <w:rPr>
                <w:rFonts w:asciiTheme="minorHAnsi" w:hAnsiTheme="minorHAnsi" w:cstheme="minorHAnsi"/>
                <w:sz w:val="22"/>
              </w:rPr>
            </w:pPr>
            <w:r w:rsidRPr="00EC0238">
              <w:rPr>
                <w:rFonts w:asciiTheme="minorHAnsi" w:hAnsiTheme="minorHAnsi" w:cstheme="minorHAnsi"/>
                <w:sz w:val="22"/>
              </w:rPr>
              <w:t>Hernan Labollita</w:t>
            </w:r>
          </w:p>
        </w:tc>
        <w:tc>
          <w:tcPr>
            <w:tcW w:w="1625" w:type="pct"/>
            <w:tcBorders>
              <w:top w:val="nil"/>
              <w:left w:val="single" w:sz="2" w:space="0" w:color="808080"/>
              <w:bottom w:val="single" w:sz="4" w:space="0" w:color="auto"/>
              <w:right w:val="single" w:sz="2" w:space="0" w:color="808080"/>
            </w:tcBorders>
            <w:shd w:val="clear" w:color="auto" w:fill="auto"/>
            <w:vAlign w:val="bottom"/>
          </w:tcPr>
          <w:p w14:paraId="7874A643" w14:textId="77777777" w:rsidR="00B92AE4" w:rsidRPr="00EC0238" w:rsidRDefault="002943B6" w:rsidP="00DB463E">
            <w:pPr>
              <w:spacing w:before="240" w:after="0"/>
              <w:jc w:val="left"/>
              <w:rPr>
                <w:rFonts w:asciiTheme="minorHAnsi" w:hAnsiTheme="minorHAnsi" w:cstheme="minorHAnsi"/>
                <w:sz w:val="22"/>
              </w:rPr>
            </w:pPr>
            <w:r w:rsidRPr="00EC0238">
              <w:rPr>
                <w:rFonts w:asciiTheme="minorHAnsi" w:hAnsiTheme="minorHAnsi" w:cstheme="minorHAnsi"/>
                <w:sz w:val="22"/>
              </w:rPr>
              <w:t xml:space="preserve">UEP </w:t>
            </w:r>
            <w:r w:rsidR="00910A8A" w:rsidRPr="00EC0238">
              <w:rPr>
                <w:rFonts w:asciiTheme="minorHAnsi" w:hAnsiTheme="minorHAnsi" w:cstheme="minorHAnsi"/>
                <w:sz w:val="22"/>
              </w:rPr>
              <w:t>–</w:t>
            </w:r>
            <w:r w:rsidRPr="00EC0238">
              <w:rPr>
                <w:rFonts w:asciiTheme="minorHAnsi" w:hAnsiTheme="minorHAnsi" w:cstheme="minorHAnsi"/>
                <w:sz w:val="22"/>
              </w:rPr>
              <w:t xml:space="preserve"> </w:t>
            </w:r>
            <w:r w:rsidR="00B92AE4" w:rsidRPr="00EC0238">
              <w:rPr>
                <w:rFonts w:asciiTheme="minorHAnsi" w:hAnsiTheme="minorHAnsi" w:cstheme="minorHAnsi"/>
                <w:sz w:val="22"/>
              </w:rPr>
              <w:t>UCPyPFE</w:t>
            </w:r>
          </w:p>
        </w:tc>
        <w:tc>
          <w:tcPr>
            <w:tcW w:w="2093" w:type="pct"/>
            <w:tcBorders>
              <w:top w:val="nil"/>
              <w:left w:val="single" w:sz="2" w:space="0" w:color="808080"/>
              <w:bottom w:val="single" w:sz="4" w:space="0" w:color="auto"/>
              <w:right w:val="single" w:sz="2" w:space="0" w:color="808080"/>
            </w:tcBorders>
            <w:shd w:val="clear" w:color="auto" w:fill="auto"/>
            <w:vAlign w:val="bottom"/>
          </w:tcPr>
          <w:p w14:paraId="7874A644" w14:textId="77777777" w:rsidR="00B92AE4" w:rsidRPr="00EC0238" w:rsidRDefault="0088657F" w:rsidP="00DB463E">
            <w:pPr>
              <w:spacing w:before="240" w:after="0"/>
              <w:jc w:val="left"/>
              <w:rPr>
                <w:rFonts w:asciiTheme="minorHAnsi" w:hAnsiTheme="minorHAnsi" w:cstheme="minorHAnsi"/>
                <w:sz w:val="22"/>
              </w:rPr>
            </w:pPr>
            <w:r>
              <w:rPr>
                <w:rFonts w:asciiTheme="minorHAnsi" w:hAnsiTheme="minorHAnsi" w:cstheme="minorHAnsi"/>
                <w:sz w:val="22"/>
              </w:rPr>
              <w:t>Á</w:t>
            </w:r>
            <w:r w:rsidR="00600ABA" w:rsidRPr="00EC0238">
              <w:rPr>
                <w:rFonts w:asciiTheme="minorHAnsi" w:hAnsiTheme="minorHAnsi" w:cstheme="minorHAnsi"/>
                <w:sz w:val="22"/>
              </w:rPr>
              <w:t>rea Técnica-</w:t>
            </w:r>
            <w:r w:rsidR="002943B6" w:rsidRPr="00EC0238">
              <w:rPr>
                <w:rFonts w:asciiTheme="minorHAnsi" w:hAnsiTheme="minorHAnsi" w:cstheme="minorHAnsi"/>
                <w:sz w:val="22"/>
              </w:rPr>
              <w:t>Seguimiento y Monitoreo Ejecución Obras e Inspección</w:t>
            </w:r>
          </w:p>
        </w:tc>
      </w:tr>
    </w:tbl>
    <w:p w14:paraId="7874A646" w14:textId="77777777" w:rsidR="00F26A2A" w:rsidRPr="00EC0238" w:rsidRDefault="00F26A2A" w:rsidP="0088657F">
      <w:pPr>
        <w:spacing w:after="0"/>
        <w:rPr>
          <w:rFonts w:asciiTheme="minorHAnsi" w:hAnsiTheme="minorHAnsi" w:cstheme="minorHAnsi"/>
          <w:sz w:val="22"/>
        </w:rPr>
        <w:sectPr w:rsidR="00F26A2A" w:rsidRPr="00EC0238" w:rsidSect="00A764B0">
          <w:pgSz w:w="11907" w:h="16839" w:code="9"/>
          <w:pgMar w:top="1417" w:right="1701" w:bottom="1417" w:left="1701" w:header="708" w:footer="708" w:gutter="0"/>
          <w:pgNumType w:fmt="lowerRoman" w:start="1"/>
          <w:cols w:space="708"/>
          <w:docGrid w:linePitch="360"/>
        </w:sectPr>
      </w:pPr>
    </w:p>
    <w:p w14:paraId="7874A647" w14:textId="77777777" w:rsidR="00347C50" w:rsidRDefault="00347C50" w:rsidP="00CE1C79">
      <w:pPr>
        <w:pStyle w:val="Title"/>
      </w:pPr>
      <w:bookmarkStart w:id="2" w:name="_Toc323930192"/>
      <w:r>
        <w:lastRenderedPageBreak/>
        <w:t>introducción</w:t>
      </w:r>
    </w:p>
    <w:p w14:paraId="7874A648" w14:textId="77777777" w:rsidR="00F84DFB" w:rsidRPr="00F26A2A" w:rsidRDefault="00F84DFB" w:rsidP="00CE1C79">
      <w:pPr>
        <w:rPr>
          <w:highlight w:val="yellow"/>
        </w:rPr>
      </w:pPr>
      <w:r w:rsidRPr="00A230BF">
        <w:rPr>
          <w:lang w:val="es-MX"/>
        </w:rPr>
        <w:t>E</w:t>
      </w:r>
      <w:r>
        <w:rPr>
          <w:lang w:val="es-MX"/>
        </w:rPr>
        <w:t>l</w:t>
      </w:r>
      <w:r w:rsidRPr="00A230BF">
        <w:rPr>
          <w:lang w:val="es-MX"/>
        </w:rPr>
        <w:t xml:space="preserve"> </w:t>
      </w:r>
      <w:r>
        <w:rPr>
          <w:lang w:val="es-MX"/>
        </w:rPr>
        <w:t>informe</w:t>
      </w:r>
      <w:r w:rsidRPr="00A230BF">
        <w:rPr>
          <w:lang w:val="es-MX"/>
        </w:rPr>
        <w:t xml:space="preserve"> </w:t>
      </w:r>
      <w:r>
        <w:rPr>
          <w:lang w:val="es-MX"/>
        </w:rPr>
        <w:t>contiene</w:t>
      </w:r>
      <w:r w:rsidRPr="00A230BF">
        <w:rPr>
          <w:lang w:val="es-MX"/>
        </w:rPr>
        <w:t xml:space="preserve"> el </w:t>
      </w:r>
      <w:r w:rsidRPr="00A230BF">
        <w:rPr>
          <w:rFonts w:eastAsiaTheme="majorEastAsia"/>
          <w:lang w:val="es-MX"/>
        </w:rPr>
        <w:t xml:space="preserve">análisis </w:t>
      </w:r>
      <w:r>
        <w:rPr>
          <w:rFonts w:eastAsiaTheme="majorEastAsia"/>
          <w:lang w:val="es-MX"/>
        </w:rPr>
        <w:t xml:space="preserve">de la capacidad </w:t>
      </w:r>
      <w:r w:rsidRPr="00A230BF">
        <w:rPr>
          <w:rFonts w:eastAsiaTheme="majorEastAsia"/>
          <w:lang w:val="es-MX"/>
        </w:rPr>
        <w:t>institucional de</w:t>
      </w:r>
      <w:r>
        <w:rPr>
          <w:rFonts w:eastAsiaTheme="majorEastAsia"/>
          <w:lang w:val="es-MX"/>
        </w:rPr>
        <w:t xml:space="preserve"> </w:t>
      </w:r>
      <w:r w:rsidRPr="00A230BF">
        <w:rPr>
          <w:rFonts w:eastAsiaTheme="majorEastAsia"/>
          <w:lang w:val="es-MX"/>
        </w:rPr>
        <w:t>l</w:t>
      </w:r>
      <w:r>
        <w:rPr>
          <w:rFonts w:eastAsiaTheme="majorEastAsia"/>
          <w:lang w:val="es-MX"/>
        </w:rPr>
        <w:t>a</w:t>
      </w:r>
      <w:r w:rsidRPr="00A230BF">
        <w:rPr>
          <w:rFonts w:eastAsiaTheme="majorEastAsia"/>
          <w:lang w:val="es-MX"/>
        </w:rPr>
        <w:t xml:space="preserve"> </w:t>
      </w:r>
      <w:r w:rsidRPr="00D236F6">
        <w:rPr>
          <w:rFonts w:eastAsiaTheme="minorHAnsi"/>
          <w:lang w:val="es-AR"/>
        </w:rPr>
        <w:t>Unidad Ejecutora de Programas Hídricos – Plan Belgrano (UEP),</w:t>
      </w:r>
      <w:r w:rsidR="009B5D8B">
        <w:rPr>
          <w:rFonts w:eastAsiaTheme="minorHAnsi"/>
          <w:lang w:val="es-AR"/>
        </w:rPr>
        <w:t xml:space="preserve"> </w:t>
      </w:r>
      <w:r w:rsidR="007A59C8">
        <w:t>-</w:t>
      </w:r>
      <w:r w:rsidR="009B5D8B">
        <w:t xml:space="preserve">de la </w:t>
      </w:r>
      <w:r w:rsidR="009B5D8B" w:rsidRPr="006E44C5">
        <w:rPr>
          <w:lang w:val="es-AR"/>
        </w:rPr>
        <w:t xml:space="preserve">Unidad de Coordinación de Programas y Proyectos con Financiamiento Externo </w:t>
      </w:r>
      <w:r w:rsidR="00E74DFB">
        <w:rPr>
          <w:lang w:val="es-AR"/>
        </w:rPr>
        <w:t>en jurisdicción del</w:t>
      </w:r>
      <w:r w:rsidR="009B5D8B">
        <w:rPr>
          <w:lang w:val="es-AR"/>
        </w:rPr>
        <w:t xml:space="preserve"> Ministerio del Interior, Obras Públicas y Vivienda</w:t>
      </w:r>
      <w:r w:rsidR="00E74DFB">
        <w:rPr>
          <w:lang w:val="es-AR"/>
        </w:rPr>
        <w:t xml:space="preserve"> (MIOPV)</w:t>
      </w:r>
      <w:r w:rsidR="009B5D8B">
        <w:t>-</w:t>
      </w:r>
      <w:r w:rsidRPr="00D236F6">
        <w:rPr>
          <w:rFonts w:eastAsiaTheme="majorEastAsia"/>
          <w:lang w:val="es-MX"/>
        </w:rPr>
        <w:t xml:space="preserve"> </w:t>
      </w:r>
      <w:r w:rsidR="009B5D8B">
        <w:rPr>
          <w:rFonts w:eastAsiaTheme="majorEastAsia"/>
          <w:lang w:val="es-MX"/>
        </w:rPr>
        <w:t xml:space="preserve">que será </w:t>
      </w:r>
      <w:r w:rsidR="00682645">
        <w:rPr>
          <w:rFonts w:eastAsiaTheme="majorEastAsia"/>
          <w:lang w:val="es-MX"/>
        </w:rPr>
        <w:t>responsable de</w:t>
      </w:r>
      <w:r w:rsidRPr="00682645">
        <w:t xml:space="preserve"> programar, ejecutar y administrar los recursos </w:t>
      </w:r>
      <w:r w:rsidRPr="00682645">
        <w:rPr>
          <w:rFonts w:eastAsiaTheme="majorEastAsia"/>
          <w:lang w:val="es-MX"/>
        </w:rPr>
        <w:t xml:space="preserve"> del Progr</w:t>
      </w:r>
      <w:r>
        <w:rPr>
          <w:rFonts w:eastAsiaTheme="majorEastAsia"/>
          <w:lang w:val="es-MX"/>
        </w:rPr>
        <w:t>ama de Desarrollo de los servicios de agua potable y saneamiento- Plan Belgrano Agua (AR-</w:t>
      </w:r>
      <w:r w:rsidRPr="00DA54B1">
        <w:rPr>
          <w:rFonts w:eastAsiaTheme="majorEastAsia"/>
          <w:lang w:val="es-MX"/>
        </w:rPr>
        <w:t xml:space="preserve"> L1258</w:t>
      </w:r>
      <w:r w:rsidRPr="00682645">
        <w:rPr>
          <w:rFonts w:eastAsiaTheme="majorEastAsia"/>
          <w:lang w:val="es-MX"/>
        </w:rPr>
        <w:t>)</w:t>
      </w:r>
      <w:r w:rsidR="00682645">
        <w:rPr>
          <w:rFonts w:eastAsiaTheme="majorEastAsia"/>
          <w:lang w:val="es-MX"/>
        </w:rPr>
        <w:t xml:space="preserve"> </w:t>
      </w:r>
      <w:r w:rsidR="009B5D8B">
        <w:rPr>
          <w:rFonts w:eastAsiaTheme="majorEastAsia"/>
          <w:lang w:val="es-MX"/>
        </w:rPr>
        <w:t>actualmente</w:t>
      </w:r>
      <w:r w:rsidR="00682645">
        <w:rPr>
          <w:rFonts w:eastAsiaTheme="majorEastAsia"/>
          <w:lang w:val="es-MX"/>
        </w:rPr>
        <w:t xml:space="preserve"> en etapa de preparación</w:t>
      </w:r>
      <w:r w:rsidRPr="00682645">
        <w:t>.</w:t>
      </w:r>
    </w:p>
    <w:p w14:paraId="7874A649" w14:textId="77777777" w:rsidR="00682645" w:rsidRDefault="00682645" w:rsidP="00CE1C79"/>
    <w:p w14:paraId="7874A64A" w14:textId="77777777" w:rsidR="007863EC" w:rsidRDefault="00A416AC" w:rsidP="007863EC">
      <w:pPr>
        <w:rPr>
          <w:bCs/>
        </w:rPr>
      </w:pPr>
      <w:r>
        <w:t>E</w:t>
      </w:r>
      <w:r w:rsidR="005522BB">
        <w:t xml:space="preserve">n </w:t>
      </w:r>
      <w:r w:rsidR="00D57A9C">
        <w:t>O</w:t>
      </w:r>
      <w:r>
        <w:t xml:space="preserve">rganización para el </w:t>
      </w:r>
      <w:r w:rsidR="00D57A9C">
        <w:t>P</w:t>
      </w:r>
      <w:r>
        <w:t>rograma</w:t>
      </w:r>
      <w:r w:rsidR="00052E03">
        <w:t xml:space="preserve"> </w:t>
      </w:r>
      <w:r w:rsidR="00C5451F">
        <w:t xml:space="preserve">en primer lugar </w:t>
      </w:r>
      <w:r w:rsidR="005522BB">
        <w:t>se analiza</w:t>
      </w:r>
      <w:r w:rsidR="00EC69A7">
        <w:t>n</w:t>
      </w:r>
      <w:r w:rsidR="005522BB">
        <w:t xml:space="preserve"> las relaciones interinstitucionales</w:t>
      </w:r>
      <w:r w:rsidR="00C7662C">
        <w:t xml:space="preserve"> </w:t>
      </w:r>
      <w:r w:rsidR="00D46710" w:rsidRPr="004B7B0A">
        <w:t xml:space="preserve">con </w:t>
      </w:r>
      <w:r>
        <w:t>l</w:t>
      </w:r>
      <w:r w:rsidR="00D46710" w:rsidRPr="004B7B0A">
        <w:t xml:space="preserve">os </w:t>
      </w:r>
      <w:r w:rsidR="00C16D22">
        <w:t>o</w:t>
      </w:r>
      <w:r w:rsidR="00D46710" w:rsidRPr="004B7B0A">
        <w:t>rgan</w:t>
      </w:r>
      <w:r w:rsidR="00C16D22">
        <w:t>ismo</w:t>
      </w:r>
      <w:r w:rsidR="00D46710" w:rsidRPr="004B7B0A">
        <w:t xml:space="preserve">s </w:t>
      </w:r>
      <w:r w:rsidR="0071765D">
        <w:t xml:space="preserve">superiores del </w:t>
      </w:r>
      <w:r w:rsidR="00E74DFB">
        <w:t>MIOPV</w:t>
      </w:r>
      <w:r w:rsidR="0071765D">
        <w:t xml:space="preserve"> </w:t>
      </w:r>
      <w:r w:rsidR="00D46710" w:rsidRPr="004B7B0A">
        <w:t>que</w:t>
      </w:r>
      <w:r w:rsidR="00771F97">
        <w:t xml:space="preserve"> </w:t>
      </w:r>
      <w:r w:rsidR="003267FC">
        <w:t>di</w:t>
      </w:r>
      <w:r w:rsidR="005522BB">
        <w:t>ctan las</w:t>
      </w:r>
      <w:r w:rsidR="003267FC">
        <w:t xml:space="preserve"> políticas</w:t>
      </w:r>
      <w:r w:rsidR="00D46710" w:rsidRPr="004B7B0A">
        <w:t xml:space="preserve"> </w:t>
      </w:r>
      <w:r w:rsidR="008C3E3C">
        <w:t xml:space="preserve">a la UEP </w:t>
      </w:r>
      <w:r w:rsidR="00D46710" w:rsidRPr="004B7B0A">
        <w:t xml:space="preserve">y </w:t>
      </w:r>
      <w:r w:rsidR="00E74DFB">
        <w:t xml:space="preserve">que </w:t>
      </w:r>
      <w:r w:rsidR="0071765D">
        <w:t>monitore</w:t>
      </w:r>
      <w:r w:rsidR="008C3E3C">
        <w:t>an</w:t>
      </w:r>
      <w:r w:rsidR="00E74DFB">
        <w:t xml:space="preserve"> </w:t>
      </w:r>
      <w:r w:rsidR="008C3E3C">
        <w:t>a las</w:t>
      </w:r>
      <w:r w:rsidR="00E74DFB">
        <w:t xml:space="preserve"> unidades ejecutoras</w:t>
      </w:r>
      <w:r w:rsidR="008C3E3C">
        <w:t xml:space="preserve"> de ese ministerio</w:t>
      </w:r>
      <w:r w:rsidR="0071765D">
        <w:t xml:space="preserve">, en este último caso, </w:t>
      </w:r>
      <w:r w:rsidR="00D46710" w:rsidRPr="004B7B0A">
        <w:t xml:space="preserve">con perspectivas de algunos cambios que están siendo estudiados </w:t>
      </w:r>
      <w:r w:rsidR="007A59C8">
        <w:t>para</w:t>
      </w:r>
      <w:r w:rsidR="00D46710" w:rsidRPr="004B7B0A">
        <w:t xml:space="preserve"> optimizar la asignación de recursos </w:t>
      </w:r>
      <w:r w:rsidR="00E74DFB">
        <w:t xml:space="preserve">y asegurar la </w:t>
      </w:r>
      <w:r w:rsidR="00D46710" w:rsidRPr="004B7B0A">
        <w:t>contrapartida nacional</w:t>
      </w:r>
      <w:r w:rsidR="00E74DFB">
        <w:t xml:space="preserve"> </w:t>
      </w:r>
      <w:r w:rsidR="00C168E3">
        <w:t>para</w:t>
      </w:r>
      <w:r w:rsidR="00E74DFB">
        <w:t xml:space="preserve"> </w:t>
      </w:r>
      <w:r w:rsidR="00C168E3">
        <w:t xml:space="preserve">cumplir con </w:t>
      </w:r>
      <w:r w:rsidR="00E74DFB">
        <w:t>el pari passu</w:t>
      </w:r>
      <w:r w:rsidR="00D46710">
        <w:t xml:space="preserve">. </w:t>
      </w:r>
      <w:r w:rsidR="00DF3FCF">
        <w:t xml:space="preserve">       </w:t>
      </w:r>
    </w:p>
    <w:p w14:paraId="7874A64B" w14:textId="77777777" w:rsidR="0071765D" w:rsidRPr="0071765D" w:rsidRDefault="0071765D" w:rsidP="0071765D">
      <w:pPr>
        <w:spacing w:before="0" w:after="0"/>
        <w:contextualSpacing w:val="0"/>
        <w:jc w:val="left"/>
        <w:rPr>
          <w:rFonts w:ascii="Arial" w:eastAsia="Times New Roman" w:hAnsi="Arial" w:cs="Arial"/>
          <w:sz w:val="25"/>
          <w:szCs w:val="25"/>
          <w:lang w:eastAsia="es-AR"/>
        </w:rPr>
      </w:pPr>
    </w:p>
    <w:p w14:paraId="7874A64C" w14:textId="77777777" w:rsidR="00C81B20" w:rsidRDefault="00C81B20" w:rsidP="007863EC">
      <w:r>
        <w:t>A continuación se realiza l</w:t>
      </w:r>
      <w:r w:rsidR="00E74DFB">
        <w:t xml:space="preserve">a evaluación </w:t>
      </w:r>
      <w:r>
        <w:t xml:space="preserve">institucional </w:t>
      </w:r>
      <w:r w:rsidR="00C5451F">
        <w:t xml:space="preserve">de la UEP </w:t>
      </w:r>
      <w:r w:rsidR="00E74DFB">
        <w:t>con el apoyo d</w:t>
      </w:r>
      <w:r w:rsidR="00E74DFB" w:rsidRPr="00423AAD">
        <w:t>e</w:t>
      </w:r>
      <w:r w:rsidR="00E74DFB">
        <w:t xml:space="preserve"> </w:t>
      </w:r>
      <w:r w:rsidR="00E74DFB" w:rsidRPr="00423AAD">
        <w:t>l</w:t>
      </w:r>
      <w:r w:rsidR="00E74DFB">
        <w:t xml:space="preserve">a metodología BID - </w:t>
      </w:r>
      <w:r w:rsidR="00E74DFB" w:rsidRPr="00423AAD">
        <w:t>Sistema de Evaluación de Capacidad Institucional (SECI)</w:t>
      </w:r>
      <w:r w:rsidR="00E74DFB">
        <w:t>,</w:t>
      </w:r>
      <w:r w:rsidR="00B17785">
        <w:t xml:space="preserve">- </w:t>
      </w:r>
      <w:r w:rsidR="00E74DFB">
        <w:t>con e</w:t>
      </w:r>
      <w:r w:rsidR="00E74DFB" w:rsidRPr="00682645">
        <w:t xml:space="preserve">l objetivo general </w:t>
      </w:r>
      <w:r w:rsidR="00E74DFB">
        <w:t>de</w:t>
      </w:r>
      <w:r w:rsidR="00E74DFB" w:rsidRPr="00682645">
        <w:t xml:space="preserve"> evaluar los recursos disponibles en términos de recursos humanos, materiales, equipos y </w:t>
      </w:r>
      <w:r w:rsidR="00E74DFB" w:rsidRPr="00682645">
        <w:rPr>
          <w:bCs/>
        </w:rPr>
        <w:t>sistemas de información</w:t>
      </w:r>
      <w:r w:rsidR="00E74DFB" w:rsidRPr="00682645">
        <w:t xml:space="preserve"> para cumplir</w:t>
      </w:r>
      <w:r w:rsidR="00E74DFB">
        <w:t xml:space="preserve"> </w:t>
      </w:r>
      <w:r w:rsidR="00E74DFB" w:rsidRPr="00682645">
        <w:t xml:space="preserve">con los requerimientos del Banco </w:t>
      </w:r>
      <w:r w:rsidR="00E74DFB">
        <w:t xml:space="preserve">en materia de </w:t>
      </w:r>
      <w:r w:rsidR="00E74DFB" w:rsidRPr="00682645">
        <w:t>gestión técnica y administrativa</w:t>
      </w:r>
      <w:r w:rsidR="002014F8">
        <w:t xml:space="preserve"> y</w:t>
      </w:r>
      <w:r w:rsidR="00E74DFB" w:rsidRPr="00682645">
        <w:t xml:space="preserve"> </w:t>
      </w:r>
      <w:r w:rsidR="00E74DFB" w:rsidRPr="00682645">
        <w:rPr>
          <w:bCs/>
        </w:rPr>
        <w:t>el sistema de control.</w:t>
      </w:r>
      <w:r w:rsidR="00E74DFB">
        <w:rPr>
          <w:bCs/>
        </w:rPr>
        <w:t xml:space="preserve"> </w:t>
      </w:r>
      <w:r w:rsidR="00E74DFB">
        <w:t xml:space="preserve">Complementariamente se aplicó </w:t>
      </w:r>
      <w:r w:rsidR="00E74DFB" w:rsidRPr="00423AAD">
        <w:t xml:space="preserve">la metodología </w:t>
      </w:r>
      <w:r w:rsidR="00C5451F">
        <w:t xml:space="preserve">aplicada por BID </w:t>
      </w:r>
      <w:r w:rsidR="00E74DFB" w:rsidRPr="00423AAD">
        <w:t>para evaluar la Capacidad de Gestión de Procesos de Adquisiciones</w:t>
      </w:r>
      <w:r w:rsidR="00E74DFB">
        <w:t>,</w:t>
      </w:r>
      <w:r w:rsidR="00E74DFB" w:rsidRPr="00423AAD">
        <w:t xml:space="preserve"> que permit</w:t>
      </w:r>
      <w:r w:rsidR="00C5451F">
        <w:t>e</w:t>
      </w:r>
      <w:r w:rsidR="00E74DFB" w:rsidRPr="00423AAD">
        <w:t xml:space="preserve"> </w:t>
      </w:r>
      <w:r w:rsidR="00C5451F">
        <w:t>un</w:t>
      </w:r>
      <w:r w:rsidR="00E74DFB">
        <w:t xml:space="preserve"> análisis detallado d</w:t>
      </w:r>
      <w:r w:rsidR="00E74DFB" w:rsidRPr="00423AAD">
        <w:t>el nivel de riesgo en dicho proceso</w:t>
      </w:r>
      <w:r w:rsidR="00E74DFB">
        <w:t>.</w:t>
      </w:r>
    </w:p>
    <w:p w14:paraId="7874A64D" w14:textId="77777777" w:rsidR="00C81B20" w:rsidRDefault="00C81B20" w:rsidP="007863EC"/>
    <w:p w14:paraId="7874A64E" w14:textId="77777777" w:rsidR="002014F8" w:rsidRDefault="00052E03" w:rsidP="002014F8">
      <w:r w:rsidRPr="002014F8">
        <w:t xml:space="preserve">La evaluación </w:t>
      </w:r>
      <w:r w:rsidR="003D0622" w:rsidRPr="002014F8">
        <w:t xml:space="preserve"> se ordenó </w:t>
      </w:r>
      <w:r w:rsidR="006911DB" w:rsidRPr="002014F8">
        <w:t xml:space="preserve">según </w:t>
      </w:r>
      <w:r w:rsidRPr="002014F8">
        <w:t xml:space="preserve">los </w:t>
      </w:r>
      <w:r w:rsidR="003D0622" w:rsidRPr="002014F8">
        <w:t>sistema</w:t>
      </w:r>
      <w:r w:rsidR="006911DB" w:rsidRPr="002014F8">
        <w:t>s</w:t>
      </w:r>
      <w:r w:rsidR="003D0622" w:rsidRPr="002014F8">
        <w:t xml:space="preserve"> institucional</w:t>
      </w:r>
      <w:r w:rsidR="006911DB" w:rsidRPr="002014F8">
        <w:t>es</w:t>
      </w:r>
      <w:r w:rsidR="003D0622" w:rsidRPr="002014F8">
        <w:t xml:space="preserve"> </w:t>
      </w:r>
      <w:r w:rsidR="0065738F" w:rsidRPr="002014F8">
        <w:t>que identifica SECI en los que se encuadró</w:t>
      </w:r>
      <w:r w:rsidR="003D0622" w:rsidRPr="002014F8">
        <w:t xml:space="preserve"> </w:t>
      </w:r>
      <w:r w:rsidR="0065738F" w:rsidRPr="002014F8">
        <w:t>cada una de las áreas que componen la UEP.</w:t>
      </w:r>
      <w:r w:rsidR="00C81B20" w:rsidRPr="002014F8">
        <w:t xml:space="preserve"> En cada área se presenta la organización, personal</w:t>
      </w:r>
      <w:r w:rsidR="006911DB" w:rsidRPr="002014F8">
        <w:t>,</w:t>
      </w:r>
      <w:r w:rsidR="00C81B20" w:rsidRPr="002014F8">
        <w:t xml:space="preserve"> tareas principales </w:t>
      </w:r>
      <w:r w:rsidR="006911DB" w:rsidRPr="002014F8">
        <w:t>y</w:t>
      </w:r>
      <w:r w:rsidR="00C81B20" w:rsidRPr="002014F8">
        <w:t xml:space="preserve"> el detalle de las intervenciones y plazos de procesos sustantivos como adquisiciones y pagos</w:t>
      </w:r>
      <w:r w:rsidR="006911DB" w:rsidRPr="002014F8">
        <w:t xml:space="preserve">. </w:t>
      </w:r>
      <w:r w:rsidR="00C5451F" w:rsidRPr="002014F8">
        <w:t>Se agregó un capítulo que contiene el análisis de</w:t>
      </w:r>
      <w:r w:rsidR="00C81B20" w:rsidRPr="002014F8">
        <w:t>l desempeño de la UEP</w:t>
      </w:r>
      <w:r w:rsidR="00C5451F" w:rsidRPr="002014F8">
        <w:t>,</w:t>
      </w:r>
      <w:r w:rsidR="006911DB" w:rsidRPr="002014F8">
        <w:t xml:space="preserve"> </w:t>
      </w:r>
      <w:r w:rsidR="00C5451F" w:rsidRPr="002014F8">
        <w:t>medido</w:t>
      </w:r>
      <w:r w:rsidR="00C81B20" w:rsidRPr="002014F8">
        <w:t xml:space="preserve"> por el </w:t>
      </w:r>
      <w:r w:rsidR="00ED0A93" w:rsidRPr="002014F8">
        <w:t>desvío</w:t>
      </w:r>
      <w:r w:rsidR="00C81B20" w:rsidRPr="002014F8">
        <w:t xml:space="preserve"> de</w:t>
      </w:r>
      <w:r w:rsidR="00C5451F" w:rsidRPr="002014F8">
        <w:t>l</w:t>
      </w:r>
      <w:r w:rsidRPr="002014F8">
        <w:t xml:space="preserve"> </w:t>
      </w:r>
      <w:r w:rsidR="00C81B20" w:rsidRPr="002014F8">
        <w:t xml:space="preserve">plazo y monto </w:t>
      </w:r>
      <w:r w:rsidR="006911DB" w:rsidRPr="002014F8">
        <w:t>de</w:t>
      </w:r>
      <w:r w:rsidR="00C5451F" w:rsidRPr="002014F8">
        <w:t>l</w:t>
      </w:r>
      <w:r w:rsidR="006911DB" w:rsidRPr="002014F8">
        <w:t xml:space="preserve"> contrato </w:t>
      </w:r>
      <w:r w:rsidR="00C5451F" w:rsidRPr="002014F8">
        <w:t>de</w:t>
      </w:r>
      <w:r w:rsidR="00C81B20" w:rsidRPr="002014F8">
        <w:t xml:space="preserve"> </w:t>
      </w:r>
      <w:r w:rsidR="002014F8" w:rsidRPr="002014F8">
        <w:t xml:space="preserve">todas </w:t>
      </w:r>
      <w:r w:rsidR="00C81B20" w:rsidRPr="002014F8">
        <w:t>la</w:t>
      </w:r>
      <w:r w:rsidR="00C5451F" w:rsidRPr="002014F8">
        <w:t>s</w:t>
      </w:r>
      <w:r w:rsidR="00C81B20" w:rsidRPr="002014F8">
        <w:t xml:space="preserve"> obras</w:t>
      </w:r>
      <w:r w:rsidRPr="002014F8">
        <w:t xml:space="preserve"> </w:t>
      </w:r>
      <w:r w:rsidR="008C3E3C" w:rsidRPr="002014F8">
        <w:t xml:space="preserve">que </w:t>
      </w:r>
      <w:r w:rsidR="00C5451F" w:rsidRPr="002014F8">
        <w:t>actualmente están en ejecución</w:t>
      </w:r>
      <w:r w:rsidR="008C3E3C" w:rsidRPr="002014F8">
        <w:t xml:space="preserve"> </w:t>
      </w:r>
      <w:r w:rsidR="002014F8" w:rsidRPr="002014F8">
        <w:t xml:space="preserve">del Programa BID 2776-OC/AR y de los otros cinco programas activos </w:t>
      </w:r>
      <w:r w:rsidRPr="002014F8">
        <w:t>financia</w:t>
      </w:r>
      <w:r w:rsidR="002014F8" w:rsidRPr="002014F8">
        <w:t>dos por</w:t>
      </w:r>
      <w:r w:rsidR="00C5451F" w:rsidRPr="002014F8">
        <w:t xml:space="preserve"> BIRF y CAF</w:t>
      </w:r>
      <w:r w:rsidR="00C81B20" w:rsidRPr="002014F8">
        <w:t>.</w:t>
      </w:r>
      <w:r w:rsidR="002014F8">
        <w:t xml:space="preserve"> </w:t>
      </w:r>
    </w:p>
    <w:p w14:paraId="7874A64F" w14:textId="77777777" w:rsidR="00052E03" w:rsidRDefault="00052E03" w:rsidP="00CE1C79"/>
    <w:p w14:paraId="7874A650" w14:textId="77777777" w:rsidR="00052E03" w:rsidRDefault="00052E03" w:rsidP="00052E03">
      <w:pPr>
        <w:jc w:val="center"/>
      </w:pPr>
      <w:r>
        <w:t>SECI - Etapas y sistemas.</w:t>
      </w:r>
    </w:p>
    <w:tbl>
      <w:tblPr>
        <w:tblStyle w:val="TableGrid"/>
        <w:tblW w:w="0" w:type="auto"/>
        <w:jc w:val="center"/>
        <w:tblLook w:val="01E0" w:firstRow="1" w:lastRow="1" w:firstColumn="1" w:lastColumn="1" w:noHBand="0" w:noVBand="0"/>
      </w:tblPr>
      <w:tblGrid>
        <w:gridCol w:w="2632"/>
        <w:gridCol w:w="4772"/>
      </w:tblGrid>
      <w:tr w:rsidR="00F84DFB" w:rsidRPr="005400DD" w14:paraId="7874A653" w14:textId="77777777" w:rsidTr="001417EC">
        <w:trPr>
          <w:tblHeader/>
          <w:jc w:val="center"/>
        </w:trPr>
        <w:tc>
          <w:tcPr>
            <w:tcW w:w="2632" w:type="dxa"/>
            <w:tcBorders>
              <w:top w:val="single" w:sz="4" w:space="0" w:color="auto"/>
              <w:left w:val="single" w:sz="4" w:space="0" w:color="auto"/>
              <w:bottom w:val="single" w:sz="4" w:space="0" w:color="auto"/>
              <w:right w:val="single" w:sz="4" w:space="0" w:color="auto"/>
            </w:tcBorders>
            <w:hideMark/>
          </w:tcPr>
          <w:p w14:paraId="7874A651" w14:textId="77777777" w:rsidR="00F84DFB" w:rsidRPr="005400DD" w:rsidRDefault="00F84DFB" w:rsidP="00CE1C79">
            <w:pPr>
              <w:rPr>
                <w:sz w:val="22"/>
              </w:rPr>
            </w:pPr>
            <w:r w:rsidRPr="005400DD">
              <w:rPr>
                <w:sz w:val="22"/>
              </w:rPr>
              <w:t>Etapa del Programa</w:t>
            </w:r>
          </w:p>
        </w:tc>
        <w:tc>
          <w:tcPr>
            <w:tcW w:w="4772" w:type="dxa"/>
            <w:tcBorders>
              <w:top w:val="single" w:sz="4" w:space="0" w:color="auto"/>
              <w:left w:val="single" w:sz="4" w:space="0" w:color="auto"/>
              <w:bottom w:val="single" w:sz="4" w:space="0" w:color="auto"/>
              <w:right w:val="single" w:sz="4" w:space="0" w:color="auto"/>
            </w:tcBorders>
            <w:hideMark/>
          </w:tcPr>
          <w:p w14:paraId="7874A652" w14:textId="77777777" w:rsidR="00F84DFB" w:rsidRPr="005400DD" w:rsidRDefault="00F84DFB" w:rsidP="00CE1C79">
            <w:pPr>
              <w:rPr>
                <w:sz w:val="22"/>
              </w:rPr>
            </w:pPr>
            <w:r w:rsidRPr="005400DD">
              <w:rPr>
                <w:sz w:val="22"/>
              </w:rPr>
              <w:t>Sistemas de la Organización</w:t>
            </w:r>
          </w:p>
        </w:tc>
      </w:tr>
      <w:tr w:rsidR="00F84DFB" w:rsidRPr="005400DD" w14:paraId="7874A656" w14:textId="77777777" w:rsidTr="001417EC">
        <w:trPr>
          <w:jc w:val="center"/>
        </w:trPr>
        <w:tc>
          <w:tcPr>
            <w:tcW w:w="2632" w:type="dxa"/>
            <w:tcBorders>
              <w:top w:val="single" w:sz="4" w:space="0" w:color="auto"/>
              <w:left w:val="single" w:sz="4" w:space="0" w:color="auto"/>
              <w:bottom w:val="nil"/>
              <w:right w:val="single" w:sz="4" w:space="0" w:color="auto"/>
            </w:tcBorders>
            <w:hideMark/>
          </w:tcPr>
          <w:p w14:paraId="7874A654" w14:textId="77777777" w:rsidR="00F84DFB" w:rsidRPr="005400DD" w:rsidRDefault="00F84DFB" w:rsidP="00CE1C79">
            <w:pPr>
              <w:rPr>
                <w:sz w:val="22"/>
              </w:rPr>
            </w:pPr>
            <w:r w:rsidRPr="005400DD">
              <w:rPr>
                <w:sz w:val="22"/>
              </w:rPr>
              <w:t>Programación y Organización</w:t>
            </w:r>
          </w:p>
        </w:tc>
        <w:tc>
          <w:tcPr>
            <w:tcW w:w="4772" w:type="dxa"/>
            <w:tcBorders>
              <w:top w:val="single" w:sz="4" w:space="0" w:color="auto"/>
              <w:left w:val="single" w:sz="4" w:space="0" w:color="auto"/>
              <w:bottom w:val="nil"/>
              <w:right w:val="single" w:sz="4" w:space="0" w:color="auto"/>
            </w:tcBorders>
            <w:hideMark/>
          </w:tcPr>
          <w:p w14:paraId="7874A655" w14:textId="77777777" w:rsidR="00F84DFB" w:rsidRPr="005400DD" w:rsidRDefault="00F84DFB" w:rsidP="00CE1C79">
            <w:pPr>
              <w:rPr>
                <w:sz w:val="22"/>
              </w:rPr>
            </w:pPr>
            <w:r w:rsidRPr="005400DD">
              <w:rPr>
                <w:sz w:val="22"/>
              </w:rPr>
              <w:t>Organización y procedimientos</w:t>
            </w:r>
          </w:p>
        </w:tc>
      </w:tr>
      <w:tr w:rsidR="00F84DFB" w:rsidRPr="005400DD" w14:paraId="7874A659" w14:textId="77777777" w:rsidTr="001417EC">
        <w:trPr>
          <w:jc w:val="center"/>
        </w:trPr>
        <w:tc>
          <w:tcPr>
            <w:tcW w:w="2632" w:type="dxa"/>
            <w:tcBorders>
              <w:top w:val="nil"/>
              <w:left w:val="single" w:sz="4" w:space="0" w:color="auto"/>
              <w:bottom w:val="single" w:sz="4" w:space="0" w:color="auto"/>
              <w:right w:val="single" w:sz="4" w:space="0" w:color="auto"/>
            </w:tcBorders>
          </w:tcPr>
          <w:p w14:paraId="7874A657" w14:textId="77777777" w:rsidR="00F84DFB" w:rsidRPr="005400DD" w:rsidRDefault="00F84DFB" w:rsidP="00CE1C79">
            <w:pPr>
              <w:rPr>
                <w:sz w:val="22"/>
              </w:rPr>
            </w:pPr>
          </w:p>
        </w:tc>
        <w:tc>
          <w:tcPr>
            <w:tcW w:w="4772" w:type="dxa"/>
            <w:tcBorders>
              <w:top w:val="nil"/>
              <w:left w:val="single" w:sz="4" w:space="0" w:color="auto"/>
              <w:bottom w:val="single" w:sz="4" w:space="0" w:color="auto"/>
              <w:right w:val="single" w:sz="4" w:space="0" w:color="auto"/>
            </w:tcBorders>
            <w:hideMark/>
          </w:tcPr>
          <w:p w14:paraId="7874A658" w14:textId="77777777" w:rsidR="00F84DFB" w:rsidRPr="005400DD" w:rsidRDefault="00F84DFB" w:rsidP="00CE1C79">
            <w:pPr>
              <w:rPr>
                <w:sz w:val="22"/>
              </w:rPr>
            </w:pPr>
            <w:r w:rsidRPr="005400DD">
              <w:rPr>
                <w:sz w:val="22"/>
              </w:rPr>
              <w:t xml:space="preserve">Organización para el Programa y su articulación entre las áreas </w:t>
            </w:r>
          </w:p>
        </w:tc>
      </w:tr>
      <w:tr w:rsidR="00F84DFB" w:rsidRPr="005400DD" w14:paraId="7874A65C" w14:textId="77777777" w:rsidTr="001417EC">
        <w:trPr>
          <w:jc w:val="center"/>
        </w:trPr>
        <w:tc>
          <w:tcPr>
            <w:tcW w:w="2632" w:type="dxa"/>
            <w:tcBorders>
              <w:top w:val="single" w:sz="4" w:space="0" w:color="auto"/>
              <w:left w:val="single" w:sz="4" w:space="0" w:color="auto"/>
              <w:bottom w:val="nil"/>
              <w:right w:val="single" w:sz="4" w:space="0" w:color="auto"/>
            </w:tcBorders>
            <w:hideMark/>
          </w:tcPr>
          <w:p w14:paraId="7874A65A" w14:textId="77777777" w:rsidR="00F84DFB" w:rsidRPr="005400DD" w:rsidRDefault="00F84DFB" w:rsidP="00CE1C79">
            <w:pPr>
              <w:rPr>
                <w:sz w:val="22"/>
              </w:rPr>
            </w:pPr>
            <w:r w:rsidRPr="005400DD">
              <w:rPr>
                <w:sz w:val="22"/>
              </w:rPr>
              <w:t>Ejecución</w:t>
            </w:r>
          </w:p>
        </w:tc>
        <w:tc>
          <w:tcPr>
            <w:tcW w:w="4772" w:type="dxa"/>
            <w:tcBorders>
              <w:top w:val="single" w:sz="4" w:space="0" w:color="auto"/>
              <w:left w:val="single" w:sz="4" w:space="0" w:color="auto"/>
              <w:bottom w:val="nil"/>
              <w:right w:val="single" w:sz="4" w:space="0" w:color="auto"/>
            </w:tcBorders>
            <w:hideMark/>
          </w:tcPr>
          <w:p w14:paraId="7874A65B" w14:textId="77777777" w:rsidR="00F84DFB" w:rsidRPr="005400DD" w:rsidRDefault="00F84DFB" w:rsidP="00CE1C79">
            <w:pPr>
              <w:rPr>
                <w:sz w:val="22"/>
              </w:rPr>
            </w:pPr>
            <w:r w:rsidRPr="005400DD">
              <w:rPr>
                <w:sz w:val="22"/>
              </w:rPr>
              <w:t>Sistema de Administración de Personal</w:t>
            </w:r>
          </w:p>
        </w:tc>
      </w:tr>
      <w:tr w:rsidR="00F84DFB" w:rsidRPr="005400DD" w14:paraId="7874A65F" w14:textId="77777777" w:rsidTr="001417EC">
        <w:trPr>
          <w:trHeight w:val="361"/>
          <w:jc w:val="center"/>
        </w:trPr>
        <w:tc>
          <w:tcPr>
            <w:tcW w:w="2632" w:type="dxa"/>
            <w:tcBorders>
              <w:top w:val="nil"/>
              <w:left w:val="single" w:sz="4" w:space="0" w:color="auto"/>
              <w:bottom w:val="nil"/>
              <w:right w:val="single" w:sz="4" w:space="0" w:color="auto"/>
            </w:tcBorders>
          </w:tcPr>
          <w:p w14:paraId="7874A65D" w14:textId="77777777" w:rsidR="00F84DFB" w:rsidRPr="005400DD" w:rsidRDefault="00F84DFB" w:rsidP="00CE1C79">
            <w:pPr>
              <w:rPr>
                <w:sz w:val="22"/>
              </w:rPr>
            </w:pPr>
          </w:p>
        </w:tc>
        <w:tc>
          <w:tcPr>
            <w:tcW w:w="4772" w:type="dxa"/>
            <w:tcBorders>
              <w:top w:val="nil"/>
              <w:left w:val="single" w:sz="4" w:space="0" w:color="auto"/>
              <w:bottom w:val="nil"/>
              <w:right w:val="single" w:sz="4" w:space="0" w:color="auto"/>
            </w:tcBorders>
            <w:hideMark/>
          </w:tcPr>
          <w:p w14:paraId="7874A65E" w14:textId="77777777" w:rsidR="00F84DFB" w:rsidRPr="005400DD" w:rsidRDefault="00F84DFB" w:rsidP="00CE1C79">
            <w:pPr>
              <w:rPr>
                <w:sz w:val="22"/>
              </w:rPr>
            </w:pPr>
            <w:r w:rsidRPr="005400DD">
              <w:rPr>
                <w:sz w:val="22"/>
              </w:rPr>
              <w:t>Sistema de diseño, contratación y fiscalización de obras.</w:t>
            </w:r>
          </w:p>
        </w:tc>
      </w:tr>
      <w:tr w:rsidR="00F84DFB" w:rsidRPr="005400DD" w14:paraId="7874A662" w14:textId="77777777" w:rsidTr="001417EC">
        <w:trPr>
          <w:trHeight w:val="361"/>
          <w:jc w:val="center"/>
        </w:trPr>
        <w:tc>
          <w:tcPr>
            <w:tcW w:w="2632" w:type="dxa"/>
            <w:tcBorders>
              <w:top w:val="nil"/>
              <w:left w:val="single" w:sz="4" w:space="0" w:color="auto"/>
              <w:bottom w:val="nil"/>
              <w:right w:val="single" w:sz="4" w:space="0" w:color="auto"/>
            </w:tcBorders>
          </w:tcPr>
          <w:p w14:paraId="7874A660" w14:textId="77777777" w:rsidR="00F84DFB" w:rsidRPr="005400DD" w:rsidRDefault="00F84DFB" w:rsidP="00CE1C79">
            <w:pPr>
              <w:rPr>
                <w:sz w:val="22"/>
              </w:rPr>
            </w:pPr>
          </w:p>
        </w:tc>
        <w:tc>
          <w:tcPr>
            <w:tcW w:w="4772" w:type="dxa"/>
            <w:tcBorders>
              <w:top w:val="nil"/>
              <w:left w:val="single" w:sz="4" w:space="0" w:color="auto"/>
              <w:bottom w:val="nil"/>
              <w:right w:val="single" w:sz="4" w:space="0" w:color="auto"/>
            </w:tcBorders>
            <w:hideMark/>
          </w:tcPr>
          <w:p w14:paraId="7874A661" w14:textId="77777777" w:rsidR="00F84DFB" w:rsidRPr="005400DD" w:rsidRDefault="00F84DFB" w:rsidP="00CE1C79">
            <w:pPr>
              <w:rPr>
                <w:sz w:val="22"/>
              </w:rPr>
            </w:pPr>
            <w:r w:rsidRPr="005400DD">
              <w:rPr>
                <w:sz w:val="22"/>
              </w:rPr>
              <w:t>Sistema de Administración Financiera</w:t>
            </w:r>
          </w:p>
        </w:tc>
      </w:tr>
      <w:tr w:rsidR="00F84DFB" w:rsidRPr="005400DD" w14:paraId="7874A665" w14:textId="77777777" w:rsidTr="001417EC">
        <w:trPr>
          <w:jc w:val="center"/>
        </w:trPr>
        <w:tc>
          <w:tcPr>
            <w:tcW w:w="2632" w:type="dxa"/>
            <w:tcBorders>
              <w:top w:val="nil"/>
              <w:left w:val="single" w:sz="4" w:space="0" w:color="auto"/>
              <w:bottom w:val="nil"/>
              <w:right w:val="single" w:sz="4" w:space="0" w:color="auto"/>
            </w:tcBorders>
          </w:tcPr>
          <w:p w14:paraId="7874A663" w14:textId="77777777" w:rsidR="00F84DFB" w:rsidRPr="005400DD" w:rsidRDefault="00F84DFB" w:rsidP="00CE1C79">
            <w:pPr>
              <w:rPr>
                <w:sz w:val="22"/>
              </w:rPr>
            </w:pPr>
          </w:p>
        </w:tc>
        <w:tc>
          <w:tcPr>
            <w:tcW w:w="4772" w:type="dxa"/>
            <w:tcBorders>
              <w:top w:val="nil"/>
              <w:left w:val="single" w:sz="4" w:space="0" w:color="auto"/>
              <w:bottom w:val="nil"/>
              <w:right w:val="single" w:sz="4" w:space="0" w:color="auto"/>
            </w:tcBorders>
            <w:hideMark/>
          </w:tcPr>
          <w:p w14:paraId="7874A664" w14:textId="77777777" w:rsidR="00F84DFB" w:rsidRPr="005400DD" w:rsidRDefault="00F84DFB" w:rsidP="00CE1C79">
            <w:pPr>
              <w:rPr>
                <w:sz w:val="22"/>
              </w:rPr>
            </w:pPr>
            <w:r w:rsidRPr="005400DD">
              <w:rPr>
                <w:sz w:val="22"/>
              </w:rPr>
              <w:t>Sistema de Administración de Bienes y Servicios</w:t>
            </w:r>
          </w:p>
        </w:tc>
      </w:tr>
      <w:tr w:rsidR="00F84DFB" w:rsidRPr="005400DD" w14:paraId="7874A668" w14:textId="77777777" w:rsidTr="001417EC">
        <w:trPr>
          <w:jc w:val="center"/>
        </w:trPr>
        <w:tc>
          <w:tcPr>
            <w:tcW w:w="2632" w:type="dxa"/>
            <w:tcBorders>
              <w:top w:val="single" w:sz="4" w:space="0" w:color="auto"/>
              <w:left w:val="single" w:sz="4" w:space="0" w:color="auto"/>
              <w:bottom w:val="nil"/>
              <w:right w:val="single" w:sz="4" w:space="0" w:color="auto"/>
            </w:tcBorders>
            <w:hideMark/>
          </w:tcPr>
          <w:p w14:paraId="7874A666" w14:textId="77777777" w:rsidR="00F84DFB" w:rsidRPr="005400DD" w:rsidRDefault="00F84DFB" w:rsidP="00CE1C79">
            <w:pPr>
              <w:rPr>
                <w:sz w:val="22"/>
              </w:rPr>
            </w:pPr>
            <w:r w:rsidRPr="005400DD">
              <w:rPr>
                <w:sz w:val="22"/>
              </w:rPr>
              <w:t>Control</w:t>
            </w:r>
          </w:p>
        </w:tc>
        <w:tc>
          <w:tcPr>
            <w:tcW w:w="4772" w:type="dxa"/>
            <w:tcBorders>
              <w:top w:val="single" w:sz="4" w:space="0" w:color="auto"/>
              <w:left w:val="single" w:sz="4" w:space="0" w:color="auto"/>
              <w:bottom w:val="nil"/>
              <w:right w:val="single" w:sz="4" w:space="0" w:color="auto"/>
            </w:tcBorders>
            <w:hideMark/>
          </w:tcPr>
          <w:p w14:paraId="7874A667" w14:textId="77777777" w:rsidR="00F84DFB" w:rsidRPr="005400DD" w:rsidRDefault="00F84DFB" w:rsidP="00CE1C79">
            <w:pPr>
              <w:rPr>
                <w:sz w:val="22"/>
              </w:rPr>
            </w:pPr>
            <w:r w:rsidRPr="005400DD">
              <w:rPr>
                <w:sz w:val="22"/>
              </w:rPr>
              <w:t>Control interno</w:t>
            </w:r>
          </w:p>
        </w:tc>
      </w:tr>
      <w:tr w:rsidR="00F84DFB" w:rsidRPr="005400DD" w14:paraId="7874A66B" w14:textId="77777777" w:rsidTr="001417EC">
        <w:trPr>
          <w:jc w:val="center"/>
        </w:trPr>
        <w:tc>
          <w:tcPr>
            <w:tcW w:w="2632" w:type="dxa"/>
            <w:tcBorders>
              <w:top w:val="nil"/>
              <w:left w:val="single" w:sz="4" w:space="0" w:color="auto"/>
              <w:bottom w:val="single" w:sz="4" w:space="0" w:color="auto"/>
              <w:right w:val="single" w:sz="4" w:space="0" w:color="auto"/>
            </w:tcBorders>
          </w:tcPr>
          <w:p w14:paraId="7874A669" w14:textId="77777777" w:rsidR="00F84DFB" w:rsidRPr="005400DD" w:rsidRDefault="00F84DFB" w:rsidP="00CE1C79">
            <w:pPr>
              <w:rPr>
                <w:sz w:val="22"/>
              </w:rPr>
            </w:pPr>
          </w:p>
        </w:tc>
        <w:tc>
          <w:tcPr>
            <w:tcW w:w="4772" w:type="dxa"/>
            <w:tcBorders>
              <w:top w:val="nil"/>
              <w:left w:val="single" w:sz="4" w:space="0" w:color="auto"/>
              <w:bottom w:val="single" w:sz="4" w:space="0" w:color="auto"/>
              <w:right w:val="single" w:sz="4" w:space="0" w:color="auto"/>
            </w:tcBorders>
            <w:hideMark/>
          </w:tcPr>
          <w:p w14:paraId="7874A66A" w14:textId="77777777" w:rsidR="00F84DFB" w:rsidRPr="005400DD" w:rsidRDefault="00F84DFB" w:rsidP="00CE1C79">
            <w:pPr>
              <w:rPr>
                <w:sz w:val="22"/>
              </w:rPr>
            </w:pPr>
            <w:r w:rsidRPr="005400DD">
              <w:rPr>
                <w:sz w:val="22"/>
              </w:rPr>
              <w:t>Control Externo</w:t>
            </w:r>
          </w:p>
        </w:tc>
      </w:tr>
    </w:tbl>
    <w:p w14:paraId="7874A66C" w14:textId="77777777" w:rsidR="00C81B20" w:rsidRPr="00EC69A7" w:rsidRDefault="00C81B20" w:rsidP="00C81B20">
      <w:pPr>
        <w:rPr>
          <w:lang w:val="es-AR"/>
        </w:rPr>
      </w:pPr>
    </w:p>
    <w:p w14:paraId="7874A66D" w14:textId="77777777" w:rsidR="007D302B" w:rsidRDefault="00C81B20" w:rsidP="00C81B20">
      <w:r>
        <w:t>Como producto de la evaluación y  de la identificación de necesidades de cada área</w:t>
      </w:r>
      <w:r w:rsidR="008C3E3C">
        <w:t xml:space="preserve">          </w:t>
      </w:r>
      <w:r>
        <w:t xml:space="preserve"> -</w:t>
      </w:r>
      <w:r w:rsidR="008C3E3C">
        <w:t>e</w:t>
      </w:r>
      <w:r w:rsidRPr="00FD6663">
        <w:t>n un contexto de Riesgo Bajo según los parámetros de la metodología SECI</w:t>
      </w:r>
      <w:r>
        <w:t>- se preparó el Plan de Fortalecimiento de la UEP.</w:t>
      </w:r>
    </w:p>
    <w:p w14:paraId="7874A66E" w14:textId="77777777" w:rsidR="007D302B" w:rsidRDefault="007D302B" w:rsidP="00C81B20"/>
    <w:p w14:paraId="7874A66F" w14:textId="77777777" w:rsidR="00FD6663" w:rsidRPr="004B7B0A" w:rsidRDefault="00C81B20" w:rsidP="00C81B20">
      <w:r>
        <w:t xml:space="preserve">El informe fue puesto a consideración del Coordinador de la UEP y </w:t>
      </w:r>
      <w:r w:rsidR="00ED0A93">
        <w:t xml:space="preserve">de los coordinadores de área y </w:t>
      </w:r>
      <w:r>
        <w:t xml:space="preserve">recoge  sus observaciones, de tal modo que aporta una base consensuada para el fortalecimiento de la </w:t>
      </w:r>
      <w:r w:rsidR="00ED0A93">
        <w:t>UEP</w:t>
      </w:r>
      <w:r>
        <w:t xml:space="preserve"> y del componente de administración del programa.</w:t>
      </w:r>
    </w:p>
    <w:p w14:paraId="7874A670" w14:textId="77777777" w:rsidR="00FD6663" w:rsidRDefault="00FD6663" w:rsidP="00CE1C79"/>
    <w:p w14:paraId="7874A671" w14:textId="77777777" w:rsidR="00A241FA" w:rsidRDefault="00A241FA" w:rsidP="00A241FA">
      <w:pPr>
        <w:jc w:val="center"/>
        <w:rPr>
          <w:b/>
        </w:rPr>
        <w:sectPr w:rsidR="00A241FA" w:rsidSect="008B7DFA">
          <w:footerReference w:type="default" r:id="rId10"/>
          <w:pgSz w:w="11907" w:h="16839" w:code="9"/>
          <w:pgMar w:top="1417" w:right="1701" w:bottom="1417" w:left="1701" w:header="708" w:footer="708" w:gutter="0"/>
          <w:pgNumType w:start="1"/>
          <w:cols w:space="708"/>
          <w:docGrid w:linePitch="360"/>
        </w:sectPr>
      </w:pPr>
    </w:p>
    <w:p w14:paraId="7874A672" w14:textId="77777777" w:rsidR="00F84DFB" w:rsidRDefault="00A241FA" w:rsidP="00A241FA">
      <w:pPr>
        <w:jc w:val="center"/>
        <w:rPr>
          <w:b/>
        </w:rPr>
      </w:pPr>
      <w:r w:rsidRPr="00A241FA">
        <w:rPr>
          <w:b/>
        </w:rPr>
        <w:lastRenderedPageBreak/>
        <w:t>RESUMEN EJECUTIVO</w:t>
      </w:r>
    </w:p>
    <w:p w14:paraId="7874A673" w14:textId="77777777" w:rsidR="00A241FA" w:rsidRDefault="00A241FA" w:rsidP="00A241FA">
      <w:pPr>
        <w:jc w:val="center"/>
        <w:rPr>
          <w:b/>
        </w:rPr>
      </w:pPr>
    </w:p>
    <w:p w14:paraId="7874A674" w14:textId="77777777" w:rsidR="00A241FA" w:rsidRPr="002D5F1D" w:rsidRDefault="00A241FA" w:rsidP="00A241FA">
      <w:pPr>
        <w:rPr>
          <w:b/>
          <w:sz w:val="22"/>
          <w:lang w:val="es-AR"/>
        </w:rPr>
      </w:pPr>
      <w:r w:rsidRPr="002D5F1D">
        <w:rPr>
          <w:b/>
          <w:sz w:val="22"/>
          <w:lang w:val="es-AR"/>
        </w:rPr>
        <w:t>El Programa</w:t>
      </w:r>
    </w:p>
    <w:p w14:paraId="7874A675" w14:textId="77777777" w:rsidR="00A241FA" w:rsidRPr="002D5F1D" w:rsidRDefault="00A241FA" w:rsidP="00A241FA">
      <w:pPr>
        <w:rPr>
          <w:sz w:val="22"/>
          <w:lang w:val="es-AR"/>
        </w:rPr>
      </w:pPr>
      <w:r w:rsidRPr="002D5F1D">
        <w:rPr>
          <w:sz w:val="22"/>
          <w:lang w:val="es-AR"/>
        </w:rPr>
        <w:t xml:space="preserve">El Programa de Desarrollo de los Servicios de Agua Potable y Saneamiento – Plan Belgrano Agua se encuadra en el Plan Nacional de Agua y Saneamiento, que dispone como objetivo alcanzar en el 2019 una cobertura del 100% en agua potable y del 75% de cloacas en las áreas urbanas. Se focaliza en la región Norte Grande integrada por las diez provincias más pobres donde </w:t>
      </w:r>
      <w:r w:rsidRPr="002D5F1D">
        <w:rPr>
          <w:sz w:val="22"/>
        </w:rPr>
        <w:t xml:space="preserve">residen 8,5 millones de habitantes equivalentes al 21% del total del país (2010). Se espera beneficiar en forma directa a 220.000 habitantes mediante la ampliación, optimización y construcción de acueductos, redes domiciliarias y plantas potabilizadoras de agua y la ampliación, construcción de colectores, mallas finas y sistemas de tratamiento de líquidos cloacales. La mejora de la gestión y el logro de la sostenibilidad de los operadores de las 10 provincias participantes del Programa generará beneficios indirectos para todos los usuarios de los servicios suministrados por </w:t>
      </w:r>
      <w:r w:rsidR="006E7CE6">
        <w:rPr>
          <w:sz w:val="22"/>
        </w:rPr>
        <w:t>l</w:t>
      </w:r>
      <w:r w:rsidRPr="002D5F1D">
        <w:rPr>
          <w:sz w:val="22"/>
        </w:rPr>
        <w:t xml:space="preserve">os operadores, aproximadamente 6.883.250 habitantes con conexión de agua y 3.290.114 con conexión de cloaca. </w:t>
      </w:r>
      <w:r w:rsidRPr="002D5F1D">
        <w:rPr>
          <w:sz w:val="22"/>
          <w:lang w:val="es-AR"/>
        </w:rPr>
        <w:t>El costo total estimado del Programa es de U</w:t>
      </w:r>
      <w:r w:rsidR="006B3B59">
        <w:rPr>
          <w:sz w:val="22"/>
          <w:lang w:val="es-AR"/>
        </w:rPr>
        <w:t>$S</w:t>
      </w:r>
      <w:r w:rsidRPr="002D5F1D">
        <w:rPr>
          <w:sz w:val="22"/>
          <w:lang w:val="es-AR"/>
        </w:rPr>
        <w:t>20</w:t>
      </w:r>
      <w:r w:rsidR="004042C0">
        <w:rPr>
          <w:sz w:val="22"/>
          <w:lang w:val="es-AR"/>
        </w:rPr>
        <w:t>0 millones.</w:t>
      </w:r>
      <w:r w:rsidRPr="002D5F1D">
        <w:rPr>
          <w:sz w:val="22"/>
          <w:lang w:val="es-AR"/>
        </w:rPr>
        <w:t xml:space="preserve"> </w:t>
      </w:r>
    </w:p>
    <w:p w14:paraId="7874A676" w14:textId="77777777" w:rsidR="00A241FA" w:rsidRPr="002D5F1D" w:rsidRDefault="00A241FA" w:rsidP="00A241FA">
      <w:pPr>
        <w:rPr>
          <w:sz w:val="22"/>
          <w:lang w:val="es-AR"/>
        </w:rPr>
      </w:pPr>
    </w:p>
    <w:p w14:paraId="7874A677" w14:textId="77777777" w:rsidR="00A241FA" w:rsidRPr="002D5F1D" w:rsidRDefault="00A241FA" w:rsidP="00A241FA">
      <w:pPr>
        <w:rPr>
          <w:b/>
          <w:sz w:val="22"/>
        </w:rPr>
      </w:pPr>
      <w:r w:rsidRPr="002D5F1D">
        <w:rPr>
          <w:b/>
          <w:sz w:val="22"/>
        </w:rPr>
        <w:t>1. ORGANIZACIÓN, PERSONAL Y PROCESOS.</w:t>
      </w:r>
    </w:p>
    <w:p w14:paraId="7874A678" w14:textId="77777777" w:rsidR="00664542" w:rsidRDefault="00A241FA" w:rsidP="00A241FA">
      <w:pPr>
        <w:rPr>
          <w:sz w:val="22"/>
          <w:lang w:val="es-AR" w:eastAsia="es-AR"/>
        </w:rPr>
      </w:pPr>
      <w:r w:rsidRPr="002D5F1D">
        <w:rPr>
          <w:i/>
          <w:sz w:val="22"/>
        </w:rPr>
        <w:t>Relaciones interintitucionales</w:t>
      </w:r>
      <w:r w:rsidRPr="002D5F1D">
        <w:rPr>
          <w:sz w:val="22"/>
        </w:rPr>
        <w:t xml:space="preserve">. </w:t>
      </w:r>
      <w:r w:rsidRPr="002D5F1D">
        <w:rPr>
          <w:sz w:val="22"/>
          <w:lang w:val="es-AR"/>
        </w:rPr>
        <w:t>La administración del Programa estará a cargo de la Unidad Ejecutora del Programa (UEP) que ya ha ejecutado el Programa BID 1843/OC-AR por un monto de US</w:t>
      </w:r>
      <w:r w:rsidR="006B3B59">
        <w:rPr>
          <w:sz w:val="22"/>
          <w:lang w:val="es-AR"/>
        </w:rPr>
        <w:t xml:space="preserve">D </w:t>
      </w:r>
      <w:r w:rsidRPr="002D5F1D">
        <w:rPr>
          <w:sz w:val="22"/>
          <w:lang w:val="es-AR"/>
        </w:rPr>
        <w:t>300 millones</w:t>
      </w:r>
      <w:r w:rsidR="00274972">
        <w:rPr>
          <w:sz w:val="22"/>
          <w:lang w:val="es-AR"/>
        </w:rPr>
        <w:t xml:space="preserve"> y está</w:t>
      </w:r>
      <w:r w:rsidR="004042C0">
        <w:rPr>
          <w:sz w:val="22"/>
          <w:lang w:val="es-AR"/>
        </w:rPr>
        <w:t xml:space="preserve"> gestiona</w:t>
      </w:r>
      <w:r w:rsidR="00274972">
        <w:rPr>
          <w:sz w:val="22"/>
          <w:lang w:val="es-AR"/>
        </w:rPr>
        <w:t>ndo</w:t>
      </w:r>
      <w:r w:rsidR="004042C0">
        <w:rPr>
          <w:sz w:val="22"/>
          <w:lang w:val="es-AR"/>
        </w:rPr>
        <w:t xml:space="preserve"> actualmente el Programa BID 2776/OC-AR</w:t>
      </w:r>
      <w:r w:rsidRPr="002D5F1D">
        <w:rPr>
          <w:sz w:val="22"/>
          <w:lang w:val="es-AR"/>
        </w:rPr>
        <w:t xml:space="preserve"> </w:t>
      </w:r>
      <w:r w:rsidR="00274972">
        <w:rPr>
          <w:sz w:val="22"/>
          <w:lang w:val="es-AR"/>
        </w:rPr>
        <w:t>con otros</w:t>
      </w:r>
      <w:r w:rsidRPr="002D5F1D">
        <w:rPr>
          <w:sz w:val="22"/>
          <w:lang w:val="es-AR"/>
        </w:rPr>
        <w:t xml:space="preserve"> </w:t>
      </w:r>
      <w:r w:rsidR="004042C0">
        <w:rPr>
          <w:sz w:val="22"/>
          <w:lang w:val="es-AR"/>
        </w:rPr>
        <w:t>cinco</w:t>
      </w:r>
      <w:r w:rsidRPr="002D5F1D">
        <w:rPr>
          <w:sz w:val="22"/>
          <w:lang w:val="es-AR"/>
        </w:rPr>
        <w:t xml:space="preserve"> programas por un monto total de US</w:t>
      </w:r>
      <w:r w:rsidR="006B3B59">
        <w:rPr>
          <w:sz w:val="22"/>
          <w:lang w:val="es-AR"/>
        </w:rPr>
        <w:t xml:space="preserve">D </w:t>
      </w:r>
      <w:r w:rsidRPr="002D5F1D">
        <w:rPr>
          <w:sz w:val="22"/>
          <w:lang w:val="es-AR"/>
        </w:rPr>
        <w:t xml:space="preserve">1.453 millones, </w:t>
      </w:r>
      <w:r w:rsidRPr="002D5F1D">
        <w:rPr>
          <w:sz w:val="22"/>
          <w:lang w:val="es-AR" w:eastAsia="es-AR"/>
        </w:rPr>
        <w:t xml:space="preserve">equivalentes al 55% del monto total en programas que gestiona la UCPyPFE, 27% del monto de todos los programas que se están ejecutando en el </w:t>
      </w:r>
      <w:r w:rsidR="00274972">
        <w:rPr>
          <w:sz w:val="22"/>
          <w:lang w:val="es-AR" w:eastAsia="es-AR"/>
        </w:rPr>
        <w:t>MIOPV</w:t>
      </w:r>
      <w:r w:rsidRPr="002D5F1D">
        <w:rPr>
          <w:sz w:val="22"/>
          <w:lang w:val="es-AR" w:eastAsia="es-AR"/>
        </w:rPr>
        <w:t xml:space="preserve"> y </w:t>
      </w:r>
      <w:r w:rsidR="004042C0">
        <w:rPr>
          <w:sz w:val="22"/>
          <w:lang w:val="es-AR" w:eastAsia="es-AR"/>
        </w:rPr>
        <w:t>a</w:t>
      </w:r>
      <w:r w:rsidRPr="002D5F1D">
        <w:rPr>
          <w:sz w:val="22"/>
          <w:lang w:val="es-AR" w:eastAsia="es-AR"/>
        </w:rPr>
        <w:t>l 47% del monto de los programas que financian inversiones nacionales en el sector</w:t>
      </w:r>
      <w:r w:rsidR="004042C0">
        <w:rPr>
          <w:sz w:val="22"/>
          <w:lang w:val="es-AR" w:eastAsia="es-AR"/>
        </w:rPr>
        <w:t xml:space="preserve"> a través de AySA y ENOHSA</w:t>
      </w:r>
      <w:r w:rsidRPr="002D5F1D">
        <w:rPr>
          <w:sz w:val="22"/>
          <w:lang w:val="es-AR" w:eastAsia="es-AR"/>
        </w:rPr>
        <w:t xml:space="preserve">. </w:t>
      </w:r>
    </w:p>
    <w:p w14:paraId="7874A679" w14:textId="77777777" w:rsidR="006F61C0" w:rsidRDefault="006F61C0" w:rsidP="00A241FA">
      <w:pPr>
        <w:rPr>
          <w:sz w:val="22"/>
          <w:lang w:val="es-AR"/>
        </w:rPr>
      </w:pPr>
    </w:p>
    <w:p w14:paraId="7874A67A" w14:textId="77777777" w:rsidR="00664542" w:rsidRPr="00664542" w:rsidRDefault="00664542" w:rsidP="00664542">
      <w:pPr>
        <w:jc w:val="center"/>
        <w:rPr>
          <w:rFonts w:eastAsiaTheme="minorHAnsi"/>
          <w:b/>
        </w:rPr>
      </w:pPr>
      <w:r w:rsidRPr="00664542">
        <w:rPr>
          <w:b/>
        </w:rPr>
        <w:t xml:space="preserve">UEP. </w:t>
      </w:r>
      <w:r w:rsidRPr="00664542">
        <w:rPr>
          <w:rFonts w:eastAsiaTheme="minorHAnsi"/>
          <w:b/>
        </w:rPr>
        <w:t>Programas en Ejecución</w:t>
      </w:r>
    </w:p>
    <w:tbl>
      <w:tblPr>
        <w:tblW w:w="0" w:type="auto"/>
        <w:jc w:val="center"/>
        <w:tblCellMar>
          <w:left w:w="28" w:type="dxa"/>
          <w:right w:w="28" w:type="dxa"/>
        </w:tblCellMar>
        <w:tblLook w:val="04A0" w:firstRow="1" w:lastRow="0" w:firstColumn="1" w:lastColumn="0" w:noHBand="0" w:noVBand="1"/>
      </w:tblPr>
      <w:tblGrid>
        <w:gridCol w:w="1155"/>
        <w:gridCol w:w="3575"/>
        <w:gridCol w:w="1015"/>
        <w:gridCol w:w="1033"/>
        <w:gridCol w:w="915"/>
        <w:gridCol w:w="802"/>
      </w:tblGrid>
      <w:tr w:rsidR="00664542" w:rsidRPr="00E81D86" w14:paraId="7874A683" w14:textId="77777777" w:rsidTr="00E93B88">
        <w:trPr>
          <w:trHeight w:val="194"/>
          <w:tblHeader/>
          <w:jc w:val="center"/>
        </w:trPr>
        <w:tc>
          <w:tcPr>
            <w:tcW w:w="1162" w:type="dxa"/>
            <w:vMerge w:val="restart"/>
            <w:tcBorders>
              <w:top w:val="single" w:sz="4" w:space="0" w:color="auto"/>
              <w:left w:val="single" w:sz="4" w:space="0" w:color="auto"/>
              <w:right w:val="single" w:sz="4" w:space="0" w:color="auto"/>
            </w:tcBorders>
            <w:shd w:val="clear" w:color="auto" w:fill="auto"/>
            <w:vAlign w:val="bottom"/>
          </w:tcPr>
          <w:p w14:paraId="7874A67B" w14:textId="77777777" w:rsidR="00664542" w:rsidRPr="00E81D86" w:rsidRDefault="00664542" w:rsidP="00E93B88">
            <w:pPr>
              <w:jc w:val="center"/>
              <w:rPr>
                <w:sz w:val="18"/>
                <w:szCs w:val="18"/>
                <w:lang w:val="es-AR" w:eastAsia="es-AR"/>
              </w:rPr>
            </w:pPr>
            <w:r w:rsidRPr="00E81D86">
              <w:rPr>
                <w:sz w:val="18"/>
                <w:szCs w:val="18"/>
                <w:lang w:val="es-AR" w:eastAsia="es-AR"/>
              </w:rPr>
              <w:t>Programa</w:t>
            </w:r>
          </w:p>
        </w:tc>
        <w:tc>
          <w:tcPr>
            <w:tcW w:w="3617" w:type="dxa"/>
            <w:vMerge w:val="restart"/>
            <w:tcBorders>
              <w:top w:val="single" w:sz="4" w:space="0" w:color="auto"/>
              <w:left w:val="single" w:sz="4" w:space="0" w:color="auto"/>
              <w:right w:val="single" w:sz="4" w:space="0" w:color="auto"/>
            </w:tcBorders>
            <w:shd w:val="clear" w:color="auto" w:fill="auto"/>
            <w:vAlign w:val="bottom"/>
          </w:tcPr>
          <w:p w14:paraId="7874A67C" w14:textId="77777777" w:rsidR="00664542" w:rsidRPr="00E81D86" w:rsidRDefault="00664542" w:rsidP="00E93B88">
            <w:pPr>
              <w:jc w:val="center"/>
              <w:rPr>
                <w:sz w:val="18"/>
                <w:szCs w:val="18"/>
                <w:lang w:val="es-AR" w:eastAsia="es-AR"/>
              </w:rPr>
            </w:pPr>
            <w:r w:rsidRPr="00E81D86">
              <w:rPr>
                <w:sz w:val="18"/>
                <w:szCs w:val="18"/>
                <w:lang w:val="es-AR" w:eastAsia="es-AR"/>
              </w:rPr>
              <w:t>Nombre</w:t>
            </w:r>
          </w:p>
        </w:tc>
        <w:tc>
          <w:tcPr>
            <w:tcW w:w="1020" w:type="dxa"/>
            <w:vMerge w:val="restart"/>
            <w:tcBorders>
              <w:top w:val="single" w:sz="4" w:space="0" w:color="auto"/>
              <w:left w:val="nil"/>
              <w:right w:val="single" w:sz="4" w:space="0" w:color="auto"/>
            </w:tcBorders>
            <w:shd w:val="clear" w:color="auto" w:fill="auto"/>
            <w:vAlign w:val="bottom"/>
          </w:tcPr>
          <w:p w14:paraId="7874A67D" w14:textId="77777777" w:rsidR="00664542" w:rsidRPr="00E81D86" w:rsidRDefault="00664542" w:rsidP="00E93B88">
            <w:pPr>
              <w:jc w:val="center"/>
              <w:rPr>
                <w:sz w:val="18"/>
                <w:szCs w:val="18"/>
                <w:lang w:val="es-AR" w:eastAsia="es-AR"/>
              </w:rPr>
            </w:pPr>
            <w:r w:rsidRPr="00E81D86">
              <w:rPr>
                <w:sz w:val="18"/>
                <w:szCs w:val="18"/>
                <w:lang w:val="es-AR" w:eastAsia="es-AR"/>
              </w:rPr>
              <w:t>Monto Contrato</w:t>
            </w:r>
          </w:p>
          <w:p w14:paraId="7874A67E" w14:textId="77777777" w:rsidR="00664542" w:rsidRPr="00E81D86" w:rsidRDefault="00664542" w:rsidP="006B3B59">
            <w:pPr>
              <w:jc w:val="center"/>
              <w:rPr>
                <w:b/>
                <w:sz w:val="18"/>
                <w:szCs w:val="18"/>
                <w:lang w:val="es-AR" w:eastAsia="es-AR"/>
              </w:rPr>
            </w:pPr>
            <w:r w:rsidRPr="00E81D86">
              <w:rPr>
                <w:b/>
                <w:sz w:val="18"/>
                <w:szCs w:val="18"/>
                <w:lang w:val="es-AR" w:eastAsia="es-AR"/>
              </w:rPr>
              <w:t>US</w:t>
            </w:r>
            <w:r w:rsidR="006B3B59">
              <w:rPr>
                <w:b/>
                <w:sz w:val="18"/>
                <w:szCs w:val="18"/>
                <w:lang w:val="es-AR" w:eastAsia="es-AR"/>
              </w:rPr>
              <w:t>D</w:t>
            </w:r>
            <w:r w:rsidRPr="00E81D86">
              <w:rPr>
                <w:b/>
                <w:sz w:val="18"/>
                <w:szCs w:val="18"/>
                <w:lang w:val="es-AR" w:eastAsia="es-AR"/>
              </w:rPr>
              <w:t xml:space="preserve"> </w:t>
            </w:r>
            <w:r w:rsidRPr="00E81D86">
              <w:rPr>
                <w:sz w:val="18"/>
                <w:szCs w:val="18"/>
                <w:lang w:val="es-AR" w:eastAsia="es-AR"/>
              </w:rPr>
              <w:t>(En M)</w:t>
            </w:r>
          </w:p>
        </w:tc>
        <w:tc>
          <w:tcPr>
            <w:tcW w:w="1038" w:type="dxa"/>
            <w:vMerge w:val="restart"/>
            <w:tcBorders>
              <w:top w:val="single" w:sz="4" w:space="0" w:color="auto"/>
              <w:left w:val="nil"/>
              <w:right w:val="single" w:sz="4" w:space="0" w:color="auto"/>
            </w:tcBorders>
            <w:shd w:val="clear" w:color="auto" w:fill="auto"/>
            <w:vAlign w:val="bottom"/>
          </w:tcPr>
          <w:p w14:paraId="7874A67F" w14:textId="77777777" w:rsidR="00664542" w:rsidRPr="00E81D86" w:rsidRDefault="00664542" w:rsidP="00E93B88">
            <w:pPr>
              <w:jc w:val="center"/>
              <w:rPr>
                <w:sz w:val="18"/>
                <w:szCs w:val="18"/>
                <w:lang w:val="es-AR" w:eastAsia="es-AR"/>
              </w:rPr>
            </w:pPr>
            <w:r w:rsidRPr="00E81D86">
              <w:rPr>
                <w:sz w:val="18"/>
                <w:szCs w:val="18"/>
                <w:lang w:val="es-AR" w:eastAsia="es-AR"/>
              </w:rPr>
              <w:t>Préstamo</w:t>
            </w:r>
          </w:p>
          <w:p w14:paraId="7874A680" w14:textId="77777777" w:rsidR="00664542" w:rsidRPr="00E81D86" w:rsidRDefault="00664542" w:rsidP="00E93B88">
            <w:pPr>
              <w:jc w:val="center"/>
              <w:rPr>
                <w:sz w:val="18"/>
                <w:szCs w:val="18"/>
                <w:lang w:val="es-AR" w:eastAsia="es-AR"/>
              </w:rPr>
            </w:pPr>
          </w:p>
          <w:p w14:paraId="7874A681" w14:textId="77777777" w:rsidR="00664542" w:rsidRPr="00E81D86" w:rsidRDefault="00664542" w:rsidP="006B3B59">
            <w:pPr>
              <w:jc w:val="center"/>
              <w:rPr>
                <w:b/>
                <w:sz w:val="18"/>
                <w:szCs w:val="18"/>
                <w:lang w:val="es-AR" w:eastAsia="es-AR"/>
              </w:rPr>
            </w:pPr>
            <w:r w:rsidRPr="00E81D86">
              <w:rPr>
                <w:b/>
                <w:sz w:val="18"/>
                <w:szCs w:val="18"/>
                <w:lang w:val="es-AR" w:eastAsia="es-AR"/>
              </w:rPr>
              <w:t>U</w:t>
            </w:r>
            <w:r w:rsidR="006B3B59">
              <w:rPr>
                <w:b/>
                <w:sz w:val="18"/>
                <w:szCs w:val="18"/>
                <w:lang w:val="es-AR" w:eastAsia="es-AR"/>
              </w:rPr>
              <w:t>SD</w:t>
            </w:r>
            <w:r w:rsidRPr="00E81D86">
              <w:rPr>
                <w:b/>
                <w:sz w:val="18"/>
                <w:szCs w:val="18"/>
                <w:lang w:val="es-AR" w:eastAsia="es-AR"/>
              </w:rPr>
              <w:t xml:space="preserve"> </w:t>
            </w:r>
            <w:r w:rsidRPr="00E81D86">
              <w:rPr>
                <w:sz w:val="18"/>
                <w:szCs w:val="18"/>
                <w:lang w:val="es-AR" w:eastAsia="es-AR"/>
              </w:rPr>
              <w:t>(En M)</w:t>
            </w:r>
          </w:p>
        </w:tc>
        <w:tc>
          <w:tcPr>
            <w:tcW w:w="1724" w:type="dxa"/>
            <w:gridSpan w:val="2"/>
            <w:tcBorders>
              <w:top w:val="single" w:sz="4" w:space="0" w:color="auto"/>
              <w:left w:val="nil"/>
              <w:bottom w:val="single" w:sz="4" w:space="0" w:color="auto"/>
              <w:right w:val="single" w:sz="4" w:space="0" w:color="auto"/>
            </w:tcBorders>
            <w:shd w:val="clear" w:color="auto" w:fill="auto"/>
            <w:vAlign w:val="bottom"/>
          </w:tcPr>
          <w:p w14:paraId="7874A682" w14:textId="77777777" w:rsidR="00664542" w:rsidRPr="00E81D86" w:rsidRDefault="00664542" w:rsidP="00E93B88">
            <w:pPr>
              <w:jc w:val="center"/>
              <w:rPr>
                <w:sz w:val="18"/>
                <w:szCs w:val="18"/>
                <w:lang w:val="es-AR" w:eastAsia="es-AR"/>
              </w:rPr>
            </w:pPr>
            <w:r w:rsidRPr="00E81D86">
              <w:rPr>
                <w:sz w:val="18"/>
                <w:szCs w:val="18"/>
                <w:lang w:val="es-AR" w:eastAsia="es-AR"/>
              </w:rPr>
              <w:t>Avance Temporal</w:t>
            </w:r>
          </w:p>
        </w:tc>
      </w:tr>
      <w:tr w:rsidR="00664542" w:rsidRPr="00E81D86" w14:paraId="7874A68A" w14:textId="77777777" w:rsidTr="00E93B88">
        <w:trPr>
          <w:trHeight w:val="444"/>
          <w:tblHeader/>
          <w:jc w:val="center"/>
        </w:trPr>
        <w:tc>
          <w:tcPr>
            <w:tcW w:w="1162" w:type="dxa"/>
            <w:vMerge/>
            <w:tcBorders>
              <w:left w:val="single" w:sz="4" w:space="0" w:color="auto"/>
              <w:bottom w:val="single" w:sz="4" w:space="0" w:color="auto"/>
              <w:right w:val="single" w:sz="4" w:space="0" w:color="auto"/>
            </w:tcBorders>
            <w:shd w:val="clear" w:color="auto" w:fill="auto"/>
            <w:vAlign w:val="bottom"/>
            <w:hideMark/>
          </w:tcPr>
          <w:p w14:paraId="7874A684" w14:textId="77777777" w:rsidR="00664542" w:rsidRPr="00E81D86" w:rsidRDefault="00664542" w:rsidP="00E93B88">
            <w:pPr>
              <w:rPr>
                <w:sz w:val="18"/>
                <w:szCs w:val="18"/>
                <w:lang w:val="es-AR" w:eastAsia="es-AR"/>
              </w:rPr>
            </w:pPr>
          </w:p>
        </w:tc>
        <w:tc>
          <w:tcPr>
            <w:tcW w:w="3617" w:type="dxa"/>
            <w:vMerge/>
            <w:tcBorders>
              <w:left w:val="single" w:sz="4" w:space="0" w:color="auto"/>
              <w:bottom w:val="single" w:sz="4" w:space="0" w:color="auto"/>
              <w:right w:val="single" w:sz="4" w:space="0" w:color="auto"/>
            </w:tcBorders>
            <w:shd w:val="clear" w:color="auto" w:fill="auto"/>
            <w:vAlign w:val="bottom"/>
            <w:hideMark/>
          </w:tcPr>
          <w:p w14:paraId="7874A685" w14:textId="77777777" w:rsidR="00664542" w:rsidRPr="00E81D86" w:rsidRDefault="00664542" w:rsidP="00E93B88">
            <w:pPr>
              <w:rPr>
                <w:sz w:val="18"/>
                <w:szCs w:val="18"/>
                <w:lang w:val="es-AR" w:eastAsia="es-AR"/>
              </w:rPr>
            </w:pPr>
          </w:p>
        </w:tc>
        <w:tc>
          <w:tcPr>
            <w:tcW w:w="1020" w:type="dxa"/>
            <w:vMerge/>
            <w:tcBorders>
              <w:left w:val="nil"/>
              <w:bottom w:val="single" w:sz="4" w:space="0" w:color="auto"/>
              <w:right w:val="single" w:sz="4" w:space="0" w:color="auto"/>
            </w:tcBorders>
            <w:shd w:val="clear" w:color="auto" w:fill="auto"/>
            <w:vAlign w:val="bottom"/>
          </w:tcPr>
          <w:p w14:paraId="7874A686" w14:textId="77777777" w:rsidR="00664542" w:rsidRPr="00E81D86" w:rsidRDefault="00664542" w:rsidP="00E93B88">
            <w:pPr>
              <w:rPr>
                <w:sz w:val="18"/>
                <w:szCs w:val="18"/>
                <w:lang w:val="es-AR" w:eastAsia="es-AR"/>
              </w:rPr>
            </w:pPr>
          </w:p>
        </w:tc>
        <w:tc>
          <w:tcPr>
            <w:tcW w:w="1038" w:type="dxa"/>
            <w:vMerge/>
            <w:tcBorders>
              <w:left w:val="nil"/>
              <w:bottom w:val="single" w:sz="4" w:space="0" w:color="auto"/>
              <w:right w:val="single" w:sz="4" w:space="0" w:color="auto"/>
            </w:tcBorders>
            <w:shd w:val="clear" w:color="auto" w:fill="auto"/>
            <w:vAlign w:val="bottom"/>
          </w:tcPr>
          <w:p w14:paraId="7874A687" w14:textId="77777777" w:rsidR="00664542" w:rsidRPr="00E81D86" w:rsidRDefault="00664542" w:rsidP="00E93B88">
            <w:pPr>
              <w:rPr>
                <w:sz w:val="18"/>
                <w:szCs w:val="18"/>
                <w:lang w:val="es-AR" w:eastAsia="es-AR"/>
              </w:rPr>
            </w:pPr>
          </w:p>
        </w:tc>
        <w:tc>
          <w:tcPr>
            <w:tcW w:w="917" w:type="dxa"/>
            <w:tcBorders>
              <w:top w:val="single" w:sz="4" w:space="0" w:color="auto"/>
              <w:left w:val="nil"/>
              <w:bottom w:val="single" w:sz="4" w:space="0" w:color="auto"/>
              <w:right w:val="single" w:sz="4" w:space="0" w:color="auto"/>
            </w:tcBorders>
            <w:shd w:val="clear" w:color="auto" w:fill="auto"/>
            <w:vAlign w:val="bottom"/>
          </w:tcPr>
          <w:p w14:paraId="7874A688" w14:textId="77777777" w:rsidR="00664542" w:rsidRPr="00E81D86" w:rsidRDefault="00664542" w:rsidP="00E93B88">
            <w:pPr>
              <w:rPr>
                <w:sz w:val="18"/>
                <w:szCs w:val="18"/>
                <w:lang w:val="es-AR" w:eastAsia="es-AR"/>
              </w:rPr>
            </w:pPr>
            <w:r w:rsidRPr="00E81D86">
              <w:rPr>
                <w:sz w:val="18"/>
                <w:szCs w:val="18"/>
                <w:lang w:val="es-AR" w:eastAsia="es-AR"/>
              </w:rPr>
              <w:t>Ejecutado</w:t>
            </w:r>
          </w:p>
        </w:tc>
        <w:tc>
          <w:tcPr>
            <w:tcW w:w="807" w:type="dxa"/>
            <w:tcBorders>
              <w:top w:val="single" w:sz="4" w:space="0" w:color="auto"/>
              <w:left w:val="nil"/>
              <w:bottom w:val="single" w:sz="4" w:space="0" w:color="auto"/>
              <w:right w:val="single" w:sz="4" w:space="0" w:color="auto"/>
            </w:tcBorders>
            <w:shd w:val="clear" w:color="auto" w:fill="auto"/>
            <w:vAlign w:val="bottom"/>
          </w:tcPr>
          <w:p w14:paraId="7874A689" w14:textId="77777777" w:rsidR="00664542" w:rsidRPr="00E81D86" w:rsidRDefault="00664542" w:rsidP="00E93B88">
            <w:pPr>
              <w:rPr>
                <w:sz w:val="18"/>
                <w:szCs w:val="18"/>
                <w:lang w:val="es-AR" w:eastAsia="es-AR"/>
              </w:rPr>
            </w:pPr>
            <w:r w:rsidRPr="00E81D86">
              <w:rPr>
                <w:sz w:val="18"/>
                <w:szCs w:val="18"/>
                <w:lang w:val="es-AR" w:eastAsia="es-AR"/>
              </w:rPr>
              <w:t>%</w:t>
            </w:r>
          </w:p>
        </w:tc>
      </w:tr>
      <w:tr w:rsidR="00664542" w:rsidRPr="00E81D86" w14:paraId="7874A691" w14:textId="77777777" w:rsidTr="00E93B88">
        <w:trPr>
          <w:trHeight w:val="170"/>
          <w:jc w:val="center"/>
        </w:trPr>
        <w:tc>
          <w:tcPr>
            <w:tcW w:w="1162" w:type="dxa"/>
            <w:tcBorders>
              <w:left w:val="single" w:sz="8" w:space="0" w:color="auto"/>
              <w:bottom w:val="single" w:sz="8" w:space="0" w:color="C4C4C4"/>
              <w:right w:val="single" w:sz="8" w:space="0" w:color="C4C4C4"/>
            </w:tcBorders>
            <w:shd w:val="clear" w:color="auto" w:fill="auto"/>
            <w:vAlign w:val="bottom"/>
            <w:hideMark/>
          </w:tcPr>
          <w:p w14:paraId="7874A68B" w14:textId="77777777" w:rsidR="00664542" w:rsidRPr="00E81D86" w:rsidRDefault="00664542" w:rsidP="00E93B88">
            <w:pPr>
              <w:rPr>
                <w:sz w:val="18"/>
                <w:szCs w:val="18"/>
                <w:lang w:val="es-AR" w:eastAsia="es-AR"/>
              </w:rPr>
            </w:pPr>
            <w:r w:rsidRPr="00E81D86">
              <w:rPr>
                <w:sz w:val="18"/>
                <w:szCs w:val="18"/>
                <w:lang w:val="es-AR" w:eastAsia="es-AR"/>
              </w:rPr>
              <w:t>2776-BID</w:t>
            </w:r>
          </w:p>
        </w:tc>
        <w:tc>
          <w:tcPr>
            <w:tcW w:w="3617" w:type="dxa"/>
            <w:tcBorders>
              <w:left w:val="nil"/>
              <w:bottom w:val="single" w:sz="8" w:space="0" w:color="C4C4C4"/>
              <w:right w:val="single" w:sz="8" w:space="0" w:color="auto"/>
            </w:tcBorders>
            <w:shd w:val="clear" w:color="auto" w:fill="auto"/>
            <w:vAlign w:val="bottom"/>
            <w:hideMark/>
          </w:tcPr>
          <w:p w14:paraId="7874A68C" w14:textId="77777777" w:rsidR="00664542" w:rsidRPr="00E81D86" w:rsidRDefault="00664542" w:rsidP="00E93B88">
            <w:pPr>
              <w:rPr>
                <w:sz w:val="18"/>
                <w:szCs w:val="18"/>
                <w:lang w:val="es-AR" w:eastAsia="es-AR"/>
              </w:rPr>
            </w:pPr>
            <w:r w:rsidRPr="00E81D86">
              <w:rPr>
                <w:sz w:val="18"/>
                <w:szCs w:val="18"/>
                <w:lang w:val="es-AR" w:eastAsia="es-AR"/>
              </w:rPr>
              <w:t>Programa de Norte Grande Hídrico Ampliación</w:t>
            </w:r>
          </w:p>
        </w:tc>
        <w:tc>
          <w:tcPr>
            <w:tcW w:w="1020" w:type="dxa"/>
            <w:tcBorders>
              <w:left w:val="single" w:sz="8" w:space="0" w:color="auto"/>
              <w:bottom w:val="single" w:sz="8" w:space="0" w:color="C4C4C4"/>
              <w:right w:val="single" w:sz="8" w:space="0" w:color="auto"/>
            </w:tcBorders>
            <w:vAlign w:val="bottom"/>
          </w:tcPr>
          <w:p w14:paraId="7874A68D" w14:textId="77777777" w:rsidR="00664542" w:rsidRPr="00E81D86" w:rsidRDefault="00664542" w:rsidP="00E93B88">
            <w:pPr>
              <w:rPr>
                <w:sz w:val="18"/>
                <w:szCs w:val="18"/>
                <w:lang w:val="es-AR" w:eastAsia="es-AR"/>
              </w:rPr>
            </w:pPr>
            <w:r w:rsidRPr="00E81D86">
              <w:rPr>
                <w:sz w:val="18"/>
                <w:szCs w:val="18"/>
                <w:lang w:val="es-AR" w:eastAsia="es-AR"/>
              </w:rPr>
              <w:t>555</w:t>
            </w:r>
          </w:p>
        </w:tc>
        <w:tc>
          <w:tcPr>
            <w:tcW w:w="1038" w:type="dxa"/>
            <w:tcBorders>
              <w:left w:val="single" w:sz="8" w:space="0" w:color="auto"/>
              <w:bottom w:val="single" w:sz="8" w:space="0" w:color="C4C4C4"/>
              <w:right w:val="single" w:sz="8" w:space="0" w:color="auto"/>
            </w:tcBorders>
            <w:vAlign w:val="bottom"/>
          </w:tcPr>
          <w:p w14:paraId="7874A68E" w14:textId="77777777" w:rsidR="00664542" w:rsidRPr="00E81D86" w:rsidRDefault="00664542" w:rsidP="00E93B88">
            <w:pPr>
              <w:rPr>
                <w:sz w:val="18"/>
                <w:szCs w:val="18"/>
                <w:lang w:val="es-AR" w:eastAsia="es-AR"/>
              </w:rPr>
            </w:pPr>
            <w:r w:rsidRPr="00E81D86">
              <w:rPr>
                <w:sz w:val="18"/>
                <w:szCs w:val="18"/>
                <w:lang w:val="es-AR" w:eastAsia="es-AR"/>
              </w:rPr>
              <w:t>500</w:t>
            </w:r>
          </w:p>
        </w:tc>
        <w:tc>
          <w:tcPr>
            <w:tcW w:w="917" w:type="dxa"/>
            <w:tcBorders>
              <w:left w:val="single" w:sz="8" w:space="0" w:color="auto"/>
              <w:bottom w:val="single" w:sz="8" w:space="0" w:color="C4C4C4"/>
              <w:right w:val="single" w:sz="8" w:space="0" w:color="auto"/>
            </w:tcBorders>
            <w:vAlign w:val="bottom"/>
          </w:tcPr>
          <w:p w14:paraId="7874A68F" w14:textId="77777777" w:rsidR="00664542" w:rsidRPr="00E81D86" w:rsidRDefault="00664542" w:rsidP="00E93B88">
            <w:pPr>
              <w:rPr>
                <w:sz w:val="18"/>
                <w:szCs w:val="18"/>
                <w:lang w:val="es-AR" w:eastAsia="es-AR"/>
              </w:rPr>
            </w:pPr>
            <w:r w:rsidRPr="00E81D86">
              <w:rPr>
                <w:sz w:val="18"/>
                <w:szCs w:val="18"/>
                <w:lang w:val="es-AR" w:eastAsia="es-AR"/>
              </w:rPr>
              <w:t>3a 11m</w:t>
            </w:r>
          </w:p>
        </w:tc>
        <w:tc>
          <w:tcPr>
            <w:tcW w:w="807" w:type="dxa"/>
            <w:tcBorders>
              <w:left w:val="single" w:sz="8" w:space="0" w:color="auto"/>
              <w:bottom w:val="single" w:sz="8" w:space="0" w:color="C4C4C4"/>
              <w:right w:val="single" w:sz="8" w:space="0" w:color="auto"/>
            </w:tcBorders>
            <w:vAlign w:val="bottom"/>
          </w:tcPr>
          <w:p w14:paraId="7874A690" w14:textId="77777777" w:rsidR="00664542" w:rsidRPr="00E81D86" w:rsidRDefault="00664542" w:rsidP="00E93B88">
            <w:pPr>
              <w:rPr>
                <w:sz w:val="18"/>
                <w:szCs w:val="18"/>
                <w:lang w:val="es-AR" w:eastAsia="es-AR"/>
              </w:rPr>
            </w:pPr>
            <w:r w:rsidRPr="00E81D86">
              <w:rPr>
                <w:sz w:val="18"/>
                <w:szCs w:val="18"/>
                <w:lang w:val="es-AR" w:eastAsia="es-AR"/>
              </w:rPr>
              <w:t>66,1%</w:t>
            </w:r>
          </w:p>
        </w:tc>
      </w:tr>
      <w:tr w:rsidR="00664542" w:rsidRPr="00E81D86" w14:paraId="7874A698" w14:textId="77777777" w:rsidTr="00E93B88">
        <w:trPr>
          <w:trHeight w:val="163"/>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692" w14:textId="77777777" w:rsidR="00664542" w:rsidRPr="00E81D86" w:rsidRDefault="00664542" w:rsidP="00E93B88">
            <w:pPr>
              <w:rPr>
                <w:sz w:val="18"/>
                <w:szCs w:val="18"/>
                <w:lang w:val="es-AR" w:eastAsia="es-AR"/>
              </w:rPr>
            </w:pPr>
            <w:r w:rsidRPr="00E81D86">
              <w:rPr>
                <w:sz w:val="18"/>
                <w:szCs w:val="18"/>
                <w:lang w:val="es-AR" w:eastAsia="es-AR"/>
              </w:rPr>
              <w:t>7992-BIRF</w:t>
            </w:r>
          </w:p>
        </w:tc>
        <w:tc>
          <w:tcPr>
            <w:tcW w:w="3617" w:type="dxa"/>
            <w:tcBorders>
              <w:top w:val="nil"/>
              <w:left w:val="nil"/>
              <w:bottom w:val="single" w:sz="8" w:space="0" w:color="C4C4C4"/>
              <w:right w:val="single" w:sz="8" w:space="0" w:color="auto"/>
            </w:tcBorders>
            <w:shd w:val="clear" w:color="auto" w:fill="auto"/>
            <w:vAlign w:val="bottom"/>
            <w:hideMark/>
          </w:tcPr>
          <w:p w14:paraId="7874A693" w14:textId="77777777" w:rsidR="00664542" w:rsidRPr="00E81D86" w:rsidRDefault="00664542" w:rsidP="00E93B88">
            <w:pPr>
              <w:rPr>
                <w:sz w:val="18"/>
                <w:szCs w:val="18"/>
                <w:lang w:val="es-AR" w:eastAsia="es-AR"/>
              </w:rPr>
            </w:pPr>
            <w:r w:rsidRPr="00E81D86">
              <w:rPr>
                <w:sz w:val="18"/>
                <w:szCs w:val="18"/>
                <w:lang w:val="es-AR" w:eastAsia="es-AR"/>
              </w:rPr>
              <w:t>Programa Norte Grande en Infraestructura Hídrica I</w:t>
            </w:r>
          </w:p>
        </w:tc>
        <w:tc>
          <w:tcPr>
            <w:tcW w:w="1020" w:type="dxa"/>
            <w:tcBorders>
              <w:top w:val="nil"/>
              <w:left w:val="single" w:sz="8" w:space="0" w:color="auto"/>
              <w:bottom w:val="single" w:sz="8" w:space="0" w:color="C4C4C4"/>
              <w:right w:val="single" w:sz="8" w:space="0" w:color="auto"/>
            </w:tcBorders>
            <w:vAlign w:val="bottom"/>
          </w:tcPr>
          <w:p w14:paraId="7874A694" w14:textId="77777777" w:rsidR="00664542" w:rsidRPr="00E81D86" w:rsidRDefault="00664542" w:rsidP="00E93B88">
            <w:pPr>
              <w:rPr>
                <w:sz w:val="18"/>
                <w:szCs w:val="18"/>
                <w:lang w:val="es-AR" w:eastAsia="es-AR"/>
              </w:rPr>
            </w:pPr>
            <w:r w:rsidRPr="00E81D86">
              <w:rPr>
                <w:sz w:val="18"/>
                <w:szCs w:val="18"/>
                <w:lang w:val="es-AR" w:eastAsia="es-AR"/>
              </w:rPr>
              <w:t>250</w:t>
            </w:r>
          </w:p>
        </w:tc>
        <w:tc>
          <w:tcPr>
            <w:tcW w:w="1038" w:type="dxa"/>
            <w:tcBorders>
              <w:top w:val="nil"/>
              <w:left w:val="single" w:sz="8" w:space="0" w:color="auto"/>
              <w:bottom w:val="single" w:sz="8" w:space="0" w:color="C4C4C4"/>
              <w:right w:val="single" w:sz="8" w:space="0" w:color="auto"/>
            </w:tcBorders>
            <w:vAlign w:val="bottom"/>
          </w:tcPr>
          <w:p w14:paraId="7874A695" w14:textId="77777777" w:rsidR="00664542" w:rsidRPr="00E81D86" w:rsidRDefault="00664542" w:rsidP="00E93B88">
            <w:pPr>
              <w:rPr>
                <w:sz w:val="18"/>
                <w:szCs w:val="18"/>
                <w:lang w:val="es-AR" w:eastAsia="es-AR"/>
              </w:rPr>
            </w:pPr>
            <w:r w:rsidRPr="00E81D86">
              <w:rPr>
                <w:sz w:val="18"/>
                <w:szCs w:val="18"/>
                <w:lang w:val="es-AR" w:eastAsia="es-AR"/>
              </w:rPr>
              <w:t>200</w:t>
            </w:r>
          </w:p>
        </w:tc>
        <w:tc>
          <w:tcPr>
            <w:tcW w:w="917" w:type="dxa"/>
            <w:tcBorders>
              <w:top w:val="nil"/>
              <w:left w:val="single" w:sz="8" w:space="0" w:color="auto"/>
              <w:bottom w:val="single" w:sz="8" w:space="0" w:color="C4C4C4"/>
              <w:right w:val="single" w:sz="8" w:space="0" w:color="auto"/>
            </w:tcBorders>
            <w:vAlign w:val="bottom"/>
          </w:tcPr>
          <w:p w14:paraId="7874A696" w14:textId="77777777" w:rsidR="00664542" w:rsidRPr="00E81D86" w:rsidRDefault="00664542" w:rsidP="00E93B88">
            <w:pPr>
              <w:rPr>
                <w:sz w:val="18"/>
                <w:szCs w:val="18"/>
                <w:lang w:val="es-AR" w:eastAsia="es-AR"/>
              </w:rPr>
            </w:pPr>
            <w:r w:rsidRPr="00E81D86">
              <w:rPr>
                <w:sz w:val="18"/>
                <w:szCs w:val="18"/>
                <w:lang w:val="es-AR" w:eastAsia="es-AR"/>
              </w:rPr>
              <w:t>5a 9m</w:t>
            </w:r>
          </w:p>
        </w:tc>
        <w:tc>
          <w:tcPr>
            <w:tcW w:w="807" w:type="dxa"/>
            <w:tcBorders>
              <w:top w:val="nil"/>
              <w:left w:val="single" w:sz="8" w:space="0" w:color="auto"/>
              <w:bottom w:val="single" w:sz="8" w:space="0" w:color="C4C4C4"/>
              <w:right w:val="single" w:sz="8" w:space="0" w:color="auto"/>
            </w:tcBorders>
            <w:vAlign w:val="bottom"/>
          </w:tcPr>
          <w:p w14:paraId="7874A697" w14:textId="77777777" w:rsidR="00664542" w:rsidRPr="00E81D86" w:rsidRDefault="00664542" w:rsidP="00E93B88">
            <w:pPr>
              <w:rPr>
                <w:sz w:val="18"/>
                <w:szCs w:val="18"/>
                <w:lang w:val="es-AR" w:eastAsia="es-AR"/>
              </w:rPr>
            </w:pPr>
            <w:r w:rsidRPr="00E81D86">
              <w:rPr>
                <w:sz w:val="18"/>
                <w:szCs w:val="18"/>
                <w:lang w:val="es-AR" w:eastAsia="es-AR"/>
              </w:rPr>
              <w:t>97,5%</w:t>
            </w:r>
          </w:p>
        </w:tc>
      </w:tr>
      <w:tr w:rsidR="00664542" w:rsidRPr="00E81D86" w14:paraId="7874A69F" w14:textId="77777777" w:rsidTr="00E93B88">
        <w:trPr>
          <w:trHeight w:val="154"/>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699" w14:textId="77777777" w:rsidR="00664542" w:rsidRPr="00E81D86" w:rsidRDefault="00664542" w:rsidP="00E93B88">
            <w:pPr>
              <w:rPr>
                <w:sz w:val="18"/>
                <w:szCs w:val="18"/>
                <w:lang w:val="es-AR" w:eastAsia="es-AR"/>
              </w:rPr>
            </w:pPr>
            <w:r w:rsidRPr="00E81D86">
              <w:rPr>
                <w:sz w:val="18"/>
                <w:szCs w:val="18"/>
                <w:lang w:val="es-AR" w:eastAsia="es-AR"/>
              </w:rPr>
              <w:t>8028-CAF</w:t>
            </w:r>
          </w:p>
        </w:tc>
        <w:tc>
          <w:tcPr>
            <w:tcW w:w="3617" w:type="dxa"/>
            <w:tcBorders>
              <w:top w:val="nil"/>
              <w:left w:val="nil"/>
              <w:bottom w:val="single" w:sz="8" w:space="0" w:color="C4C4C4"/>
              <w:right w:val="single" w:sz="8" w:space="0" w:color="auto"/>
            </w:tcBorders>
            <w:shd w:val="clear" w:color="auto" w:fill="auto"/>
            <w:vAlign w:val="bottom"/>
            <w:hideMark/>
          </w:tcPr>
          <w:p w14:paraId="7874A69A" w14:textId="77777777" w:rsidR="00664542" w:rsidRPr="00E81D86" w:rsidRDefault="00664542" w:rsidP="00E93B88">
            <w:pPr>
              <w:rPr>
                <w:sz w:val="18"/>
                <w:szCs w:val="18"/>
                <w:lang w:val="es-AR" w:eastAsia="es-AR"/>
              </w:rPr>
            </w:pPr>
            <w:r w:rsidRPr="00E81D86">
              <w:rPr>
                <w:sz w:val="18"/>
                <w:szCs w:val="18"/>
                <w:lang w:val="es-AR" w:eastAsia="es-AR"/>
              </w:rPr>
              <w:t>Programa de Infraestructura de Saneamiento del Norte Grande</w:t>
            </w:r>
          </w:p>
        </w:tc>
        <w:tc>
          <w:tcPr>
            <w:tcW w:w="1020" w:type="dxa"/>
            <w:tcBorders>
              <w:top w:val="nil"/>
              <w:left w:val="single" w:sz="8" w:space="0" w:color="auto"/>
              <w:bottom w:val="single" w:sz="8" w:space="0" w:color="C4C4C4"/>
              <w:right w:val="single" w:sz="8" w:space="0" w:color="auto"/>
            </w:tcBorders>
            <w:vAlign w:val="bottom"/>
          </w:tcPr>
          <w:p w14:paraId="7874A69B" w14:textId="77777777" w:rsidR="00664542" w:rsidRPr="00E81D86" w:rsidRDefault="00664542" w:rsidP="00E93B88">
            <w:pPr>
              <w:rPr>
                <w:sz w:val="18"/>
                <w:szCs w:val="18"/>
                <w:lang w:val="es-AR" w:eastAsia="es-AR"/>
              </w:rPr>
            </w:pPr>
            <w:r w:rsidRPr="00E81D86">
              <w:rPr>
                <w:sz w:val="18"/>
                <w:szCs w:val="18"/>
                <w:lang w:val="es-AR" w:eastAsia="es-AR"/>
              </w:rPr>
              <w:t>190</w:t>
            </w:r>
          </w:p>
        </w:tc>
        <w:tc>
          <w:tcPr>
            <w:tcW w:w="1038" w:type="dxa"/>
            <w:tcBorders>
              <w:top w:val="nil"/>
              <w:left w:val="single" w:sz="8" w:space="0" w:color="auto"/>
              <w:bottom w:val="single" w:sz="8" w:space="0" w:color="C4C4C4"/>
              <w:right w:val="single" w:sz="8" w:space="0" w:color="auto"/>
            </w:tcBorders>
            <w:vAlign w:val="bottom"/>
          </w:tcPr>
          <w:p w14:paraId="7874A69C" w14:textId="77777777" w:rsidR="00664542" w:rsidRPr="00E81D86" w:rsidRDefault="00664542" w:rsidP="00E93B88">
            <w:pPr>
              <w:rPr>
                <w:sz w:val="18"/>
                <w:szCs w:val="18"/>
                <w:lang w:val="es-AR" w:eastAsia="es-AR"/>
              </w:rPr>
            </w:pPr>
            <w:r w:rsidRPr="00E81D86">
              <w:rPr>
                <w:sz w:val="18"/>
                <w:szCs w:val="18"/>
                <w:lang w:val="es-AR" w:eastAsia="es-AR"/>
              </w:rPr>
              <w:t>150</w:t>
            </w:r>
          </w:p>
        </w:tc>
        <w:tc>
          <w:tcPr>
            <w:tcW w:w="917" w:type="dxa"/>
            <w:tcBorders>
              <w:top w:val="nil"/>
              <w:left w:val="single" w:sz="8" w:space="0" w:color="auto"/>
              <w:bottom w:val="single" w:sz="8" w:space="0" w:color="C4C4C4"/>
              <w:right w:val="single" w:sz="8" w:space="0" w:color="auto"/>
            </w:tcBorders>
            <w:vAlign w:val="bottom"/>
          </w:tcPr>
          <w:p w14:paraId="7874A69D" w14:textId="77777777" w:rsidR="00664542" w:rsidRPr="00E81D86" w:rsidRDefault="00664542" w:rsidP="00E93B88">
            <w:pPr>
              <w:rPr>
                <w:sz w:val="18"/>
                <w:szCs w:val="18"/>
                <w:lang w:val="es-AR" w:eastAsia="es-AR"/>
              </w:rPr>
            </w:pPr>
            <w:r w:rsidRPr="00E81D86">
              <w:rPr>
                <w:sz w:val="18"/>
                <w:szCs w:val="18"/>
                <w:lang w:val="es-AR" w:eastAsia="es-AR"/>
              </w:rPr>
              <w:t>4a 2m</w:t>
            </w:r>
          </w:p>
        </w:tc>
        <w:tc>
          <w:tcPr>
            <w:tcW w:w="807" w:type="dxa"/>
            <w:tcBorders>
              <w:top w:val="nil"/>
              <w:left w:val="single" w:sz="8" w:space="0" w:color="auto"/>
              <w:bottom w:val="single" w:sz="8" w:space="0" w:color="C4C4C4"/>
              <w:right w:val="single" w:sz="8" w:space="0" w:color="auto"/>
            </w:tcBorders>
            <w:vAlign w:val="bottom"/>
          </w:tcPr>
          <w:p w14:paraId="7874A69E" w14:textId="77777777" w:rsidR="00664542" w:rsidRPr="00E81D86" w:rsidRDefault="00664542" w:rsidP="00E93B88">
            <w:pPr>
              <w:rPr>
                <w:sz w:val="18"/>
                <w:szCs w:val="18"/>
                <w:lang w:val="es-AR" w:eastAsia="es-AR"/>
              </w:rPr>
            </w:pPr>
            <w:r w:rsidRPr="00E81D86">
              <w:rPr>
                <w:sz w:val="18"/>
                <w:szCs w:val="18"/>
                <w:lang w:val="es-AR" w:eastAsia="es-AR"/>
              </w:rPr>
              <w:t>69,8%</w:t>
            </w:r>
          </w:p>
        </w:tc>
      </w:tr>
      <w:tr w:rsidR="00664542" w:rsidRPr="00E81D86" w14:paraId="7874A6A6" w14:textId="77777777" w:rsidTr="00E93B88">
        <w:trPr>
          <w:trHeight w:val="140"/>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6A0" w14:textId="77777777" w:rsidR="00664542" w:rsidRPr="00E81D86" w:rsidRDefault="00664542" w:rsidP="00E93B88">
            <w:pPr>
              <w:rPr>
                <w:sz w:val="18"/>
                <w:szCs w:val="18"/>
                <w:lang w:val="es-AR" w:eastAsia="es-AR"/>
              </w:rPr>
            </w:pPr>
            <w:r w:rsidRPr="00E81D86">
              <w:rPr>
                <w:sz w:val="18"/>
                <w:szCs w:val="18"/>
                <w:lang w:val="es-AR" w:eastAsia="es-AR"/>
              </w:rPr>
              <w:t>8032-BIRF</w:t>
            </w:r>
          </w:p>
        </w:tc>
        <w:tc>
          <w:tcPr>
            <w:tcW w:w="3617" w:type="dxa"/>
            <w:tcBorders>
              <w:top w:val="nil"/>
              <w:left w:val="nil"/>
              <w:bottom w:val="single" w:sz="8" w:space="0" w:color="C4C4C4"/>
              <w:right w:val="single" w:sz="8" w:space="0" w:color="auto"/>
            </w:tcBorders>
            <w:shd w:val="clear" w:color="auto" w:fill="auto"/>
            <w:vAlign w:val="bottom"/>
            <w:hideMark/>
          </w:tcPr>
          <w:p w14:paraId="7874A6A1" w14:textId="77777777" w:rsidR="00664542" w:rsidRPr="00E81D86" w:rsidRDefault="00664542" w:rsidP="00E93B88">
            <w:pPr>
              <w:rPr>
                <w:sz w:val="18"/>
                <w:szCs w:val="18"/>
                <w:lang w:val="es-AR" w:eastAsia="es-AR"/>
              </w:rPr>
            </w:pPr>
            <w:r w:rsidRPr="00E81D86">
              <w:rPr>
                <w:sz w:val="18"/>
                <w:szCs w:val="18"/>
                <w:lang w:val="es-AR" w:eastAsia="es-AR"/>
              </w:rPr>
              <w:t>Programa Norte Grande en Infraestructura Hídrica II</w:t>
            </w:r>
          </w:p>
        </w:tc>
        <w:tc>
          <w:tcPr>
            <w:tcW w:w="1020" w:type="dxa"/>
            <w:tcBorders>
              <w:top w:val="nil"/>
              <w:left w:val="single" w:sz="8" w:space="0" w:color="auto"/>
              <w:bottom w:val="single" w:sz="8" w:space="0" w:color="C4C4C4"/>
              <w:right w:val="single" w:sz="8" w:space="0" w:color="auto"/>
            </w:tcBorders>
            <w:vAlign w:val="bottom"/>
          </w:tcPr>
          <w:p w14:paraId="7874A6A2" w14:textId="77777777" w:rsidR="00664542" w:rsidRPr="00E81D86" w:rsidRDefault="00664542" w:rsidP="00E93B88">
            <w:pPr>
              <w:rPr>
                <w:sz w:val="18"/>
                <w:szCs w:val="18"/>
                <w:lang w:val="es-AR" w:eastAsia="es-AR"/>
              </w:rPr>
            </w:pPr>
            <w:r w:rsidRPr="00E81D86">
              <w:rPr>
                <w:sz w:val="18"/>
                <w:szCs w:val="18"/>
                <w:lang w:val="es-AR" w:eastAsia="es-AR"/>
              </w:rPr>
              <w:t>250</w:t>
            </w:r>
          </w:p>
        </w:tc>
        <w:tc>
          <w:tcPr>
            <w:tcW w:w="1038" w:type="dxa"/>
            <w:tcBorders>
              <w:top w:val="nil"/>
              <w:left w:val="single" w:sz="8" w:space="0" w:color="auto"/>
              <w:bottom w:val="single" w:sz="8" w:space="0" w:color="C4C4C4"/>
              <w:right w:val="single" w:sz="8" w:space="0" w:color="auto"/>
            </w:tcBorders>
            <w:vAlign w:val="bottom"/>
          </w:tcPr>
          <w:p w14:paraId="7874A6A3" w14:textId="77777777" w:rsidR="00664542" w:rsidRPr="00E81D86" w:rsidRDefault="00664542" w:rsidP="00E93B88">
            <w:pPr>
              <w:rPr>
                <w:sz w:val="18"/>
                <w:szCs w:val="18"/>
                <w:lang w:val="es-AR" w:eastAsia="es-AR"/>
              </w:rPr>
            </w:pPr>
            <w:r w:rsidRPr="00E81D86">
              <w:rPr>
                <w:sz w:val="18"/>
                <w:szCs w:val="18"/>
                <w:lang w:val="es-AR" w:eastAsia="es-AR"/>
              </w:rPr>
              <w:t>200</w:t>
            </w:r>
          </w:p>
        </w:tc>
        <w:tc>
          <w:tcPr>
            <w:tcW w:w="917" w:type="dxa"/>
            <w:tcBorders>
              <w:top w:val="nil"/>
              <w:left w:val="single" w:sz="8" w:space="0" w:color="auto"/>
              <w:bottom w:val="single" w:sz="8" w:space="0" w:color="C4C4C4"/>
              <w:right w:val="single" w:sz="8" w:space="0" w:color="auto"/>
            </w:tcBorders>
            <w:vAlign w:val="bottom"/>
          </w:tcPr>
          <w:p w14:paraId="7874A6A4" w14:textId="77777777" w:rsidR="00664542" w:rsidRPr="00E81D86" w:rsidRDefault="00664542" w:rsidP="00E93B88">
            <w:pPr>
              <w:rPr>
                <w:sz w:val="18"/>
                <w:szCs w:val="18"/>
                <w:lang w:val="es-AR" w:eastAsia="es-AR"/>
              </w:rPr>
            </w:pPr>
            <w:r w:rsidRPr="00E81D86">
              <w:rPr>
                <w:sz w:val="18"/>
                <w:szCs w:val="18"/>
                <w:lang w:val="es-AR" w:eastAsia="es-AR"/>
              </w:rPr>
              <w:t>5a 3m</w:t>
            </w:r>
          </w:p>
        </w:tc>
        <w:tc>
          <w:tcPr>
            <w:tcW w:w="807" w:type="dxa"/>
            <w:tcBorders>
              <w:top w:val="nil"/>
              <w:left w:val="single" w:sz="8" w:space="0" w:color="auto"/>
              <w:bottom w:val="single" w:sz="8" w:space="0" w:color="C4C4C4"/>
              <w:right w:val="single" w:sz="8" w:space="0" w:color="auto"/>
            </w:tcBorders>
            <w:vAlign w:val="bottom"/>
          </w:tcPr>
          <w:p w14:paraId="7874A6A5" w14:textId="77777777" w:rsidR="00664542" w:rsidRPr="00E81D86" w:rsidRDefault="00664542" w:rsidP="00E93B88">
            <w:pPr>
              <w:rPr>
                <w:sz w:val="18"/>
                <w:szCs w:val="18"/>
                <w:lang w:val="es-AR" w:eastAsia="es-AR"/>
              </w:rPr>
            </w:pPr>
            <w:r w:rsidRPr="00E81D86">
              <w:rPr>
                <w:sz w:val="18"/>
                <w:szCs w:val="18"/>
                <w:lang w:val="es-AR" w:eastAsia="es-AR"/>
              </w:rPr>
              <w:t>97,2%</w:t>
            </w:r>
          </w:p>
        </w:tc>
      </w:tr>
      <w:tr w:rsidR="00664542" w:rsidRPr="00E81D86" w14:paraId="7874A6AD" w14:textId="77777777" w:rsidTr="00E93B88">
        <w:trPr>
          <w:trHeight w:val="216"/>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6A7" w14:textId="77777777" w:rsidR="00664542" w:rsidRPr="00E81D86" w:rsidRDefault="00664542" w:rsidP="00E93B88">
            <w:pPr>
              <w:rPr>
                <w:sz w:val="18"/>
                <w:szCs w:val="18"/>
                <w:lang w:val="es-AR" w:eastAsia="es-AR"/>
              </w:rPr>
            </w:pPr>
            <w:r w:rsidRPr="00E81D86">
              <w:rPr>
                <w:sz w:val="18"/>
                <w:szCs w:val="18"/>
                <w:lang w:val="es-AR" w:eastAsia="es-AR"/>
              </w:rPr>
              <w:t>8640-CAF</w:t>
            </w:r>
          </w:p>
        </w:tc>
        <w:tc>
          <w:tcPr>
            <w:tcW w:w="3617" w:type="dxa"/>
            <w:tcBorders>
              <w:top w:val="nil"/>
              <w:left w:val="nil"/>
              <w:bottom w:val="single" w:sz="8" w:space="0" w:color="C4C4C4"/>
              <w:right w:val="single" w:sz="8" w:space="0" w:color="auto"/>
            </w:tcBorders>
            <w:shd w:val="clear" w:color="auto" w:fill="auto"/>
            <w:vAlign w:val="bottom"/>
            <w:hideMark/>
          </w:tcPr>
          <w:p w14:paraId="7874A6A8" w14:textId="77777777" w:rsidR="00664542" w:rsidRPr="00E81D86" w:rsidRDefault="00664542" w:rsidP="00E93B88">
            <w:pPr>
              <w:rPr>
                <w:sz w:val="18"/>
                <w:szCs w:val="18"/>
                <w:lang w:val="es-AR" w:eastAsia="es-AR"/>
              </w:rPr>
            </w:pPr>
            <w:r w:rsidRPr="00E81D86">
              <w:rPr>
                <w:sz w:val="18"/>
                <w:szCs w:val="18"/>
                <w:lang w:val="es-AR" w:eastAsia="es-AR"/>
              </w:rPr>
              <w:t>Programa de Infraestructura de Saneamiento del Norte Grande II</w:t>
            </w:r>
          </w:p>
        </w:tc>
        <w:tc>
          <w:tcPr>
            <w:tcW w:w="1020" w:type="dxa"/>
            <w:tcBorders>
              <w:top w:val="nil"/>
              <w:left w:val="single" w:sz="8" w:space="0" w:color="auto"/>
              <w:bottom w:val="single" w:sz="8" w:space="0" w:color="C4C4C4"/>
              <w:right w:val="single" w:sz="8" w:space="0" w:color="auto"/>
            </w:tcBorders>
            <w:vAlign w:val="bottom"/>
          </w:tcPr>
          <w:p w14:paraId="7874A6A9" w14:textId="77777777" w:rsidR="00664542" w:rsidRPr="00E81D86" w:rsidRDefault="00664542" w:rsidP="00E93B88">
            <w:pPr>
              <w:rPr>
                <w:sz w:val="18"/>
                <w:szCs w:val="18"/>
                <w:lang w:val="es-AR" w:eastAsia="es-AR"/>
              </w:rPr>
            </w:pPr>
            <w:r w:rsidRPr="00E81D86">
              <w:rPr>
                <w:sz w:val="18"/>
                <w:szCs w:val="18"/>
                <w:lang w:val="es-AR" w:eastAsia="es-AR"/>
              </w:rPr>
              <w:t>120</w:t>
            </w:r>
          </w:p>
        </w:tc>
        <w:tc>
          <w:tcPr>
            <w:tcW w:w="1038" w:type="dxa"/>
            <w:tcBorders>
              <w:top w:val="nil"/>
              <w:left w:val="single" w:sz="8" w:space="0" w:color="auto"/>
              <w:bottom w:val="single" w:sz="8" w:space="0" w:color="C4C4C4"/>
              <w:right w:val="single" w:sz="8" w:space="0" w:color="auto"/>
            </w:tcBorders>
            <w:vAlign w:val="bottom"/>
          </w:tcPr>
          <w:p w14:paraId="7874A6AA" w14:textId="77777777" w:rsidR="00664542" w:rsidRPr="00E81D86" w:rsidRDefault="00664542" w:rsidP="00E93B88">
            <w:pPr>
              <w:rPr>
                <w:sz w:val="18"/>
                <w:szCs w:val="18"/>
                <w:lang w:val="es-AR" w:eastAsia="es-AR"/>
              </w:rPr>
            </w:pPr>
            <w:r w:rsidRPr="00E81D86">
              <w:rPr>
                <w:sz w:val="18"/>
                <w:szCs w:val="18"/>
                <w:lang w:val="es-AR" w:eastAsia="es-AR"/>
              </w:rPr>
              <w:t>90</w:t>
            </w:r>
          </w:p>
        </w:tc>
        <w:tc>
          <w:tcPr>
            <w:tcW w:w="917" w:type="dxa"/>
            <w:tcBorders>
              <w:top w:val="nil"/>
              <w:left w:val="single" w:sz="8" w:space="0" w:color="auto"/>
              <w:bottom w:val="single" w:sz="8" w:space="0" w:color="C4C4C4"/>
              <w:right w:val="single" w:sz="8" w:space="0" w:color="auto"/>
            </w:tcBorders>
            <w:vAlign w:val="bottom"/>
          </w:tcPr>
          <w:p w14:paraId="7874A6AB" w14:textId="77777777" w:rsidR="00664542" w:rsidRPr="00E81D86" w:rsidRDefault="00664542" w:rsidP="00E93B88">
            <w:pPr>
              <w:rPr>
                <w:sz w:val="18"/>
                <w:szCs w:val="18"/>
                <w:lang w:val="es-AR" w:eastAsia="es-AR"/>
              </w:rPr>
            </w:pPr>
            <w:r w:rsidRPr="00E81D86">
              <w:rPr>
                <w:sz w:val="18"/>
                <w:szCs w:val="18"/>
                <w:lang w:val="es-AR" w:eastAsia="es-AR"/>
              </w:rPr>
              <w:t>2a 6m</w:t>
            </w:r>
          </w:p>
        </w:tc>
        <w:tc>
          <w:tcPr>
            <w:tcW w:w="807" w:type="dxa"/>
            <w:tcBorders>
              <w:top w:val="nil"/>
              <w:left w:val="single" w:sz="8" w:space="0" w:color="auto"/>
              <w:bottom w:val="single" w:sz="8" w:space="0" w:color="C4C4C4"/>
              <w:right w:val="single" w:sz="8" w:space="0" w:color="auto"/>
            </w:tcBorders>
            <w:vAlign w:val="bottom"/>
          </w:tcPr>
          <w:p w14:paraId="7874A6AC" w14:textId="77777777" w:rsidR="00664542" w:rsidRPr="00E81D86" w:rsidRDefault="00664542" w:rsidP="00E93B88">
            <w:pPr>
              <w:rPr>
                <w:sz w:val="18"/>
                <w:szCs w:val="18"/>
                <w:lang w:val="es-AR" w:eastAsia="es-AR"/>
              </w:rPr>
            </w:pPr>
            <w:r w:rsidRPr="00E81D86">
              <w:rPr>
                <w:sz w:val="18"/>
                <w:szCs w:val="18"/>
                <w:lang w:val="es-AR" w:eastAsia="es-AR"/>
              </w:rPr>
              <w:t>63,7%</w:t>
            </w:r>
          </w:p>
        </w:tc>
      </w:tr>
      <w:tr w:rsidR="00664542" w:rsidRPr="00E81D86" w14:paraId="7874A6B4" w14:textId="77777777" w:rsidTr="00E93B88">
        <w:trPr>
          <w:trHeight w:val="376"/>
          <w:jc w:val="center"/>
        </w:trPr>
        <w:tc>
          <w:tcPr>
            <w:tcW w:w="116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A6AE" w14:textId="77777777" w:rsidR="00664542" w:rsidRPr="00E81D86" w:rsidRDefault="00664542" w:rsidP="00E93B88">
            <w:pPr>
              <w:rPr>
                <w:sz w:val="18"/>
                <w:szCs w:val="18"/>
                <w:lang w:val="es-AR" w:eastAsia="es-AR"/>
              </w:rPr>
            </w:pPr>
            <w:r w:rsidRPr="00E81D86">
              <w:rPr>
                <w:sz w:val="18"/>
                <w:szCs w:val="18"/>
                <w:lang w:val="es-AR" w:eastAsia="es-AR"/>
              </w:rPr>
              <w:t>9640-CAF</w:t>
            </w:r>
          </w:p>
        </w:tc>
        <w:tc>
          <w:tcPr>
            <w:tcW w:w="3617" w:type="dxa"/>
            <w:tcBorders>
              <w:top w:val="single" w:sz="8" w:space="0" w:color="C4C4C4"/>
              <w:left w:val="nil"/>
              <w:bottom w:val="single" w:sz="4" w:space="0" w:color="auto"/>
              <w:right w:val="single" w:sz="8" w:space="0" w:color="auto"/>
            </w:tcBorders>
            <w:shd w:val="clear" w:color="auto" w:fill="auto"/>
            <w:vAlign w:val="bottom"/>
            <w:hideMark/>
          </w:tcPr>
          <w:p w14:paraId="7874A6AF" w14:textId="77777777" w:rsidR="00664542" w:rsidRPr="00E81D86" w:rsidRDefault="00664542" w:rsidP="00E93B88">
            <w:pPr>
              <w:rPr>
                <w:sz w:val="18"/>
                <w:szCs w:val="18"/>
                <w:lang w:val="es-AR" w:eastAsia="es-AR"/>
              </w:rPr>
            </w:pPr>
            <w:r w:rsidRPr="00E81D86">
              <w:rPr>
                <w:sz w:val="18"/>
                <w:szCs w:val="18"/>
                <w:lang w:val="es-AR" w:eastAsia="es-AR"/>
              </w:rPr>
              <w:t>Programa de Infraestructura de Saneamiento del Norte Grande III</w:t>
            </w:r>
          </w:p>
        </w:tc>
        <w:tc>
          <w:tcPr>
            <w:tcW w:w="1020" w:type="dxa"/>
            <w:tcBorders>
              <w:top w:val="single" w:sz="8" w:space="0" w:color="C4C4C4"/>
              <w:left w:val="single" w:sz="8" w:space="0" w:color="auto"/>
              <w:bottom w:val="single" w:sz="4" w:space="0" w:color="auto"/>
              <w:right w:val="single" w:sz="8" w:space="0" w:color="auto"/>
            </w:tcBorders>
            <w:vAlign w:val="bottom"/>
          </w:tcPr>
          <w:p w14:paraId="7874A6B0" w14:textId="77777777" w:rsidR="00664542" w:rsidRPr="00E81D86" w:rsidRDefault="00664542" w:rsidP="00E93B88">
            <w:pPr>
              <w:rPr>
                <w:sz w:val="18"/>
                <w:szCs w:val="18"/>
                <w:lang w:val="es-AR" w:eastAsia="es-AR"/>
              </w:rPr>
            </w:pPr>
            <w:r w:rsidRPr="00E81D86">
              <w:rPr>
                <w:sz w:val="18"/>
                <w:szCs w:val="18"/>
                <w:lang w:val="es-AR" w:eastAsia="es-AR"/>
              </w:rPr>
              <w:t>88</w:t>
            </w:r>
          </w:p>
        </w:tc>
        <w:tc>
          <w:tcPr>
            <w:tcW w:w="1038" w:type="dxa"/>
            <w:tcBorders>
              <w:top w:val="single" w:sz="8" w:space="0" w:color="C4C4C4"/>
              <w:left w:val="single" w:sz="8" w:space="0" w:color="auto"/>
              <w:bottom w:val="single" w:sz="4" w:space="0" w:color="auto"/>
              <w:right w:val="single" w:sz="8" w:space="0" w:color="auto"/>
            </w:tcBorders>
            <w:vAlign w:val="bottom"/>
          </w:tcPr>
          <w:p w14:paraId="7874A6B1" w14:textId="77777777" w:rsidR="00664542" w:rsidRPr="00E81D86" w:rsidRDefault="00664542" w:rsidP="00E93B88">
            <w:pPr>
              <w:rPr>
                <w:sz w:val="18"/>
                <w:szCs w:val="18"/>
                <w:lang w:val="es-AR" w:eastAsia="es-AR"/>
              </w:rPr>
            </w:pPr>
            <w:r w:rsidRPr="00E81D86">
              <w:rPr>
                <w:sz w:val="18"/>
                <w:szCs w:val="18"/>
                <w:lang w:val="es-AR" w:eastAsia="es-AR"/>
              </w:rPr>
              <w:t>70</w:t>
            </w:r>
          </w:p>
        </w:tc>
        <w:tc>
          <w:tcPr>
            <w:tcW w:w="917" w:type="dxa"/>
            <w:tcBorders>
              <w:top w:val="single" w:sz="8" w:space="0" w:color="C4C4C4"/>
              <w:left w:val="single" w:sz="8" w:space="0" w:color="auto"/>
              <w:bottom w:val="single" w:sz="4" w:space="0" w:color="auto"/>
              <w:right w:val="single" w:sz="8" w:space="0" w:color="auto"/>
            </w:tcBorders>
            <w:vAlign w:val="bottom"/>
          </w:tcPr>
          <w:p w14:paraId="7874A6B2" w14:textId="77777777" w:rsidR="00664542" w:rsidRPr="00E81D86" w:rsidRDefault="00664542" w:rsidP="00E93B88">
            <w:pPr>
              <w:rPr>
                <w:sz w:val="18"/>
                <w:szCs w:val="18"/>
                <w:lang w:val="es-AR" w:eastAsia="es-AR"/>
              </w:rPr>
            </w:pPr>
            <w:r w:rsidRPr="00E81D86">
              <w:rPr>
                <w:sz w:val="18"/>
                <w:szCs w:val="18"/>
                <w:lang w:val="es-AR" w:eastAsia="es-AR"/>
              </w:rPr>
              <w:t>6m</w:t>
            </w:r>
          </w:p>
        </w:tc>
        <w:tc>
          <w:tcPr>
            <w:tcW w:w="807" w:type="dxa"/>
            <w:tcBorders>
              <w:top w:val="single" w:sz="8" w:space="0" w:color="C4C4C4"/>
              <w:left w:val="single" w:sz="8" w:space="0" w:color="auto"/>
              <w:bottom w:val="single" w:sz="4" w:space="0" w:color="auto"/>
              <w:right w:val="single" w:sz="8" w:space="0" w:color="auto"/>
            </w:tcBorders>
            <w:vAlign w:val="bottom"/>
          </w:tcPr>
          <w:p w14:paraId="7874A6B3" w14:textId="77777777" w:rsidR="00664542" w:rsidRPr="00E81D86" w:rsidRDefault="00664542" w:rsidP="00E93B88">
            <w:pPr>
              <w:rPr>
                <w:sz w:val="18"/>
                <w:szCs w:val="18"/>
                <w:lang w:val="es-AR" w:eastAsia="es-AR"/>
              </w:rPr>
            </w:pPr>
            <w:r w:rsidRPr="00E81D86">
              <w:rPr>
                <w:sz w:val="18"/>
                <w:szCs w:val="18"/>
                <w:lang w:val="es-AR" w:eastAsia="es-AR"/>
              </w:rPr>
              <w:t>16,7%</w:t>
            </w:r>
          </w:p>
        </w:tc>
      </w:tr>
      <w:tr w:rsidR="00664542" w:rsidRPr="00E81D86" w14:paraId="7874A6BB" w14:textId="77777777" w:rsidTr="00E93B88">
        <w:trPr>
          <w:trHeight w:val="376"/>
          <w:jc w:val="center"/>
        </w:trPr>
        <w:tc>
          <w:tcPr>
            <w:tcW w:w="116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A6B5" w14:textId="77777777" w:rsidR="00664542" w:rsidRPr="00E81D86" w:rsidRDefault="00664542" w:rsidP="00E93B88">
            <w:pPr>
              <w:jc w:val="center"/>
              <w:rPr>
                <w:sz w:val="18"/>
                <w:szCs w:val="18"/>
                <w:lang w:val="es-AR" w:eastAsia="es-AR"/>
              </w:rPr>
            </w:pPr>
            <w:r w:rsidRPr="00E81D86">
              <w:rPr>
                <w:sz w:val="18"/>
                <w:szCs w:val="18"/>
                <w:lang w:val="es-AR" w:eastAsia="es-AR"/>
              </w:rPr>
              <w:t>Total</w:t>
            </w:r>
          </w:p>
        </w:tc>
        <w:tc>
          <w:tcPr>
            <w:tcW w:w="3617" w:type="dxa"/>
            <w:tcBorders>
              <w:top w:val="single" w:sz="8" w:space="0" w:color="C4C4C4"/>
              <w:left w:val="nil"/>
              <w:bottom w:val="single" w:sz="4" w:space="0" w:color="auto"/>
              <w:right w:val="single" w:sz="8" w:space="0" w:color="auto"/>
            </w:tcBorders>
            <w:shd w:val="clear" w:color="auto" w:fill="auto"/>
            <w:vAlign w:val="bottom"/>
            <w:hideMark/>
          </w:tcPr>
          <w:p w14:paraId="7874A6B6" w14:textId="77777777" w:rsidR="00664542" w:rsidRPr="00E81D86" w:rsidRDefault="00664542" w:rsidP="00E93B88">
            <w:pPr>
              <w:jc w:val="center"/>
              <w:rPr>
                <w:sz w:val="18"/>
                <w:szCs w:val="18"/>
                <w:lang w:val="es-AR" w:eastAsia="es-AR"/>
              </w:rPr>
            </w:pPr>
          </w:p>
        </w:tc>
        <w:tc>
          <w:tcPr>
            <w:tcW w:w="1020"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6B7" w14:textId="77777777" w:rsidR="00664542" w:rsidRPr="00E81D86" w:rsidRDefault="00664542" w:rsidP="00E93B88">
            <w:pPr>
              <w:jc w:val="center"/>
              <w:rPr>
                <w:sz w:val="18"/>
                <w:szCs w:val="18"/>
                <w:lang w:val="es-AR" w:eastAsia="es-AR"/>
              </w:rPr>
            </w:pPr>
            <w:r w:rsidRPr="00E81D86">
              <w:rPr>
                <w:sz w:val="18"/>
                <w:szCs w:val="18"/>
                <w:lang w:val="es-AR" w:eastAsia="es-AR"/>
              </w:rPr>
              <w:t>1.453</w:t>
            </w:r>
          </w:p>
        </w:tc>
        <w:tc>
          <w:tcPr>
            <w:tcW w:w="1038"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6B8" w14:textId="77777777" w:rsidR="00664542" w:rsidRPr="00E81D86" w:rsidRDefault="00664542" w:rsidP="00E93B88">
            <w:pPr>
              <w:jc w:val="center"/>
              <w:rPr>
                <w:sz w:val="18"/>
                <w:szCs w:val="18"/>
                <w:lang w:val="es-AR" w:eastAsia="es-AR"/>
              </w:rPr>
            </w:pPr>
            <w:r w:rsidRPr="00E81D86">
              <w:rPr>
                <w:sz w:val="18"/>
                <w:szCs w:val="18"/>
                <w:lang w:val="es-AR" w:eastAsia="es-AR"/>
              </w:rPr>
              <w:t>1.210</w:t>
            </w:r>
          </w:p>
        </w:tc>
        <w:tc>
          <w:tcPr>
            <w:tcW w:w="917"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6B9" w14:textId="77777777" w:rsidR="00664542" w:rsidRPr="00E81D86" w:rsidRDefault="00664542" w:rsidP="00E93B88">
            <w:pPr>
              <w:jc w:val="center"/>
              <w:rPr>
                <w:sz w:val="18"/>
                <w:szCs w:val="18"/>
                <w:lang w:val="es-AR" w:eastAsia="es-AR"/>
              </w:rPr>
            </w:pPr>
          </w:p>
        </w:tc>
        <w:tc>
          <w:tcPr>
            <w:tcW w:w="807"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6BA" w14:textId="77777777" w:rsidR="00664542" w:rsidRPr="00E81D86" w:rsidRDefault="00664542" w:rsidP="00E93B88">
            <w:pPr>
              <w:jc w:val="center"/>
              <w:rPr>
                <w:sz w:val="18"/>
                <w:szCs w:val="18"/>
                <w:lang w:val="es-AR" w:eastAsia="es-AR"/>
              </w:rPr>
            </w:pPr>
          </w:p>
        </w:tc>
      </w:tr>
    </w:tbl>
    <w:p w14:paraId="7874A6BC" w14:textId="77777777" w:rsidR="00664542" w:rsidRPr="00F86CD1" w:rsidRDefault="00664542" w:rsidP="00664542">
      <w:pPr>
        <w:jc w:val="center"/>
        <w:rPr>
          <w:sz w:val="18"/>
          <w:szCs w:val="18"/>
          <w:lang w:val="es-AR" w:eastAsia="es-AR"/>
        </w:rPr>
      </w:pPr>
      <w:r w:rsidRPr="00F86CD1">
        <w:rPr>
          <w:sz w:val="18"/>
          <w:szCs w:val="18"/>
          <w:lang w:val="es-AR" w:eastAsia="es-AR"/>
        </w:rPr>
        <w:t>Fuente: MIOPV. Subsecretaría de Coordinación, Unidad Ejecutora Central. 3/3/17.</w:t>
      </w:r>
    </w:p>
    <w:p w14:paraId="7874A6BD" w14:textId="77777777" w:rsidR="00664542" w:rsidRPr="00F86CD1" w:rsidRDefault="00664542" w:rsidP="00664542">
      <w:pPr>
        <w:jc w:val="center"/>
        <w:rPr>
          <w:sz w:val="18"/>
          <w:szCs w:val="18"/>
          <w:lang w:val="es-AR" w:eastAsia="es-AR"/>
        </w:rPr>
      </w:pPr>
      <w:r w:rsidRPr="00F86CD1">
        <w:rPr>
          <w:sz w:val="18"/>
          <w:szCs w:val="18"/>
          <w:lang w:val="es-AR" w:eastAsia="es-AR"/>
        </w:rPr>
        <w:t>Nota: Se aprobó el Programa de Desarrollo de los Servicios de Agua Potable y Saneamiento de la Mesopotamia (ARG.32) con finan</w:t>
      </w:r>
      <w:r>
        <w:rPr>
          <w:sz w:val="18"/>
          <w:szCs w:val="18"/>
          <w:lang w:val="es-AR" w:eastAsia="es-AR"/>
        </w:rPr>
        <w:t>ciamiento FonPlata por US</w:t>
      </w:r>
      <w:r w:rsidR="006B3B59">
        <w:rPr>
          <w:sz w:val="18"/>
          <w:szCs w:val="18"/>
          <w:lang w:val="es-AR" w:eastAsia="es-AR"/>
        </w:rPr>
        <w:t>D</w:t>
      </w:r>
      <w:r w:rsidRPr="00F86CD1">
        <w:rPr>
          <w:sz w:val="18"/>
          <w:szCs w:val="18"/>
          <w:lang w:val="es-AR" w:eastAsia="es-AR"/>
        </w:rPr>
        <w:t xml:space="preserve"> 33 Millones y </w:t>
      </w:r>
      <w:r>
        <w:rPr>
          <w:sz w:val="18"/>
          <w:szCs w:val="18"/>
          <w:lang w:val="es-AR" w:eastAsia="es-AR"/>
        </w:rPr>
        <w:t>US</w:t>
      </w:r>
      <w:r w:rsidR="006B3B59">
        <w:rPr>
          <w:sz w:val="18"/>
          <w:szCs w:val="18"/>
          <w:lang w:val="es-AR" w:eastAsia="es-AR"/>
        </w:rPr>
        <w:t xml:space="preserve">D </w:t>
      </w:r>
      <w:r w:rsidRPr="00F86CD1">
        <w:rPr>
          <w:sz w:val="18"/>
          <w:szCs w:val="18"/>
          <w:lang w:val="es-AR" w:eastAsia="es-AR"/>
        </w:rPr>
        <w:t xml:space="preserve">3,3  </w:t>
      </w:r>
      <w:r>
        <w:rPr>
          <w:sz w:val="18"/>
          <w:szCs w:val="18"/>
          <w:lang w:val="es-AR" w:eastAsia="es-AR"/>
        </w:rPr>
        <w:t xml:space="preserve">millones </w:t>
      </w:r>
      <w:r w:rsidRPr="00F86CD1">
        <w:rPr>
          <w:sz w:val="18"/>
          <w:szCs w:val="18"/>
          <w:lang w:val="es-AR" w:eastAsia="es-AR"/>
        </w:rPr>
        <w:t>de aporte local.</w:t>
      </w:r>
    </w:p>
    <w:p w14:paraId="7874A6BE" w14:textId="77777777" w:rsidR="00664542" w:rsidRDefault="00664542" w:rsidP="00664542">
      <w:pPr>
        <w:rPr>
          <w:sz w:val="22"/>
          <w:lang w:val="es-AR"/>
        </w:rPr>
      </w:pPr>
    </w:p>
    <w:p w14:paraId="7874A6BF" w14:textId="77777777" w:rsidR="002C45D7" w:rsidRPr="003A581C" w:rsidRDefault="002C45D7" w:rsidP="00A241FA">
      <w:pPr>
        <w:rPr>
          <w:sz w:val="22"/>
          <w:lang w:val="es-AR"/>
        </w:rPr>
      </w:pPr>
      <w:r>
        <w:rPr>
          <w:sz w:val="22"/>
          <w:lang w:val="es-AR" w:eastAsia="es-AR"/>
        </w:rPr>
        <w:t xml:space="preserve">La UEP </w:t>
      </w:r>
      <w:r>
        <w:rPr>
          <w:sz w:val="22"/>
          <w:lang w:val="es-AR"/>
        </w:rPr>
        <w:t>r</w:t>
      </w:r>
      <w:r w:rsidRPr="002D5F1D">
        <w:rPr>
          <w:sz w:val="22"/>
          <w:lang w:val="es-AR"/>
        </w:rPr>
        <w:t xml:space="preserve">eporta a la Unidad de Coordinación de Programas y Proyectos con Financiamiento Externo (UCPyPFE), del MIOPV y debe ajustarse a las políticas y </w:t>
      </w:r>
      <w:r>
        <w:rPr>
          <w:sz w:val="22"/>
          <w:lang w:val="es-AR"/>
        </w:rPr>
        <w:t>prioridades que dispone</w:t>
      </w:r>
      <w:r w:rsidRPr="002D5F1D">
        <w:rPr>
          <w:sz w:val="22"/>
          <w:lang w:val="es-AR"/>
        </w:rPr>
        <w:t xml:space="preserve"> la Subsecretaría de Recursos Hídricos (SSRH)</w:t>
      </w:r>
      <w:r w:rsidR="003A581C">
        <w:rPr>
          <w:sz w:val="22"/>
          <w:lang w:val="es-AR"/>
        </w:rPr>
        <w:t>,</w:t>
      </w:r>
      <w:r w:rsidR="003A581C" w:rsidRPr="003A581C">
        <w:rPr>
          <w:sz w:val="22"/>
          <w:lang w:val="es-AR"/>
        </w:rPr>
        <w:t xml:space="preserve"> en virtud de que es el órgano competente para establecer la política nacional en materia de agua y saneamiento y le incumbe</w:t>
      </w:r>
      <w:r w:rsidR="003A581C" w:rsidRPr="003A581C">
        <w:rPr>
          <w:sz w:val="22"/>
          <w:lang w:eastAsia="es-AR"/>
        </w:rPr>
        <w:t xml:space="preserve"> formular, </w:t>
      </w:r>
      <w:r w:rsidR="003A581C" w:rsidRPr="003A581C">
        <w:rPr>
          <w:sz w:val="22"/>
          <w:lang w:eastAsia="es-AR"/>
        </w:rPr>
        <w:lastRenderedPageBreak/>
        <w:t>supervisar, monitorear y evaluar los programas con financiamiento externo dirigidos a aumentar la cobertura y mejorar los servicios de agua y saneamiento</w:t>
      </w:r>
      <w:r w:rsidR="003A581C" w:rsidRPr="003A581C">
        <w:rPr>
          <w:rStyle w:val="FootnoteReference"/>
          <w:rFonts w:eastAsiaTheme="minorHAnsi" w:cstheme="minorHAnsi"/>
          <w:sz w:val="22"/>
          <w:lang w:val="es-AR"/>
        </w:rPr>
        <w:footnoteReference w:id="1"/>
      </w:r>
      <w:r w:rsidR="003A581C" w:rsidRPr="003A581C">
        <w:rPr>
          <w:sz w:val="22"/>
          <w:lang w:eastAsia="es-AR"/>
        </w:rPr>
        <w:t>.</w:t>
      </w:r>
      <w:r w:rsidRPr="003A581C">
        <w:rPr>
          <w:sz w:val="22"/>
          <w:lang w:val="es-AR"/>
        </w:rPr>
        <w:t xml:space="preserve">  </w:t>
      </w:r>
    </w:p>
    <w:p w14:paraId="7874A6C0" w14:textId="77777777" w:rsidR="002C45D7" w:rsidRDefault="002C45D7" w:rsidP="00A241FA">
      <w:pPr>
        <w:rPr>
          <w:sz w:val="22"/>
          <w:lang w:val="es-AR"/>
        </w:rPr>
      </w:pPr>
    </w:p>
    <w:p w14:paraId="7874A6C1" w14:textId="77777777" w:rsidR="00A241FA" w:rsidRPr="00FD31FA" w:rsidRDefault="00A241FA" w:rsidP="00A241FA">
      <w:pPr>
        <w:rPr>
          <w:sz w:val="22"/>
        </w:rPr>
      </w:pPr>
      <w:r w:rsidRPr="002D5F1D">
        <w:rPr>
          <w:sz w:val="22"/>
          <w:lang w:val="es-AR"/>
        </w:rPr>
        <w:t>La Unidad Ejecutora Central (UEC) del mismo ministerio, monitorea su programación y ejecución presupuestaria, la gestión financiera, física y de desembolsos.</w:t>
      </w:r>
      <w:r w:rsidRPr="002D5F1D">
        <w:rPr>
          <w:sz w:val="22"/>
        </w:rPr>
        <w:t xml:space="preserve"> </w:t>
      </w:r>
      <w:r w:rsidRPr="002D5F1D">
        <w:rPr>
          <w:rFonts w:eastAsiaTheme="minorHAnsi" w:cstheme="minorHAnsi"/>
          <w:sz w:val="22"/>
          <w:lang w:val="es-AR"/>
        </w:rPr>
        <w:t xml:space="preserve">MIOPV está revisando su organización para introducir mayores controles cruzados y </w:t>
      </w:r>
      <w:r w:rsidR="006E7CE6">
        <w:rPr>
          <w:rFonts w:eastAsiaTheme="minorHAnsi" w:cstheme="minorHAnsi"/>
          <w:sz w:val="22"/>
          <w:lang w:val="es-AR"/>
        </w:rPr>
        <w:t xml:space="preserve">para </w:t>
      </w:r>
      <w:r w:rsidRPr="002D5F1D">
        <w:rPr>
          <w:rFonts w:eastAsiaTheme="minorHAnsi" w:cstheme="minorHAnsi"/>
          <w:sz w:val="22"/>
          <w:lang w:val="es-AR"/>
        </w:rPr>
        <w:t xml:space="preserve">optimizar la disponibilidad de recursos de </w:t>
      </w:r>
      <w:r w:rsidR="006E7CE6">
        <w:rPr>
          <w:rFonts w:eastAsiaTheme="minorHAnsi" w:cstheme="minorHAnsi"/>
          <w:sz w:val="22"/>
          <w:lang w:val="es-AR"/>
        </w:rPr>
        <w:t xml:space="preserve">modo que quede asegurada la disponibilidad de </w:t>
      </w:r>
      <w:r w:rsidRPr="002D5F1D">
        <w:rPr>
          <w:rFonts w:eastAsiaTheme="minorHAnsi" w:cstheme="minorHAnsi"/>
          <w:sz w:val="22"/>
          <w:lang w:val="es-AR"/>
        </w:rPr>
        <w:t>contrapartida</w:t>
      </w:r>
      <w:r w:rsidR="006E7CE6">
        <w:rPr>
          <w:rFonts w:eastAsiaTheme="minorHAnsi" w:cstheme="minorHAnsi"/>
          <w:sz w:val="22"/>
          <w:lang w:val="es-AR"/>
        </w:rPr>
        <w:t xml:space="preserve"> para cumplir con el pari passu</w:t>
      </w:r>
      <w:r w:rsidRPr="002D5F1D">
        <w:rPr>
          <w:rFonts w:eastAsiaTheme="minorHAnsi" w:cstheme="minorHAnsi"/>
          <w:sz w:val="22"/>
          <w:lang w:val="es-AR"/>
        </w:rPr>
        <w:t xml:space="preserve">. </w:t>
      </w:r>
      <w:r w:rsidRPr="002D5F1D">
        <w:rPr>
          <w:sz w:val="22"/>
          <w:lang w:val="es-AR"/>
        </w:rPr>
        <w:t xml:space="preserve">Se tendería a que las unidades ejecutoras continúen ejerciendo las funciones técnicas especializadas y que la UEC centralice las funciones de </w:t>
      </w:r>
      <w:r w:rsidRPr="002D5F1D">
        <w:rPr>
          <w:sz w:val="22"/>
          <w:lang w:val="es-AR" w:eastAsia="es-AR"/>
        </w:rPr>
        <w:t xml:space="preserve">gestión administrativa, </w:t>
      </w:r>
      <w:r w:rsidRPr="00FD31FA">
        <w:rPr>
          <w:sz w:val="22"/>
          <w:lang w:val="es-AR" w:eastAsia="es-AR"/>
        </w:rPr>
        <w:t>financiera y contable, la coordinación de</w:t>
      </w:r>
      <w:r w:rsidR="00924807" w:rsidRPr="00FD31FA">
        <w:rPr>
          <w:sz w:val="22"/>
          <w:lang w:val="es-AR" w:eastAsia="es-AR"/>
        </w:rPr>
        <w:t>l</w:t>
      </w:r>
      <w:r w:rsidRPr="00FD31FA">
        <w:rPr>
          <w:sz w:val="22"/>
          <w:lang w:val="es-AR" w:eastAsia="es-AR"/>
        </w:rPr>
        <w:t xml:space="preserve"> monitoreo y evaluación</w:t>
      </w:r>
      <w:r w:rsidRPr="00FD31FA">
        <w:rPr>
          <w:sz w:val="22"/>
          <w:lang w:val="es-AR"/>
        </w:rPr>
        <w:t>, gestión de adquisicion</w:t>
      </w:r>
      <w:r w:rsidRPr="00FD31FA">
        <w:rPr>
          <w:sz w:val="22"/>
          <w:lang w:val="es-AR" w:eastAsia="es-AR"/>
        </w:rPr>
        <w:t>es y contrataciones y el asesoramiento y control legal</w:t>
      </w:r>
      <w:r w:rsidRPr="00FD31FA">
        <w:rPr>
          <w:sz w:val="22"/>
          <w:lang w:val="es-AR"/>
        </w:rPr>
        <w:t>.</w:t>
      </w:r>
      <w:r w:rsidRPr="00FD31FA">
        <w:rPr>
          <w:sz w:val="22"/>
        </w:rPr>
        <w:t xml:space="preserve"> </w:t>
      </w:r>
      <w:r w:rsidR="00FD31FA" w:rsidRPr="00FD31FA">
        <w:rPr>
          <w:sz w:val="22"/>
        </w:rPr>
        <w:t xml:space="preserve">Esta organización replica el modelo </w:t>
      </w:r>
      <w:r w:rsidR="00FD31FA">
        <w:rPr>
          <w:sz w:val="22"/>
        </w:rPr>
        <w:t xml:space="preserve">de la </w:t>
      </w:r>
      <w:r w:rsidR="00FD31FA" w:rsidRPr="00FD31FA">
        <w:rPr>
          <w:sz w:val="22"/>
          <w:lang w:val="es-AR"/>
        </w:rPr>
        <w:t>Unidad de Financiamiento Internacional de Salud (UFI-S) del Ministerio de Salud de la Nació</w:t>
      </w:r>
      <w:r w:rsidR="00FD31FA" w:rsidRPr="00FD31FA">
        <w:rPr>
          <w:sz w:val="22"/>
        </w:rPr>
        <w:t xml:space="preserve">n que se considera exitoso.    </w:t>
      </w:r>
    </w:p>
    <w:p w14:paraId="7874A6C2" w14:textId="77777777" w:rsidR="00664542" w:rsidRDefault="00664542" w:rsidP="00A241FA">
      <w:pPr>
        <w:rPr>
          <w:sz w:val="22"/>
        </w:rPr>
      </w:pPr>
    </w:p>
    <w:p w14:paraId="7874A6C3" w14:textId="77777777" w:rsidR="0091284F" w:rsidRPr="0091284F" w:rsidRDefault="0091284F" w:rsidP="00A241FA">
      <w:pPr>
        <w:rPr>
          <w:sz w:val="22"/>
        </w:rPr>
      </w:pPr>
      <w:r w:rsidRPr="0091284F">
        <w:rPr>
          <w:sz w:val="22"/>
          <w:lang w:eastAsia="es-AR"/>
        </w:rPr>
        <w:t xml:space="preserve">En el MIOPV funcionan ocho unidades ejecutoras para gestionar 31 programas </w:t>
      </w:r>
      <w:r w:rsidR="006F61C0">
        <w:rPr>
          <w:sz w:val="22"/>
          <w:lang w:eastAsia="es-AR"/>
        </w:rPr>
        <w:t xml:space="preserve">por un monto de </w:t>
      </w:r>
      <w:r w:rsidRPr="0091284F">
        <w:rPr>
          <w:sz w:val="22"/>
          <w:lang w:eastAsia="es-AR"/>
        </w:rPr>
        <w:t>U</w:t>
      </w:r>
      <w:r w:rsidR="006B3B59">
        <w:rPr>
          <w:sz w:val="22"/>
          <w:lang w:eastAsia="es-AR"/>
        </w:rPr>
        <w:t xml:space="preserve">SD </w:t>
      </w:r>
      <w:r w:rsidRPr="0091284F">
        <w:rPr>
          <w:sz w:val="22"/>
        </w:rPr>
        <w:t>5.305 millones, de los cuales</w:t>
      </w:r>
      <w:r w:rsidR="006F61C0">
        <w:rPr>
          <w:sz w:val="22"/>
        </w:rPr>
        <w:t>,</w:t>
      </w:r>
      <w:r w:rsidRPr="0091284F">
        <w:rPr>
          <w:sz w:val="22"/>
        </w:rPr>
        <w:t xml:space="preserve"> U</w:t>
      </w:r>
      <w:r w:rsidR="006B3B59">
        <w:rPr>
          <w:sz w:val="22"/>
        </w:rPr>
        <w:t xml:space="preserve">SD </w:t>
      </w:r>
      <w:r w:rsidRPr="0091284F">
        <w:rPr>
          <w:sz w:val="22"/>
        </w:rPr>
        <w:t>S4.009 millones provienen del financiamiento externo. En el primer semestre de este año se espera que cuatro unidades ejecutoras (UEC, UCN, UCPyPFE y AySA) sumen nuevas operaciones que agregarían 10 programas con un costo total de U</w:t>
      </w:r>
      <w:r w:rsidR="006B3B59">
        <w:rPr>
          <w:sz w:val="22"/>
        </w:rPr>
        <w:t xml:space="preserve">SD </w:t>
      </w:r>
      <w:r w:rsidRPr="0091284F">
        <w:rPr>
          <w:sz w:val="22"/>
        </w:rPr>
        <w:t>1.117 Millones y US</w:t>
      </w:r>
      <w:r w:rsidR="006B3B59">
        <w:rPr>
          <w:sz w:val="22"/>
        </w:rPr>
        <w:t>D</w:t>
      </w:r>
      <w:r w:rsidRPr="0091284F">
        <w:rPr>
          <w:sz w:val="22"/>
        </w:rPr>
        <w:t xml:space="preserve"> 830 Millones adicionales aportados por el financiamiento externo.</w:t>
      </w:r>
    </w:p>
    <w:p w14:paraId="7874A6C4" w14:textId="77777777" w:rsidR="00FD31FA" w:rsidRDefault="00FD31FA" w:rsidP="00664542">
      <w:pPr>
        <w:jc w:val="center"/>
        <w:rPr>
          <w:b/>
        </w:rPr>
      </w:pPr>
    </w:p>
    <w:p w14:paraId="7874A6C5" w14:textId="77777777" w:rsidR="00630E63" w:rsidRDefault="00664542" w:rsidP="00664542">
      <w:pPr>
        <w:jc w:val="center"/>
        <w:rPr>
          <w:b/>
        </w:rPr>
      </w:pPr>
      <w:r w:rsidRPr="00664542">
        <w:rPr>
          <w:b/>
        </w:rPr>
        <w:t xml:space="preserve">Unidades ejecutoras </w:t>
      </w:r>
      <w:r w:rsidR="00630E63">
        <w:rPr>
          <w:b/>
        </w:rPr>
        <w:t xml:space="preserve">en el </w:t>
      </w:r>
      <w:r w:rsidR="00630E63" w:rsidRPr="00664542">
        <w:rPr>
          <w:b/>
        </w:rPr>
        <w:t>MIOPV</w:t>
      </w:r>
      <w:r w:rsidR="00630E63">
        <w:rPr>
          <w:b/>
        </w:rPr>
        <w:t xml:space="preserve"> </w:t>
      </w:r>
      <w:r w:rsidRPr="00664542">
        <w:rPr>
          <w:b/>
        </w:rPr>
        <w:t>y cartera activa.</w:t>
      </w:r>
    </w:p>
    <w:p w14:paraId="7874A6C6" w14:textId="77777777" w:rsidR="00664542" w:rsidRPr="00664542" w:rsidRDefault="00664542" w:rsidP="00664542">
      <w:pPr>
        <w:jc w:val="center"/>
        <w:rPr>
          <w:b/>
        </w:rPr>
      </w:pPr>
      <w:r w:rsidRPr="00664542">
        <w:rPr>
          <w:b/>
        </w:rPr>
        <w:t xml:space="preserve"> </w:t>
      </w:r>
    </w:p>
    <w:p w14:paraId="7874A6C7" w14:textId="77777777" w:rsidR="00664542" w:rsidRDefault="00664542" w:rsidP="00664542">
      <w:pPr>
        <w:jc w:val="center"/>
        <w:rPr>
          <w:lang w:eastAsia="es-ES"/>
        </w:rPr>
      </w:pPr>
      <w:r>
        <w:rPr>
          <w:noProof/>
          <w:lang w:val="es-AR" w:eastAsia="es-AR"/>
        </w:rPr>
        <w:drawing>
          <wp:inline distT="0" distB="0" distL="0" distR="0" wp14:anchorId="7874B9B4" wp14:editId="7874B9B5">
            <wp:extent cx="5391150" cy="2895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1150" cy="2895600"/>
                    </a:xfrm>
                    <a:prstGeom prst="rect">
                      <a:avLst/>
                    </a:prstGeom>
                    <a:noFill/>
                  </pic:spPr>
                </pic:pic>
              </a:graphicData>
            </a:graphic>
          </wp:inline>
        </w:drawing>
      </w:r>
    </w:p>
    <w:p w14:paraId="7874A6C8" w14:textId="77777777" w:rsidR="00FD31FA" w:rsidRDefault="00FD31FA" w:rsidP="00664542">
      <w:pPr>
        <w:jc w:val="center"/>
        <w:rPr>
          <w:sz w:val="18"/>
          <w:szCs w:val="18"/>
          <w:lang w:eastAsia="es-ES"/>
        </w:rPr>
      </w:pPr>
    </w:p>
    <w:p w14:paraId="7874A6C9" w14:textId="77777777" w:rsidR="00664542" w:rsidRDefault="00664542" w:rsidP="00664542">
      <w:pPr>
        <w:jc w:val="center"/>
        <w:rPr>
          <w:sz w:val="18"/>
          <w:szCs w:val="18"/>
          <w:lang w:eastAsia="es-ES"/>
        </w:rPr>
      </w:pPr>
      <w:r w:rsidRPr="00924807">
        <w:rPr>
          <w:sz w:val="18"/>
          <w:szCs w:val="18"/>
          <w:lang w:eastAsia="es-ES"/>
        </w:rPr>
        <w:t>Fuente</w:t>
      </w:r>
      <w:r w:rsidR="00924807">
        <w:rPr>
          <w:sz w:val="18"/>
          <w:szCs w:val="18"/>
          <w:lang w:eastAsia="es-ES"/>
        </w:rPr>
        <w:t>: Unidad Coordinadora Central del MIOPV</w:t>
      </w:r>
    </w:p>
    <w:p w14:paraId="7874A6CA" w14:textId="77777777" w:rsidR="00924807" w:rsidRDefault="00924807" w:rsidP="00664542">
      <w:pPr>
        <w:jc w:val="center"/>
        <w:rPr>
          <w:sz w:val="18"/>
          <w:szCs w:val="18"/>
          <w:lang w:eastAsia="es-ES"/>
        </w:rPr>
      </w:pPr>
    </w:p>
    <w:p w14:paraId="7874A6CB" w14:textId="77777777" w:rsidR="00924807" w:rsidRDefault="00924807" w:rsidP="00664542">
      <w:pPr>
        <w:jc w:val="center"/>
        <w:rPr>
          <w:sz w:val="18"/>
          <w:szCs w:val="18"/>
          <w:lang w:eastAsia="es-ES"/>
        </w:rPr>
      </w:pPr>
    </w:p>
    <w:p w14:paraId="7874A6CC" w14:textId="77777777" w:rsidR="00A241FA" w:rsidRPr="002D5F1D" w:rsidRDefault="00A241FA" w:rsidP="00A241FA">
      <w:pPr>
        <w:rPr>
          <w:sz w:val="22"/>
          <w:lang w:val="es-AR"/>
        </w:rPr>
      </w:pPr>
      <w:r w:rsidRPr="002D5F1D">
        <w:rPr>
          <w:i/>
          <w:sz w:val="22"/>
          <w:lang w:val="es-MX"/>
        </w:rPr>
        <w:t>Organización interna y personal</w:t>
      </w:r>
      <w:r w:rsidRPr="002D5F1D">
        <w:rPr>
          <w:sz w:val="22"/>
          <w:lang w:val="es-MX"/>
        </w:rPr>
        <w:t xml:space="preserve">: El coordinador de la UEP es el interlocutor directo del Banco, ejerce la administración  del programa y reporta al Coordinador de  la UCPyPFE, con quien rubrica simultáneamente las solicitudes de desembolsos, pagos y la rendición de gastos. </w:t>
      </w:r>
      <w:r w:rsidRPr="002D5F1D">
        <w:rPr>
          <w:sz w:val="22"/>
          <w:lang w:val="es-ES_tradnl"/>
        </w:rPr>
        <w:t>El Coordinador</w:t>
      </w:r>
      <w:r w:rsidRPr="002D5F1D">
        <w:rPr>
          <w:sz w:val="22"/>
          <w:lang w:val="es-MX"/>
        </w:rPr>
        <w:t xml:space="preserve"> y los titulares de las siete áreas </w:t>
      </w:r>
      <w:r w:rsidR="006E7CE6">
        <w:rPr>
          <w:sz w:val="22"/>
          <w:lang w:val="es-MX"/>
        </w:rPr>
        <w:t xml:space="preserve">de la UEP </w:t>
      </w:r>
      <w:r w:rsidRPr="002D5F1D">
        <w:rPr>
          <w:sz w:val="22"/>
          <w:lang w:val="es-MX"/>
        </w:rPr>
        <w:t xml:space="preserve">son experimentados, </w:t>
      </w:r>
      <w:r w:rsidR="006E7CE6">
        <w:rPr>
          <w:sz w:val="22"/>
          <w:lang w:val="es-MX"/>
        </w:rPr>
        <w:t>tienen</w:t>
      </w:r>
      <w:r w:rsidRPr="002D5F1D">
        <w:rPr>
          <w:sz w:val="22"/>
          <w:lang w:val="es-MX"/>
        </w:rPr>
        <w:t xml:space="preserve"> un promedio de 6 años de permanencia en su cargo y 11 años de antigüedad en la UEP. La organización que </w:t>
      </w:r>
      <w:r w:rsidRPr="002D5F1D">
        <w:rPr>
          <w:sz w:val="22"/>
          <w:lang w:val="es-MX"/>
        </w:rPr>
        <w:lastRenderedPageBreak/>
        <w:t>anteriormente se centraba en la ejecución de obras ahora incluye un área para el fortalecimiento de la gestión de los prestadores beneficiarios y comenzó a ejecutarse un Plan de Preinversión para compensar la falta de proyectos y estudios</w:t>
      </w:r>
      <w:r w:rsidR="00856E1D">
        <w:rPr>
          <w:sz w:val="22"/>
          <w:lang w:val="es-MX"/>
        </w:rPr>
        <w:t>,</w:t>
      </w:r>
      <w:r w:rsidRPr="002D5F1D">
        <w:rPr>
          <w:sz w:val="22"/>
          <w:lang w:val="es-MX"/>
        </w:rPr>
        <w:t xml:space="preserve"> pero </w:t>
      </w:r>
      <w:r w:rsidR="00856E1D">
        <w:rPr>
          <w:sz w:val="22"/>
          <w:lang w:val="es-MX"/>
        </w:rPr>
        <w:t>estas funciones se agreg</w:t>
      </w:r>
      <w:r w:rsidR="00924807">
        <w:rPr>
          <w:sz w:val="22"/>
          <w:lang w:val="es-MX"/>
        </w:rPr>
        <w:t>a</w:t>
      </w:r>
      <w:r w:rsidR="00856E1D">
        <w:rPr>
          <w:sz w:val="22"/>
          <w:lang w:val="es-MX"/>
        </w:rPr>
        <w:t xml:space="preserve">ron a las áreas preexistentes y </w:t>
      </w:r>
      <w:r w:rsidR="006E7CE6">
        <w:rPr>
          <w:sz w:val="22"/>
          <w:lang w:val="es-MX"/>
        </w:rPr>
        <w:t xml:space="preserve">aún </w:t>
      </w:r>
      <w:r w:rsidRPr="002D5F1D">
        <w:rPr>
          <w:sz w:val="22"/>
          <w:lang w:val="es-AR"/>
        </w:rPr>
        <w:t xml:space="preserve">no se incorporó personal calificado. </w:t>
      </w:r>
    </w:p>
    <w:p w14:paraId="7874A6CD" w14:textId="77777777" w:rsidR="00FD31FA" w:rsidRDefault="00FD31FA" w:rsidP="00A241FA">
      <w:pPr>
        <w:jc w:val="center"/>
        <w:rPr>
          <w:sz w:val="22"/>
          <w:lang w:val="es-AR"/>
        </w:rPr>
      </w:pPr>
    </w:p>
    <w:p w14:paraId="7874A6CE" w14:textId="77777777" w:rsidR="00A241FA" w:rsidRPr="00924807" w:rsidRDefault="00A241FA" w:rsidP="00A241FA">
      <w:pPr>
        <w:jc w:val="center"/>
        <w:rPr>
          <w:b/>
          <w:sz w:val="22"/>
          <w:lang w:val="es-AR"/>
        </w:rPr>
      </w:pPr>
      <w:r w:rsidRPr="00924807">
        <w:rPr>
          <w:b/>
          <w:sz w:val="22"/>
          <w:lang w:val="es-AR"/>
        </w:rPr>
        <w:t>Organigrama UEP</w:t>
      </w:r>
    </w:p>
    <w:p w14:paraId="7874A6CF" w14:textId="77777777" w:rsidR="00A241FA" w:rsidRDefault="00A241FA" w:rsidP="00A241FA">
      <w:pPr>
        <w:rPr>
          <w:lang w:val="es-AR"/>
        </w:rPr>
      </w:pPr>
    </w:p>
    <w:p w14:paraId="7874A6D0" w14:textId="77777777" w:rsidR="00A241FA" w:rsidRDefault="00A241FA" w:rsidP="00A241FA">
      <w:pPr>
        <w:rPr>
          <w:lang w:val="es-AR"/>
        </w:rPr>
      </w:pPr>
      <w:r>
        <w:rPr>
          <w:noProof/>
          <w:lang w:val="es-AR" w:eastAsia="es-AR"/>
        </w:rPr>
        <w:drawing>
          <wp:inline distT="0" distB="0" distL="0" distR="0" wp14:anchorId="7874B9B6" wp14:editId="7874B9B7">
            <wp:extent cx="5372100" cy="2266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5600" cy="2272647"/>
                    </a:xfrm>
                    <a:prstGeom prst="rect">
                      <a:avLst/>
                    </a:prstGeom>
                    <a:noFill/>
                  </pic:spPr>
                </pic:pic>
              </a:graphicData>
            </a:graphic>
          </wp:inline>
        </w:drawing>
      </w:r>
      <w:r>
        <w:rPr>
          <w:lang w:val="es-AR"/>
        </w:rPr>
        <w:t xml:space="preserve">                      </w:t>
      </w:r>
    </w:p>
    <w:p w14:paraId="7874A6D1" w14:textId="77777777" w:rsidR="00A241FA" w:rsidRDefault="00A241FA" w:rsidP="00A241FA"/>
    <w:p w14:paraId="7874A6D2" w14:textId="77777777" w:rsidR="0099257E" w:rsidRPr="0060014D" w:rsidRDefault="0099257E" w:rsidP="00A241FA">
      <w:pPr>
        <w:rPr>
          <w:sz w:val="22"/>
          <w:lang w:val="es-MX"/>
        </w:rPr>
      </w:pPr>
      <w:r w:rsidRPr="0060014D">
        <w:rPr>
          <w:sz w:val="22"/>
        </w:rPr>
        <w:t>La planta actual es de 48 personas de los cuales 3</w:t>
      </w:r>
      <w:r w:rsidR="00921D0B" w:rsidRPr="0060014D">
        <w:rPr>
          <w:sz w:val="22"/>
        </w:rPr>
        <w:t>7</w:t>
      </w:r>
      <w:r w:rsidRPr="0060014D">
        <w:rPr>
          <w:sz w:val="22"/>
        </w:rPr>
        <w:t xml:space="preserve"> son profesionales</w:t>
      </w:r>
      <w:r w:rsidR="00E93B88" w:rsidRPr="0060014D">
        <w:rPr>
          <w:sz w:val="22"/>
        </w:rPr>
        <w:t xml:space="preserve">, </w:t>
      </w:r>
      <w:r w:rsidRPr="0060014D">
        <w:rPr>
          <w:sz w:val="22"/>
        </w:rPr>
        <w:t xml:space="preserve"> </w:t>
      </w:r>
      <w:r w:rsidR="0056249B" w:rsidRPr="0060014D">
        <w:rPr>
          <w:sz w:val="22"/>
        </w:rPr>
        <w:t>1</w:t>
      </w:r>
      <w:r w:rsidR="00921D0B" w:rsidRPr="0060014D">
        <w:rPr>
          <w:sz w:val="22"/>
        </w:rPr>
        <w:t>1</w:t>
      </w:r>
      <w:r w:rsidRPr="0060014D">
        <w:rPr>
          <w:sz w:val="22"/>
        </w:rPr>
        <w:t xml:space="preserve"> </w:t>
      </w:r>
      <w:r w:rsidR="006E7CE6" w:rsidRPr="0060014D">
        <w:rPr>
          <w:sz w:val="22"/>
        </w:rPr>
        <w:t xml:space="preserve">tienen nivel secundario completo </w:t>
      </w:r>
      <w:r w:rsidR="0056249B" w:rsidRPr="0060014D">
        <w:rPr>
          <w:sz w:val="22"/>
        </w:rPr>
        <w:t>pero la mitad</w:t>
      </w:r>
      <w:r w:rsidR="006E7CE6" w:rsidRPr="0060014D">
        <w:rPr>
          <w:sz w:val="22"/>
        </w:rPr>
        <w:t xml:space="preserve"> </w:t>
      </w:r>
      <w:r w:rsidRPr="0060014D">
        <w:rPr>
          <w:sz w:val="22"/>
        </w:rPr>
        <w:t xml:space="preserve">cumplen funciones técnicas como analista informático, contable o de tesorería y </w:t>
      </w:r>
      <w:r w:rsidR="0056249B" w:rsidRPr="0060014D">
        <w:rPr>
          <w:sz w:val="22"/>
        </w:rPr>
        <w:t>sólo otros 6</w:t>
      </w:r>
      <w:r w:rsidRPr="0060014D">
        <w:rPr>
          <w:sz w:val="22"/>
        </w:rPr>
        <w:t xml:space="preserve"> </w:t>
      </w:r>
      <w:r w:rsidR="00E93B88" w:rsidRPr="0060014D">
        <w:rPr>
          <w:sz w:val="22"/>
        </w:rPr>
        <w:t>realiza</w:t>
      </w:r>
      <w:r w:rsidR="00715672" w:rsidRPr="0060014D">
        <w:rPr>
          <w:sz w:val="22"/>
        </w:rPr>
        <w:t>n</w:t>
      </w:r>
      <w:r w:rsidR="00E93B88" w:rsidRPr="0060014D">
        <w:rPr>
          <w:sz w:val="22"/>
        </w:rPr>
        <w:t xml:space="preserve"> tareas administrativas</w:t>
      </w:r>
      <w:r w:rsidRPr="0060014D">
        <w:rPr>
          <w:sz w:val="22"/>
        </w:rPr>
        <w:t>, 15</w:t>
      </w:r>
      <w:r w:rsidRPr="0060014D">
        <w:rPr>
          <w:sz w:val="22"/>
          <w:lang w:val="es-MX"/>
        </w:rPr>
        <w:t xml:space="preserve"> son agentes financiados por BID.</w:t>
      </w:r>
    </w:p>
    <w:p w14:paraId="7874A6D3" w14:textId="77777777" w:rsidR="00630E63" w:rsidRPr="0060014D" w:rsidRDefault="00630E63" w:rsidP="00A241FA">
      <w:pPr>
        <w:rPr>
          <w:sz w:val="22"/>
          <w:lang w:val="es-MX"/>
        </w:rPr>
      </w:pPr>
    </w:p>
    <w:p w14:paraId="7874A6D4" w14:textId="77777777" w:rsidR="0099257E" w:rsidRPr="0060014D" w:rsidRDefault="0099257E" w:rsidP="0099257E">
      <w:pPr>
        <w:rPr>
          <w:sz w:val="22"/>
        </w:rPr>
      </w:pPr>
      <w:r w:rsidRPr="0060014D">
        <w:rPr>
          <w:sz w:val="22"/>
        </w:rPr>
        <w:t xml:space="preserve">Se aplica un régimen de contratación que dispone honorarios por debajo de los de mercado y con ello </w:t>
      </w:r>
      <w:r w:rsidR="006F61C0">
        <w:rPr>
          <w:sz w:val="22"/>
        </w:rPr>
        <w:t xml:space="preserve">la UEP </w:t>
      </w:r>
      <w:r w:rsidRPr="0060014D">
        <w:rPr>
          <w:sz w:val="22"/>
        </w:rPr>
        <w:t>ha perdido personal experimentado, tiene dificultad para atraer personal calificado y debe ofrecer posiciones más altas para captar profesionales con menor experiencia.</w:t>
      </w:r>
      <w:r w:rsidR="00715672" w:rsidRPr="0060014D">
        <w:rPr>
          <w:sz w:val="22"/>
        </w:rPr>
        <w:t xml:space="preserve"> El honorario de coordinador de área con personal a cargo equivale al ingreso de un ingeniero Jr </w:t>
      </w:r>
      <w:r w:rsidR="00E97C3F" w:rsidRPr="0060014D">
        <w:rPr>
          <w:sz w:val="22"/>
        </w:rPr>
        <w:t>en</w:t>
      </w:r>
      <w:r w:rsidR="00715672" w:rsidRPr="0060014D">
        <w:rPr>
          <w:sz w:val="22"/>
        </w:rPr>
        <w:t xml:space="preserve"> AySA o ENOHSA</w:t>
      </w:r>
      <w:r w:rsidR="006F61C0">
        <w:rPr>
          <w:sz w:val="22"/>
        </w:rPr>
        <w:t>.</w:t>
      </w:r>
      <w:r w:rsidR="00715672" w:rsidRPr="0060014D">
        <w:rPr>
          <w:sz w:val="22"/>
        </w:rPr>
        <w:t xml:space="preserve"> </w:t>
      </w:r>
      <w:r w:rsidR="006F61C0">
        <w:rPr>
          <w:sz w:val="22"/>
        </w:rPr>
        <w:t>L</w:t>
      </w:r>
      <w:r w:rsidR="00715672" w:rsidRPr="0060014D">
        <w:rPr>
          <w:sz w:val="22"/>
        </w:rPr>
        <w:t xml:space="preserve">os profesionales y personal de apoyo son monotributistas, tienen a su cargo el costo impositivo y previsional y carecen del beneficio de aguinaldo, vacaciones y reconocimiento de antigüedad. </w:t>
      </w:r>
    </w:p>
    <w:p w14:paraId="7874A6D5" w14:textId="77777777" w:rsidR="00921D0B" w:rsidRPr="0060014D" w:rsidRDefault="00921D0B" w:rsidP="00A241FA">
      <w:pPr>
        <w:rPr>
          <w:sz w:val="22"/>
        </w:rPr>
      </w:pPr>
    </w:p>
    <w:p w14:paraId="7874A6D6" w14:textId="77777777" w:rsidR="00921D0B" w:rsidRPr="00274972" w:rsidRDefault="00921D0B" w:rsidP="00921D0B">
      <w:pPr>
        <w:jc w:val="center"/>
        <w:rPr>
          <w:b/>
          <w:sz w:val="22"/>
        </w:rPr>
      </w:pPr>
      <w:r w:rsidRPr="00274972">
        <w:rPr>
          <w:b/>
          <w:sz w:val="22"/>
        </w:rPr>
        <w:t>Planta de personal según nivel educativo, antigüedad y honorarios.</w:t>
      </w:r>
    </w:p>
    <w:tbl>
      <w:tblPr>
        <w:tblStyle w:val="TableGrid"/>
        <w:tblW w:w="0" w:type="auto"/>
        <w:jc w:val="center"/>
        <w:tblLook w:val="04A0" w:firstRow="1" w:lastRow="0" w:firstColumn="1" w:lastColumn="0" w:noHBand="0" w:noVBand="1"/>
      </w:tblPr>
      <w:tblGrid>
        <w:gridCol w:w="1828"/>
        <w:gridCol w:w="1414"/>
        <w:gridCol w:w="1125"/>
        <w:gridCol w:w="1155"/>
        <w:gridCol w:w="1122"/>
        <w:gridCol w:w="1379"/>
      </w:tblGrid>
      <w:tr w:rsidR="00921D0B" w:rsidRPr="00630E63" w14:paraId="7874A6DD" w14:textId="77777777" w:rsidTr="00070927">
        <w:trPr>
          <w:trHeight w:val="685"/>
          <w:tblHeader/>
          <w:jc w:val="center"/>
        </w:trPr>
        <w:tc>
          <w:tcPr>
            <w:tcW w:w="1828" w:type="dxa"/>
            <w:vMerge w:val="restart"/>
            <w:vAlign w:val="bottom"/>
          </w:tcPr>
          <w:p w14:paraId="7874A6D7" w14:textId="77777777" w:rsidR="00921D0B" w:rsidRPr="00630E63" w:rsidRDefault="00921D0B" w:rsidP="00537315">
            <w:pPr>
              <w:jc w:val="center"/>
              <w:rPr>
                <w:sz w:val="20"/>
                <w:szCs w:val="20"/>
              </w:rPr>
            </w:pPr>
            <w:r w:rsidRPr="00630E63">
              <w:rPr>
                <w:sz w:val="20"/>
                <w:szCs w:val="20"/>
              </w:rPr>
              <w:t>Área</w:t>
            </w:r>
          </w:p>
        </w:tc>
        <w:tc>
          <w:tcPr>
            <w:tcW w:w="1414" w:type="dxa"/>
            <w:tcBorders>
              <w:bottom w:val="nil"/>
            </w:tcBorders>
            <w:vAlign w:val="bottom"/>
          </w:tcPr>
          <w:p w14:paraId="7874A6D8" w14:textId="77777777" w:rsidR="00921D0B" w:rsidRPr="00630E63" w:rsidRDefault="00921D0B" w:rsidP="00537315">
            <w:pPr>
              <w:jc w:val="center"/>
              <w:rPr>
                <w:sz w:val="20"/>
                <w:szCs w:val="20"/>
              </w:rPr>
            </w:pPr>
            <w:r>
              <w:rPr>
                <w:sz w:val="20"/>
                <w:szCs w:val="20"/>
              </w:rPr>
              <w:t>Profesionales</w:t>
            </w:r>
          </w:p>
        </w:tc>
        <w:tc>
          <w:tcPr>
            <w:tcW w:w="1125" w:type="dxa"/>
            <w:vMerge w:val="restart"/>
            <w:vAlign w:val="bottom"/>
          </w:tcPr>
          <w:p w14:paraId="7874A6D9" w14:textId="77777777" w:rsidR="00921D0B" w:rsidRPr="00630E63" w:rsidRDefault="00921D0B" w:rsidP="00537315">
            <w:pPr>
              <w:jc w:val="center"/>
              <w:rPr>
                <w:sz w:val="20"/>
                <w:szCs w:val="20"/>
              </w:rPr>
            </w:pPr>
            <w:r>
              <w:rPr>
                <w:sz w:val="20"/>
                <w:szCs w:val="20"/>
              </w:rPr>
              <w:t>Secundario Completo</w:t>
            </w:r>
          </w:p>
        </w:tc>
        <w:tc>
          <w:tcPr>
            <w:tcW w:w="1155" w:type="dxa"/>
            <w:vAlign w:val="bottom"/>
          </w:tcPr>
          <w:p w14:paraId="7874A6DA" w14:textId="77777777" w:rsidR="00921D0B" w:rsidRPr="00630E63" w:rsidRDefault="00921D0B" w:rsidP="00537315">
            <w:pPr>
              <w:jc w:val="center"/>
              <w:rPr>
                <w:sz w:val="20"/>
                <w:szCs w:val="20"/>
              </w:rPr>
            </w:pPr>
            <w:r w:rsidRPr="00630E63">
              <w:rPr>
                <w:sz w:val="20"/>
                <w:szCs w:val="20"/>
              </w:rPr>
              <w:t>Antigüedad en UEP</w:t>
            </w:r>
          </w:p>
        </w:tc>
        <w:tc>
          <w:tcPr>
            <w:tcW w:w="1122" w:type="dxa"/>
            <w:vAlign w:val="bottom"/>
          </w:tcPr>
          <w:p w14:paraId="7874A6DB" w14:textId="77777777" w:rsidR="00921D0B" w:rsidRPr="00630E63" w:rsidRDefault="00921D0B" w:rsidP="00537315">
            <w:pPr>
              <w:jc w:val="center"/>
              <w:rPr>
                <w:sz w:val="20"/>
                <w:szCs w:val="20"/>
              </w:rPr>
            </w:pPr>
            <w:r w:rsidRPr="00630E63">
              <w:rPr>
                <w:sz w:val="20"/>
                <w:szCs w:val="20"/>
              </w:rPr>
              <w:t>Honorarios en Salarios Mínimos</w:t>
            </w:r>
            <w:r w:rsidRPr="00D66A61">
              <w:rPr>
                <w:sz w:val="20"/>
                <w:szCs w:val="20"/>
                <w:vertAlign w:val="superscript"/>
              </w:rPr>
              <w:t>3]</w:t>
            </w:r>
          </w:p>
        </w:tc>
        <w:tc>
          <w:tcPr>
            <w:tcW w:w="1379" w:type="dxa"/>
            <w:vMerge w:val="restart"/>
            <w:vAlign w:val="bottom"/>
          </w:tcPr>
          <w:p w14:paraId="7874A6DC" w14:textId="77777777" w:rsidR="00921D0B" w:rsidRPr="00630E63" w:rsidRDefault="00921D0B" w:rsidP="00537315">
            <w:pPr>
              <w:jc w:val="center"/>
              <w:rPr>
                <w:sz w:val="20"/>
                <w:szCs w:val="20"/>
              </w:rPr>
            </w:pPr>
            <w:r w:rsidRPr="00630E63">
              <w:rPr>
                <w:sz w:val="20"/>
                <w:szCs w:val="20"/>
              </w:rPr>
              <w:t>Profesión predominante</w:t>
            </w:r>
          </w:p>
        </w:tc>
      </w:tr>
      <w:tr w:rsidR="00921D0B" w:rsidRPr="00630E63" w14:paraId="7874A6E3" w14:textId="77777777" w:rsidTr="00070927">
        <w:trPr>
          <w:trHeight w:val="250"/>
          <w:tblHeader/>
          <w:jc w:val="center"/>
        </w:trPr>
        <w:tc>
          <w:tcPr>
            <w:tcW w:w="1828" w:type="dxa"/>
            <w:vMerge/>
            <w:vAlign w:val="bottom"/>
          </w:tcPr>
          <w:p w14:paraId="7874A6DE" w14:textId="77777777" w:rsidR="00921D0B" w:rsidRPr="00630E63" w:rsidRDefault="00921D0B" w:rsidP="00537315">
            <w:pPr>
              <w:jc w:val="center"/>
              <w:rPr>
                <w:sz w:val="20"/>
                <w:szCs w:val="20"/>
              </w:rPr>
            </w:pPr>
          </w:p>
        </w:tc>
        <w:tc>
          <w:tcPr>
            <w:tcW w:w="1414" w:type="dxa"/>
            <w:tcBorders>
              <w:top w:val="nil"/>
            </w:tcBorders>
            <w:vAlign w:val="bottom"/>
          </w:tcPr>
          <w:p w14:paraId="7874A6DF" w14:textId="77777777" w:rsidR="00921D0B" w:rsidRPr="00630E63" w:rsidRDefault="00921D0B" w:rsidP="00537315">
            <w:pPr>
              <w:jc w:val="center"/>
              <w:rPr>
                <w:sz w:val="20"/>
                <w:szCs w:val="20"/>
              </w:rPr>
            </w:pPr>
            <w:r w:rsidRPr="00E1011E">
              <w:rPr>
                <w:sz w:val="18"/>
                <w:szCs w:val="18"/>
              </w:rPr>
              <w:t>(</w:t>
            </w:r>
            <w:r>
              <w:rPr>
                <w:sz w:val="18"/>
                <w:szCs w:val="18"/>
              </w:rPr>
              <w:t>Incluye Coord.</w:t>
            </w:r>
            <w:r w:rsidRPr="00E1011E">
              <w:rPr>
                <w:sz w:val="18"/>
                <w:szCs w:val="18"/>
              </w:rPr>
              <w:t xml:space="preserve"> de Area</w:t>
            </w:r>
            <w:r>
              <w:rPr>
                <w:sz w:val="18"/>
                <w:szCs w:val="18"/>
              </w:rPr>
              <w:t xml:space="preserve">) </w:t>
            </w:r>
            <w:r w:rsidRPr="006C57BC">
              <w:rPr>
                <w:sz w:val="20"/>
                <w:szCs w:val="20"/>
                <w:vertAlign w:val="superscript"/>
              </w:rPr>
              <w:t xml:space="preserve"> 1]</w:t>
            </w:r>
          </w:p>
        </w:tc>
        <w:tc>
          <w:tcPr>
            <w:tcW w:w="1125" w:type="dxa"/>
            <w:vMerge/>
            <w:vAlign w:val="bottom"/>
          </w:tcPr>
          <w:p w14:paraId="7874A6E0" w14:textId="77777777" w:rsidR="00921D0B" w:rsidRPr="00630E63" w:rsidRDefault="00921D0B" w:rsidP="00537315">
            <w:pPr>
              <w:jc w:val="center"/>
              <w:rPr>
                <w:sz w:val="20"/>
                <w:szCs w:val="20"/>
              </w:rPr>
            </w:pPr>
          </w:p>
        </w:tc>
        <w:tc>
          <w:tcPr>
            <w:tcW w:w="2277" w:type="dxa"/>
            <w:gridSpan w:val="2"/>
            <w:vAlign w:val="bottom"/>
          </w:tcPr>
          <w:p w14:paraId="7874A6E1" w14:textId="77777777" w:rsidR="00921D0B" w:rsidRPr="00E1011E" w:rsidRDefault="00921D0B" w:rsidP="00537315">
            <w:pPr>
              <w:jc w:val="center"/>
              <w:rPr>
                <w:sz w:val="18"/>
                <w:szCs w:val="18"/>
              </w:rPr>
            </w:pPr>
            <w:r>
              <w:rPr>
                <w:sz w:val="18"/>
                <w:szCs w:val="18"/>
              </w:rPr>
              <w:t>(Personal sin coordinador</w:t>
            </w:r>
            <w:r w:rsidRPr="00E1011E">
              <w:rPr>
                <w:sz w:val="18"/>
                <w:szCs w:val="18"/>
              </w:rPr>
              <w:t xml:space="preserve"> de </w:t>
            </w:r>
            <w:r>
              <w:rPr>
                <w:sz w:val="18"/>
                <w:szCs w:val="18"/>
              </w:rPr>
              <w:t>Área</w:t>
            </w:r>
            <w:r w:rsidRPr="00E1011E">
              <w:rPr>
                <w:sz w:val="18"/>
                <w:szCs w:val="18"/>
              </w:rPr>
              <w:t>)</w:t>
            </w:r>
          </w:p>
        </w:tc>
        <w:tc>
          <w:tcPr>
            <w:tcW w:w="1379" w:type="dxa"/>
            <w:vMerge/>
            <w:vAlign w:val="bottom"/>
          </w:tcPr>
          <w:p w14:paraId="7874A6E2" w14:textId="77777777" w:rsidR="00921D0B" w:rsidRPr="00630E63" w:rsidRDefault="00921D0B" w:rsidP="00537315">
            <w:pPr>
              <w:jc w:val="center"/>
              <w:rPr>
                <w:sz w:val="20"/>
                <w:szCs w:val="20"/>
              </w:rPr>
            </w:pPr>
          </w:p>
        </w:tc>
      </w:tr>
      <w:tr w:rsidR="00921D0B" w:rsidRPr="00630E63" w14:paraId="7874A6EA" w14:textId="77777777" w:rsidTr="00537315">
        <w:trPr>
          <w:jc w:val="center"/>
        </w:trPr>
        <w:tc>
          <w:tcPr>
            <w:tcW w:w="1828" w:type="dxa"/>
            <w:tcBorders>
              <w:bottom w:val="nil"/>
            </w:tcBorders>
            <w:vAlign w:val="bottom"/>
          </w:tcPr>
          <w:p w14:paraId="7874A6E4" w14:textId="77777777" w:rsidR="00921D0B" w:rsidRPr="00630E63" w:rsidRDefault="00921D0B" w:rsidP="00537315">
            <w:pPr>
              <w:rPr>
                <w:sz w:val="20"/>
                <w:szCs w:val="20"/>
              </w:rPr>
            </w:pPr>
            <w:r w:rsidRPr="00630E63">
              <w:rPr>
                <w:sz w:val="20"/>
                <w:szCs w:val="20"/>
              </w:rPr>
              <w:t>Administrativo-Contable-Financiera</w:t>
            </w:r>
          </w:p>
        </w:tc>
        <w:tc>
          <w:tcPr>
            <w:tcW w:w="1414" w:type="dxa"/>
            <w:tcBorders>
              <w:bottom w:val="nil"/>
            </w:tcBorders>
            <w:vAlign w:val="bottom"/>
          </w:tcPr>
          <w:p w14:paraId="7874A6E5" w14:textId="77777777" w:rsidR="00921D0B" w:rsidRPr="00630E63" w:rsidRDefault="00921D0B" w:rsidP="00537315">
            <w:pPr>
              <w:jc w:val="center"/>
              <w:rPr>
                <w:sz w:val="20"/>
                <w:szCs w:val="20"/>
              </w:rPr>
            </w:pPr>
            <w:r>
              <w:rPr>
                <w:sz w:val="20"/>
                <w:szCs w:val="20"/>
              </w:rPr>
              <w:t>8</w:t>
            </w:r>
          </w:p>
        </w:tc>
        <w:tc>
          <w:tcPr>
            <w:tcW w:w="1125" w:type="dxa"/>
            <w:tcBorders>
              <w:bottom w:val="nil"/>
            </w:tcBorders>
            <w:vAlign w:val="bottom"/>
          </w:tcPr>
          <w:p w14:paraId="7874A6E6" w14:textId="77777777" w:rsidR="00921D0B" w:rsidRPr="00630E63" w:rsidRDefault="00921D0B" w:rsidP="00537315">
            <w:pPr>
              <w:jc w:val="center"/>
              <w:rPr>
                <w:sz w:val="20"/>
                <w:szCs w:val="20"/>
              </w:rPr>
            </w:pPr>
            <w:r>
              <w:rPr>
                <w:sz w:val="20"/>
                <w:szCs w:val="20"/>
              </w:rPr>
              <w:t>4</w:t>
            </w:r>
          </w:p>
        </w:tc>
        <w:tc>
          <w:tcPr>
            <w:tcW w:w="1155" w:type="dxa"/>
            <w:tcBorders>
              <w:bottom w:val="nil"/>
            </w:tcBorders>
            <w:vAlign w:val="bottom"/>
          </w:tcPr>
          <w:p w14:paraId="7874A6E7" w14:textId="77777777" w:rsidR="00921D0B" w:rsidRPr="00630E63" w:rsidRDefault="00921D0B" w:rsidP="00537315">
            <w:pPr>
              <w:jc w:val="center"/>
              <w:rPr>
                <w:sz w:val="20"/>
                <w:szCs w:val="20"/>
              </w:rPr>
            </w:pPr>
            <w:r w:rsidRPr="00630E63">
              <w:rPr>
                <w:sz w:val="20"/>
                <w:szCs w:val="20"/>
              </w:rPr>
              <w:t>5,7</w:t>
            </w:r>
          </w:p>
        </w:tc>
        <w:tc>
          <w:tcPr>
            <w:tcW w:w="1122" w:type="dxa"/>
            <w:tcBorders>
              <w:bottom w:val="nil"/>
            </w:tcBorders>
            <w:vAlign w:val="bottom"/>
          </w:tcPr>
          <w:p w14:paraId="7874A6E8" w14:textId="77777777" w:rsidR="00921D0B" w:rsidRPr="00630E63" w:rsidRDefault="00921D0B" w:rsidP="00537315">
            <w:pPr>
              <w:jc w:val="center"/>
              <w:rPr>
                <w:sz w:val="20"/>
                <w:szCs w:val="20"/>
              </w:rPr>
            </w:pPr>
            <w:r w:rsidRPr="00630E63">
              <w:rPr>
                <w:sz w:val="20"/>
                <w:szCs w:val="20"/>
              </w:rPr>
              <w:t>3,6</w:t>
            </w:r>
          </w:p>
        </w:tc>
        <w:tc>
          <w:tcPr>
            <w:tcW w:w="1379" w:type="dxa"/>
            <w:tcBorders>
              <w:bottom w:val="nil"/>
            </w:tcBorders>
            <w:vAlign w:val="bottom"/>
          </w:tcPr>
          <w:p w14:paraId="7874A6E9" w14:textId="77777777" w:rsidR="00921D0B" w:rsidRPr="00630E63" w:rsidRDefault="00921D0B" w:rsidP="00537315">
            <w:pPr>
              <w:jc w:val="center"/>
              <w:rPr>
                <w:sz w:val="20"/>
                <w:szCs w:val="20"/>
              </w:rPr>
            </w:pPr>
            <w:r w:rsidRPr="00630E63">
              <w:rPr>
                <w:sz w:val="20"/>
                <w:szCs w:val="20"/>
              </w:rPr>
              <w:t>Contador</w:t>
            </w:r>
          </w:p>
        </w:tc>
      </w:tr>
      <w:tr w:rsidR="00921D0B" w:rsidRPr="00630E63" w14:paraId="7874A6F1" w14:textId="77777777" w:rsidTr="00537315">
        <w:trPr>
          <w:jc w:val="center"/>
        </w:trPr>
        <w:tc>
          <w:tcPr>
            <w:tcW w:w="1828" w:type="dxa"/>
            <w:tcBorders>
              <w:top w:val="nil"/>
              <w:bottom w:val="nil"/>
            </w:tcBorders>
            <w:vAlign w:val="bottom"/>
          </w:tcPr>
          <w:p w14:paraId="7874A6EB" w14:textId="77777777" w:rsidR="00921D0B" w:rsidRPr="00630E63" w:rsidRDefault="00921D0B" w:rsidP="00537315">
            <w:pPr>
              <w:rPr>
                <w:sz w:val="20"/>
                <w:szCs w:val="20"/>
              </w:rPr>
            </w:pPr>
            <w:r w:rsidRPr="00630E63">
              <w:rPr>
                <w:sz w:val="20"/>
                <w:szCs w:val="20"/>
              </w:rPr>
              <w:t>Técnica</w:t>
            </w:r>
            <w:r>
              <w:rPr>
                <w:sz w:val="20"/>
                <w:szCs w:val="20"/>
              </w:rPr>
              <w:t xml:space="preserve"> </w:t>
            </w:r>
          </w:p>
        </w:tc>
        <w:tc>
          <w:tcPr>
            <w:tcW w:w="1414" w:type="dxa"/>
            <w:tcBorders>
              <w:top w:val="nil"/>
              <w:bottom w:val="nil"/>
            </w:tcBorders>
            <w:vAlign w:val="bottom"/>
          </w:tcPr>
          <w:p w14:paraId="7874A6EC" w14:textId="77777777" w:rsidR="00921D0B" w:rsidRPr="00630E63" w:rsidRDefault="00921D0B" w:rsidP="00537315">
            <w:pPr>
              <w:jc w:val="center"/>
              <w:rPr>
                <w:sz w:val="20"/>
                <w:szCs w:val="20"/>
              </w:rPr>
            </w:pPr>
            <w:r>
              <w:rPr>
                <w:sz w:val="20"/>
                <w:szCs w:val="20"/>
              </w:rPr>
              <w:t>7</w:t>
            </w:r>
            <w:r>
              <w:rPr>
                <w:sz w:val="20"/>
                <w:szCs w:val="20"/>
                <w:vertAlign w:val="superscript"/>
              </w:rPr>
              <w:t>2</w:t>
            </w:r>
            <w:r w:rsidRPr="006C57BC">
              <w:rPr>
                <w:sz w:val="20"/>
                <w:szCs w:val="20"/>
                <w:vertAlign w:val="superscript"/>
              </w:rPr>
              <w:t>]</w:t>
            </w:r>
          </w:p>
        </w:tc>
        <w:tc>
          <w:tcPr>
            <w:tcW w:w="1125" w:type="dxa"/>
            <w:tcBorders>
              <w:top w:val="nil"/>
              <w:bottom w:val="nil"/>
            </w:tcBorders>
            <w:vAlign w:val="bottom"/>
          </w:tcPr>
          <w:p w14:paraId="7874A6ED" w14:textId="77777777" w:rsidR="00921D0B" w:rsidRPr="00630E63" w:rsidRDefault="00921D0B" w:rsidP="00537315">
            <w:pPr>
              <w:jc w:val="center"/>
              <w:rPr>
                <w:sz w:val="20"/>
                <w:szCs w:val="20"/>
              </w:rPr>
            </w:pPr>
            <w:r>
              <w:rPr>
                <w:sz w:val="20"/>
                <w:szCs w:val="20"/>
              </w:rPr>
              <w:t>1</w:t>
            </w:r>
          </w:p>
        </w:tc>
        <w:tc>
          <w:tcPr>
            <w:tcW w:w="1155" w:type="dxa"/>
            <w:tcBorders>
              <w:top w:val="nil"/>
              <w:bottom w:val="nil"/>
            </w:tcBorders>
            <w:vAlign w:val="bottom"/>
          </w:tcPr>
          <w:p w14:paraId="7874A6EE" w14:textId="77777777" w:rsidR="00921D0B" w:rsidRPr="00630E63" w:rsidRDefault="00921D0B" w:rsidP="00537315">
            <w:pPr>
              <w:jc w:val="center"/>
              <w:rPr>
                <w:sz w:val="20"/>
                <w:szCs w:val="20"/>
              </w:rPr>
            </w:pPr>
            <w:r w:rsidRPr="00630E63">
              <w:rPr>
                <w:sz w:val="20"/>
                <w:szCs w:val="20"/>
              </w:rPr>
              <w:t>1,8</w:t>
            </w:r>
          </w:p>
        </w:tc>
        <w:tc>
          <w:tcPr>
            <w:tcW w:w="1122" w:type="dxa"/>
            <w:tcBorders>
              <w:top w:val="nil"/>
              <w:bottom w:val="nil"/>
            </w:tcBorders>
            <w:vAlign w:val="bottom"/>
          </w:tcPr>
          <w:p w14:paraId="7874A6EF" w14:textId="77777777" w:rsidR="00921D0B" w:rsidRPr="00630E63" w:rsidRDefault="00921D0B" w:rsidP="00537315">
            <w:pPr>
              <w:jc w:val="center"/>
              <w:rPr>
                <w:sz w:val="20"/>
                <w:szCs w:val="20"/>
              </w:rPr>
            </w:pPr>
            <w:r w:rsidRPr="00630E63">
              <w:rPr>
                <w:sz w:val="20"/>
                <w:szCs w:val="20"/>
              </w:rPr>
              <w:t>3,5</w:t>
            </w:r>
          </w:p>
        </w:tc>
        <w:tc>
          <w:tcPr>
            <w:tcW w:w="1379" w:type="dxa"/>
            <w:tcBorders>
              <w:top w:val="nil"/>
              <w:bottom w:val="nil"/>
            </w:tcBorders>
            <w:vAlign w:val="bottom"/>
          </w:tcPr>
          <w:p w14:paraId="7874A6F0" w14:textId="77777777" w:rsidR="00921D0B" w:rsidRPr="00630E63" w:rsidRDefault="00921D0B" w:rsidP="00537315">
            <w:pPr>
              <w:jc w:val="center"/>
              <w:rPr>
                <w:sz w:val="20"/>
                <w:szCs w:val="20"/>
              </w:rPr>
            </w:pPr>
            <w:r w:rsidRPr="00630E63">
              <w:rPr>
                <w:sz w:val="20"/>
                <w:szCs w:val="20"/>
              </w:rPr>
              <w:t>Ingeniero</w:t>
            </w:r>
            <w:r>
              <w:rPr>
                <w:sz w:val="20"/>
                <w:szCs w:val="20"/>
              </w:rPr>
              <w:t xml:space="preserve"> Civik</w:t>
            </w:r>
          </w:p>
        </w:tc>
      </w:tr>
      <w:tr w:rsidR="00921D0B" w:rsidRPr="00630E63" w14:paraId="7874A6F8" w14:textId="77777777" w:rsidTr="00537315">
        <w:trPr>
          <w:jc w:val="center"/>
        </w:trPr>
        <w:tc>
          <w:tcPr>
            <w:tcW w:w="1828" w:type="dxa"/>
            <w:tcBorders>
              <w:top w:val="nil"/>
              <w:bottom w:val="nil"/>
            </w:tcBorders>
            <w:vAlign w:val="bottom"/>
          </w:tcPr>
          <w:p w14:paraId="7874A6F2" w14:textId="77777777" w:rsidR="00921D0B" w:rsidRPr="00630E63" w:rsidRDefault="00921D0B" w:rsidP="00537315">
            <w:pPr>
              <w:rPr>
                <w:sz w:val="20"/>
                <w:szCs w:val="20"/>
              </w:rPr>
            </w:pPr>
            <w:r w:rsidRPr="00630E63">
              <w:rPr>
                <w:sz w:val="20"/>
                <w:szCs w:val="20"/>
              </w:rPr>
              <w:t>Social y Ambiental</w:t>
            </w:r>
          </w:p>
        </w:tc>
        <w:tc>
          <w:tcPr>
            <w:tcW w:w="1414" w:type="dxa"/>
            <w:tcBorders>
              <w:top w:val="nil"/>
              <w:bottom w:val="nil"/>
            </w:tcBorders>
            <w:vAlign w:val="bottom"/>
          </w:tcPr>
          <w:p w14:paraId="7874A6F3" w14:textId="77777777" w:rsidR="00921D0B" w:rsidRPr="00630E63" w:rsidRDefault="00921D0B" w:rsidP="00537315">
            <w:pPr>
              <w:jc w:val="center"/>
              <w:rPr>
                <w:sz w:val="20"/>
                <w:szCs w:val="20"/>
              </w:rPr>
            </w:pPr>
            <w:r>
              <w:rPr>
                <w:sz w:val="20"/>
                <w:szCs w:val="20"/>
              </w:rPr>
              <w:t>5</w:t>
            </w:r>
          </w:p>
        </w:tc>
        <w:tc>
          <w:tcPr>
            <w:tcW w:w="1125" w:type="dxa"/>
            <w:tcBorders>
              <w:top w:val="nil"/>
              <w:bottom w:val="nil"/>
            </w:tcBorders>
            <w:vAlign w:val="bottom"/>
          </w:tcPr>
          <w:p w14:paraId="7874A6F4" w14:textId="77777777" w:rsidR="00921D0B" w:rsidRPr="00630E63" w:rsidRDefault="00921D0B" w:rsidP="00537315">
            <w:pPr>
              <w:jc w:val="center"/>
              <w:rPr>
                <w:sz w:val="20"/>
                <w:szCs w:val="20"/>
              </w:rPr>
            </w:pPr>
          </w:p>
        </w:tc>
        <w:tc>
          <w:tcPr>
            <w:tcW w:w="1155" w:type="dxa"/>
            <w:tcBorders>
              <w:top w:val="nil"/>
              <w:bottom w:val="nil"/>
            </w:tcBorders>
            <w:vAlign w:val="bottom"/>
          </w:tcPr>
          <w:p w14:paraId="7874A6F5" w14:textId="77777777" w:rsidR="00921D0B" w:rsidRPr="00630E63" w:rsidRDefault="00921D0B" w:rsidP="00537315">
            <w:pPr>
              <w:jc w:val="center"/>
              <w:rPr>
                <w:sz w:val="20"/>
                <w:szCs w:val="20"/>
              </w:rPr>
            </w:pPr>
            <w:r w:rsidRPr="00630E63">
              <w:rPr>
                <w:sz w:val="20"/>
                <w:szCs w:val="20"/>
              </w:rPr>
              <w:t>3,5</w:t>
            </w:r>
          </w:p>
        </w:tc>
        <w:tc>
          <w:tcPr>
            <w:tcW w:w="1122" w:type="dxa"/>
            <w:tcBorders>
              <w:top w:val="nil"/>
              <w:bottom w:val="nil"/>
            </w:tcBorders>
            <w:vAlign w:val="bottom"/>
          </w:tcPr>
          <w:p w14:paraId="7874A6F6" w14:textId="77777777" w:rsidR="00921D0B" w:rsidRPr="00630E63" w:rsidRDefault="00921D0B" w:rsidP="00537315">
            <w:pPr>
              <w:jc w:val="center"/>
              <w:rPr>
                <w:sz w:val="20"/>
                <w:szCs w:val="20"/>
              </w:rPr>
            </w:pPr>
            <w:r w:rsidRPr="00630E63">
              <w:rPr>
                <w:sz w:val="20"/>
                <w:szCs w:val="20"/>
              </w:rPr>
              <w:t>3,4</w:t>
            </w:r>
          </w:p>
        </w:tc>
        <w:tc>
          <w:tcPr>
            <w:tcW w:w="1379" w:type="dxa"/>
            <w:tcBorders>
              <w:top w:val="nil"/>
              <w:bottom w:val="nil"/>
            </w:tcBorders>
            <w:vAlign w:val="bottom"/>
          </w:tcPr>
          <w:p w14:paraId="7874A6F7" w14:textId="77777777" w:rsidR="00921D0B" w:rsidRPr="00630E63" w:rsidRDefault="00921D0B" w:rsidP="00537315">
            <w:pPr>
              <w:jc w:val="center"/>
              <w:rPr>
                <w:sz w:val="20"/>
                <w:szCs w:val="20"/>
              </w:rPr>
            </w:pPr>
            <w:r w:rsidRPr="00630E63">
              <w:rPr>
                <w:sz w:val="20"/>
                <w:szCs w:val="20"/>
              </w:rPr>
              <w:t>Lic.Ccias Biológicas</w:t>
            </w:r>
          </w:p>
        </w:tc>
      </w:tr>
      <w:tr w:rsidR="00921D0B" w:rsidRPr="00630E63" w14:paraId="7874A6FF" w14:textId="77777777" w:rsidTr="00537315">
        <w:trPr>
          <w:jc w:val="center"/>
        </w:trPr>
        <w:tc>
          <w:tcPr>
            <w:tcW w:w="1828" w:type="dxa"/>
            <w:tcBorders>
              <w:top w:val="nil"/>
              <w:bottom w:val="nil"/>
            </w:tcBorders>
            <w:vAlign w:val="bottom"/>
          </w:tcPr>
          <w:p w14:paraId="7874A6F9" w14:textId="77777777" w:rsidR="00921D0B" w:rsidRPr="00630E63" w:rsidRDefault="00921D0B" w:rsidP="00537315">
            <w:pPr>
              <w:rPr>
                <w:sz w:val="20"/>
                <w:szCs w:val="20"/>
              </w:rPr>
            </w:pPr>
            <w:r>
              <w:rPr>
                <w:sz w:val="20"/>
                <w:szCs w:val="20"/>
              </w:rPr>
              <w:t>Eval.</w:t>
            </w:r>
            <w:r w:rsidRPr="00630E63">
              <w:rPr>
                <w:sz w:val="20"/>
                <w:szCs w:val="20"/>
              </w:rPr>
              <w:t>Institucional y Económica</w:t>
            </w:r>
          </w:p>
        </w:tc>
        <w:tc>
          <w:tcPr>
            <w:tcW w:w="1414" w:type="dxa"/>
            <w:tcBorders>
              <w:top w:val="nil"/>
              <w:bottom w:val="nil"/>
            </w:tcBorders>
            <w:vAlign w:val="bottom"/>
          </w:tcPr>
          <w:p w14:paraId="7874A6FA" w14:textId="77777777" w:rsidR="00921D0B" w:rsidRPr="00630E63" w:rsidRDefault="00921D0B" w:rsidP="00537315">
            <w:pPr>
              <w:jc w:val="center"/>
              <w:rPr>
                <w:sz w:val="20"/>
                <w:szCs w:val="20"/>
              </w:rPr>
            </w:pPr>
            <w:r>
              <w:rPr>
                <w:sz w:val="20"/>
                <w:szCs w:val="20"/>
              </w:rPr>
              <w:t>4</w:t>
            </w:r>
          </w:p>
        </w:tc>
        <w:tc>
          <w:tcPr>
            <w:tcW w:w="1125" w:type="dxa"/>
            <w:tcBorders>
              <w:top w:val="nil"/>
              <w:bottom w:val="nil"/>
            </w:tcBorders>
            <w:vAlign w:val="bottom"/>
          </w:tcPr>
          <w:p w14:paraId="7874A6FB" w14:textId="77777777" w:rsidR="00921D0B" w:rsidRPr="00630E63" w:rsidRDefault="00921D0B" w:rsidP="00537315">
            <w:pPr>
              <w:jc w:val="center"/>
              <w:rPr>
                <w:sz w:val="20"/>
                <w:szCs w:val="20"/>
              </w:rPr>
            </w:pPr>
          </w:p>
        </w:tc>
        <w:tc>
          <w:tcPr>
            <w:tcW w:w="1155" w:type="dxa"/>
            <w:tcBorders>
              <w:top w:val="nil"/>
              <w:bottom w:val="nil"/>
            </w:tcBorders>
            <w:vAlign w:val="bottom"/>
          </w:tcPr>
          <w:p w14:paraId="7874A6FC" w14:textId="77777777" w:rsidR="00921D0B" w:rsidRPr="00630E63" w:rsidRDefault="00921D0B" w:rsidP="00537315">
            <w:pPr>
              <w:jc w:val="center"/>
              <w:rPr>
                <w:sz w:val="20"/>
                <w:szCs w:val="20"/>
              </w:rPr>
            </w:pPr>
            <w:r w:rsidRPr="00630E63">
              <w:rPr>
                <w:sz w:val="20"/>
                <w:szCs w:val="20"/>
              </w:rPr>
              <w:t>1,7</w:t>
            </w:r>
          </w:p>
        </w:tc>
        <w:tc>
          <w:tcPr>
            <w:tcW w:w="1122" w:type="dxa"/>
            <w:tcBorders>
              <w:top w:val="nil"/>
              <w:bottom w:val="nil"/>
            </w:tcBorders>
            <w:vAlign w:val="bottom"/>
          </w:tcPr>
          <w:p w14:paraId="7874A6FD" w14:textId="77777777" w:rsidR="00921D0B" w:rsidRPr="00630E63" w:rsidRDefault="00921D0B" w:rsidP="00537315">
            <w:pPr>
              <w:jc w:val="center"/>
              <w:rPr>
                <w:sz w:val="20"/>
                <w:szCs w:val="20"/>
              </w:rPr>
            </w:pPr>
            <w:r w:rsidRPr="00630E63">
              <w:rPr>
                <w:sz w:val="20"/>
                <w:szCs w:val="20"/>
              </w:rPr>
              <w:t>3,1</w:t>
            </w:r>
          </w:p>
        </w:tc>
        <w:tc>
          <w:tcPr>
            <w:tcW w:w="1379" w:type="dxa"/>
            <w:tcBorders>
              <w:top w:val="nil"/>
              <w:bottom w:val="nil"/>
            </w:tcBorders>
            <w:vAlign w:val="bottom"/>
          </w:tcPr>
          <w:p w14:paraId="7874A6FE" w14:textId="77777777" w:rsidR="00921D0B" w:rsidRPr="00630E63" w:rsidRDefault="00921D0B" w:rsidP="00537315">
            <w:pPr>
              <w:jc w:val="center"/>
              <w:rPr>
                <w:sz w:val="20"/>
                <w:szCs w:val="20"/>
              </w:rPr>
            </w:pPr>
            <w:r w:rsidRPr="00630E63">
              <w:rPr>
                <w:sz w:val="20"/>
                <w:szCs w:val="20"/>
              </w:rPr>
              <w:t>Lic. Economía</w:t>
            </w:r>
          </w:p>
        </w:tc>
      </w:tr>
      <w:tr w:rsidR="00921D0B" w:rsidRPr="00630E63" w14:paraId="7874A706" w14:textId="77777777" w:rsidTr="00537315">
        <w:trPr>
          <w:jc w:val="center"/>
        </w:trPr>
        <w:tc>
          <w:tcPr>
            <w:tcW w:w="1828" w:type="dxa"/>
            <w:tcBorders>
              <w:top w:val="nil"/>
              <w:bottom w:val="nil"/>
            </w:tcBorders>
            <w:vAlign w:val="bottom"/>
          </w:tcPr>
          <w:p w14:paraId="7874A700" w14:textId="77777777" w:rsidR="00921D0B" w:rsidRPr="00630E63" w:rsidRDefault="00921D0B" w:rsidP="00537315">
            <w:pPr>
              <w:rPr>
                <w:sz w:val="20"/>
                <w:szCs w:val="20"/>
              </w:rPr>
            </w:pPr>
            <w:r w:rsidRPr="00630E63">
              <w:rPr>
                <w:sz w:val="20"/>
                <w:szCs w:val="20"/>
              </w:rPr>
              <w:t>Adquisiciones</w:t>
            </w:r>
          </w:p>
        </w:tc>
        <w:tc>
          <w:tcPr>
            <w:tcW w:w="1414" w:type="dxa"/>
            <w:tcBorders>
              <w:top w:val="nil"/>
              <w:bottom w:val="nil"/>
            </w:tcBorders>
            <w:vAlign w:val="bottom"/>
          </w:tcPr>
          <w:p w14:paraId="7874A701" w14:textId="77777777" w:rsidR="00921D0B" w:rsidRPr="00630E63" w:rsidRDefault="00921D0B" w:rsidP="00537315">
            <w:pPr>
              <w:jc w:val="center"/>
              <w:rPr>
                <w:sz w:val="20"/>
                <w:szCs w:val="20"/>
              </w:rPr>
            </w:pPr>
            <w:r>
              <w:rPr>
                <w:sz w:val="20"/>
                <w:szCs w:val="20"/>
              </w:rPr>
              <w:t>5</w:t>
            </w:r>
          </w:p>
        </w:tc>
        <w:tc>
          <w:tcPr>
            <w:tcW w:w="1125" w:type="dxa"/>
            <w:tcBorders>
              <w:top w:val="nil"/>
              <w:bottom w:val="nil"/>
            </w:tcBorders>
            <w:vAlign w:val="bottom"/>
          </w:tcPr>
          <w:p w14:paraId="7874A702" w14:textId="77777777" w:rsidR="00921D0B" w:rsidRPr="00630E63" w:rsidRDefault="00921D0B" w:rsidP="00537315">
            <w:pPr>
              <w:jc w:val="center"/>
              <w:rPr>
                <w:sz w:val="20"/>
                <w:szCs w:val="20"/>
              </w:rPr>
            </w:pPr>
          </w:p>
        </w:tc>
        <w:tc>
          <w:tcPr>
            <w:tcW w:w="1155" w:type="dxa"/>
            <w:tcBorders>
              <w:top w:val="nil"/>
              <w:bottom w:val="nil"/>
            </w:tcBorders>
            <w:vAlign w:val="bottom"/>
          </w:tcPr>
          <w:p w14:paraId="7874A703" w14:textId="77777777" w:rsidR="00921D0B" w:rsidRPr="00630E63" w:rsidRDefault="00921D0B" w:rsidP="00537315">
            <w:pPr>
              <w:jc w:val="center"/>
              <w:rPr>
                <w:sz w:val="20"/>
                <w:szCs w:val="20"/>
              </w:rPr>
            </w:pPr>
            <w:r w:rsidRPr="00630E63">
              <w:rPr>
                <w:sz w:val="20"/>
                <w:szCs w:val="20"/>
              </w:rPr>
              <w:t>3,5</w:t>
            </w:r>
          </w:p>
        </w:tc>
        <w:tc>
          <w:tcPr>
            <w:tcW w:w="1122" w:type="dxa"/>
            <w:tcBorders>
              <w:top w:val="nil"/>
              <w:bottom w:val="nil"/>
            </w:tcBorders>
            <w:vAlign w:val="bottom"/>
          </w:tcPr>
          <w:p w14:paraId="7874A704" w14:textId="77777777" w:rsidR="00921D0B" w:rsidRPr="00630E63" w:rsidRDefault="00921D0B" w:rsidP="00537315">
            <w:pPr>
              <w:jc w:val="center"/>
              <w:rPr>
                <w:sz w:val="20"/>
                <w:szCs w:val="20"/>
              </w:rPr>
            </w:pPr>
            <w:r w:rsidRPr="00630E63">
              <w:rPr>
                <w:sz w:val="20"/>
                <w:szCs w:val="20"/>
              </w:rPr>
              <w:t>3,0</w:t>
            </w:r>
          </w:p>
        </w:tc>
        <w:tc>
          <w:tcPr>
            <w:tcW w:w="1379" w:type="dxa"/>
            <w:tcBorders>
              <w:top w:val="nil"/>
              <w:bottom w:val="nil"/>
            </w:tcBorders>
            <w:vAlign w:val="bottom"/>
          </w:tcPr>
          <w:p w14:paraId="7874A705" w14:textId="77777777" w:rsidR="00921D0B" w:rsidRPr="00630E63" w:rsidRDefault="00921D0B" w:rsidP="00537315">
            <w:pPr>
              <w:jc w:val="center"/>
              <w:rPr>
                <w:sz w:val="20"/>
                <w:szCs w:val="20"/>
              </w:rPr>
            </w:pPr>
            <w:r w:rsidRPr="00630E63">
              <w:rPr>
                <w:sz w:val="20"/>
                <w:szCs w:val="20"/>
              </w:rPr>
              <w:t>Abogado</w:t>
            </w:r>
          </w:p>
        </w:tc>
      </w:tr>
      <w:tr w:rsidR="00921D0B" w:rsidRPr="00630E63" w14:paraId="7874A70C" w14:textId="77777777" w:rsidTr="00537315">
        <w:trPr>
          <w:jc w:val="center"/>
        </w:trPr>
        <w:tc>
          <w:tcPr>
            <w:tcW w:w="1828" w:type="dxa"/>
            <w:tcBorders>
              <w:top w:val="nil"/>
              <w:bottom w:val="nil"/>
            </w:tcBorders>
            <w:vAlign w:val="bottom"/>
          </w:tcPr>
          <w:p w14:paraId="7874A707" w14:textId="77777777" w:rsidR="00921D0B" w:rsidRDefault="00921D0B" w:rsidP="00537315">
            <w:pPr>
              <w:rPr>
                <w:sz w:val="20"/>
                <w:szCs w:val="20"/>
              </w:rPr>
            </w:pPr>
            <w:r>
              <w:rPr>
                <w:sz w:val="20"/>
                <w:szCs w:val="20"/>
              </w:rPr>
              <w:t>Legal</w:t>
            </w:r>
          </w:p>
        </w:tc>
        <w:tc>
          <w:tcPr>
            <w:tcW w:w="1414" w:type="dxa"/>
            <w:tcBorders>
              <w:top w:val="nil"/>
              <w:bottom w:val="nil"/>
            </w:tcBorders>
            <w:vAlign w:val="bottom"/>
          </w:tcPr>
          <w:p w14:paraId="7874A708" w14:textId="77777777" w:rsidR="00921D0B" w:rsidRPr="00630E63" w:rsidRDefault="00921D0B" w:rsidP="00537315">
            <w:pPr>
              <w:jc w:val="center"/>
              <w:rPr>
                <w:sz w:val="20"/>
                <w:szCs w:val="20"/>
              </w:rPr>
            </w:pPr>
            <w:r>
              <w:rPr>
                <w:sz w:val="20"/>
                <w:szCs w:val="20"/>
              </w:rPr>
              <w:t>2</w:t>
            </w:r>
          </w:p>
        </w:tc>
        <w:tc>
          <w:tcPr>
            <w:tcW w:w="1125" w:type="dxa"/>
            <w:tcBorders>
              <w:top w:val="nil"/>
              <w:bottom w:val="nil"/>
            </w:tcBorders>
            <w:vAlign w:val="bottom"/>
          </w:tcPr>
          <w:p w14:paraId="7874A709" w14:textId="77777777" w:rsidR="00921D0B" w:rsidRPr="00630E63" w:rsidRDefault="00921D0B" w:rsidP="00537315">
            <w:pPr>
              <w:jc w:val="center"/>
              <w:rPr>
                <w:sz w:val="20"/>
                <w:szCs w:val="20"/>
              </w:rPr>
            </w:pPr>
          </w:p>
        </w:tc>
        <w:tc>
          <w:tcPr>
            <w:tcW w:w="2277" w:type="dxa"/>
            <w:gridSpan w:val="2"/>
            <w:tcBorders>
              <w:top w:val="nil"/>
              <w:bottom w:val="nil"/>
            </w:tcBorders>
            <w:vAlign w:val="bottom"/>
          </w:tcPr>
          <w:p w14:paraId="7874A70A" w14:textId="77777777" w:rsidR="00921D0B" w:rsidRPr="00D66A61" w:rsidRDefault="00921D0B" w:rsidP="00537315">
            <w:pPr>
              <w:jc w:val="center"/>
              <w:rPr>
                <w:sz w:val="20"/>
                <w:szCs w:val="20"/>
              </w:rPr>
            </w:pPr>
            <w:r w:rsidRPr="00D66A61">
              <w:rPr>
                <w:sz w:val="20"/>
                <w:szCs w:val="20"/>
              </w:rPr>
              <w:t>s/d</w:t>
            </w:r>
            <w:r w:rsidRPr="00D66A61">
              <w:rPr>
                <w:sz w:val="20"/>
                <w:szCs w:val="20"/>
                <w:vertAlign w:val="superscript"/>
              </w:rPr>
              <w:t>4]</w:t>
            </w:r>
          </w:p>
        </w:tc>
        <w:tc>
          <w:tcPr>
            <w:tcW w:w="1379" w:type="dxa"/>
            <w:tcBorders>
              <w:top w:val="nil"/>
              <w:bottom w:val="nil"/>
            </w:tcBorders>
            <w:vAlign w:val="bottom"/>
          </w:tcPr>
          <w:p w14:paraId="7874A70B" w14:textId="77777777" w:rsidR="00921D0B" w:rsidRPr="00630E63" w:rsidRDefault="00921D0B" w:rsidP="00537315">
            <w:pPr>
              <w:jc w:val="center"/>
              <w:rPr>
                <w:sz w:val="20"/>
                <w:szCs w:val="20"/>
              </w:rPr>
            </w:pPr>
            <w:r>
              <w:rPr>
                <w:sz w:val="20"/>
                <w:szCs w:val="20"/>
              </w:rPr>
              <w:t>Abogado</w:t>
            </w:r>
          </w:p>
        </w:tc>
      </w:tr>
      <w:tr w:rsidR="00921D0B" w:rsidRPr="00630E63" w14:paraId="7874A713" w14:textId="77777777" w:rsidTr="00537315">
        <w:trPr>
          <w:jc w:val="center"/>
        </w:trPr>
        <w:tc>
          <w:tcPr>
            <w:tcW w:w="1828" w:type="dxa"/>
            <w:tcBorders>
              <w:top w:val="nil"/>
              <w:bottom w:val="nil"/>
            </w:tcBorders>
            <w:vAlign w:val="bottom"/>
          </w:tcPr>
          <w:p w14:paraId="7874A70D" w14:textId="77777777" w:rsidR="00921D0B" w:rsidRPr="00630E63" w:rsidRDefault="00921D0B" w:rsidP="00537315">
            <w:pPr>
              <w:rPr>
                <w:sz w:val="20"/>
                <w:szCs w:val="20"/>
              </w:rPr>
            </w:pPr>
            <w:r>
              <w:rPr>
                <w:sz w:val="20"/>
                <w:szCs w:val="20"/>
              </w:rPr>
              <w:lastRenderedPageBreak/>
              <w:t>Informática</w:t>
            </w:r>
          </w:p>
        </w:tc>
        <w:tc>
          <w:tcPr>
            <w:tcW w:w="1414" w:type="dxa"/>
            <w:tcBorders>
              <w:top w:val="nil"/>
              <w:bottom w:val="nil"/>
            </w:tcBorders>
            <w:vAlign w:val="bottom"/>
          </w:tcPr>
          <w:p w14:paraId="7874A70E" w14:textId="77777777" w:rsidR="00921D0B" w:rsidRPr="00630E63" w:rsidRDefault="00921D0B" w:rsidP="00537315">
            <w:pPr>
              <w:jc w:val="center"/>
              <w:rPr>
                <w:sz w:val="20"/>
                <w:szCs w:val="20"/>
              </w:rPr>
            </w:pPr>
            <w:r>
              <w:rPr>
                <w:sz w:val="20"/>
                <w:szCs w:val="20"/>
              </w:rPr>
              <w:t>4</w:t>
            </w:r>
          </w:p>
        </w:tc>
        <w:tc>
          <w:tcPr>
            <w:tcW w:w="1125" w:type="dxa"/>
            <w:tcBorders>
              <w:top w:val="nil"/>
              <w:bottom w:val="nil"/>
            </w:tcBorders>
            <w:vAlign w:val="bottom"/>
          </w:tcPr>
          <w:p w14:paraId="7874A70F" w14:textId="77777777" w:rsidR="00921D0B" w:rsidRPr="00630E63" w:rsidRDefault="00921D0B" w:rsidP="00537315">
            <w:pPr>
              <w:jc w:val="center"/>
              <w:rPr>
                <w:sz w:val="20"/>
                <w:szCs w:val="20"/>
              </w:rPr>
            </w:pPr>
            <w:r>
              <w:rPr>
                <w:sz w:val="20"/>
                <w:szCs w:val="20"/>
              </w:rPr>
              <w:t xml:space="preserve">3 </w:t>
            </w:r>
          </w:p>
        </w:tc>
        <w:tc>
          <w:tcPr>
            <w:tcW w:w="1155" w:type="dxa"/>
            <w:tcBorders>
              <w:top w:val="nil"/>
              <w:bottom w:val="nil"/>
            </w:tcBorders>
            <w:vAlign w:val="bottom"/>
          </w:tcPr>
          <w:p w14:paraId="7874A710" w14:textId="77777777" w:rsidR="00921D0B" w:rsidRPr="00630E63" w:rsidRDefault="00921D0B" w:rsidP="00537315">
            <w:pPr>
              <w:jc w:val="center"/>
              <w:rPr>
                <w:sz w:val="20"/>
                <w:szCs w:val="20"/>
              </w:rPr>
            </w:pPr>
            <w:r>
              <w:rPr>
                <w:sz w:val="20"/>
                <w:szCs w:val="20"/>
              </w:rPr>
              <w:t>7,7</w:t>
            </w:r>
          </w:p>
        </w:tc>
        <w:tc>
          <w:tcPr>
            <w:tcW w:w="1122" w:type="dxa"/>
            <w:tcBorders>
              <w:top w:val="nil"/>
              <w:bottom w:val="nil"/>
            </w:tcBorders>
            <w:vAlign w:val="bottom"/>
          </w:tcPr>
          <w:p w14:paraId="7874A711" w14:textId="77777777" w:rsidR="00921D0B" w:rsidRPr="00630E63" w:rsidRDefault="00921D0B" w:rsidP="00537315">
            <w:pPr>
              <w:jc w:val="center"/>
              <w:rPr>
                <w:sz w:val="20"/>
                <w:szCs w:val="20"/>
              </w:rPr>
            </w:pPr>
            <w:r>
              <w:rPr>
                <w:sz w:val="20"/>
                <w:szCs w:val="20"/>
              </w:rPr>
              <w:t>2,7</w:t>
            </w:r>
          </w:p>
        </w:tc>
        <w:tc>
          <w:tcPr>
            <w:tcW w:w="1379" w:type="dxa"/>
            <w:tcBorders>
              <w:top w:val="nil"/>
              <w:bottom w:val="nil"/>
            </w:tcBorders>
            <w:vAlign w:val="bottom"/>
          </w:tcPr>
          <w:p w14:paraId="7874A712" w14:textId="77777777" w:rsidR="00921D0B" w:rsidRPr="00630E63" w:rsidRDefault="00921D0B" w:rsidP="00537315">
            <w:pPr>
              <w:jc w:val="center"/>
              <w:rPr>
                <w:sz w:val="20"/>
                <w:szCs w:val="20"/>
              </w:rPr>
            </w:pPr>
            <w:r>
              <w:rPr>
                <w:sz w:val="20"/>
                <w:szCs w:val="20"/>
              </w:rPr>
              <w:t>Analista Inform.</w:t>
            </w:r>
          </w:p>
        </w:tc>
      </w:tr>
      <w:tr w:rsidR="00921D0B" w:rsidRPr="00630E63" w14:paraId="7874A71A" w14:textId="77777777" w:rsidTr="00537315">
        <w:trPr>
          <w:jc w:val="center"/>
        </w:trPr>
        <w:tc>
          <w:tcPr>
            <w:tcW w:w="1828" w:type="dxa"/>
            <w:tcBorders>
              <w:top w:val="nil"/>
              <w:bottom w:val="nil"/>
            </w:tcBorders>
            <w:vAlign w:val="bottom"/>
          </w:tcPr>
          <w:p w14:paraId="7874A714" w14:textId="77777777" w:rsidR="00921D0B" w:rsidRPr="00630E63" w:rsidRDefault="00921D0B" w:rsidP="00537315">
            <w:pPr>
              <w:rPr>
                <w:sz w:val="20"/>
                <w:szCs w:val="20"/>
              </w:rPr>
            </w:pPr>
            <w:r>
              <w:rPr>
                <w:sz w:val="20"/>
                <w:szCs w:val="20"/>
              </w:rPr>
              <w:t>Comunicación Institucional</w:t>
            </w:r>
          </w:p>
        </w:tc>
        <w:tc>
          <w:tcPr>
            <w:tcW w:w="1414" w:type="dxa"/>
            <w:tcBorders>
              <w:top w:val="nil"/>
              <w:bottom w:val="nil"/>
            </w:tcBorders>
            <w:vAlign w:val="bottom"/>
          </w:tcPr>
          <w:p w14:paraId="7874A715" w14:textId="77777777" w:rsidR="00921D0B" w:rsidRPr="00630E63" w:rsidRDefault="00921D0B" w:rsidP="00537315">
            <w:pPr>
              <w:jc w:val="center"/>
              <w:rPr>
                <w:sz w:val="20"/>
                <w:szCs w:val="20"/>
              </w:rPr>
            </w:pPr>
            <w:r>
              <w:rPr>
                <w:sz w:val="20"/>
                <w:szCs w:val="20"/>
              </w:rPr>
              <w:t>1</w:t>
            </w:r>
          </w:p>
        </w:tc>
        <w:tc>
          <w:tcPr>
            <w:tcW w:w="1125" w:type="dxa"/>
            <w:tcBorders>
              <w:top w:val="nil"/>
              <w:bottom w:val="nil"/>
            </w:tcBorders>
            <w:vAlign w:val="bottom"/>
          </w:tcPr>
          <w:p w14:paraId="7874A716" w14:textId="77777777" w:rsidR="00921D0B" w:rsidRPr="00630E63" w:rsidRDefault="00921D0B" w:rsidP="00537315">
            <w:pPr>
              <w:jc w:val="center"/>
              <w:rPr>
                <w:sz w:val="20"/>
                <w:szCs w:val="20"/>
              </w:rPr>
            </w:pPr>
          </w:p>
        </w:tc>
        <w:tc>
          <w:tcPr>
            <w:tcW w:w="1155" w:type="dxa"/>
            <w:tcBorders>
              <w:top w:val="nil"/>
              <w:bottom w:val="nil"/>
            </w:tcBorders>
            <w:vAlign w:val="bottom"/>
          </w:tcPr>
          <w:p w14:paraId="7874A717" w14:textId="77777777" w:rsidR="00921D0B" w:rsidRPr="00630E63" w:rsidRDefault="00921D0B" w:rsidP="00537315">
            <w:pPr>
              <w:jc w:val="center"/>
              <w:rPr>
                <w:sz w:val="20"/>
                <w:szCs w:val="20"/>
              </w:rPr>
            </w:pPr>
            <w:r>
              <w:rPr>
                <w:sz w:val="20"/>
                <w:szCs w:val="20"/>
              </w:rPr>
              <w:t>1,0</w:t>
            </w:r>
          </w:p>
        </w:tc>
        <w:tc>
          <w:tcPr>
            <w:tcW w:w="1122" w:type="dxa"/>
            <w:tcBorders>
              <w:top w:val="nil"/>
              <w:bottom w:val="nil"/>
            </w:tcBorders>
            <w:vAlign w:val="bottom"/>
          </w:tcPr>
          <w:p w14:paraId="7874A718" w14:textId="77777777" w:rsidR="00921D0B" w:rsidRPr="00630E63" w:rsidRDefault="00921D0B" w:rsidP="00537315">
            <w:pPr>
              <w:jc w:val="center"/>
              <w:rPr>
                <w:sz w:val="20"/>
                <w:szCs w:val="20"/>
              </w:rPr>
            </w:pPr>
            <w:r>
              <w:rPr>
                <w:sz w:val="20"/>
                <w:szCs w:val="20"/>
              </w:rPr>
              <w:t>3,1</w:t>
            </w:r>
          </w:p>
        </w:tc>
        <w:tc>
          <w:tcPr>
            <w:tcW w:w="1379" w:type="dxa"/>
            <w:tcBorders>
              <w:top w:val="nil"/>
              <w:bottom w:val="nil"/>
            </w:tcBorders>
            <w:vAlign w:val="bottom"/>
          </w:tcPr>
          <w:p w14:paraId="7874A719" w14:textId="77777777" w:rsidR="00921D0B" w:rsidRPr="00630E63" w:rsidRDefault="00921D0B" w:rsidP="00537315">
            <w:pPr>
              <w:jc w:val="center"/>
              <w:rPr>
                <w:sz w:val="20"/>
                <w:szCs w:val="20"/>
              </w:rPr>
            </w:pPr>
            <w:r>
              <w:rPr>
                <w:sz w:val="20"/>
                <w:szCs w:val="20"/>
              </w:rPr>
              <w:t>Lic.Diseño Gráfico</w:t>
            </w:r>
          </w:p>
        </w:tc>
      </w:tr>
      <w:tr w:rsidR="00921D0B" w:rsidRPr="00630E63" w14:paraId="7874A721" w14:textId="77777777" w:rsidTr="00537315">
        <w:trPr>
          <w:jc w:val="center"/>
        </w:trPr>
        <w:tc>
          <w:tcPr>
            <w:tcW w:w="1828" w:type="dxa"/>
            <w:tcBorders>
              <w:top w:val="nil"/>
            </w:tcBorders>
            <w:vAlign w:val="bottom"/>
          </w:tcPr>
          <w:p w14:paraId="7874A71B" w14:textId="77777777" w:rsidR="00921D0B" w:rsidRDefault="00921D0B" w:rsidP="00537315">
            <w:pPr>
              <w:rPr>
                <w:sz w:val="20"/>
                <w:szCs w:val="20"/>
              </w:rPr>
            </w:pPr>
            <w:r>
              <w:rPr>
                <w:sz w:val="20"/>
                <w:szCs w:val="20"/>
              </w:rPr>
              <w:t>Mesa de Entradas</w:t>
            </w:r>
          </w:p>
        </w:tc>
        <w:tc>
          <w:tcPr>
            <w:tcW w:w="1414" w:type="dxa"/>
            <w:tcBorders>
              <w:top w:val="nil"/>
            </w:tcBorders>
            <w:vAlign w:val="bottom"/>
          </w:tcPr>
          <w:p w14:paraId="7874A71C" w14:textId="77777777" w:rsidR="00921D0B" w:rsidRPr="00630E63" w:rsidRDefault="00921D0B" w:rsidP="00537315">
            <w:pPr>
              <w:jc w:val="center"/>
              <w:rPr>
                <w:sz w:val="20"/>
                <w:szCs w:val="20"/>
              </w:rPr>
            </w:pPr>
          </w:p>
        </w:tc>
        <w:tc>
          <w:tcPr>
            <w:tcW w:w="1125" w:type="dxa"/>
            <w:tcBorders>
              <w:top w:val="nil"/>
            </w:tcBorders>
            <w:vAlign w:val="bottom"/>
          </w:tcPr>
          <w:p w14:paraId="7874A71D" w14:textId="77777777" w:rsidR="00921D0B" w:rsidRPr="00630E63" w:rsidRDefault="00921D0B" w:rsidP="00537315">
            <w:pPr>
              <w:jc w:val="center"/>
              <w:rPr>
                <w:sz w:val="20"/>
                <w:szCs w:val="20"/>
              </w:rPr>
            </w:pPr>
            <w:r>
              <w:rPr>
                <w:sz w:val="20"/>
                <w:szCs w:val="20"/>
              </w:rPr>
              <w:t>3</w:t>
            </w:r>
          </w:p>
        </w:tc>
        <w:tc>
          <w:tcPr>
            <w:tcW w:w="1155" w:type="dxa"/>
            <w:tcBorders>
              <w:top w:val="nil"/>
            </w:tcBorders>
            <w:vAlign w:val="bottom"/>
          </w:tcPr>
          <w:p w14:paraId="7874A71E" w14:textId="77777777" w:rsidR="00921D0B" w:rsidRPr="00630E63" w:rsidRDefault="00921D0B" w:rsidP="00537315">
            <w:pPr>
              <w:jc w:val="center"/>
              <w:rPr>
                <w:sz w:val="20"/>
                <w:szCs w:val="20"/>
              </w:rPr>
            </w:pPr>
            <w:r>
              <w:rPr>
                <w:sz w:val="20"/>
                <w:szCs w:val="20"/>
              </w:rPr>
              <w:t>6,7</w:t>
            </w:r>
          </w:p>
        </w:tc>
        <w:tc>
          <w:tcPr>
            <w:tcW w:w="1122" w:type="dxa"/>
            <w:tcBorders>
              <w:top w:val="nil"/>
            </w:tcBorders>
            <w:vAlign w:val="bottom"/>
          </w:tcPr>
          <w:p w14:paraId="7874A71F" w14:textId="77777777" w:rsidR="00921D0B" w:rsidRPr="00630E63" w:rsidRDefault="00921D0B" w:rsidP="00537315">
            <w:pPr>
              <w:jc w:val="center"/>
              <w:rPr>
                <w:sz w:val="20"/>
                <w:szCs w:val="20"/>
              </w:rPr>
            </w:pPr>
            <w:r>
              <w:rPr>
                <w:sz w:val="20"/>
                <w:szCs w:val="20"/>
              </w:rPr>
              <w:t>3,3</w:t>
            </w:r>
          </w:p>
        </w:tc>
        <w:tc>
          <w:tcPr>
            <w:tcW w:w="1379" w:type="dxa"/>
            <w:tcBorders>
              <w:top w:val="nil"/>
            </w:tcBorders>
            <w:vAlign w:val="bottom"/>
          </w:tcPr>
          <w:p w14:paraId="7874A720" w14:textId="77777777" w:rsidR="00921D0B" w:rsidRPr="006977CC" w:rsidRDefault="00921D0B" w:rsidP="00537315">
            <w:pPr>
              <w:rPr>
                <w:sz w:val="20"/>
                <w:szCs w:val="20"/>
              </w:rPr>
            </w:pPr>
          </w:p>
        </w:tc>
      </w:tr>
    </w:tbl>
    <w:p w14:paraId="7874A722" w14:textId="77777777" w:rsidR="00921D0B" w:rsidRDefault="00921D0B" w:rsidP="00921D0B">
      <w:pPr>
        <w:jc w:val="center"/>
        <w:rPr>
          <w:sz w:val="18"/>
          <w:szCs w:val="18"/>
          <w:lang w:eastAsia="es-ES"/>
        </w:rPr>
      </w:pPr>
      <w:r w:rsidRPr="00C95C67">
        <w:rPr>
          <w:sz w:val="18"/>
          <w:szCs w:val="18"/>
          <w:lang w:eastAsia="es-ES"/>
        </w:rPr>
        <w:t>Fuente:</w:t>
      </w:r>
      <w:r>
        <w:rPr>
          <w:sz w:val="18"/>
          <w:szCs w:val="18"/>
          <w:lang w:eastAsia="es-ES"/>
        </w:rPr>
        <w:t xml:space="preserve"> UEP-Área Recursos Humanos.</w:t>
      </w:r>
    </w:p>
    <w:p w14:paraId="7874A723" w14:textId="77777777" w:rsidR="00921D0B" w:rsidRDefault="00921D0B" w:rsidP="00921D0B">
      <w:pPr>
        <w:rPr>
          <w:sz w:val="18"/>
          <w:szCs w:val="18"/>
          <w:lang w:eastAsia="es-ES"/>
        </w:rPr>
      </w:pPr>
      <w:r w:rsidRPr="00280B78">
        <w:rPr>
          <w:sz w:val="18"/>
          <w:szCs w:val="18"/>
          <w:lang w:eastAsia="es-ES"/>
        </w:rPr>
        <w:t xml:space="preserve">1] </w:t>
      </w:r>
      <w:r>
        <w:rPr>
          <w:sz w:val="18"/>
          <w:szCs w:val="18"/>
          <w:lang w:eastAsia="es-ES"/>
        </w:rPr>
        <w:t>No se incluye al Coordinador Ejecutivo</w:t>
      </w:r>
      <w:r w:rsidR="002C45D7">
        <w:rPr>
          <w:sz w:val="18"/>
          <w:szCs w:val="18"/>
          <w:lang w:eastAsia="es-ES"/>
        </w:rPr>
        <w:t xml:space="preserve"> con el que totalizan la dotación de 48 agentes</w:t>
      </w:r>
      <w:r>
        <w:rPr>
          <w:sz w:val="18"/>
          <w:szCs w:val="18"/>
          <w:lang w:eastAsia="es-ES"/>
        </w:rPr>
        <w:t>.</w:t>
      </w:r>
    </w:p>
    <w:p w14:paraId="7874A724" w14:textId="77777777" w:rsidR="00921D0B" w:rsidRPr="00280B78" w:rsidRDefault="00921D0B" w:rsidP="00921D0B">
      <w:pPr>
        <w:rPr>
          <w:sz w:val="18"/>
          <w:szCs w:val="18"/>
          <w:lang w:eastAsia="es-ES"/>
        </w:rPr>
      </w:pPr>
      <w:r>
        <w:rPr>
          <w:sz w:val="18"/>
          <w:szCs w:val="18"/>
          <w:lang w:eastAsia="es-ES"/>
        </w:rPr>
        <w:t>2] Un ingeniero s</w:t>
      </w:r>
      <w:r w:rsidRPr="00280B78">
        <w:rPr>
          <w:sz w:val="18"/>
          <w:szCs w:val="18"/>
          <w:lang w:eastAsia="es-ES"/>
        </w:rPr>
        <w:t>e desempeña en la SSRH- Dirección de Agua Potable y Saneamiento</w:t>
      </w:r>
      <w:r>
        <w:rPr>
          <w:sz w:val="18"/>
          <w:szCs w:val="18"/>
          <w:lang w:eastAsia="es-ES"/>
        </w:rPr>
        <w:t xml:space="preserve"> y se omite en el cálculo del promedio de antigüedad y de SM</w:t>
      </w:r>
      <w:r w:rsidRPr="00280B78">
        <w:rPr>
          <w:sz w:val="18"/>
          <w:szCs w:val="18"/>
          <w:lang w:eastAsia="es-ES"/>
        </w:rPr>
        <w:t>.</w:t>
      </w:r>
      <w:r>
        <w:rPr>
          <w:sz w:val="18"/>
          <w:szCs w:val="18"/>
          <w:lang w:eastAsia="es-ES"/>
        </w:rPr>
        <w:t xml:space="preserve"> </w:t>
      </w:r>
    </w:p>
    <w:p w14:paraId="7874A725" w14:textId="77777777" w:rsidR="00921D0B" w:rsidRDefault="00921D0B" w:rsidP="00921D0B">
      <w:pPr>
        <w:jc w:val="left"/>
        <w:rPr>
          <w:sz w:val="18"/>
          <w:szCs w:val="18"/>
        </w:rPr>
      </w:pPr>
      <w:r>
        <w:rPr>
          <w:sz w:val="18"/>
          <w:szCs w:val="18"/>
        </w:rPr>
        <w:t>3</w:t>
      </w:r>
      <w:r w:rsidRPr="006C57BC">
        <w:rPr>
          <w:sz w:val="18"/>
          <w:szCs w:val="18"/>
        </w:rPr>
        <w:t xml:space="preserve">] </w:t>
      </w:r>
      <w:r w:rsidRPr="004D05E5">
        <w:rPr>
          <w:sz w:val="18"/>
          <w:szCs w:val="18"/>
        </w:rPr>
        <w:t xml:space="preserve">El salario mínimo vital y móvil vigente es </w:t>
      </w:r>
      <w:r>
        <w:rPr>
          <w:sz w:val="18"/>
          <w:szCs w:val="18"/>
        </w:rPr>
        <w:t xml:space="preserve">ARS </w:t>
      </w:r>
      <w:r w:rsidRPr="004D05E5">
        <w:rPr>
          <w:sz w:val="18"/>
          <w:szCs w:val="18"/>
        </w:rPr>
        <w:t>8.060</w:t>
      </w:r>
      <w:r>
        <w:rPr>
          <w:sz w:val="18"/>
          <w:szCs w:val="18"/>
        </w:rPr>
        <w:t>.</w:t>
      </w:r>
    </w:p>
    <w:p w14:paraId="7874A726" w14:textId="77777777" w:rsidR="00921D0B" w:rsidRDefault="00921D0B" w:rsidP="00921D0B">
      <w:pPr>
        <w:jc w:val="left"/>
        <w:rPr>
          <w:sz w:val="18"/>
          <w:szCs w:val="18"/>
        </w:rPr>
      </w:pPr>
      <w:r>
        <w:rPr>
          <w:sz w:val="18"/>
          <w:szCs w:val="18"/>
        </w:rPr>
        <w:t xml:space="preserve">4] </w:t>
      </w:r>
      <w:r w:rsidRPr="006C57BC">
        <w:rPr>
          <w:sz w:val="18"/>
          <w:szCs w:val="18"/>
        </w:rPr>
        <w:t>Sin datos</w:t>
      </w:r>
      <w:r>
        <w:rPr>
          <w:sz w:val="18"/>
          <w:szCs w:val="18"/>
        </w:rPr>
        <w:t>. Contratada bajo otro régimen.</w:t>
      </w:r>
    </w:p>
    <w:p w14:paraId="7874A727" w14:textId="77777777" w:rsidR="00921D0B" w:rsidRDefault="00921D0B" w:rsidP="00A241FA">
      <w:pPr>
        <w:rPr>
          <w:sz w:val="22"/>
        </w:rPr>
      </w:pPr>
    </w:p>
    <w:p w14:paraId="7874A728" w14:textId="77777777" w:rsidR="00A241FA" w:rsidRPr="004340E7" w:rsidRDefault="00A241FA" w:rsidP="00A241FA">
      <w:pPr>
        <w:rPr>
          <w:sz w:val="22"/>
        </w:rPr>
      </w:pPr>
      <w:r w:rsidRPr="004340E7">
        <w:rPr>
          <w:sz w:val="22"/>
        </w:rPr>
        <w:t>E</w:t>
      </w:r>
      <w:r w:rsidR="00402D73" w:rsidRPr="004340E7">
        <w:rPr>
          <w:sz w:val="22"/>
        </w:rPr>
        <w:t>l</w:t>
      </w:r>
      <w:r w:rsidRPr="004340E7">
        <w:rPr>
          <w:sz w:val="22"/>
        </w:rPr>
        <w:t xml:space="preserve"> riesgo </w:t>
      </w:r>
      <w:r w:rsidR="00402D73" w:rsidRPr="004340E7">
        <w:rPr>
          <w:sz w:val="22"/>
        </w:rPr>
        <w:t xml:space="preserve">de éxodo de personal y baja capacidad de contratación </w:t>
      </w:r>
      <w:r w:rsidR="009D07BC" w:rsidRPr="004340E7">
        <w:rPr>
          <w:sz w:val="22"/>
        </w:rPr>
        <w:t>por</w:t>
      </w:r>
      <w:r w:rsidR="00402D73" w:rsidRPr="004340E7">
        <w:rPr>
          <w:sz w:val="22"/>
        </w:rPr>
        <w:t xml:space="preserve"> honorarios </w:t>
      </w:r>
      <w:r w:rsidR="009D07BC" w:rsidRPr="004340E7">
        <w:rPr>
          <w:sz w:val="22"/>
        </w:rPr>
        <w:t>poco atractivos</w:t>
      </w:r>
      <w:r w:rsidR="00402D73" w:rsidRPr="004340E7">
        <w:rPr>
          <w:sz w:val="22"/>
        </w:rPr>
        <w:t xml:space="preserve"> </w:t>
      </w:r>
      <w:r w:rsidR="00485E08" w:rsidRPr="004340E7">
        <w:rPr>
          <w:sz w:val="22"/>
        </w:rPr>
        <w:t xml:space="preserve">se </w:t>
      </w:r>
      <w:r w:rsidR="009D07BC" w:rsidRPr="004340E7">
        <w:rPr>
          <w:sz w:val="22"/>
        </w:rPr>
        <w:t>produce</w:t>
      </w:r>
      <w:r w:rsidRPr="004340E7">
        <w:rPr>
          <w:sz w:val="22"/>
        </w:rPr>
        <w:t xml:space="preserve"> en un contexto de alta competencia </w:t>
      </w:r>
      <w:r w:rsidR="00CA6BD3">
        <w:rPr>
          <w:sz w:val="22"/>
        </w:rPr>
        <w:t xml:space="preserve">pública y privada </w:t>
      </w:r>
      <w:r w:rsidR="00921D0B">
        <w:rPr>
          <w:sz w:val="22"/>
        </w:rPr>
        <w:t>por</w:t>
      </w:r>
      <w:r w:rsidR="00856E1D" w:rsidRPr="004340E7">
        <w:rPr>
          <w:sz w:val="22"/>
        </w:rPr>
        <w:t xml:space="preserve"> profesionales de la ingeniería sanitaria </w:t>
      </w:r>
      <w:r w:rsidR="00921D0B">
        <w:rPr>
          <w:sz w:val="22"/>
        </w:rPr>
        <w:t>debido</w:t>
      </w:r>
      <w:r w:rsidRPr="004340E7">
        <w:rPr>
          <w:sz w:val="22"/>
        </w:rPr>
        <w:t xml:space="preserve"> </w:t>
      </w:r>
      <w:r w:rsidR="00921D0B">
        <w:rPr>
          <w:sz w:val="22"/>
        </w:rPr>
        <w:t>a</w:t>
      </w:r>
      <w:r w:rsidRPr="004340E7">
        <w:rPr>
          <w:sz w:val="22"/>
        </w:rPr>
        <w:t xml:space="preserve">l aumento de inversiones en agua y saneamiento y del financiamiento externo, que </w:t>
      </w:r>
      <w:r w:rsidR="002C45D7">
        <w:rPr>
          <w:sz w:val="22"/>
        </w:rPr>
        <w:t xml:space="preserve">también </w:t>
      </w:r>
      <w:r w:rsidRPr="004340E7">
        <w:rPr>
          <w:sz w:val="22"/>
        </w:rPr>
        <w:t>crea mayor demanda de especialistas</w:t>
      </w:r>
      <w:r w:rsidR="002C45D7">
        <w:rPr>
          <w:sz w:val="22"/>
        </w:rPr>
        <w:t xml:space="preserve">   </w:t>
      </w:r>
      <w:r w:rsidRPr="004340E7">
        <w:rPr>
          <w:sz w:val="22"/>
        </w:rPr>
        <w:t>en operatoria con crédito externo. La mitigación de este riesgo compete a la  Jefatura de Gabinete (con intervención de Hacienda) que está facultado para actualizar honorarios y para revisar el régimen de contratación y remunerativo aplicable</w:t>
      </w:r>
      <w:r w:rsidR="00856E1D" w:rsidRPr="004340E7">
        <w:rPr>
          <w:sz w:val="22"/>
        </w:rPr>
        <w:t>.</w:t>
      </w:r>
    </w:p>
    <w:p w14:paraId="7874A729" w14:textId="77777777" w:rsidR="00A241FA" w:rsidRPr="004340E7" w:rsidRDefault="00A241FA" w:rsidP="00A241FA">
      <w:pPr>
        <w:rPr>
          <w:sz w:val="22"/>
        </w:rPr>
      </w:pPr>
    </w:p>
    <w:p w14:paraId="7874A72A" w14:textId="77777777" w:rsidR="0091284F" w:rsidRPr="004340E7" w:rsidRDefault="00A241FA" w:rsidP="00A241FA">
      <w:pPr>
        <w:rPr>
          <w:sz w:val="22"/>
        </w:rPr>
      </w:pPr>
      <w:r w:rsidRPr="004340E7">
        <w:rPr>
          <w:i/>
          <w:sz w:val="22"/>
        </w:rPr>
        <w:t xml:space="preserve">Procesos y sistemas de información: </w:t>
      </w:r>
      <w:r w:rsidR="0091284F" w:rsidRPr="004340E7">
        <w:rPr>
          <w:sz w:val="22"/>
        </w:rPr>
        <w:t xml:space="preserve">La </w:t>
      </w:r>
      <w:r w:rsidRPr="004340E7">
        <w:rPr>
          <w:sz w:val="22"/>
        </w:rPr>
        <w:t xml:space="preserve">UEP aplica los procedimientos pautados por la administración y por los bancos en sus políticas y en el Reglamento </w:t>
      </w:r>
      <w:r w:rsidR="00921D0B">
        <w:rPr>
          <w:sz w:val="22"/>
        </w:rPr>
        <w:t xml:space="preserve">o Manual </w:t>
      </w:r>
      <w:r w:rsidRPr="004340E7">
        <w:rPr>
          <w:sz w:val="22"/>
        </w:rPr>
        <w:t xml:space="preserve">Operativo. El registro de operaciones se realiza en </w:t>
      </w:r>
      <w:r w:rsidR="00921D0B">
        <w:rPr>
          <w:sz w:val="22"/>
        </w:rPr>
        <w:t xml:space="preserve">el sistema </w:t>
      </w:r>
      <w:r w:rsidRPr="004340E7">
        <w:rPr>
          <w:sz w:val="22"/>
        </w:rPr>
        <w:t xml:space="preserve">UEPEX y para la gestión de obras se utiliza el Sistema de Seguimiento de Proyectos (SSP) desarrollado por el área informática.   </w:t>
      </w:r>
    </w:p>
    <w:p w14:paraId="7874A72B" w14:textId="77777777" w:rsidR="00402D73" w:rsidRPr="004340E7" w:rsidRDefault="00A241FA" w:rsidP="00A241FA">
      <w:pPr>
        <w:rPr>
          <w:sz w:val="22"/>
        </w:rPr>
      </w:pPr>
      <w:r w:rsidRPr="004340E7">
        <w:rPr>
          <w:sz w:val="22"/>
        </w:rPr>
        <w:t xml:space="preserve">El Área Informática </w:t>
      </w:r>
      <w:r w:rsidR="0091284F" w:rsidRPr="004340E7">
        <w:rPr>
          <w:sz w:val="22"/>
        </w:rPr>
        <w:t xml:space="preserve">reporta a la UCPyPFE pese a que 7 de sus 9 agentes </w:t>
      </w:r>
      <w:r w:rsidR="00485E08" w:rsidRPr="004340E7">
        <w:rPr>
          <w:sz w:val="22"/>
        </w:rPr>
        <w:t xml:space="preserve">ocupan </w:t>
      </w:r>
      <w:r w:rsidR="004340E7" w:rsidRPr="004340E7">
        <w:rPr>
          <w:sz w:val="22"/>
        </w:rPr>
        <w:t>cargos</w:t>
      </w:r>
      <w:r w:rsidR="00485E08" w:rsidRPr="004340E7">
        <w:rPr>
          <w:sz w:val="22"/>
        </w:rPr>
        <w:t xml:space="preserve"> </w:t>
      </w:r>
      <w:r w:rsidR="0091284F" w:rsidRPr="004340E7">
        <w:rPr>
          <w:sz w:val="22"/>
        </w:rPr>
        <w:t xml:space="preserve"> financiad</w:t>
      </w:r>
      <w:r w:rsidR="004340E7" w:rsidRPr="004340E7">
        <w:rPr>
          <w:sz w:val="22"/>
        </w:rPr>
        <w:t>o</w:t>
      </w:r>
      <w:r w:rsidR="0091284F" w:rsidRPr="004340E7">
        <w:rPr>
          <w:sz w:val="22"/>
        </w:rPr>
        <w:t>s por programas BID Y BIRF que gestiona la UEP. P</w:t>
      </w:r>
      <w:r w:rsidRPr="004340E7">
        <w:rPr>
          <w:sz w:val="22"/>
        </w:rPr>
        <w:t xml:space="preserve">resta servicios de software y hardware a 250 usuarios de </w:t>
      </w:r>
      <w:r w:rsidR="0091284F" w:rsidRPr="004340E7">
        <w:rPr>
          <w:sz w:val="22"/>
        </w:rPr>
        <w:t xml:space="preserve">todas </w:t>
      </w:r>
      <w:r w:rsidRPr="004340E7">
        <w:rPr>
          <w:sz w:val="22"/>
        </w:rPr>
        <w:t xml:space="preserve">las unidades </w:t>
      </w:r>
      <w:r w:rsidR="0091284F" w:rsidRPr="004340E7">
        <w:rPr>
          <w:sz w:val="22"/>
        </w:rPr>
        <w:t xml:space="preserve">dependientes </w:t>
      </w:r>
      <w:r w:rsidR="00485E08" w:rsidRPr="004340E7">
        <w:rPr>
          <w:sz w:val="22"/>
        </w:rPr>
        <w:t>de la UCPyPFE y</w:t>
      </w:r>
      <w:r w:rsidR="0091284F" w:rsidRPr="004340E7">
        <w:rPr>
          <w:sz w:val="22"/>
        </w:rPr>
        <w:t xml:space="preserve"> d</w:t>
      </w:r>
      <w:r w:rsidRPr="004340E7">
        <w:rPr>
          <w:sz w:val="22"/>
        </w:rPr>
        <w:t xml:space="preserve">esarrolló el </w:t>
      </w:r>
      <w:r w:rsidR="00485E08" w:rsidRPr="004340E7">
        <w:rPr>
          <w:sz w:val="22"/>
        </w:rPr>
        <w:t>Sistema de Seguimiento de Proyectos</w:t>
      </w:r>
      <w:r w:rsidRPr="004340E7">
        <w:rPr>
          <w:sz w:val="22"/>
        </w:rPr>
        <w:t xml:space="preserve"> que está vinculado a UEPEX a través del código de obra</w:t>
      </w:r>
      <w:r w:rsidR="00485E08" w:rsidRPr="004340E7">
        <w:rPr>
          <w:sz w:val="22"/>
        </w:rPr>
        <w:t>.</w:t>
      </w:r>
      <w:r w:rsidRPr="004340E7">
        <w:rPr>
          <w:sz w:val="22"/>
        </w:rPr>
        <w:t xml:space="preserve"> </w:t>
      </w:r>
      <w:r w:rsidR="004340E7" w:rsidRPr="004340E7">
        <w:rPr>
          <w:sz w:val="22"/>
        </w:rPr>
        <w:t xml:space="preserve">Contiene los datos físicos y contables de cada obra, con módulos de liquidación de viáticos y sueldos, libro banco y cuenta bancaria del Programa hídrico a los que accede la Unidad Ejecutora Central para actualizar su Panel de Control. </w:t>
      </w:r>
      <w:r w:rsidRPr="004340E7">
        <w:rPr>
          <w:sz w:val="22"/>
        </w:rPr>
        <w:t>Se está avanzando en la implantación de Trámites a Distancia (TAD) que permitirá gestionar los certificados online. Se realiza back up diario y controles de seguridad y accesos.</w:t>
      </w:r>
    </w:p>
    <w:p w14:paraId="7874A72C" w14:textId="77777777" w:rsidR="000E1A4C" w:rsidRPr="004340E7" w:rsidRDefault="000E1A4C" w:rsidP="00A241FA">
      <w:pPr>
        <w:rPr>
          <w:sz w:val="22"/>
        </w:rPr>
      </w:pPr>
    </w:p>
    <w:p w14:paraId="7874A72D" w14:textId="77777777" w:rsidR="00A241FA" w:rsidRDefault="00485D0F" w:rsidP="00DC2045">
      <w:pPr>
        <w:rPr>
          <w:rFonts w:eastAsiaTheme="minorHAnsi"/>
          <w:sz w:val="22"/>
          <w:lang w:val="es-MX"/>
        </w:rPr>
      </w:pPr>
      <w:r>
        <w:rPr>
          <w:rFonts w:eastAsiaTheme="minorHAnsi"/>
          <w:sz w:val="22"/>
          <w:lang w:val="es-MX"/>
        </w:rPr>
        <w:t xml:space="preserve">En </w:t>
      </w:r>
      <w:r w:rsidR="009A73C9">
        <w:rPr>
          <w:rFonts w:eastAsiaTheme="minorHAnsi"/>
          <w:sz w:val="22"/>
          <w:lang w:val="es-MX"/>
        </w:rPr>
        <w:t>octubre</w:t>
      </w:r>
      <w:r>
        <w:rPr>
          <w:rFonts w:eastAsiaTheme="minorHAnsi"/>
          <w:sz w:val="22"/>
          <w:lang w:val="es-MX"/>
        </w:rPr>
        <w:t xml:space="preserve"> de</w:t>
      </w:r>
      <w:r w:rsidR="009A73C9">
        <w:rPr>
          <w:rFonts w:eastAsiaTheme="minorHAnsi"/>
          <w:sz w:val="22"/>
          <w:lang w:val="es-MX"/>
        </w:rPr>
        <w:t>l</w:t>
      </w:r>
      <w:r>
        <w:rPr>
          <w:rFonts w:eastAsiaTheme="minorHAnsi"/>
          <w:sz w:val="22"/>
          <w:lang w:val="es-MX"/>
        </w:rPr>
        <w:t xml:space="preserve"> 2016 </w:t>
      </w:r>
      <w:r w:rsidR="00FD0393">
        <w:rPr>
          <w:rFonts w:eastAsiaTheme="minorHAnsi"/>
          <w:sz w:val="22"/>
          <w:lang w:val="es-MX"/>
        </w:rPr>
        <w:t>el</w:t>
      </w:r>
      <w:r w:rsidR="009A73C9">
        <w:rPr>
          <w:rFonts w:eastAsiaTheme="minorHAnsi"/>
          <w:sz w:val="22"/>
          <w:lang w:val="es-MX"/>
        </w:rPr>
        <w:t xml:space="preserve"> Jef</w:t>
      </w:r>
      <w:r w:rsidR="00FD0393">
        <w:rPr>
          <w:rFonts w:eastAsiaTheme="minorHAnsi"/>
          <w:sz w:val="22"/>
          <w:lang w:val="es-MX"/>
        </w:rPr>
        <w:t>e</w:t>
      </w:r>
      <w:r w:rsidR="009A73C9">
        <w:rPr>
          <w:rFonts w:eastAsiaTheme="minorHAnsi"/>
          <w:sz w:val="22"/>
          <w:lang w:val="es-MX"/>
        </w:rPr>
        <w:t xml:space="preserve"> de Gabinete de Ministros dispone el traspaso de los </w:t>
      </w:r>
      <w:r w:rsidR="009A73C9" w:rsidRPr="009A73C9">
        <w:rPr>
          <w:rFonts w:eastAsiaTheme="minorHAnsi"/>
          <w:sz w:val="22"/>
          <w:lang w:val="es-MX"/>
        </w:rPr>
        <w:t>programas viales de crédito internacional de la   UCPyPFE a la Dirección Nacional de Vialidad</w:t>
      </w:r>
      <w:r w:rsidR="00403D05">
        <w:rPr>
          <w:rFonts w:eastAsiaTheme="minorHAnsi"/>
          <w:sz w:val="22"/>
          <w:lang w:val="es-MX"/>
        </w:rPr>
        <w:t xml:space="preserve"> del  Ministerio de Transporte</w:t>
      </w:r>
      <w:r w:rsidR="009A73C9" w:rsidRPr="009A73C9">
        <w:rPr>
          <w:rFonts w:eastAsiaTheme="minorHAnsi"/>
          <w:sz w:val="22"/>
          <w:lang w:val="es-MX"/>
        </w:rPr>
        <w:t>, junto con</w:t>
      </w:r>
      <w:r w:rsidR="009A73C9">
        <w:t xml:space="preserve"> las partidas presupuestarias, recursos humanos y materiales</w:t>
      </w:r>
      <w:r w:rsidR="00887CE7">
        <w:rPr>
          <w:rStyle w:val="FootnoteReference"/>
          <w:rFonts w:eastAsiaTheme="minorHAnsi"/>
          <w:sz w:val="22"/>
          <w:lang w:val="es-MX"/>
        </w:rPr>
        <w:footnoteReference w:id="2"/>
      </w:r>
      <w:r w:rsidR="009A73C9">
        <w:t xml:space="preserve">. </w:t>
      </w:r>
      <w:r w:rsidR="00E55E70">
        <w:t>L</w:t>
      </w:r>
      <w:r w:rsidR="00DC2045" w:rsidRPr="004340E7">
        <w:rPr>
          <w:rFonts w:eastAsiaTheme="minorHAnsi"/>
          <w:sz w:val="22"/>
          <w:lang w:val="es-MX"/>
        </w:rPr>
        <w:t xml:space="preserve">a </w:t>
      </w:r>
      <w:r w:rsidR="00E55E70">
        <w:rPr>
          <w:rFonts w:eastAsiaTheme="minorHAnsi"/>
          <w:sz w:val="22"/>
          <w:lang w:val="es-MX"/>
        </w:rPr>
        <w:t xml:space="preserve">UCPyPFE y la </w:t>
      </w:r>
      <w:r w:rsidR="00DC2045" w:rsidRPr="004340E7">
        <w:rPr>
          <w:rFonts w:eastAsiaTheme="minorHAnsi"/>
          <w:sz w:val="22"/>
          <w:lang w:val="es-MX"/>
        </w:rPr>
        <w:t xml:space="preserve">UEP </w:t>
      </w:r>
      <w:r w:rsidR="00887CE7">
        <w:rPr>
          <w:rFonts w:eastAsiaTheme="minorHAnsi"/>
          <w:sz w:val="22"/>
          <w:lang w:val="es-MX"/>
        </w:rPr>
        <w:t>permanecen</w:t>
      </w:r>
      <w:r w:rsidR="00E55E70">
        <w:rPr>
          <w:rFonts w:eastAsiaTheme="minorHAnsi"/>
          <w:sz w:val="22"/>
          <w:lang w:val="es-MX"/>
        </w:rPr>
        <w:t xml:space="preserve"> </w:t>
      </w:r>
      <w:r w:rsidR="001E3416" w:rsidRPr="004340E7">
        <w:rPr>
          <w:rFonts w:eastAsiaTheme="minorHAnsi"/>
          <w:sz w:val="22"/>
          <w:lang w:val="es-MX"/>
        </w:rPr>
        <w:t>en jurisdicción del MIOPyV</w:t>
      </w:r>
      <w:r w:rsidR="00887CE7">
        <w:rPr>
          <w:rFonts w:eastAsiaTheme="minorHAnsi"/>
          <w:sz w:val="22"/>
          <w:lang w:val="es-MX"/>
        </w:rPr>
        <w:t xml:space="preserve"> y</w:t>
      </w:r>
      <w:r w:rsidR="001E3416" w:rsidRPr="004340E7">
        <w:rPr>
          <w:rFonts w:eastAsiaTheme="minorHAnsi"/>
          <w:sz w:val="22"/>
          <w:lang w:val="es-MX"/>
        </w:rPr>
        <w:t xml:space="preserve"> </w:t>
      </w:r>
      <w:r w:rsidR="00887CE7">
        <w:rPr>
          <w:rFonts w:eastAsiaTheme="minorHAnsi"/>
          <w:sz w:val="22"/>
          <w:lang w:val="es-MX"/>
        </w:rPr>
        <w:t>u</w:t>
      </w:r>
      <w:r w:rsidR="00AC4207" w:rsidRPr="004340E7">
        <w:rPr>
          <w:rFonts w:eastAsiaTheme="minorHAnsi"/>
          <w:sz w:val="22"/>
          <w:lang w:val="es-MX"/>
        </w:rPr>
        <w:t xml:space="preserve">na de las </w:t>
      </w:r>
      <w:r w:rsidR="00052FEA" w:rsidRPr="004340E7">
        <w:rPr>
          <w:rFonts w:eastAsiaTheme="minorHAnsi"/>
          <w:sz w:val="22"/>
          <w:lang w:val="es-MX"/>
        </w:rPr>
        <w:t>derivaciones</w:t>
      </w:r>
      <w:r w:rsidR="00AC4207" w:rsidRPr="004340E7">
        <w:rPr>
          <w:rFonts w:eastAsiaTheme="minorHAnsi"/>
          <w:sz w:val="22"/>
          <w:lang w:val="es-MX"/>
        </w:rPr>
        <w:t xml:space="preserve"> de </w:t>
      </w:r>
      <w:r w:rsidR="00887CE7">
        <w:rPr>
          <w:rFonts w:eastAsiaTheme="minorHAnsi"/>
          <w:sz w:val="22"/>
          <w:lang w:val="es-MX"/>
        </w:rPr>
        <w:t xml:space="preserve">esta reorganización </w:t>
      </w:r>
      <w:r w:rsidR="00052FEA" w:rsidRPr="004340E7">
        <w:rPr>
          <w:rFonts w:eastAsiaTheme="minorHAnsi"/>
          <w:sz w:val="22"/>
          <w:lang w:val="es-MX"/>
        </w:rPr>
        <w:t>fue</w:t>
      </w:r>
      <w:r w:rsidR="00AC4207" w:rsidRPr="004340E7">
        <w:rPr>
          <w:rFonts w:eastAsiaTheme="minorHAnsi"/>
          <w:sz w:val="22"/>
          <w:lang w:val="es-MX"/>
        </w:rPr>
        <w:t xml:space="preserve"> que</w:t>
      </w:r>
      <w:r w:rsidR="001E3416" w:rsidRPr="004340E7">
        <w:rPr>
          <w:rFonts w:eastAsiaTheme="minorHAnsi"/>
          <w:sz w:val="22"/>
          <w:lang w:val="es-MX"/>
        </w:rPr>
        <w:t xml:space="preserve"> </w:t>
      </w:r>
      <w:r w:rsidR="00A241FA" w:rsidRPr="004340E7">
        <w:rPr>
          <w:rFonts w:eastAsiaTheme="minorHAnsi"/>
          <w:sz w:val="22"/>
          <w:lang w:val="es-MX"/>
        </w:rPr>
        <w:t>perdió parte de su soporte informático</w:t>
      </w:r>
      <w:r w:rsidR="001E3416" w:rsidRPr="004340E7">
        <w:rPr>
          <w:rFonts w:eastAsiaTheme="minorHAnsi"/>
          <w:sz w:val="22"/>
          <w:lang w:val="es-MX"/>
        </w:rPr>
        <w:t xml:space="preserve">. </w:t>
      </w:r>
      <w:r w:rsidR="00887CE7">
        <w:rPr>
          <w:rFonts w:eastAsiaTheme="minorHAnsi"/>
          <w:sz w:val="22"/>
          <w:lang w:val="es-MX"/>
        </w:rPr>
        <w:t>A</w:t>
      </w:r>
      <w:r w:rsidR="00403D05">
        <w:rPr>
          <w:rFonts w:eastAsiaTheme="minorHAnsi"/>
          <w:sz w:val="22"/>
          <w:lang w:val="es-MX"/>
        </w:rPr>
        <w:t>ctualmente</w:t>
      </w:r>
      <w:r w:rsidR="00DC2045" w:rsidRPr="004340E7">
        <w:rPr>
          <w:rFonts w:eastAsiaTheme="minorHAnsi"/>
          <w:sz w:val="22"/>
          <w:lang w:val="es-MX"/>
        </w:rPr>
        <w:t xml:space="preserve"> </w:t>
      </w:r>
      <w:r w:rsidR="00A241FA" w:rsidRPr="004340E7">
        <w:rPr>
          <w:rFonts w:eastAsiaTheme="minorHAnsi"/>
          <w:sz w:val="22"/>
          <w:lang w:val="es-MX"/>
        </w:rPr>
        <w:t xml:space="preserve">los sistemas </w:t>
      </w:r>
      <w:r w:rsidR="00AC4207" w:rsidRPr="004340E7">
        <w:rPr>
          <w:rFonts w:eastAsiaTheme="minorHAnsi"/>
          <w:sz w:val="22"/>
          <w:lang w:val="es-MX"/>
        </w:rPr>
        <w:t xml:space="preserve">de la UEP </w:t>
      </w:r>
      <w:r w:rsidR="00A241FA" w:rsidRPr="004340E7">
        <w:rPr>
          <w:rFonts w:eastAsiaTheme="minorHAnsi"/>
          <w:sz w:val="22"/>
          <w:lang w:val="es-MX"/>
        </w:rPr>
        <w:t xml:space="preserve">funcionan con </w:t>
      </w:r>
      <w:r w:rsidR="00AC4207" w:rsidRPr="004340E7">
        <w:rPr>
          <w:rFonts w:eastAsiaTheme="minorHAnsi"/>
          <w:sz w:val="22"/>
          <w:lang w:val="es-MX"/>
        </w:rPr>
        <w:t xml:space="preserve">servidores </w:t>
      </w:r>
      <w:r w:rsidR="00052FEA" w:rsidRPr="004340E7">
        <w:rPr>
          <w:rFonts w:eastAsiaTheme="minorHAnsi"/>
          <w:sz w:val="22"/>
          <w:lang w:val="es-MX"/>
        </w:rPr>
        <w:t>que tienen</w:t>
      </w:r>
      <w:r w:rsidR="00AC4207" w:rsidRPr="004340E7">
        <w:rPr>
          <w:rFonts w:eastAsiaTheme="minorHAnsi"/>
          <w:sz w:val="22"/>
          <w:lang w:val="es-MX"/>
        </w:rPr>
        <w:t xml:space="preserve"> </w:t>
      </w:r>
      <w:r w:rsidR="00A241FA" w:rsidRPr="004340E7">
        <w:rPr>
          <w:rFonts w:eastAsiaTheme="minorHAnsi"/>
          <w:sz w:val="22"/>
          <w:lang w:val="es-MX"/>
        </w:rPr>
        <w:t>capacidad insuficiente</w:t>
      </w:r>
      <w:r w:rsidR="00AC4207" w:rsidRPr="004340E7">
        <w:rPr>
          <w:rFonts w:eastAsiaTheme="minorHAnsi"/>
          <w:sz w:val="22"/>
          <w:lang w:val="es-MX"/>
        </w:rPr>
        <w:t xml:space="preserve"> y</w:t>
      </w:r>
      <w:r w:rsidR="00A241FA" w:rsidRPr="004340E7">
        <w:rPr>
          <w:rFonts w:eastAsiaTheme="minorHAnsi"/>
          <w:sz w:val="22"/>
          <w:lang w:val="es-MX"/>
        </w:rPr>
        <w:t xml:space="preserve"> deben soportarse con servidores de otras unidades de la UCPyPFE que no fueron dimensionados para esta carga </w:t>
      </w:r>
      <w:r w:rsidR="00A241FA" w:rsidRPr="004340E7">
        <w:rPr>
          <w:rFonts w:eastAsiaTheme="minorHAnsi"/>
          <w:sz w:val="22"/>
          <w:lang w:val="es-MX"/>
        </w:rPr>
        <w:lastRenderedPageBreak/>
        <w:t>adicional.</w:t>
      </w:r>
      <w:r w:rsidR="00052FEA" w:rsidRPr="004340E7">
        <w:rPr>
          <w:rFonts w:eastAsiaTheme="minorHAnsi"/>
          <w:sz w:val="22"/>
          <w:lang w:val="es-MX"/>
        </w:rPr>
        <w:t xml:space="preserve"> A esta falta de capacidad se agrega que no existió renovación </w:t>
      </w:r>
      <w:r w:rsidR="00EC260E">
        <w:rPr>
          <w:rFonts w:eastAsiaTheme="minorHAnsi"/>
          <w:sz w:val="22"/>
          <w:lang w:val="es-MX"/>
        </w:rPr>
        <w:t xml:space="preserve">del equipamiento </w:t>
      </w:r>
      <w:r w:rsidR="00921D0B">
        <w:rPr>
          <w:rFonts w:eastAsiaTheme="minorHAnsi"/>
          <w:sz w:val="22"/>
          <w:lang w:val="es-MX"/>
        </w:rPr>
        <w:t>y con ello</w:t>
      </w:r>
      <w:r w:rsidR="00403D05">
        <w:rPr>
          <w:rFonts w:eastAsiaTheme="minorHAnsi"/>
          <w:sz w:val="22"/>
          <w:lang w:val="es-MX"/>
        </w:rPr>
        <w:t>,</w:t>
      </w:r>
      <w:r w:rsidR="00921D0B">
        <w:rPr>
          <w:rFonts w:eastAsiaTheme="minorHAnsi"/>
          <w:sz w:val="22"/>
          <w:lang w:val="es-MX"/>
        </w:rPr>
        <w:t xml:space="preserve"> además de i</w:t>
      </w:r>
      <w:r w:rsidR="00052FEA" w:rsidRPr="004340E7">
        <w:rPr>
          <w:rFonts w:eastAsiaTheme="minorHAnsi"/>
          <w:sz w:val="22"/>
          <w:lang w:val="es-MX"/>
        </w:rPr>
        <w:t xml:space="preserve">nsuficientes, estos servidores son obsoletos. </w:t>
      </w:r>
    </w:p>
    <w:p w14:paraId="7874A72E" w14:textId="77777777" w:rsidR="002C45D7" w:rsidRDefault="002C45D7" w:rsidP="00DC2045">
      <w:pPr>
        <w:rPr>
          <w:rFonts w:eastAsiaTheme="minorHAnsi"/>
          <w:sz w:val="22"/>
          <w:lang w:val="es-MX"/>
        </w:rPr>
      </w:pPr>
    </w:p>
    <w:p w14:paraId="7874A72F" w14:textId="77777777" w:rsidR="00A241FA" w:rsidRPr="002D5F1D" w:rsidRDefault="00A241FA" w:rsidP="00A241FA">
      <w:pPr>
        <w:rPr>
          <w:b/>
          <w:sz w:val="22"/>
          <w:lang w:val="es-AR" w:eastAsia="es-AR"/>
        </w:rPr>
      </w:pPr>
      <w:r w:rsidRPr="002D5F1D">
        <w:rPr>
          <w:b/>
          <w:sz w:val="22"/>
          <w:lang w:val="es-AR" w:eastAsia="es-AR"/>
        </w:rPr>
        <w:t xml:space="preserve">2. FUNCIONES DE LAS ÁREAS </w:t>
      </w:r>
      <w:r w:rsidRPr="00973D4D">
        <w:rPr>
          <w:sz w:val="22"/>
          <w:lang w:val="es-AR" w:eastAsia="es-AR"/>
        </w:rPr>
        <w:t>(Organizadas por sistemas SECI)</w:t>
      </w:r>
    </w:p>
    <w:p w14:paraId="7874A730" w14:textId="77777777" w:rsidR="00A241FA" w:rsidRPr="002D5F1D" w:rsidRDefault="00A241FA" w:rsidP="00A241FA">
      <w:pPr>
        <w:rPr>
          <w:b/>
          <w:sz w:val="22"/>
          <w:lang w:val="es-AR" w:eastAsia="es-AR"/>
        </w:rPr>
      </w:pPr>
    </w:p>
    <w:p w14:paraId="7874A731" w14:textId="77777777" w:rsidR="000758C5" w:rsidRDefault="00A241FA" w:rsidP="00A241FA">
      <w:pPr>
        <w:rPr>
          <w:b/>
          <w:sz w:val="22"/>
          <w:lang w:val="es-AR" w:eastAsia="es-AR"/>
        </w:rPr>
      </w:pPr>
      <w:r w:rsidRPr="002D5F1D">
        <w:rPr>
          <w:b/>
          <w:sz w:val="22"/>
          <w:lang w:val="es-AR" w:eastAsia="es-AR"/>
        </w:rPr>
        <w:t>2.1. SISTEMA DE PROGRAMACIÓN</w:t>
      </w:r>
    </w:p>
    <w:p w14:paraId="7874A732" w14:textId="77777777" w:rsidR="000758C5" w:rsidRDefault="000758C5" w:rsidP="00A241FA">
      <w:pPr>
        <w:rPr>
          <w:b/>
          <w:sz w:val="22"/>
          <w:lang w:val="es-AR" w:eastAsia="es-AR"/>
        </w:rPr>
      </w:pPr>
    </w:p>
    <w:p w14:paraId="7874A733" w14:textId="77777777" w:rsidR="00A241FA" w:rsidRPr="002D5F1D" w:rsidRDefault="00A241FA" w:rsidP="00A241FA">
      <w:pPr>
        <w:rPr>
          <w:b/>
          <w:sz w:val="22"/>
          <w:lang w:val="es-AR" w:eastAsia="es-AR"/>
        </w:rPr>
      </w:pPr>
      <w:r w:rsidRPr="002D5F1D">
        <w:rPr>
          <w:b/>
          <w:sz w:val="22"/>
          <w:lang w:val="es-AR" w:eastAsia="es-AR"/>
        </w:rPr>
        <w:t>Área Evaluación Institucional y Económica</w:t>
      </w:r>
      <w:r w:rsidR="00973D4D">
        <w:rPr>
          <w:b/>
          <w:sz w:val="22"/>
          <w:lang w:val="es-AR" w:eastAsia="es-AR"/>
        </w:rPr>
        <w:t>.</w:t>
      </w:r>
    </w:p>
    <w:p w14:paraId="7874A734" w14:textId="77777777" w:rsidR="00A241FA" w:rsidRPr="002D5F1D" w:rsidRDefault="00A241FA" w:rsidP="00A241FA">
      <w:pPr>
        <w:rPr>
          <w:sz w:val="22"/>
        </w:rPr>
      </w:pPr>
      <w:r w:rsidRPr="002D5F1D">
        <w:rPr>
          <w:bCs/>
          <w:color w:val="333333"/>
          <w:sz w:val="22"/>
          <w:lang w:val="es-AR" w:eastAsia="es-AR"/>
        </w:rPr>
        <w:t>Realiza la Planificación y Programación (coordina la elaboración del POA y otros para los bancos y organismos nacionales)</w:t>
      </w:r>
      <w:r w:rsidRPr="002D5F1D">
        <w:rPr>
          <w:sz w:val="22"/>
          <w:lang w:val="es-AR" w:eastAsia="es-AR"/>
        </w:rPr>
        <w:t>, la evaluación económica de proyectos, interviene en la Comisión de Evaluación de adquisiciones y se le agregó la competencia para ejecutar acciones de fortalecimiento</w:t>
      </w:r>
      <w:r w:rsidR="00183CEB">
        <w:rPr>
          <w:sz w:val="22"/>
          <w:lang w:val="es-AR" w:eastAsia="es-AR"/>
        </w:rPr>
        <w:t xml:space="preserve"> institucional a los operadores de agua y saneamiento</w:t>
      </w:r>
      <w:r w:rsidRPr="002D5F1D">
        <w:rPr>
          <w:sz w:val="22"/>
          <w:lang w:val="es-AR" w:eastAsia="es-AR"/>
        </w:rPr>
        <w:t xml:space="preserve">. </w:t>
      </w:r>
      <w:r w:rsidRPr="002D5F1D">
        <w:rPr>
          <w:sz w:val="22"/>
          <w:lang w:val="es-AR"/>
        </w:rPr>
        <w:t xml:space="preserve">La coordinadora se desempeña desde hace 9 años y posee amplia experiencia y conocimiento en la operatoria de programas con financiamiento externo. Los profesionales son economistas con experiencia en la evaluación de proyectos y programación (incluyendo la operación de UEPEX) pero no se completaron posiciones para desarrollar las tareas de fortalecimiento y no se desempeña ningún profesional con experiencia en gestión de servicios. En esa materia, se avanzó </w:t>
      </w:r>
      <w:r w:rsidRPr="002D5F1D">
        <w:rPr>
          <w:rFonts w:cstheme="minorHAnsi"/>
          <w:sz w:val="22"/>
        </w:rPr>
        <w:t>con</w:t>
      </w:r>
      <w:r w:rsidRPr="002D5F1D">
        <w:rPr>
          <w:sz w:val="22"/>
        </w:rPr>
        <w:t xml:space="preserve"> la elaboración de los Planes de Gestión y Resultados</w:t>
      </w:r>
      <w:r w:rsidR="00402D73">
        <w:rPr>
          <w:sz w:val="22"/>
        </w:rPr>
        <w:t xml:space="preserve"> (PGR)</w:t>
      </w:r>
      <w:r w:rsidRPr="002D5F1D">
        <w:rPr>
          <w:sz w:val="22"/>
        </w:rPr>
        <w:t xml:space="preserve"> de Chaco Formosa, Jujuy y Salta y se está preparando la ejecución del resto hasta completar PGRs de todas las provincias. </w:t>
      </w:r>
      <w:r w:rsidR="00402D73">
        <w:rPr>
          <w:sz w:val="22"/>
        </w:rPr>
        <w:t>Los PGR constituyen la</w:t>
      </w:r>
      <w:r w:rsidR="00035368">
        <w:rPr>
          <w:sz w:val="22"/>
        </w:rPr>
        <w:t xml:space="preserve"> base de los compromisos que</w:t>
      </w:r>
      <w:r w:rsidR="00402D73">
        <w:rPr>
          <w:sz w:val="22"/>
        </w:rPr>
        <w:t xml:space="preserve"> asumirán los beneficiarios mediante convenio, y a su vez, identifican las acciones que prio</w:t>
      </w:r>
      <w:r w:rsidR="00971F64">
        <w:rPr>
          <w:sz w:val="22"/>
        </w:rPr>
        <w:t>ri</w:t>
      </w:r>
      <w:r w:rsidR="00402D73">
        <w:rPr>
          <w:sz w:val="22"/>
        </w:rPr>
        <w:t>zará</w:t>
      </w:r>
      <w:r w:rsidR="00971F64">
        <w:rPr>
          <w:sz w:val="22"/>
        </w:rPr>
        <w:t xml:space="preserve"> la</w:t>
      </w:r>
      <w:r w:rsidR="00402D73">
        <w:rPr>
          <w:sz w:val="22"/>
        </w:rPr>
        <w:t xml:space="preserve"> UEP para formular el Plan de Fortalecimiento. </w:t>
      </w:r>
      <w:r w:rsidRPr="002D5F1D">
        <w:rPr>
          <w:sz w:val="22"/>
        </w:rPr>
        <w:t>También se ejecutaron otr</w:t>
      </w:r>
      <w:r w:rsidR="00035368">
        <w:rPr>
          <w:sz w:val="22"/>
        </w:rPr>
        <w:t>a</w:t>
      </w:r>
      <w:r w:rsidRPr="002D5F1D">
        <w:rPr>
          <w:sz w:val="22"/>
        </w:rPr>
        <w:t xml:space="preserve">s </w:t>
      </w:r>
      <w:r w:rsidR="00035368">
        <w:rPr>
          <w:sz w:val="22"/>
        </w:rPr>
        <w:t xml:space="preserve">acciones </w:t>
      </w:r>
      <w:r w:rsidRPr="002D5F1D">
        <w:rPr>
          <w:sz w:val="22"/>
        </w:rPr>
        <w:t>de compleja ejecución y especialidad como la adquisición de macro y micromedidores para entregar a los prestadores provinciales de Salta, Tucumán, Formosa, Misiones, Corrientes y Chaco  (con su instalación en caso de esta última).</w:t>
      </w:r>
    </w:p>
    <w:p w14:paraId="7874A735" w14:textId="77777777" w:rsidR="00A241FA" w:rsidRPr="002D5F1D" w:rsidRDefault="00A241FA" w:rsidP="00A241FA">
      <w:pPr>
        <w:rPr>
          <w:sz w:val="22"/>
        </w:rPr>
      </w:pPr>
    </w:p>
    <w:p w14:paraId="7874A736" w14:textId="77777777" w:rsidR="00A241FA" w:rsidRPr="002D5F1D" w:rsidRDefault="00A241FA" w:rsidP="00A241FA">
      <w:pPr>
        <w:rPr>
          <w:b/>
          <w:sz w:val="22"/>
        </w:rPr>
      </w:pPr>
      <w:r w:rsidRPr="002D5F1D">
        <w:rPr>
          <w:b/>
          <w:sz w:val="22"/>
        </w:rPr>
        <w:t xml:space="preserve">2.2. SISTEMA DE DISEÑO Y FISCALIZACIÓN DE OBRAS- Área Técnica y Área Social y Ambiental. </w:t>
      </w:r>
    </w:p>
    <w:p w14:paraId="7874A737" w14:textId="77777777" w:rsidR="00A241FA" w:rsidRPr="002D5F1D" w:rsidRDefault="00A241FA" w:rsidP="00A241FA">
      <w:pPr>
        <w:rPr>
          <w:sz w:val="22"/>
        </w:rPr>
      </w:pPr>
    </w:p>
    <w:p w14:paraId="7874A738" w14:textId="77777777" w:rsidR="00A241FA" w:rsidRPr="006F03DE" w:rsidRDefault="00A241FA" w:rsidP="00A241FA">
      <w:pPr>
        <w:rPr>
          <w:b/>
          <w:sz w:val="22"/>
        </w:rPr>
      </w:pPr>
      <w:r w:rsidRPr="006F03DE">
        <w:rPr>
          <w:b/>
          <w:sz w:val="22"/>
        </w:rPr>
        <w:t>Área Técnica.</w:t>
      </w:r>
    </w:p>
    <w:p w14:paraId="7874A739" w14:textId="77777777" w:rsidR="000758C5" w:rsidRDefault="00A241FA" w:rsidP="00A241FA">
      <w:pPr>
        <w:rPr>
          <w:sz w:val="22"/>
          <w:lang w:val="es-AR"/>
        </w:rPr>
      </w:pPr>
      <w:r w:rsidRPr="002D5F1D">
        <w:rPr>
          <w:sz w:val="22"/>
          <w:lang w:val="es-AR"/>
        </w:rPr>
        <w:t xml:space="preserve">Interviene desde la revisión de las condiciones de elegibilidad, la ejecución del proceso licitatorio –integra la Comisión de Evaluación- y en el monitoreo de la ejecución de las obras y de su inspección.  La coordinadora fue promovida al cargo cuando </w:t>
      </w:r>
      <w:r w:rsidR="00035368">
        <w:rPr>
          <w:sz w:val="22"/>
          <w:lang w:val="es-AR"/>
        </w:rPr>
        <w:t>su</w:t>
      </w:r>
      <w:r w:rsidRPr="002D5F1D">
        <w:rPr>
          <w:sz w:val="22"/>
          <w:lang w:val="es-AR"/>
        </w:rPr>
        <w:t xml:space="preserve"> titular fue designado Coordinador Ejecutivo y posee amplia experiencia adquirida en los 9 años que se desempeña en la UEP en el área técnica.</w:t>
      </w:r>
    </w:p>
    <w:p w14:paraId="7874A73A" w14:textId="77777777" w:rsidR="00A241FA" w:rsidRPr="002D5F1D" w:rsidRDefault="00A241FA" w:rsidP="00A241FA">
      <w:pPr>
        <w:rPr>
          <w:sz w:val="22"/>
          <w:lang w:val="es-AR" w:eastAsia="es-AR"/>
        </w:rPr>
      </w:pPr>
      <w:r w:rsidRPr="002D5F1D">
        <w:rPr>
          <w:sz w:val="22"/>
          <w:lang w:val="es-AR"/>
        </w:rPr>
        <w:t>La antigüedad de entre 1 año y menos de los ingenieros civiles muestra el éxodo de los especialistas que anteriormente se desempeñaban en el área y los honorarios ofrecidos permitieron incorporar profesionales con menor experiencia que</w:t>
      </w:r>
      <w:r w:rsidRPr="002D5F1D">
        <w:rPr>
          <w:sz w:val="22"/>
        </w:rPr>
        <w:t xml:space="preserve"> generan una carga adicional de trabajo a la coordinadora para capacitar a los recién ingresados.  </w:t>
      </w:r>
    </w:p>
    <w:p w14:paraId="7874A73B" w14:textId="77777777" w:rsidR="00A241FA" w:rsidRPr="002D5F1D" w:rsidRDefault="00A241FA" w:rsidP="00A241FA">
      <w:pPr>
        <w:rPr>
          <w:sz w:val="22"/>
          <w:lang w:val="es-AR"/>
        </w:rPr>
      </w:pPr>
      <w:r w:rsidRPr="002D5F1D">
        <w:rPr>
          <w:color w:val="000000"/>
          <w:sz w:val="22"/>
        </w:rPr>
        <w:t xml:space="preserve">En la etapa de ejecución </w:t>
      </w:r>
      <w:r w:rsidR="00035368">
        <w:rPr>
          <w:color w:val="000000"/>
          <w:sz w:val="22"/>
        </w:rPr>
        <w:t xml:space="preserve">el área </w:t>
      </w:r>
      <w:r w:rsidRPr="002D5F1D">
        <w:rPr>
          <w:sz w:val="22"/>
          <w:lang w:val="es-AR"/>
        </w:rPr>
        <w:t xml:space="preserve">se ocupa de analizar los certificados de obra y de verificar su cálculo, el de las redeterminaciones y modificaciones de obra así como su equivalente en los contratos de inspección. En todos los casos emite un </w:t>
      </w:r>
      <w:r w:rsidR="000758C5">
        <w:rPr>
          <w:sz w:val="22"/>
          <w:lang w:val="es-AR"/>
        </w:rPr>
        <w:t>I</w:t>
      </w:r>
      <w:r w:rsidRPr="002D5F1D">
        <w:rPr>
          <w:sz w:val="22"/>
          <w:lang w:val="es-AR"/>
        </w:rPr>
        <w:t>nforme</w:t>
      </w:r>
      <w:r w:rsidR="00971F64">
        <w:rPr>
          <w:sz w:val="22"/>
          <w:lang w:val="es-AR"/>
        </w:rPr>
        <w:t xml:space="preserve"> </w:t>
      </w:r>
      <w:r w:rsidR="000758C5">
        <w:rPr>
          <w:sz w:val="22"/>
          <w:lang w:val="es-AR"/>
        </w:rPr>
        <w:t xml:space="preserve">Técnico </w:t>
      </w:r>
      <w:r w:rsidR="00971F64">
        <w:rPr>
          <w:sz w:val="22"/>
          <w:lang w:val="es-AR"/>
        </w:rPr>
        <w:t xml:space="preserve">que se agrega </w:t>
      </w:r>
      <w:r w:rsidR="000758C5">
        <w:rPr>
          <w:sz w:val="22"/>
          <w:lang w:val="es-AR"/>
        </w:rPr>
        <w:t xml:space="preserve">a </w:t>
      </w:r>
      <w:r w:rsidR="00971F64">
        <w:rPr>
          <w:sz w:val="22"/>
          <w:lang w:val="es-AR"/>
        </w:rPr>
        <w:t xml:space="preserve"> informes de otras dos áreas,</w:t>
      </w:r>
      <w:r w:rsidRPr="002D5F1D">
        <w:rPr>
          <w:sz w:val="22"/>
          <w:lang w:val="es-AR"/>
        </w:rPr>
        <w:t xml:space="preserve"> que </w:t>
      </w:r>
      <w:r w:rsidR="00971F64">
        <w:rPr>
          <w:sz w:val="22"/>
          <w:lang w:val="es-AR"/>
        </w:rPr>
        <w:t xml:space="preserve">son condicionantes para </w:t>
      </w:r>
      <w:r w:rsidR="00DD0CFB">
        <w:rPr>
          <w:sz w:val="22"/>
          <w:lang w:val="es-AR"/>
        </w:rPr>
        <w:t>que avance el proceso de pagos</w:t>
      </w:r>
      <w:r w:rsidRPr="002D5F1D">
        <w:rPr>
          <w:sz w:val="22"/>
          <w:lang w:val="es-AR"/>
        </w:rPr>
        <w:t xml:space="preserve">. Con frecuencia trimestral aproximadamente se realizan visitas a obras para verificar las certificaciones del inspector. </w:t>
      </w:r>
    </w:p>
    <w:p w14:paraId="7874A73C" w14:textId="77777777" w:rsidR="00A241FA" w:rsidRPr="002D5F1D" w:rsidRDefault="00A241FA" w:rsidP="00A241FA">
      <w:pPr>
        <w:rPr>
          <w:sz w:val="22"/>
          <w:lang w:val="es-AR"/>
        </w:rPr>
      </w:pPr>
      <w:r w:rsidRPr="002D5F1D">
        <w:rPr>
          <w:sz w:val="22"/>
          <w:lang w:val="es-AR"/>
        </w:rPr>
        <w:t>El avance mensual de cada obr</w:t>
      </w:r>
      <w:r w:rsidR="00971F64">
        <w:rPr>
          <w:sz w:val="22"/>
          <w:lang w:val="es-AR"/>
        </w:rPr>
        <w:t>a se consigna en planillas Exce</w:t>
      </w:r>
      <w:r w:rsidRPr="002D5F1D">
        <w:rPr>
          <w:sz w:val="22"/>
          <w:lang w:val="es-AR"/>
        </w:rPr>
        <w:t>l que contienen datos de los certificados aprobados y proyecciones d</w:t>
      </w:r>
      <w:r w:rsidR="00971F64">
        <w:rPr>
          <w:sz w:val="22"/>
          <w:lang w:val="es-AR"/>
        </w:rPr>
        <w:t>e gastos que se utilizan como in</w:t>
      </w:r>
      <w:r w:rsidRPr="002D5F1D">
        <w:rPr>
          <w:sz w:val="22"/>
          <w:lang w:val="es-AR"/>
        </w:rPr>
        <w:t xml:space="preserve">put de la programación. La carga de información en planillas, su operación y consolidación para diferentes usuarios está a cargo de un agente experimentado y su consistencia se preserva por el control cruzado entre el ingeniero que produce la información y el operador. Las redeterminaciones se calculan con planillas </w:t>
      </w:r>
      <w:r w:rsidR="00971F64">
        <w:rPr>
          <w:sz w:val="22"/>
          <w:lang w:val="es-AR"/>
        </w:rPr>
        <w:t>Excel</w:t>
      </w:r>
      <w:r w:rsidRPr="002D5F1D">
        <w:rPr>
          <w:sz w:val="22"/>
          <w:lang w:val="es-AR"/>
        </w:rPr>
        <w:t xml:space="preserve"> vinculadas  que contienen el método de cálculo del Pliego. El Área Administración, Contabilidad y Financiera audita dicho cálculo</w:t>
      </w:r>
      <w:r w:rsidR="00035368">
        <w:rPr>
          <w:sz w:val="22"/>
          <w:lang w:val="es-AR"/>
        </w:rPr>
        <w:t xml:space="preserve"> y ve</w:t>
      </w:r>
      <w:r w:rsidR="000B3F70">
        <w:rPr>
          <w:sz w:val="22"/>
          <w:lang w:val="es-AR"/>
        </w:rPr>
        <w:t>r</w:t>
      </w:r>
      <w:r w:rsidR="00035368">
        <w:rPr>
          <w:sz w:val="22"/>
          <w:lang w:val="es-AR"/>
        </w:rPr>
        <w:t>ifica los certificados</w:t>
      </w:r>
      <w:r w:rsidRPr="002D5F1D">
        <w:rPr>
          <w:sz w:val="22"/>
          <w:lang w:val="es-AR"/>
        </w:rPr>
        <w:t xml:space="preserve">. </w:t>
      </w:r>
    </w:p>
    <w:p w14:paraId="7874A73D" w14:textId="77777777" w:rsidR="00A241FA" w:rsidRPr="002D5F1D" w:rsidRDefault="00A241FA" w:rsidP="00A241FA">
      <w:pPr>
        <w:rPr>
          <w:sz w:val="22"/>
          <w:lang w:val="es-AR"/>
        </w:rPr>
      </w:pPr>
      <w:r w:rsidRPr="002D5F1D">
        <w:rPr>
          <w:sz w:val="22"/>
          <w:lang w:val="es-AR"/>
        </w:rPr>
        <w:lastRenderedPageBreak/>
        <w:t>La dotación actual de personal es insuficiente para gestionar la ejecución de 17 obras y para preparar simultáneamente la licitación de otras 10 obras.</w:t>
      </w:r>
      <w:r w:rsidR="000758C5">
        <w:rPr>
          <w:sz w:val="22"/>
          <w:lang w:val="es-AR"/>
        </w:rPr>
        <w:t xml:space="preserve"> A la tareas anteriores en 2016 se le agregó la preparación de componentes técnicos para la licitación de   </w:t>
      </w:r>
      <w:r w:rsidRPr="002D5F1D">
        <w:rPr>
          <w:sz w:val="22"/>
          <w:lang w:val="es-AR"/>
        </w:rPr>
        <w:t xml:space="preserve"> </w:t>
      </w:r>
    </w:p>
    <w:p w14:paraId="7874A73E" w14:textId="77777777" w:rsidR="00A241FA" w:rsidRPr="002D5F1D" w:rsidRDefault="00A241FA" w:rsidP="00A241FA">
      <w:pPr>
        <w:rPr>
          <w:sz w:val="22"/>
        </w:rPr>
      </w:pPr>
    </w:p>
    <w:p w14:paraId="7874A73F" w14:textId="77777777" w:rsidR="00A241FA" w:rsidRPr="006F03DE" w:rsidRDefault="00A241FA" w:rsidP="00A241FA">
      <w:pPr>
        <w:rPr>
          <w:b/>
          <w:color w:val="FF0000"/>
          <w:sz w:val="22"/>
          <w:lang w:val="es-AR"/>
        </w:rPr>
      </w:pPr>
      <w:r w:rsidRPr="006F03DE">
        <w:rPr>
          <w:b/>
          <w:sz w:val="22"/>
        </w:rPr>
        <w:t>Área Social y Ambiental</w:t>
      </w:r>
    </w:p>
    <w:p w14:paraId="7874A740" w14:textId="77777777" w:rsidR="00A241FA" w:rsidRPr="002D5F1D" w:rsidRDefault="00A241FA" w:rsidP="00A241FA">
      <w:pPr>
        <w:rPr>
          <w:sz w:val="22"/>
        </w:rPr>
      </w:pPr>
      <w:r w:rsidRPr="002D5F1D">
        <w:rPr>
          <w:sz w:val="22"/>
          <w:lang w:val="es-ES_tradnl"/>
        </w:rPr>
        <w:t xml:space="preserve">Es responsable del cumplimiento de los requisitos ambientales y sociales para la preparación, aprobación y ejecución de los proyectos u obras de </w:t>
      </w:r>
      <w:r w:rsidRPr="002D5F1D">
        <w:rPr>
          <w:spacing w:val="-4"/>
          <w:sz w:val="22"/>
          <w:lang w:val="es-ES_tradnl"/>
        </w:rPr>
        <w:t>acuerdo con el Marco de Gestión Ambiental y Social de cada Programa y las políticas de los bancos. En la ejecución verifica el cumplimiento del Plan de Gestión Ambiental y supervisa la implementación del Plan de Comunicación Ambiental y Social y del Sistema de Interacción, atención de Reclamos y Resolución de conflictos de los proyectos.</w:t>
      </w:r>
    </w:p>
    <w:p w14:paraId="7874A741" w14:textId="77777777" w:rsidR="00A241FA" w:rsidRPr="002D5F1D" w:rsidRDefault="00035368" w:rsidP="00A241FA">
      <w:pPr>
        <w:rPr>
          <w:sz w:val="22"/>
          <w:lang w:val="es-MX" w:eastAsia="es-AR"/>
        </w:rPr>
      </w:pPr>
      <w:r>
        <w:rPr>
          <w:sz w:val="22"/>
          <w:lang w:val="es-AR"/>
        </w:rPr>
        <w:t>El coordinador posee 11</w:t>
      </w:r>
      <w:r w:rsidR="00A241FA" w:rsidRPr="002D5F1D">
        <w:rPr>
          <w:sz w:val="22"/>
          <w:lang w:val="es-AR"/>
        </w:rPr>
        <w:t xml:space="preserve"> años de antigüedad en la UEP y 5 de permanencia en su cargo y posee alta experiencia en gestión social y ambiental en proyectos con financiamiento externo y conocimiento de la legislación y reglamentaciones nacional y provincial</w:t>
      </w:r>
      <w:r w:rsidR="00A241FA" w:rsidRPr="002D5F1D">
        <w:rPr>
          <w:sz w:val="22"/>
        </w:rPr>
        <w:t xml:space="preserve">. </w:t>
      </w:r>
      <w:r w:rsidR="00A241FA" w:rsidRPr="002D5F1D">
        <w:rPr>
          <w:sz w:val="22"/>
          <w:lang w:val="es-MX" w:eastAsia="es-AR"/>
        </w:rPr>
        <w:t xml:space="preserve">Durante la ejecución de la obra aprueba el componente ambiental del Certificado que está discriminado y representa aproximadamente el 3% del monto total. El componente social y ambiental no se paga hasta que se demuestre el cumplimiento de las observaciones, sin que ello impida el pago del componente de ingeniería.  </w:t>
      </w:r>
    </w:p>
    <w:p w14:paraId="7874A742" w14:textId="77777777" w:rsidR="00A241FA" w:rsidRPr="002D5F1D" w:rsidRDefault="00A241FA" w:rsidP="00A241FA">
      <w:pPr>
        <w:rPr>
          <w:sz w:val="22"/>
          <w:lang w:val="es-AR" w:eastAsia="es-AR"/>
        </w:rPr>
      </w:pPr>
      <w:r w:rsidRPr="002D5F1D">
        <w:rPr>
          <w:sz w:val="22"/>
          <w:lang w:val="es-AR" w:eastAsia="es-AR"/>
        </w:rPr>
        <w:t>Queda pendiente la incorporación de un especialista social para las interacciones con los pueblos originarios o en caso de reasentamiento, etc. y de un especialista en higiene y seguridad.</w:t>
      </w:r>
    </w:p>
    <w:p w14:paraId="7874A743" w14:textId="77777777" w:rsidR="00A241FA" w:rsidRPr="002D5F1D" w:rsidRDefault="00A241FA" w:rsidP="00A241FA">
      <w:pPr>
        <w:rPr>
          <w:sz w:val="22"/>
          <w:lang w:val="es-AR" w:eastAsia="es-AR"/>
        </w:rPr>
      </w:pPr>
    </w:p>
    <w:p w14:paraId="7874A744" w14:textId="77777777" w:rsidR="00A241FA" w:rsidRPr="002D5F1D" w:rsidRDefault="00A241FA" w:rsidP="00A241FA">
      <w:pPr>
        <w:rPr>
          <w:b/>
          <w:sz w:val="22"/>
        </w:rPr>
      </w:pPr>
      <w:r w:rsidRPr="002D5F1D">
        <w:rPr>
          <w:b/>
          <w:sz w:val="22"/>
        </w:rPr>
        <w:t>2.3. SISTEMA DE ADMINISTRACIÓN DE OBRAS, BIENES Y SERVICIOS- Área Adquisiciones y Área Legal.</w:t>
      </w:r>
    </w:p>
    <w:p w14:paraId="7874A745" w14:textId="77777777" w:rsidR="00A241FA" w:rsidRPr="002D5F1D" w:rsidRDefault="00A241FA" w:rsidP="00A241FA">
      <w:pPr>
        <w:rPr>
          <w:sz w:val="22"/>
        </w:rPr>
      </w:pPr>
    </w:p>
    <w:p w14:paraId="7874A746" w14:textId="77777777" w:rsidR="006F03DE" w:rsidRPr="006F03DE" w:rsidRDefault="006F03DE" w:rsidP="00A241FA">
      <w:pPr>
        <w:rPr>
          <w:b/>
          <w:sz w:val="22"/>
          <w:lang w:val="es-ES_tradnl"/>
        </w:rPr>
      </w:pPr>
      <w:r w:rsidRPr="006F03DE">
        <w:rPr>
          <w:b/>
          <w:sz w:val="22"/>
          <w:lang w:val="es-ES_tradnl"/>
        </w:rPr>
        <w:t>Área Adquisiciones</w:t>
      </w:r>
    </w:p>
    <w:p w14:paraId="7874A747" w14:textId="77777777" w:rsidR="00A241FA" w:rsidRPr="002D5F1D" w:rsidRDefault="00A241FA" w:rsidP="00A241FA">
      <w:pPr>
        <w:rPr>
          <w:sz w:val="22"/>
        </w:rPr>
      </w:pPr>
      <w:r w:rsidRPr="002D5F1D">
        <w:rPr>
          <w:sz w:val="22"/>
          <w:lang w:val="es-ES_tradnl"/>
        </w:rPr>
        <w:t xml:space="preserve">La coordinadora tiene experiencia consolidada por 7 años de permanencia en el cargo y la mitad del equipo se incorporó hace un año y fue capacitado por la coordinadora, quien preparó instructivos a esos efectos. </w:t>
      </w:r>
      <w:r w:rsidR="006F03DE">
        <w:rPr>
          <w:sz w:val="22"/>
          <w:lang w:val="es-ES_tradnl"/>
        </w:rPr>
        <w:t xml:space="preserve">Esta área </w:t>
      </w:r>
      <w:r w:rsidR="006F03DE">
        <w:rPr>
          <w:sz w:val="22"/>
        </w:rPr>
        <w:t>e</w:t>
      </w:r>
      <w:r w:rsidRPr="002D5F1D">
        <w:rPr>
          <w:sz w:val="22"/>
        </w:rPr>
        <w:t>j</w:t>
      </w:r>
      <w:r w:rsidRPr="002D5F1D">
        <w:rPr>
          <w:sz w:val="22"/>
          <w:lang w:val="es-ES_tradnl"/>
        </w:rPr>
        <w:t xml:space="preserve">ecuta los procedimientos de contratación de obras, bienes y de servicios y consultoría </w:t>
      </w:r>
      <w:r w:rsidRPr="002D5F1D">
        <w:rPr>
          <w:sz w:val="22"/>
          <w:lang w:val="es-AR" w:eastAsia="es-AR"/>
        </w:rPr>
        <w:t xml:space="preserve">con la participación de las otras áreas que intervienen en la preparación de </w:t>
      </w:r>
      <w:r w:rsidR="00035368">
        <w:rPr>
          <w:sz w:val="22"/>
          <w:lang w:val="es-AR" w:eastAsia="es-AR"/>
        </w:rPr>
        <w:t>informes</w:t>
      </w:r>
      <w:r w:rsidRPr="002D5F1D">
        <w:rPr>
          <w:sz w:val="22"/>
          <w:lang w:val="es-AR" w:eastAsia="es-AR"/>
        </w:rPr>
        <w:t xml:space="preserve"> técnicos, económicos y de administración</w:t>
      </w:r>
      <w:r w:rsidR="00035368">
        <w:rPr>
          <w:sz w:val="22"/>
          <w:lang w:val="es-AR" w:eastAsia="es-AR"/>
        </w:rPr>
        <w:t xml:space="preserve"> previos</w:t>
      </w:r>
      <w:r w:rsidRPr="002D5F1D">
        <w:rPr>
          <w:sz w:val="22"/>
          <w:lang w:val="es-ES_tradnl"/>
        </w:rPr>
        <w:t xml:space="preserve">. </w:t>
      </w:r>
      <w:r w:rsidRPr="002D5F1D">
        <w:rPr>
          <w:sz w:val="22"/>
          <w:lang w:val="es-AR" w:eastAsia="es-AR"/>
        </w:rPr>
        <w:t xml:space="preserve">Los procedimientos e intervenciones </w:t>
      </w:r>
      <w:r w:rsidR="00D20580">
        <w:rPr>
          <w:sz w:val="22"/>
          <w:lang w:val="es-AR" w:eastAsia="es-AR"/>
        </w:rPr>
        <w:t>cumplen con las normas nacionales y</w:t>
      </w:r>
      <w:r w:rsidR="00D20580" w:rsidRPr="002D5F1D">
        <w:rPr>
          <w:sz w:val="22"/>
          <w:lang w:val="es-AR" w:eastAsia="es-AR"/>
        </w:rPr>
        <w:t xml:space="preserve"> de</w:t>
      </w:r>
      <w:r w:rsidR="00D20580">
        <w:rPr>
          <w:sz w:val="22"/>
          <w:lang w:val="es-AR" w:eastAsia="es-AR"/>
        </w:rPr>
        <w:t>l BID, BIRF y CAF</w:t>
      </w:r>
      <w:r w:rsidR="00D20580" w:rsidRPr="002D5F1D">
        <w:rPr>
          <w:sz w:val="22"/>
          <w:lang w:val="es-AR" w:eastAsia="es-AR"/>
        </w:rPr>
        <w:t xml:space="preserve"> </w:t>
      </w:r>
      <w:r w:rsidR="00D20580">
        <w:rPr>
          <w:sz w:val="22"/>
          <w:lang w:val="es-AR" w:eastAsia="es-AR"/>
        </w:rPr>
        <w:t xml:space="preserve">según el programa y </w:t>
      </w:r>
      <w:r w:rsidRPr="002D5F1D">
        <w:rPr>
          <w:sz w:val="22"/>
          <w:lang w:val="es-AR" w:eastAsia="es-AR"/>
        </w:rPr>
        <w:t xml:space="preserve">son conocidos por todos </w:t>
      </w:r>
      <w:r w:rsidR="00D20580">
        <w:rPr>
          <w:sz w:val="22"/>
          <w:lang w:val="es-AR" w:eastAsia="es-AR"/>
        </w:rPr>
        <w:t>los participantes</w:t>
      </w:r>
      <w:r w:rsidRPr="002D5F1D">
        <w:rPr>
          <w:sz w:val="22"/>
          <w:lang w:val="es-AR" w:eastAsia="es-AR"/>
        </w:rPr>
        <w:t xml:space="preserve">. </w:t>
      </w:r>
      <w:r w:rsidRPr="002D5F1D">
        <w:rPr>
          <w:sz w:val="22"/>
          <w:lang w:val="es-ES_tradnl"/>
        </w:rPr>
        <w:t>E</w:t>
      </w:r>
      <w:r w:rsidR="00D20580">
        <w:rPr>
          <w:sz w:val="22"/>
          <w:lang w:val="es-ES_tradnl"/>
        </w:rPr>
        <w:t xml:space="preserve">n los programas financiados </w:t>
      </w:r>
      <w:r w:rsidRPr="002D5F1D">
        <w:rPr>
          <w:sz w:val="22"/>
          <w:lang w:val="es-ES_tradnl"/>
        </w:rPr>
        <w:t xml:space="preserve"> </w:t>
      </w:r>
      <w:r w:rsidR="00D20580">
        <w:rPr>
          <w:sz w:val="22"/>
          <w:lang w:val="es-ES_tradnl"/>
        </w:rPr>
        <w:t xml:space="preserve">por BID y BIRF, el </w:t>
      </w:r>
      <w:r w:rsidRPr="002D5F1D">
        <w:rPr>
          <w:sz w:val="22"/>
          <w:lang w:val="es-ES_tradnl"/>
        </w:rPr>
        <w:t xml:space="preserve">Plan de Adquisiciones se documenta y gestiona a través del Sistema de Ejecución del Plan de Adquisiciones (SEPA).  El último Informe publicado de Auditoría </w:t>
      </w:r>
      <w:r w:rsidR="00D20580">
        <w:rPr>
          <w:sz w:val="22"/>
          <w:lang w:val="es-ES_tradnl"/>
        </w:rPr>
        <w:t>E</w:t>
      </w:r>
      <w:r w:rsidRPr="002D5F1D">
        <w:rPr>
          <w:sz w:val="22"/>
          <w:lang w:val="es-ES_tradnl"/>
        </w:rPr>
        <w:t>xterna al 31/12/2015</w:t>
      </w:r>
      <w:r w:rsidR="00D20580">
        <w:rPr>
          <w:sz w:val="22"/>
          <w:lang w:val="es-ES_tradnl"/>
        </w:rPr>
        <w:t xml:space="preserve"> del Programa BID 2776-OC/AR</w:t>
      </w:r>
      <w:r w:rsidRPr="002D5F1D">
        <w:rPr>
          <w:sz w:val="22"/>
          <w:lang w:val="es-ES_tradnl"/>
        </w:rPr>
        <w:t xml:space="preserve">, observa: “La Unidad Ejecutora pone especial cuidado en observar las Disposiciones establecidas en el Documento GN 2349-9” Políticas para la adquisición de bienes y obras financiadas por BID”. </w:t>
      </w:r>
      <w:r w:rsidRPr="002D5F1D">
        <w:rPr>
          <w:sz w:val="22"/>
        </w:rPr>
        <w:t>En la etapa de ejecución, las tareas del área Adquisiciones también comprenden la preparación de Informes legales para el pago, seguros, preparación de contratos de obras, inspecciones y consultorías, modificaciones e incumplimientos de contrato, multas, respuestas de oficios, preparación de los convenios de adhesión con las Provincias, etc. La ejecución del Plan de Adquisiciones se mantiene actualizada en el SEPA mediante la integración con el sistema UEPEX.</w:t>
      </w:r>
    </w:p>
    <w:p w14:paraId="7874A748" w14:textId="77777777" w:rsidR="00A241FA" w:rsidRDefault="00A241FA" w:rsidP="00A241FA">
      <w:pPr>
        <w:rPr>
          <w:sz w:val="22"/>
        </w:rPr>
      </w:pPr>
    </w:p>
    <w:p w14:paraId="7874A749" w14:textId="77777777" w:rsidR="00070927" w:rsidRDefault="00070927" w:rsidP="00A241FA">
      <w:pPr>
        <w:rPr>
          <w:b/>
          <w:sz w:val="22"/>
        </w:rPr>
      </w:pPr>
    </w:p>
    <w:p w14:paraId="7874A74A" w14:textId="77777777" w:rsidR="00070927" w:rsidRDefault="00070927" w:rsidP="00A241FA">
      <w:pPr>
        <w:rPr>
          <w:b/>
          <w:sz w:val="22"/>
        </w:rPr>
      </w:pPr>
    </w:p>
    <w:p w14:paraId="7874A74B" w14:textId="77777777" w:rsidR="00A241FA" w:rsidRPr="00D20580" w:rsidRDefault="00A241FA" w:rsidP="00A241FA">
      <w:pPr>
        <w:rPr>
          <w:b/>
          <w:sz w:val="22"/>
        </w:rPr>
      </w:pPr>
      <w:r w:rsidRPr="00D20580">
        <w:rPr>
          <w:b/>
          <w:sz w:val="22"/>
        </w:rPr>
        <w:t>Área Legal</w:t>
      </w:r>
    </w:p>
    <w:p w14:paraId="7874A74C" w14:textId="77777777" w:rsidR="00A241FA" w:rsidRPr="002D5F1D" w:rsidRDefault="00A241FA" w:rsidP="00A241FA">
      <w:pPr>
        <w:tabs>
          <w:tab w:val="left" w:pos="7513"/>
        </w:tabs>
        <w:rPr>
          <w:sz w:val="22"/>
        </w:rPr>
      </w:pPr>
      <w:r w:rsidRPr="002D5F1D">
        <w:rPr>
          <w:sz w:val="22"/>
        </w:rPr>
        <w:t xml:space="preserve">El Área legal está integrada por su titular de más de 20 años de experiencia y una asistente. Realiza la auditoría legal introduciendo controles cruzados en los actos producidos por todas las unidades de la UCPyPFE, incluyendo a la UEP. </w:t>
      </w:r>
    </w:p>
    <w:p w14:paraId="7874A74D" w14:textId="77777777" w:rsidR="00A241FA" w:rsidRPr="002D5F1D" w:rsidRDefault="00A241FA" w:rsidP="00A241FA">
      <w:pPr>
        <w:rPr>
          <w:sz w:val="22"/>
        </w:rPr>
      </w:pPr>
    </w:p>
    <w:p w14:paraId="7874A74E" w14:textId="77777777" w:rsidR="00A241FA" w:rsidRPr="002D5F1D" w:rsidRDefault="00A241FA" w:rsidP="00A241FA">
      <w:pPr>
        <w:rPr>
          <w:b/>
          <w:sz w:val="22"/>
        </w:rPr>
      </w:pPr>
      <w:r w:rsidRPr="002D5F1D">
        <w:rPr>
          <w:b/>
          <w:sz w:val="22"/>
        </w:rPr>
        <w:t>2.4. SISTEMA DE ADMINISTRACIÓN FINANCIERA – Área Administrativa-Contable-Financiera</w:t>
      </w:r>
    </w:p>
    <w:p w14:paraId="7874A74F" w14:textId="77777777" w:rsidR="00A241FA" w:rsidRPr="002D5F1D" w:rsidRDefault="00A241FA" w:rsidP="00A241FA">
      <w:pPr>
        <w:rPr>
          <w:sz w:val="22"/>
        </w:rPr>
      </w:pPr>
      <w:r w:rsidRPr="002D5F1D">
        <w:rPr>
          <w:sz w:val="22"/>
        </w:rPr>
        <w:lastRenderedPageBreak/>
        <w:t>El Área está conducida por una Coordinadora General (dela UCPyPFE) con igual nivel que el Coordinador Ejecutivo de la UEP. La función se cumple a través de dos subáreas propias de la UEP -Área de Contabilidad y Área de Desembolsos- y de dos  Áreas de apoyo compartidas con la UCPyPFE: Área de Presupuesto y Área de Tesorería. Su personal es el de mayor antigüedad de la UEP.</w:t>
      </w:r>
    </w:p>
    <w:p w14:paraId="7874A750" w14:textId="77777777" w:rsidR="00A241FA" w:rsidRPr="002D5F1D" w:rsidRDefault="00A241FA" w:rsidP="00A241FA">
      <w:pPr>
        <w:rPr>
          <w:sz w:val="22"/>
        </w:rPr>
      </w:pPr>
      <w:r w:rsidRPr="002D5F1D">
        <w:rPr>
          <w:sz w:val="22"/>
        </w:rPr>
        <w:t xml:space="preserve">Todas las áreas de la Coordinación utilizan </w:t>
      </w:r>
      <w:r w:rsidR="00255186">
        <w:rPr>
          <w:sz w:val="22"/>
        </w:rPr>
        <w:t xml:space="preserve">el sistema </w:t>
      </w:r>
      <w:r w:rsidRPr="002D5F1D">
        <w:rPr>
          <w:sz w:val="22"/>
        </w:rPr>
        <w:t xml:space="preserve">UEPEX  y se verifica que exista correspondencia entre esa información y la registrada en presupuesto del Sistema Integrado de Información Financiera (SIDIF) que se opera  a nivel ministerial. Para la gestión documental se aplica el  sistema de Gestión Documental Electrónica (GDE) de uso obligatorio. </w:t>
      </w:r>
    </w:p>
    <w:p w14:paraId="7874A751" w14:textId="77777777" w:rsidR="00A241FA" w:rsidRPr="002D5F1D" w:rsidRDefault="00A241FA" w:rsidP="00A241FA">
      <w:pPr>
        <w:rPr>
          <w:sz w:val="22"/>
        </w:rPr>
      </w:pPr>
    </w:p>
    <w:p w14:paraId="7874A752" w14:textId="77777777" w:rsidR="00070927" w:rsidRDefault="00A241FA" w:rsidP="00A241FA">
      <w:pPr>
        <w:rPr>
          <w:sz w:val="22"/>
        </w:rPr>
      </w:pPr>
      <w:r w:rsidRPr="002D5F1D">
        <w:rPr>
          <w:sz w:val="22"/>
        </w:rPr>
        <w:t xml:space="preserve">El </w:t>
      </w:r>
      <w:r w:rsidRPr="002D5F1D">
        <w:rPr>
          <w:i/>
          <w:sz w:val="22"/>
        </w:rPr>
        <w:t>Área Contabilidad</w:t>
      </w:r>
      <w:r w:rsidRPr="002D5F1D">
        <w:rPr>
          <w:sz w:val="22"/>
        </w:rPr>
        <w:t xml:space="preserve"> es exclusiva de la UEP y es responsable de realizar los registros en el sistema UEPEX y del archivo de la documentación de respaldo de los pagos contabilizados, de las facturas y recibos con los demás antecedentes de los pagos. Realiza las conciliaciones bancarias mensuales de la cuenta designada (</w:t>
      </w:r>
      <w:r w:rsidR="00255186">
        <w:rPr>
          <w:sz w:val="22"/>
        </w:rPr>
        <w:t>USD</w:t>
      </w:r>
      <w:r w:rsidRPr="002D5F1D">
        <w:rPr>
          <w:sz w:val="22"/>
        </w:rPr>
        <w:t>) y de la cuenta operativa (</w:t>
      </w:r>
      <w:r w:rsidR="00255186">
        <w:rPr>
          <w:sz w:val="22"/>
        </w:rPr>
        <w:t>ARS</w:t>
      </w:r>
      <w:r w:rsidRPr="002D5F1D">
        <w:rPr>
          <w:sz w:val="22"/>
        </w:rPr>
        <w:t xml:space="preserve">) de cada programa, donde ingresan los aportes </w:t>
      </w:r>
      <w:r w:rsidR="00255186">
        <w:rPr>
          <w:sz w:val="22"/>
        </w:rPr>
        <w:t>de los bancos financiadores convertidos a ARS</w:t>
      </w:r>
      <w:r w:rsidRPr="002D5F1D">
        <w:rPr>
          <w:sz w:val="22"/>
        </w:rPr>
        <w:t xml:space="preserve"> y los fondos del Tesoro Nacional en la proporción que establece el pari passu. También prepara los Estados Financieros </w:t>
      </w:r>
      <w:r w:rsidR="00255186" w:rsidRPr="002D5F1D">
        <w:rPr>
          <w:sz w:val="22"/>
        </w:rPr>
        <w:t xml:space="preserve">preliminares </w:t>
      </w:r>
      <w:r w:rsidR="00255186">
        <w:rPr>
          <w:sz w:val="22"/>
        </w:rPr>
        <w:t xml:space="preserve"> </w:t>
      </w:r>
      <w:r w:rsidRPr="002D5F1D">
        <w:rPr>
          <w:sz w:val="22"/>
        </w:rPr>
        <w:t>de</w:t>
      </w:r>
      <w:r w:rsidR="00255186">
        <w:rPr>
          <w:sz w:val="22"/>
        </w:rPr>
        <w:t xml:space="preserve"> </w:t>
      </w:r>
      <w:r w:rsidRPr="002D5F1D">
        <w:rPr>
          <w:sz w:val="22"/>
        </w:rPr>
        <w:t>l</w:t>
      </w:r>
      <w:r w:rsidR="00255186">
        <w:rPr>
          <w:sz w:val="22"/>
        </w:rPr>
        <w:t>os diferentes p</w:t>
      </w:r>
      <w:r w:rsidR="00255186" w:rsidRPr="002D5F1D">
        <w:rPr>
          <w:sz w:val="22"/>
        </w:rPr>
        <w:t>réstamo</w:t>
      </w:r>
      <w:r w:rsidR="00255186">
        <w:rPr>
          <w:sz w:val="22"/>
        </w:rPr>
        <w:t>s</w:t>
      </w:r>
      <w:r w:rsidR="00255186" w:rsidRPr="002D5F1D">
        <w:rPr>
          <w:sz w:val="22"/>
        </w:rPr>
        <w:t xml:space="preserve"> </w:t>
      </w:r>
      <w:r w:rsidRPr="002D5F1D">
        <w:rPr>
          <w:sz w:val="22"/>
        </w:rPr>
        <w:t>para pr</w:t>
      </w:r>
      <w:r w:rsidR="00070927">
        <w:rPr>
          <w:sz w:val="22"/>
        </w:rPr>
        <w:t>esentar a la Auditoría Externa.</w:t>
      </w:r>
    </w:p>
    <w:p w14:paraId="7874A753" w14:textId="77777777" w:rsidR="00070927" w:rsidRDefault="00070927" w:rsidP="00A241FA">
      <w:pPr>
        <w:rPr>
          <w:sz w:val="22"/>
        </w:rPr>
      </w:pPr>
    </w:p>
    <w:p w14:paraId="7874A754" w14:textId="77777777" w:rsidR="00A241FA" w:rsidRPr="002D5F1D" w:rsidRDefault="00A241FA" w:rsidP="00A241FA">
      <w:pPr>
        <w:rPr>
          <w:sz w:val="22"/>
        </w:rPr>
      </w:pPr>
      <w:r w:rsidRPr="002D5F1D">
        <w:rPr>
          <w:sz w:val="22"/>
        </w:rPr>
        <w:t xml:space="preserve">Gestiona los pagos en un proceso que se realiza aproximadamente en 15 días desde que el contratista o consultor presenta la documentación completa, de lo contrario,  permanece en el Área Técnica hasta que la firma cumple los requisitos. Una vez que recibe los informes del área Técnica, Legal y de Evaluación </w:t>
      </w:r>
      <w:r w:rsidR="00255186">
        <w:rPr>
          <w:sz w:val="22"/>
        </w:rPr>
        <w:t xml:space="preserve">esta área de Contabilidad </w:t>
      </w:r>
      <w:r w:rsidRPr="002D5F1D">
        <w:rPr>
          <w:sz w:val="22"/>
        </w:rPr>
        <w:t xml:space="preserve">los verifica y da pase al Área Presupuesto, que informa la existencia de fondos de la fuente de financiamiento, según el recurso utilizado para el pago. Si existen fondos se procede a realizar la liquidación correspondiente devengando el monto al momento de registrarlo en el UEPEX. A continuación se habilita la Autorización de Pago y se asigna. Luego de la firma del Coordinador Ejecutivo se remite a Tesorería para su pago. Una vez ejecutado el legajo vuelve a Contabilidad para la liquidación de las retenciones de los impuestos. </w:t>
      </w:r>
      <w:r w:rsidRPr="002D5F1D">
        <w:rPr>
          <w:sz w:val="22"/>
          <w:lang w:val="es-ES_tradnl"/>
        </w:rPr>
        <w:t xml:space="preserve">Aproximadamente por mes se gestionan 300 </w:t>
      </w:r>
      <w:r w:rsidR="00255186">
        <w:rPr>
          <w:sz w:val="22"/>
          <w:lang w:val="es-ES_tradnl"/>
        </w:rPr>
        <w:t>procesos de pago que se documentan en los “L</w:t>
      </w:r>
      <w:r w:rsidRPr="002D5F1D">
        <w:rPr>
          <w:sz w:val="22"/>
          <w:lang w:val="es-ES_tradnl"/>
        </w:rPr>
        <w:t xml:space="preserve">egajos de </w:t>
      </w:r>
      <w:r w:rsidR="00255186">
        <w:rPr>
          <w:sz w:val="22"/>
          <w:lang w:val="es-ES_tradnl"/>
        </w:rPr>
        <w:t>P</w:t>
      </w:r>
      <w:r w:rsidRPr="002D5F1D">
        <w:rPr>
          <w:sz w:val="22"/>
          <w:lang w:val="es-ES_tradnl"/>
        </w:rPr>
        <w:t>ago</w:t>
      </w:r>
      <w:r w:rsidR="00255186">
        <w:rPr>
          <w:sz w:val="22"/>
          <w:lang w:val="es-ES_tradnl"/>
        </w:rPr>
        <w:t>”</w:t>
      </w:r>
      <w:r w:rsidRPr="002D5F1D">
        <w:rPr>
          <w:sz w:val="22"/>
          <w:lang w:val="es-ES_tradnl"/>
        </w:rPr>
        <w:t xml:space="preserve">. </w:t>
      </w:r>
      <w:r w:rsidRPr="002D5F1D">
        <w:rPr>
          <w:sz w:val="22"/>
        </w:rPr>
        <w:t xml:space="preserve">Para controlar el plazo de ejecución el </w:t>
      </w:r>
      <w:r w:rsidR="00255186">
        <w:rPr>
          <w:sz w:val="22"/>
        </w:rPr>
        <w:t>L</w:t>
      </w:r>
      <w:r w:rsidRPr="002D5F1D">
        <w:rPr>
          <w:sz w:val="22"/>
        </w:rPr>
        <w:t xml:space="preserve">egajo de </w:t>
      </w:r>
      <w:r w:rsidR="00255186">
        <w:rPr>
          <w:sz w:val="22"/>
        </w:rPr>
        <w:t>P</w:t>
      </w:r>
      <w:r w:rsidRPr="002D5F1D">
        <w:rPr>
          <w:sz w:val="22"/>
        </w:rPr>
        <w:t xml:space="preserve">ago está precedido por el “Seguimiento de Documentación”, una planilla interna donde cada responsable consigna la fecha de su intervención y su firma.  </w:t>
      </w:r>
    </w:p>
    <w:p w14:paraId="7874A755" w14:textId="77777777" w:rsidR="00035368" w:rsidRDefault="00035368" w:rsidP="00A241FA">
      <w:pPr>
        <w:rPr>
          <w:sz w:val="22"/>
        </w:rPr>
      </w:pPr>
    </w:p>
    <w:p w14:paraId="7874A756" w14:textId="77777777" w:rsidR="00A241FA" w:rsidRPr="002D5F1D" w:rsidRDefault="00A241FA" w:rsidP="00A241FA">
      <w:pPr>
        <w:rPr>
          <w:sz w:val="22"/>
        </w:rPr>
      </w:pPr>
      <w:r w:rsidRPr="002D5F1D">
        <w:rPr>
          <w:sz w:val="22"/>
        </w:rPr>
        <w:t xml:space="preserve">El </w:t>
      </w:r>
      <w:r w:rsidRPr="002D5F1D">
        <w:rPr>
          <w:i/>
          <w:sz w:val="22"/>
        </w:rPr>
        <w:t>Área Desembolsos</w:t>
      </w:r>
      <w:r w:rsidRPr="002D5F1D">
        <w:rPr>
          <w:sz w:val="22"/>
        </w:rPr>
        <w:t xml:space="preserve"> es exclusiva de la UEP y aplica las directrices del BID</w:t>
      </w:r>
      <w:r w:rsidR="00035368">
        <w:rPr>
          <w:sz w:val="22"/>
        </w:rPr>
        <w:t xml:space="preserve"> y los otros bancos según el caso</w:t>
      </w:r>
      <w:r w:rsidRPr="002D5F1D">
        <w:rPr>
          <w:sz w:val="22"/>
        </w:rPr>
        <w:t>. Realiza la presentación semestral de los Informes Financieros no Auditados, le compete la conciliación de los reportes mensuales del UEPEX correspondientes al Estado de Inversiones, EOAF, Sumas y Saldos contables y Reporte de Pagos, garantizando de esta forma el control mensual de las cuentas y saldos para llegar a fin de ejercicio y al cierre de Balance con los saldos bajo control. También realiza la conciliación periódica del fondo rotatorio, insumo necesario para la preparación de las justificaciones de gastos que se presentan al Banco. Prepara la información para las Revisiones de Cartera con el Organismo y las Revisiones de Desembolsos que realiza periódicamente el Ministerio de Hacienda y Finanzas Públicas, en cuanto a proyecciones de desembolsos, niveles de ejecución, y demás información financiera requerida.</w:t>
      </w:r>
      <w:r w:rsidR="00035368">
        <w:rPr>
          <w:sz w:val="22"/>
        </w:rPr>
        <w:t xml:space="preserve"> </w:t>
      </w:r>
      <w:r w:rsidRPr="002D5F1D">
        <w:rPr>
          <w:sz w:val="22"/>
        </w:rPr>
        <w:t>El retiro de Fondos del Préstamo y todos los movimientos de fondos del Préstamo son firmados por el titular de UECyPFE y el Coordinador Ejecutivo de la UEP en forma conjunta, una vez habilitados por el Banco a través del sistema y con las claves y normas de seguridad pertinentes. Mediante nota debe informarse al Banco el detalle de los nombres de los funcionarios autorizados para la firma y de igual forma serán comunicados los cambios, cumpliendo el procedimiento que establecen los organismos competentes.</w:t>
      </w:r>
    </w:p>
    <w:p w14:paraId="7874A757" w14:textId="77777777" w:rsidR="00035368" w:rsidRDefault="00035368" w:rsidP="00A241FA">
      <w:pPr>
        <w:rPr>
          <w:sz w:val="22"/>
        </w:rPr>
      </w:pPr>
    </w:p>
    <w:p w14:paraId="7874A758" w14:textId="77777777" w:rsidR="00A241FA" w:rsidRPr="002D5F1D" w:rsidRDefault="00A241FA" w:rsidP="00A241FA">
      <w:pPr>
        <w:rPr>
          <w:sz w:val="22"/>
        </w:rPr>
      </w:pPr>
      <w:r w:rsidRPr="002D5F1D">
        <w:rPr>
          <w:sz w:val="22"/>
        </w:rPr>
        <w:lastRenderedPageBreak/>
        <w:t xml:space="preserve">El </w:t>
      </w:r>
      <w:r w:rsidRPr="002D5F1D">
        <w:rPr>
          <w:i/>
          <w:sz w:val="22"/>
        </w:rPr>
        <w:t>Área Presupuesto</w:t>
      </w:r>
      <w:r w:rsidRPr="002D5F1D">
        <w:rPr>
          <w:sz w:val="22"/>
        </w:rPr>
        <w:t xml:space="preserve"> presta servicios a toda a UCPyPFE para formular, programar, registrar y ejecutar las asignaciones presupuestarias de todos los Préstamos incluyendo los que ejecuta la UEP. Todas estas funciones se cumplen conforme a las disposiciones de la Ley de Presupuesto Nacional y con vencimientos establecidos por la Contaduría General de la Nación, la Oficina Nacional de Presupuesto u otra dependencia nacional que son de cumplimiento obligatorio. Aplica los procedimientos para la obtención anual de los créditos del Presupuesto Nacional en lo concerniente a la fuente de financiamiento local (Fuente 11) y de financiamiento externo (Fuente 22), según lo determinado por la relación de pari passu de los componentes del Proyecto. La UEP/UCPyPFE crea y mantiene durante la vida del Préstamo una línea presupuestaria específica en su presupuesto anual a fin de permitir el seguimiento de los recursos del presupuesto según su fuente y los gastos del Proyecto.</w:t>
      </w:r>
    </w:p>
    <w:p w14:paraId="7874A759" w14:textId="77777777" w:rsidR="00035368" w:rsidRDefault="00035368" w:rsidP="00A241FA">
      <w:pPr>
        <w:rPr>
          <w:sz w:val="22"/>
        </w:rPr>
      </w:pPr>
    </w:p>
    <w:p w14:paraId="7874A75A" w14:textId="77777777" w:rsidR="00A241FA" w:rsidRPr="002D5F1D" w:rsidRDefault="00A241FA" w:rsidP="00A241FA">
      <w:pPr>
        <w:rPr>
          <w:sz w:val="22"/>
        </w:rPr>
      </w:pPr>
      <w:r w:rsidRPr="00035368">
        <w:rPr>
          <w:i/>
          <w:sz w:val="22"/>
        </w:rPr>
        <w:t>Tesorería</w:t>
      </w:r>
      <w:r w:rsidRPr="002D5F1D">
        <w:rPr>
          <w:sz w:val="22"/>
        </w:rPr>
        <w:t xml:space="preserve"> es la responsable de la apertura de las cuentas del Préstamo en el Banco de la Nación Argentina, en </w:t>
      </w:r>
      <w:r w:rsidR="00B547E9">
        <w:rPr>
          <w:sz w:val="22"/>
        </w:rPr>
        <w:t>USD</w:t>
      </w:r>
      <w:r w:rsidRPr="002D5F1D">
        <w:rPr>
          <w:sz w:val="22"/>
        </w:rPr>
        <w:t xml:space="preserve"> y en </w:t>
      </w:r>
      <w:r w:rsidR="00B547E9">
        <w:rPr>
          <w:sz w:val="22"/>
        </w:rPr>
        <w:t>ARS</w:t>
      </w:r>
      <w:r w:rsidRPr="002D5F1D">
        <w:rPr>
          <w:sz w:val="22"/>
        </w:rPr>
        <w:t>, realizando las gestiones pertinentes ante la Tesorería General de la Nación, el Banco de la Nación Argentina y dependencias del Ministerio de Hacienda y Finanzas Públicas intervinientes. También es la responsable del manejo y administración de los fondos del Préstamo a través de la Cuenta Designada y la Cuenta Operativa y de la emisión de los pagos, tanto en cheques como mediante transferencias bancarias y de mantener las comunicaciones con la entidad bancaria y con los prestadores del servicio de transferencias bancarias (interbanking). Entrega al Área de Contabilidad los extractos bancarios de las cuentas que serán insumos necesarios para realizar sus conciliaciones bancarias y para cumplir con tareas propias del Área.</w:t>
      </w:r>
    </w:p>
    <w:p w14:paraId="7874A75B" w14:textId="77777777" w:rsidR="00A241FA" w:rsidRPr="002D5F1D" w:rsidRDefault="00A241FA" w:rsidP="00A241FA">
      <w:pPr>
        <w:rPr>
          <w:sz w:val="22"/>
        </w:rPr>
      </w:pPr>
    </w:p>
    <w:p w14:paraId="7874A75C" w14:textId="77777777" w:rsidR="00A241FA" w:rsidRPr="002D5F1D" w:rsidRDefault="00A241FA" w:rsidP="00A241FA">
      <w:pPr>
        <w:rPr>
          <w:b/>
          <w:sz w:val="22"/>
        </w:rPr>
      </w:pPr>
      <w:r w:rsidRPr="002D5F1D">
        <w:rPr>
          <w:b/>
          <w:sz w:val="22"/>
        </w:rPr>
        <w:t>2.5. SISTEMA DE CONTROL – Interno y Externo.</w:t>
      </w:r>
    </w:p>
    <w:p w14:paraId="7874A75D" w14:textId="77777777" w:rsidR="00A241FA" w:rsidRPr="002D5F1D" w:rsidRDefault="00A241FA" w:rsidP="00A241FA">
      <w:pPr>
        <w:rPr>
          <w:sz w:val="22"/>
        </w:rPr>
      </w:pPr>
      <w:r w:rsidRPr="002D5F1D">
        <w:rPr>
          <w:i/>
          <w:sz w:val="22"/>
        </w:rPr>
        <w:t>Control Interno</w:t>
      </w:r>
      <w:r w:rsidRPr="002D5F1D">
        <w:rPr>
          <w:sz w:val="22"/>
        </w:rPr>
        <w:t xml:space="preserve">: La Sindicatura General de la Nación (SIGEN) es el órgano rector de los sistemas de control interno de la administración pública nacional, bajo  dependencia de la Presidencia de la Nación. SIGEN coordina las Unidades de Auditoría Interna (UAI)  que se crean en cada jurisdicción. La UCPyPFE y por consiguiente la UEP, están sujetas a la auditoría interna de la Unidad de Auditoría Interna (UAI) del Ministerio del Interior, Obras Públicas y Vivienda pero a la fecha, la UCPyPFE y en particular la UEP, no han tenido auditoría de la de la UAI del MIOPV. El control interno lo ejercen las áreas que se vinculan a la UCPyPFE, a través del área Legal se realizan controles cruzados de la legalidad de los actos de la UEP y el área Administrativo-Contable-Financiera audita la información que producen las áreas. Por su lado, la Unidad de Coordinación del MIOPV monitorea </w:t>
      </w:r>
      <w:r w:rsidRPr="002D5F1D">
        <w:rPr>
          <w:sz w:val="22"/>
          <w:lang w:val="es-AR"/>
        </w:rPr>
        <w:t xml:space="preserve">la programación y ejecución presupuestaria, la gestión financiera, física y desembolsos de los Programas y Proyectos. La SSRH simultáneamente monitorea el cumplimiento de las políticas y la ejecución de proyectos priorizados. </w:t>
      </w:r>
    </w:p>
    <w:p w14:paraId="7874A75E" w14:textId="77777777" w:rsidR="00A241FA" w:rsidRPr="002D5F1D" w:rsidRDefault="00A241FA" w:rsidP="00A241FA">
      <w:pPr>
        <w:rPr>
          <w:sz w:val="22"/>
        </w:rPr>
      </w:pPr>
    </w:p>
    <w:p w14:paraId="7874A75F" w14:textId="77777777" w:rsidR="00A241FA" w:rsidRPr="002D5F1D" w:rsidRDefault="00A241FA" w:rsidP="00A241FA">
      <w:pPr>
        <w:rPr>
          <w:sz w:val="22"/>
        </w:rPr>
      </w:pPr>
      <w:r w:rsidRPr="002D5F1D">
        <w:rPr>
          <w:i/>
          <w:sz w:val="22"/>
        </w:rPr>
        <w:t xml:space="preserve">Control Externo: </w:t>
      </w:r>
      <w:r w:rsidRPr="002D5F1D">
        <w:rPr>
          <w:sz w:val="22"/>
        </w:rPr>
        <w:t>Los programas BID y BIRF son auditados por firmas privadas mientras que los programas de CAF son auditados por la Auditoría General de la Nación (AGN), que es el órgano rector del control externo del sector público. Los Términos de Referencia y la firma auditora tienen NO del Banco.</w:t>
      </w:r>
    </w:p>
    <w:p w14:paraId="7874A760" w14:textId="77777777" w:rsidR="00A241FA" w:rsidRDefault="00A241FA" w:rsidP="00A241FA">
      <w:pPr>
        <w:rPr>
          <w:sz w:val="22"/>
        </w:rPr>
      </w:pPr>
      <w:r w:rsidRPr="002D5F1D">
        <w:rPr>
          <w:sz w:val="22"/>
        </w:rPr>
        <w:t xml:space="preserve">Los Estados Financieros Anuales del Proyecto incluyen información referente al período finalizado el 31 de diciembre de cada año y </w:t>
      </w:r>
      <w:r w:rsidR="00B20919">
        <w:rPr>
          <w:sz w:val="22"/>
        </w:rPr>
        <w:t xml:space="preserve">el Área </w:t>
      </w:r>
      <w:r w:rsidRPr="002D5F1D">
        <w:rPr>
          <w:sz w:val="22"/>
        </w:rPr>
        <w:t>Contabilidad los entrega en estado preliminar a la Auditoría Externa el 28 de febrero del año subsiguiente para que la Auditoría inicie los trabajos pertinentes que le permitan llegar en tiempo y forma a la fecha exigida como límite para la entrega de los Estados Financieros Auditados del Proyecto. El Programa 2776/OC-AR tiene como a</w:t>
      </w:r>
      <w:r w:rsidR="00B547E9">
        <w:rPr>
          <w:sz w:val="22"/>
        </w:rPr>
        <w:t>uditora a la firma Grant Thornt</w:t>
      </w:r>
      <w:r w:rsidRPr="002D5F1D">
        <w:rPr>
          <w:sz w:val="22"/>
        </w:rPr>
        <w:t xml:space="preserve">on que se encuentra actualmente preparando la evaluación del período enero a diciembre de 2016, con fecha de presentación en abril del corriente. El último informe de Auditoría al Contrato de Préstamo 2776/ OR-AR elaborado por esta firma comprende el ejercicio del 1 de enero al 31 de diciembre del 2015 y </w:t>
      </w:r>
      <w:r w:rsidR="00B20919">
        <w:rPr>
          <w:sz w:val="22"/>
        </w:rPr>
        <w:t>su</w:t>
      </w:r>
      <w:r w:rsidRPr="002D5F1D">
        <w:rPr>
          <w:sz w:val="22"/>
        </w:rPr>
        <w:t xml:space="preserve"> opinión fue </w:t>
      </w:r>
      <w:r w:rsidRPr="002D5F1D">
        <w:rPr>
          <w:sz w:val="22"/>
        </w:rPr>
        <w:lastRenderedPageBreak/>
        <w:t>que la documentación analizada reflejaba razonablemente los estados financieros, los procesos de adquisiciones y las solicitudes de desembolso y se consideraron cumplidas las cláusulas contractuales.</w:t>
      </w:r>
    </w:p>
    <w:p w14:paraId="7874A761" w14:textId="77777777" w:rsidR="00A241FA" w:rsidRPr="002D5F1D" w:rsidRDefault="00A241FA" w:rsidP="00A241FA">
      <w:pPr>
        <w:rPr>
          <w:sz w:val="22"/>
        </w:rPr>
      </w:pPr>
    </w:p>
    <w:p w14:paraId="7874A762" w14:textId="77777777" w:rsidR="00A241FA" w:rsidRPr="002D5F1D" w:rsidRDefault="00A241FA" w:rsidP="00A241FA">
      <w:pPr>
        <w:rPr>
          <w:rFonts w:eastAsia="Times New Roman"/>
          <w:b/>
          <w:sz w:val="22"/>
          <w:lang w:val="es-AR" w:eastAsia="es-AR"/>
        </w:rPr>
      </w:pPr>
      <w:r w:rsidRPr="002D5F1D">
        <w:rPr>
          <w:rFonts w:eastAsia="Times New Roman"/>
          <w:b/>
          <w:sz w:val="22"/>
          <w:lang w:val="es-AR" w:eastAsia="es-AR"/>
        </w:rPr>
        <w:t xml:space="preserve">2.6. DESEMPEÑO EN LA EJECUCIÓN DE OBRAS </w:t>
      </w:r>
    </w:p>
    <w:p w14:paraId="7874A763" w14:textId="77777777" w:rsidR="00244B2A" w:rsidRDefault="00A241FA" w:rsidP="00A241FA">
      <w:pPr>
        <w:rPr>
          <w:sz w:val="22"/>
          <w:lang w:val="es-AR" w:eastAsia="es-AR"/>
        </w:rPr>
      </w:pPr>
      <w:r w:rsidRPr="002D5F1D">
        <w:rPr>
          <w:sz w:val="22"/>
          <w:lang w:val="es-AR" w:eastAsia="es-AR"/>
        </w:rPr>
        <w:t xml:space="preserve">Se analizaron los desvíos en tiempo de ejecución y del monto de contrato con información de 17 obras </w:t>
      </w:r>
      <w:r w:rsidR="006F61C0">
        <w:rPr>
          <w:sz w:val="22"/>
          <w:lang w:val="es-AR" w:eastAsia="es-AR"/>
        </w:rPr>
        <w:t xml:space="preserve">que se encuentran </w:t>
      </w:r>
      <w:r w:rsidRPr="002D5F1D">
        <w:rPr>
          <w:sz w:val="22"/>
          <w:lang w:val="es-AR" w:eastAsia="es-AR"/>
        </w:rPr>
        <w:t>en ejecución financiados por cinco programas activos</w:t>
      </w:r>
      <w:r w:rsidRPr="002D5F1D">
        <w:rPr>
          <w:rStyle w:val="FootnoteReference"/>
          <w:sz w:val="22"/>
          <w:lang w:val="es-AR" w:eastAsia="es-AR"/>
        </w:rPr>
        <w:footnoteReference w:id="3"/>
      </w:r>
      <w:r w:rsidRPr="002D5F1D">
        <w:rPr>
          <w:sz w:val="22"/>
          <w:lang w:val="es-AR" w:eastAsia="es-AR"/>
        </w:rPr>
        <w:t>.</w:t>
      </w:r>
      <w:r w:rsidR="00973D4D">
        <w:rPr>
          <w:sz w:val="22"/>
          <w:lang w:val="es-AR" w:eastAsia="es-AR"/>
        </w:rPr>
        <w:t xml:space="preserve"> </w:t>
      </w:r>
    </w:p>
    <w:p w14:paraId="7874A764" w14:textId="77777777" w:rsidR="00244B2A" w:rsidRDefault="00244B2A" w:rsidP="00244B2A">
      <w:pPr>
        <w:jc w:val="center"/>
        <w:rPr>
          <w:b/>
        </w:rPr>
      </w:pPr>
    </w:p>
    <w:p w14:paraId="7874A765" w14:textId="77777777" w:rsidR="00244B2A" w:rsidRPr="00244B2A" w:rsidRDefault="00244B2A" w:rsidP="00244B2A">
      <w:pPr>
        <w:jc w:val="center"/>
        <w:rPr>
          <w:rFonts w:eastAsiaTheme="minorHAnsi"/>
          <w:b/>
        </w:rPr>
      </w:pPr>
      <w:r w:rsidRPr="00244B2A">
        <w:rPr>
          <w:b/>
        </w:rPr>
        <w:t xml:space="preserve">UEP. </w:t>
      </w:r>
      <w:r w:rsidRPr="00244B2A">
        <w:rPr>
          <w:rFonts w:eastAsiaTheme="minorHAnsi"/>
          <w:b/>
        </w:rPr>
        <w:t>Programas en Ejecución</w:t>
      </w:r>
    </w:p>
    <w:tbl>
      <w:tblPr>
        <w:tblW w:w="8665" w:type="dxa"/>
        <w:jc w:val="center"/>
        <w:tblLayout w:type="fixed"/>
        <w:tblCellMar>
          <w:left w:w="28" w:type="dxa"/>
          <w:right w:w="28" w:type="dxa"/>
        </w:tblCellMar>
        <w:tblLook w:val="04A0" w:firstRow="1" w:lastRow="0" w:firstColumn="1" w:lastColumn="0" w:noHBand="0" w:noVBand="1"/>
      </w:tblPr>
      <w:tblGrid>
        <w:gridCol w:w="902"/>
        <w:gridCol w:w="3267"/>
        <w:gridCol w:w="953"/>
        <w:gridCol w:w="978"/>
        <w:gridCol w:w="742"/>
        <w:gridCol w:w="801"/>
        <w:gridCol w:w="1022"/>
      </w:tblGrid>
      <w:tr w:rsidR="00244B2A" w:rsidRPr="00E81D86" w14:paraId="7874A76E" w14:textId="77777777" w:rsidTr="001F02DC">
        <w:trPr>
          <w:trHeight w:val="674"/>
          <w:tblHeader/>
          <w:jc w:val="center"/>
        </w:trPr>
        <w:tc>
          <w:tcPr>
            <w:tcW w:w="902" w:type="dxa"/>
            <w:vMerge w:val="restart"/>
            <w:tcBorders>
              <w:top w:val="single" w:sz="4" w:space="0" w:color="auto"/>
              <w:left w:val="single" w:sz="4" w:space="0" w:color="auto"/>
              <w:right w:val="single" w:sz="4" w:space="0" w:color="auto"/>
            </w:tcBorders>
            <w:shd w:val="clear" w:color="auto" w:fill="auto"/>
            <w:vAlign w:val="bottom"/>
          </w:tcPr>
          <w:p w14:paraId="7874A766" w14:textId="77777777" w:rsidR="00244B2A" w:rsidRPr="00E81D86" w:rsidRDefault="00244B2A" w:rsidP="00B17785">
            <w:pPr>
              <w:jc w:val="center"/>
              <w:rPr>
                <w:sz w:val="18"/>
                <w:szCs w:val="18"/>
                <w:lang w:val="es-AR" w:eastAsia="es-AR"/>
              </w:rPr>
            </w:pPr>
            <w:r w:rsidRPr="00E81D86">
              <w:rPr>
                <w:sz w:val="18"/>
                <w:szCs w:val="18"/>
                <w:lang w:val="es-AR" w:eastAsia="es-AR"/>
              </w:rPr>
              <w:t>Programa</w:t>
            </w:r>
          </w:p>
        </w:tc>
        <w:tc>
          <w:tcPr>
            <w:tcW w:w="3267" w:type="dxa"/>
            <w:vMerge w:val="restart"/>
            <w:tcBorders>
              <w:top w:val="single" w:sz="4" w:space="0" w:color="auto"/>
              <w:left w:val="single" w:sz="4" w:space="0" w:color="auto"/>
              <w:right w:val="single" w:sz="4" w:space="0" w:color="auto"/>
            </w:tcBorders>
            <w:shd w:val="clear" w:color="auto" w:fill="auto"/>
            <w:vAlign w:val="bottom"/>
          </w:tcPr>
          <w:p w14:paraId="7874A767" w14:textId="77777777" w:rsidR="00244B2A" w:rsidRPr="00E81D86" w:rsidRDefault="00244B2A" w:rsidP="00B17785">
            <w:pPr>
              <w:jc w:val="center"/>
              <w:rPr>
                <w:sz w:val="18"/>
                <w:szCs w:val="18"/>
                <w:lang w:val="es-AR" w:eastAsia="es-AR"/>
              </w:rPr>
            </w:pPr>
            <w:r w:rsidRPr="00E81D86">
              <w:rPr>
                <w:sz w:val="18"/>
                <w:szCs w:val="18"/>
                <w:lang w:val="es-AR" w:eastAsia="es-AR"/>
              </w:rPr>
              <w:t>Nombre</w:t>
            </w:r>
          </w:p>
        </w:tc>
        <w:tc>
          <w:tcPr>
            <w:tcW w:w="953" w:type="dxa"/>
            <w:vMerge w:val="restart"/>
            <w:tcBorders>
              <w:top w:val="single" w:sz="4" w:space="0" w:color="auto"/>
              <w:left w:val="nil"/>
              <w:right w:val="single" w:sz="4" w:space="0" w:color="auto"/>
            </w:tcBorders>
            <w:shd w:val="clear" w:color="auto" w:fill="auto"/>
            <w:vAlign w:val="bottom"/>
          </w:tcPr>
          <w:p w14:paraId="7874A768" w14:textId="77777777" w:rsidR="00244B2A" w:rsidRPr="00E81D86" w:rsidRDefault="00244B2A" w:rsidP="00B17785">
            <w:pPr>
              <w:jc w:val="center"/>
              <w:rPr>
                <w:sz w:val="18"/>
                <w:szCs w:val="18"/>
                <w:lang w:val="es-AR" w:eastAsia="es-AR"/>
              </w:rPr>
            </w:pPr>
            <w:r w:rsidRPr="00E81D86">
              <w:rPr>
                <w:sz w:val="18"/>
                <w:szCs w:val="18"/>
                <w:lang w:val="es-AR" w:eastAsia="es-AR"/>
              </w:rPr>
              <w:t>Monto Contrato</w:t>
            </w:r>
          </w:p>
          <w:p w14:paraId="7874A769" w14:textId="77777777" w:rsidR="00244B2A" w:rsidRPr="00E81D86" w:rsidRDefault="00244B2A" w:rsidP="006B3B59">
            <w:pPr>
              <w:jc w:val="center"/>
              <w:rPr>
                <w:b/>
                <w:sz w:val="18"/>
                <w:szCs w:val="18"/>
                <w:lang w:val="es-AR" w:eastAsia="es-AR"/>
              </w:rPr>
            </w:pPr>
            <w:r w:rsidRPr="00E81D86">
              <w:rPr>
                <w:b/>
                <w:sz w:val="18"/>
                <w:szCs w:val="18"/>
                <w:lang w:val="es-AR" w:eastAsia="es-AR"/>
              </w:rPr>
              <w:t>U</w:t>
            </w:r>
            <w:r w:rsidR="006B3B59">
              <w:rPr>
                <w:b/>
                <w:sz w:val="18"/>
                <w:szCs w:val="18"/>
                <w:lang w:val="es-AR" w:eastAsia="es-AR"/>
              </w:rPr>
              <w:t>SD</w:t>
            </w:r>
            <w:r w:rsidRPr="00E81D86">
              <w:rPr>
                <w:b/>
                <w:sz w:val="18"/>
                <w:szCs w:val="18"/>
                <w:lang w:val="es-AR" w:eastAsia="es-AR"/>
              </w:rPr>
              <w:t xml:space="preserve"> </w:t>
            </w:r>
            <w:r w:rsidRPr="00E81D86">
              <w:rPr>
                <w:sz w:val="18"/>
                <w:szCs w:val="18"/>
                <w:lang w:val="es-AR" w:eastAsia="es-AR"/>
              </w:rPr>
              <w:t>(En M)</w:t>
            </w:r>
          </w:p>
        </w:tc>
        <w:tc>
          <w:tcPr>
            <w:tcW w:w="978" w:type="dxa"/>
            <w:vMerge w:val="restart"/>
            <w:tcBorders>
              <w:top w:val="single" w:sz="4" w:space="0" w:color="auto"/>
              <w:left w:val="nil"/>
              <w:right w:val="single" w:sz="4" w:space="0" w:color="auto"/>
            </w:tcBorders>
            <w:shd w:val="clear" w:color="auto" w:fill="auto"/>
            <w:vAlign w:val="bottom"/>
          </w:tcPr>
          <w:p w14:paraId="7874A76A" w14:textId="77777777" w:rsidR="00244B2A" w:rsidRPr="00E81D86" w:rsidRDefault="00244B2A" w:rsidP="00B17785">
            <w:pPr>
              <w:jc w:val="center"/>
              <w:rPr>
                <w:sz w:val="18"/>
                <w:szCs w:val="18"/>
                <w:lang w:val="es-AR" w:eastAsia="es-AR"/>
              </w:rPr>
            </w:pPr>
            <w:r w:rsidRPr="00E81D86">
              <w:rPr>
                <w:sz w:val="18"/>
                <w:szCs w:val="18"/>
                <w:lang w:val="es-AR" w:eastAsia="es-AR"/>
              </w:rPr>
              <w:t>Préstamo</w:t>
            </w:r>
          </w:p>
          <w:p w14:paraId="7874A76B" w14:textId="77777777" w:rsidR="00244B2A" w:rsidRPr="00E81D86" w:rsidRDefault="00244B2A" w:rsidP="00B17785">
            <w:pPr>
              <w:jc w:val="center"/>
              <w:rPr>
                <w:sz w:val="18"/>
                <w:szCs w:val="18"/>
                <w:lang w:val="es-AR" w:eastAsia="es-AR"/>
              </w:rPr>
            </w:pPr>
          </w:p>
          <w:p w14:paraId="7874A76C" w14:textId="77777777" w:rsidR="00244B2A" w:rsidRPr="00E81D86" w:rsidRDefault="00244B2A" w:rsidP="006B3B59">
            <w:pPr>
              <w:jc w:val="center"/>
              <w:rPr>
                <w:b/>
                <w:sz w:val="18"/>
                <w:szCs w:val="18"/>
                <w:lang w:val="es-AR" w:eastAsia="es-AR"/>
              </w:rPr>
            </w:pPr>
            <w:r w:rsidRPr="00E81D86">
              <w:rPr>
                <w:b/>
                <w:sz w:val="18"/>
                <w:szCs w:val="18"/>
                <w:lang w:val="es-AR" w:eastAsia="es-AR"/>
              </w:rPr>
              <w:t>US</w:t>
            </w:r>
            <w:r w:rsidR="006B3B59">
              <w:rPr>
                <w:b/>
                <w:sz w:val="18"/>
                <w:szCs w:val="18"/>
                <w:lang w:val="es-AR" w:eastAsia="es-AR"/>
              </w:rPr>
              <w:t>D</w:t>
            </w:r>
            <w:r w:rsidRPr="00E81D86">
              <w:rPr>
                <w:b/>
                <w:sz w:val="18"/>
                <w:szCs w:val="18"/>
                <w:lang w:val="es-AR" w:eastAsia="es-AR"/>
              </w:rPr>
              <w:t xml:space="preserve"> </w:t>
            </w:r>
            <w:r w:rsidRPr="00E81D86">
              <w:rPr>
                <w:sz w:val="18"/>
                <w:szCs w:val="18"/>
                <w:lang w:val="es-AR" w:eastAsia="es-AR"/>
              </w:rPr>
              <w:t>(En M)</w:t>
            </w:r>
          </w:p>
        </w:tc>
        <w:tc>
          <w:tcPr>
            <w:tcW w:w="2565" w:type="dxa"/>
            <w:gridSpan w:val="3"/>
            <w:tcBorders>
              <w:top w:val="single" w:sz="4" w:space="0" w:color="auto"/>
              <w:left w:val="nil"/>
              <w:right w:val="single" w:sz="4" w:space="0" w:color="auto"/>
            </w:tcBorders>
            <w:shd w:val="clear" w:color="auto" w:fill="auto"/>
            <w:vAlign w:val="bottom"/>
          </w:tcPr>
          <w:p w14:paraId="7874A76D" w14:textId="77777777" w:rsidR="00244B2A" w:rsidRPr="00E81D86" w:rsidRDefault="00244B2A" w:rsidP="00244B2A">
            <w:pPr>
              <w:jc w:val="center"/>
              <w:rPr>
                <w:sz w:val="18"/>
                <w:szCs w:val="18"/>
                <w:lang w:val="es-AR" w:eastAsia="es-AR"/>
              </w:rPr>
            </w:pPr>
            <w:r>
              <w:rPr>
                <w:sz w:val="18"/>
                <w:szCs w:val="18"/>
                <w:lang w:val="es-AR" w:eastAsia="es-AR"/>
              </w:rPr>
              <w:t>OBRAS</w:t>
            </w:r>
            <w:r w:rsidR="001F02DC">
              <w:rPr>
                <w:sz w:val="18"/>
                <w:szCs w:val="18"/>
                <w:lang w:val="es-AR" w:eastAsia="es-AR"/>
              </w:rPr>
              <w:t xml:space="preserve"> (N°)</w:t>
            </w:r>
          </w:p>
        </w:tc>
      </w:tr>
      <w:tr w:rsidR="00244B2A" w:rsidRPr="00E81D86" w14:paraId="7874A776" w14:textId="77777777" w:rsidTr="001F02DC">
        <w:trPr>
          <w:trHeight w:val="70"/>
          <w:tblHeader/>
          <w:jc w:val="center"/>
        </w:trPr>
        <w:tc>
          <w:tcPr>
            <w:tcW w:w="902" w:type="dxa"/>
            <w:vMerge/>
            <w:tcBorders>
              <w:left w:val="single" w:sz="4" w:space="0" w:color="auto"/>
              <w:bottom w:val="single" w:sz="4" w:space="0" w:color="auto"/>
              <w:right w:val="single" w:sz="4" w:space="0" w:color="auto"/>
            </w:tcBorders>
            <w:shd w:val="clear" w:color="auto" w:fill="auto"/>
            <w:vAlign w:val="bottom"/>
            <w:hideMark/>
          </w:tcPr>
          <w:p w14:paraId="7874A76F" w14:textId="77777777" w:rsidR="00244B2A" w:rsidRPr="00E81D86" w:rsidRDefault="00244B2A" w:rsidP="00B17785">
            <w:pPr>
              <w:rPr>
                <w:sz w:val="18"/>
                <w:szCs w:val="18"/>
                <w:lang w:val="es-AR" w:eastAsia="es-AR"/>
              </w:rPr>
            </w:pPr>
          </w:p>
        </w:tc>
        <w:tc>
          <w:tcPr>
            <w:tcW w:w="3267" w:type="dxa"/>
            <w:vMerge/>
            <w:tcBorders>
              <w:left w:val="single" w:sz="4" w:space="0" w:color="auto"/>
              <w:bottom w:val="single" w:sz="4" w:space="0" w:color="auto"/>
              <w:right w:val="single" w:sz="4" w:space="0" w:color="auto"/>
            </w:tcBorders>
            <w:shd w:val="clear" w:color="auto" w:fill="auto"/>
            <w:vAlign w:val="bottom"/>
            <w:hideMark/>
          </w:tcPr>
          <w:p w14:paraId="7874A770" w14:textId="77777777" w:rsidR="00244B2A" w:rsidRPr="00E81D86" w:rsidRDefault="00244B2A" w:rsidP="00B17785">
            <w:pPr>
              <w:rPr>
                <w:sz w:val="18"/>
                <w:szCs w:val="18"/>
                <w:lang w:val="es-AR" w:eastAsia="es-AR"/>
              </w:rPr>
            </w:pPr>
          </w:p>
        </w:tc>
        <w:tc>
          <w:tcPr>
            <w:tcW w:w="953" w:type="dxa"/>
            <w:vMerge/>
            <w:tcBorders>
              <w:left w:val="nil"/>
              <w:bottom w:val="single" w:sz="4" w:space="0" w:color="auto"/>
              <w:right w:val="single" w:sz="4" w:space="0" w:color="auto"/>
            </w:tcBorders>
            <w:shd w:val="clear" w:color="auto" w:fill="auto"/>
            <w:vAlign w:val="bottom"/>
          </w:tcPr>
          <w:p w14:paraId="7874A771" w14:textId="77777777" w:rsidR="00244B2A" w:rsidRPr="00E81D86" w:rsidRDefault="00244B2A" w:rsidP="00B17785">
            <w:pPr>
              <w:rPr>
                <w:sz w:val="18"/>
                <w:szCs w:val="18"/>
                <w:lang w:val="es-AR" w:eastAsia="es-AR"/>
              </w:rPr>
            </w:pPr>
          </w:p>
        </w:tc>
        <w:tc>
          <w:tcPr>
            <w:tcW w:w="978" w:type="dxa"/>
            <w:vMerge/>
            <w:tcBorders>
              <w:left w:val="nil"/>
              <w:bottom w:val="single" w:sz="4" w:space="0" w:color="auto"/>
              <w:right w:val="single" w:sz="4" w:space="0" w:color="auto"/>
            </w:tcBorders>
            <w:shd w:val="clear" w:color="auto" w:fill="auto"/>
            <w:vAlign w:val="bottom"/>
          </w:tcPr>
          <w:p w14:paraId="7874A772" w14:textId="77777777" w:rsidR="00244B2A" w:rsidRPr="00E81D86" w:rsidRDefault="00244B2A" w:rsidP="00B17785">
            <w:pPr>
              <w:rPr>
                <w:sz w:val="18"/>
                <w:szCs w:val="18"/>
                <w:lang w:val="es-AR" w:eastAsia="es-AR"/>
              </w:rPr>
            </w:pPr>
          </w:p>
        </w:tc>
        <w:tc>
          <w:tcPr>
            <w:tcW w:w="742" w:type="dxa"/>
            <w:tcBorders>
              <w:top w:val="single" w:sz="4" w:space="0" w:color="auto"/>
              <w:left w:val="nil"/>
              <w:bottom w:val="single" w:sz="4" w:space="0" w:color="auto"/>
              <w:right w:val="single" w:sz="4" w:space="0" w:color="auto"/>
            </w:tcBorders>
            <w:shd w:val="clear" w:color="auto" w:fill="auto"/>
            <w:vAlign w:val="bottom"/>
          </w:tcPr>
          <w:p w14:paraId="7874A773" w14:textId="77777777" w:rsidR="00244B2A" w:rsidRPr="001F02DC" w:rsidRDefault="001F02DC" w:rsidP="001F02DC">
            <w:pPr>
              <w:jc w:val="center"/>
              <w:rPr>
                <w:sz w:val="16"/>
                <w:szCs w:val="16"/>
                <w:lang w:val="es-AR" w:eastAsia="es-AR"/>
              </w:rPr>
            </w:pPr>
            <w:r w:rsidRPr="001F02DC">
              <w:rPr>
                <w:sz w:val="16"/>
                <w:szCs w:val="16"/>
                <w:lang w:val="es-AR" w:eastAsia="es-AR"/>
              </w:rPr>
              <w:t>A LICITAR</w:t>
            </w:r>
          </w:p>
        </w:tc>
        <w:tc>
          <w:tcPr>
            <w:tcW w:w="801" w:type="dxa"/>
            <w:tcBorders>
              <w:top w:val="single" w:sz="4" w:space="0" w:color="auto"/>
              <w:left w:val="nil"/>
              <w:bottom w:val="single" w:sz="4" w:space="0" w:color="auto"/>
              <w:right w:val="single" w:sz="4" w:space="0" w:color="auto"/>
            </w:tcBorders>
            <w:vAlign w:val="bottom"/>
          </w:tcPr>
          <w:p w14:paraId="7874A774" w14:textId="77777777" w:rsidR="00244B2A" w:rsidRPr="001F02DC" w:rsidRDefault="001F02DC" w:rsidP="001F02DC">
            <w:pPr>
              <w:jc w:val="center"/>
              <w:rPr>
                <w:sz w:val="16"/>
                <w:szCs w:val="16"/>
                <w:lang w:val="es-AR" w:eastAsia="es-AR"/>
              </w:rPr>
            </w:pPr>
            <w:r>
              <w:rPr>
                <w:sz w:val="16"/>
                <w:szCs w:val="16"/>
                <w:lang w:val="es-AR" w:eastAsia="es-AR"/>
              </w:rPr>
              <w:t>EN EJEC.</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7874A775" w14:textId="77777777" w:rsidR="00244B2A" w:rsidRPr="001F02DC" w:rsidRDefault="001F02DC" w:rsidP="001F02DC">
            <w:pPr>
              <w:jc w:val="center"/>
              <w:rPr>
                <w:sz w:val="16"/>
                <w:szCs w:val="16"/>
                <w:lang w:val="es-AR" w:eastAsia="es-AR"/>
              </w:rPr>
            </w:pPr>
            <w:r>
              <w:rPr>
                <w:sz w:val="16"/>
                <w:szCs w:val="16"/>
                <w:lang w:val="es-AR" w:eastAsia="es-AR"/>
              </w:rPr>
              <w:t>FINALIZADOS</w:t>
            </w:r>
          </w:p>
        </w:tc>
      </w:tr>
      <w:tr w:rsidR="001F02DC" w:rsidRPr="00E81D86" w14:paraId="7874A77E" w14:textId="77777777" w:rsidTr="001F02DC">
        <w:trPr>
          <w:trHeight w:val="170"/>
          <w:jc w:val="center"/>
        </w:trPr>
        <w:tc>
          <w:tcPr>
            <w:tcW w:w="902" w:type="dxa"/>
            <w:tcBorders>
              <w:left w:val="single" w:sz="8" w:space="0" w:color="auto"/>
              <w:bottom w:val="single" w:sz="8" w:space="0" w:color="C4C4C4"/>
              <w:right w:val="single" w:sz="8" w:space="0" w:color="C4C4C4"/>
            </w:tcBorders>
            <w:shd w:val="clear" w:color="auto" w:fill="auto"/>
            <w:vAlign w:val="bottom"/>
            <w:hideMark/>
          </w:tcPr>
          <w:p w14:paraId="7874A777" w14:textId="77777777" w:rsidR="001F02DC" w:rsidRPr="00E81D86" w:rsidRDefault="001F02DC" w:rsidP="00B17785">
            <w:pPr>
              <w:rPr>
                <w:sz w:val="18"/>
                <w:szCs w:val="18"/>
                <w:lang w:val="es-AR" w:eastAsia="es-AR"/>
              </w:rPr>
            </w:pPr>
            <w:r w:rsidRPr="00E81D86">
              <w:rPr>
                <w:sz w:val="18"/>
                <w:szCs w:val="18"/>
                <w:lang w:val="es-AR" w:eastAsia="es-AR"/>
              </w:rPr>
              <w:t>2776-BID</w:t>
            </w:r>
          </w:p>
        </w:tc>
        <w:tc>
          <w:tcPr>
            <w:tcW w:w="3267" w:type="dxa"/>
            <w:tcBorders>
              <w:left w:val="nil"/>
              <w:bottom w:val="single" w:sz="8" w:space="0" w:color="C4C4C4"/>
              <w:right w:val="single" w:sz="8" w:space="0" w:color="auto"/>
            </w:tcBorders>
            <w:shd w:val="clear" w:color="auto" w:fill="auto"/>
            <w:vAlign w:val="bottom"/>
            <w:hideMark/>
          </w:tcPr>
          <w:p w14:paraId="7874A778" w14:textId="77777777" w:rsidR="001F02DC" w:rsidRPr="00E81D86" w:rsidRDefault="001F02DC" w:rsidP="00B17785">
            <w:pPr>
              <w:rPr>
                <w:sz w:val="18"/>
                <w:szCs w:val="18"/>
                <w:lang w:val="es-AR" w:eastAsia="es-AR"/>
              </w:rPr>
            </w:pPr>
            <w:r w:rsidRPr="00E81D86">
              <w:rPr>
                <w:sz w:val="18"/>
                <w:szCs w:val="18"/>
                <w:lang w:val="es-AR" w:eastAsia="es-AR"/>
              </w:rPr>
              <w:t>Programa de Norte Grande Hídrico Ampliación</w:t>
            </w:r>
          </w:p>
        </w:tc>
        <w:tc>
          <w:tcPr>
            <w:tcW w:w="953" w:type="dxa"/>
            <w:tcBorders>
              <w:left w:val="single" w:sz="8" w:space="0" w:color="auto"/>
              <w:bottom w:val="single" w:sz="8" w:space="0" w:color="C4C4C4"/>
              <w:right w:val="single" w:sz="8" w:space="0" w:color="auto"/>
            </w:tcBorders>
            <w:vAlign w:val="bottom"/>
          </w:tcPr>
          <w:p w14:paraId="7874A779" w14:textId="77777777" w:rsidR="001F02DC" w:rsidRPr="00E81D86" w:rsidRDefault="001F02DC" w:rsidP="00FB0058">
            <w:pPr>
              <w:jc w:val="center"/>
              <w:rPr>
                <w:sz w:val="18"/>
                <w:szCs w:val="18"/>
                <w:lang w:val="es-AR" w:eastAsia="es-AR"/>
              </w:rPr>
            </w:pPr>
            <w:r w:rsidRPr="00E81D86">
              <w:rPr>
                <w:sz w:val="18"/>
                <w:szCs w:val="18"/>
                <w:lang w:val="es-AR" w:eastAsia="es-AR"/>
              </w:rPr>
              <w:t>555</w:t>
            </w:r>
          </w:p>
        </w:tc>
        <w:tc>
          <w:tcPr>
            <w:tcW w:w="978" w:type="dxa"/>
            <w:tcBorders>
              <w:left w:val="single" w:sz="8" w:space="0" w:color="auto"/>
              <w:bottom w:val="single" w:sz="8" w:space="0" w:color="C4C4C4"/>
              <w:right w:val="single" w:sz="8" w:space="0" w:color="auto"/>
            </w:tcBorders>
            <w:vAlign w:val="bottom"/>
          </w:tcPr>
          <w:p w14:paraId="7874A77A" w14:textId="77777777" w:rsidR="001F02DC" w:rsidRPr="00E81D86" w:rsidRDefault="001F02DC" w:rsidP="00FB0058">
            <w:pPr>
              <w:jc w:val="center"/>
              <w:rPr>
                <w:sz w:val="18"/>
                <w:szCs w:val="18"/>
                <w:lang w:val="es-AR" w:eastAsia="es-AR"/>
              </w:rPr>
            </w:pPr>
            <w:r w:rsidRPr="00E81D86">
              <w:rPr>
                <w:sz w:val="18"/>
                <w:szCs w:val="18"/>
                <w:lang w:val="es-AR" w:eastAsia="es-AR"/>
              </w:rPr>
              <w:t>500</w:t>
            </w:r>
          </w:p>
        </w:tc>
        <w:tc>
          <w:tcPr>
            <w:tcW w:w="742" w:type="dxa"/>
            <w:tcBorders>
              <w:left w:val="single" w:sz="8" w:space="0" w:color="auto"/>
              <w:bottom w:val="single" w:sz="8" w:space="0" w:color="C4C4C4"/>
              <w:right w:val="single" w:sz="8" w:space="0" w:color="auto"/>
            </w:tcBorders>
            <w:vAlign w:val="bottom"/>
          </w:tcPr>
          <w:p w14:paraId="7874A77B"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3</w:t>
            </w:r>
          </w:p>
        </w:tc>
        <w:tc>
          <w:tcPr>
            <w:tcW w:w="801" w:type="dxa"/>
            <w:tcBorders>
              <w:left w:val="single" w:sz="8" w:space="0" w:color="auto"/>
              <w:bottom w:val="single" w:sz="8" w:space="0" w:color="C4C4C4"/>
              <w:right w:val="single" w:sz="8" w:space="0" w:color="auto"/>
            </w:tcBorders>
            <w:vAlign w:val="bottom"/>
          </w:tcPr>
          <w:p w14:paraId="7874A77C"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4</w:t>
            </w:r>
          </w:p>
        </w:tc>
        <w:tc>
          <w:tcPr>
            <w:tcW w:w="1022" w:type="dxa"/>
            <w:tcBorders>
              <w:left w:val="single" w:sz="8" w:space="0" w:color="auto"/>
              <w:bottom w:val="single" w:sz="8" w:space="0" w:color="C4C4C4"/>
              <w:right w:val="single" w:sz="8" w:space="0" w:color="auto"/>
            </w:tcBorders>
            <w:vAlign w:val="bottom"/>
          </w:tcPr>
          <w:p w14:paraId="7874A77D"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1</w:t>
            </w:r>
            <w:r>
              <w:rPr>
                <w:sz w:val="20"/>
                <w:szCs w:val="20"/>
                <w:lang w:val="es-AR" w:eastAsia="es-AR"/>
              </w:rPr>
              <w:t xml:space="preserve"> </w:t>
            </w:r>
            <w:r w:rsidRPr="00737A06">
              <w:rPr>
                <w:sz w:val="20"/>
                <w:szCs w:val="20"/>
                <w:vertAlign w:val="superscript"/>
                <w:lang w:val="es-AR" w:eastAsia="es-AR"/>
              </w:rPr>
              <w:t>1</w:t>
            </w:r>
            <w:r>
              <w:rPr>
                <w:sz w:val="20"/>
                <w:szCs w:val="20"/>
                <w:vertAlign w:val="superscript"/>
                <w:lang w:val="es-AR" w:eastAsia="es-AR"/>
              </w:rPr>
              <w:t>]</w:t>
            </w:r>
          </w:p>
        </w:tc>
      </w:tr>
      <w:tr w:rsidR="001F02DC" w:rsidRPr="00E81D86" w14:paraId="7874A786" w14:textId="77777777" w:rsidTr="001F02DC">
        <w:trPr>
          <w:trHeight w:val="163"/>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A77F" w14:textId="77777777" w:rsidR="001F02DC" w:rsidRPr="00E81D86" w:rsidRDefault="001F02DC" w:rsidP="00B17785">
            <w:pPr>
              <w:rPr>
                <w:sz w:val="18"/>
                <w:szCs w:val="18"/>
                <w:lang w:val="es-AR" w:eastAsia="es-AR"/>
              </w:rPr>
            </w:pPr>
            <w:r w:rsidRPr="00E81D86">
              <w:rPr>
                <w:sz w:val="18"/>
                <w:szCs w:val="18"/>
                <w:lang w:val="es-AR" w:eastAsia="es-AR"/>
              </w:rPr>
              <w:t>7992-BIRF</w:t>
            </w:r>
          </w:p>
        </w:tc>
        <w:tc>
          <w:tcPr>
            <w:tcW w:w="3267" w:type="dxa"/>
            <w:tcBorders>
              <w:top w:val="nil"/>
              <w:left w:val="nil"/>
              <w:bottom w:val="single" w:sz="8" w:space="0" w:color="C4C4C4"/>
              <w:right w:val="single" w:sz="8" w:space="0" w:color="auto"/>
            </w:tcBorders>
            <w:shd w:val="clear" w:color="auto" w:fill="auto"/>
            <w:vAlign w:val="bottom"/>
            <w:hideMark/>
          </w:tcPr>
          <w:p w14:paraId="7874A780" w14:textId="77777777" w:rsidR="001F02DC" w:rsidRPr="00E81D86" w:rsidRDefault="001F02DC" w:rsidP="00B17785">
            <w:pPr>
              <w:rPr>
                <w:sz w:val="18"/>
                <w:szCs w:val="18"/>
                <w:lang w:val="es-AR" w:eastAsia="es-AR"/>
              </w:rPr>
            </w:pPr>
            <w:r w:rsidRPr="00E81D86">
              <w:rPr>
                <w:sz w:val="18"/>
                <w:szCs w:val="18"/>
                <w:lang w:val="es-AR" w:eastAsia="es-AR"/>
              </w:rPr>
              <w:t>Programa Norte Grande en Infraestructura Hídrica I</w:t>
            </w:r>
          </w:p>
        </w:tc>
        <w:tc>
          <w:tcPr>
            <w:tcW w:w="953" w:type="dxa"/>
            <w:tcBorders>
              <w:top w:val="nil"/>
              <w:left w:val="single" w:sz="8" w:space="0" w:color="auto"/>
              <w:bottom w:val="single" w:sz="8" w:space="0" w:color="C4C4C4"/>
              <w:right w:val="single" w:sz="8" w:space="0" w:color="auto"/>
            </w:tcBorders>
            <w:vAlign w:val="bottom"/>
          </w:tcPr>
          <w:p w14:paraId="7874A781" w14:textId="77777777" w:rsidR="001F02DC" w:rsidRPr="00E81D86" w:rsidRDefault="001F02DC" w:rsidP="00FB0058">
            <w:pPr>
              <w:jc w:val="center"/>
              <w:rPr>
                <w:sz w:val="18"/>
                <w:szCs w:val="18"/>
                <w:lang w:val="es-AR" w:eastAsia="es-AR"/>
              </w:rPr>
            </w:pPr>
            <w:r w:rsidRPr="00E81D86">
              <w:rPr>
                <w:sz w:val="18"/>
                <w:szCs w:val="18"/>
                <w:lang w:val="es-AR" w:eastAsia="es-AR"/>
              </w:rPr>
              <w:t>250</w:t>
            </w:r>
          </w:p>
        </w:tc>
        <w:tc>
          <w:tcPr>
            <w:tcW w:w="978" w:type="dxa"/>
            <w:tcBorders>
              <w:top w:val="nil"/>
              <w:left w:val="single" w:sz="8" w:space="0" w:color="auto"/>
              <w:bottom w:val="single" w:sz="8" w:space="0" w:color="C4C4C4"/>
              <w:right w:val="single" w:sz="8" w:space="0" w:color="auto"/>
            </w:tcBorders>
            <w:vAlign w:val="bottom"/>
          </w:tcPr>
          <w:p w14:paraId="7874A782" w14:textId="77777777" w:rsidR="001F02DC" w:rsidRPr="00E81D86" w:rsidRDefault="001F02DC" w:rsidP="00FB0058">
            <w:pPr>
              <w:jc w:val="center"/>
              <w:rPr>
                <w:sz w:val="18"/>
                <w:szCs w:val="18"/>
                <w:lang w:val="es-AR" w:eastAsia="es-AR"/>
              </w:rPr>
            </w:pPr>
            <w:r w:rsidRPr="00E81D86">
              <w:rPr>
                <w:sz w:val="18"/>
                <w:szCs w:val="18"/>
                <w:lang w:val="es-AR" w:eastAsia="es-AR"/>
              </w:rPr>
              <w:t>200</w:t>
            </w:r>
          </w:p>
        </w:tc>
        <w:tc>
          <w:tcPr>
            <w:tcW w:w="742" w:type="dxa"/>
            <w:tcBorders>
              <w:top w:val="nil"/>
              <w:left w:val="single" w:sz="8" w:space="0" w:color="auto"/>
              <w:bottom w:val="single" w:sz="8" w:space="0" w:color="C4C4C4"/>
              <w:right w:val="single" w:sz="8" w:space="0" w:color="auto"/>
            </w:tcBorders>
            <w:vAlign w:val="bottom"/>
          </w:tcPr>
          <w:p w14:paraId="7874A783" w14:textId="77777777" w:rsidR="001F02DC" w:rsidRPr="00E81D86" w:rsidRDefault="001F02DC" w:rsidP="00FB0058">
            <w:pPr>
              <w:spacing w:before="240" w:after="0"/>
              <w:jc w:val="center"/>
              <w:rPr>
                <w:sz w:val="20"/>
                <w:szCs w:val="20"/>
                <w:lang w:val="es-AR" w:eastAsia="es-AR"/>
              </w:rPr>
            </w:pPr>
          </w:p>
        </w:tc>
        <w:tc>
          <w:tcPr>
            <w:tcW w:w="801" w:type="dxa"/>
            <w:tcBorders>
              <w:top w:val="nil"/>
              <w:left w:val="single" w:sz="8" w:space="0" w:color="auto"/>
              <w:bottom w:val="single" w:sz="8" w:space="0" w:color="C4C4C4"/>
              <w:right w:val="single" w:sz="8" w:space="0" w:color="auto"/>
            </w:tcBorders>
            <w:vAlign w:val="bottom"/>
          </w:tcPr>
          <w:p w14:paraId="7874A784"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4</w:t>
            </w:r>
          </w:p>
        </w:tc>
        <w:tc>
          <w:tcPr>
            <w:tcW w:w="1022" w:type="dxa"/>
            <w:tcBorders>
              <w:top w:val="nil"/>
              <w:left w:val="single" w:sz="8" w:space="0" w:color="auto"/>
              <w:bottom w:val="single" w:sz="8" w:space="0" w:color="C4C4C4"/>
              <w:right w:val="single" w:sz="8" w:space="0" w:color="auto"/>
            </w:tcBorders>
            <w:vAlign w:val="bottom"/>
          </w:tcPr>
          <w:p w14:paraId="7874A785" w14:textId="77777777" w:rsidR="001F02DC" w:rsidRPr="00E81D86" w:rsidRDefault="001F02DC" w:rsidP="00FB0058">
            <w:pPr>
              <w:spacing w:before="240" w:after="0"/>
              <w:jc w:val="center"/>
              <w:rPr>
                <w:sz w:val="20"/>
                <w:szCs w:val="20"/>
                <w:lang w:val="es-AR" w:eastAsia="es-AR"/>
              </w:rPr>
            </w:pPr>
          </w:p>
        </w:tc>
      </w:tr>
      <w:tr w:rsidR="001F02DC" w:rsidRPr="00E81D86" w14:paraId="7874A78E" w14:textId="77777777" w:rsidTr="001F02DC">
        <w:trPr>
          <w:trHeight w:val="154"/>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A787" w14:textId="77777777" w:rsidR="001F02DC" w:rsidRPr="00E81D86" w:rsidRDefault="001F02DC" w:rsidP="00B17785">
            <w:pPr>
              <w:rPr>
                <w:sz w:val="18"/>
                <w:szCs w:val="18"/>
                <w:lang w:val="es-AR" w:eastAsia="es-AR"/>
              </w:rPr>
            </w:pPr>
            <w:r w:rsidRPr="00E81D86">
              <w:rPr>
                <w:sz w:val="18"/>
                <w:szCs w:val="18"/>
                <w:lang w:val="es-AR" w:eastAsia="es-AR"/>
              </w:rPr>
              <w:t>8028-CAF</w:t>
            </w:r>
          </w:p>
        </w:tc>
        <w:tc>
          <w:tcPr>
            <w:tcW w:w="3267" w:type="dxa"/>
            <w:tcBorders>
              <w:top w:val="nil"/>
              <w:left w:val="nil"/>
              <w:bottom w:val="single" w:sz="8" w:space="0" w:color="C4C4C4"/>
              <w:right w:val="single" w:sz="8" w:space="0" w:color="auto"/>
            </w:tcBorders>
            <w:shd w:val="clear" w:color="auto" w:fill="auto"/>
            <w:vAlign w:val="bottom"/>
            <w:hideMark/>
          </w:tcPr>
          <w:p w14:paraId="7874A788" w14:textId="77777777" w:rsidR="001F02DC" w:rsidRPr="00E81D86" w:rsidRDefault="001F02DC" w:rsidP="00B17785">
            <w:pPr>
              <w:rPr>
                <w:sz w:val="18"/>
                <w:szCs w:val="18"/>
                <w:lang w:val="es-AR" w:eastAsia="es-AR"/>
              </w:rPr>
            </w:pPr>
            <w:r w:rsidRPr="00E81D86">
              <w:rPr>
                <w:sz w:val="18"/>
                <w:szCs w:val="18"/>
                <w:lang w:val="es-AR" w:eastAsia="es-AR"/>
              </w:rPr>
              <w:t>Programa de Infraestructura de Saneamiento del Norte Grande</w:t>
            </w:r>
          </w:p>
        </w:tc>
        <w:tc>
          <w:tcPr>
            <w:tcW w:w="953" w:type="dxa"/>
            <w:tcBorders>
              <w:top w:val="nil"/>
              <w:left w:val="single" w:sz="8" w:space="0" w:color="auto"/>
              <w:bottom w:val="single" w:sz="8" w:space="0" w:color="C4C4C4"/>
              <w:right w:val="single" w:sz="8" w:space="0" w:color="auto"/>
            </w:tcBorders>
            <w:vAlign w:val="bottom"/>
          </w:tcPr>
          <w:p w14:paraId="7874A789" w14:textId="77777777" w:rsidR="001F02DC" w:rsidRPr="00E81D86" w:rsidRDefault="001F02DC" w:rsidP="00FB0058">
            <w:pPr>
              <w:jc w:val="center"/>
              <w:rPr>
                <w:sz w:val="18"/>
                <w:szCs w:val="18"/>
                <w:lang w:val="es-AR" w:eastAsia="es-AR"/>
              </w:rPr>
            </w:pPr>
            <w:r w:rsidRPr="00E81D86">
              <w:rPr>
                <w:sz w:val="18"/>
                <w:szCs w:val="18"/>
                <w:lang w:val="es-AR" w:eastAsia="es-AR"/>
              </w:rPr>
              <w:t>190</w:t>
            </w:r>
          </w:p>
        </w:tc>
        <w:tc>
          <w:tcPr>
            <w:tcW w:w="978" w:type="dxa"/>
            <w:tcBorders>
              <w:top w:val="nil"/>
              <w:left w:val="single" w:sz="8" w:space="0" w:color="auto"/>
              <w:bottom w:val="single" w:sz="8" w:space="0" w:color="C4C4C4"/>
              <w:right w:val="single" w:sz="8" w:space="0" w:color="auto"/>
            </w:tcBorders>
            <w:vAlign w:val="bottom"/>
          </w:tcPr>
          <w:p w14:paraId="7874A78A" w14:textId="77777777" w:rsidR="001F02DC" w:rsidRPr="00E81D86" w:rsidRDefault="001F02DC" w:rsidP="00FB0058">
            <w:pPr>
              <w:jc w:val="center"/>
              <w:rPr>
                <w:sz w:val="18"/>
                <w:szCs w:val="18"/>
                <w:lang w:val="es-AR" w:eastAsia="es-AR"/>
              </w:rPr>
            </w:pPr>
            <w:r w:rsidRPr="00E81D86">
              <w:rPr>
                <w:sz w:val="18"/>
                <w:szCs w:val="18"/>
                <w:lang w:val="es-AR" w:eastAsia="es-AR"/>
              </w:rPr>
              <w:t>150</w:t>
            </w:r>
          </w:p>
        </w:tc>
        <w:tc>
          <w:tcPr>
            <w:tcW w:w="742" w:type="dxa"/>
            <w:tcBorders>
              <w:top w:val="nil"/>
              <w:left w:val="single" w:sz="8" w:space="0" w:color="auto"/>
              <w:bottom w:val="single" w:sz="8" w:space="0" w:color="C4C4C4"/>
              <w:right w:val="single" w:sz="8" w:space="0" w:color="auto"/>
            </w:tcBorders>
            <w:vAlign w:val="bottom"/>
          </w:tcPr>
          <w:p w14:paraId="7874A78B" w14:textId="77777777" w:rsidR="001F02DC" w:rsidRPr="00E81D86" w:rsidRDefault="001F02DC" w:rsidP="00FB0058">
            <w:pPr>
              <w:spacing w:before="240" w:after="0"/>
              <w:jc w:val="center"/>
              <w:rPr>
                <w:sz w:val="20"/>
                <w:szCs w:val="20"/>
                <w:lang w:val="es-AR" w:eastAsia="es-AR"/>
              </w:rPr>
            </w:pPr>
          </w:p>
        </w:tc>
        <w:tc>
          <w:tcPr>
            <w:tcW w:w="801" w:type="dxa"/>
            <w:tcBorders>
              <w:top w:val="nil"/>
              <w:left w:val="single" w:sz="8" w:space="0" w:color="auto"/>
              <w:bottom w:val="single" w:sz="8" w:space="0" w:color="C4C4C4"/>
              <w:right w:val="single" w:sz="8" w:space="0" w:color="auto"/>
            </w:tcBorders>
            <w:vAlign w:val="bottom"/>
          </w:tcPr>
          <w:p w14:paraId="7874A78C"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5</w:t>
            </w:r>
          </w:p>
        </w:tc>
        <w:tc>
          <w:tcPr>
            <w:tcW w:w="1022" w:type="dxa"/>
            <w:tcBorders>
              <w:top w:val="nil"/>
              <w:left w:val="single" w:sz="8" w:space="0" w:color="auto"/>
              <w:bottom w:val="single" w:sz="8" w:space="0" w:color="C4C4C4"/>
              <w:right w:val="single" w:sz="8" w:space="0" w:color="auto"/>
            </w:tcBorders>
            <w:vAlign w:val="bottom"/>
          </w:tcPr>
          <w:p w14:paraId="7874A78D" w14:textId="77777777" w:rsidR="001F02DC" w:rsidRPr="00E81D86" w:rsidRDefault="001F02DC" w:rsidP="00FB0058">
            <w:pPr>
              <w:spacing w:before="240" w:after="0"/>
              <w:jc w:val="center"/>
              <w:rPr>
                <w:sz w:val="20"/>
                <w:szCs w:val="20"/>
                <w:lang w:val="es-AR" w:eastAsia="es-AR"/>
              </w:rPr>
            </w:pPr>
          </w:p>
        </w:tc>
      </w:tr>
      <w:tr w:rsidR="001F02DC" w:rsidRPr="00E81D86" w14:paraId="7874A796" w14:textId="77777777" w:rsidTr="001F02DC">
        <w:trPr>
          <w:trHeight w:val="140"/>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A78F" w14:textId="77777777" w:rsidR="001F02DC" w:rsidRPr="00E81D86" w:rsidRDefault="001F02DC" w:rsidP="00B17785">
            <w:pPr>
              <w:rPr>
                <w:sz w:val="18"/>
                <w:szCs w:val="18"/>
                <w:lang w:val="es-AR" w:eastAsia="es-AR"/>
              </w:rPr>
            </w:pPr>
            <w:r w:rsidRPr="00E81D86">
              <w:rPr>
                <w:sz w:val="18"/>
                <w:szCs w:val="18"/>
                <w:lang w:val="es-AR" w:eastAsia="es-AR"/>
              </w:rPr>
              <w:t>8032-BIRF</w:t>
            </w:r>
          </w:p>
        </w:tc>
        <w:tc>
          <w:tcPr>
            <w:tcW w:w="3267" w:type="dxa"/>
            <w:tcBorders>
              <w:top w:val="nil"/>
              <w:left w:val="nil"/>
              <w:bottom w:val="single" w:sz="8" w:space="0" w:color="C4C4C4"/>
              <w:right w:val="single" w:sz="8" w:space="0" w:color="auto"/>
            </w:tcBorders>
            <w:shd w:val="clear" w:color="auto" w:fill="auto"/>
            <w:vAlign w:val="bottom"/>
            <w:hideMark/>
          </w:tcPr>
          <w:p w14:paraId="7874A790" w14:textId="77777777" w:rsidR="001F02DC" w:rsidRPr="00E81D86" w:rsidRDefault="001F02DC" w:rsidP="00B17785">
            <w:pPr>
              <w:rPr>
                <w:sz w:val="18"/>
                <w:szCs w:val="18"/>
                <w:lang w:val="es-AR" w:eastAsia="es-AR"/>
              </w:rPr>
            </w:pPr>
            <w:r w:rsidRPr="00E81D86">
              <w:rPr>
                <w:sz w:val="18"/>
                <w:szCs w:val="18"/>
                <w:lang w:val="es-AR" w:eastAsia="es-AR"/>
              </w:rPr>
              <w:t>Programa Norte Grande en Infraestructura Hídrica II</w:t>
            </w:r>
          </w:p>
        </w:tc>
        <w:tc>
          <w:tcPr>
            <w:tcW w:w="953" w:type="dxa"/>
            <w:tcBorders>
              <w:top w:val="nil"/>
              <w:left w:val="single" w:sz="8" w:space="0" w:color="auto"/>
              <w:bottom w:val="single" w:sz="8" w:space="0" w:color="C4C4C4"/>
              <w:right w:val="single" w:sz="8" w:space="0" w:color="auto"/>
            </w:tcBorders>
            <w:vAlign w:val="bottom"/>
          </w:tcPr>
          <w:p w14:paraId="7874A791" w14:textId="77777777" w:rsidR="001F02DC" w:rsidRPr="00E81D86" w:rsidRDefault="001F02DC" w:rsidP="00FB0058">
            <w:pPr>
              <w:jc w:val="center"/>
              <w:rPr>
                <w:sz w:val="18"/>
                <w:szCs w:val="18"/>
                <w:lang w:val="es-AR" w:eastAsia="es-AR"/>
              </w:rPr>
            </w:pPr>
            <w:r w:rsidRPr="00E81D86">
              <w:rPr>
                <w:sz w:val="18"/>
                <w:szCs w:val="18"/>
                <w:lang w:val="es-AR" w:eastAsia="es-AR"/>
              </w:rPr>
              <w:t>250</w:t>
            </w:r>
          </w:p>
        </w:tc>
        <w:tc>
          <w:tcPr>
            <w:tcW w:w="978" w:type="dxa"/>
            <w:tcBorders>
              <w:top w:val="nil"/>
              <w:left w:val="single" w:sz="8" w:space="0" w:color="auto"/>
              <w:bottom w:val="single" w:sz="8" w:space="0" w:color="C4C4C4"/>
              <w:right w:val="single" w:sz="8" w:space="0" w:color="auto"/>
            </w:tcBorders>
            <w:vAlign w:val="bottom"/>
          </w:tcPr>
          <w:p w14:paraId="7874A792" w14:textId="77777777" w:rsidR="001F02DC" w:rsidRPr="00E81D86" w:rsidRDefault="001F02DC" w:rsidP="00FB0058">
            <w:pPr>
              <w:jc w:val="center"/>
              <w:rPr>
                <w:sz w:val="18"/>
                <w:szCs w:val="18"/>
                <w:lang w:val="es-AR" w:eastAsia="es-AR"/>
              </w:rPr>
            </w:pPr>
            <w:r w:rsidRPr="00E81D86">
              <w:rPr>
                <w:sz w:val="18"/>
                <w:szCs w:val="18"/>
                <w:lang w:val="es-AR" w:eastAsia="es-AR"/>
              </w:rPr>
              <w:t>200</w:t>
            </w:r>
          </w:p>
        </w:tc>
        <w:tc>
          <w:tcPr>
            <w:tcW w:w="742" w:type="dxa"/>
            <w:tcBorders>
              <w:top w:val="nil"/>
              <w:left w:val="single" w:sz="8" w:space="0" w:color="auto"/>
              <w:bottom w:val="single" w:sz="8" w:space="0" w:color="C4C4C4"/>
              <w:right w:val="single" w:sz="8" w:space="0" w:color="auto"/>
            </w:tcBorders>
            <w:vAlign w:val="bottom"/>
          </w:tcPr>
          <w:p w14:paraId="7874A793"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4</w:t>
            </w:r>
          </w:p>
        </w:tc>
        <w:tc>
          <w:tcPr>
            <w:tcW w:w="801" w:type="dxa"/>
            <w:tcBorders>
              <w:top w:val="nil"/>
              <w:left w:val="single" w:sz="8" w:space="0" w:color="auto"/>
              <w:bottom w:val="single" w:sz="8" w:space="0" w:color="C4C4C4"/>
              <w:right w:val="single" w:sz="8" w:space="0" w:color="auto"/>
            </w:tcBorders>
            <w:vAlign w:val="bottom"/>
          </w:tcPr>
          <w:p w14:paraId="7874A794"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2</w:t>
            </w:r>
          </w:p>
        </w:tc>
        <w:tc>
          <w:tcPr>
            <w:tcW w:w="1022" w:type="dxa"/>
            <w:tcBorders>
              <w:top w:val="nil"/>
              <w:left w:val="single" w:sz="8" w:space="0" w:color="auto"/>
              <w:bottom w:val="single" w:sz="8" w:space="0" w:color="C4C4C4"/>
              <w:right w:val="single" w:sz="8" w:space="0" w:color="auto"/>
            </w:tcBorders>
            <w:vAlign w:val="bottom"/>
          </w:tcPr>
          <w:p w14:paraId="7874A795" w14:textId="77777777" w:rsidR="001F02DC" w:rsidRPr="00E81D86" w:rsidRDefault="001F02DC" w:rsidP="00FB0058">
            <w:pPr>
              <w:spacing w:before="240" w:after="0"/>
              <w:jc w:val="center"/>
              <w:rPr>
                <w:sz w:val="20"/>
                <w:szCs w:val="20"/>
                <w:lang w:val="es-AR" w:eastAsia="es-AR"/>
              </w:rPr>
            </w:pPr>
          </w:p>
        </w:tc>
      </w:tr>
      <w:tr w:rsidR="001F02DC" w:rsidRPr="00E81D86" w14:paraId="7874A79E" w14:textId="77777777" w:rsidTr="001F02DC">
        <w:trPr>
          <w:trHeight w:val="216"/>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A797" w14:textId="77777777" w:rsidR="001F02DC" w:rsidRPr="00E81D86" w:rsidRDefault="001F02DC" w:rsidP="00B17785">
            <w:pPr>
              <w:rPr>
                <w:sz w:val="18"/>
                <w:szCs w:val="18"/>
                <w:lang w:val="es-AR" w:eastAsia="es-AR"/>
              </w:rPr>
            </w:pPr>
            <w:r w:rsidRPr="00E81D86">
              <w:rPr>
                <w:sz w:val="18"/>
                <w:szCs w:val="18"/>
                <w:lang w:val="es-AR" w:eastAsia="es-AR"/>
              </w:rPr>
              <w:t>8640-CAF</w:t>
            </w:r>
          </w:p>
        </w:tc>
        <w:tc>
          <w:tcPr>
            <w:tcW w:w="3267" w:type="dxa"/>
            <w:tcBorders>
              <w:top w:val="nil"/>
              <w:left w:val="nil"/>
              <w:bottom w:val="single" w:sz="8" w:space="0" w:color="C4C4C4"/>
              <w:right w:val="single" w:sz="8" w:space="0" w:color="auto"/>
            </w:tcBorders>
            <w:shd w:val="clear" w:color="auto" w:fill="auto"/>
            <w:vAlign w:val="bottom"/>
            <w:hideMark/>
          </w:tcPr>
          <w:p w14:paraId="7874A798" w14:textId="77777777" w:rsidR="001F02DC" w:rsidRPr="00E81D86" w:rsidRDefault="001F02DC" w:rsidP="00B17785">
            <w:pPr>
              <w:rPr>
                <w:sz w:val="18"/>
                <w:szCs w:val="18"/>
                <w:lang w:val="es-AR" w:eastAsia="es-AR"/>
              </w:rPr>
            </w:pPr>
            <w:r w:rsidRPr="00E81D86">
              <w:rPr>
                <w:sz w:val="18"/>
                <w:szCs w:val="18"/>
                <w:lang w:val="es-AR" w:eastAsia="es-AR"/>
              </w:rPr>
              <w:t>Programa de Infraestructura de Saneamiento del Norte Grande II</w:t>
            </w:r>
          </w:p>
        </w:tc>
        <w:tc>
          <w:tcPr>
            <w:tcW w:w="953" w:type="dxa"/>
            <w:tcBorders>
              <w:top w:val="nil"/>
              <w:left w:val="single" w:sz="8" w:space="0" w:color="auto"/>
              <w:bottom w:val="single" w:sz="8" w:space="0" w:color="C4C4C4"/>
              <w:right w:val="single" w:sz="8" w:space="0" w:color="auto"/>
            </w:tcBorders>
            <w:vAlign w:val="bottom"/>
          </w:tcPr>
          <w:p w14:paraId="7874A799" w14:textId="77777777" w:rsidR="001F02DC" w:rsidRPr="00E81D86" w:rsidRDefault="001F02DC" w:rsidP="00FB0058">
            <w:pPr>
              <w:jc w:val="center"/>
              <w:rPr>
                <w:sz w:val="18"/>
                <w:szCs w:val="18"/>
                <w:lang w:val="es-AR" w:eastAsia="es-AR"/>
              </w:rPr>
            </w:pPr>
            <w:r w:rsidRPr="00E81D86">
              <w:rPr>
                <w:sz w:val="18"/>
                <w:szCs w:val="18"/>
                <w:lang w:val="es-AR" w:eastAsia="es-AR"/>
              </w:rPr>
              <w:t>120</w:t>
            </w:r>
          </w:p>
        </w:tc>
        <w:tc>
          <w:tcPr>
            <w:tcW w:w="978" w:type="dxa"/>
            <w:tcBorders>
              <w:top w:val="nil"/>
              <w:left w:val="single" w:sz="8" w:space="0" w:color="auto"/>
              <w:bottom w:val="single" w:sz="8" w:space="0" w:color="C4C4C4"/>
              <w:right w:val="single" w:sz="8" w:space="0" w:color="auto"/>
            </w:tcBorders>
            <w:vAlign w:val="bottom"/>
          </w:tcPr>
          <w:p w14:paraId="7874A79A" w14:textId="77777777" w:rsidR="001F02DC" w:rsidRPr="00E81D86" w:rsidRDefault="001F02DC" w:rsidP="00FB0058">
            <w:pPr>
              <w:jc w:val="center"/>
              <w:rPr>
                <w:sz w:val="18"/>
                <w:szCs w:val="18"/>
                <w:lang w:val="es-AR" w:eastAsia="es-AR"/>
              </w:rPr>
            </w:pPr>
            <w:r w:rsidRPr="00E81D86">
              <w:rPr>
                <w:sz w:val="18"/>
                <w:szCs w:val="18"/>
                <w:lang w:val="es-AR" w:eastAsia="es-AR"/>
              </w:rPr>
              <w:t>90</w:t>
            </w:r>
          </w:p>
        </w:tc>
        <w:tc>
          <w:tcPr>
            <w:tcW w:w="742" w:type="dxa"/>
            <w:tcBorders>
              <w:top w:val="nil"/>
              <w:left w:val="single" w:sz="8" w:space="0" w:color="auto"/>
              <w:bottom w:val="single" w:sz="8" w:space="0" w:color="C4C4C4"/>
              <w:right w:val="single" w:sz="8" w:space="0" w:color="auto"/>
            </w:tcBorders>
            <w:vAlign w:val="bottom"/>
          </w:tcPr>
          <w:p w14:paraId="7874A79B"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1</w:t>
            </w:r>
          </w:p>
        </w:tc>
        <w:tc>
          <w:tcPr>
            <w:tcW w:w="801" w:type="dxa"/>
            <w:tcBorders>
              <w:top w:val="nil"/>
              <w:left w:val="single" w:sz="8" w:space="0" w:color="auto"/>
              <w:bottom w:val="single" w:sz="8" w:space="0" w:color="C4C4C4"/>
              <w:right w:val="single" w:sz="8" w:space="0" w:color="auto"/>
            </w:tcBorders>
            <w:vAlign w:val="bottom"/>
          </w:tcPr>
          <w:p w14:paraId="7874A79C" w14:textId="77777777" w:rsidR="001F02DC" w:rsidRPr="00E81D86" w:rsidRDefault="001F02DC" w:rsidP="00FB0058">
            <w:pPr>
              <w:spacing w:before="240" w:after="0"/>
              <w:jc w:val="center"/>
              <w:rPr>
                <w:sz w:val="20"/>
                <w:szCs w:val="20"/>
                <w:lang w:val="es-AR" w:eastAsia="es-AR"/>
              </w:rPr>
            </w:pPr>
            <w:r>
              <w:rPr>
                <w:sz w:val="20"/>
                <w:szCs w:val="20"/>
                <w:lang w:val="es-AR" w:eastAsia="es-AR"/>
              </w:rPr>
              <w:t>2</w:t>
            </w:r>
          </w:p>
        </w:tc>
        <w:tc>
          <w:tcPr>
            <w:tcW w:w="1022" w:type="dxa"/>
            <w:tcBorders>
              <w:top w:val="nil"/>
              <w:left w:val="single" w:sz="8" w:space="0" w:color="auto"/>
              <w:bottom w:val="single" w:sz="8" w:space="0" w:color="C4C4C4"/>
              <w:right w:val="single" w:sz="8" w:space="0" w:color="auto"/>
            </w:tcBorders>
            <w:vAlign w:val="bottom"/>
          </w:tcPr>
          <w:p w14:paraId="7874A79D" w14:textId="77777777" w:rsidR="001F02DC" w:rsidRPr="00E81D86" w:rsidRDefault="001F02DC" w:rsidP="00FB0058">
            <w:pPr>
              <w:spacing w:before="240" w:after="0"/>
              <w:jc w:val="center"/>
              <w:rPr>
                <w:sz w:val="20"/>
                <w:szCs w:val="20"/>
                <w:lang w:val="es-AR" w:eastAsia="es-AR"/>
              </w:rPr>
            </w:pPr>
          </w:p>
        </w:tc>
      </w:tr>
      <w:tr w:rsidR="001F02DC" w:rsidRPr="00E81D86" w14:paraId="7874A7A6" w14:textId="77777777" w:rsidTr="001F02DC">
        <w:trPr>
          <w:trHeight w:val="376"/>
          <w:jc w:val="center"/>
        </w:trPr>
        <w:tc>
          <w:tcPr>
            <w:tcW w:w="90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A79F" w14:textId="77777777" w:rsidR="001F02DC" w:rsidRPr="00E81D86" w:rsidRDefault="001F02DC" w:rsidP="00B17785">
            <w:pPr>
              <w:rPr>
                <w:sz w:val="18"/>
                <w:szCs w:val="18"/>
                <w:lang w:val="es-AR" w:eastAsia="es-AR"/>
              </w:rPr>
            </w:pPr>
            <w:r w:rsidRPr="00E81D86">
              <w:rPr>
                <w:sz w:val="18"/>
                <w:szCs w:val="18"/>
                <w:lang w:val="es-AR" w:eastAsia="es-AR"/>
              </w:rPr>
              <w:t>9640-CAF</w:t>
            </w:r>
          </w:p>
        </w:tc>
        <w:tc>
          <w:tcPr>
            <w:tcW w:w="3267" w:type="dxa"/>
            <w:tcBorders>
              <w:top w:val="single" w:sz="8" w:space="0" w:color="C4C4C4"/>
              <w:left w:val="nil"/>
              <w:bottom w:val="single" w:sz="4" w:space="0" w:color="auto"/>
              <w:right w:val="single" w:sz="8" w:space="0" w:color="auto"/>
            </w:tcBorders>
            <w:shd w:val="clear" w:color="auto" w:fill="auto"/>
            <w:vAlign w:val="bottom"/>
            <w:hideMark/>
          </w:tcPr>
          <w:p w14:paraId="7874A7A0" w14:textId="77777777" w:rsidR="001F02DC" w:rsidRPr="00E81D86" w:rsidRDefault="001F02DC" w:rsidP="00B17785">
            <w:pPr>
              <w:rPr>
                <w:sz w:val="18"/>
                <w:szCs w:val="18"/>
                <w:lang w:val="es-AR" w:eastAsia="es-AR"/>
              </w:rPr>
            </w:pPr>
            <w:r w:rsidRPr="00E81D86">
              <w:rPr>
                <w:sz w:val="18"/>
                <w:szCs w:val="18"/>
                <w:lang w:val="es-AR" w:eastAsia="es-AR"/>
              </w:rPr>
              <w:t>Programa de Infraestructura de Saneamiento del Norte Grande III</w:t>
            </w:r>
          </w:p>
        </w:tc>
        <w:tc>
          <w:tcPr>
            <w:tcW w:w="953" w:type="dxa"/>
            <w:tcBorders>
              <w:top w:val="single" w:sz="8" w:space="0" w:color="C4C4C4"/>
              <w:left w:val="single" w:sz="8" w:space="0" w:color="auto"/>
              <w:bottom w:val="single" w:sz="4" w:space="0" w:color="auto"/>
              <w:right w:val="single" w:sz="8" w:space="0" w:color="auto"/>
            </w:tcBorders>
            <w:vAlign w:val="bottom"/>
          </w:tcPr>
          <w:p w14:paraId="7874A7A1" w14:textId="77777777" w:rsidR="001F02DC" w:rsidRPr="00E81D86" w:rsidRDefault="001F02DC" w:rsidP="00FB0058">
            <w:pPr>
              <w:jc w:val="center"/>
              <w:rPr>
                <w:sz w:val="18"/>
                <w:szCs w:val="18"/>
                <w:lang w:val="es-AR" w:eastAsia="es-AR"/>
              </w:rPr>
            </w:pPr>
            <w:r w:rsidRPr="00E81D86">
              <w:rPr>
                <w:sz w:val="18"/>
                <w:szCs w:val="18"/>
                <w:lang w:val="es-AR" w:eastAsia="es-AR"/>
              </w:rPr>
              <w:t>88</w:t>
            </w:r>
          </w:p>
        </w:tc>
        <w:tc>
          <w:tcPr>
            <w:tcW w:w="978" w:type="dxa"/>
            <w:tcBorders>
              <w:top w:val="single" w:sz="8" w:space="0" w:color="C4C4C4"/>
              <w:left w:val="single" w:sz="8" w:space="0" w:color="auto"/>
              <w:bottom w:val="single" w:sz="4" w:space="0" w:color="auto"/>
              <w:right w:val="single" w:sz="8" w:space="0" w:color="auto"/>
            </w:tcBorders>
            <w:vAlign w:val="bottom"/>
          </w:tcPr>
          <w:p w14:paraId="7874A7A2" w14:textId="77777777" w:rsidR="001F02DC" w:rsidRPr="00E81D86" w:rsidRDefault="001F02DC" w:rsidP="00FB0058">
            <w:pPr>
              <w:jc w:val="center"/>
              <w:rPr>
                <w:sz w:val="18"/>
                <w:szCs w:val="18"/>
                <w:lang w:val="es-AR" w:eastAsia="es-AR"/>
              </w:rPr>
            </w:pPr>
            <w:r w:rsidRPr="00E81D86">
              <w:rPr>
                <w:sz w:val="18"/>
                <w:szCs w:val="18"/>
                <w:lang w:val="es-AR" w:eastAsia="es-AR"/>
              </w:rPr>
              <w:t>70</w:t>
            </w:r>
          </w:p>
        </w:tc>
        <w:tc>
          <w:tcPr>
            <w:tcW w:w="742" w:type="dxa"/>
            <w:tcBorders>
              <w:top w:val="single" w:sz="8" w:space="0" w:color="C4C4C4"/>
              <w:left w:val="single" w:sz="8" w:space="0" w:color="auto"/>
              <w:bottom w:val="single" w:sz="4" w:space="0" w:color="auto"/>
              <w:right w:val="single" w:sz="8" w:space="0" w:color="auto"/>
            </w:tcBorders>
            <w:vAlign w:val="bottom"/>
          </w:tcPr>
          <w:p w14:paraId="7874A7A3"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2</w:t>
            </w:r>
          </w:p>
        </w:tc>
        <w:tc>
          <w:tcPr>
            <w:tcW w:w="801" w:type="dxa"/>
            <w:tcBorders>
              <w:top w:val="single" w:sz="8" w:space="0" w:color="C4C4C4"/>
              <w:left w:val="single" w:sz="8" w:space="0" w:color="auto"/>
              <w:bottom w:val="single" w:sz="4" w:space="0" w:color="auto"/>
              <w:right w:val="single" w:sz="8" w:space="0" w:color="auto"/>
            </w:tcBorders>
            <w:vAlign w:val="bottom"/>
          </w:tcPr>
          <w:p w14:paraId="7874A7A4" w14:textId="77777777" w:rsidR="001F02DC" w:rsidRPr="00E81D86" w:rsidRDefault="001F02DC" w:rsidP="00FB0058">
            <w:pPr>
              <w:spacing w:before="240" w:after="0"/>
              <w:jc w:val="center"/>
              <w:rPr>
                <w:sz w:val="20"/>
                <w:szCs w:val="20"/>
                <w:lang w:val="es-AR" w:eastAsia="es-AR"/>
              </w:rPr>
            </w:pPr>
          </w:p>
        </w:tc>
        <w:tc>
          <w:tcPr>
            <w:tcW w:w="1022" w:type="dxa"/>
            <w:tcBorders>
              <w:top w:val="single" w:sz="8" w:space="0" w:color="C4C4C4"/>
              <w:left w:val="single" w:sz="8" w:space="0" w:color="auto"/>
              <w:bottom w:val="single" w:sz="4" w:space="0" w:color="auto"/>
              <w:right w:val="single" w:sz="8" w:space="0" w:color="auto"/>
            </w:tcBorders>
            <w:vAlign w:val="bottom"/>
          </w:tcPr>
          <w:p w14:paraId="7874A7A5" w14:textId="77777777" w:rsidR="001F02DC" w:rsidRPr="00E81D86" w:rsidRDefault="001F02DC" w:rsidP="00FB0058">
            <w:pPr>
              <w:spacing w:before="240" w:after="0"/>
              <w:jc w:val="center"/>
              <w:rPr>
                <w:sz w:val="20"/>
                <w:szCs w:val="20"/>
                <w:lang w:val="es-AR" w:eastAsia="es-AR"/>
              </w:rPr>
            </w:pPr>
          </w:p>
        </w:tc>
      </w:tr>
      <w:tr w:rsidR="001F02DC" w:rsidRPr="00E81D86" w14:paraId="7874A7AE" w14:textId="77777777" w:rsidTr="001F02DC">
        <w:trPr>
          <w:trHeight w:val="376"/>
          <w:jc w:val="center"/>
        </w:trPr>
        <w:tc>
          <w:tcPr>
            <w:tcW w:w="90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A7A7" w14:textId="77777777" w:rsidR="001F02DC" w:rsidRPr="00E81D86" w:rsidRDefault="001F02DC" w:rsidP="00B17785">
            <w:pPr>
              <w:jc w:val="center"/>
              <w:rPr>
                <w:sz w:val="18"/>
                <w:szCs w:val="18"/>
                <w:lang w:val="es-AR" w:eastAsia="es-AR"/>
              </w:rPr>
            </w:pPr>
            <w:r w:rsidRPr="00E81D86">
              <w:rPr>
                <w:sz w:val="18"/>
                <w:szCs w:val="18"/>
                <w:lang w:val="es-AR" w:eastAsia="es-AR"/>
              </w:rPr>
              <w:t>Total</w:t>
            </w:r>
          </w:p>
        </w:tc>
        <w:tc>
          <w:tcPr>
            <w:tcW w:w="3267" w:type="dxa"/>
            <w:tcBorders>
              <w:top w:val="single" w:sz="8" w:space="0" w:color="C4C4C4"/>
              <w:left w:val="nil"/>
              <w:bottom w:val="single" w:sz="4" w:space="0" w:color="auto"/>
              <w:right w:val="single" w:sz="8" w:space="0" w:color="auto"/>
            </w:tcBorders>
            <w:shd w:val="clear" w:color="auto" w:fill="auto"/>
            <w:vAlign w:val="bottom"/>
            <w:hideMark/>
          </w:tcPr>
          <w:p w14:paraId="7874A7A8" w14:textId="77777777" w:rsidR="001F02DC" w:rsidRPr="00E81D86" w:rsidRDefault="001F02DC" w:rsidP="00B17785">
            <w:pPr>
              <w:jc w:val="center"/>
              <w:rPr>
                <w:sz w:val="18"/>
                <w:szCs w:val="18"/>
                <w:lang w:val="es-AR" w:eastAsia="es-AR"/>
              </w:rPr>
            </w:pPr>
          </w:p>
        </w:tc>
        <w:tc>
          <w:tcPr>
            <w:tcW w:w="953"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7A9" w14:textId="77777777" w:rsidR="001F02DC" w:rsidRPr="00E81D86" w:rsidRDefault="001F02DC" w:rsidP="00FB0058">
            <w:pPr>
              <w:jc w:val="center"/>
              <w:rPr>
                <w:sz w:val="18"/>
                <w:szCs w:val="18"/>
                <w:lang w:val="es-AR" w:eastAsia="es-AR"/>
              </w:rPr>
            </w:pPr>
            <w:r w:rsidRPr="00E81D86">
              <w:rPr>
                <w:sz w:val="18"/>
                <w:szCs w:val="18"/>
                <w:lang w:val="es-AR" w:eastAsia="es-AR"/>
              </w:rPr>
              <w:t>1.453</w:t>
            </w:r>
          </w:p>
        </w:tc>
        <w:tc>
          <w:tcPr>
            <w:tcW w:w="978"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7AA" w14:textId="77777777" w:rsidR="001F02DC" w:rsidRPr="00E81D86" w:rsidRDefault="001F02DC" w:rsidP="00FB0058">
            <w:pPr>
              <w:jc w:val="center"/>
              <w:rPr>
                <w:sz w:val="18"/>
                <w:szCs w:val="18"/>
                <w:lang w:val="es-AR" w:eastAsia="es-AR"/>
              </w:rPr>
            </w:pPr>
            <w:r w:rsidRPr="00E81D86">
              <w:rPr>
                <w:sz w:val="18"/>
                <w:szCs w:val="18"/>
                <w:lang w:val="es-AR" w:eastAsia="es-AR"/>
              </w:rPr>
              <w:t>1.210</w:t>
            </w:r>
          </w:p>
        </w:tc>
        <w:tc>
          <w:tcPr>
            <w:tcW w:w="742"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7AB"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10</w:t>
            </w:r>
          </w:p>
        </w:tc>
        <w:tc>
          <w:tcPr>
            <w:tcW w:w="801"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7AC"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1</w:t>
            </w:r>
            <w:r>
              <w:rPr>
                <w:sz w:val="20"/>
                <w:szCs w:val="20"/>
                <w:lang w:val="es-AR" w:eastAsia="es-AR"/>
              </w:rPr>
              <w:t>7</w:t>
            </w:r>
          </w:p>
        </w:tc>
        <w:tc>
          <w:tcPr>
            <w:tcW w:w="1022"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7AD" w14:textId="77777777" w:rsidR="001F02DC" w:rsidRPr="00E81D86" w:rsidRDefault="001F02DC" w:rsidP="00FB0058">
            <w:pPr>
              <w:spacing w:before="240" w:after="0"/>
              <w:jc w:val="center"/>
              <w:rPr>
                <w:sz w:val="20"/>
                <w:szCs w:val="20"/>
                <w:lang w:val="es-AR" w:eastAsia="es-AR"/>
              </w:rPr>
            </w:pPr>
            <w:r w:rsidRPr="00E81D86">
              <w:rPr>
                <w:sz w:val="20"/>
                <w:szCs w:val="20"/>
                <w:lang w:val="es-AR" w:eastAsia="es-AR"/>
              </w:rPr>
              <w:t>1</w:t>
            </w:r>
          </w:p>
        </w:tc>
      </w:tr>
    </w:tbl>
    <w:p w14:paraId="7874A7AF" w14:textId="77777777" w:rsidR="00244B2A" w:rsidRPr="00F86CD1" w:rsidRDefault="00244B2A" w:rsidP="00244B2A">
      <w:pPr>
        <w:jc w:val="center"/>
        <w:rPr>
          <w:sz w:val="18"/>
          <w:szCs w:val="18"/>
          <w:lang w:val="es-AR" w:eastAsia="es-AR"/>
        </w:rPr>
      </w:pPr>
      <w:r w:rsidRPr="00F86CD1">
        <w:rPr>
          <w:sz w:val="18"/>
          <w:szCs w:val="18"/>
          <w:lang w:val="es-AR" w:eastAsia="es-AR"/>
        </w:rPr>
        <w:t xml:space="preserve">Fuente: </w:t>
      </w:r>
      <w:r w:rsidR="005828D3">
        <w:rPr>
          <w:sz w:val="18"/>
          <w:szCs w:val="18"/>
          <w:lang w:val="es-AR" w:eastAsia="es-AR"/>
        </w:rPr>
        <w:t>UEP- Area Técnica y Área Evaluación Institucional y Económica</w:t>
      </w:r>
      <w:r w:rsidRPr="00F86CD1">
        <w:rPr>
          <w:sz w:val="18"/>
          <w:szCs w:val="18"/>
          <w:lang w:val="es-AR" w:eastAsia="es-AR"/>
        </w:rPr>
        <w:t>.</w:t>
      </w:r>
      <w:r w:rsidR="005828D3">
        <w:rPr>
          <w:sz w:val="18"/>
          <w:szCs w:val="18"/>
          <w:lang w:val="es-AR" w:eastAsia="es-AR"/>
        </w:rPr>
        <w:t xml:space="preserve"> Marzo 2017.</w:t>
      </w:r>
    </w:p>
    <w:p w14:paraId="7874A7B0" w14:textId="77777777" w:rsidR="001F02DC" w:rsidRDefault="00244B2A" w:rsidP="001F02DC">
      <w:pPr>
        <w:rPr>
          <w:sz w:val="18"/>
          <w:szCs w:val="18"/>
          <w:lang w:val="es-AR" w:eastAsia="es-AR"/>
        </w:rPr>
      </w:pPr>
      <w:r w:rsidRPr="00F86CD1">
        <w:rPr>
          <w:sz w:val="18"/>
          <w:szCs w:val="18"/>
          <w:lang w:val="es-AR" w:eastAsia="es-AR"/>
        </w:rPr>
        <w:t>Nota</w:t>
      </w:r>
      <w:r w:rsidR="001F02DC">
        <w:rPr>
          <w:sz w:val="18"/>
          <w:szCs w:val="18"/>
          <w:lang w:val="es-AR" w:eastAsia="es-AR"/>
        </w:rPr>
        <w:t>s</w:t>
      </w:r>
      <w:r w:rsidRPr="00F86CD1">
        <w:rPr>
          <w:sz w:val="18"/>
          <w:szCs w:val="18"/>
          <w:lang w:val="es-AR" w:eastAsia="es-AR"/>
        </w:rPr>
        <w:t>:</w:t>
      </w:r>
      <w:r w:rsidR="001F02DC">
        <w:rPr>
          <w:sz w:val="18"/>
          <w:szCs w:val="18"/>
          <w:lang w:val="es-AR" w:eastAsia="es-AR"/>
        </w:rPr>
        <w:t xml:space="preserve"> 1] En recepción provisoria. </w:t>
      </w:r>
      <w:r w:rsidR="002B4BAF">
        <w:rPr>
          <w:sz w:val="18"/>
          <w:szCs w:val="18"/>
          <w:lang w:val="es-AR"/>
        </w:rPr>
        <w:t xml:space="preserve">No </w:t>
      </w:r>
      <w:r w:rsidR="003E7145">
        <w:rPr>
          <w:sz w:val="18"/>
          <w:szCs w:val="18"/>
          <w:lang w:val="es-AR"/>
        </w:rPr>
        <w:t xml:space="preserve">se </w:t>
      </w:r>
      <w:r w:rsidR="002B4BAF">
        <w:rPr>
          <w:sz w:val="18"/>
          <w:szCs w:val="18"/>
          <w:lang w:val="es-AR"/>
        </w:rPr>
        <w:t>incluye</w:t>
      </w:r>
      <w:r w:rsidR="003E7145">
        <w:rPr>
          <w:sz w:val="18"/>
          <w:szCs w:val="18"/>
          <w:lang w:val="es-AR"/>
        </w:rPr>
        <w:t>n</w:t>
      </w:r>
      <w:r w:rsidR="002B4BAF">
        <w:rPr>
          <w:sz w:val="18"/>
          <w:szCs w:val="18"/>
          <w:lang w:val="es-AR"/>
        </w:rPr>
        <w:t xml:space="preserve"> las obras ejecutadas con BID 1843</w:t>
      </w:r>
      <w:r w:rsidR="003E7145">
        <w:rPr>
          <w:sz w:val="18"/>
          <w:szCs w:val="18"/>
          <w:lang w:val="es-AR"/>
        </w:rPr>
        <w:t>-OC/AR</w:t>
      </w:r>
      <w:r w:rsidR="002B4BAF">
        <w:rPr>
          <w:sz w:val="18"/>
          <w:szCs w:val="18"/>
          <w:lang w:val="es-AR"/>
        </w:rPr>
        <w:t>.</w:t>
      </w:r>
    </w:p>
    <w:p w14:paraId="7874A7B1" w14:textId="77777777" w:rsidR="00244B2A" w:rsidRPr="00F86CD1" w:rsidRDefault="00244B2A" w:rsidP="001F02DC">
      <w:pPr>
        <w:rPr>
          <w:sz w:val="18"/>
          <w:szCs w:val="18"/>
          <w:lang w:val="es-AR" w:eastAsia="es-AR"/>
        </w:rPr>
      </w:pPr>
      <w:r w:rsidRPr="00F86CD1">
        <w:rPr>
          <w:sz w:val="18"/>
          <w:szCs w:val="18"/>
          <w:lang w:val="es-AR" w:eastAsia="es-AR"/>
        </w:rPr>
        <w:t>Se aprobó el Programa de Desarrollo de los Servicios de Agua Potable y Saneamiento de la Mesopotamia (ARG.32) con finan</w:t>
      </w:r>
      <w:r>
        <w:rPr>
          <w:sz w:val="18"/>
          <w:szCs w:val="18"/>
          <w:lang w:val="es-AR" w:eastAsia="es-AR"/>
        </w:rPr>
        <w:t>ciamiento FonPlata por US</w:t>
      </w:r>
      <w:r w:rsidR="006B3B59">
        <w:rPr>
          <w:sz w:val="18"/>
          <w:szCs w:val="18"/>
          <w:lang w:val="es-AR" w:eastAsia="es-AR"/>
        </w:rPr>
        <w:t>D</w:t>
      </w:r>
      <w:r w:rsidRPr="00F86CD1">
        <w:rPr>
          <w:sz w:val="18"/>
          <w:szCs w:val="18"/>
          <w:lang w:val="es-AR" w:eastAsia="es-AR"/>
        </w:rPr>
        <w:t xml:space="preserve"> 33 Millones y </w:t>
      </w:r>
      <w:r>
        <w:rPr>
          <w:sz w:val="18"/>
          <w:szCs w:val="18"/>
          <w:lang w:val="es-AR" w:eastAsia="es-AR"/>
        </w:rPr>
        <w:t>US</w:t>
      </w:r>
      <w:r w:rsidR="006B3B59">
        <w:rPr>
          <w:sz w:val="18"/>
          <w:szCs w:val="18"/>
          <w:lang w:val="es-AR" w:eastAsia="es-AR"/>
        </w:rPr>
        <w:t xml:space="preserve">D </w:t>
      </w:r>
      <w:r w:rsidRPr="00F86CD1">
        <w:rPr>
          <w:sz w:val="18"/>
          <w:szCs w:val="18"/>
          <w:lang w:val="es-AR" w:eastAsia="es-AR"/>
        </w:rPr>
        <w:t xml:space="preserve">3,3  </w:t>
      </w:r>
      <w:r>
        <w:rPr>
          <w:sz w:val="18"/>
          <w:szCs w:val="18"/>
          <w:lang w:val="es-AR" w:eastAsia="es-AR"/>
        </w:rPr>
        <w:t xml:space="preserve">millones </w:t>
      </w:r>
      <w:r w:rsidRPr="00F86CD1">
        <w:rPr>
          <w:sz w:val="18"/>
          <w:szCs w:val="18"/>
          <w:lang w:val="es-AR" w:eastAsia="es-AR"/>
        </w:rPr>
        <w:t>de aporte local</w:t>
      </w:r>
      <w:r w:rsidR="001F02DC">
        <w:rPr>
          <w:sz w:val="18"/>
          <w:szCs w:val="18"/>
          <w:lang w:val="es-AR" w:eastAsia="es-AR"/>
        </w:rPr>
        <w:t xml:space="preserve"> para el abastecimiento de cloacas y mejora del sistema de agua en el Municipio</w:t>
      </w:r>
      <w:r w:rsidR="001F02DC" w:rsidRPr="001F02DC">
        <w:rPr>
          <w:sz w:val="18"/>
          <w:szCs w:val="18"/>
          <w:lang w:val="es-AR" w:eastAsia="es-AR"/>
        </w:rPr>
        <w:t xml:space="preserve"> Aristóbulo del Valle (Misiones).</w:t>
      </w:r>
      <w:r w:rsidR="003E7145">
        <w:rPr>
          <w:sz w:val="18"/>
          <w:szCs w:val="18"/>
          <w:lang w:val="es-AR" w:eastAsia="es-AR"/>
        </w:rPr>
        <w:t xml:space="preserve"> No se inició el proceso licitatorio.</w:t>
      </w:r>
    </w:p>
    <w:p w14:paraId="7874A7B2" w14:textId="77777777" w:rsidR="00244B2A" w:rsidRDefault="00244B2A" w:rsidP="00A241FA">
      <w:pPr>
        <w:rPr>
          <w:sz w:val="22"/>
          <w:lang w:val="es-AR" w:eastAsia="es-AR"/>
        </w:rPr>
      </w:pPr>
    </w:p>
    <w:p w14:paraId="7874A7B3" w14:textId="77777777" w:rsidR="00A241FA" w:rsidRPr="002D5F1D" w:rsidRDefault="00A241FA" w:rsidP="000806AB">
      <w:pPr>
        <w:pStyle w:val="ListParagraph"/>
        <w:numPr>
          <w:ilvl w:val="0"/>
          <w:numId w:val="19"/>
        </w:numPr>
        <w:ind w:left="357" w:hanging="357"/>
        <w:rPr>
          <w:sz w:val="22"/>
          <w:lang w:val="es-AR" w:eastAsia="es-AR"/>
        </w:rPr>
      </w:pPr>
      <w:r w:rsidRPr="002D5F1D">
        <w:rPr>
          <w:sz w:val="22"/>
          <w:lang w:val="es-AR" w:eastAsia="es-AR"/>
        </w:rPr>
        <w:t>El plazo de ejecución de las obras se ex</w:t>
      </w:r>
      <w:r w:rsidR="00FC3761">
        <w:rPr>
          <w:sz w:val="22"/>
          <w:lang w:val="es-AR" w:eastAsia="es-AR"/>
        </w:rPr>
        <w:t>ce</w:t>
      </w:r>
      <w:r w:rsidRPr="002D5F1D">
        <w:rPr>
          <w:sz w:val="22"/>
          <w:lang w:val="es-AR" w:eastAsia="es-AR"/>
        </w:rPr>
        <w:t xml:space="preserve">dió  en promedio 9,8 meses respecto al plazo original de contrato pero en 8 proyectos la ejecución excedió 12 meses y más. Simultáneamente, el atraso replica en el contrato de inspección determinando mayores costos. </w:t>
      </w:r>
      <w:r w:rsidRPr="002D5F1D">
        <w:rPr>
          <w:sz w:val="22"/>
          <w:lang w:val="es-AR"/>
        </w:rPr>
        <w:t>En gran medida esta</w:t>
      </w:r>
      <w:r w:rsidR="002B4BAF">
        <w:rPr>
          <w:sz w:val="22"/>
          <w:lang w:val="es-AR"/>
        </w:rPr>
        <w:t>s extensiones</w:t>
      </w:r>
      <w:r w:rsidRPr="002D5F1D">
        <w:rPr>
          <w:sz w:val="22"/>
          <w:lang w:val="es-AR"/>
        </w:rPr>
        <w:t xml:space="preserve"> del plazo </w:t>
      </w:r>
      <w:r w:rsidR="00FC3761">
        <w:rPr>
          <w:sz w:val="22"/>
          <w:lang w:val="es-AR"/>
        </w:rPr>
        <w:t>del contrato provienen de</w:t>
      </w:r>
      <w:r w:rsidRPr="002D5F1D">
        <w:rPr>
          <w:sz w:val="22"/>
          <w:lang w:val="es-AR"/>
        </w:rPr>
        <w:t xml:space="preserve"> debilidades de los proyectos y estudios básicos incompletos, tecnología inadecuada para la disponibilidad de energía, subestimación de los costos de  logística en zonas con difícil acceso, etc.</w:t>
      </w:r>
    </w:p>
    <w:p w14:paraId="7874A7B4" w14:textId="77777777" w:rsidR="00A241FA" w:rsidRPr="002D5F1D" w:rsidRDefault="00A241FA" w:rsidP="000806AB">
      <w:pPr>
        <w:pStyle w:val="ListParagraph"/>
        <w:numPr>
          <w:ilvl w:val="0"/>
          <w:numId w:val="19"/>
        </w:numPr>
        <w:ind w:left="357" w:hanging="357"/>
        <w:rPr>
          <w:sz w:val="22"/>
          <w:lang w:val="es-AR" w:eastAsia="es-AR"/>
        </w:rPr>
      </w:pPr>
      <w:r w:rsidRPr="002D5F1D">
        <w:rPr>
          <w:sz w:val="22"/>
          <w:lang w:val="es-AR" w:eastAsia="es-AR"/>
        </w:rPr>
        <w:t>Los mayores incrementos por modificaciones (20% del contrato) coinciden con el mayor incremento por redeterminaciones, asociado al aumento del plazo de ejecución en un contexto de inflación sostenida: Planta de Tratamiento y Acueductos: Presidencia Roca; Pampa del Indio y localidades sobre Ruta Provincial N° 40 hasta Pampa del Indio y localidades sobre Ruta Provincial N° 30 hasta Capitán Solari y Construcción  de la Planta Depuradora de Líquidos Cloacales de Formosa (obras Iniciadas en 2013 y 2014 respectivamente).</w:t>
      </w:r>
    </w:p>
    <w:p w14:paraId="7874A7B5" w14:textId="77777777" w:rsidR="00A241FA" w:rsidRPr="002D5F1D" w:rsidRDefault="00A241FA" w:rsidP="00A241FA">
      <w:pPr>
        <w:pStyle w:val="ListParagraph"/>
        <w:rPr>
          <w:sz w:val="22"/>
          <w:lang w:val="es-AR" w:eastAsia="es-AR"/>
        </w:rPr>
      </w:pPr>
    </w:p>
    <w:p w14:paraId="7874A7B6" w14:textId="77777777" w:rsidR="00B20919" w:rsidRPr="00CA6BD3" w:rsidRDefault="00A241FA" w:rsidP="000806AB">
      <w:pPr>
        <w:pStyle w:val="ListParagraph"/>
        <w:numPr>
          <w:ilvl w:val="0"/>
          <w:numId w:val="19"/>
        </w:numPr>
        <w:ind w:left="357" w:hanging="357"/>
        <w:rPr>
          <w:sz w:val="22"/>
          <w:lang w:val="es-AR" w:eastAsia="es-AR"/>
        </w:rPr>
      </w:pPr>
      <w:r w:rsidRPr="00CA6BD3">
        <w:rPr>
          <w:sz w:val="22"/>
          <w:lang w:val="es-AR" w:eastAsia="es-AR"/>
        </w:rPr>
        <w:t>En 8 proyectos se realizaron dos modificaciones. En 11 de los 17 proyectos al menos se realizó una modificación.</w:t>
      </w:r>
      <w:r w:rsidR="00CA6BD3" w:rsidRPr="00CA6BD3">
        <w:rPr>
          <w:sz w:val="22"/>
          <w:lang w:val="es-AR" w:eastAsia="es-AR"/>
        </w:rPr>
        <w:t xml:space="preserve"> </w:t>
      </w:r>
      <w:r w:rsidR="00CA6BD3">
        <w:rPr>
          <w:sz w:val="22"/>
          <w:lang w:val="es-AR" w:eastAsia="es-AR"/>
        </w:rPr>
        <w:t>(D</w:t>
      </w:r>
      <w:r w:rsidR="002B4BAF" w:rsidRPr="00CA6BD3">
        <w:rPr>
          <w:sz w:val="22"/>
          <w:lang w:val="es-AR" w:eastAsia="es-AR"/>
        </w:rPr>
        <w:t xml:space="preserve">etalle en </w:t>
      </w:r>
      <w:r w:rsidR="002B4BAF" w:rsidRPr="00CA6BD3">
        <w:rPr>
          <w:sz w:val="22"/>
          <w:lang w:val="es-AR" w:eastAsia="es-AR"/>
        </w:rPr>
        <w:fldChar w:fldCharType="begin"/>
      </w:r>
      <w:r w:rsidR="002B4BAF" w:rsidRPr="00CA6BD3">
        <w:rPr>
          <w:sz w:val="22"/>
          <w:lang w:val="es-AR" w:eastAsia="es-AR"/>
        </w:rPr>
        <w:instrText xml:space="preserve"> REF _Ref478835868 \h </w:instrText>
      </w:r>
      <w:r w:rsidR="002B4BAF" w:rsidRPr="00CA6BD3">
        <w:rPr>
          <w:sz w:val="22"/>
          <w:lang w:val="es-AR" w:eastAsia="es-AR"/>
        </w:rPr>
      </w:r>
      <w:r w:rsidR="002B4BAF" w:rsidRPr="00CA6BD3">
        <w:rPr>
          <w:sz w:val="22"/>
          <w:lang w:val="es-AR" w:eastAsia="es-AR"/>
        </w:rPr>
        <w:fldChar w:fldCharType="separate"/>
      </w:r>
      <w:r w:rsidR="005B7395">
        <w:rPr>
          <w:rFonts w:eastAsia="Times New Roman"/>
          <w:lang w:val="es-AR" w:eastAsia="es-AR"/>
        </w:rPr>
        <w:t>DESEMPEÑO EN LA EJECUCIÓN DE OBRAS</w:t>
      </w:r>
      <w:r w:rsidR="002B4BAF" w:rsidRPr="00CA6BD3">
        <w:rPr>
          <w:sz w:val="22"/>
          <w:lang w:val="es-AR" w:eastAsia="es-AR"/>
        </w:rPr>
        <w:fldChar w:fldCharType="end"/>
      </w:r>
      <w:r w:rsidR="00CA6BD3">
        <w:rPr>
          <w:sz w:val="22"/>
          <w:lang w:val="es-AR" w:eastAsia="es-AR"/>
        </w:rPr>
        <w:t>)</w:t>
      </w:r>
      <w:r w:rsidR="002B4BAF" w:rsidRPr="00CA6BD3">
        <w:rPr>
          <w:sz w:val="22"/>
          <w:lang w:val="es-AR" w:eastAsia="es-AR"/>
        </w:rPr>
        <w:t>.</w:t>
      </w:r>
    </w:p>
    <w:p w14:paraId="7874A7B7" w14:textId="77777777" w:rsidR="002B4BAF" w:rsidRPr="00B20919" w:rsidRDefault="002B4BAF" w:rsidP="00B20919">
      <w:pPr>
        <w:rPr>
          <w:sz w:val="22"/>
          <w:lang w:val="es-AR" w:eastAsia="es-AR"/>
        </w:rPr>
      </w:pPr>
    </w:p>
    <w:p w14:paraId="7874A7B8" w14:textId="77777777" w:rsidR="00A241FA" w:rsidRDefault="00A241FA" w:rsidP="00A241FA">
      <w:pPr>
        <w:rPr>
          <w:b/>
          <w:sz w:val="22"/>
        </w:rPr>
      </w:pPr>
      <w:r w:rsidRPr="002D5F1D">
        <w:rPr>
          <w:b/>
          <w:sz w:val="22"/>
        </w:rPr>
        <w:t>3. CAPACIDAD INSTITUCIONAL</w:t>
      </w:r>
    </w:p>
    <w:p w14:paraId="7874A7B9" w14:textId="77777777" w:rsidR="00B20919" w:rsidRPr="002D5F1D" w:rsidRDefault="00B20919" w:rsidP="00A241FA">
      <w:pPr>
        <w:rPr>
          <w:b/>
          <w:sz w:val="22"/>
        </w:rPr>
      </w:pPr>
    </w:p>
    <w:p w14:paraId="7874A7BA" w14:textId="77777777" w:rsidR="00A241FA" w:rsidRPr="002D5F1D" w:rsidRDefault="00A241FA" w:rsidP="00A241FA">
      <w:pPr>
        <w:rPr>
          <w:b/>
          <w:sz w:val="22"/>
        </w:rPr>
      </w:pPr>
      <w:r w:rsidRPr="002D5F1D">
        <w:rPr>
          <w:b/>
          <w:sz w:val="22"/>
        </w:rPr>
        <w:t>3.1. MATRIZ FODA UEP SEGÚN AREA.</w:t>
      </w:r>
    </w:p>
    <w:p w14:paraId="7874A7BB" w14:textId="77777777" w:rsidR="00A241FA" w:rsidRPr="00BA4263" w:rsidRDefault="00A241FA" w:rsidP="00A241FA">
      <w:pPr>
        <w:jc w:val="center"/>
        <w:rPr>
          <w:rFonts w:cs="Calibri"/>
          <w:b/>
          <w:bCs/>
          <w:sz w:val="20"/>
          <w:lang w:val="es-AR" w:eastAsia="es-AR"/>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C6D9F1" w:themeFill="text2" w:themeFillTint="33"/>
        <w:tblLook w:val="04A0" w:firstRow="1" w:lastRow="0" w:firstColumn="1" w:lastColumn="0" w:noHBand="0" w:noVBand="1"/>
      </w:tblPr>
      <w:tblGrid>
        <w:gridCol w:w="1799"/>
        <w:gridCol w:w="6696"/>
      </w:tblGrid>
      <w:tr w:rsidR="00A241FA" w:rsidRPr="009C5526" w14:paraId="7874A7BE" w14:textId="77777777" w:rsidTr="00035368">
        <w:trPr>
          <w:trHeight w:val="356"/>
        </w:trPr>
        <w:tc>
          <w:tcPr>
            <w:tcW w:w="8645" w:type="dxa"/>
            <w:gridSpan w:val="2"/>
            <w:tcBorders>
              <w:top w:val="nil"/>
              <w:left w:val="single" w:sz="8" w:space="0" w:color="FFFFFF" w:themeColor="background1"/>
              <w:bottom w:val="single" w:sz="8" w:space="0" w:color="FFFFFF" w:themeColor="background1"/>
              <w:right w:val="nil"/>
            </w:tcBorders>
            <w:shd w:val="clear" w:color="auto" w:fill="C6D9F1" w:themeFill="text2" w:themeFillTint="33"/>
          </w:tcPr>
          <w:p w14:paraId="7874A7BC" w14:textId="77777777" w:rsidR="00A241FA" w:rsidRDefault="00A241FA" w:rsidP="00035368">
            <w:pPr>
              <w:rPr>
                <w:b/>
                <w:sz w:val="18"/>
                <w:szCs w:val="18"/>
              </w:rPr>
            </w:pPr>
          </w:p>
          <w:p w14:paraId="7874A7BD" w14:textId="77777777" w:rsidR="00A241FA" w:rsidRPr="009C5526" w:rsidRDefault="00A241FA" w:rsidP="00035368">
            <w:pPr>
              <w:rPr>
                <w:b/>
                <w:sz w:val="18"/>
                <w:szCs w:val="18"/>
              </w:rPr>
            </w:pPr>
            <w:r w:rsidRPr="009C5526">
              <w:rPr>
                <w:b/>
                <w:sz w:val="18"/>
                <w:szCs w:val="18"/>
              </w:rPr>
              <w:t>ORGANIZACIÓN INTERINSTITUCIONAL</w:t>
            </w:r>
          </w:p>
        </w:tc>
      </w:tr>
      <w:tr w:rsidR="00A241FA" w:rsidRPr="009C5526" w14:paraId="7874A7C1" w14:textId="77777777" w:rsidTr="00035368">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BF" w14:textId="77777777" w:rsidR="00A241FA" w:rsidRPr="009C5526" w:rsidRDefault="005875D6" w:rsidP="00035368">
            <w:pPr>
              <w:jc w:val="both"/>
              <w:rPr>
                <w:rFonts w:cs="Arial"/>
                <w:sz w:val="20"/>
                <w:szCs w:val="20"/>
                <w:lang w:val="es-MX"/>
              </w:rPr>
            </w:pPr>
            <w:r>
              <w:rPr>
                <w:sz w:val="20"/>
                <w:szCs w:val="20"/>
              </w:rPr>
              <w:t>La</w:t>
            </w:r>
            <w:r w:rsidR="00A241FA" w:rsidRPr="009C5526">
              <w:rPr>
                <w:sz w:val="20"/>
                <w:szCs w:val="20"/>
              </w:rPr>
              <w:t xml:space="preserve"> organización interinstitucional para la ejecución del Programa que está en preparación es la vigente, con la UEP de Programas Hídricos en jurisdicción de la </w:t>
            </w:r>
            <w:r w:rsidR="00A241FA" w:rsidRPr="009C5526">
              <w:rPr>
                <w:rFonts w:cs="Arial"/>
                <w:sz w:val="20"/>
                <w:szCs w:val="20"/>
                <w:lang w:val="es-MX"/>
              </w:rPr>
              <w:t>UECPyPFE a cargo de las funciones técnicas y fiduciarias, con el monitoreo fiduciario de la UEC y políticas establecidas por la SSRH, todas entidades dependientes del MIOPV.</w:t>
            </w:r>
          </w:p>
          <w:p w14:paraId="7874A7C0" w14:textId="77777777" w:rsidR="00A241FA" w:rsidRPr="009C5526" w:rsidRDefault="00A241FA" w:rsidP="00035368">
            <w:pPr>
              <w:jc w:val="both"/>
              <w:rPr>
                <w:sz w:val="20"/>
                <w:szCs w:val="20"/>
              </w:rPr>
            </w:pPr>
            <w:r w:rsidRPr="009C5526">
              <w:rPr>
                <w:sz w:val="20"/>
                <w:szCs w:val="20"/>
                <w:lang w:val="es-MX"/>
              </w:rPr>
              <w:t>El fortalecimiento de la coordinación unificada de las funciones fiduciarias, como estrategia institucional para mitigar el riesgo de disponibilidad de recursos de contrapartida, se lograría en esta etapa de transición designando al mismo coordinador en la U</w:t>
            </w:r>
            <w:r>
              <w:rPr>
                <w:sz w:val="20"/>
                <w:szCs w:val="20"/>
                <w:lang w:val="es-MX"/>
              </w:rPr>
              <w:t xml:space="preserve">nidad </w:t>
            </w:r>
            <w:r w:rsidRPr="009C5526">
              <w:rPr>
                <w:sz w:val="20"/>
                <w:szCs w:val="20"/>
                <w:lang w:val="es-MX"/>
              </w:rPr>
              <w:t>E</w:t>
            </w:r>
            <w:r>
              <w:rPr>
                <w:sz w:val="20"/>
                <w:szCs w:val="20"/>
                <w:lang w:val="es-MX"/>
              </w:rPr>
              <w:t xml:space="preserve">jecutora </w:t>
            </w:r>
            <w:r w:rsidRPr="009C5526">
              <w:rPr>
                <w:sz w:val="20"/>
                <w:szCs w:val="20"/>
                <w:lang w:val="es-MX"/>
              </w:rPr>
              <w:t>C</w:t>
            </w:r>
            <w:r>
              <w:rPr>
                <w:sz w:val="20"/>
                <w:szCs w:val="20"/>
                <w:lang w:val="es-MX"/>
              </w:rPr>
              <w:t>entral</w:t>
            </w:r>
            <w:r w:rsidRPr="009C5526">
              <w:rPr>
                <w:sz w:val="20"/>
                <w:szCs w:val="20"/>
                <w:lang w:val="es-MX"/>
              </w:rPr>
              <w:t xml:space="preserve"> y la UCPyPFE.        </w:t>
            </w:r>
            <w:r w:rsidRPr="009C5526">
              <w:rPr>
                <w:sz w:val="20"/>
                <w:szCs w:val="20"/>
              </w:rPr>
              <w:t xml:space="preserve">     </w:t>
            </w:r>
          </w:p>
        </w:tc>
      </w:tr>
      <w:tr w:rsidR="00A241FA" w:rsidRPr="009C5526" w14:paraId="7874A7C5" w14:textId="77777777" w:rsidTr="00035368">
        <w:trPr>
          <w:trHeight w:val="613"/>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7C2" w14:textId="77777777" w:rsidR="00A241FA" w:rsidRPr="009C5526" w:rsidRDefault="00A241FA" w:rsidP="00035368">
            <w:pPr>
              <w:jc w:val="both"/>
              <w:rPr>
                <w:sz w:val="20"/>
                <w:szCs w:val="20"/>
              </w:rPr>
            </w:pPr>
          </w:p>
          <w:p w14:paraId="7874A7C3" w14:textId="77777777" w:rsidR="00A241FA" w:rsidRPr="009C5526" w:rsidRDefault="00A241FA" w:rsidP="00035368">
            <w:pPr>
              <w:jc w:val="both"/>
              <w:rPr>
                <w:sz w:val="20"/>
                <w:szCs w:val="20"/>
              </w:rPr>
            </w:pPr>
            <w:r w:rsidRPr="009C5526">
              <w:rPr>
                <w:sz w:val="20"/>
                <w:szCs w:val="20"/>
              </w:rPr>
              <w:t>Fortalezas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7C4" w14:textId="77777777" w:rsidR="00A241FA" w:rsidRPr="009C5526" w:rsidRDefault="00A241FA" w:rsidP="00035368">
            <w:pPr>
              <w:jc w:val="both"/>
              <w:rPr>
                <w:sz w:val="20"/>
                <w:szCs w:val="20"/>
              </w:rPr>
            </w:pPr>
            <w:r w:rsidRPr="009C5526">
              <w:rPr>
                <w:sz w:val="20"/>
                <w:szCs w:val="20"/>
              </w:rPr>
              <w:t>Se mantiene la organización actual con la experiencia de un programa ejecutado y seis en ejecución y con requerimientos de fortalecimiento identificados.</w:t>
            </w:r>
          </w:p>
        </w:tc>
      </w:tr>
      <w:tr w:rsidR="00A241FA" w:rsidRPr="009C5526" w14:paraId="7874A7C9" w14:textId="77777777" w:rsidTr="00035368">
        <w:trPr>
          <w:trHeight w:val="709"/>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7C6" w14:textId="77777777" w:rsidR="00A241FA" w:rsidRPr="009C5526" w:rsidRDefault="00A241FA" w:rsidP="00035368">
            <w:pPr>
              <w:jc w:val="both"/>
              <w:rPr>
                <w:sz w:val="20"/>
                <w:szCs w:val="20"/>
              </w:rPr>
            </w:pPr>
          </w:p>
          <w:p w14:paraId="7874A7C7" w14:textId="77777777" w:rsidR="00A241FA" w:rsidRPr="009C5526" w:rsidRDefault="00A241FA" w:rsidP="00035368">
            <w:pPr>
              <w:jc w:val="both"/>
              <w:rPr>
                <w:sz w:val="20"/>
                <w:szCs w:val="20"/>
              </w:rPr>
            </w:pPr>
            <w:r w:rsidRPr="009C5526">
              <w:rPr>
                <w:sz w:val="20"/>
                <w:szCs w:val="20"/>
              </w:rPr>
              <w:t>Oportunidades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7C8" w14:textId="77777777" w:rsidR="00A241FA" w:rsidRPr="009C5526" w:rsidRDefault="00A241FA" w:rsidP="00035368">
            <w:pPr>
              <w:jc w:val="both"/>
              <w:rPr>
                <w:sz w:val="20"/>
                <w:szCs w:val="20"/>
              </w:rPr>
            </w:pPr>
            <w:r w:rsidRPr="009C5526">
              <w:rPr>
                <w:sz w:val="20"/>
                <w:szCs w:val="20"/>
              </w:rPr>
              <w:t>La etapa de transición se encuentra en marcha y se ha fortalecido el monitoreo fiduciario a cargo de la UEC que mitiga el riesgo de escasez de recursos de contrapartida desde el inicio del Programa.</w:t>
            </w:r>
          </w:p>
        </w:tc>
      </w:tr>
      <w:tr w:rsidR="00A241FA" w:rsidRPr="009C5526" w14:paraId="7874A7CD" w14:textId="77777777" w:rsidTr="00035368">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7CA" w14:textId="77777777" w:rsidR="00A241FA" w:rsidRPr="009C5526" w:rsidRDefault="00A241FA" w:rsidP="00035368">
            <w:pPr>
              <w:jc w:val="both"/>
              <w:rPr>
                <w:sz w:val="20"/>
                <w:szCs w:val="20"/>
              </w:rPr>
            </w:pPr>
          </w:p>
          <w:p w14:paraId="7874A7CB" w14:textId="77777777" w:rsidR="00A241FA" w:rsidRPr="009C5526" w:rsidRDefault="00A241FA" w:rsidP="00035368">
            <w:pPr>
              <w:jc w:val="both"/>
              <w:rPr>
                <w:sz w:val="20"/>
                <w:szCs w:val="20"/>
              </w:rPr>
            </w:pPr>
            <w:r w:rsidRPr="009C5526">
              <w:rPr>
                <w:sz w:val="20"/>
                <w:szCs w:val="20"/>
              </w:rPr>
              <w:t>Debilidades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7CC" w14:textId="77777777" w:rsidR="00A241FA" w:rsidRPr="009C5526" w:rsidRDefault="00A241FA" w:rsidP="00035368">
            <w:pPr>
              <w:jc w:val="both"/>
              <w:rPr>
                <w:sz w:val="20"/>
                <w:szCs w:val="20"/>
              </w:rPr>
            </w:pPr>
            <w:r w:rsidRPr="009C5526">
              <w:rPr>
                <w:sz w:val="20"/>
                <w:szCs w:val="20"/>
              </w:rPr>
              <w:t>En todos los casos, es conveniente que permanezca en el ámbito de la UEP-Hídricos personal experimentado que intervenga como contrapartida de la UEC en las interfaces técnico-fiduciarias. En su defecto, el personal que desarrolle las funciones técnicas tendrá una carga adicional de trabajo que no es de su especialidad.</w:t>
            </w:r>
          </w:p>
        </w:tc>
      </w:tr>
      <w:tr w:rsidR="00A241FA" w:rsidRPr="009C5526" w14:paraId="7874A7D2" w14:textId="77777777" w:rsidTr="00035368">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7CE" w14:textId="77777777" w:rsidR="00A241FA" w:rsidRPr="009C5526" w:rsidRDefault="00A241FA" w:rsidP="00035368">
            <w:pPr>
              <w:jc w:val="both"/>
              <w:rPr>
                <w:sz w:val="20"/>
                <w:szCs w:val="20"/>
              </w:rPr>
            </w:pPr>
          </w:p>
          <w:p w14:paraId="7874A7CF" w14:textId="77777777" w:rsidR="00A241FA" w:rsidRPr="009C5526" w:rsidRDefault="00A241FA" w:rsidP="00035368">
            <w:pPr>
              <w:jc w:val="both"/>
              <w:rPr>
                <w:sz w:val="20"/>
                <w:szCs w:val="20"/>
              </w:rPr>
            </w:pPr>
            <w:r w:rsidRPr="009C5526">
              <w:rPr>
                <w:sz w:val="20"/>
                <w:szCs w:val="20"/>
              </w:rPr>
              <w:t>Amenazas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7D0" w14:textId="77777777" w:rsidR="00A241FA" w:rsidRPr="009C5526" w:rsidRDefault="00A241FA" w:rsidP="00035368">
            <w:pPr>
              <w:jc w:val="both"/>
              <w:rPr>
                <w:sz w:val="20"/>
                <w:szCs w:val="20"/>
              </w:rPr>
            </w:pPr>
          </w:p>
          <w:p w14:paraId="7874A7D1" w14:textId="77777777" w:rsidR="00A241FA" w:rsidRPr="009C5526" w:rsidRDefault="00A241FA" w:rsidP="00035368">
            <w:pPr>
              <w:jc w:val="both"/>
              <w:rPr>
                <w:sz w:val="20"/>
                <w:szCs w:val="20"/>
              </w:rPr>
            </w:pPr>
            <w:r w:rsidRPr="009C5526">
              <w:rPr>
                <w:sz w:val="20"/>
                <w:szCs w:val="20"/>
              </w:rPr>
              <w:t>En la organización que se está estudiando, las funciones fiduciarias serían centralizadas y ejercidas por la UEC, cuya dotación de personal y equipamiento podría ser inferior al necesario para fortalecer el monitoreo de otras unidades del MIOPYV. Para asegurar la efectividad del cambio institucional deben identificarse las necesidades de fortalecimiento de personal y equipamiento de la UEC para cumplir con la carga de trabajo adicional.</w:t>
            </w:r>
          </w:p>
        </w:tc>
      </w:tr>
      <w:tr w:rsidR="00A241FA" w:rsidRPr="002F54C1" w14:paraId="7874A7D5"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D3" w14:textId="77777777" w:rsidR="00A241FA" w:rsidRDefault="00A241FA" w:rsidP="00035368">
            <w:pPr>
              <w:rPr>
                <w:b/>
                <w:sz w:val="18"/>
                <w:szCs w:val="18"/>
              </w:rPr>
            </w:pPr>
          </w:p>
          <w:p w14:paraId="7874A7D4" w14:textId="77777777" w:rsidR="00A241FA" w:rsidRPr="002F54C1" w:rsidRDefault="00A241FA" w:rsidP="00035368">
            <w:pPr>
              <w:rPr>
                <w:b/>
                <w:sz w:val="18"/>
                <w:szCs w:val="18"/>
              </w:rPr>
            </w:pPr>
            <w:r w:rsidRPr="002F54C1">
              <w:rPr>
                <w:b/>
                <w:sz w:val="18"/>
                <w:szCs w:val="18"/>
              </w:rPr>
              <w:t>ORGANIZACIÓN Y PROCESOS</w:t>
            </w:r>
          </w:p>
        </w:tc>
      </w:tr>
      <w:tr w:rsidR="00A241FA" w:rsidRPr="00E81D86" w14:paraId="7874A7DB"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D6" w14:textId="77777777" w:rsidR="00A241FA" w:rsidRDefault="00A241FA" w:rsidP="00035368">
            <w:pPr>
              <w:jc w:val="both"/>
              <w:rPr>
                <w:sz w:val="20"/>
                <w:szCs w:val="20"/>
              </w:rPr>
            </w:pPr>
          </w:p>
          <w:p w14:paraId="7874A7D7" w14:textId="77777777" w:rsidR="00A241FA" w:rsidRPr="00E81D86" w:rsidRDefault="00A241FA" w:rsidP="00035368">
            <w:pPr>
              <w:jc w:val="both"/>
              <w:rPr>
                <w:sz w:val="20"/>
                <w:szCs w:val="20"/>
              </w:rPr>
            </w:pPr>
            <w:r w:rsidRPr="00E81D86">
              <w:rPr>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D8" w14:textId="77777777" w:rsidR="00A241FA" w:rsidRDefault="00A241FA" w:rsidP="00035368">
            <w:pPr>
              <w:jc w:val="both"/>
              <w:rPr>
                <w:sz w:val="20"/>
                <w:szCs w:val="20"/>
              </w:rPr>
            </w:pPr>
            <w:r>
              <w:rPr>
                <w:sz w:val="20"/>
                <w:szCs w:val="20"/>
              </w:rPr>
              <w:t>UEP funciona desde hace unos 11 años con continuidad de sus coordinadores que han adquirido experiencia en la ejecución de programas con financiamiento externo.</w:t>
            </w:r>
          </w:p>
          <w:p w14:paraId="7874A7D9" w14:textId="77777777" w:rsidR="00A241FA" w:rsidRPr="00C728DF" w:rsidRDefault="00A241FA" w:rsidP="00035368">
            <w:pPr>
              <w:jc w:val="both"/>
              <w:rPr>
                <w:sz w:val="20"/>
                <w:szCs w:val="20"/>
              </w:rPr>
            </w:pPr>
          </w:p>
          <w:p w14:paraId="7874A7DA" w14:textId="77777777" w:rsidR="00A241FA" w:rsidRPr="00E81D86" w:rsidRDefault="00A241FA" w:rsidP="00035368">
            <w:pPr>
              <w:jc w:val="both"/>
              <w:rPr>
                <w:sz w:val="20"/>
                <w:szCs w:val="20"/>
              </w:rPr>
            </w:pPr>
            <w:r>
              <w:rPr>
                <w:sz w:val="20"/>
                <w:szCs w:val="20"/>
              </w:rPr>
              <w:t>Se</w:t>
            </w:r>
            <w:r w:rsidRPr="00C728DF">
              <w:rPr>
                <w:sz w:val="20"/>
                <w:szCs w:val="20"/>
              </w:rPr>
              <w:t xml:space="preserve"> aplica</w:t>
            </w:r>
            <w:r>
              <w:rPr>
                <w:sz w:val="20"/>
                <w:szCs w:val="20"/>
              </w:rPr>
              <w:t>n</w:t>
            </w:r>
            <w:r w:rsidRPr="00C728DF">
              <w:rPr>
                <w:sz w:val="20"/>
                <w:szCs w:val="20"/>
              </w:rPr>
              <w:t xml:space="preserve"> los procedimientos pautados por los bancos </w:t>
            </w:r>
            <w:r w:rsidR="005875D6">
              <w:rPr>
                <w:sz w:val="20"/>
                <w:szCs w:val="20"/>
              </w:rPr>
              <w:t xml:space="preserve">multilaterales </w:t>
            </w:r>
            <w:r w:rsidRPr="00C728DF">
              <w:rPr>
                <w:sz w:val="20"/>
                <w:szCs w:val="20"/>
              </w:rPr>
              <w:t xml:space="preserve">en el Reglamento Operativo y en sus políticas. El registro de operaciones se realiza en UEPEX </w:t>
            </w:r>
            <w:r>
              <w:rPr>
                <w:sz w:val="20"/>
                <w:szCs w:val="20"/>
              </w:rPr>
              <w:t>y p</w:t>
            </w:r>
            <w:r w:rsidRPr="00C728DF">
              <w:rPr>
                <w:sz w:val="20"/>
                <w:szCs w:val="20"/>
              </w:rPr>
              <w:t>ara la gestión de obras se utiliza el Sistema de Seguimiento de Proyectos (SSP) desarrollado por el área informática.</w:t>
            </w:r>
            <w:r>
              <w:rPr>
                <w:sz w:val="20"/>
                <w:szCs w:val="20"/>
              </w:rPr>
              <w:t xml:space="preserve"> La gestión documental se realiza a través de GDE que es de uso obligatorio para toda la administración pública.</w:t>
            </w:r>
          </w:p>
        </w:tc>
      </w:tr>
      <w:tr w:rsidR="00A241FA" w:rsidRPr="00E81D86" w14:paraId="7874A7DF"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DC" w14:textId="77777777" w:rsidR="00A241FA" w:rsidRDefault="00A241FA" w:rsidP="00035368">
            <w:pPr>
              <w:jc w:val="both"/>
              <w:rPr>
                <w:sz w:val="20"/>
                <w:szCs w:val="20"/>
              </w:rPr>
            </w:pPr>
          </w:p>
          <w:p w14:paraId="7874A7DD" w14:textId="77777777" w:rsidR="00A241FA" w:rsidRPr="00E81D86" w:rsidRDefault="00A241FA" w:rsidP="00035368">
            <w:pPr>
              <w:jc w:val="both"/>
              <w:rPr>
                <w:sz w:val="20"/>
                <w:szCs w:val="20"/>
              </w:rPr>
            </w:pPr>
            <w:r w:rsidRPr="00E81D86">
              <w:rPr>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DE" w14:textId="77777777" w:rsidR="00A241FA" w:rsidRPr="00E81D86" w:rsidRDefault="00A241FA" w:rsidP="00035368">
            <w:pPr>
              <w:jc w:val="both"/>
              <w:rPr>
                <w:sz w:val="20"/>
                <w:szCs w:val="20"/>
              </w:rPr>
            </w:pPr>
            <w:r>
              <w:rPr>
                <w:sz w:val="20"/>
                <w:szCs w:val="20"/>
              </w:rPr>
              <w:t xml:space="preserve">Con las nuevas operaciones pueden ajustarse las debilidades detectadas. </w:t>
            </w:r>
          </w:p>
        </w:tc>
      </w:tr>
      <w:tr w:rsidR="00A241FA" w:rsidRPr="00E81D86" w14:paraId="7874A7E3"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E0" w14:textId="77777777" w:rsidR="00A241FA" w:rsidRDefault="00A241FA" w:rsidP="00035368">
            <w:pPr>
              <w:jc w:val="both"/>
              <w:rPr>
                <w:sz w:val="20"/>
                <w:szCs w:val="20"/>
              </w:rPr>
            </w:pPr>
          </w:p>
          <w:p w14:paraId="7874A7E1" w14:textId="77777777" w:rsidR="00A241FA" w:rsidRPr="00E81D86" w:rsidRDefault="00A241FA" w:rsidP="00035368">
            <w:pPr>
              <w:jc w:val="both"/>
              <w:rPr>
                <w:sz w:val="20"/>
                <w:szCs w:val="20"/>
              </w:rPr>
            </w:pPr>
            <w:r w:rsidRPr="00E81D86">
              <w:rPr>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E2" w14:textId="77777777" w:rsidR="00A241FA" w:rsidRPr="00E81D86" w:rsidRDefault="00A241FA" w:rsidP="00035368">
            <w:pPr>
              <w:jc w:val="both"/>
              <w:rPr>
                <w:sz w:val="20"/>
                <w:szCs w:val="20"/>
              </w:rPr>
            </w:pPr>
            <w:r>
              <w:rPr>
                <w:sz w:val="20"/>
                <w:szCs w:val="20"/>
              </w:rPr>
              <w:t xml:space="preserve">La organización aún no se ha adecuado para la ejecución de actividades de preinversión para resolver el déficit de proyectos y otros, y tampoco  para desarrollar actividades de fortalecimiento de los beneficiarios para asegurar la sostenibilidad de las instalaciones financiadas. </w:t>
            </w:r>
          </w:p>
        </w:tc>
      </w:tr>
      <w:tr w:rsidR="00A241FA" w:rsidRPr="00E81D86" w14:paraId="7874A7E9"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E4" w14:textId="77777777" w:rsidR="00A241FA" w:rsidRDefault="00A241FA" w:rsidP="00035368">
            <w:pPr>
              <w:jc w:val="both"/>
              <w:rPr>
                <w:sz w:val="20"/>
                <w:szCs w:val="20"/>
              </w:rPr>
            </w:pPr>
          </w:p>
          <w:p w14:paraId="7874A7E5" w14:textId="77777777" w:rsidR="00A241FA" w:rsidRPr="00E81D86" w:rsidRDefault="00A241FA" w:rsidP="00035368">
            <w:pPr>
              <w:jc w:val="both"/>
              <w:rPr>
                <w:sz w:val="20"/>
                <w:szCs w:val="20"/>
              </w:rPr>
            </w:pPr>
            <w:r w:rsidRPr="00E81D86">
              <w:rPr>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E6" w14:textId="77777777" w:rsidR="00A241FA" w:rsidRDefault="00A241FA" w:rsidP="00035368">
            <w:pPr>
              <w:jc w:val="both"/>
              <w:rPr>
                <w:sz w:val="20"/>
                <w:szCs w:val="20"/>
              </w:rPr>
            </w:pPr>
            <w:r>
              <w:rPr>
                <w:sz w:val="20"/>
                <w:szCs w:val="20"/>
              </w:rPr>
              <w:t>Existe riesgo de pérdida de personal experimentado e incapacidad para incorporar personal calificado debido a honorarios inferiores al mercado.</w:t>
            </w:r>
          </w:p>
          <w:p w14:paraId="7874A7E7" w14:textId="77777777" w:rsidR="00EA1604" w:rsidRDefault="00EA1604" w:rsidP="00035368">
            <w:pPr>
              <w:jc w:val="both"/>
              <w:rPr>
                <w:sz w:val="20"/>
                <w:szCs w:val="20"/>
              </w:rPr>
            </w:pPr>
          </w:p>
          <w:p w14:paraId="7874A7E8" w14:textId="77777777" w:rsidR="00A241FA" w:rsidRPr="00E81D86" w:rsidRDefault="00EA1604" w:rsidP="00EA1604">
            <w:pPr>
              <w:jc w:val="both"/>
              <w:rPr>
                <w:sz w:val="20"/>
                <w:szCs w:val="20"/>
              </w:rPr>
            </w:pPr>
            <w:r>
              <w:rPr>
                <w:sz w:val="20"/>
                <w:szCs w:val="20"/>
              </w:rPr>
              <w:t>El s</w:t>
            </w:r>
            <w:r w:rsidR="00A241FA">
              <w:rPr>
                <w:sz w:val="20"/>
                <w:szCs w:val="20"/>
              </w:rPr>
              <w:t xml:space="preserve">oporte para los sistemas de información </w:t>
            </w:r>
            <w:r>
              <w:rPr>
                <w:sz w:val="20"/>
                <w:szCs w:val="20"/>
              </w:rPr>
              <w:t xml:space="preserve">es </w:t>
            </w:r>
            <w:r w:rsidR="00A241FA">
              <w:rPr>
                <w:sz w:val="20"/>
                <w:szCs w:val="20"/>
              </w:rPr>
              <w:t xml:space="preserve">obsoleto e insuficiente.   </w:t>
            </w:r>
          </w:p>
        </w:tc>
      </w:tr>
      <w:tr w:rsidR="00A241FA" w:rsidRPr="002F54C1" w14:paraId="7874A7EC"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EA" w14:textId="77777777" w:rsidR="00A241FA" w:rsidRDefault="00A241FA" w:rsidP="00035368">
            <w:pPr>
              <w:rPr>
                <w:b/>
                <w:sz w:val="18"/>
                <w:szCs w:val="18"/>
              </w:rPr>
            </w:pPr>
          </w:p>
          <w:p w14:paraId="7874A7EB" w14:textId="77777777" w:rsidR="00A241FA" w:rsidRPr="002F54C1" w:rsidRDefault="00A241FA" w:rsidP="00035368">
            <w:pPr>
              <w:rPr>
                <w:b/>
                <w:sz w:val="18"/>
                <w:szCs w:val="18"/>
              </w:rPr>
            </w:pPr>
            <w:r w:rsidRPr="002F54C1">
              <w:rPr>
                <w:b/>
                <w:sz w:val="18"/>
                <w:szCs w:val="18"/>
              </w:rPr>
              <w:t>SISTEMA PROGRAMACIÓN</w:t>
            </w:r>
            <w:r>
              <w:rPr>
                <w:b/>
                <w:sz w:val="18"/>
                <w:szCs w:val="18"/>
              </w:rPr>
              <w:t xml:space="preserve"> - </w:t>
            </w:r>
            <w:r w:rsidRPr="002F54C1">
              <w:rPr>
                <w:b/>
                <w:sz w:val="18"/>
                <w:szCs w:val="18"/>
              </w:rPr>
              <w:t>AREA EVALUACIÓN INSTITUCIONAL Y ECONÓMICA</w:t>
            </w:r>
          </w:p>
        </w:tc>
      </w:tr>
      <w:tr w:rsidR="00A241FA" w:rsidRPr="00EE51D0" w14:paraId="7874A7F0"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ED"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EE"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El área posee expertise en la programación y monitoreo de programas y actividades y de todas las interfaces con organismos internacionales y nacionales intervinientes.</w:t>
            </w:r>
          </w:p>
          <w:p w14:paraId="7874A7EF"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 xml:space="preserve">En la línea de trabajo evaluación económica posee el personal con el perfil y experiencia adecuada.     </w:t>
            </w:r>
          </w:p>
        </w:tc>
      </w:tr>
      <w:tr w:rsidR="00A241FA" w:rsidRPr="00EE51D0" w14:paraId="7874A7F4"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F1" w14:textId="77777777" w:rsidR="00A241FA" w:rsidRPr="00EE51D0" w:rsidRDefault="00A241FA" w:rsidP="00035368">
            <w:pPr>
              <w:rPr>
                <w:rFonts w:asciiTheme="minorHAnsi" w:hAnsiTheme="minorHAnsi" w:cstheme="minorHAnsi"/>
                <w:sz w:val="20"/>
                <w:szCs w:val="20"/>
              </w:rPr>
            </w:pPr>
          </w:p>
          <w:p w14:paraId="7874A7F2"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F3" w14:textId="77777777" w:rsidR="00A241FA" w:rsidRPr="00EE51D0" w:rsidRDefault="00A241FA" w:rsidP="008A2ED4">
            <w:pPr>
              <w:rPr>
                <w:rFonts w:asciiTheme="minorHAnsi" w:hAnsiTheme="minorHAnsi" w:cstheme="minorHAnsi"/>
                <w:sz w:val="20"/>
                <w:szCs w:val="20"/>
              </w:rPr>
            </w:pPr>
            <w:r w:rsidRPr="00EE51D0">
              <w:rPr>
                <w:rFonts w:asciiTheme="minorHAnsi" w:hAnsiTheme="minorHAnsi" w:cstheme="minorHAnsi"/>
                <w:sz w:val="20"/>
                <w:szCs w:val="20"/>
              </w:rPr>
              <w:t xml:space="preserve">Las necesidades identificadas en los PGR </w:t>
            </w:r>
            <w:r>
              <w:rPr>
                <w:rFonts w:asciiTheme="minorHAnsi" w:hAnsiTheme="minorHAnsi" w:cstheme="minorHAnsi"/>
                <w:sz w:val="20"/>
                <w:szCs w:val="20"/>
              </w:rPr>
              <w:t xml:space="preserve">ya elaborados </w:t>
            </w:r>
            <w:r w:rsidRPr="00EE51D0">
              <w:rPr>
                <w:rFonts w:asciiTheme="minorHAnsi" w:hAnsiTheme="minorHAnsi" w:cstheme="minorHAnsi"/>
                <w:sz w:val="20"/>
                <w:szCs w:val="20"/>
              </w:rPr>
              <w:t xml:space="preserve">aportan la base para el Plan de Fortalecimiento </w:t>
            </w:r>
            <w:r w:rsidR="008A2ED4">
              <w:rPr>
                <w:rFonts w:asciiTheme="minorHAnsi" w:hAnsiTheme="minorHAnsi" w:cstheme="minorHAnsi"/>
                <w:sz w:val="20"/>
                <w:szCs w:val="20"/>
              </w:rPr>
              <w:t xml:space="preserve">Institucional </w:t>
            </w:r>
            <w:r w:rsidRPr="00EE51D0">
              <w:rPr>
                <w:rFonts w:asciiTheme="minorHAnsi" w:hAnsiTheme="minorHAnsi" w:cstheme="minorHAnsi"/>
                <w:sz w:val="20"/>
                <w:szCs w:val="20"/>
              </w:rPr>
              <w:t xml:space="preserve">de la UEP que contendrá las acciones financiables.     </w:t>
            </w:r>
          </w:p>
        </w:tc>
      </w:tr>
      <w:tr w:rsidR="00A241FA" w:rsidRPr="00EE51D0" w14:paraId="7874A7F8"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F5" w14:textId="77777777" w:rsidR="00A241FA" w:rsidRPr="00EE51D0" w:rsidRDefault="00A241FA" w:rsidP="00035368">
            <w:pPr>
              <w:rPr>
                <w:rFonts w:asciiTheme="minorHAnsi" w:hAnsiTheme="minorHAnsi" w:cstheme="minorHAnsi"/>
                <w:sz w:val="20"/>
                <w:szCs w:val="20"/>
              </w:rPr>
            </w:pPr>
          </w:p>
          <w:p w14:paraId="7874A7F6"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F7" w14:textId="77777777" w:rsidR="00A241FA" w:rsidRPr="00EE51D0" w:rsidRDefault="00A241FA" w:rsidP="00F40664">
            <w:pPr>
              <w:pStyle w:val="ListParagraph"/>
              <w:jc w:val="both"/>
              <w:rPr>
                <w:rFonts w:asciiTheme="minorHAnsi" w:hAnsiTheme="minorHAnsi" w:cstheme="minorHAnsi"/>
                <w:sz w:val="20"/>
                <w:szCs w:val="20"/>
              </w:rPr>
            </w:pPr>
            <w:r w:rsidRPr="00EE51D0">
              <w:rPr>
                <w:rFonts w:asciiTheme="minorHAnsi" w:hAnsiTheme="minorHAnsi" w:cstheme="minorHAnsi"/>
                <w:sz w:val="20"/>
                <w:szCs w:val="20"/>
              </w:rPr>
              <w:t xml:space="preserve">No existe organización ni personal especializado </w:t>
            </w:r>
            <w:r w:rsidR="005875D6">
              <w:rPr>
                <w:rFonts w:asciiTheme="minorHAnsi" w:hAnsiTheme="minorHAnsi" w:cstheme="minorHAnsi"/>
                <w:sz w:val="20"/>
                <w:szCs w:val="20"/>
              </w:rPr>
              <w:t xml:space="preserve">en gestión de servicios </w:t>
            </w:r>
            <w:r w:rsidRPr="00EE51D0">
              <w:rPr>
                <w:rFonts w:asciiTheme="minorHAnsi" w:hAnsiTheme="minorHAnsi" w:cstheme="minorHAnsi"/>
                <w:sz w:val="20"/>
                <w:szCs w:val="20"/>
              </w:rPr>
              <w:t xml:space="preserve">para ejecutar acciones de fortalecimiento.        </w:t>
            </w:r>
          </w:p>
        </w:tc>
      </w:tr>
      <w:tr w:rsidR="00A241FA" w:rsidRPr="00EE51D0" w14:paraId="7874A7FC"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7F9" w14:textId="77777777" w:rsidR="00A241FA" w:rsidRPr="00EE51D0" w:rsidRDefault="00A241FA" w:rsidP="00035368">
            <w:pPr>
              <w:rPr>
                <w:rFonts w:asciiTheme="minorHAnsi" w:hAnsiTheme="minorHAnsi" w:cstheme="minorHAnsi"/>
                <w:sz w:val="20"/>
                <w:szCs w:val="20"/>
              </w:rPr>
            </w:pPr>
          </w:p>
          <w:p w14:paraId="7874A7FA"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FB" w14:textId="77777777" w:rsidR="00A241FA" w:rsidRPr="00EE51D0" w:rsidRDefault="008A2ED4" w:rsidP="00864C58">
            <w:pPr>
              <w:rPr>
                <w:rFonts w:asciiTheme="minorHAnsi" w:hAnsiTheme="minorHAnsi" w:cstheme="minorHAnsi"/>
                <w:sz w:val="20"/>
                <w:szCs w:val="20"/>
              </w:rPr>
            </w:pPr>
            <w:r w:rsidRPr="00EE51D0">
              <w:rPr>
                <w:rFonts w:asciiTheme="minorHAnsi" w:hAnsiTheme="minorHAnsi" w:cstheme="minorHAnsi"/>
                <w:sz w:val="20"/>
                <w:szCs w:val="20"/>
              </w:rPr>
              <w:t xml:space="preserve">La </w:t>
            </w:r>
            <w:r>
              <w:rPr>
                <w:rFonts w:asciiTheme="minorHAnsi" w:hAnsiTheme="minorHAnsi" w:cstheme="minorHAnsi"/>
                <w:sz w:val="20"/>
                <w:szCs w:val="20"/>
              </w:rPr>
              <w:t xml:space="preserve">falta de </w:t>
            </w:r>
            <w:r w:rsidRPr="00EE51D0">
              <w:rPr>
                <w:rFonts w:asciiTheme="minorHAnsi" w:hAnsiTheme="minorHAnsi" w:cstheme="minorHAnsi"/>
                <w:sz w:val="20"/>
                <w:szCs w:val="20"/>
              </w:rPr>
              <w:t xml:space="preserve">organización de la subárea </w:t>
            </w:r>
            <w:r>
              <w:rPr>
                <w:rFonts w:asciiTheme="minorHAnsi" w:hAnsiTheme="minorHAnsi" w:cstheme="minorHAnsi"/>
                <w:sz w:val="20"/>
                <w:szCs w:val="20"/>
              </w:rPr>
              <w:t>y del Plan de Fortalecimiento</w:t>
            </w:r>
            <w:r w:rsidRPr="00EE51D0">
              <w:rPr>
                <w:rFonts w:asciiTheme="minorHAnsi" w:hAnsiTheme="minorHAnsi" w:cstheme="minorHAnsi"/>
                <w:sz w:val="20"/>
                <w:szCs w:val="20"/>
              </w:rPr>
              <w:t xml:space="preserve"> </w:t>
            </w:r>
            <w:r w:rsidR="00864C58">
              <w:rPr>
                <w:rFonts w:asciiTheme="minorHAnsi" w:hAnsiTheme="minorHAnsi" w:cstheme="minorHAnsi"/>
                <w:sz w:val="20"/>
                <w:szCs w:val="20"/>
              </w:rPr>
              <w:t>puede provocar atrasos y el consecuente desfasaje en la capacidad institucional de los</w:t>
            </w:r>
            <w:r>
              <w:rPr>
                <w:rFonts w:asciiTheme="minorHAnsi" w:hAnsiTheme="minorHAnsi" w:cstheme="minorHAnsi"/>
                <w:sz w:val="20"/>
                <w:szCs w:val="20"/>
              </w:rPr>
              <w:t xml:space="preserve"> </w:t>
            </w:r>
            <w:r w:rsidR="00864C58">
              <w:rPr>
                <w:rFonts w:asciiTheme="minorHAnsi" w:hAnsiTheme="minorHAnsi" w:cstheme="minorHAnsi"/>
                <w:sz w:val="20"/>
                <w:szCs w:val="20"/>
              </w:rPr>
              <w:t xml:space="preserve">prestadores </w:t>
            </w:r>
            <w:r>
              <w:rPr>
                <w:rFonts w:asciiTheme="minorHAnsi" w:hAnsiTheme="minorHAnsi" w:cstheme="minorHAnsi"/>
                <w:sz w:val="20"/>
                <w:szCs w:val="20"/>
              </w:rPr>
              <w:t xml:space="preserve">de los servicios </w:t>
            </w:r>
            <w:r w:rsidR="00864C58">
              <w:rPr>
                <w:rFonts w:asciiTheme="minorHAnsi" w:hAnsiTheme="minorHAnsi" w:cstheme="minorHAnsi"/>
                <w:sz w:val="20"/>
                <w:szCs w:val="20"/>
              </w:rPr>
              <w:t>para operar las instalaciones financiadas</w:t>
            </w:r>
            <w:r w:rsidRPr="00EE51D0">
              <w:rPr>
                <w:rFonts w:asciiTheme="minorHAnsi" w:hAnsiTheme="minorHAnsi" w:cstheme="minorHAnsi"/>
                <w:sz w:val="20"/>
                <w:szCs w:val="20"/>
              </w:rPr>
              <w:t>.</w:t>
            </w:r>
          </w:p>
        </w:tc>
      </w:tr>
      <w:tr w:rsidR="00A241FA" w:rsidRPr="00EE51D0" w14:paraId="7874A7FF"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7FD" w14:textId="77777777" w:rsidR="00A241FA" w:rsidRPr="00EE51D0" w:rsidRDefault="00A241FA" w:rsidP="00035368">
            <w:pPr>
              <w:rPr>
                <w:rFonts w:asciiTheme="minorHAnsi" w:hAnsiTheme="minorHAnsi" w:cstheme="minorHAnsi"/>
                <w:b/>
                <w:sz w:val="20"/>
                <w:szCs w:val="20"/>
              </w:rPr>
            </w:pPr>
          </w:p>
          <w:p w14:paraId="7874A7FE" w14:textId="77777777" w:rsidR="00A241FA" w:rsidRPr="00EE51D0" w:rsidRDefault="00A241FA" w:rsidP="00035368">
            <w:pPr>
              <w:rPr>
                <w:rFonts w:asciiTheme="minorHAnsi" w:hAnsiTheme="minorHAnsi" w:cstheme="minorHAnsi"/>
                <w:b/>
                <w:sz w:val="20"/>
                <w:szCs w:val="20"/>
              </w:rPr>
            </w:pPr>
            <w:r w:rsidRPr="00EE51D0">
              <w:rPr>
                <w:rFonts w:asciiTheme="minorHAnsi" w:hAnsiTheme="minorHAnsi" w:cstheme="minorHAnsi"/>
                <w:b/>
                <w:sz w:val="20"/>
                <w:szCs w:val="20"/>
              </w:rPr>
              <w:t>SISTEMA DISEÑO Y FISCALIZACIÓN OBRAS Y BIENES</w:t>
            </w:r>
            <w:r>
              <w:rPr>
                <w:rFonts w:asciiTheme="minorHAnsi" w:hAnsiTheme="minorHAnsi" w:cstheme="minorHAnsi"/>
                <w:b/>
                <w:sz w:val="20"/>
                <w:szCs w:val="20"/>
              </w:rPr>
              <w:t xml:space="preserve"> - </w:t>
            </w:r>
            <w:r w:rsidRPr="00EE51D0">
              <w:rPr>
                <w:rFonts w:asciiTheme="minorHAnsi" w:hAnsiTheme="minorHAnsi" w:cstheme="minorHAnsi"/>
                <w:b/>
                <w:sz w:val="20"/>
                <w:szCs w:val="20"/>
              </w:rPr>
              <w:t>AREA TÉCNICA y AREA SOCIAL AMBIENTAL</w:t>
            </w:r>
          </w:p>
        </w:tc>
      </w:tr>
      <w:tr w:rsidR="00A241FA" w:rsidRPr="00EE51D0" w14:paraId="7874A804"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00" w14:textId="77777777" w:rsidR="00A241FA" w:rsidRPr="00EE51D0" w:rsidRDefault="00A241FA" w:rsidP="00035368">
            <w:pPr>
              <w:rPr>
                <w:rFonts w:asciiTheme="minorHAnsi" w:hAnsiTheme="minorHAnsi" w:cstheme="minorHAnsi"/>
                <w:sz w:val="20"/>
                <w:szCs w:val="20"/>
              </w:rPr>
            </w:pPr>
          </w:p>
          <w:p w14:paraId="7874A801"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02"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Los coordinadores tienen extendida experiencia en los aspectos técnicos y ambientales respectivamente y en la gestión de programas con financiamiento externo.</w:t>
            </w:r>
          </w:p>
          <w:p w14:paraId="7874A803"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 xml:space="preserve">El personal está motivado para cumplir las tareas asignadas.    </w:t>
            </w:r>
          </w:p>
        </w:tc>
      </w:tr>
      <w:tr w:rsidR="00A241FA" w:rsidRPr="00EE51D0" w14:paraId="7874A808"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05" w14:textId="77777777" w:rsidR="00A241FA" w:rsidRPr="00EE51D0" w:rsidRDefault="00A241FA" w:rsidP="00035368">
            <w:pPr>
              <w:rPr>
                <w:rFonts w:asciiTheme="minorHAnsi" w:hAnsiTheme="minorHAnsi" w:cstheme="minorHAnsi"/>
                <w:sz w:val="20"/>
                <w:szCs w:val="20"/>
              </w:rPr>
            </w:pPr>
          </w:p>
          <w:p w14:paraId="7874A806"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07"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El incremento de tareas crea una oportunidad para programar la cantidad y calificación de personal a incorporar en cada área</w:t>
            </w:r>
            <w:r>
              <w:rPr>
                <w:rFonts w:asciiTheme="minorHAnsi" w:hAnsiTheme="minorHAnsi" w:cstheme="minorHAnsi"/>
                <w:sz w:val="20"/>
                <w:szCs w:val="20"/>
              </w:rPr>
              <w:t>,</w:t>
            </w:r>
            <w:r w:rsidRPr="00EE51D0">
              <w:rPr>
                <w:rFonts w:asciiTheme="minorHAnsi" w:hAnsiTheme="minorHAnsi" w:cstheme="minorHAnsi"/>
                <w:sz w:val="20"/>
                <w:szCs w:val="20"/>
              </w:rPr>
              <w:t xml:space="preserve"> con base en la cantidad de proyectos.   </w:t>
            </w:r>
          </w:p>
        </w:tc>
      </w:tr>
      <w:tr w:rsidR="00A241FA" w:rsidRPr="00EE51D0" w14:paraId="7874A810"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09" w14:textId="77777777" w:rsidR="00A241FA" w:rsidRPr="00EE51D0" w:rsidRDefault="00A241FA" w:rsidP="00035368">
            <w:pPr>
              <w:rPr>
                <w:rFonts w:asciiTheme="minorHAnsi" w:hAnsiTheme="minorHAnsi" w:cstheme="minorHAnsi"/>
                <w:sz w:val="20"/>
                <w:szCs w:val="20"/>
              </w:rPr>
            </w:pPr>
          </w:p>
          <w:p w14:paraId="7874A80A"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0B" w14:textId="77777777" w:rsidR="00A241FA" w:rsidRPr="00EE51D0" w:rsidRDefault="00A241FA" w:rsidP="00035368">
            <w:pPr>
              <w:jc w:val="both"/>
              <w:rPr>
                <w:rFonts w:asciiTheme="minorHAnsi" w:hAnsiTheme="minorHAnsi" w:cstheme="minorHAnsi"/>
                <w:sz w:val="20"/>
                <w:szCs w:val="20"/>
              </w:rPr>
            </w:pPr>
          </w:p>
          <w:p w14:paraId="7874A80C"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 xml:space="preserve">En el área técnica es insuficiente el personal con mayor experiencia y ello exige a la coordinadora tiempo adicional para la capacitación y mayores controles. </w:t>
            </w:r>
          </w:p>
          <w:p w14:paraId="7874A80D"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En el área Socia</w:t>
            </w:r>
            <w:r w:rsidR="00824F85">
              <w:rPr>
                <w:rFonts w:asciiTheme="minorHAnsi" w:hAnsiTheme="minorHAnsi" w:cstheme="minorHAnsi"/>
                <w:sz w:val="20"/>
                <w:szCs w:val="20"/>
              </w:rPr>
              <w:t>l Ambiental faltan especialistas</w:t>
            </w:r>
            <w:r w:rsidRPr="00EE51D0">
              <w:rPr>
                <w:rFonts w:asciiTheme="minorHAnsi" w:hAnsiTheme="minorHAnsi" w:cstheme="minorHAnsi"/>
                <w:sz w:val="20"/>
                <w:szCs w:val="20"/>
              </w:rPr>
              <w:t xml:space="preserve"> en Higiene de Trabajo y Social</w:t>
            </w:r>
            <w:r>
              <w:rPr>
                <w:rFonts w:asciiTheme="minorHAnsi" w:hAnsiTheme="minorHAnsi" w:cstheme="minorHAnsi"/>
                <w:sz w:val="20"/>
                <w:szCs w:val="20"/>
              </w:rPr>
              <w:t xml:space="preserve"> pero están próximas  a incorporarse con financiamiento de otros programas</w:t>
            </w:r>
            <w:r w:rsidRPr="00EE51D0">
              <w:rPr>
                <w:rFonts w:asciiTheme="minorHAnsi" w:hAnsiTheme="minorHAnsi" w:cstheme="minorHAnsi"/>
                <w:sz w:val="20"/>
                <w:szCs w:val="20"/>
              </w:rPr>
              <w:t>.</w:t>
            </w:r>
          </w:p>
          <w:p w14:paraId="7874A80E" w14:textId="77777777" w:rsidR="00A241FA" w:rsidRDefault="00A241FA" w:rsidP="00035368">
            <w:pPr>
              <w:rPr>
                <w:rFonts w:asciiTheme="minorHAnsi" w:hAnsiTheme="minorHAnsi" w:cstheme="minorHAnsi"/>
                <w:sz w:val="20"/>
                <w:szCs w:val="20"/>
              </w:rPr>
            </w:pPr>
          </w:p>
          <w:p w14:paraId="7874A80F"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 xml:space="preserve">Sólo considerando los proyectos en ejecución (obra e inspección), exceptuando las otras tareas que desarrollan (procesos licitatorios entre otras), cada profesional del Área Técnica ejecuta tareas equivalente al seguimiento de 3,7 proyectos. El óptimo informado es de 2 proyectos por profesional. </w:t>
            </w:r>
          </w:p>
        </w:tc>
      </w:tr>
      <w:tr w:rsidR="00A241FA" w:rsidRPr="00EE51D0" w14:paraId="7874A817"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11" w14:textId="77777777" w:rsidR="00A241FA" w:rsidRPr="00EE51D0" w:rsidRDefault="00A241FA" w:rsidP="00035368">
            <w:pPr>
              <w:rPr>
                <w:rFonts w:asciiTheme="minorHAnsi" w:hAnsiTheme="minorHAnsi" w:cstheme="minorHAnsi"/>
                <w:sz w:val="20"/>
                <w:szCs w:val="20"/>
              </w:rPr>
            </w:pPr>
          </w:p>
          <w:p w14:paraId="7874A812"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13" w14:textId="77777777" w:rsidR="00A241FA" w:rsidRPr="00EE51D0" w:rsidRDefault="00A241FA" w:rsidP="00035368">
            <w:pPr>
              <w:rPr>
                <w:rFonts w:asciiTheme="minorHAnsi" w:hAnsiTheme="minorHAnsi" w:cstheme="minorHAnsi"/>
                <w:sz w:val="20"/>
                <w:szCs w:val="20"/>
              </w:rPr>
            </w:pPr>
          </w:p>
          <w:p w14:paraId="7874A814"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 xml:space="preserve">Existe demanda de profesionales en </w:t>
            </w:r>
            <w:r>
              <w:rPr>
                <w:rFonts w:asciiTheme="minorHAnsi" w:hAnsiTheme="minorHAnsi" w:cstheme="minorHAnsi"/>
                <w:sz w:val="20"/>
                <w:szCs w:val="20"/>
              </w:rPr>
              <w:t xml:space="preserve">ingeniería sanitaria en particular y en </w:t>
            </w:r>
            <w:r w:rsidRPr="00EE51D0">
              <w:rPr>
                <w:rFonts w:asciiTheme="minorHAnsi" w:hAnsiTheme="minorHAnsi" w:cstheme="minorHAnsi"/>
                <w:sz w:val="20"/>
                <w:szCs w:val="20"/>
              </w:rPr>
              <w:t>distintas especialidades con conocimiento en gestión de programas con financiamiento externo que ofrecen mejores condiciones de trabajo que pueden atraer a coordinadores y al personal más experimentado.</w:t>
            </w:r>
          </w:p>
          <w:p w14:paraId="7874A815" w14:textId="77777777" w:rsidR="00A241FA" w:rsidRPr="00EE51D0" w:rsidRDefault="00A241FA" w:rsidP="00035368">
            <w:pPr>
              <w:jc w:val="both"/>
              <w:rPr>
                <w:rFonts w:asciiTheme="minorHAnsi" w:hAnsiTheme="minorHAnsi" w:cstheme="minorHAnsi"/>
                <w:sz w:val="20"/>
                <w:szCs w:val="20"/>
              </w:rPr>
            </w:pPr>
          </w:p>
          <w:p w14:paraId="7874A816" w14:textId="77777777" w:rsidR="00A241FA" w:rsidRPr="00EE51D0" w:rsidRDefault="001E2FD9" w:rsidP="001E2FD9">
            <w:pPr>
              <w:rPr>
                <w:rFonts w:asciiTheme="minorHAnsi" w:hAnsiTheme="minorHAnsi" w:cstheme="minorHAnsi"/>
                <w:sz w:val="20"/>
                <w:szCs w:val="20"/>
              </w:rPr>
            </w:pPr>
            <w:r w:rsidRPr="001E2FD9">
              <w:rPr>
                <w:rFonts w:asciiTheme="minorHAnsi" w:hAnsiTheme="minorHAnsi" w:cstheme="minorHAnsi"/>
                <w:sz w:val="20"/>
                <w:szCs w:val="20"/>
              </w:rPr>
              <w:t>Se agregan cargas de trabajo (</w:t>
            </w:r>
            <w:r>
              <w:rPr>
                <w:rFonts w:asciiTheme="minorHAnsi" w:hAnsiTheme="minorHAnsi" w:cstheme="minorHAnsi"/>
                <w:sz w:val="20"/>
                <w:szCs w:val="20"/>
              </w:rPr>
              <w:t xml:space="preserve">Se encarga al Área Técnica la esponsabilildad primaria del </w:t>
            </w:r>
            <w:r w:rsidRPr="001E2FD9">
              <w:rPr>
                <w:rFonts w:asciiTheme="minorHAnsi" w:hAnsiTheme="minorHAnsi" w:cstheme="minorHAnsi"/>
                <w:sz w:val="20"/>
                <w:szCs w:val="20"/>
              </w:rPr>
              <w:t>Plan de Preinversión</w:t>
            </w:r>
            <w:r>
              <w:rPr>
                <w:rFonts w:asciiTheme="minorHAnsi" w:hAnsiTheme="minorHAnsi" w:cstheme="minorHAnsi"/>
                <w:sz w:val="20"/>
                <w:szCs w:val="20"/>
              </w:rPr>
              <w:t xml:space="preserve"> o se dispone que el Área Social y Ambiental de la UEP pase a ser transversal para todas las unidades de la UEC) </w:t>
            </w:r>
            <w:r w:rsidR="00A241FA" w:rsidRPr="001E2FD9">
              <w:rPr>
                <w:rFonts w:asciiTheme="minorHAnsi" w:hAnsiTheme="minorHAnsi" w:cstheme="minorHAnsi"/>
                <w:sz w:val="20"/>
                <w:szCs w:val="20"/>
              </w:rPr>
              <w:t xml:space="preserve">sin </w:t>
            </w:r>
            <w:r>
              <w:rPr>
                <w:rFonts w:asciiTheme="minorHAnsi" w:hAnsiTheme="minorHAnsi" w:cstheme="minorHAnsi"/>
                <w:sz w:val="20"/>
                <w:szCs w:val="20"/>
              </w:rPr>
              <w:t>adecuar la capacidad institucional y ello puede afectar el</w:t>
            </w:r>
            <w:r w:rsidR="00A241FA" w:rsidRPr="001E2FD9">
              <w:rPr>
                <w:rFonts w:asciiTheme="minorHAnsi" w:hAnsiTheme="minorHAnsi" w:cstheme="minorHAnsi"/>
                <w:sz w:val="20"/>
                <w:szCs w:val="20"/>
              </w:rPr>
              <w:t xml:space="preserve"> desempeño </w:t>
            </w:r>
            <w:r>
              <w:rPr>
                <w:rFonts w:asciiTheme="minorHAnsi" w:hAnsiTheme="minorHAnsi" w:cstheme="minorHAnsi"/>
                <w:sz w:val="20"/>
                <w:szCs w:val="20"/>
              </w:rPr>
              <w:t xml:space="preserve">de estas áreas </w:t>
            </w:r>
            <w:r w:rsidR="00A241FA" w:rsidRPr="001E2FD9">
              <w:rPr>
                <w:rFonts w:asciiTheme="minorHAnsi" w:hAnsiTheme="minorHAnsi" w:cstheme="minorHAnsi"/>
                <w:sz w:val="20"/>
                <w:szCs w:val="20"/>
              </w:rPr>
              <w:t xml:space="preserve">en </w:t>
            </w:r>
            <w:r>
              <w:rPr>
                <w:rFonts w:asciiTheme="minorHAnsi" w:hAnsiTheme="minorHAnsi" w:cstheme="minorHAnsi"/>
                <w:sz w:val="20"/>
                <w:szCs w:val="20"/>
              </w:rPr>
              <w:t>la UEP.</w:t>
            </w:r>
            <w:r w:rsidR="00A241FA" w:rsidRPr="00EE51D0">
              <w:rPr>
                <w:rFonts w:asciiTheme="minorHAnsi" w:hAnsiTheme="minorHAnsi" w:cstheme="minorHAnsi"/>
                <w:sz w:val="20"/>
                <w:szCs w:val="20"/>
              </w:rPr>
              <w:t xml:space="preserve">      </w:t>
            </w:r>
          </w:p>
        </w:tc>
      </w:tr>
      <w:tr w:rsidR="00A241FA" w:rsidRPr="00EE51D0" w14:paraId="7874A81B"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18" w14:textId="77777777" w:rsidR="00EA1604" w:rsidRPr="00EE51D0" w:rsidRDefault="00EA1604" w:rsidP="00035368">
            <w:pPr>
              <w:rPr>
                <w:rFonts w:asciiTheme="minorHAnsi" w:hAnsiTheme="minorHAnsi" w:cstheme="minorHAnsi"/>
                <w:b/>
                <w:sz w:val="20"/>
                <w:szCs w:val="20"/>
              </w:rPr>
            </w:pPr>
          </w:p>
          <w:p w14:paraId="7874A819" w14:textId="77777777" w:rsidR="00A241FA" w:rsidRPr="00EE51D0" w:rsidRDefault="00A241FA" w:rsidP="00035368">
            <w:pPr>
              <w:rPr>
                <w:rFonts w:asciiTheme="minorHAnsi" w:hAnsiTheme="minorHAnsi" w:cstheme="minorHAnsi"/>
                <w:b/>
                <w:sz w:val="20"/>
                <w:szCs w:val="20"/>
              </w:rPr>
            </w:pPr>
            <w:r w:rsidRPr="00EE51D0">
              <w:rPr>
                <w:rFonts w:asciiTheme="minorHAnsi" w:hAnsiTheme="minorHAnsi" w:cstheme="minorHAnsi"/>
                <w:b/>
                <w:sz w:val="20"/>
                <w:szCs w:val="20"/>
              </w:rPr>
              <w:t>SISTEMA ADMINISTRACIÓN DE OBRAS, BIENES y SERVICIOS.</w:t>
            </w:r>
          </w:p>
          <w:p w14:paraId="7874A81A" w14:textId="77777777" w:rsidR="00A241FA" w:rsidRPr="00EE51D0" w:rsidRDefault="00A241FA" w:rsidP="00035368">
            <w:pPr>
              <w:rPr>
                <w:rFonts w:asciiTheme="minorHAnsi" w:hAnsiTheme="minorHAnsi" w:cstheme="minorHAnsi"/>
                <w:b/>
                <w:sz w:val="20"/>
                <w:szCs w:val="20"/>
              </w:rPr>
            </w:pPr>
            <w:r w:rsidRPr="00EE51D0">
              <w:rPr>
                <w:rFonts w:asciiTheme="minorHAnsi" w:hAnsiTheme="minorHAnsi" w:cstheme="minorHAnsi"/>
                <w:b/>
                <w:sz w:val="20"/>
                <w:szCs w:val="20"/>
              </w:rPr>
              <w:t>AREA ADQUISICIONES y AREA LEGAL</w:t>
            </w:r>
          </w:p>
        </w:tc>
      </w:tr>
      <w:tr w:rsidR="00A241FA" w:rsidRPr="00EE51D0" w14:paraId="7874A821"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1C" w14:textId="77777777" w:rsidR="00A241FA" w:rsidRPr="00EE51D0" w:rsidRDefault="00A241FA" w:rsidP="00035368">
            <w:pPr>
              <w:rPr>
                <w:rFonts w:asciiTheme="minorHAnsi" w:hAnsiTheme="minorHAnsi" w:cstheme="minorHAnsi"/>
                <w:sz w:val="20"/>
                <w:szCs w:val="20"/>
              </w:rPr>
            </w:pPr>
          </w:p>
          <w:p w14:paraId="7874A81D"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1E"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 xml:space="preserve">El área Adquisiciones aplica los procedimientos con conocimiento preciso de las normas nacionales y del BID. </w:t>
            </w:r>
          </w:p>
          <w:p w14:paraId="7874A81F"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Cada área tiene conocimiento y experiencia de las normas, contenido y alcances de su intervención en el proceso licitatorio.</w:t>
            </w:r>
          </w:p>
          <w:p w14:paraId="7874A820"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 xml:space="preserve">El Área Legal emite dictamen de los actos introduciendo el control cruzado.   </w:t>
            </w:r>
          </w:p>
        </w:tc>
      </w:tr>
      <w:tr w:rsidR="00A241FA" w:rsidRPr="00EE51D0" w14:paraId="7874A825"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22" w14:textId="77777777" w:rsidR="00A241FA" w:rsidRPr="00EE51D0" w:rsidRDefault="00A241FA" w:rsidP="00035368">
            <w:pPr>
              <w:rPr>
                <w:rFonts w:asciiTheme="minorHAnsi" w:hAnsiTheme="minorHAnsi" w:cstheme="minorHAnsi"/>
                <w:sz w:val="20"/>
                <w:szCs w:val="20"/>
              </w:rPr>
            </w:pPr>
          </w:p>
          <w:p w14:paraId="7874A823"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24"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 xml:space="preserve">En el marco de una mayor integración de la Unidad Ejecutora Central y la UCPyPFE, se introduciría un control adicional.         </w:t>
            </w:r>
          </w:p>
        </w:tc>
      </w:tr>
      <w:tr w:rsidR="00A241FA" w:rsidRPr="00EE51D0" w14:paraId="7874A829"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26" w14:textId="77777777" w:rsidR="00A241FA" w:rsidRPr="00EE51D0" w:rsidRDefault="00A241FA" w:rsidP="00035368">
            <w:pPr>
              <w:rPr>
                <w:rFonts w:asciiTheme="minorHAnsi" w:hAnsiTheme="minorHAnsi" w:cstheme="minorHAnsi"/>
                <w:sz w:val="20"/>
                <w:szCs w:val="20"/>
              </w:rPr>
            </w:pPr>
          </w:p>
          <w:p w14:paraId="7874A827"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28"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 xml:space="preserve">La mudanza de la UEP es reciente y es necesario asignar un espacio reservado para el resguardo de las ofertas y documentación. Existe espacio de archivo pero no ofrece la accesibilidad necesaria en la etapa de evaluación.   </w:t>
            </w:r>
          </w:p>
        </w:tc>
      </w:tr>
      <w:tr w:rsidR="00A241FA" w:rsidRPr="00EE51D0" w14:paraId="7874A82D"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2A" w14:textId="77777777" w:rsidR="00A241FA" w:rsidRPr="00EE51D0" w:rsidRDefault="00A241FA" w:rsidP="00035368">
            <w:pPr>
              <w:rPr>
                <w:rFonts w:asciiTheme="minorHAnsi" w:hAnsiTheme="minorHAnsi" w:cstheme="minorHAnsi"/>
                <w:sz w:val="20"/>
                <w:szCs w:val="20"/>
              </w:rPr>
            </w:pPr>
          </w:p>
          <w:p w14:paraId="7874A82B"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2C"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Existe alto riesgo de éxodo de personal clave del área Adquisiciones el cual se está mitigando con el entrenamiento de un profesional de reemplazo y con mayor apoyo del Área Legal.</w:t>
            </w:r>
          </w:p>
        </w:tc>
      </w:tr>
      <w:tr w:rsidR="00A241FA" w:rsidRPr="00EE51D0" w14:paraId="7874A830"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2E" w14:textId="77777777" w:rsidR="00A241FA" w:rsidRPr="00EE51D0" w:rsidRDefault="00A241FA" w:rsidP="00035368">
            <w:pPr>
              <w:rPr>
                <w:rFonts w:asciiTheme="minorHAnsi" w:hAnsiTheme="minorHAnsi" w:cstheme="minorHAnsi"/>
                <w:b/>
                <w:sz w:val="20"/>
                <w:szCs w:val="20"/>
              </w:rPr>
            </w:pPr>
          </w:p>
          <w:p w14:paraId="7874A82F" w14:textId="77777777" w:rsidR="00A241FA" w:rsidRPr="00EE51D0" w:rsidRDefault="00A241FA" w:rsidP="00035368">
            <w:pPr>
              <w:rPr>
                <w:rFonts w:asciiTheme="minorHAnsi" w:hAnsiTheme="minorHAnsi" w:cstheme="minorHAnsi"/>
                <w:b/>
                <w:sz w:val="20"/>
                <w:szCs w:val="20"/>
              </w:rPr>
            </w:pPr>
            <w:r w:rsidRPr="00EE51D0">
              <w:rPr>
                <w:rFonts w:asciiTheme="minorHAnsi" w:hAnsiTheme="minorHAnsi" w:cstheme="minorHAnsi"/>
                <w:b/>
                <w:sz w:val="20"/>
                <w:szCs w:val="20"/>
              </w:rPr>
              <w:t>SISTEMA ADMINISTRACIÓN FINANCIERA.</w:t>
            </w:r>
            <w:r>
              <w:rPr>
                <w:rFonts w:asciiTheme="minorHAnsi" w:hAnsiTheme="minorHAnsi" w:cstheme="minorHAnsi"/>
                <w:b/>
                <w:sz w:val="20"/>
                <w:szCs w:val="20"/>
              </w:rPr>
              <w:t xml:space="preserve"> - </w:t>
            </w:r>
            <w:r w:rsidRPr="00EE51D0">
              <w:rPr>
                <w:rFonts w:asciiTheme="minorHAnsi" w:hAnsiTheme="minorHAnsi" w:cstheme="minorHAnsi"/>
                <w:b/>
                <w:sz w:val="20"/>
                <w:szCs w:val="20"/>
              </w:rPr>
              <w:t>AREA ADMINISTRATIVA, CONTABILIDAD y FINANCIERA</w:t>
            </w:r>
          </w:p>
        </w:tc>
      </w:tr>
      <w:tr w:rsidR="00A241FA" w:rsidRPr="00EE51D0" w14:paraId="7874A834"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31" w14:textId="77777777" w:rsidR="00A241FA" w:rsidRPr="00EE51D0" w:rsidRDefault="00A241FA" w:rsidP="00035368">
            <w:pPr>
              <w:rPr>
                <w:rFonts w:asciiTheme="minorHAnsi" w:hAnsiTheme="minorHAnsi" w:cstheme="minorHAnsi"/>
                <w:sz w:val="20"/>
                <w:szCs w:val="20"/>
              </w:rPr>
            </w:pPr>
          </w:p>
          <w:p w14:paraId="7874A832"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33"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Es el área más consolidada por conocimiento y experiencia por la estabilidad de su personal.</w:t>
            </w:r>
          </w:p>
        </w:tc>
      </w:tr>
      <w:tr w:rsidR="00A241FA" w:rsidRPr="00EE51D0" w14:paraId="7874A838"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35" w14:textId="77777777" w:rsidR="00A241FA" w:rsidRPr="00EE51D0" w:rsidRDefault="00A241FA" w:rsidP="00035368">
            <w:pPr>
              <w:rPr>
                <w:rFonts w:asciiTheme="minorHAnsi" w:hAnsiTheme="minorHAnsi" w:cstheme="minorHAnsi"/>
                <w:sz w:val="20"/>
                <w:szCs w:val="20"/>
              </w:rPr>
            </w:pPr>
          </w:p>
          <w:p w14:paraId="7874A836"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37"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La reorganización en estudio apunta a centralizar las funciones fiduciarias y podría introducir nuevos controles a la ejecución apuntando a mejorar el desempeño de la UEP. Es posible que existan cambios de ubicación en la estructura de la UCPYPFE pero el personal permanecería así como las interfaces con la UEP que son conocidas por todos y se cumplen sin inconvenientes.</w:t>
            </w:r>
          </w:p>
        </w:tc>
      </w:tr>
      <w:tr w:rsidR="00A241FA" w:rsidRPr="00EE51D0" w14:paraId="7874A83C"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839" w14:textId="77777777" w:rsidR="00A241FA" w:rsidRPr="00EE51D0" w:rsidRDefault="00A241FA" w:rsidP="00035368">
            <w:pPr>
              <w:rPr>
                <w:rFonts w:asciiTheme="minorHAnsi" w:hAnsiTheme="minorHAnsi" w:cstheme="minorHAnsi"/>
                <w:sz w:val="20"/>
                <w:szCs w:val="20"/>
              </w:rPr>
            </w:pPr>
          </w:p>
          <w:p w14:paraId="7874A83A"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vMerge w:val="restart"/>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83B"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La mayor debilidad es la amenaza  de riesgo de pérdida de personal entrenado por otras opciones que ofrecen mejores oportunidades de remuneración y beneficios.</w:t>
            </w:r>
          </w:p>
        </w:tc>
      </w:tr>
      <w:tr w:rsidR="00A241FA" w:rsidRPr="00EE51D0" w14:paraId="7874A83F"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809" w:type="dxa"/>
            <w:tcBorders>
              <w:top w:val="single" w:sz="8" w:space="0" w:color="FFFFFF" w:themeColor="background1"/>
              <w:left w:val="single" w:sz="8" w:space="0" w:color="FFFFFF" w:themeColor="background1"/>
              <w:bottom w:val="single" w:sz="6" w:space="0" w:color="FFFFFF" w:themeColor="background1"/>
              <w:right w:val="single" w:sz="8" w:space="0" w:color="FFFFFF" w:themeColor="background1"/>
            </w:tcBorders>
            <w:shd w:val="clear" w:color="auto" w:fill="C6D9F1" w:themeFill="text2" w:themeFillTint="33"/>
          </w:tcPr>
          <w:p w14:paraId="7874A83D"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vMerge/>
            <w:tcBorders>
              <w:top w:val="single" w:sz="8" w:space="0" w:color="FFFFFF" w:themeColor="background1"/>
              <w:left w:val="single" w:sz="8" w:space="0" w:color="FFFFFF" w:themeColor="background1"/>
              <w:bottom w:val="single" w:sz="6" w:space="0" w:color="FFFFFF" w:themeColor="background1"/>
              <w:right w:val="nil"/>
            </w:tcBorders>
            <w:shd w:val="clear" w:color="auto" w:fill="C6D9F1" w:themeFill="text2" w:themeFillTint="33"/>
          </w:tcPr>
          <w:p w14:paraId="7874A83E" w14:textId="77777777" w:rsidR="00A241FA" w:rsidRPr="00EE51D0" w:rsidRDefault="00A241FA" w:rsidP="00035368">
            <w:pPr>
              <w:rPr>
                <w:rFonts w:asciiTheme="minorHAnsi" w:hAnsiTheme="minorHAnsi" w:cstheme="minorHAnsi"/>
                <w:sz w:val="20"/>
                <w:szCs w:val="20"/>
              </w:rPr>
            </w:pPr>
          </w:p>
        </w:tc>
      </w:tr>
      <w:tr w:rsidR="00A241FA" w:rsidRPr="00EE51D0" w14:paraId="7874A842"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c>
          <w:tcPr>
            <w:tcW w:w="8645"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40" w14:textId="77777777" w:rsidR="00A241FA" w:rsidRPr="00EE51D0" w:rsidRDefault="00A241FA" w:rsidP="00035368">
            <w:pPr>
              <w:rPr>
                <w:rFonts w:asciiTheme="minorHAnsi" w:hAnsiTheme="minorHAnsi" w:cstheme="minorHAnsi"/>
                <w:b/>
                <w:sz w:val="20"/>
                <w:szCs w:val="20"/>
              </w:rPr>
            </w:pPr>
          </w:p>
          <w:p w14:paraId="7874A841" w14:textId="77777777" w:rsidR="00A241FA" w:rsidRPr="00EE51D0" w:rsidRDefault="00A241FA" w:rsidP="00035368">
            <w:pPr>
              <w:rPr>
                <w:rFonts w:asciiTheme="minorHAnsi" w:hAnsiTheme="minorHAnsi" w:cstheme="minorHAnsi"/>
                <w:b/>
                <w:sz w:val="20"/>
                <w:szCs w:val="20"/>
              </w:rPr>
            </w:pPr>
            <w:r w:rsidRPr="00EE51D0">
              <w:rPr>
                <w:rFonts w:asciiTheme="minorHAnsi" w:hAnsiTheme="minorHAnsi" w:cstheme="minorHAnsi"/>
                <w:b/>
                <w:sz w:val="20"/>
                <w:szCs w:val="20"/>
              </w:rPr>
              <w:t>SISTEMA DE CONTROL INTERNO Y EXTERNO</w:t>
            </w:r>
          </w:p>
        </w:tc>
      </w:tr>
      <w:tr w:rsidR="00A241FA" w:rsidRPr="00EE51D0" w14:paraId="7874A84B"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43" w14:textId="77777777" w:rsidR="00A241FA" w:rsidRPr="00EE51D0" w:rsidRDefault="00A241FA" w:rsidP="00035368">
            <w:pPr>
              <w:rPr>
                <w:rFonts w:asciiTheme="minorHAnsi" w:hAnsiTheme="minorHAnsi" w:cstheme="minorHAnsi"/>
                <w:sz w:val="20"/>
                <w:szCs w:val="20"/>
              </w:rPr>
            </w:pPr>
          </w:p>
          <w:p w14:paraId="7874A844"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45"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Control interno. Se aplican controles cruzados:</w:t>
            </w:r>
          </w:p>
          <w:p w14:paraId="7874A846"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 xml:space="preserve">-Del Área Administración y Contable al Área Técnica de certificados y al cálculo de redeterminaciones.  </w:t>
            </w:r>
          </w:p>
          <w:p w14:paraId="7874A847" w14:textId="77777777" w:rsidR="00A241FA" w:rsidRPr="00EE51D0" w:rsidRDefault="00A241FA" w:rsidP="00035368">
            <w:pPr>
              <w:jc w:val="both"/>
              <w:rPr>
                <w:rFonts w:asciiTheme="minorHAnsi" w:hAnsiTheme="minorHAnsi" w:cstheme="minorHAnsi"/>
                <w:sz w:val="20"/>
                <w:szCs w:val="20"/>
              </w:rPr>
            </w:pPr>
            <w:r>
              <w:rPr>
                <w:rFonts w:asciiTheme="minorHAnsi" w:hAnsiTheme="minorHAnsi" w:cstheme="minorHAnsi"/>
                <w:sz w:val="20"/>
                <w:szCs w:val="20"/>
              </w:rPr>
              <w:t>- De</w:t>
            </w:r>
            <w:r w:rsidRPr="00EE51D0">
              <w:rPr>
                <w:rFonts w:asciiTheme="minorHAnsi" w:hAnsiTheme="minorHAnsi" w:cstheme="minorHAnsi"/>
                <w:sz w:val="20"/>
                <w:szCs w:val="20"/>
              </w:rPr>
              <w:t xml:space="preserve">l Área Legal al Área Adquisiciones, </w:t>
            </w:r>
            <w:r>
              <w:rPr>
                <w:rFonts w:asciiTheme="minorHAnsi" w:hAnsiTheme="minorHAnsi" w:cstheme="minorHAnsi"/>
                <w:sz w:val="20"/>
                <w:szCs w:val="20"/>
              </w:rPr>
              <w:t xml:space="preserve">cuando </w:t>
            </w:r>
            <w:r w:rsidRPr="00EE51D0">
              <w:rPr>
                <w:rFonts w:asciiTheme="minorHAnsi" w:hAnsiTheme="minorHAnsi" w:cstheme="minorHAnsi"/>
                <w:sz w:val="20"/>
                <w:szCs w:val="20"/>
              </w:rPr>
              <w:t>emite dictamen sobre todos los actos.</w:t>
            </w:r>
          </w:p>
          <w:p w14:paraId="7874A848"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 xml:space="preserve">La Unidad Ejecutora Central accede al Sistema de Seguimiento de Proyectos que por ej. permite acceso directo a la cuenta bancaria de la UEP. </w:t>
            </w:r>
          </w:p>
          <w:p w14:paraId="7874A849" w14:textId="77777777" w:rsidR="00A241FA" w:rsidRDefault="00A241FA" w:rsidP="00035368">
            <w:pPr>
              <w:jc w:val="both"/>
              <w:rPr>
                <w:rFonts w:asciiTheme="minorHAnsi" w:hAnsiTheme="minorHAnsi" w:cstheme="minorHAnsi"/>
                <w:sz w:val="20"/>
                <w:szCs w:val="20"/>
              </w:rPr>
            </w:pPr>
          </w:p>
          <w:p w14:paraId="7874A84A" w14:textId="77777777" w:rsidR="00A241FA" w:rsidRPr="00EE51D0" w:rsidRDefault="00A241FA" w:rsidP="00035368">
            <w:pPr>
              <w:jc w:val="both"/>
              <w:rPr>
                <w:rFonts w:asciiTheme="minorHAnsi" w:hAnsiTheme="minorHAnsi" w:cstheme="minorHAnsi"/>
                <w:sz w:val="20"/>
                <w:szCs w:val="20"/>
              </w:rPr>
            </w:pPr>
            <w:r w:rsidRPr="00EE51D0">
              <w:rPr>
                <w:rFonts w:asciiTheme="minorHAnsi" w:hAnsiTheme="minorHAnsi" w:cstheme="minorHAnsi"/>
                <w:sz w:val="20"/>
                <w:szCs w:val="20"/>
              </w:rPr>
              <w:t xml:space="preserve">Control Externo: La Auditoría Externa se presenta en los plazos acordados con los bancos.      </w:t>
            </w:r>
          </w:p>
        </w:tc>
      </w:tr>
      <w:tr w:rsidR="00A241FA" w:rsidRPr="00EE51D0" w14:paraId="7874A84E"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4C"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4D"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La Unidad Ejecutora Central del MIOPV está com</w:t>
            </w:r>
            <w:r>
              <w:rPr>
                <w:rFonts w:asciiTheme="minorHAnsi" w:hAnsiTheme="minorHAnsi" w:cstheme="minorHAnsi"/>
                <w:sz w:val="20"/>
                <w:szCs w:val="20"/>
              </w:rPr>
              <w:t xml:space="preserve">pletando su Panel de Control.  </w:t>
            </w:r>
          </w:p>
        </w:tc>
      </w:tr>
      <w:tr w:rsidR="00A241FA" w:rsidRPr="00EE51D0" w14:paraId="7874A852"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4F" w14:textId="77777777" w:rsidR="00A241FA" w:rsidRPr="00EE51D0" w:rsidRDefault="00A241FA" w:rsidP="00035368">
            <w:pPr>
              <w:rPr>
                <w:rFonts w:asciiTheme="minorHAnsi" w:hAnsiTheme="minorHAnsi" w:cstheme="minorHAnsi"/>
                <w:sz w:val="20"/>
                <w:szCs w:val="20"/>
              </w:rPr>
            </w:pPr>
          </w:p>
          <w:p w14:paraId="7874A850"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51"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No se realizaron auditorías de la Unidad de Auditoría Interna que forma parte de la red de la Sindicatura General de la Nación, órgano rector de control interno de la administración, que realiza auditorías financieras, de legalidad y de gestión, investigaciones especiales, etc.</w:t>
            </w:r>
          </w:p>
        </w:tc>
      </w:tr>
      <w:tr w:rsidR="00A241FA" w:rsidRPr="00EE51D0" w14:paraId="7874A855" w14:textId="77777777" w:rsidTr="0003536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53"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A854" w14:textId="77777777" w:rsidR="00A241FA" w:rsidRPr="00EE51D0" w:rsidRDefault="00A241FA" w:rsidP="00035368">
            <w:pPr>
              <w:rPr>
                <w:rFonts w:asciiTheme="minorHAnsi" w:hAnsiTheme="minorHAnsi" w:cstheme="minorHAnsi"/>
                <w:sz w:val="20"/>
                <w:szCs w:val="20"/>
              </w:rPr>
            </w:pPr>
            <w:r w:rsidRPr="00EE51D0">
              <w:rPr>
                <w:rFonts w:asciiTheme="minorHAnsi" w:hAnsiTheme="minorHAnsi" w:cstheme="minorHAnsi"/>
                <w:sz w:val="20"/>
                <w:szCs w:val="20"/>
              </w:rPr>
              <w:t>Auditoría Externa no detecta amenazas.</w:t>
            </w:r>
          </w:p>
        </w:tc>
      </w:tr>
    </w:tbl>
    <w:p w14:paraId="7874A856" w14:textId="77777777" w:rsidR="002D5F1D" w:rsidRDefault="002D5F1D" w:rsidP="00A241FA">
      <w:pPr>
        <w:rPr>
          <w:b/>
          <w:sz w:val="22"/>
        </w:rPr>
      </w:pPr>
    </w:p>
    <w:p w14:paraId="7874A857" w14:textId="77777777" w:rsidR="00A241FA" w:rsidRPr="002D5F1D" w:rsidRDefault="00A241FA" w:rsidP="00A241FA">
      <w:pPr>
        <w:rPr>
          <w:b/>
          <w:sz w:val="22"/>
        </w:rPr>
      </w:pPr>
      <w:r w:rsidRPr="002D5F1D">
        <w:rPr>
          <w:b/>
          <w:sz w:val="22"/>
        </w:rPr>
        <w:t>3.2. MATRIZ DE RESULTADOS EVALUACIÓN SECI</w:t>
      </w:r>
    </w:p>
    <w:p w14:paraId="7874A858" w14:textId="77777777" w:rsidR="00840F7B" w:rsidRDefault="00840F7B" w:rsidP="00840F7B">
      <w:pPr>
        <w:rPr>
          <w:sz w:val="22"/>
          <w:lang w:val="es-MX"/>
        </w:rPr>
      </w:pPr>
      <w:r w:rsidRPr="002D5F1D">
        <w:rPr>
          <w:sz w:val="22"/>
        </w:rPr>
        <w:t xml:space="preserve">Conforme a los criterios y según la valoración de la  </w:t>
      </w:r>
      <w:r w:rsidRPr="003E7145">
        <w:rPr>
          <w:i/>
          <w:sz w:val="22"/>
        </w:rPr>
        <w:t>metodología SECI</w:t>
      </w:r>
      <w:r w:rsidRPr="002D5F1D">
        <w:rPr>
          <w:sz w:val="22"/>
        </w:rPr>
        <w:t xml:space="preserve">, </w:t>
      </w:r>
      <w:r w:rsidRPr="002D5F1D">
        <w:rPr>
          <w:sz w:val="22"/>
          <w:lang w:val="es-MX"/>
        </w:rPr>
        <w:t>cada uno de los sistemas evaluados alcanzó un puntaje que determina un nivel de Desarrollo Satisfactorio y Riesgo Bajo excepto el Sistema de Administración de Personal que reporta un Nivel de Desarrollo mediano y Riesgo Medio.</w:t>
      </w:r>
    </w:p>
    <w:p w14:paraId="7874A859" w14:textId="77777777" w:rsidR="00840F7B" w:rsidRPr="002D5F1D" w:rsidRDefault="00840F7B" w:rsidP="00840F7B">
      <w:pPr>
        <w:jc w:val="center"/>
        <w:rPr>
          <w:sz w:val="22"/>
          <w:lang w:val="es-MX"/>
        </w:rPr>
      </w:pPr>
    </w:p>
    <w:p w14:paraId="7874A85A" w14:textId="77777777" w:rsidR="00840F7B" w:rsidRPr="002C45D7" w:rsidRDefault="002C45D7" w:rsidP="00840F7B">
      <w:pPr>
        <w:jc w:val="center"/>
        <w:rPr>
          <w:b/>
          <w:sz w:val="22"/>
          <w:lang w:val="es-MX"/>
        </w:rPr>
      </w:pPr>
      <w:r w:rsidRPr="002C45D7">
        <w:rPr>
          <w:b/>
          <w:sz w:val="22"/>
          <w:lang w:val="es-MX"/>
        </w:rPr>
        <w:t xml:space="preserve">SECI. </w:t>
      </w:r>
      <w:r w:rsidR="00840F7B" w:rsidRPr="002C45D7">
        <w:rPr>
          <w:b/>
          <w:sz w:val="22"/>
          <w:lang w:val="es-MX"/>
        </w:rPr>
        <w:t>Resultados por Sistema</w:t>
      </w:r>
    </w:p>
    <w:tbl>
      <w:tblPr>
        <w:tblW w:w="5000" w:type="pct"/>
        <w:tblCellMar>
          <w:left w:w="70" w:type="dxa"/>
          <w:right w:w="70" w:type="dxa"/>
        </w:tblCellMar>
        <w:tblLook w:val="04A0" w:firstRow="1" w:lastRow="0" w:firstColumn="1" w:lastColumn="0" w:noHBand="0" w:noVBand="1"/>
      </w:tblPr>
      <w:tblGrid>
        <w:gridCol w:w="4364"/>
        <w:gridCol w:w="2418"/>
        <w:gridCol w:w="1713"/>
      </w:tblGrid>
      <w:tr w:rsidR="00840F7B" w:rsidRPr="004378BC" w14:paraId="7874A85E" w14:textId="77777777" w:rsidTr="00EB11BC">
        <w:trPr>
          <w:trHeight w:val="510"/>
        </w:trPr>
        <w:tc>
          <w:tcPr>
            <w:tcW w:w="2569"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7874A85B" w14:textId="77777777" w:rsidR="00840F7B" w:rsidRPr="004378BC" w:rsidRDefault="00840F7B" w:rsidP="00EB11B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SISTEMA</w:t>
            </w:r>
          </w:p>
        </w:tc>
        <w:tc>
          <w:tcPr>
            <w:tcW w:w="1423"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A85C" w14:textId="77777777" w:rsidR="00840F7B" w:rsidRPr="004378BC" w:rsidRDefault="00840F7B" w:rsidP="00EB11B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DESARROLLO</w:t>
            </w:r>
          </w:p>
        </w:tc>
        <w:tc>
          <w:tcPr>
            <w:tcW w:w="1008"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A85D" w14:textId="77777777" w:rsidR="00840F7B" w:rsidRPr="004378BC" w:rsidRDefault="00840F7B" w:rsidP="00EB11B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NIVEL DE RIESGO</w:t>
            </w:r>
          </w:p>
        </w:tc>
      </w:tr>
      <w:tr w:rsidR="00840F7B" w:rsidRPr="004378BC" w14:paraId="7874A862" w14:textId="77777777" w:rsidTr="00EB11B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A85F"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lastRenderedPageBreak/>
              <w:t>Sistema de Programación de Actividades</w:t>
            </w:r>
          </w:p>
        </w:tc>
        <w:tc>
          <w:tcPr>
            <w:tcW w:w="1423" w:type="pct"/>
            <w:tcBorders>
              <w:top w:val="nil"/>
              <w:left w:val="nil"/>
              <w:bottom w:val="nil"/>
              <w:right w:val="single" w:sz="4" w:space="0" w:color="auto"/>
            </w:tcBorders>
            <w:shd w:val="clear" w:color="auto" w:fill="auto"/>
            <w:noWrap/>
            <w:vAlign w:val="bottom"/>
            <w:hideMark/>
          </w:tcPr>
          <w:p w14:paraId="7874A860"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A861" w14:textId="77777777" w:rsidR="00840F7B" w:rsidRPr="004378BC" w:rsidRDefault="00840F7B" w:rsidP="00EB11BC">
            <w:pPr>
              <w:spacing w:before="0"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840F7B" w:rsidRPr="004378BC" w14:paraId="7874A866" w14:textId="77777777" w:rsidTr="00EB11BC">
        <w:trPr>
          <w:trHeight w:val="397"/>
        </w:trPr>
        <w:tc>
          <w:tcPr>
            <w:tcW w:w="2569" w:type="pct"/>
            <w:tcBorders>
              <w:top w:val="nil"/>
              <w:left w:val="single" w:sz="4" w:space="0" w:color="auto"/>
              <w:bottom w:val="single" w:sz="4" w:space="0" w:color="auto"/>
              <w:right w:val="single" w:sz="4" w:space="0" w:color="auto"/>
            </w:tcBorders>
            <w:shd w:val="clear" w:color="auto" w:fill="auto"/>
            <w:noWrap/>
            <w:vAlign w:val="bottom"/>
            <w:hideMark/>
          </w:tcPr>
          <w:p w14:paraId="7874A863"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Organización Administrativa</w:t>
            </w:r>
          </w:p>
        </w:tc>
        <w:tc>
          <w:tcPr>
            <w:tcW w:w="1423" w:type="pct"/>
            <w:tcBorders>
              <w:top w:val="nil"/>
              <w:left w:val="nil"/>
              <w:bottom w:val="single" w:sz="4" w:space="0" w:color="auto"/>
              <w:right w:val="single" w:sz="4" w:space="0" w:color="auto"/>
            </w:tcBorders>
            <w:shd w:val="clear" w:color="auto" w:fill="auto"/>
            <w:noWrap/>
            <w:vAlign w:val="bottom"/>
            <w:hideMark/>
          </w:tcPr>
          <w:p w14:paraId="7874A864"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single" w:sz="4" w:space="0" w:color="auto"/>
              <w:right w:val="single" w:sz="4" w:space="0" w:color="auto"/>
            </w:tcBorders>
            <w:shd w:val="clear" w:color="auto" w:fill="auto"/>
            <w:noWrap/>
            <w:vAlign w:val="bottom"/>
            <w:hideMark/>
          </w:tcPr>
          <w:p w14:paraId="7874A865" w14:textId="77777777" w:rsidR="00840F7B" w:rsidRPr="004378BC" w:rsidRDefault="00840F7B" w:rsidP="00EB11BC">
            <w:pPr>
              <w:spacing w:before="0"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840F7B" w:rsidRPr="004378BC" w14:paraId="7874A86A" w14:textId="77777777" w:rsidTr="00EB11B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A867"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Administración de Personal</w:t>
            </w:r>
          </w:p>
        </w:tc>
        <w:tc>
          <w:tcPr>
            <w:tcW w:w="1423" w:type="pct"/>
            <w:tcBorders>
              <w:top w:val="nil"/>
              <w:left w:val="nil"/>
              <w:bottom w:val="nil"/>
              <w:right w:val="single" w:sz="4" w:space="0" w:color="auto"/>
            </w:tcBorders>
            <w:shd w:val="clear" w:color="auto" w:fill="auto"/>
            <w:noWrap/>
            <w:vAlign w:val="bottom"/>
            <w:hideMark/>
          </w:tcPr>
          <w:p w14:paraId="7874A868" w14:textId="77777777" w:rsidR="00840F7B" w:rsidRPr="004378BC" w:rsidRDefault="00840F7B" w:rsidP="00EB11BC">
            <w:pPr>
              <w:spacing w:before="0" w:after="0"/>
              <w:contextualSpacing w:val="0"/>
              <w:jc w:val="left"/>
              <w:rPr>
                <w:rFonts w:eastAsia="Times New Roman" w:cs="Calibri"/>
                <w:i/>
                <w:color w:val="000000"/>
                <w:sz w:val="20"/>
                <w:szCs w:val="20"/>
                <w:lang w:val="es-AR" w:eastAsia="es-AR"/>
              </w:rPr>
            </w:pPr>
            <w:r w:rsidRPr="004378BC">
              <w:rPr>
                <w:rFonts w:eastAsia="Times New Roman" w:cs="Calibri"/>
                <w:i/>
                <w:color w:val="000000"/>
                <w:sz w:val="20"/>
                <w:szCs w:val="20"/>
                <w:lang w:val="es-AR" w:eastAsia="es-AR"/>
              </w:rPr>
              <w:t>Mediano</w:t>
            </w:r>
          </w:p>
        </w:tc>
        <w:tc>
          <w:tcPr>
            <w:tcW w:w="1008" w:type="pct"/>
            <w:tcBorders>
              <w:top w:val="nil"/>
              <w:left w:val="nil"/>
              <w:bottom w:val="nil"/>
              <w:right w:val="single" w:sz="4" w:space="0" w:color="auto"/>
            </w:tcBorders>
            <w:shd w:val="clear" w:color="auto" w:fill="auto"/>
            <w:noWrap/>
            <w:vAlign w:val="bottom"/>
            <w:hideMark/>
          </w:tcPr>
          <w:p w14:paraId="7874A869" w14:textId="77777777" w:rsidR="00840F7B" w:rsidRPr="004378BC" w:rsidRDefault="00840F7B" w:rsidP="00EB11BC">
            <w:pPr>
              <w:spacing w:before="0" w:after="0"/>
              <w:contextualSpacing w:val="0"/>
              <w:jc w:val="left"/>
              <w:rPr>
                <w:rFonts w:eastAsia="Times New Roman" w:cs="Calibri"/>
                <w:bCs/>
                <w:i/>
                <w:color w:val="000000"/>
                <w:sz w:val="20"/>
                <w:szCs w:val="20"/>
                <w:lang w:val="es-AR" w:eastAsia="es-AR"/>
              </w:rPr>
            </w:pPr>
            <w:r w:rsidRPr="004378BC">
              <w:rPr>
                <w:rFonts w:eastAsia="Times New Roman" w:cs="Calibri"/>
                <w:bCs/>
                <w:i/>
                <w:color w:val="000000"/>
                <w:sz w:val="20"/>
                <w:szCs w:val="20"/>
                <w:lang w:val="es-AR" w:eastAsia="es-AR"/>
              </w:rPr>
              <w:t>Riesgo Medio</w:t>
            </w:r>
          </w:p>
        </w:tc>
      </w:tr>
      <w:tr w:rsidR="00840F7B" w:rsidRPr="004378BC" w14:paraId="7874A86E" w14:textId="77777777" w:rsidTr="00EB11B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A86B"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administración de Bienes y Servicios</w:t>
            </w:r>
          </w:p>
        </w:tc>
        <w:tc>
          <w:tcPr>
            <w:tcW w:w="1423" w:type="pct"/>
            <w:tcBorders>
              <w:top w:val="nil"/>
              <w:left w:val="nil"/>
              <w:bottom w:val="nil"/>
              <w:right w:val="single" w:sz="4" w:space="0" w:color="auto"/>
            </w:tcBorders>
            <w:shd w:val="clear" w:color="auto" w:fill="auto"/>
            <w:noWrap/>
            <w:vAlign w:val="bottom"/>
            <w:hideMark/>
          </w:tcPr>
          <w:p w14:paraId="7874A86C"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A86D" w14:textId="77777777" w:rsidR="00840F7B" w:rsidRPr="004378BC" w:rsidRDefault="00840F7B" w:rsidP="00EB11BC">
            <w:pPr>
              <w:spacing w:before="0"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840F7B" w:rsidRPr="004378BC" w14:paraId="7874A872" w14:textId="77777777" w:rsidTr="00EB11B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A86F"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Administración Financiera</w:t>
            </w:r>
          </w:p>
        </w:tc>
        <w:tc>
          <w:tcPr>
            <w:tcW w:w="1423" w:type="pct"/>
            <w:tcBorders>
              <w:top w:val="nil"/>
              <w:left w:val="nil"/>
              <w:bottom w:val="nil"/>
              <w:right w:val="single" w:sz="4" w:space="0" w:color="auto"/>
            </w:tcBorders>
            <w:shd w:val="clear" w:color="auto" w:fill="auto"/>
            <w:noWrap/>
            <w:vAlign w:val="bottom"/>
            <w:hideMark/>
          </w:tcPr>
          <w:p w14:paraId="7874A870"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A871" w14:textId="77777777" w:rsidR="00840F7B" w:rsidRPr="004378BC" w:rsidRDefault="00840F7B" w:rsidP="00EB11BC">
            <w:pPr>
              <w:spacing w:before="0"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840F7B" w:rsidRPr="004378BC" w14:paraId="7874A876" w14:textId="77777777" w:rsidTr="00EB11BC">
        <w:trPr>
          <w:trHeight w:val="397"/>
        </w:trPr>
        <w:tc>
          <w:tcPr>
            <w:tcW w:w="2569" w:type="pct"/>
            <w:tcBorders>
              <w:top w:val="nil"/>
              <w:left w:val="single" w:sz="4" w:space="0" w:color="auto"/>
              <w:bottom w:val="single" w:sz="4" w:space="0" w:color="auto"/>
              <w:right w:val="single" w:sz="4" w:space="0" w:color="auto"/>
            </w:tcBorders>
            <w:shd w:val="clear" w:color="auto" w:fill="auto"/>
            <w:noWrap/>
            <w:vAlign w:val="bottom"/>
            <w:hideMark/>
          </w:tcPr>
          <w:p w14:paraId="7874A873"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Diseño, contratación y fiscalización de obras</w:t>
            </w:r>
          </w:p>
        </w:tc>
        <w:tc>
          <w:tcPr>
            <w:tcW w:w="1423" w:type="pct"/>
            <w:tcBorders>
              <w:top w:val="nil"/>
              <w:left w:val="nil"/>
              <w:bottom w:val="single" w:sz="4" w:space="0" w:color="auto"/>
              <w:right w:val="single" w:sz="4" w:space="0" w:color="auto"/>
            </w:tcBorders>
            <w:shd w:val="clear" w:color="auto" w:fill="auto"/>
            <w:noWrap/>
            <w:vAlign w:val="bottom"/>
            <w:hideMark/>
          </w:tcPr>
          <w:p w14:paraId="7874A874" w14:textId="77777777" w:rsidR="00840F7B" w:rsidRPr="004378BC" w:rsidRDefault="00840F7B" w:rsidP="00EB11BC">
            <w:pPr>
              <w:spacing w:before="0"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single" w:sz="4" w:space="0" w:color="auto"/>
              <w:right w:val="single" w:sz="4" w:space="0" w:color="auto"/>
            </w:tcBorders>
            <w:shd w:val="clear" w:color="auto" w:fill="auto"/>
            <w:noWrap/>
            <w:vAlign w:val="bottom"/>
            <w:hideMark/>
          </w:tcPr>
          <w:p w14:paraId="7874A875" w14:textId="77777777" w:rsidR="00840F7B" w:rsidRPr="004378BC" w:rsidRDefault="00840F7B" w:rsidP="00EB11BC">
            <w:pPr>
              <w:spacing w:before="0"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840F7B" w:rsidRPr="004378BC" w14:paraId="7874A87A" w14:textId="77777777" w:rsidTr="00EB11BC">
        <w:trPr>
          <w:trHeight w:val="340"/>
        </w:trPr>
        <w:tc>
          <w:tcPr>
            <w:tcW w:w="2569" w:type="pct"/>
            <w:tcBorders>
              <w:top w:val="nil"/>
              <w:left w:val="single" w:sz="4" w:space="0" w:color="auto"/>
              <w:bottom w:val="single" w:sz="4" w:space="0" w:color="auto"/>
              <w:right w:val="nil"/>
            </w:tcBorders>
            <w:shd w:val="clear" w:color="auto" w:fill="C6D9F1" w:themeFill="text2" w:themeFillTint="33"/>
            <w:noWrap/>
            <w:vAlign w:val="bottom"/>
            <w:hideMark/>
          </w:tcPr>
          <w:p w14:paraId="7874A877" w14:textId="77777777" w:rsidR="00840F7B" w:rsidRPr="004378BC" w:rsidRDefault="00840F7B" w:rsidP="00EB11B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 </w:t>
            </w:r>
          </w:p>
        </w:tc>
        <w:tc>
          <w:tcPr>
            <w:tcW w:w="1423" w:type="pct"/>
            <w:tcBorders>
              <w:top w:val="nil"/>
              <w:left w:val="nil"/>
              <w:bottom w:val="single" w:sz="4" w:space="0" w:color="auto"/>
              <w:right w:val="single" w:sz="4" w:space="0" w:color="auto"/>
            </w:tcBorders>
            <w:shd w:val="clear" w:color="auto" w:fill="C6D9F1" w:themeFill="text2" w:themeFillTint="33"/>
            <w:noWrap/>
            <w:vAlign w:val="bottom"/>
            <w:hideMark/>
          </w:tcPr>
          <w:p w14:paraId="7874A878" w14:textId="77777777" w:rsidR="00840F7B" w:rsidRPr="004378BC" w:rsidRDefault="00840F7B" w:rsidP="00EB11BC">
            <w:pPr>
              <w:spacing w:after="0"/>
              <w:contextualSpacing w:val="0"/>
              <w:jc w:val="left"/>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 xml:space="preserve"> SATISFACTORIO</w:t>
            </w:r>
          </w:p>
        </w:tc>
        <w:tc>
          <w:tcPr>
            <w:tcW w:w="1008" w:type="pct"/>
            <w:tcBorders>
              <w:top w:val="nil"/>
              <w:left w:val="nil"/>
              <w:bottom w:val="single" w:sz="4" w:space="0" w:color="auto"/>
              <w:right w:val="single" w:sz="4" w:space="0" w:color="auto"/>
            </w:tcBorders>
            <w:shd w:val="clear" w:color="auto" w:fill="C6D9F1" w:themeFill="text2" w:themeFillTint="33"/>
            <w:noWrap/>
            <w:vAlign w:val="bottom"/>
            <w:hideMark/>
          </w:tcPr>
          <w:p w14:paraId="7874A879" w14:textId="77777777" w:rsidR="00840F7B" w:rsidRPr="004378BC" w:rsidRDefault="00840F7B" w:rsidP="00EB11BC">
            <w:pPr>
              <w:spacing w:after="0"/>
              <w:contextualSpacing w:val="0"/>
              <w:jc w:val="left"/>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RIESGO BAJO</w:t>
            </w:r>
          </w:p>
        </w:tc>
      </w:tr>
      <w:tr w:rsidR="00840F7B" w:rsidRPr="004378BC" w14:paraId="7874A87E" w14:textId="77777777" w:rsidTr="00EB11B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A87B"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Control Interno</w:t>
            </w:r>
          </w:p>
        </w:tc>
        <w:tc>
          <w:tcPr>
            <w:tcW w:w="1423" w:type="pct"/>
            <w:tcBorders>
              <w:top w:val="nil"/>
              <w:left w:val="nil"/>
              <w:bottom w:val="nil"/>
              <w:right w:val="single" w:sz="4" w:space="0" w:color="auto"/>
            </w:tcBorders>
            <w:shd w:val="clear" w:color="auto" w:fill="auto"/>
            <w:noWrap/>
            <w:vAlign w:val="bottom"/>
            <w:hideMark/>
          </w:tcPr>
          <w:p w14:paraId="7874A87C"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A87D" w14:textId="77777777" w:rsidR="00840F7B" w:rsidRPr="004378BC" w:rsidRDefault="00840F7B" w:rsidP="00EB11B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840F7B" w:rsidRPr="004378BC" w14:paraId="7874A882" w14:textId="77777777" w:rsidTr="00EB11BC">
        <w:trPr>
          <w:trHeight w:val="397"/>
        </w:trPr>
        <w:tc>
          <w:tcPr>
            <w:tcW w:w="2569" w:type="pct"/>
            <w:tcBorders>
              <w:top w:val="nil"/>
              <w:left w:val="single" w:sz="4" w:space="0" w:color="auto"/>
              <w:bottom w:val="single" w:sz="4" w:space="0" w:color="auto"/>
              <w:right w:val="single" w:sz="4" w:space="0" w:color="auto"/>
            </w:tcBorders>
            <w:shd w:val="clear" w:color="auto" w:fill="auto"/>
            <w:noWrap/>
            <w:vAlign w:val="bottom"/>
            <w:hideMark/>
          </w:tcPr>
          <w:p w14:paraId="7874A87F"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Control Externo</w:t>
            </w:r>
          </w:p>
        </w:tc>
        <w:tc>
          <w:tcPr>
            <w:tcW w:w="1423" w:type="pct"/>
            <w:tcBorders>
              <w:top w:val="nil"/>
              <w:left w:val="nil"/>
              <w:bottom w:val="single" w:sz="4" w:space="0" w:color="auto"/>
              <w:right w:val="single" w:sz="4" w:space="0" w:color="auto"/>
            </w:tcBorders>
            <w:shd w:val="clear" w:color="auto" w:fill="auto"/>
            <w:noWrap/>
            <w:vAlign w:val="bottom"/>
            <w:hideMark/>
          </w:tcPr>
          <w:p w14:paraId="7874A880"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single" w:sz="4" w:space="0" w:color="auto"/>
              <w:right w:val="single" w:sz="4" w:space="0" w:color="auto"/>
            </w:tcBorders>
            <w:shd w:val="clear" w:color="auto" w:fill="auto"/>
            <w:noWrap/>
            <w:vAlign w:val="bottom"/>
            <w:hideMark/>
          </w:tcPr>
          <w:p w14:paraId="7874A881" w14:textId="77777777" w:rsidR="00840F7B" w:rsidRPr="004378BC" w:rsidRDefault="00840F7B" w:rsidP="00EB11B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bl>
    <w:p w14:paraId="7874A883" w14:textId="77777777" w:rsidR="00840F7B" w:rsidRDefault="00840F7B" w:rsidP="00840F7B">
      <w:pPr>
        <w:rPr>
          <w:lang w:val="es-MX"/>
        </w:rPr>
      </w:pPr>
    </w:p>
    <w:p w14:paraId="7874A884" w14:textId="77777777" w:rsidR="00840F7B" w:rsidRDefault="00840F7B" w:rsidP="00840F7B">
      <w:pPr>
        <w:jc w:val="center"/>
        <w:rPr>
          <w:rFonts w:asciiTheme="minorHAnsi" w:hAnsiTheme="minorHAnsi"/>
          <w:sz w:val="22"/>
          <w:lang w:val="es-MX"/>
        </w:rPr>
      </w:pPr>
    </w:p>
    <w:p w14:paraId="7874A885" w14:textId="77777777" w:rsidR="00840F7B" w:rsidRPr="002C45D7" w:rsidRDefault="00840F7B" w:rsidP="00840F7B">
      <w:pPr>
        <w:jc w:val="center"/>
        <w:rPr>
          <w:b/>
          <w:sz w:val="22"/>
          <w:lang w:val="es-MX"/>
        </w:rPr>
      </w:pPr>
      <w:r w:rsidRPr="002C45D7">
        <w:rPr>
          <w:b/>
          <w:sz w:val="22"/>
          <w:lang w:val="es-MX"/>
        </w:rPr>
        <w:t>Resultados consolidados</w:t>
      </w:r>
    </w:p>
    <w:tbl>
      <w:tblPr>
        <w:tblW w:w="5000" w:type="pct"/>
        <w:tblCellMar>
          <w:left w:w="70" w:type="dxa"/>
          <w:right w:w="70" w:type="dxa"/>
        </w:tblCellMar>
        <w:tblLook w:val="04A0" w:firstRow="1" w:lastRow="0" w:firstColumn="1" w:lastColumn="0" w:noHBand="0" w:noVBand="1"/>
      </w:tblPr>
      <w:tblGrid>
        <w:gridCol w:w="4623"/>
        <w:gridCol w:w="2190"/>
        <w:gridCol w:w="1682"/>
      </w:tblGrid>
      <w:tr w:rsidR="00840F7B" w:rsidRPr="004378BC" w14:paraId="7874A889" w14:textId="77777777" w:rsidTr="00EB11BC">
        <w:trPr>
          <w:trHeight w:val="510"/>
        </w:trPr>
        <w:tc>
          <w:tcPr>
            <w:tcW w:w="2721"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7874A886" w14:textId="77777777" w:rsidR="00840F7B" w:rsidRPr="004378BC" w:rsidRDefault="00840F7B" w:rsidP="00EB11BC">
            <w:pPr>
              <w:spacing w:after="0"/>
              <w:contextualSpacing w:val="0"/>
              <w:jc w:val="left"/>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CONSOLIDACIÓN RESULTADOS</w:t>
            </w:r>
          </w:p>
        </w:tc>
        <w:tc>
          <w:tcPr>
            <w:tcW w:w="1289"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A887"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CALIFICACIÓN</w:t>
            </w:r>
          </w:p>
        </w:tc>
        <w:tc>
          <w:tcPr>
            <w:tcW w:w="990"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A888"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NIVEL DE RIESGO</w:t>
            </w:r>
          </w:p>
        </w:tc>
      </w:tr>
      <w:tr w:rsidR="00840F7B" w:rsidRPr="004378BC" w14:paraId="7874A88D" w14:textId="77777777" w:rsidTr="00EB11BC">
        <w:trPr>
          <w:trHeight w:val="397"/>
        </w:trPr>
        <w:tc>
          <w:tcPr>
            <w:tcW w:w="2721" w:type="pct"/>
            <w:tcBorders>
              <w:top w:val="nil"/>
              <w:left w:val="single" w:sz="4" w:space="0" w:color="auto"/>
              <w:bottom w:val="nil"/>
              <w:right w:val="single" w:sz="4" w:space="0" w:color="auto"/>
            </w:tcBorders>
            <w:shd w:val="clear" w:color="auto" w:fill="auto"/>
            <w:noWrap/>
            <w:vAlign w:val="bottom"/>
            <w:hideMark/>
          </w:tcPr>
          <w:p w14:paraId="7874A88A"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CAPACIDAD DE PROGRAMACIÓN Y ORGANIZACIÓN</w:t>
            </w:r>
          </w:p>
        </w:tc>
        <w:tc>
          <w:tcPr>
            <w:tcW w:w="1289" w:type="pct"/>
            <w:tcBorders>
              <w:top w:val="nil"/>
              <w:left w:val="nil"/>
              <w:bottom w:val="nil"/>
              <w:right w:val="single" w:sz="4" w:space="0" w:color="auto"/>
            </w:tcBorders>
            <w:shd w:val="clear" w:color="auto" w:fill="auto"/>
            <w:noWrap/>
            <w:vAlign w:val="bottom"/>
            <w:hideMark/>
          </w:tcPr>
          <w:p w14:paraId="7874A88B"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Desarrollo Satisfactorio</w:t>
            </w:r>
          </w:p>
        </w:tc>
        <w:tc>
          <w:tcPr>
            <w:tcW w:w="990" w:type="pct"/>
            <w:tcBorders>
              <w:top w:val="nil"/>
              <w:left w:val="nil"/>
              <w:bottom w:val="nil"/>
              <w:right w:val="single" w:sz="4" w:space="0" w:color="auto"/>
            </w:tcBorders>
            <w:shd w:val="clear" w:color="auto" w:fill="auto"/>
            <w:noWrap/>
            <w:vAlign w:val="bottom"/>
            <w:hideMark/>
          </w:tcPr>
          <w:p w14:paraId="7874A88C"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RIESGO BAJO</w:t>
            </w:r>
          </w:p>
        </w:tc>
      </w:tr>
      <w:tr w:rsidR="00840F7B" w:rsidRPr="004378BC" w14:paraId="7874A891" w14:textId="77777777" w:rsidTr="00EB11BC">
        <w:trPr>
          <w:trHeight w:val="397"/>
        </w:trPr>
        <w:tc>
          <w:tcPr>
            <w:tcW w:w="2721" w:type="pct"/>
            <w:tcBorders>
              <w:top w:val="nil"/>
              <w:left w:val="single" w:sz="4" w:space="0" w:color="auto"/>
              <w:bottom w:val="nil"/>
              <w:right w:val="single" w:sz="4" w:space="0" w:color="auto"/>
            </w:tcBorders>
            <w:shd w:val="clear" w:color="auto" w:fill="auto"/>
            <w:noWrap/>
            <w:vAlign w:val="bottom"/>
            <w:hideMark/>
          </w:tcPr>
          <w:p w14:paraId="7874A88E"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CAPACIDAD DE EJECUCIÓN</w:t>
            </w:r>
          </w:p>
        </w:tc>
        <w:tc>
          <w:tcPr>
            <w:tcW w:w="1289" w:type="pct"/>
            <w:tcBorders>
              <w:top w:val="nil"/>
              <w:left w:val="nil"/>
              <w:bottom w:val="nil"/>
              <w:right w:val="single" w:sz="4" w:space="0" w:color="auto"/>
            </w:tcBorders>
            <w:shd w:val="clear" w:color="auto" w:fill="auto"/>
            <w:noWrap/>
            <w:vAlign w:val="bottom"/>
            <w:hideMark/>
          </w:tcPr>
          <w:p w14:paraId="7874A88F"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Desarrollo Satisfactorio</w:t>
            </w:r>
          </w:p>
        </w:tc>
        <w:tc>
          <w:tcPr>
            <w:tcW w:w="990" w:type="pct"/>
            <w:tcBorders>
              <w:top w:val="nil"/>
              <w:left w:val="nil"/>
              <w:bottom w:val="nil"/>
              <w:right w:val="single" w:sz="4" w:space="0" w:color="auto"/>
            </w:tcBorders>
            <w:shd w:val="clear" w:color="auto" w:fill="auto"/>
            <w:noWrap/>
            <w:vAlign w:val="bottom"/>
            <w:hideMark/>
          </w:tcPr>
          <w:p w14:paraId="7874A890"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RIESGO BAJO</w:t>
            </w:r>
          </w:p>
        </w:tc>
      </w:tr>
      <w:tr w:rsidR="00840F7B" w:rsidRPr="004378BC" w14:paraId="7874A895" w14:textId="77777777" w:rsidTr="00EB11BC">
        <w:trPr>
          <w:trHeight w:val="397"/>
        </w:trPr>
        <w:tc>
          <w:tcPr>
            <w:tcW w:w="2721" w:type="pct"/>
            <w:tcBorders>
              <w:top w:val="nil"/>
              <w:left w:val="single" w:sz="4" w:space="0" w:color="auto"/>
              <w:bottom w:val="single" w:sz="4" w:space="0" w:color="auto"/>
              <w:right w:val="nil"/>
            </w:tcBorders>
            <w:shd w:val="clear" w:color="auto" w:fill="auto"/>
            <w:noWrap/>
            <w:vAlign w:val="bottom"/>
            <w:hideMark/>
          </w:tcPr>
          <w:p w14:paraId="7874A892"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CAPACIDAD DE CONTROL</w:t>
            </w:r>
          </w:p>
        </w:tc>
        <w:tc>
          <w:tcPr>
            <w:tcW w:w="1289" w:type="pct"/>
            <w:tcBorders>
              <w:top w:val="nil"/>
              <w:left w:val="single" w:sz="4" w:space="0" w:color="auto"/>
              <w:bottom w:val="single" w:sz="4" w:space="0" w:color="auto"/>
              <w:right w:val="single" w:sz="4" w:space="0" w:color="auto"/>
            </w:tcBorders>
            <w:shd w:val="clear" w:color="auto" w:fill="auto"/>
            <w:noWrap/>
            <w:vAlign w:val="bottom"/>
            <w:hideMark/>
          </w:tcPr>
          <w:p w14:paraId="7874A893" w14:textId="77777777" w:rsidR="00840F7B" w:rsidRPr="004378BC" w:rsidRDefault="00840F7B" w:rsidP="00EB11B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Desarrollo Satisfactorio</w:t>
            </w:r>
          </w:p>
        </w:tc>
        <w:tc>
          <w:tcPr>
            <w:tcW w:w="990" w:type="pct"/>
            <w:tcBorders>
              <w:top w:val="nil"/>
              <w:left w:val="nil"/>
              <w:bottom w:val="single" w:sz="4" w:space="0" w:color="auto"/>
              <w:right w:val="single" w:sz="4" w:space="0" w:color="auto"/>
            </w:tcBorders>
            <w:shd w:val="clear" w:color="auto" w:fill="auto"/>
            <w:noWrap/>
            <w:vAlign w:val="bottom"/>
            <w:hideMark/>
          </w:tcPr>
          <w:p w14:paraId="7874A894" w14:textId="77777777" w:rsidR="00840F7B" w:rsidRPr="004378BC" w:rsidRDefault="00840F7B" w:rsidP="00EB11BC">
            <w:pPr>
              <w:keepNext/>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RIESGO BAJO</w:t>
            </w:r>
          </w:p>
        </w:tc>
      </w:tr>
    </w:tbl>
    <w:p w14:paraId="7874A896" w14:textId="77777777" w:rsidR="00840F7B" w:rsidRDefault="00840F7B" w:rsidP="00840F7B"/>
    <w:tbl>
      <w:tblPr>
        <w:tblStyle w:val="TableGrid"/>
        <w:tblW w:w="0" w:type="auto"/>
        <w:tblBorders>
          <w:top w:val="single" w:sz="24" w:space="0" w:color="8DB3E2" w:themeColor="text2" w:themeTint="66"/>
          <w:left w:val="single" w:sz="24" w:space="0" w:color="8DB3E2" w:themeColor="text2" w:themeTint="66"/>
          <w:bottom w:val="single" w:sz="24" w:space="0" w:color="8DB3E2" w:themeColor="text2" w:themeTint="66"/>
          <w:right w:val="single" w:sz="24" w:space="0" w:color="8DB3E2" w:themeColor="text2" w:themeTint="66"/>
          <w:insideH w:val="single" w:sz="24" w:space="0" w:color="8DB3E2" w:themeColor="text2" w:themeTint="66"/>
          <w:insideV w:val="single" w:sz="24" w:space="0" w:color="8DB3E2" w:themeColor="text2" w:themeTint="66"/>
        </w:tblBorders>
        <w:shd w:val="clear" w:color="auto" w:fill="C6D9F1" w:themeFill="text2" w:themeFillTint="33"/>
        <w:tblLook w:val="04A0" w:firstRow="1" w:lastRow="0" w:firstColumn="1" w:lastColumn="0" w:noHBand="0" w:noVBand="1"/>
      </w:tblPr>
      <w:tblGrid>
        <w:gridCol w:w="8445"/>
      </w:tblGrid>
      <w:tr w:rsidR="00840F7B" w:rsidRPr="00140499" w14:paraId="7874A89A" w14:textId="77777777" w:rsidTr="00EB11BC">
        <w:tc>
          <w:tcPr>
            <w:tcW w:w="8721" w:type="dxa"/>
            <w:shd w:val="clear" w:color="auto" w:fill="C6D9F1" w:themeFill="text2" w:themeFillTint="33"/>
          </w:tcPr>
          <w:p w14:paraId="7874A897" w14:textId="77777777" w:rsidR="00840F7B" w:rsidRDefault="00840F7B" w:rsidP="00EB11BC">
            <w:pPr>
              <w:jc w:val="both"/>
              <w:rPr>
                <w:sz w:val="22"/>
                <w:lang w:val="es-MX"/>
              </w:rPr>
            </w:pPr>
          </w:p>
          <w:p w14:paraId="7874A898" w14:textId="77777777" w:rsidR="00840F7B" w:rsidRDefault="00840F7B" w:rsidP="00EB11BC">
            <w:pPr>
              <w:jc w:val="both"/>
              <w:rPr>
                <w:sz w:val="22"/>
                <w:lang w:val="es-MX"/>
              </w:rPr>
            </w:pPr>
            <w:r>
              <w:rPr>
                <w:sz w:val="22"/>
                <w:lang w:val="es-MX"/>
              </w:rPr>
              <w:t>L</w:t>
            </w:r>
            <w:r w:rsidRPr="00140499">
              <w:rPr>
                <w:sz w:val="22"/>
                <w:lang w:val="es-MX"/>
              </w:rPr>
              <w:t xml:space="preserve">os resultados </w:t>
            </w:r>
            <w:r>
              <w:rPr>
                <w:sz w:val="22"/>
                <w:lang w:val="es-MX"/>
              </w:rPr>
              <w:t xml:space="preserve">consolidados y </w:t>
            </w:r>
            <w:r w:rsidRPr="00140499">
              <w:rPr>
                <w:sz w:val="22"/>
                <w:lang w:val="es-MX"/>
              </w:rPr>
              <w:t xml:space="preserve">ponderados de los sistemas de la organización analizados mediante la </w:t>
            </w:r>
            <w:r w:rsidRPr="00140499">
              <w:rPr>
                <w:b/>
                <w:sz w:val="22"/>
                <w:lang w:val="es-MX"/>
              </w:rPr>
              <w:t xml:space="preserve">metodología SECI </w:t>
            </w:r>
            <w:r w:rsidRPr="00140499">
              <w:rPr>
                <w:sz w:val="22"/>
                <w:lang w:val="es-MX"/>
              </w:rPr>
              <w:t>definen un</w:t>
            </w:r>
            <w:r>
              <w:rPr>
                <w:sz w:val="22"/>
                <w:lang w:val="es-MX"/>
              </w:rPr>
              <w:t xml:space="preserve">a Capacidad Institucional satisfactoria </w:t>
            </w:r>
            <w:r w:rsidRPr="00140499">
              <w:rPr>
                <w:sz w:val="22"/>
                <w:lang w:val="es-MX"/>
              </w:rPr>
              <w:t xml:space="preserve">para la ejecución del Programa con </w:t>
            </w:r>
            <w:r w:rsidRPr="00140499">
              <w:rPr>
                <w:b/>
                <w:sz w:val="22"/>
                <w:lang w:val="es-MX"/>
              </w:rPr>
              <w:t>RIESGO BAJO</w:t>
            </w:r>
            <w:r>
              <w:rPr>
                <w:sz w:val="22"/>
                <w:lang w:val="es-MX"/>
              </w:rPr>
              <w:t xml:space="preserve"> </w:t>
            </w:r>
            <w:r w:rsidRPr="00140499">
              <w:rPr>
                <w:sz w:val="22"/>
                <w:lang w:val="es-MX"/>
              </w:rPr>
              <w:t xml:space="preserve"> </w:t>
            </w:r>
            <w:r>
              <w:rPr>
                <w:sz w:val="22"/>
                <w:lang w:val="es-MX"/>
              </w:rPr>
              <w:t>(P</w:t>
            </w:r>
            <w:r w:rsidRPr="00140499">
              <w:rPr>
                <w:sz w:val="22"/>
                <w:lang w:val="es-MX"/>
              </w:rPr>
              <w:t>untaje</w:t>
            </w:r>
            <w:r>
              <w:rPr>
                <w:sz w:val="22"/>
                <w:lang w:val="es-MX"/>
              </w:rPr>
              <w:t>:</w:t>
            </w:r>
            <w:r w:rsidRPr="00140499">
              <w:rPr>
                <w:sz w:val="22"/>
                <w:lang w:val="es-MX"/>
              </w:rPr>
              <w:t xml:space="preserve"> 83,</w:t>
            </w:r>
            <w:r>
              <w:rPr>
                <w:sz w:val="22"/>
                <w:lang w:val="es-MX"/>
              </w:rPr>
              <w:t>71)</w:t>
            </w:r>
            <w:r w:rsidRPr="00140499">
              <w:rPr>
                <w:rStyle w:val="FootnoteReference"/>
                <w:sz w:val="22"/>
                <w:lang w:val="es-MX"/>
              </w:rPr>
              <w:footnoteReference w:id="4"/>
            </w:r>
            <w:r w:rsidRPr="00140499">
              <w:rPr>
                <w:sz w:val="22"/>
                <w:lang w:val="es-MX"/>
              </w:rPr>
              <w:t>.</w:t>
            </w:r>
          </w:p>
          <w:p w14:paraId="7874A899" w14:textId="77777777" w:rsidR="00840F7B" w:rsidRPr="00C32540" w:rsidRDefault="00840F7B" w:rsidP="00EB11BC">
            <w:pPr>
              <w:jc w:val="both"/>
              <w:rPr>
                <w:rFonts w:cs="Candara"/>
                <w:color w:val="000000"/>
                <w:sz w:val="22"/>
                <w:lang w:val="es-MX"/>
              </w:rPr>
            </w:pPr>
          </w:p>
        </w:tc>
      </w:tr>
    </w:tbl>
    <w:p w14:paraId="7874A89B" w14:textId="77777777" w:rsidR="00840F7B" w:rsidRDefault="00840F7B" w:rsidP="00840F7B"/>
    <w:p w14:paraId="7874A89C" w14:textId="77777777" w:rsidR="00840F7B" w:rsidRPr="00840F7B" w:rsidRDefault="00840F7B" w:rsidP="00840F7B">
      <w:pPr>
        <w:rPr>
          <w:sz w:val="22"/>
          <w:lang w:val="es-AR" w:eastAsia="es-AR"/>
        </w:rPr>
      </w:pPr>
      <w:r w:rsidRPr="00840F7B">
        <w:rPr>
          <w:sz w:val="22"/>
        </w:rPr>
        <w:t xml:space="preserve">Se aplicó en particular la </w:t>
      </w:r>
      <w:r w:rsidRPr="003E7145">
        <w:rPr>
          <w:i/>
          <w:sz w:val="22"/>
        </w:rPr>
        <w:t>metodología BID para la</w:t>
      </w:r>
      <w:r w:rsidRPr="00840F7B">
        <w:rPr>
          <w:sz w:val="22"/>
        </w:rPr>
        <w:t xml:space="preserve"> </w:t>
      </w:r>
      <w:r w:rsidRPr="003E7145">
        <w:rPr>
          <w:i/>
          <w:sz w:val="22"/>
        </w:rPr>
        <w:t>“Evaluación de la Capacidad Institucional de Adquisiciones</w:t>
      </w:r>
      <w:r w:rsidRPr="00840F7B">
        <w:rPr>
          <w:sz w:val="22"/>
        </w:rPr>
        <w:t>” que indaga el desempeño de esa función con mayor detalle que SECI para encuadrar el nivel de riesgo</w:t>
      </w:r>
      <w:r w:rsidRPr="00840F7B">
        <w:rPr>
          <w:sz w:val="22"/>
          <w:lang w:val="es-AR" w:eastAsia="es-AR"/>
        </w:rPr>
        <w:t xml:space="preserve">. </w:t>
      </w:r>
    </w:p>
    <w:p w14:paraId="7874A89D" w14:textId="77777777" w:rsidR="00840F7B" w:rsidRPr="00840F7B" w:rsidRDefault="00840F7B" w:rsidP="00840F7B">
      <w:pPr>
        <w:rPr>
          <w:sz w:val="22"/>
          <w:lang w:val="es-AR" w:eastAsia="es-AR"/>
        </w:rPr>
      </w:pPr>
    </w:p>
    <w:tbl>
      <w:tblPr>
        <w:tblStyle w:val="TableGrid"/>
        <w:tblW w:w="0" w:type="auto"/>
        <w:tbl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insideH w:val="none" w:sz="0" w:space="0" w:color="auto"/>
          <w:insideV w:val="none" w:sz="0" w:space="0" w:color="auto"/>
        </w:tblBorders>
        <w:shd w:val="clear" w:color="auto" w:fill="B8CCE4" w:themeFill="accent1" w:themeFillTint="66"/>
        <w:tblLook w:val="04A0" w:firstRow="1" w:lastRow="0" w:firstColumn="1" w:lastColumn="0" w:noHBand="0" w:noVBand="1"/>
      </w:tblPr>
      <w:tblGrid>
        <w:gridCol w:w="8459"/>
      </w:tblGrid>
      <w:tr w:rsidR="00840F7B" w:rsidRPr="00E81D86" w14:paraId="7874A8A1" w14:textId="77777777" w:rsidTr="00EB11BC">
        <w:tc>
          <w:tcPr>
            <w:tcW w:w="8645" w:type="dxa"/>
            <w:shd w:val="clear" w:color="auto" w:fill="B8CCE4" w:themeFill="accent1" w:themeFillTint="66"/>
          </w:tcPr>
          <w:p w14:paraId="7874A89E" w14:textId="77777777" w:rsidR="00840F7B" w:rsidRDefault="00840F7B" w:rsidP="00EB11BC">
            <w:pPr>
              <w:rPr>
                <w:sz w:val="22"/>
                <w:lang w:val="es-AR" w:eastAsia="es-AR"/>
              </w:rPr>
            </w:pPr>
          </w:p>
          <w:p w14:paraId="7874A89F" w14:textId="77777777" w:rsidR="00840F7B" w:rsidRDefault="00840F7B" w:rsidP="00EB11BC">
            <w:pPr>
              <w:jc w:val="both"/>
              <w:rPr>
                <w:sz w:val="22"/>
                <w:lang w:val="es-AR" w:eastAsia="es-AR"/>
              </w:rPr>
            </w:pPr>
            <w:r w:rsidRPr="00E81D86">
              <w:rPr>
                <w:sz w:val="22"/>
                <w:lang w:val="es-AR" w:eastAsia="es-AR"/>
              </w:rPr>
              <w:t xml:space="preserve">De la evaluación ponderada de la Estructura Organizacional y funcional, Equipo de Trabajo, Planificación de las adquisiciones, Ejecución de Adquisiciones, Ejecución de contratos, Mantenimiento de los </w:t>
            </w:r>
            <w:r>
              <w:rPr>
                <w:sz w:val="22"/>
                <w:lang w:val="es-AR" w:eastAsia="es-AR"/>
              </w:rPr>
              <w:t>R</w:t>
            </w:r>
            <w:r w:rsidRPr="00E81D86">
              <w:rPr>
                <w:sz w:val="22"/>
                <w:lang w:val="es-AR" w:eastAsia="es-AR"/>
              </w:rPr>
              <w:t>egistros y Sistemas de Apoyo y Control, resulta</w:t>
            </w:r>
            <w:r>
              <w:rPr>
                <w:sz w:val="22"/>
                <w:lang w:val="es-AR" w:eastAsia="es-AR"/>
              </w:rPr>
              <w:t xml:space="preserve"> un puntaje de 86,81  </w:t>
            </w:r>
            <w:r w:rsidRPr="00E81D86">
              <w:rPr>
                <w:sz w:val="22"/>
                <w:lang w:val="es-AR" w:eastAsia="es-AR"/>
              </w:rPr>
              <w:t xml:space="preserve"> </w:t>
            </w:r>
            <w:r w:rsidRPr="00BD423D">
              <w:rPr>
                <w:sz w:val="22"/>
                <w:lang w:val="es-AR" w:eastAsia="es-AR"/>
              </w:rPr>
              <w:t xml:space="preserve">que denota una </w:t>
            </w:r>
            <w:r w:rsidRPr="00AA5A31">
              <w:rPr>
                <w:b/>
                <w:sz w:val="22"/>
                <w:lang w:val="es-AR" w:eastAsia="es-AR"/>
              </w:rPr>
              <w:t xml:space="preserve">capacidad institucional de UEP-Área Adquisiciones </w:t>
            </w:r>
            <w:r>
              <w:rPr>
                <w:b/>
                <w:sz w:val="22"/>
                <w:lang w:val="es-AR" w:eastAsia="es-AR"/>
              </w:rPr>
              <w:t>con</w:t>
            </w:r>
            <w:r w:rsidRPr="00E81D86">
              <w:rPr>
                <w:sz w:val="22"/>
                <w:lang w:val="es-AR" w:eastAsia="es-AR"/>
              </w:rPr>
              <w:t xml:space="preserve"> </w:t>
            </w:r>
            <w:r w:rsidRPr="00E81D86">
              <w:rPr>
                <w:b/>
                <w:sz w:val="22"/>
                <w:lang w:val="es-AR" w:eastAsia="es-AR"/>
              </w:rPr>
              <w:t>Riesgo Bajo</w:t>
            </w:r>
            <w:r w:rsidRPr="00E81D86">
              <w:rPr>
                <w:rStyle w:val="FootnoteReference"/>
                <w:rFonts w:cstheme="minorHAnsi"/>
                <w:sz w:val="22"/>
                <w:lang w:val="es-AR" w:eastAsia="es-AR"/>
              </w:rPr>
              <w:footnoteReference w:id="5"/>
            </w:r>
            <w:r w:rsidRPr="00E81D86">
              <w:rPr>
                <w:sz w:val="22"/>
                <w:lang w:val="es-AR" w:eastAsia="es-AR"/>
              </w:rPr>
              <w:t>.</w:t>
            </w:r>
          </w:p>
          <w:p w14:paraId="7874A8A0" w14:textId="77777777" w:rsidR="00840F7B" w:rsidRPr="00E81D86" w:rsidRDefault="00840F7B" w:rsidP="00EB11BC">
            <w:pPr>
              <w:rPr>
                <w:b/>
                <w:bCs/>
                <w:sz w:val="22"/>
                <w:highlight w:val="yellow"/>
                <w:lang w:val="es-AR"/>
              </w:rPr>
            </w:pPr>
          </w:p>
        </w:tc>
      </w:tr>
    </w:tbl>
    <w:p w14:paraId="7874A8A2" w14:textId="77777777" w:rsidR="00840F7B" w:rsidRDefault="00840F7B" w:rsidP="00A241FA">
      <w:pPr>
        <w:rPr>
          <w:b/>
          <w:sz w:val="22"/>
        </w:rPr>
      </w:pPr>
    </w:p>
    <w:p w14:paraId="7874A8A3" w14:textId="77777777" w:rsidR="00A241FA" w:rsidRPr="002D5F1D" w:rsidRDefault="00A241FA" w:rsidP="00A241FA">
      <w:pPr>
        <w:rPr>
          <w:b/>
          <w:sz w:val="22"/>
        </w:rPr>
      </w:pPr>
      <w:r w:rsidRPr="002D5F1D">
        <w:rPr>
          <w:b/>
          <w:sz w:val="22"/>
        </w:rPr>
        <w:t>4. PLAN DE FORTALECIMIENTO</w:t>
      </w:r>
    </w:p>
    <w:p w14:paraId="7874A8A4" w14:textId="77777777" w:rsidR="00A241FA" w:rsidRPr="002D5F1D" w:rsidRDefault="00A241FA" w:rsidP="00A241FA">
      <w:pPr>
        <w:rPr>
          <w:sz w:val="22"/>
        </w:rPr>
      </w:pPr>
    </w:p>
    <w:p w14:paraId="7874A8A5" w14:textId="77777777" w:rsidR="00A241FA" w:rsidRPr="002D5F1D" w:rsidRDefault="00A241FA" w:rsidP="00A241FA">
      <w:pPr>
        <w:rPr>
          <w:b/>
          <w:sz w:val="22"/>
        </w:rPr>
      </w:pPr>
      <w:r w:rsidRPr="002D5F1D">
        <w:rPr>
          <w:b/>
          <w:sz w:val="22"/>
        </w:rPr>
        <w:t>4.1. FINANCIAMIENTO DISPONIBLE PARA LA ADMINISTRACIÓN DE PROGRAMAS.</w:t>
      </w:r>
    </w:p>
    <w:p w14:paraId="7874A8A6" w14:textId="77777777" w:rsidR="00AA5A31" w:rsidRDefault="00AA5A31" w:rsidP="00A241FA">
      <w:pPr>
        <w:rPr>
          <w:sz w:val="22"/>
        </w:rPr>
      </w:pPr>
    </w:p>
    <w:p w14:paraId="7874A8A7" w14:textId="77777777" w:rsidR="00A241FA" w:rsidRDefault="00A241FA" w:rsidP="00A241FA">
      <w:pPr>
        <w:rPr>
          <w:sz w:val="22"/>
        </w:rPr>
      </w:pPr>
      <w:r w:rsidRPr="008B736D">
        <w:rPr>
          <w:sz w:val="22"/>
        </w:rPr>
        <w:t>UEP ejecutó hasta la fecha sólo el 17% del</w:t>
      </w:r>
      <w:r w:rsidR="002A4530" w:rsidRPr="008B736D">
        <w:rPr>
          <w:sz w:val="22"/>
        </w:rPr>
        <w:t xml:space="preserve"> </w:t>
      </w:r>
      <w:r w:rsidRPr="008B736D">
        <w:rPr>
          <w:sz w:val="22"/>
        </w:rPr>
        <w:t xml:space="preserve"> total disponible procedente de todos los programas </w:t>
      </w:r>
      <w:r w:rsidR="003E7145" w:rsidRPr="008B736D">
        <w:rPr>
          <w:sz w:val="22"/>
        </w:rPr>
        <w:t xml:space="preserve">en ejecución </w:t>
      </w:r>
      <w:r w:rsidR="002A4530" w:rsidRPr="008B736D">
        <w:rPr>
          <w:sz w:val="22"/>
        </w:rPr>
        <w:t>financiados por los</w:t>
      </w:r>
      <w:r w:rsidR="003E7145" w:rsidRPr="008B736D">
        <w:rPr>
          <w:sz w:val="22"/>
        </w:rPr>
        <w:t xml:space="preserve"> bancos multilaterales </w:t>
      </w:r>
      <w:r w:rsidRPr="008B736D">
        <w:rPr>
          <w:sz w:val="22"/>
        </w:rPr>
        <w:t>y queda un saldo de U</w:t>
      </w:r>
      <w:r w:rsidR="00ED3DB0">
        <w:rPr>
          <w:sz w:val="22"/>
        </w:rPr>
        <w:t>SD</w:t>
      </w:r>
      <w:r w:rsidR="00AA5A31" w:rsidRPr="008B736D">
        <w:rPr>
          <w:sz w:val="22"/>
        </w:rPr>
        <w:t xml:space="preserve"> </w:t>
      </w:r>
      <w:r w:rsidRPr="008B736D">
        <w:rPr>
          <w:sz w:val="22"/>
        </w:rPr>
        <w:t>19,1 millones para asignar a esta finalidad. Si continuaran los gastos históricos aún quedaría un saldo de U</w:t>
      </w:r>
      <w:r w:rsidR="00ED3DB0">
        <w:rPr>
          <w:sz w:val="22"/>
        </w:rPr>
        <w:t xml:space="preserve">SD </w:t>
      </w:r>
      <w:r w:rsidRPr="008B736D">
        <w:rPr>
          <w:sz w:val="22"/>
        </w:rPr>
        <w:t>1</w:t>
      </w:r>
      <w:r w:rsidR="00716D2F" w:rsidRPr="008B736D">
        <w:rPr>
          <w:sz w:val="22"/>
        </w:rPr>
        <w:t>3</w:t>
      </w:r>
      <w:r w:rsidR="006B3B59">
        <w:rPr>
          <w:sz w:val="22"/>
        </w:rPr>
        <w:t>,2 millones</w:t>
      </w:r>
      <w:r w:rsidRPr="008B736D">
        <w:rPr>
          <w:sz w:val="22"/>
        </w:rPr>
        <w:t xml:space="preserve"> al finalizar los contratos. La mayor ejecución del componente se verifica en </w:t>
      </w:r>
      <w:r w:rsidR="002A4530" w:rsidRPr="008B736D">
        <w:rPr>
          <w:sz w:val="22"/>
        </w:rPr>
        <w:t xml:space="preserve">el Programa </w:t>
      </w:r>
      <w:r w:rsidRPr="008B736D">
        <w:rPr>
          <w:sz w:val="22"/>
        </w:rPr>
        <w:t>BID 2776/OC-AR con el 34% de ejecución en 4 años de avance del contrato</w:t>
      </w:r>
      <w:r w:rsidR="008A569D" w:rsidRPr="008B736D">
        <w:rPr>
          <w:sz w:val="22"/>
        </w:rPr>
        <w:t>.</w:t>
      </w:r>
      <w:r w:rsidR="008B736D">
        <w:rPr>
          <w:sz w:val="22"/>
        </w:rPr>
        <w:t xml:space="preserve"> </w:t>
      </w:r>
      <w:r w:rsidRPr="008B736D">
        <w:rPr>
          <w:sz w:val="22"/>
        </w:rPr>
        <w:t xml:space="preserve">El saldo demuestra que existe disponibilidad para financiar el </w:t>
      </w:r>
      <w:r w:rsidR="003E7145" w:rsidRPr="008B736D">
        <w:rPr>
          <w:sz w:val="22"/>
        </w:rPr>
        <w:t>fortalecimiento</w:t>
      </w:r>
      <w:r w:rsidRPr="008B736D">
        <w:rPr>
          <w:sz w:val="22"/>
        </w:rPr>
        <w:t xml:space="preserve"> de la gestión de la UEP, y por otro, indica que deben evitarse sobredimensionamientos de este componente en nuevas operaciones</w:t>
      </w:r>
      <w:r w:rsidR="002A4530" w:rsidRPr="008B736D">
        <w:rPr>
          <w:sz w:val="22"/>
        </w:rPr>
        <w:t>.</w:t>
      </w:r>
    </w:p>
    <w:p w14:paraId="7874A8A8" w14:textId="77777777" w:rsidR="008A569D" w:rsidRDefault="008A569D" w:rsidP="00A241FA">
      <w:pPr>
        <w:rPr>
          <w:sz w:val="22"/>
        </w:rPr>
      </w:pPr>
    </w:p>
    <w:p w14:paraId="7874A8A9" w14:textId="77777777" w:rsidR="008A569D" w:rsidRDefault="008A569D" w:rsidP="008A569D">
      <w:pPr>
        <w:jc w:val="center"/>
        <w:rPr>
          <w:b/>
          <w:sz w:val="20"/>
          <w:szCs w:val="20"/>
        </w:rPr>
      </w:pPr>
      <w:r w:rsidRPr="00716D2F">
        <w:rPr>
          <w:b/>
          <w:sz w:val="22"/>
        </w:rPr>
        <w:t>Monto disponible para la Gestión de la UEP. Total y según Programa. A</w:t>
      </w:r>
      <w:r w:rsidR="00B67FA2" w:rsidRPr="00716D2F">
        <w:rPr>
          <w:b/>
          <w:sz w:val="22"/>
        </w:rPr>
        <w:t>l 31/12/</w:t>
      </w:r>
      <w:r w:rsidRPr="00716D2F">
        <w:rPr>
          <w:b/>
          <w:sz w:val="22"/>
        </w:rPr>
        <w:t xml:space="preserve">2017 y proyecciones. </w:t>
      </w:r>
      <w:r w:rsidRPr="006B3B59">
        <w:rPr>
          <w:sz w:val="20"/>
          <w:szCs w:val="20"/>
        </w:rPr>
        <w:t>Valores expresados en U</w:t>
      </w:r>
      <w:r w:rsidR="00ED3DB0">
        <w:rPr>
          <w:sz w:val="20"/>
          <w:szCs w:val="20"/>
        </w:rPr>
        <w:t>SD</w:t>
      </w:r>
      <w:r w:rsidRPr="00716D2F">
        <w:rPr>
          <w:b/>
          <w:sz w:val="20"/>
          <w:szCs w:val="20"/>
        </w:rPr>
        <w:t>.</w:t>
      </w:r>
    </w:p>
    <w:p w14:paraId="7874A8AA" w14:textId="77777777" w:rsidR="002C45D7" w:rsidRPr="00716D2F" w:rsidRDefault="002C45D7" w:rsidP="008A569D">
      <w:pPr>
        <w:jc w:val="center"/>
        <w:rPr>
          <w:b/>
          <w:sz w:val="20"/>
          <w:szCs w:val="20"/>
        </w:rPr>
      </w:pPr>
    </w:p>
    <w:p w14:paraId="7874A8AB" w14:textId="77777777" w:rsidR="00782B23" w:rsidRDefault="00716D2F" w:rsidP="008A569D">
      <w:pPr>
        <w:rPr>
          <w:lang w:val="es-ES_tradnl"/>
        </w:rPr>
      </w:pPr>
      <w:r w:rsidRPr="00716D2F">
        <w:rPr>
          <w:noProof/>
          <w:lang w:val="es-AR" w:eastAsia="es-AR"/>
        </w:rPr>
        <w:drawing>
          <wp:inline distT="0" distB="0" distL="0" distR="0" wp14:anchorId="7874B9B8" wp14:editId="7874B9B9">
            <wp:extent cx="5391150" cy="28098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2814839"/>
                    </a:xfrm>
                    <a:prstGeom prst="rect">
                      <a:avLst/>
                    </a:prstGeom>
                    <a:noFill/>
                    <a:ln>
                      <a:noFill/>
                    </a:ln>
                  </pic:spPr>
                </pic:pic>
              </a:graphicData>
            </a:graphic>
          </wp:inline>
        </w:drawing>
      </w:r>
    </w:p>
    <w:p w14:paraId="7874A8AC" w14:textId="77777777" w:rsidR="00782B23" w:rsidRDefault="00716D2F" w:rsidP="00716D2F">
      <w:pPr>
        <w:jc w:val="center"/>
        <w:rPr>
          <w:sz w:val="18"/>
          <w:szCs w:val="18"/>
          <w:lang w:val="es-ES_tradnl"/>
        </w:rPr>
      </w:pPr>
      <w:r w:rsidRPr="004778A7">
        <w:rPr>
          <w:sz w:val="18"/>
          <w:szCs w:val="18"/>
          <w:lang w:val="es-ES_tradnl"/>
        </w:rPr>
        <w:t>Fuente UEP – Área Evaluación Institucional Económica</w:t>
      </w:r>
    </w:p>
    <w:p w14:paraId="7874A8AD" w14:textId="77777777" w:rsidR="00782B23" w:rsidRDefault="00782B23" w:rsidP="008A569D">
      <w:pPr>
        <w:rPr>
          <w:lang w:val="es-ES_tradnl"/>
        </w:rPr>
      </w:pPr>
    </w:p>
    <w:p w14:paraId="7874A8AE" w14:textId="77777777" w:rsidR="00070927" w:rsidRDefault="00070927" w:rsidP="008A569D">
      <w:pPr>
        <w:rPr>
          <w:lang w:val="es-ES_tradnl"/>
        </w:rPr>
      </w:pPr>
    </w:p>
    <w:p w14:paraId="7874A8AF" w14:textId="77777777" w:rsidR="00070927" w:rsidRDefault="00070927" w:rsidP="008A569D">
      <w:pPr>
        <w:rPr>
          <w:lang w:val="es-ES_tradnl"/>
        </w:rPr>
      </w:pPr>
    </w:p>
    <w:p w14:paraId="7874A8B0" w14:textId="77777777" w:rsidR="00070927" w:rsidRDefault="00070927" w:rsidP="008A569D">
      <w:pPr>
        <w:rPr>
          <w:lang w:val="es-ES_tradnl"/>
        </w:rPr>
      </w:pPr>
    </w:p>
    <w:p w14:paraId="7874A8B1" w14:textId="77777777" w:rsidR="00070927" w:rsidRDefault="00070927" w:rsidP="008A569D">
      <w:pPr>
        <w:rPr>
          <w:lang w:val="es-ES_tradnl"/>
        </w:rPr>
      </w:pPr>
    </w:p>
    <w:p w14:paraId="7874A8B2" w14:textId="77777777" w:rsidR="00070927" w:rsidRDefault="00070927" w:rsidP="008A569D">
      <w:pPr>
        <w:rPr>
          <w:lang w:val="es-ES_tradnl"/>
        </w:rPr>
      </w:pPr>
    </w:p>
    <w:p w14:paraId="7874A8B3" w14:textId="77777777" w:rsidR="00070927" w:rsidRDefault="00070927" w:rsidP="008A569D">
      <w:pPr>
        <w:rPr>
          <w:lang w:val="es-ES_tradnl"/>
        </w:rPr>
      </w:pPr>
    </w:p>
    <w:p w14:paraId="7874A8B4" w14:textId="77777777" w:rsidR="00070927" w:rsidRDefault="00070927" w:rsidP="008A569D">
      <w:pPr>
        <w:rPr>
          <w:lang w:val="es-ES_tradnl"/>
        </w:rPr>
      </w:pPr>
    </w:p>
    <w:p w14:paraId="7874A8B5" w14:textId="77777777" w:rsidR="00A241FA" w:rsidRPr="002D5F1D" w:rsidRDefault="00A241FA" w:rsidP="00A241FA">
      <w:pPr>
        <w:rPr>
          <w:b/>
          <w:sz w:val="22"/>
        </w:rPr>
      </w:pPr>
      <w:r w:rsidRPr="002D5F1D">
        <w:rPr>
          <w:b/>
          <w:sz w:val="22"/>
        </w:rPr>
        <w:t>4.2. FORTALECIMIENTO DE LA ORGANIZACIÓN</w:t>
      </w:r>
    </w:p>
    <w:p w14:paraId="7874A8B6" w14:textId="77777777" w:rsidR="00A241FA" w:rsidRPr="002D5F1D" w:rsidRDefault="00A241FA" w:rsidP="00A241FA">
      <w:pPr>
        <w:rPr>
          <w:sz w:val="22"/>
          <w:lang w:val="es-AR"/>
        </w:rPr>
      </w:pPr>
      <w:r w:rsidRPr="002D5F1D">
        <w:rPr>
          <w:sz w:val="22"/>
          <w:lang w:val="es-AR"/>
        </w:rPr>
        <w:t>La organización que se propone refleja las fases de desarrollo de cada proyecto:</w:t>
      </w:r>
    </w:p>
    <w:p w14:paraId="7874A8B7" w14:textId="77777777" w:rsidR="00261940" w:rsidRDefault="00261940" w:rsidP="00261940">
      <w:pPr>
        <w:jc w:val="center"/>
        <w:rPr>
          <w:lang w:val="es-AR"/>
        </w:rPr>
      </w:pPr>
      <w:bookmarkStart w:id="3" w:name="_Toc479601889"/>
    </w:p>
    <w:p w14:paraId="7874A8B8" w14:textId="77777777" w:rsidR="00261940" w:rsidRDefault="00261940" w:rsidP="00261940">
      <w:pPr>
        <w:jc w:val="center"/>
        <w:rPr>
          <w:lang w:val="es-AR"/>
        </w:rPr>
      </w:pPr>
    </w:p>
    <w:p w14:paraId="7874A8B9" w14:textId="77777777" w:rsidR="00A241FA" w:rsidRPr="00261940" w:rsidRDefault="00A241FA" w:rsidP="00261940">
      <w:pPr>
        <w:jc w:val="center"/>
        <w:rPr>
          <w:b/>
          <w:lang w:val="es-AR"/>
        </w:rPr>
      </w:pPr>
      <w:r w:rsidRPr="00261940">
        <w:rPr>
          <w:b/>
          <w:lang w:val="es-AR"/>
        </w:rPr>
        <w:t>Fases del proyecto y organización de la UEP</w:t>
      </w:r>
      <w:bookmarkEnd w:id="3"/>
    </w:p>
    <w:p w14:paraId="7874A8BA" w14:textId="77777777" w:rsidR="00A241FA" w:rsidRPr="002D5F1D" w:rsidRDefault="00A241FA" w:rsidP="00A241FA">
      <w:pPr>
        <w:jc w:val="center"/>
        <w:rPr>
          <w:sz w:val="22"/>
          <w:lang w:val="es-AR"/>
        </w:rPr>
      </w:pPr>
      <w:r w:rsidRPr="002D5F1D">
        <w:rPr>
          <w:noProof/>
          <w:sz w:val="22"/>
          <w:lang w:val="es-AR" w:eastAsia="es-AR"/>
        </w:rPr>
        <w:lastRenderedPageBreak/>
        <w:drawing>
          <wp:inline distT="0" distB="0" distL="0" distR="0" wp14:anchorId="7874B9BA" wp14:editId="7874B9BB">
            <wp:extent cx="5400675" cy="304515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675" cy="3045157"/>
                    </a:xfrm>
                    <a:prstGeom prst="rect">
                      <a:avLst/>
                    </a:prstGeom>
                    <a:noFill/>
                    <a:ln>
                      <a:noFill/>
                    </a:ln>
                  </pic:spPr>
                </pic:pic>
              </a:graphicData>
            </a:graphic>
          </wp:inline>
        </w:drawing>
      </w:r>
    </w:p>
    <w:p w14:paraId="7874A8BB" w14:textId="77777777" w:rsidR="00A241FA" w:rsidRPr="002D5F1D" w:rsidRDefault="00A241FA" w:rsidP="00A241FA">
      <w:pPr>
        <w:rPr>
          <w:sz w:val="22"/>
          <w:lang w:val="es-AR"/>
        </w:rPr>
      </w:pPr>
    </w:p>
    <w:p w14:paraId="7874A8BC" w14:textId="77777777" w:rsidR="00A241FA" w:rsidRPr="002D5F1D" w:rsidRDefault="00A241FA" w:rsidP="00A241FA">
      <w:pPr>
        <w:rPr>
          <w:sz w:val="22"/>
          <w:lang w:val="es-AR"/>
        </w:rPr>
      </w:pPr>
      <w:r w:rsidRPr="002D5F1D">
        <w:rPr>
          <w:sz w:val="22"/>
          <w:lang w:val="es-AR"/>
        </w:rPr>
        <w:t xml:space="preserve">De acuerdo con esa visión se propone la creación del Área de Preinversión y el fortalecimiento del Área Técnica y de Evaluación Institucional y Económica, con los lineamientos que se presentan en los siguientes apartados. </w:t>
      </w:r>
    </w:p>
    <w:p w14:paraId="7874A8BD" w14:textId="77777777" w:rsidR="00A241FA" w:rsidRPr="002D5F1D" w:rsidRDefault="00A241FA" w:rsidP="00A241FA">
      <w:pPr>
        <w:rPr>
          <w:sz w:val="22"/>
          <w:lang w:val="es-AR"/>
        </w:rPr>
      </w:pPr>
    </w:p>
    <w:p w14:paraId="7874A8BE" w14:textId="77777777" w:rsidR="00A241FA" w:rsidRPr="002D5F1D" w:rsidRDefault="00A241FA" w:rsidP="00A241FA">
      <w:pPr>
        <w:rPr>
          <w:sz w:val="22"/>
        </w:rPr>
      </w:pPr>
      <w:r w:rsidRPr="002D5F1D">
        <w:rPr>
          <w:sz w:val="22"/>
        </w:rPr>
        <w:t>4.2.1. Fortalecimiento de la organización del Área Técnica según cargas de trabajo</w:t>
      </w:r>
    </w:p>
    <w:p w14:paraId="7874A8BF" w14:textId="77777777" w:rsidR="00A241FA" w:rsidRPr="002D5F1D" w:rsidRDefault="00A241FA" w:rsidP="00A241FA">
      <w:pPr>
        <w:rPr>
          <w:sz w:val="22"/>
          <w:lang w:val="es-AR"/>
        </w:rPr>
      </w:pPr>
      <w:r w:rsidRPr="002D5F1D">
        <w:rPr>
          <w:sz w:val="22"/>
          <w:lang w:val="es-AR"/>
        </w:rPr>
        <w:t xml:space="preserve">Se estimaron cargas de trabajo para identificar las necesidades de personal en la UEP para las áreas Técnica y Social Ambiental. El cálculo </w:t>
      </w:r>
      <w:r w:rsidR="005B4CF4">
        <w:rPr>
          <w:sz w:val="22"/>
          <w:lang w:val="es-AR"/>
        </w:rPr>
        <w:t>adopta</w:t>
      </w:r>
      <w:r w:rsidRPr="002D5F1D">
        <w:rPr>
          <w:sz w:val="22"/>
          <w:lang w:val="es-AR"/>
        </w:rPr>
        <w:t xml:space="preserve"> como parámetro la cantidad de proyectos a cargo de cada profesional. Del cálculo de cargas se observa que cada ingeniero tiene a su cargo el equivalente a 3,4 obras. Con </w:t>
      </w:r>
      <w:r w:rsidR="005B4CF4">
        <w:rPr>
          <w:sz w:val="22"/>
          <w:lang w:val="es-AR"/>
        </w:rPr>
        <w:t>el</w:t>
      </w:r>
      <w:r w:rsidRPr="002D5F1D">
        <w:rPr>
          <w:sz w:val="22"/>
          <w:lang w:val="es-AR"/>
        </w:rPr>
        <w:t xml:space="preserve"> módulo de 2 proyectos/ingeniero </w:t>
      </w:r>
      <w:r w:rsidR="005B4CF4">
        <w:rPr>
          <w:sz w:val="22"/>
          <w:lang w:val="es-AR"/>
        </w:rPr>
        <w:t xml:space="preserve">informado, </w:t>
      </w:r>
      <w:r w:rsidRPr="002D5F1D">
        <w:rPr>
          <w:sz w:val="22"/>
          <w:lang w:val="es-AR"/>
        </w:rPr>
        <w:t>se estima una dotación necesaria actual de 8 ingenieros que decrece con la finalización progresiva de las obras en ejecución</w:t>
      </w:r>
      <w:r w:rsidR="00B41686">
        <w:rPr>
          <w:sz w:val="22"/>
          <w:lang w:val="es-AR"/>
        </w:rPr>
        <w:t xml:space="preserve"> (</w:t>
      </w:r>
      <w:r w:rsidR="005B4CF4">
        <w:rPr>
          <w:sz w:val="22"/>
          <w:lang w:val="es-AR"/>
        </w:rPr>
        <w:fldChar w:fldCharType="begin"/>
      </w:r>
      <w:r w:rsidR="005B4CF4">
        <w:rPr>
          <w:sz w:val="22"/>
          <w:lang w:val="es-AR"/>
        </w:rPr>
        <w:instrText xml:space="preserve"> REF _Ref478998761 \h </w:instrText>
      </w:r>
      <w:r w:rsidR="005B4CF4">
        <w:rPr>
          <w:sz w:val="22"/>
          <w:lang w:val="es-AR"/>
        </w:rPr>
      </w:r>
      <w:r w:rsidR="005B4CF4">
        <w:rPr>
          <w:sz w:val="22"/>
          <w:lang w:val="es-AR"/>
        </w:rPr>
        <w:fldChar w:fldCharType="separate"/>
      </w:r>
      <w:r w:rsidR="005B7395">
        <w:t xml:space="preserve">Cuadro N°  </w:t>
      </w:r>
      <w:r w:rsidR="005B7395">
        <w:rPr>
          <w:noProof/>
        </w:rPr>
        <w:t>21</w:t>
      </w:r>
      <w:r w:rsidR="005B7395">
        <w:t>. Área Técnica (Ejecución de Obras), Cargas de Trabajo y dotación necesaria.</w:t>
      </w:r>
      <w:r w:rsidR="005B4CF4">
        <w:rPr>
          <w:sz w:val="22"/>
          <w:lang w:val="es-AR"/>
        </w:rPr>
        <w:fldChar w:fldCharType="end"/>
      </w:r>
      <w:r w:rsidR="00B41686">
        <w:rPr>
          <w:sz w:val="22"/>
          <w:lang w:val="es-AR"/>
        </w:rPr>
        <w:t>)</w:t>
      </w:r>
      <w:r w:rsidRPr="002D5F1D">
        <w:rPr>
          <w:sz w:val="22"/>
          <w:lang w:val="es-AR"/>
        </w:rPr>
        <w:t>. Para la recomendación final se ponderan también otros requisitos relativos a la calificación del personal.</w:t>
      </w:r>
    </w:p>
    <w:p w14:paraId="7874A8C0" w14:textId="77777777" w:rsidR="00A241FA" w:rsidRPr="002D5F1D" w:rsidRDefault="00A241FA" w:rsidP="00B41686">
      <w:pPr>
        <w:rPr>
          <w:sz w:val="22"/>
          <w:lang w:val="es-AR"/>
        </w:rPr>
      </w:pPr>
    </w:p>
    <w:p w14:paraId="7874A8C1" w14:textId="77777777" w:rsidR="00A241FA" w:rsidRPr="002D5F1D" w:rsidRDefault="00A241FA" w:rsidP="00A241FA">
      <w:pPr>
        <w:jc w:val="center"/>
        <w:rPr>
          <w:sz w:val="22"/>
        </w:rPr>
      </w:pPr>
      <w:r w:rsidRPr="002D5F1D">
        <w:rPr>
          <w:sz w:val="22"/>
        </w:rPr>
        <w:t xml:space="preserve">PROPUESTA DE FORTALECIMIENTO AREA TÉCNICA </w:t>
      </w:r>
    </w:p>
    <w:tbl>
      <w:tblPr>
        <w:tblStyle w:val="TableGrid"/>
        <w:tblW w:w="0" w:type="auto"/>
        <w:tblBorders>
          <w:top w:val="single" w:sz="18" w:space="0" w:color="4F81BD" w:themeColor="accent1"/>
          <w:left w:val="single" w:sz="18" w:space="0" w:color="4F81BD" w:themeColor="accent1"/>
          <w:bottom w:val="single" w:sz="18" w:space="0" w:color="4F81BD" w:themeColor="accent1"/>
          <w:right w:val="single" w:sz="18" w:space="0" w:color="4F81BD" w:themeColor="accent1"/>
          <w:insideH w:val="single" w:sz="18" w:space="0" w:color="4F81BD" w:themeColor="accent1"/>
          <w:insideV w:val="single" w:sz="18" w:space="0" w:color="4F81BD" w:themeColor="accent1"/>
        </w:tblBorders>
        <w:tblLook w:val="04A0" w:firstRow="1" w:lastRow="0" w:firstColumn="1" w:lastColumn="0" w:noHBand="0" w:noVBand="1"/>
      </w:tblPr>
      <w:tblGrid>
        <w:gridCol w:w="8459"/>
      </w:tblGrid>
      <w:tr w:rsidR="00A241FA" w:rsidRPr="002D5F1D" w14:paraId="7874A8D6" w14:textId="77777777" w:rsidTr="00035368">
        <w:tc>
          <w:tcPr>
            <w:tcW w:w="8645" w:type="dxa"/>
          </w:tcPr>
          <w:p w14:paraId="7874A8C2" w14:textId="77777777" w:rsidR="00A241FA" w:rsidRPr="002D5F1D" w:rsidRDefault="00A241FA" w:rsidP="00035368">
            <w:pPr>
              <w:jc w:val="both"/>
              <w:rPr>
                <w:b/>
                <w:sz w:val="22"/>
              </w:rPr>
            </w:pPr>
            <w:r w:rsidRPr="002D5F1D">
              <w:rPr>
                <w:b/>
                <w:sz w:val="22"/>
              </w:rPr>
              <w:t>ÁREA TÉCNICA</w:t>
            </w:r>
          </w:p>
          <w:p w14:paraId="7874A8C3" w14:textId="77777777" w:rsidR="00A241FA" w:rsidRPr="002D5F1D" w:rsidRDefault="00A241FA" w:rsidP="00035368">
            <w:pPr>
              <w:jc w:val="both"/>
              <w:rPr>
                <w:sz w:val="22"/>
                <w:lang w:val="es-AR"/>
              </w:rPr>
            </w:pPr>
            <w:r w:rsidRPr="002D5F1D">
              <w:rPr>
                <w:b/>
                <w:sz w:val="22"/>
                <w:lang w:val="es-AR"/>
              </w:rPr>
              <w:t xml:space="preserve">Situación actual: </w:t>
            </w:r>
            <w:r w:rsidRPr="002D5F1D">
              <w:rPr>
                <w:sz w:val="22"/>
                <w:lang w:val="es-AR"/>
              </w:rPr>
              <w:t>Dotación de personal 5 ingenieros, planta insuficiente para la cantidad de obras en ejecución y programadas y solo un ingeniero con especialidad sanitaria. Los profesionales carecen de experiencia y ello añade una carga adicional de trabajo a la coordinadora para capacitación y mayor control.</w:t>
            </w:r>
          </w:p>
          <w:p w14:paraId="7874A8C4" w14:textId="77777777" w:rsidR="00A241FA" w:rsidRPr="002D5F1D" w:rsidRDefault="00A241FA" w:rsidP="00035368">
            <w:pPr>
              <w:jc w:val="both"/>
              <w:rPr>
                <w:sz w:val="22"/>
                <w:lang w:val="es-AR"/>
              </w:rPr>
            </w:pPr>
          </w:p>
          <w:p w14:paraId="7874A8C5" w14:textId="77777777" w:rsidR="00A241FA" w:rsidRPr="002D5F1D" w:rsidRDefault="00A241FA" w:rsidP="00035368">
            <w:pPr>
              <w:jc w:val="both"/>
              <w:rPr>
                <w:sz w:val="22"/>
              </w:rPr>
            </w:pPr>
            <w:r w:rsidRPr="002D5F1D">
              <w:rPr>
                <w:b/>
                <w:sz w:val="22"/>
              </w:rPr>
              <w:t>Fortalecimiento organización</w:t>
            </w:r>
            <w:r w:rsidRPr="002D5F1D">
              <w:rPr>
                <w:sz w:val="22"/>
              </w:rPr>
              <w:t xml:space="preserve">: a) dotación permanente de 7 profesionales, b) mayor proporción de ingenieros con especialidad sanitaria y c) profesional con mayor experiencia, que además de sus tareas sustantivas, cumpla tareas de capacitación a los profesionales Jr.     </w:t>
            </w:r>
          </w:p>
          <w:p w14:paraId="7874A8C6" w14:textId="77777777" w:rsidR="00A241FA" w:rsidRPr="002D5F1D" w:rsidRDefault="00A241FA" w:rsidP="00035368">
            <w:pPr>
              <w:jc w:val="both"/>
              <w:rPr>
                <w:sz w:val="22"/>
              </w:rPr>
            </w:pPr>
          </w:p>
          <w:p w14:paraId="7874A8C7" w14:textId="77777777" w:rsidR="00A241FA" w:rsidRPr="002D5F1D" w:rsidRDefault="00A241FA" w:rsidP="00035368">
            <w:pPr>
              <w:jc w:val="both"/>
              <w:rPr>
                <w:b/>
                <w:sz w:val="22"/>
              </w:rPr>
            </w:pPr>
            <w:r w:rsidRPr="002D5F1D">
              <w:rPr>
                <w:b/>
                <w:sz w:val="22"/>
              </w:rPr>
              <w:t>Perfil del personal a incorporar:</w:t>
            </w:r>
          </w:p>
          <w:p w14:paraId="7874A8C8" w14:textId="77777777" w:rsidR="00A241FA" w:rsidRPr="002D5F1D" w:rsidRDefault="00A241FA" w:rsidP="00035368">
            <w:pPr>
              <w:jc w:val="both"/>
              <w:rPr>
                <w:sz w:val="22"/>
              </w:rPr>
            </w:pPr>
            <w:r w:rsidRPr="002D5F1D">
              <w:rPr>
                <w:sz w:val="22"/>
              </w:rPr>
              <w:t xml:space="preserve">-1 Ingeniero Sr: Especialildad Ingeniería Sanitaria, 3 años y más de experiencia en gestión de proyectos de inversión y supervisión de obras, preferentemente con conocimiento de operatoria con financiamiento externo.  </w:t>
            </w:r>
          </w:p>
          <w:p w14:paraId="7874A8C9" w14:textId="77777777" w:rsidR="00A241FA" w:rsidRPr="002D5F1D" w:rsidRDefault="00A241FA" w:rsidP="00035368">
            <w:pPr>
              <w:jc w:val="both"/>
              <w:rPr>
                <w:sz w:val="22"/>
              </w:rPr>
            </w:pPr>
            <w:r w:rsidRPr="002D5F1D">
              <w:rPr>
                <w:sz w:val="22"/>
              </w:rPr>
              <w:t>Para atraer el personal calificado deberá evaluarse una modalidad de contratación que ofrezca honorarios competitivos.</w:t>
            </w:r>
          </w:p>
          <w:p w14:paraId="7874A8CA" w14:textId="77777777" w:rsidR="00A241FA" w:rsidRPr="002D5F1D" w:rsidRDefault="00A241FA" w:rsidP="00035368">
            <w:pPr>
              <w:jc w:val="both"/>
              <w:rPr>
                <w:sz w:val="22"/>
              </w:rPr>
            </w:pPr>
          </w:p>
          <w:p w14:paraId="7874A8CB" w14:textId="77777777" w:rsidR="00A241FA" w:rsidRPr="002D5F1D" w:rsidRDefault="00A241FA" w:rsidP="00035368">
            <w:pPr>
              <w:jc w:val="both"/>
              <w:rPr>
                <w:sz w:val="22"/>
              </w:rPr>
            </w:pPr>
            <w:r w:rsidRPr="002D5F1D">
              <w:rPr>
                <w:sz w:val="22"/>
              </w:rPr>
              <w:t>-1 Ingeniero jr: especialidad sanitaria, mínimo 1 año de experiencia.</w:t>
            </w:r>
          </w:p>
          <w:p w14:paraId="7874A8CC" w14:textId="77777777" w:rsidR="00A241FA" w:rsidRPr="002D5F1D" w:rsidRDefault="00A241FA" w:rsidP="00035368">
            <w:pPr>
              <w:jc w:val="both"/>
              <w:rPr>
                <w:sz w:val="22"/>
              </w:rPr>
            </w:pPr>
          </w:p>
          <w:p w14:paraId="7874A8CD" w14:textId="77777777" w:rsidR="00A241FA" w:rsidRPr="002D5F1D" w:rsidRDefault="00A241FA" w:rsidP="00035368">
            <w:pPr>
              <w:jc w:val="both"/>
              <w:rPr>
                <w:sz w:val="22"/>
                <w:lang w:val="es-AR"/>
              </w:rPr>
            </w:pPr>
            <w:r w:rsidRPr="002D5F1D">
              <w:rPr>
                <w:b/>
                <w:sz w:val="22"/>
                <w:lang w:val="es-AR"/>
              </w:rPr>
              <w:t xml:space="preserve">Costo anual. </w:t>
            </w:r>
            <w:r w:rsidRPr="002D5F1D">
              <w:rPr>
                <w:sz w:val="22"/>
                <w:lang w:val="es-AR"/>
              </w:rPr>
              <w:t xml:space="preserve">Calculado a valores de mercado. </w:t>
            </w:r>
          </w:p>
          <w:p w14:paraId="7874A8CE" w14:textId="77777777" w:rsidR="00A241FA" w:rsidRPr="002D5F1D" w:rsidRDefault="00A241FA" w:rsidP="00035368">
            <w:pPr>
              <w:jc w:val="both"/>
              <w:rPr>
                <w:sz w:val="22"/>
                <w:lang w:val="es-AR"/>
              </w:rPr>
            </w:pPr>
            <w:r w:rsidRPr="002D5F1D">
              <w:rPr>
                <w:sz w:val="22"/>
                <w:lang w:val="es-AR"/>
              </w:rPr>
              <w:t xml:space="preserve">Ingeniero Sr: </w:t>
            </w:r>
            <w:r w:rsidR="006F3C00">
              <w:rPr>
                <w:sz w:val="22"/>
                <w:lang w:val="es-AR"/>
              </w:rPr>
              <w:t>ARS</w:t>
            </w:r>
            <w:r w:rsidR="00ED3DB0">
              <w:rPr>
                <w:sz w:val="22"/>
                <w:lang w:val="es-AR"/>
              </w:rPr>
              <w:t xml:space="preserve"> </w:t>
            </w:r>
            <w:r w:rsidRPr="002D5F1D">
              <w:rPr>
                <w:sz w:val="22"/>
                <w:lang w:val="es-AR"/>
              </w:rPr>
              <w:t>540.000 año, (</w:t>
            </w:r>
            <w:r w:rsidR="00ED3DB0">
              <w:rPr>
                <w:sz w:val="22"/>
                <w:lang w:val="es-AR"/>
              </w:rPr>
              <w:t xml:space="preserve">ARS </w:t>
            </w:r>
            <w:r w:rsidRPr="002D5F1D">
              <w:rPr>
                <w:sz w:val="22"/>
                <w:lang w:val="es-AR"/>
              </w:rPr>
              <w:t>45.000/mes).</w:t>
            </w:r>
          </w:p>
          <w:p w14:paraId="7874A8CF" w14:textId="77777777" w:rsidR="00A241FA" w:rsidRPr="002D5F1D" w:rsidRDefault="00A241FA" w:rsidP="00035368">
            <w:pPr>
              <w:jc w:val="both"/>
              <w:rPr>
                <w:sz w:val="22"/>
                <w:lang w:val="es-AR"/>
              </w:rPr>
            </w:pPr>
            <w:r w:rsidRPr="002D5F1D">
              <w:rPr>
                <w:sz w:val="22"/>
                <w:lang w:val="es-AR"/>
              </w:rPr>
              <w:t xml:space="preserve">Ingeniero Jr: </w:t>
            </w:r>
            <w:r w:rsidR="006F3C00">
              <w:rPr>
                <w:sz w:val="22"/>
                <w:lang w:val="es-AR"/>
              </w:rPr>
              <w:t>ARS</w:t>
            </w:r>
            <w:r w:rsidR="00ED3DB0">
              <w:rPr>
                <w:sz w:val="22"/>
                <w:lang w:val="es-AR"/>
              </w:rPr>
              <w:t xml:space="preserve"> </w:t>
            </w:r>
            <w:r w:rsidR="000E6B7E">
              <w:rPr>
                <w:sz w:val="22"/>
                <w:lang w:val="es-AR"/>
              </w:rPr>
              <w:t>S</w:t>
            </w:r>
            <w:r w:rsidRPr="002D5F1D">
              <w:rPr>
                <w:sz w:val="22"/>
                <w:lang w:val="es-AR"/>
              </w:rPr>
              <w:t>360.000 año, (</w:t>
            </w:r>
            <w:r w:rsidR="000E6B7E">
              <w:rPr>
                <w:sz w:val="22"/>
                <w:lang w:val="es-AR"/>
              </w:rPr>
              <w:t>ARS</w:t>
            </w:r>
            <w:r w:rsidR="00ED3DB0">
              <w:rPr>
                <w:sz w:val="22"/>
                <w:lang w:val="es-AR"/>
              </w:rPr>
              <w:t xml:space="preserve"> </w:t>
            </w:r>
            <w:r w:rsidRPr="002D5F1D">
              <w:rPr>
                <w:sz w:val="22"/>
                <w:lang w:val="es-AR"/>
              </w:rPr>
              <w:t>30.000/mes)</w:t>
            </w:r>
          </w:p>
          <w:p w14:paraId="7874A8D0" w14:textId="77777777" w:rsidR="00A241FA" w:rsidRPr="006F3C00" w:rsidRDefault="00A241FA" w:rsidP="00035368">
            <w:pPr>
              <w:jc w:val="both"/>
              <w:rPr>
                <w:sz w:val="22"/>
                <w:lang w:val="es-AR"/>
              </w:rPr>
            </w:pPr>
          </w:p>
          <w:p w14:paraId="7874A8D1" w14:textId="77777777" w:rsidR="00A241FA" w:rsidRPr="002D5F1D" w:rsidRDefault="00A241FA" w:rsidP="00035368">
            <w:pPr>
              <w:jc w:val="both"/>
              <w:rPr>
                <w:sz w:val="22"/>
              </w:rPr>
            </w:pPr>
            <w:r w:rsidRPr="002D5F1D">
              <w:rPr>
                <w:sz w:val="22"/>
              </w:rPr>
              <w:t xml:space="preserve">Para atraer el personal calificado deberá evaluarse una modalidad de contratación que ofrezca honorarios más competitivos. Se adoptaron honorarios de mercado (Sr </w:t>
            </w:r>
            <w:r w:rsidR="006F3C00">
              <w:rPr>
                <w:sz w:val="22"/>
              </w:rPr>
              <w:t>ARS</w:t>
            </w:r>
            <w:r w:rsidR="00ED3DB0">
              <w:rPr>
                <w:sz w:val="22"/>
              </w:rPr>
              <w:t xml:space="preserve"> </w:t>
            </w:r>
            <w:r w:rsidRPr="002D5F1D">
              <w:rPr>
                <w:sz w:val="22"/>
              </w:rPr>
              <w:t xml:space="preserve">45.000 y Jr </w:t>
            </w:r>
            <w:r w:rsidR="006F3C00">
              <w:rPr>
                <w:sz w:val="22"/>
              </w:rPr>
              <w:t>ARS</w:t>
            </w:r>
            <w:r w:rsidR="00ED3DB0">
              <w:rPr>
                <w:sz w:val="22"/>
              </w:rPr>
              <w:t xml:space="preserve"> </w:t>
            </w:r>
            <w:r w:rsidR="000E6B7E">
              <w:rPr>
                <w:sz w:val="22"/>
              </w:rPr>
              <w:t>S</w:t>
            </w:r>
            <w:r w:rsidRPr="002D5F1D">
              <w:rPr>
                <w:sz w:val="22"/>
              </w:rPr>
              <w:t xml:space="preserve">30.000). </w:t>
            </w:r>
          </w:p>
          <w:p w14:paraId="7874A8D2" w14:textId="77777777" w:rsidR="00A241FA" w:rsidRPr="00ED3DB0" w:rsidRDefault="00A241FA" w:rsidP="00035368">
            <w:pPr>
              <w:jc w:val="both"/>
              <w:rPr>
                <w:b/>
                <w:sz w:val="22"/>
              </w:rPr>
            </w:pPr>
          </w:p>
          <w:p w14:paraId="7874A8D3" w14:textId="77777777" w:rsidR="00A241FA" w:rsidRPr="002D5F1D" w:rsidRDefault="00A241FA" w:rsidP="00035368">
            <w:pPr>
              <w:jc w:val="both"/>
              <w:rPr>
                <w:b/>
                <w:sz w:val="22"/>
                <w:lang w:val="es-AR"/>
              </w:rPr>
            </w:pPr>
            <w:r w:rsidRPr="002D5F1D">
              <w:rPr>
                <w:b/>
                <w:sz w:val="22"/>
                <w:lang w:val="es-AR"/>
              </w:rPr>
              <w:t>ÁREA SOCIAL y AMBIENTAL</w:t>
            </w:r>
          </w:p>
          <w:p w14:paraId="7874A8D4" w14:textId="77777777" w:rsidR="006F3C00" w:rsidRDefault="00A241FA" w:rsidP="00035368">
            <w:pPr>
              <w:jc w:val="both"/>
              <w:rPr>
                <w:sz w:val="22"/>
                <w:lang w:val="es-AR"/>
              </w:rPr>
            </w:pPr>
            <w:r w:rsidRPr="002D5F1D">
              <w:rPr>
                <w:sz w:val="22"/>
                <w:lang w:val="es-AR"/>
              </w:rPr>
              <w:t xml:space="preserve">La dotación es suficiente para los proyectos que gestiona la UEP con la próxima incorporación de un especialista social y un especialista en higiene y seguridad del trabajo que financiarán otros programas. La reciente designación del coordinador para desempeñarse simultáneamente como coordinador del Área Social Ambiental de la Unidad Ejecutora Central debe reflejarse con la formación del correspondiente equipo en la UEC para que esta nueva organización no actúe en  perjuicio de los proyectos hídricos. </w:t>
            </w:r>
          </w:p>
          <w:p w14:paraId="7874A8D5" w14:textId="77777777" w:rsidR="00A241FA" w:rsidRPr="002D5F1D" w:rsidRDefault="00A241FA" w:rsidP="00035368">
            <w:pPr>
              <w:jc w:val="both"/>
              <w:rPr>
                <w:sz w:val="22"/>
              </w:rPr>
            </w:pPr>
            <w:r w:rsidRPr="002D5F1D">
              <w:rPr>
                <w:sz w:val="22"/>
                <w:lang w:val="es-AR"/>
              </w:rPr>
              <w:t xml:space="preserve">       </w:t>
            </w:r>
          </w:p>
        </w:tc>
      </w:tr>
    </w:tbl>
    <w:p w14:paraId="7874A8D7" w14:textId="77777777" w:rsidR="00A241FA" w:rsidRPr="002D5F1D" w:rsidRDefault="00A241FA" w:rsidP="00A241FA">
      <w:pPr>
        <w:rPr>
          <w:sz w:val="22"/>
        </w:rPr>
      </w:pPr>
    </w:p>
    <w:p w14:paraId="7874A8D8" w14:textId="77777777" w:rsidR="00A241FA" w:rsidRPr="002D5F1D" w:rsidRDefault="00A241FA" w:rsidP="00A241FA">
      <w:pPr>
        <w:rPr>
          <w:sz w:val="22"/>
        </w:rPr>
      </w:pPr>
      <w:r w:rsidRPr="002D5F1D">
        <w:rPr>
          <w:sz w:val="22"/>
        </w:rPr>
        <w:t>4.2.2. Creación del Área de Preinversión - Gestión de elaboración de proyectos y estudios.</w:t>
      </w:r>
    </w:p>
    <w:p w14:paraId="7874A8D9" w14:textId="77777777" w:rsidR="00A241FA" w:rsidRPr="002D5F1D" w:rsidRDefault="00A241FA" w:rsidP="00A241FA">
      <w:pPr>
        <w:rPr>
          <w:sz w:val="22"/>
        </w:rPr>
      </w:pPr>
    </w:p>
    <w:p w14:paraId="7874A8DA" w14:textId="77777777" w:rsidR="00A241FA" w:rsidRPr="002D5F1D" w:rsidRDefault="00A241FA" w:rsidP="00A241FA">
      <w:pPr>
        <w:rPr>
          <w:sz w:val="22"/>
        </w:rPr>
      </w:pPr>
      <w:r w:rsidRPr="002D5F1D">
        <w:rPr>
          <w:sz w:val="22"/>
          <w:lang w:val="es-AR"/>
        </w:rPr>
        <w:t xml:space="preserve">La ejecución de las obras para ampliar la cobertura de agua y saneamiento está condicionada no sólo por la disponibilidad de recursos, sino también, por </w:t>
      </w:r>
      <w:r w:rsidRPr="002D5F1D">
        <w:rPr>
          <w:sz w:val="22"/>
        </w:rPr>
        <w:t xml:space="preserve">la disponibilidad de proyectos ejecutivos que cumplan las condiciones de elegibilidad.  La falta de proyectos ejecutivos determinó que las obras se priorizaran por la existencia de proyectos provinciales con el mayor grado de avance y elegibilidad, sin que ello necesariamente coincidiera con las mayores necesidades. Esta modalidad tuvo dos tipos de impacto : a) </w:t>
      </w:r>
      <w:r w:rsidR="007E28D2">
        <w:rPr>
          <w:sz w:val="22"/>
        </w:rPr>
        <w:t xml:space="preserve">Medido por el monto de contrato de las obras en ejecución, </w:t>
      </w:r>
      <w:r w:rsidR="007E28D2" w:rsidRPr="002D5F1D">
        <w:rPr>
          <w:sz w:val="22"/>
        </w:rPr>
        <w:t>el 51% del financiamiento</w:t>
      </w:r>
      <w:r w:rsidR="007E28D2">
        <w:rPr>
          <w:sz w:val="22"/>
        </w:rPr>
        <w:t xml:space="preserve"> de todos los programas</w:t>
      </w:r>
      <w:r w:rsidR="007E28D2" w:rsidRPr="002D5F1D">
        <w:rPr>
          <w:sz w:val="22"/>
        </w:rPr>
        <w:t xml:space="preserve"> </w:t>
      </w:r>
      <w:r w:rsidRPr="002D5F1D">
        <w:rPr>
          <w:sz w:val="22"/>
        </w:rPr>
        <w:t xml:space="preserve">se concentró en la provincia de Chaco que tenía proyectos avanzados en cartera, b) En más de la mitad de las obras se produjeron atrasos y modificaciones que tienen su origen en proyectos o estudios básicos incompletos, selección de tecnología inadecuada para la disponibilidad de energía local, subvaluación de los costos de  logística en zonas con difícil acceso, </w:t>
      </w:r>
      <w:r w:rsidR="0032565F">
        <w:rPr>
          <w:sz w:val="22"/>
        </w:rPr>
        <w:t>u otras debilidades</w:t>
      </w:r>
      <w:r w:rsidRPr="002D5F1D">
        <w:rPr>
          <w:sz w:val="22"/>
          <w:lang w:val="es-AR"/>
        </w:rPr>
        <w:t>.</w:t>
      </w:r>
      <w:r w:rsidRPr="002D5F1D">
        <w:rPr>
          <w:sz w:val="22"/>
        </w:rPr>
        <w:t xml:space="preserve"> </w:t>
      </w:r>
    </w:p>
    <w:p w14:paraId="7874A8DB" w14:textId="77777777" w:rsidR="00A241FA" w:rsidRPr="002D5F1D" w:rsidRDefault="00A241FA" w:rsidP="00A241FA">
      <w:pPr>
        <w:rPr>
          <w:sz w:val="22"/>
        </w:rPr>
      </w:pPr>
    </w:p>
    <w:p w14:paraId="7874A8DC" w14:textId="77777777" w:rsidR="0032565F" w:rsidRDefault="00036F4B" w:rsidP="00A241FA">
      <w:pPr>
        <w:rPr>
          <w:sz w:val="22"/>
          <w:lang w:val="es-AR"/>
        </w:rPr>
      </w:pPr>
      <w:r>
        <w:rPr>
          <w:sz w:val="22"/>
          <w:lang w:val="es-AR"/>
        </w:rPr>
        <w:t>Conforme a las directrices de la SSRH p</w:t>
      </w:r>
      <w:r w:rsidR="00A241FA" w:rsidRPr="002D5F1D">
        <w:rPr>
          <w:sz w:val="22"/>
          <w:lang w:val="es-AR"/>
        </w:rPr>
        <w:t xml:space="preserve">ara mitigar el riesgo de falta o inadecuación de proyectos y </w:t>
      </w:r>
      <w:r w:rsidR="0032565F">
        <w:rPr>
          <w:sz w:val="22"/>
          <w:lang w:val="es-AR"/>
        </w:rPr>
        <w:t>para jerarquizar la ejecución de obras</w:t>
      </w:r>
      <w:r>
        <w:rPr>
          <w:sz w:val="22"/>
          <w:lang w:val="es-AR"/>
        </w:rPr>
        <w:t xml:space="preserve">, </w:t>
      </w:r>
      <w:r w:rsidR="00A241FA" w:rsidRPr="002D5F1D">
        <w:rPr>
          <w:sz w:val="22"/>
          <w:lang w:val="es-AR"/>
        </w:rPr>
        <w:t>se elaboró un primer programa de preinversión.</w:t>
      </w:r>
    </w:p>
    <w:p w14:paraId="7874A8DD" w14:textId="77777777" w:rsidR="0032565F" w:rsidRDefault="0032565F" w:rsidP="00A241FA">
      <w:pPr>
        <w:rPr>
          <w:sz w:val="22"/>
          <w:lang w:val="es-AR"/>
        </w:rPr>
      </w:pPr>
    </w:p>
    <w:p w14:paraId="7874A8DE" w14:textId="77777777" w:rsidR="00A34F60" w:rsidRDefault="00A241FA" w:rsidP="00A241FA">
      <w:pPr>
        <w:rPr>
          <w:sz w:val="22"/>
        </w:rPr>
      </w:pPr>
      <w:r w:rsidRPr="002D5F1D">
        <w:rPr>
          <w:sz w:val="22"/>
          <w:lang w:val="es-AR"/>
        </w:rPr>
        <w:t xml:space="preserve">En mayo del 2016 se convocaron consultoras a presentar manifestación de interés para desarrollar 8 planes directores, 6 revisiones o elaboración de proyectos y 3 estudios (Total 17) y se presentaron unas 50 firmas consultoras por cada llamado que debieron evaluarse para definir la lista corta. La responsabilidad primaria para desarrollar esta tarea se asignó al Área Técnica que luego debía realizar la evaluación de ofertas técnicas, emitir informe, etc. </w:t>
      </w:r>
    </w:p>
    <w:p w14:paraId="7874A8DF" w14:textId="77777777" w:rsidR="00A34F60" w:rsidRDefault="00A34F60" w:rsidP="00A241FA">
      <w:pPr>
        <w:rPr>
          <w:sz w:val="22"/>
        </w:rPr>
      </w:pPr>
    </w:p>
    <w:p w14:paraId="7874A8E0" w14:textId="77777777" w:rsidR="00A34F60" w:rsidRDefault="003E79CE" w:rsidP="00A241FA">
      <w:pPr>
        <w:rPr>
          <w:sz w:val="22"/>
        </w:rPr>
      </w:pPr>
      <w:r>
        <w:rPr>
          <w:sz w:val="22"/>
        </w:rPr>
        <w:t>D</w:t>
      </w:r>
      <w:r w:rsidRPr="002D5F1D">
        <w:rPr>
          <w:sz w:val="22"/>
        </w:rPr>
        <w:t>e</w:t>
      </w:r>
      <w:r>
        <w:rPr>
          <w:sz w:val="22"/>
        </w:rPr>
        <w:t>sde</w:t>
      </w:r>
      <w:r w:rsidRPr="002D5F1D">
        <w:rPr>
          <w:sz w:val="22"/>
        </w:rPr>
        <w:t xml:space="preserve"> la convocatoria a presentar Manifestación de Interés </w:t>
      </w:r>
      <w:r>
        <w:rPr>
          <w:sz w:val="22"/>
        </w:rPr>
        <w:t xml:space="preserve">por los 17 proyectos </w:t>
      </w:r>
      <w:r w:rsidRPr="002D5F1D">
        <w:rPr>
          <w:sz w:val="22"/>
        </w:rPr>
        <w:t>hasta la negociación</w:t>
      </w:r>
      <w:r>
        <w:rPr>
          <w:sz w:val="22"/>
        </w:rPr>
        <w:t xml:space="preserve"> de solo tres contratos que todavía está</w:t>
      </w:r>
      <w:r w:rsidR="00036F4B">
        <w:rPr>
          <w:sz w:val="22"/>
        </w:rPr>
        <w:t>n</w:t>
      </w:r>
      <w:r>
        <w:rPr>
          <w:sz w:val="22"/>
        </w:rPr>
        <w:t xml:space="preserve"> en curso, se emplearon</w:t>
      </w:r>
      <w:r w:rsidRPr="002D5F1D">
        <w:rPr>
          <w:sz w:val="22"/>
        </w:rPr>
        <w:t xml:space="preserve"> 10 meses</w:t>
      </w:r>
      <w:r w:rsidR="009F1140">
        <w:rPr>
          <w:sz w:val="22"/>
          <w:lang w:val="es-AR"/>
        </w:rPr>
        <w:t xml:space="preserve">. </w:t>
      </w:r>
      <w:r w:rsidR="009F1140">
        <w:rPr>
          <w:sz w:val="22"/>
        </w:rPr>
        <w:t xml:space="preserve">El plazo anterior no condice con el </w:t>
      </w:r>
      <w:r>
        <w:rPr>
          <w:sz w:val="22"/>
        </w:rPr>
        <w:t>plazo</w:t>
      </w:r>
      <w:r w:rsidR="009F1140">
        <w:rPr>
          <w:sz w:val="22"/>
        </w:rPr>
        <w:t xml:space="preserve"> que insume a la</w:t>
      </w:r>
      <w:r w:rsidR="009E3929">
        <w:rPr>
          <w:sz w:val="22"/>
        </w:rPr>
        <w:t>s áreas intervinientes de la</w:t>
      </w:r>
      <w:r w:rsidR="009F1140">
        <w:rPr>
          <w:sz w:val="22"/>
        </w:rPr>
        <w:t xml:space="preserve"> UEP ejecutar el </w:t>
      </w:r>
      <w:r w:rsidR="007E28D2">
        <w:rPr>
          <w:sz w:val="22"/>
        </w:rPr>
        <w:t xml:space="preserve">proceso </w:t>
      </w:r>
      <w:r w:rsidR="00A241FA" w:rsidRPr="002D5F1D">
        <w:rPr>
          <w:sz w:val="22"/>
        </w:rPr>
        <w:t>para contratar la ejecución de obras</w:t>
      </w:r>
      <w:r w:rsidR="009F1140">
        <w:rPr>
          <w:sz w:val="22"/>
        </w:rPr>
        <w:t>,</w:t>
      </w:r>
      <w:r w:rsidR="00A241FA" w:rsidRPr="002D5F1D">
        <w:rPr>
          <w:sz w:val="22"/>
        </w:rPr>
        <w:t xml:space="preserve"> </w:t>
      </w:r>
      <w:r w:rsidR="009F1140">
        <w:rPr>
          <w:sz w:val="22"/>
        </w:rPr>
        <w:t xml:space="preserve">que </w:t>
      </w:r>
      <w:r w:rsidR="00A241FA" w:rsidRPr="002D5F1D">
        <w:rPr>
          <w:sz w:val="22"/>
        </w:rPr>
        <w:t xml:space="preserve">aproximadamente </w:t>
      </w:r>
      <w:r w:rsidR="009F1140">
        <w:rPr>
          <w:sz w:val="22"/>
        </w:rPr>
        <w:t>es de</w:t>
      </w:r>
      <w:r w:rsidR="00A241FA" w:rsidRPr="002D5F1D">
        <w:rPr>
          <w:sz w:val="22"/>
        </w:rPr>
        <w:t xml:space="preserve"> 150 días </w:t>
      </w:r>
      <w:r w:rsidR="009F1140">
        <w:rPr>
          <w:sz w:val="22"/>
        </w:rPr>
        <w:t>ni con</w:t>
      </w:r>
      <w:r w:rsidR="00A241FA" w:rsidRPr="002D5F1D">
        <w:rPr>
          <w:sz w:val="22"/>
        </w:rPr>
        <w:t xml:space="preserve"> </w:t>
      </w:r>
      <w:r w:rsidR="007E28D2">
        <w:rPr>
          <w:sz w:val="22"/>
        </w:rPr>
        <w:t xml:space="preserve">el proceso para </w:t>
      </w:r>
      <w:r w:rsidR="00A241FA" w:rsidRPr="002D5F1D">
        <w:rPr>
          <w:sz w:val="22"/>
        </w:rPr>
        <w:t xml:space="preserve">la contratación de </w:t>
      </w:r>
      <w:r w:rsidR="00C73727">
        <w:rPr>
          <w:sz w:val="22"/>
        </w:rPr>
        <w:t xml:space="preserve">la </w:t>
      </w:r>
      <w:r w:rsidR="00A241FA" w:rsidRPr="002D5F1D">
        <w:rPr>
          <w:sz w:val="22"/>
        </w:rPr>
        <w:t xml:space="preserve">Inspección </w:t>
      </w:r>
      <w:r w:rsidR="00C73727">
        <w:rPr>
          <w:sz w:val="22"/>
        </w:rPr>
        <w:t xml:space="preserve">de obras </w:t>
      </w:r>
      <w:r w:rsidR="009F1140">
        <w:rPr>
          <w:sz w:val="22"/>
        </w:rPr>
        <w:t>que se ejecuta en</w:t>
      </w:r>
      <w:r w:rsidR="00A241FA" w:rsidRPr="002D5F1D">
        <w:rPr>
          <w:sz w:val="22"/>
        </w:rPr>
        <w:t xml:space="preserve"> 100 días. </w:t>
      </w:r>
      <w:r w:rsidR="00A34F60">
        <w:rPr>
          <w:sz w:val="22"/>
          <w:lang w:val="es-AR"/>
        </w:rPr>
        <w:t>E</w:t>
      </w:r>
      <w:r w:rsidR="00A34F60" w:rsidRPr="002D5F1D">
        <w:rPr>
          <w:sz w:val="22"/>
          <w:lang w:val="es-AR"/>
        </w:rPr>
        <w:t xml:space="preserve">llo alerta acerca de que la carga de trabajo que se agregó excede a la capacidad de la dotación de personal existente </w:t>
      </w:r>
      <w:r w:rsidR="009E3929">
        <w:rPr>
          <w:sz w:val="22"/>
          <w:lang w:val="es-AR"/>
        </w:rPr>
        <w:t xml:space="preserve">y </w:t>
      </w:r>
      <w:r w:rsidR="00D04CA3">
        <w:rPr>
          <w:sz w:val="22"/>
          <w:lang w:val="es-AR"/>
        </w:rPr>
        <w:t xml:space="preserve">tampoco </w:t>
      </w:r>
      <w:r w:rsidR="009E3929">
        <w:rPr>
          <w:sz w:val="22"/>
          <w:lang w:val="es-AR"/>
        </w:rPr>
        <w:t xml:space="preserve">responde </w:t>
      </w:r>
      <w:r w:rsidR="00A34F60" w:rsidRPr="002D5F1D">
        <w:rPr>
          <w:sz w:val="22"/>
          <w:lang w:val="es-AR"/>
        </w:rPr>
        <w:t xml:space="preserve">al perfil del Área Técnica, cuyas funciones </w:t>
      </w:r>
      <w:r w:rsidR="009E3929">
        <w:rPr>
          <w:sz w:val="22"/>
          <w:lang w:val="es-AR"/>
        </w:rPr>
        <w:t xml:space="preserve">sustantivas </w:t>
      </w:r>
      <w:r w:rsidR="00A34F60" w:rsidRPr="002D5F1D">
        <w:rPr>
          <w:sz w:val="22"/>
          <w:lang w:val="es-AR"/>
        </w:rPr>
        <w:t xml:space="preserve">y </w:t>
      </w:r>
      <w:r w:rsidR="00A34F60" w:rsidRPr="002D5F1D">
        <w:rPr>
          <w:sz w:val="22"/>
          <w:lang w:val="es-AR"/>
        </w:rPr>
        <w:lastRenderedPageBreak/>
        <w:t xml:space="preserve">experiencia se </w:t>
      </w:r>
      <w:r w:rsidR="009E3929">
        <w:rPr>
          <w:sz w:val="22"/>
          <w:lang w:val="es-AR"/>
        </w:rPr>
        <w:t>centran</w:t>
      </w:r>
      <w:r w:rsidR="00A34F60" w:rsidRPr="002D5F1D">
        <w:rPr>
          <w:sz w:val="22"/>
          <w:lang w:val="es-AR"/>
        </w:rPr>
        <w:t xml:space="preserve"> </w:t>
      </w:r>
      <w:r w:rsidR="009E3929">
        <w:rPr>
          <w:sz w:val="22"/>
          <w:lang w:val="es-AR"/>
        </w:rPr>
        <w:t xml:space="preserve">en </w:t>
      </w:r>
      <w:r w:rsidR="00A34F60" w:rsidRPr="002D5F1D">
        <w:rPr>
          <w:sz w:val="22"/>
          <w:lang w:val="es-AR"/>
        </w:rPr>
        <w:t>la ejecución de inversiones</w:t>
      </w:r>
      <w:r w:rsidR="0094563C">
        <w:rPr>
          <w:sz w:val="22"/>
          <w:lang w:val="es-AR"/>
        </w:rPr>
        <w:t xml:space="preserve"> hasta la entrada en operación</w:t>
      </w:r>
      <w:r w:rsidR="00A34F60" w:rsidRPr="002D5F1D">
        <w:rPr>
          <w:sz w:val="22"/>
          <w:lang w:val="es-AR"/>
        </w:rPr>
        <w:t xml:space="preserve">. </w:t>
      </w:r>
      <w:r w:rsidR="00D04CA3">
        <w:rPr>
          <w:sz w:val="22"/>
          <w:lang w:val="es-AR"/>
        </w:rPr>
        <w:t xml:space="preserve">En 2017 </w:t>
      </w:r>
      <w:r w:rsidR="00D04CA3">
        <w:rPr>
          <w:sz w:val="22"/>
        </w:rPr>
        <w:t>s</w:t>
      </w:r>
      <w:r w:rsidR="00A34F60" w:rsidRPr="002D5F1D">
        <w:rPr>
          <w:sz w:val="22"/>
        </w:rPr>
        <w:t xml:space="preserve">e </w:t>
      </w:r>
      <w:r w:rsidR="00176B46">
        <w:rPr>
          <w:sz w:val="22"/>
        </w:rPr>
        <w:t>definió</w:t>
      </w:r>
      <w:r w:rsidR="00A34F60" w:rsidRPr="002D5F1D">
        <w:rPr>
          <w:sz w:val="22"/>
        </w:rPr>
        <w:t xml:space="preserve"> una segunda etapa de preinversión para elaborar otros 20 proyectos en seis provincias de la región</w:t>
      </w:r>
      <w:r w:rsidR="00A31DDA">
        <w:rPr>
          <w:sz w:val="22"/>
        </w:rPr>
        <w:t>,</w:t>
      </w:r>
      <w:r w:rsidR="00A34F60">
        <w:rPr>
          <w:sz w:val="22"/>
        </w:rPr>
        <w:t xml:space="preserve"> y </w:t>
      </w:r>
      <w:r w:rsidR="00030F7D">
        <w:rPr>
          <w:sz w:val="22"/>
        </w:rPr>
        <w:t>con ello</w:t>
      </w:r>
      <w:r w:rsidR="00D04CA3">
        <w:rPr>
          <w:sz w:val="22"/>
        </w:rPr>
        <w:t>,</w:t>
      </w:r>
      <w:r w:rsidR="00030F7D">
        <w:rPr>
          <w:sz w:val="22"/>
        </w:rPr>
        <w:t xml:space="preserve"> </w:t>
      </w:r>
      <w:r w:rsidR="00D04CA3">
        <w:rPr>
          <w:sz w:val="22"/>
        </w:rPr>
        <w:t>el Área Técnica</w:t>
      </w:r>
      <w:r w:rsidR="00A31DDA">
        <w:rPr>
          <w:sz w:val="22"/>
        </w:rPr>
        <w:t xml:space="preserve">, además de la carga por la ejecución de obras </w:t>
      </w:r>
      <w:r w:rsidR="00D04CA3">
        <w:rPr>
          <w:sz w:val="22"/>
        </w:rPr>
        <w:t xml:space="preserve">debería </w:t>
      </w:r>
      <w:r w:rsidR="00A31DDA">
        <w:rPr>
          <w:sz w:val="22"/>
        </w:rPr>
        <w:t xml:space="preserve">avanzar con </w:t>
      </w:r>
      <w:r w:rsidR="00D04CA3">
        <w:rPr>
          <w:sz w:val="22"/>
        </w:rPr>
        <w:t xml:space="preserve">la </w:t>
      </w:r>
      <w:r w:rsidR="00A31DDA">
        <w:rPr>
          <w:sz w:val="22"/>
        </w:rPr>
        <w:t>contratación en curso de consultoría</w:t>
      </w:r>
      <w:r w:rsidR="00D04CA3">
        <w:rPr>
          <w:sz w:val="22"/>
        </w:rPr>
        <w:t xml:space="preserve"> </w:t>
      </w:r>
      <w:r w:rsidR="00A31DDA">
        <w:rPr>
          <w:sz w:val="22"/>
        </w:rPr>
        <w:t>para elaborar</w:t>
      </w:r>
      <w:r w:rsidR="00D04CA3">
        <w:rPr>
          <w:sz w:val="22"/>
        </w:rPr>
        <w:t xml:space="preserve"> 1</w:t>
      </w:r>
      <w:r w:rsidR="00030F7D">
        <w:rPr>
          <w:sz w:val="22"/>
        </w:rPr>
        <w:t>7 proyectos</w:t>
      </w:r>
      <w:r w:rsidR="00A31DDA">
        <w:rPr>
          <w:sz w:val="22"/>
        </w:rPr>
        <w:t xml:space="preserve"> y estudios </w:t>
      </w:r>
      <w:r w:rsidR="00D04CA3">
        <w:rPr>
          <w:sz w:val="22"/>
        </w:rPr>
        <w:t xml:space="preserve">y </w:t>
      </w:r>
      <w:r w:rsidR="00A31DDA">
        <w:rPr>
          <w:sz w:val="22"/>
        </w:rPr>
        <w:t>simultáneamente, debe</w:t>
      </w:r>
      <w:r w:rsidR="00CC7CA2">
        <w:rPr>
          <w:sz w:val="22"/>
        </w:rPr>
        <w:t>ría</w:t>
      </w:r>
      <w:r w:rsidR="00A31DDA">
        <w:rPr>
          <w:sz w:val="22"/>
        </w:rPr>
        <w:t xml:space="preserve"> </w:t>
      </w:r>
      <w:r w:rsidR="00D04CA3">
        <w:rPr>
          <w:sz w:val="22"/>
        </w:rPr>
        <w:t>preparar la documentación e iniciar el proceso de licitación de los otros 20 proyectos</w:t>
      </w:r>
      <w:r w:rsidR="00A34F60" w:rsidRPr="002D5F1D">
        <w:rPr>
          <w:sz w:val="22"/>
        </w:rPr>
        <w:t>.</w:t>
      </w:r>
      <w:r w:rsidR="00D04CA3">
        <w:rPr>
          <w:sz w:val="22"/>
        </w:rPr>
        <w:t xml:space="preserve"> </w:t>
      </w:r>
    </w:p>
    <w:p w14:paraId="7874A8E1" w14:textId="77777777" w:rsidR="00704498" w:rsidRDefault="00704498" w:rsidP="00A241FA">
      <w:pPr>
        <w:rPr>
          <w:sz w:val="22"/>
        </w:rPr>
      </w:pPr>
    </w:p>
    <w:p w14:paraId="7874A8E2" w14:textId="77777777" w:rsidR="00704498" w:rsidRDefault="00704498" w:rsidP="00A241FA">
      <w:pPr>
        <w:rPr>
          <w:sz w:val="22"/>
        </w:rPr>
      </w:pPr>
      <w:r>
        <w:rPr>
          <w:sz w:val="22"/>
        </w:rPr>
        <w:t>L</w:t>
      </w:r>
      <w:r w:rsidRPr="002D5F1D">
        <w:rPr>
          <w:sz w:val="22"/>
        </w:rPr>
        <w:t xml:space="preserve">as cargas de </w:t>
      </w:r>
      <w:r>
        <w:rPr>
          <w:sz w:val="22"/>
        </w:rPr>
        <w:t xml:space="preserve">trabajo para </w:t>
      </w:r>
      <w:r w:rsidR="004A271C">
        <w:rPr>
          <w:sz w:val="22"/>
        </w:rPr>
        <w:t>ge</w:t>
      </w:r>
      <w:r w:rsidR="00853ACC">
        <w:rPr>
          <w:sz w:val="22"/>
        </w:rPr>
        <w:t>s</w:t>
      </w:r>
      <w:r w:rsidR="004A271C">
        <w:rPr>
          <w:sz w:val="22"/>
        </w:rPr>
        <w:t>tionar</w:t>
      </w:r>
      <w:r w:rsidR="00441D64">
        <w:rPr>
          <w:sz w:val="22"/>
        </w:rPr>
        <w:t xml:space="preserve"> las adquisiciones </w:t>
      </w:r>
      <w:r w:rsidRPr="002D5F1D">
        <w:rPr>
          <w:sz w:val="22"/>
        </w:rPr>
        <w:t xml:space="preserve">y </w:t>
      </w:r>
      <w:r w:rsidR="00853ACC">
        <w:rPr>
          <w:sz w:val="22"/>
        </w:rPr>
        <w:t>monitorear</w:t>
      </w:r>
      <w:r w:rsidRPr="002D5F1D">
        <w:rPr>
          <w:sz w:val="22"/>
        </w:rPr>
        <w:t xml:space="preserve"> </w:t>
      </w:r>
      <w:r w:rsidR="00441D64">
        <w:rPr>
          <w:sz w:val="22"/>
        </w:rPr>
        <w:t xml:space="preserve">la ejecución de </w:t>
      </w:r>
      <w:r w:rsidRPr="002D5F1D">
        <w:rPr>
          <w:sz w:val="22"/>
        </w:rPr>
        <w:t xml:space="preserve">los 37 proyectos </w:t>
      </w:r>
      <w:r w:rsidR="00477A8C">
        <w:rPr>
          <w:sz w:val="22"/>
        </w:rPr>
        <w:t xml:space="preserve">y estudios </w:t>
      </w:r>
      <w:r>
        <w:rPr>
          <w:sz w:val="22"/>
        </w:rPr>
        <w:t>exigirían una</w:t>
      </w:r>
      <w:r w:rsidRPr="002D5F1D">
        <w:rPr>
          <w:sz w:val="22"/>
        </w:rPr>
        <w:t xml:space="preserve"> dotación de personal permanente</w:t>
      </w:r>
      <w:r w:rsidR="00733F51">
        <w:rPr>
          <w:sz w:val="22"/>
        </w:rPr>
        <w:t xml:space="preserve"> </w:t>
      </w:r>
      <w:r w:rsidR="00C75AAB">
        <w:rPr>
          <w:sz w:val="22"/>
        </w:rPr>
        <w:t>que</w:t>
      </w:r>
      <w:r>
        <w:rPr>
          <w:sz w:val="22"/>
        </w:rPr>
        <w:t xml:space="preserve"> </w:t>
      </w:r>
      <w:r w:rsidRPr="002D5F1D">
        <w:rPr>
          <w:sz w:val="22"/>
        </w:rPr>
        <w:t xml:space="preserve">en </w:t>
      </w:r>
      <w:r>
        <w:rPr>
          <w:sz w:val="22"/>
        </w:rPr>
        <w:t>el período</w:t>
      </w:r>
      <w:r w:rsidRPr="002D5F1D">
        <w:rPr>
          <w:sz w:val="22"/>
        </w:rPr>
        <w:t xml:space="preserve"> pico</w:t>
      </w:r>
      <w:r w:rsidR="00733F51">
        <w:rPr>
          <w:sz w:val="22"/>
        </w:rPr>
        <w:t xml:space="preserve"> </w:t>
      </w:r>
      <w:r w:rsidRPr="002D5F1D">
        <w:rPr>
          <w:sz w:val="22"/>
        </w:rPr>
        <w:t>incrementar</w:t>
      </w:r>
      <w:r w:rsidR="00441D64">
        <w:rPr>
          <w:sz w:val="22"/>
        </w:rPr>
        <w:t>ía</w:t>
      </w:r>
      <w:r w:rsidRPr="002D5F1D">
        <w:rPr>
          <w:sz w:val="22"/>
        </w:rPr>
        <w:t xml:space="preserve"> un 23% la planta actua</w:t>
      </w:r>
      <w:r>
        <w:rPr>
          <w:sz w:val="22"/>
        </w:rPr>
        <w:t xml:space="preserve">l </w:t>
      </w:r>
      <w:r w:rsidR="00441D64">
        <w:rPr>
          <w:sz w:val="22"/>
        </w:rPr>
        <w:t>de la UE</w:t>
      </w:r>
      <w:r w:rsidR="00C75AAB">
        <w:rPr>
          <w:sz w:val="22"/>
        </w:rPr>
        <w:t>P</w:t>
      </w:r>
      <w:r w:rsidR="00441D64">
        <w:rPr>
          <w:sz w:val="22"/>
        </w:rPr>
        <w:t xml:space="preserve"> </w:t>
      </w:r>
      <w:r w:rsidRPr="00704498">
        <w:rPr>
          <w:sz w:val="22"/>
        </w:rPr>
        <w:t>(</w:t>
      </w:r>
      <w:r w:rsidRPr="00704498">
        <w:rPr>
          <w:sz w:val="22"/>
        </w:rPr>
        <w:fldChar w:fldCharType="begin"/>
      </w:r>
      <w:r w:rsidRPr="00704498">
        <w:rPr>
          <w:sz w:val="22"/>
        </w:rPr>
        <w:instrText xml:space="preserve"> REF _Ref479950400 \h </w:instrText>
      </w:r>
      <w:r>
        <w:rPr>
          <w:sz w:val="22"/>
        </w:rPr>
        <w:instrText xml:space="preserve"> \* MERGEFORMAT </w:instrText>
      </w:r>
      <w:r w:rsidRPr="00704498">
        <w:rPr>
          <w:sz w:val="22"/>
        </w:rPr>
      </w:r>
      <w:r w:rsidRPr="00704498">
        <w:rPr>
          <w:sz w:val="22"/>
        </w:rPr>
        <w:fldChar w:fldCharType="separate"/>
      </w:r>
      <w:r w:rsidR="005B7395" w:rsidRPr="005B7395">
        <w:rPr>
          <w:sz w:val="22"/>
        </w:rPr>
        <w:t xml:space="preserve">Cuadro N°  </w:t>
      </w:r>
      <w:r w:rsidR="005B7395" w:rsidRPr="005B7395">
        <w:rPr>
          <w:noProof/>
          <w:sz w:val="22"/>
        </w:rPr>
        <w:t>22.</w:t>
      </w:r>
      <w:r w:rsidR="005B7395" w:rsidRPr="005B7395">
        <w:rPr>
          <w:sz w:val="22"/>
        </w:rPr>
        <w:t xml:space="preserve"> Área Preinversión. Cargas de Trabajo y dotación de personal.</w:t>
      </w:r>
      <w:r w:rsidRPr="00704498">
        <w:rPr>
          <w:sz w:val="22"/>
        </w:rPr>
        <w:fldChar w:fldCharType="end"/>
      </w:r>
      <w:r w:rsidRPr="00704498">
        <w:rPr>
          <w:sz w:val="22"/>
        </w:rPr>
        <w:t>)</w:t>
      </w:r>
      <w:r w:rsidR="00C75AAB">
        <w:rPr>
          <w:sz w:val="22"/>
        </w:rPr>
        <w:t>. E</w:t>
      </w:r>
      <w:r w:rsidR="00CF5B55">
        <w:rPr>
          <w:sz w:val="22"/>
        </w:rPr>
        <w:t xml:space="preserve">n esta dotación </w:t>
      </w:r>
      <w:r w:rsidR="00E93790">
        <w:rPr>
          <w:sz w:val="22"/>
        </w:rPr>
        <w:t>debe</w:t>
      </w:r>
      <w:r w:rsidR="00CF5B55">
        <w:rPr>
          <w:sz w:val="22"/>
        </w:rPr>
        <w:t xml:space="preserve"> considerar</w:t>
      </w:r>
      <w:r w:rsidR="00E93790">
        <w:rPr>
          <w:sz w:val="22"/>
        </w:rPr>
        <w:t xml:space="preserve">se además </w:t>
      </w:r>
      <w:r w:rsidR="00441D64">
        <w:rPr>
          <w:sz w:val="22"/>
        </w:rPr>
        <w:t xml:space="preserve">la </w:t>
      </w:r>
      <w:r w:rsidR="00CF5B55">
        <w:rPr>
          <w:sz w:val="22"/>
        </w:rPr>
        <w:t xml:space="preserve">diversidad de especialidades </w:t>
      </w:r>
      <w:r w:rsidR="004A271C">
        <w:rPr>
          <w:sz w:val="22"/>
        </w:rPr>
        <w:t xml:space="preserve">necesarias para </w:t>
      </w:r>
      <w:r w:rsidR="00853ACC">
        <w:rPr>
          <w:sz w:val="22"/>
        </w:rPr>
        <w:t>elaborar</w:t>
      </w:r>
      <w:r w:rsidR="00441D64">
        <w:rPr>
          <w:sz w:val="22"/>
        </w:rPr>
        <w:t xml:space="preserve"> proyectos</w:t>
      </w:r>
      <w:r w:rsidR="00CF5B55">
        <w:rPr>
          <w:sz w:val="22"/>
        </w:rPr>
        <w:t xml:space="preserve"> y estudios.</w:t>
      </w:r>
      <w:r w:rsidR="00CC7F43">
        <w:rPr>
          <w:sz w:val="22"/>
        </w:rPr>
        <w:t xml:space="preserve"> Es</w:t>
      </w:r>
      <w:r w:rsidR="00C75AAB">
        <w:rPr>
          <w:sz w:val="22"/>
        </w:rPr>
        <w:t xml:space="preserve">ta </w:t>
      </w:r>
      <w:r w:rsidR="00CC7F43">
        <w:rPr>
          <w:sz w:val="22"/>
        </w:rPr>
        <w:t xml:space="preserve">organización permanente es poco factible </w:t>
      </w:r>
      <w:r w:rsidR="00C75AAB">
        <w:rPr>
          <w:sz w:val="22"/>
        </w:rPr>
        <w:t>porque tal como se ha señalado, existe escasez de ingenieros y la UEP compite con otras ofertas de trabajo</w:t>
      </w:r>
      <w:r w:rsidR="00C75AAB" w:rsidRPr="00C75AAB">
        <w:rPr>
          <w:sz w:val="22"/>
        </w:rPr>
        <w:t xml:space="preserve"> </w:t>
      </w:r>
      <w:r w:rsidR="00CC7CA2">
        <w:rPr>
          <w:sz w:val="22"/>
        </w:rPr>
        <w:t xml:space="preserve">procedentes </w:t>
      </w:r>
      <w:r w:rsidR="00C75AAB">
        <w:rPr>
          <w:sz w:val="22"/>
        </w:rPr>
        <w:t>de la actividad pública y privada que son más ventajosas</w:t>
      </w:r>
      <w:r w:rsidR="00733F51">
        <w:rPr>
          <w:sz w:val="22"/>
        </w:rPr>
        <w:t>.</w:t>
      </w:r>
      <w:r w:rsidR="00C75AAB">
        <w:rPr>
          <w:sz w:val="22"/>
        </w:rPr>
        <w:t xml:space="preserve"> Tampoco es conveniente </w:t>
      </w:r>
      <w:r w:rsidR="004A271C">
        <w:rPr>
          <w:sz w:val="22"/>
        </w:rPr>
        <w:t>que</w:t>
      </w:r>
      <w:r w:rsidR="00C75AAB">
        <w:rPr>
          <w:sz w:val="22"/>
        </w:rPr>
        <w:t xml:space="preserve"> </w:t>
      </w:r>
      <w:r w:rsidR="004A271C">
        <w:rPr>
          <w:sz w:val="22"/>
        </w:rPr>
        <w:t xml:space="preserve">la </w:t>
      </w:r>
      <w:r w:rsidR="00C75AAB">
        <w:rPr>
          <w:sz w:val="22"/>
        </w:rPr>
        <w:t xml:space="preserve">organización </w:t>
      </w:r>
      <w:r w:rsidR="004A271C">
        <w:rPr>
          <w:sz w:val="22"/>
        </w:rPr>
        <w:t xml:space="preserve">de la UEP se diseñe para </w:t>
      </w:r>
      <w:r w:rsidR="00C75AAB">
        <w:rPr>
          <w:sz w:val="22"/>
        </w:rPr>
        <w:t xml:space="preserve">periodos pico </w:t>
      </w:r>
      <w:r w:rsidR="004A271C">
        <w:rPr>
          <w:sz w:val="22"/>
        </w:rPr>
        <w:t xml:space="preserve">como el </w:t>
      </w:r>
      <w:r w:rsidR="00853ACC">
        <w:rPr>
          <w:sz w:val="22"/>
        </w:rPr>
        <w:t>actual</w:t>
      </w:r>
      <w:r w:rsidR="004A271C">
        <w:rPr>
          <w:sz w:val="22"/>
        </w:rPr>
        <w:t xml:space="preserve">, en el que precisamente </w:t>
      </w:r>
      <w:r w:rsidR="00477A8C">
        <w:rPr>
          <w:sz w:val="22"/>
        </w:rPr>
        <w:t>e</w:t>
      </w:r>
      <w:r w:rsidR="00CC7CA2">
        <w:rPr>
          <w:sz w:val="22"/>
        </w:rPr>
        <w:t>x</w:t>
      </w:r>
      <w:r w:rsidR="00477A8C">
        <w:rPr>
          <w:sz w:val="22"/>
        </w:rPr>
        <w:t>iste mayor carga de trabajo por la decisión de</w:t>
      </w:r>
      <w:r w:rsidR="004A271C">
        <w:rPr>
          <w:sz w:val="22"/>
        </w:rPr>
        <w:t xml:space="preserve"> acelera</w:t>
      </w:r>
      <w:r w:rsidR="00CC7CA2">
        <w:rPr>
          <w:sz w:val="22"/>
        </w:rPr>
        <w:t>r</w:t>
      </w:r>
      <w:r w:rsidR="004A271C">
        <w:rPr>
          <w:sz w:val="22"/>
        </w:rPr>
        <w:t xml:space="preserve"> la disponibilidad de proyectos para </w:t>
      </w:r>
      <w:r w:rsidR="00853ACC">
        <w:rPr>
          <w:sz w:val="22"/>
        </w:rPr>
        <w:t xml:space="preserve">poder </w:t>
      </w:r>
      <w:r w:rsidR="004A271C">
        <w:rPr>
          <w:sz w:val="22"/>
        </w:rPr>
        <w:t xml:space="preserve">ejecutar </w:t>
      </w:r>
      <w:r w:rsidR="00A77D00">
        <w:rPr>
          <w:sz w:val="22"/>
        </w:rPr>
        <w:t xml:space="preserve">las </w:t>
      </w:r>
      <w:r w:rsidR="004A271C">
        <w:rPr>
          <w:sz w:val="22"/>
        </w:rPr>
        <w:t xml:space="preserve">obras priorizadas  por la </w:t>
      </w:r>
      <w:r w:rsidR="00853ACC">
        <w:rPr>
          <w:sz w:val="22"/>
        </w:rPr>
        <w:t>política nacional</w:t>
      </w:r>
      <w:r w:rsidR="00C75AAB">
        <w:rPr>
          <w:sz w:val="22"/>
        </w:rPr>
        <w:t>.</w:t>
      </w:r>
      <w:r w:rsidR="00537315">
        <w:rPr>
          <w:sz w:val="22"/>
        </w:rPr>
        <w:t xml:space="preserve"> </w:t>
      </w:r>
      <w:r w:rsidR="00C75AAB">
        <w:rPr>
          <w:sz w:val="22"/>
        </w:rPr>
        <w:t xml:space="preserve">  </w:t>
      </w:r>
      <w:r w:rsidR="00733F51">
        <w:rPr>
          <w:sz w:val="22"/>
        </w:rPr>
        <w:t xml:space="preserve"> </w:t>
      </w:r>
      <w:r w:rsidR="00CC7F43">
        <w:rPr>
          <w:sz w:val="22"/>
        </w:rPr>
        <w:t xml:space="preserve">      </w:t>
      </w:r>
      <w:r w:rsidR="00E93790">
        <w:rPr>
          <w:sz w:val="22"/>
        </w:rPr>
        <w:t xml:space="preserve">  </w:t>
      </w:r>
      <w:r w:rsidR="00CF5B55">
        <w:rPr>
          <w:sz w:val="22"/>
        </w:rPr>
        <w:t xml:space="preserve">    </w:t>
      </w:r>
      <w:r w:rsidR="00441D64">
        <w:rPr>
          <w:sz w:val="22"/>
        </w:rPr>
        <w:t xml:space="preserve">  </w:t>
      </w:r>
    </w:p>
    <w:p w14:paraId="7874A8E3" w14:textId="77777777" w:rsidR="00A34F60" w:rsidRDefault="00A34F60" w:rsidP="00A241FA">
      <w:pPr>
        <w:rPr>
          <w:sz w:val="22"/>
        </w:rPr>
      </w:pPr>
    </w:p>
    <w:p w14:paraId="7874A8E4" w14:textId="77777777" w:rsidR="00C73727" w:rsidRPr="00FC03B0" w:rsidRDefault="00FC03B0" w:rsidP="00A241FA">
      <w:pPr>
        <w:rPr>
          <w:rFonts w:asciiTheme="minorHAnsi" w:hAnsiTheme="minorHAnsi" w:cstheme="minorHAnsi"/>
          <w:b/>
          <w:sz w:val="22"/>
        </w:rPr>
      </w:pPr>
      <w:r w:rsidRPr="00FC03B0">
        <w:rPr>
          <w:rFonts w:asciiTheme="minorHAnsi" w:hAnsiTheme="minorHAnsi" w:cstheme="minorHAnsi"/>
          <w:b/>
          <w:sz w:val="22"/>
        </w:rPr>
        <w:t xml:space="preserve">Riesgos </w:t>
      </w:r>
      <w:r w:rsidR="00A77D00">
        <w:rPr>
          <w:rFonts w:asciiTheme="minorHAnsi" w:hAnsiTheme="minorHAnsi" w:cstheme="minorHAnsi"/>
          <w:b/>
          <w:sz w:val="22"/>
        </w:rPr>
        <w:t xml:space="preserve">de </w:t>
      </w:r>
      <w:r w:rsidR="00477A8C">
        <w:rPr>
          <w:rFonts w:asciiTheme="minorHAnsi" w:hAnsiTheme="minorHAnsi" w:cstheme="minorHAnsi"/>
          <w:b/>
          <w:sz w:val="22"/>
        </w:rPr>
        <w:t>G</w:t>
      </w:r>
      <w:r w:rsidR="00A77D00">
        <w:rPr>
          <w:rFonts w:asciiTheme="minorHAnsi" w:hAnsiTheme="minorHAnsi" w:cstheme="minorHAnsi"/>
          <w:b/>
          <w:sz w:val="22"/>
        </w:rPr>
        <w:t xml:space="preserve">estión </w:t>
      </w:r>
      <w:r w:rsidRPr="00FC03B0">
        <w:rPr>
          <w:rFonts w:asciiTheme="minorHAnsi" w:hAnsiTheme="minorHAnsi" w:cstheme="minorHAnsi"/>
          <w:b/>
          <w:sz w:val="22"/>
        </w:rPr>
        <w:t>y Propuesta</w:t>
      </w:r>
      <w:r>
        <w:rPr>
          <w:rFonts w:asciiTheme="minorHAnsi" w:hAnsiTheme="minorHAnsi" w:cstheme="minorHAnsi"/>
          <w:b/>
          <w:sz w:val="22"/>
        </w:rPr>
        <w:t>s</w:t>
      </w:r>
    </w:p>
    <w:p w14:paraId="7874A8E5" w14:textId="77777777" w:rsidR="00853ACC" w:rsidRDefault="00853ACC" w:rsidP="00A241FA">
      <w:pPr>
        <w:rPr>
          <w:rFonts w:asciiTheme="minorHAnsi" w:hAnsiTheme="minorHAnsi" w:cstheme="minorHAnsi"/>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7"/>
        <w:gridCol w:w="4608"/>
      </w:tblGrid>
      <w:tr w:rsidR="00853ACC" w:rsidRPr="00C036D9" w14:paraId="7874A8E8" w14:textId="77777777" w:rsidTr="00D27D71">
        <w:tc>
          <w:tcPr>
            <w:tcW w:w="3944" w:type="dxa"/>
          </w:tcPr>
          <w:p w14:paraId="7874A8E6" w14:textId="77777777" w:rsidR="00853ACC" w:rsidRPr="00C036D9" w:rsidRDefault="00853ACC" w:rsidP="00A241FA">
            <w:pPr>
              <w:rPr>
                <w:rFonts w:asciiTheme="minorHAnsi" w:hAnsiTheme="minorHAnsi" w:cstheme="minorHAnsi"/>
                <w:b/>
                <w:sz w:val="22"/>
              </w:rPr>
            </w:pPr>
            <w:r w:rsidRPr="00C036D9">
              <w:rPr>
                <w:rFonts w:asciiTheme="minorHAnsi" w:hAnsiTheme="minorHAnsi" w:cstheme="minorHAnsi"/>
                <w:b/>
                <w:sz w:val="22"/>
              </w:rPr>
              <w:t>RIESGO</w:t>
            </w:r>
          </w:p>
        </w:tc>
        <w:tc>
          <w:tcPr>
            <w:tcW w:w="4701" w:type="dxa"/>
          </w:tcPr>
          <w:p w14:paraId="7874A8E7" w14:textId="77777777" w:rsidR="00853ACC" w:rsidRPr="00C036D9" w:rsidRDefault="00853ACC" w:rsidP="00CC7CA2">
            <w:pPr>
              <w:rPr>
                <w:rFonts w:asciiTheme="minorHAnsi" w:hAnsiTheme="minorHAnsi" w:cstheme="minorHAnsi"/>
                <w:b/>
                <w:sz w:val="22"/>
              </w:rPr>
            </w:pPr>
            <w:r w:rsidRPr="00C036D9">
              <w:rPr>
                <w:rFonts w:asciiTheme="minorHAnsi" w:hAnsiTheme="minorHAnsi" w:cstheme="minorHAnsi"/>
                <w:b/>
                <w:sz w:val="22"/>
              </w:rPr>
              <w:t xml:space="preserve">PROPUESTA DE </w:t>
            </w:r>
            <w:r w:rsidR="00CC7CA2" w:rsidRPr="00C036D9">
              <w:rPr>
                <w:rFonts w:asciiTheme="minorHAnsi" w:hAnsiTheme="minorHAnsi" w:cstheme="minorHAnsi"/>
                <w:b/>
                <w:sz w:val="22"/>
              </w:rPr>
              <w:t>ORGANIZACIÓN</w:t>
            </w:r>
          </w:p>
        </w:tc>
      </w:tr>
      <w:tr w:rsidR="00853ACC" w:rsidRPr="00C036D9" w14:paraId="7874A8ED" w14:textId="77777777" w:rsidTr="00D27D71">
        <w:tc>
          <w:tcPr>
            <w:tcW w:w="3944" w:type="dxa"/>
          </w:tcPr>
          <w:p w14:paraId="7874A8E9" w14:textId="77777777" w:rsidR="00A77D00" w:rsidRPr="00C036D9" w:rsidRDefault="00A77D00" w:rsidP="00FC03B0">
            <w:pPr>
              <w:jc w:val="both"/>
              <w:rPr>
                <w:rFonts w:asciiTheme="minorHAnsi" w:hAnsiTheme="minorHAnsi" w:cstheme="minorHAnsi"/>
                <w:sz w:val="22"/>
              </w:rPr>
            </w:pPr>
          </w:p>
          <w:p w14:paraId="7874A8EA" w14:textId="77777777" w:rsidR="00853ACC" w:rsidRPr="00C036D9" w:rsidRDefault="00853ACC" w:rsidP="00A77D00">
            <w:pPr>
              <w:jc w:val="both"/>
              <w:rPr>
                <w:rFonts w:asciiTheme="minorHAnsi" w:hAnsiTheme="minorHAnsi" w:cstheme="minorHAnsi"/>
                <w:sz w:val="22"/>
              </w:rPr>
            </w:pPr>
            <w:r w:rsidRPr="00C036D9">
              <w:rPr>
                <w:rFonts w:asciiTheme="minorHAnsi" w:hAnsiTheme="minorHAnsi" w:cstheme="minorHAnsi"/>
                <w:sz w:val="22"/>
              </w:rPr>
              <w:t xml:space="preserve">Área Técnica </w:t>
            </w:r>
            <w:r w:rsidR="00FC03B0" w:rsidRPr="00C036D9">
              <w:rPr>
                <w:rFonts w:asciiTheme="minorHAnsi" w:hAnsiTheme="minorHAnsi" w:cstheme="minorHAnsi"/>
                <w:sz w:val="22"/>
              </w:rPr>
              <w:t>con perfil y experiencia centrada en la ejecución de obras</w:t>
            </w:r>
            <w:r w:rsidR="00A77D00" w:rsidRPr="00C036D9">
              <w:rPr>
                <w:rFonts w:asciiTheme="minorHAnsi" w:hAnsiTheme="minorHAnsi" w:cstheme="minorHAnsi"/>
                <w:sz w:val="22"/>
              </w:rPr>
              <w:t xml:space="preserve"> y escaso personal para cumplir tareas propias</w:t>
            </w:r>
            <w:r w:rsidR="00FC03B0" w:rsidRPr="00C036D9">
              <w:rPr>
                <w:rFonts w:asciiTheme="minorHAnsi" w:hAnsiTheme="minorHAnsi" w:cstheme="minorHAnsi"/>
                <w:sz w:val="22"/>
              </w:rPr>
              <w:t xml:space="preserve">, a la que se </w:t>
            </w:r>
            <w:r w:rsidR="00A77D00" w:rsidRPr="00C036D9">
              <w:rPr>
                <w:rFonts w:asciiTheme="minorHAnsi" w:hAnsiTheme="minorHAnsi" w:cstheme="minorHAnsi"/>
                <w:sz w:val="22"/>
              </w:rPr>
              <w:t>agrega</w:t>
            </w:r>
            <w:r w:rsidR="00FC03B0" w:rsidRPr="00C036D9">
              <w:rPr>
                <w:rFonts w:asciiTheme="minorHAnsi" w:hAnsiTheme="minorHAnsi" w:cstheme="minorHAnsi"/>
                <w:sz w:val="22"/>
              </w:rPr>
              <w:t xml:space="preserve"> la</w:t>
            </w:r>
            <w:r w:rsidRPr="00C036D9">
              <w:rPr>
                <w:rFonts w:asciiTheme="minorHAnsi" w:hAnsiTheme="minorHAnsi" w:cstheme="minorHAnsi"/>
                <w:sz w:val="22"/>
              </w:rPr>
              <w:t xml:space="preserve"> responsabilidad primaria </w:t>
            </w:r>
            <w:r w:rsidR="00FC03B0" w:rsidRPr="00C036D9">
              <w:rPr>
                <w:rFonts w:asciiTheme="minorHAnsi" w:hAnsiTheme="minorHAnsi" w:cstheme="minorHAnsi"/>
                <w:sz w:val="22"/>
              </w:rPr>
              <w:t>para</w:t>
            </w:r>
            <w:r w:rsidRPr="00C036D9">
              <w:rPr>
                <w:rFonts w:asciiTheme="minorHAnsi" w:hAnsiTheme="minorHAnsi" w:cstheme="minorHAnsi"/>
                <w:sz w:val="22"/>
              </w:rPr>
              <w:t xml:space="preserve"> ejecutar </w:t>
            </w:r>
            <w:r w:rsidR="00A77D00" w:rsidRPr="00C036D9">
              <w:rPr>
                <w:rFonts w:asciiTheme="minorHAnsi" w:hAnsiTheme="minorHAnsi" w:cstheme="minorHAnsi"/>
                <w:sz w:val="22"/>
              </w:rPr>
              <w:t xml:space="preserve">los </w:t>
            </w:r>
            <w:r w:rsidRPr="00C036D9">
              <w:rPr>
                <w:rFonts w:asciiTheme="minorHAnsi" w:hAnsiTheme="minorHAnsi" w:cstheme="minorHAnsi"/>
                <w:sz w:val="22"/>
              </w:rPr>
              <w:t>proyectos de preinversión</w:t>
            </w:r>
            <w:r w:rsidR="00FC03B0" w:rsidRPr="00C036D9">
              <w:rPr>
                <w:rFonts w:asciiTheme="minorHAnsi" w:hAnsiTheme="minorHAnsi" w:cstheme="minorHAnsi"/>
                <w:sz w:val="22"/>
              </w:rPr>
              <w:t>.</w:t>
            </w:r>
          </w:p>
        </w:tc>
        <w:tc>
          <w:tcPr>
            <w:tcW w:w="4701" w:type="dxa"/>
          </w:tcPr>
          <w:p w14:paraId="7874A8EB" w14:textId="77777777" w:rsidR="00A77D00" w:rsidRPr="00C036D9" w:rsidRDefault="00A77D00" w:rsidP="00FC03B0">
            <w:pPr>
              <w:rPr>
                <w:rFonts w:asciiTheme="minorHAnsi" w:hAnsiTheme="minorHAnsi" w:cstheme="minorHAnsi"/>
                <w:sz w:val="22"/>
              </w:rPr>
            </w:pPr>
          </w:p>
          <w:p w14:paraId="7874A8EC" w14:textId="77777777" w:rsidR="00853ACC" w:rsidRPr="00C036D9" w:rsidRDefault="00FC03B0" w:rsidP="00FC03B0">
            <w:pPr>
              <w:rPr>
                <w:rFonts w:asciiTheme="minorHAnsi" w:hAnsiTheme="minorHAnsi" w:cstheme="minorHAnsi"/>
                <w:sz w:val="22"/>
              </w:rPr>
            </w:pPr>
            <w:r w:rsidRPr="00C036D9">
              <w:rPr>
                <w:rFonts w:asciiTheme="minorHAnsi" w:hAnsiTheme="minorHAnsi" w:cstheme="minorHAnsi"/>
                <w:sz w:val="22"/>
              </w:rPr>
              <w:t xml:space="preserve">Creación de Área de Preinversión, como área trabajo especializada en la elaboración de proyectos y estudios. </w:t>
            </w:r>
          </w:p>
        </w:tc>
      </w:tr>
      <w:tr w:rsidR="00853ACC" w:rsidRPr="00C036D9" w14:paraId="7874A8F2" w14:textId="77777777" w:rsidTr="00D27D71">
        <w:tc>
          <w:tcPr>
            <w:tcW w:w="3944" w:type="dxa"/>
          </w:tcPr>
          <w:p w14:paraId="7874A8EE" w14:textId="77777777" w:rsidR="00A77D00" w:rsidRPr="00C036D9" w:rsidRDefault="00A77D00" w:rsidP="00FC03B0">
            <w:pPr>
              <w:rPr>
                <w:rFonts w:asciiTheme="minorHAnsi" w:hAnsiTheme="minorHAnsi" w:cstheme="minorHAnsi"/>
                <w:sz w:val="22"/>
              </w:rPr>
            </w:pPr>
          </w:p>
          <w:p w14:paraId="7874A8EF" w14:textId="77777777" w:rsidR="00853ACC" w:rsidRPr="00C036D9" w:rsidRDefault="00A77D00" w:rsidP="00FC03B0">
            <w:pPr>
              <w:rPr>
                <w:rFonts w:asciiTheme="minorHAnsi" w:hAnsiTheme="minorHAnsi" w:cstheme="minorHAnsi"/>
                <w:sz w:val="22"/>
              </w:rPr>
            </w:pPr>
            <w:r w:rsidRPr="00C036D9">
              <w:rPr>
                <w:rFonts w:asciiTheme="minorHAnsi" w:hAnsiTheme="minorHAnsi" w:cstheme="minorHAnsi"/>
                <w:sz w:val="22"/>
              </w:rPr>
              <w:t>P</w:t>
            </w:r>
            <w:r w:rsidR="00FC03B0" w:rsidRPr="00C036D9">
              <w:rPr>
                <w:rFonts w:asciiTheme="minorHAnsi" w:hAnsiTheme="minorHAnsi" w:cstheme="minorHAnsi"/>
                <w:sz w:val="22"/>
              </w:rPr>
              <w:t xml:space="preserve">ersonal inexperto debido a la baja capacidad de contratación de la UEP. </w:t>
            </w:r>
          </w:p>
        </w:tc>
        <w:tc>
          <w:tcPr>
            <w:tcW w:w="4701" w:type="dxa"/>
          </w:tcPr>
          <w:p w14:paraId="7874A8F0" w14:textId="77777777" w:rsidR="00A77D00" w:rsidRPr="00C036D9" w:rsidRDefault="00A77D00" w:rsidP="00FC03B0">
            <w:pPr>
              <w:jc w:val="both"/>
              <w:rPr>
                <w:sz w:val="22"/>
              </w:rPr>
            </w:pPr>
          </w:p>
          <w:p w14:paraId="7874A8F1" w14:textId="77777777" w:rsidR="00853ACC" w:rsidRPr="00C036D9" w:rsidRDefault="00FC03B0" w:rsidP="00FC03B0">
            <w:pPr>
              <w:jc w:val="both"/>
              <w:rPr>
                <w:rFonts w:asciiTheme="minorHAnsi" w:hAnsiTheme="minorHAnsi" w:cstheme="minorHAnsi"/>
                <w:sz w:val="22"/>
              </w:rPr>
            </w:pPr>
            <w:r w:rsidRPr="00C036D9">
              <w:rPr>
                <w:sz w:val="22"/>
              </w:rPr>
              <w:t xml:space="preserve">Grupo reducido de </w:t>
            </w:r>
            <w:r w:rsidRPr="00C036D9">
              <w:rPr>
                <w:i/>
                <w:sz w:val="22"/>
              </w:rPr>
              <w:t>personal calificado</w:t>
            </w:r>
            <w:r w:rsidRPr="00C036D9">
              <w:rPr>
                <w:sz w:val="22"/>
              </w:rPr>
              <w:t xml:space="preserve"> con alta capacidad para controlar la elaboración de proyectos y estudios contratados a consultoras.</w:t>
            </w:r>
          </w:p>
        </w:tc>
      </w:tr>
      <w:tr w:rsidR="00853ACC" w:rsidRPr="00C036D9" w14:paraId="7874A8FA" w14:textId="77777777" w:rsidTr="00D27D71">
        <w:tc>
          <w:tcPr>
            <w:tcW w:w="3944" w:type="dxa"/>
          </w:tcPr>
          <w:p w14:paraId="7874A8F3" w14:textId="77777777" w:rsidR="00853ACC" w:rsidRPr="00C036D9" w:rsidRDefault="00853ACC" w:rsidP="00A241FA">
            <w:pPr>
              <w:rPr>
                <w:rFonts w:asciiTheme="minorHAnsi" w:hAnsiTheme="minorHAnsi" w:cstheme="minorHAnsi"/>
                <w:sz w:val="22"/>
              </w:rPr>
            </w:pPr>
          </w:p>
          <w:p w14:paraId="7874A8F4" w14:textId="77777777" w:rsidR="00D27D71" w:rsidRPr="00C036D9" w:rsidRDefault="00D27D71" w:rsidP="00A241FA">
            <w:pPr>
              <w:rPr>
                <w:rFonts w:asciiTheme="minorHAnsi" w:hAnsiTheme="minorHAnsi" w:cstheme="minorHAnsi"/>
                <w:sz w:val="22"/>
              </w:rPr>
            </w:pPr>
            <w:r w:rsidRPr="00C036D9">
              <w:rPr>
                <w:rFonts w:asciiTheme="minorHAnsi" w:hAnsiTheme="minorHAnsi" w:cstheme="minorHAnsi"/>
                <w:sz w:val="22"/>
              </w:rPr>
              <w:t xml:space="preserve">Sobredimensionamiento de personal para controlar a consultoras contratadas para desarrollar 37 proyectos y estudios. </w:t>
            </w:r>
          </w:p>
          <w:p w14:paraId="7874A8F5" w14:textId="77777777" w:rsidR="00A77D00" w:rsidRPr="00C036D9" w:rsidRDefault="00A77D00" w:rsidP="00A241FA">
            <w:pPr>
              <w:rPr>
                <w:rFonts w:asciiTheme="minorHAnsi" w:hAnsiTheme="minorHAnsi" w:cstheme="minorHAnsi"/>
                <w:sz w:val="22"/>
              </w:rPr>
            </w:pPr>
          </w:p>
        </w:tc>
        <w:tc>
          <w:tcPr>
            <w:tcW w:w="4701" w:type="dxa"/>
          </w:tcPr>
          <w:p w14:paraId="7874A8F6" w14:textId="77777777" w:rsidR="00A77D00" w:rsidRPr="00C036D9" w:rsidRDefault="00A77D00" w:rsidP="00A241FA">
            <w:pPr>
              <w:rPr>
                <w:sz w:val="22"/>
              </w:rPr>
            </w:pPr>
          </w:p>
          <w:p w14:paraId="7874A8F7" w14:textId="77777777" w:rsidR="00477A8C" w:rsidRPr="00C036D9" w:rsidRDefault="00A77D00" w:rsidP="00A77D00">
            <w:pPr>
              <w:jc w:val="both"/>
              <w:rPr>
                <w:sz w:val="22"/>
              </w:rPr>
            </w:pPr>
            <w:r w:rsidRPr="00C036D9">
              <w:rPr>
                <w:i/>
                <w:sz w:val="22"/>
              </w:rPr>
              <w:t>Consultoría de supervisión</w:t>
            </w:r>
            <w:r w:rsidRPr="00C036D9">
              <w:rPr>
                <w:sz w:val="22"/>
              </w:rPr>
              <w:t xml:space="preserve"> para garantizar que cada consultora encargada de elaborar el Diseño Técnico de Preinversión y estudios los ejecute de acuerdo con los términos de referencia y el Contrato, conforme a las normativas técnicas y a las condiciones de elegibilidad.</w:t>
            </w:r>
            <w:r w:rsidR="00477A8C" w:rsidRPr="00C036D9">
              <w:rPr>
                <w:sz w:val="22"/>
              </w:rPr>
              <w:t xml:space="preserve"> </w:t>
            </w:r>
            <w:r w:rsidR="00D27D71" w:rsidRPr="00C036D9">
              <w:rPr>
                <w:sz w:val="22"/>
              </w:rPr>
              <w:t>La firma supervisora r</w:t>
            </w:r>
            <w:r w:rsidRPr="00C036D9">
              <w:rPr>
                <w:sz w:val="22"/>
              </w:rPr>
              <w:t>ealizará el seguimiento del cronograma de estudios, programado vs. el ejecutado en sus diferentes componentes, aprobará los informes presentados por las consultoras</w:t>
            </w:r>
            <w:r w:rsidR="00477A8C" w:rsidRPr="00C036D9">
              <w:rPr>
                <w:sz w:val="22"/>
              </w:rPr>
              <w:t>.</w:t>
            </w:r>
          </w:p>
          <w:p w14:paraId="7874A8F8" w14:textId="77777777" w:rsidR="00477A8C" w:rsidRPr="00C036D9" w:rsidRDefault="00477A8C" w:rsidP="00A77D00">
            <w:pPr>
              <w:jc w:val="both"/>
              <w:rPr>
                <w:sz w:val="22"/>
              </w:rPr>
            </w:pPr>
          </w:p>
          <w:p w14:paraId="7874A8F9" w14:textId="77777777" w:rsidR="00A77D00" w:rsidRPr="00C036D9" w:rsidRDefault="00477A8C" w:rsidP="00477A8C">
            <w:pPr>
              <w:jc w:val="both"/>
              <w:rPr>
                <w:rFonts w:asciiTheme="minorHAnsi" w:hAnsiTheme="minorHAnsi" w:cstheme="minorHAnsi"/>
                <w:sz w:val="22"/>
              </w:rPr>
            </w:pPr>
            <w:r w:rsidRPr="00C036D9">
              <w:rPr>
                <w:sz w:val="22"/>
              </w:rPr>
              <w:t>I</w:t>
            </w:r>
            <w:r w:rsidR="00A77D00" w:rsidRPr="00C036D9">
              <w:rPr>
                <w:sz w:val="22"/>
              </w:rPr>
              <w:t xml:space="preserve">nformes mensuales </w:t>
            </w:r>
            <w:r w:rsidRPr="00C036D9">
              <w:rPr>
                <w:sz w:val="22"/>
              </w:rPr>
              <w:t xml:space="preserve">de la Supervisora </w:t>
            </w:r>
            <w:r w:rsidR="00A77D00" w:rsidRPr="00C036D9">
              <w:rPr>
                <w:sz w:val="22"/>
              </w:rPr>
              <w:t>a la UEP-Área Preinversión con la correspondiente documentación y fundamentos.</w:t>
            </w:r>
            <w:r w:rsidRPr="00C036D9">
              <w:rPr>
                <w:sz w:val="22"/>
              </w:rPr>
              <w:t xml:space="preserve"> </w:t>
            </w:r>
            <w:r w:rsidR="00A77D00" w:rsidRPr="00C036D9">
              <w:rPr>
                <w:sz w:val="22"/>
              </w:rPr>
              <w:t xml:space="preserve">Se recomienda agrupar las consultorías de diseños y estudios de </w:t>
            </w:r>
            <w:r w:rsidR="00A77D00" w:rsidRPr="00C036D9">
              <w:rPr>
                <w:sz w:val="22"/>
              </w:rPr>
              <w:lastRenderedPageBreak/>
              <w:t xml:space="preserve">manera que el número de Consultoras Supervisoras sea reducido.  </w:t>
            </w:r>
          </w:p>
        </w:tc>
      </w:tr>
    </w:tbl>
    <w:p w14:paraId="7874A8FB" w14:textId="77777777" w:rsidR="00477A8C" w:rsidRDefault="00477A8C" w:rsidP="00A241FA">
      <w:pPr>
        <w:jc w:val="center"/>
        <w:rPr>
          <w:sz w:val="22"/>
        </w:rPr>
      </w:pPr>
    </w:p>
    <w:p w14:paraId="7874A8FC" w14:textId="77777777" w:rsidR="00CC7CA2" w:rsidRDefault="00CC7CA2" w:rsidP="00A241FA">
      <w:pPr>
        <w:jc w:val="center"/>
        <w:rPr>
          <w:sz w:val="22"/>
        </w:rPr>
      </w:pPr>
    </w:p>
    <w:p w14:paraId="7874A8FD" w14:textId="77777777" w:rsidR="00A241FA" w:rsidRPr="002D5F1D" w:rsidRDefault="00A241FA" w:rsidP="00A241FA">
      <w:pPr>
        <w:jc w:val="center"/>
        <w:rPr>
          <w:sz w:val="22"/>
          <w:lang w:val="es-AR"/>
        </w:rPr>
      </w:pPr>
      <w:r w:rsidRPr="002D5F1D">
        <w:rPr>
          <w:sz w:val="22"/>
        </w:rPr>
        <w:t>PROPUESTA DE CREACIÓN AREA DE PREINVERSIÓN</w:t>
      </w:r>
    </w:p>
    <w:tbl>
      <w:tblPr>
        <w:tblStyle w:val="TableGrid"/>
        <w:tblW w:w="0" w:type="auto"/>
        <w:tblBorders>
          <w:top w:val="single" w:sz="18" w:space="0" w:color="4F81BD" w:themeColor="accent1"/>
          <w:left w:val="single" w:sz="18" w:space="0" w:color="4F81BD" w:themeColor="accent1"/>
          <w:bottom w:val="single" w:sz="18" w:space="0" w:color="4F81BD" w:themeColor="accent1"/>
          <w:right w:val="single" w:sz="18" w:space="0" w:color="4F81BD" w:themeColor="accent1"/>
          <w:insideH w:val="single" w:sz="18" w:space="0" w:color="4F81BD" w:themeColor="accent1"/>
          <w:insideV w:val="single" w:sz="18" w:space="0" w:color="4F81BD" w:themeColor="accent1"/>
        </w:tblBorders>
        <w:tblLook w:val="04A0" w:firstRow="1" w:lastRow="0" w:firstColumn="1" w:lastColumn="0" w:noHBand="0" w:noVBand="1"/>
      </w:tblPr>
      <w:tblGrid>
        <w:gridCol w:w="8459"/>
      </w:tblGrid>
      <w:tr w:rsidR="00A241FA" w:rsidRPr="002D5F1D" w14:paraId="7874A915" w14:textId="77777777" w:rsidTr="00035368">
        <w:tc>
          <w:tcPr>
            <w:tcW w:w="8645" w:type="dxa"/>
          </w:tcPr>
          <w:p w14:paraId="7874A8FE" w14:textId="77777777" w:rsidR="00A241FA" w:rsidRPr="002D5F1D" w:rsidRDefault="00A241FA" w:rsidP="00035368">
            <w:pPr>
              <w:jc w:val="both"/>
              <w:rPr>
                <w:sz w:val="22"/>
                <w:lang w:val="es-AR"/>
              </w:rPr>
            </w:pPr>
          </w:p>
          <w:p w14:paraId="7874A8FF" w14:textId="77777777" w:rsidR="00A241FA" w:rsidRPr="002D5F1D" w:rsidRDefault="00A241FA" w:rsidP="00035368">
            <w:pPr>
              <w:jc w:val="both"/>
              <w:rPr>
                <w:sz w:val="22"/>
              </w:rPr>
            </w:pPr>
            <w:r w:rsidRPr="002D5F1D">
              <w:rPr>
                <w:sz w:val="22"/>
                <w:lang w:val="es-AR"/>
              </w:rPr>
              <w:t>Creación del Área Preinversión,</w:t>
            </w:r>
            <w:r w:rsidRPr="002D5F1D">
              <w:rPr>
                <w:sz w:val="22"/>
              </w:rPr>
              <w:t xml:space="preserve"> con la misión de asegurar la disponibilidad de proyectos ejecutivos y estudios básicos que cumplan las condiciones de elegibilidad y ejecución óptima en los tiempos programados.</w:t>
            </w:r>
          </w:p>
          <w:p w14:paraId="7874A900" w14:textId="77777777" w:rsidR="00A241FA" w:rsidRPr="002D5F1D" w:rsidRDefault="00A241FA" w:rsidP="00035368">
            <w:pPr>
              <w:jc w:val="both"/>
              <w:rPr>
                <w:sz w:val="22"/>
              </w:rPr>
            </w:pPr>
          </w:p>
          <w:p w14:paraId="7874A901" w14:textId="77777777" w:rsidR="00A241FA" w:rsidRPr="002D5F1D" w:rsidRDefault="00A241FA" w:rsidP="00035368">
            <w:pPr>
              <w:jc w:val="both"/>
              <w:rPr>
                <w:sz w:val="22"/>
              </w:rPr>
            </w:pPr>
            <w:r w:rsidRPr="002D5F1D">
              <w:rPr>
                <w:sz w:val="22"/>
              </w:rPr>
              <w:t>Sus funciones principales son:</w:t>
            </w:r>
          </w:p>
          <w:p w14:paraId="7874A902" w14:textId="77777777" w:rsidR="00A241FA" w:rsidRPr="002D5F1D" w:rsidRDefault="00A241FA" w:rsidP="00035368">
            <w:pPr>
              <w:jc w:val="both"/>
              <w:rPr>
                <w:sz w:val="22"/>
              </w:rPr>
            </w:pPr>
            <w:r w:rsidRPr="002D5F1D">
              <w:rPr>
                <w:sz w:val="22"/>
              </w:rPr>
              <w:t>a) Preparar los términos de referencia y redactar los proyectos de pliegos de bases y condiciones y participar en el proceso licitatorio y adjudicación en el área de su competencia,</w:t>
            </w:r>
          </w:p>
          <w:p w14:paraId="7874A903" w14:textId="77777777" w:rsidR="00A241FA" w:rsidRPr="002D5F1D" w:rsidRDefault="00A241FA" w:rsidP="00035368">
            <w:pPr>
              <w:jc w:val="both"/>
              <w:rPr>
                <w:sz w:val="22"/>
              </w:rPr>
            </w:pPr>
            <w:r w:rsidRPr="002D5F1D">
              <w:rPr>
                <w:sz w:val="22"/>
              </w:rPr>
              <w:t>b) fiscalizar los informes y avances reconocidos por las consultoras de supervisión, y</w:t>
            </w:r>
          </w:p>
          <w:p w14:paraId="7874A904" w14:textId="77777777" w:rsidR="00A241FA" w:rsidRPr="002D5F1D" w:rsidRDefault="00A241FA" w:rsidP="00035368">
            <w:pPr>
              <w:jc w:val="both"/>
              <w:rPr>
                <w:sz w:val="22"/>
              </w:rPr>
            </w:pPr>
            <w:r w:rsidRPr="002D5F1D">
              <w:rPr>
                <w:sz w:val="22"/>
              </w:rPr>
              <w:t>c) emitir los informes para el pago del servicio prestado por la totalidad de las consultoras contratadas. En principio, podrían convocarse consultorías para supervisar grupos i) de consultorías de proyectos y ii) de estudios.</w:t>
            </w:r>
          </w:p>
          <w:p w14:paraId="7874A905" w14:textId="77777777" w:rsidR="00A241FA" w:rsidRPr="002D5F1D" w:rsidRDefault="00A241FA" w:rsidP="00035368">
            <w:pPr>
              <w:jc w:val="both"/>
              <w:rPr>
                <w:sz w:val="22"/>
              </w:rPr>
            </w:pPr>
          </w:p>
          <w:p w14:paraId="7874A906" w14:textId="77777777" w:rsidR="00A241FA" w:rsidRPr="002D5F1D" w:rsidRDefault="00A241FA" w:rsidP="00035368">
            <w:pPr>
              <w:jc w:val="both"/>
              <w:rPr>
                <w:sz w:val="22"/>
                <w:lang w:val="es-AR"/>
              </w:rPr>
            </w:pPr>
            <w:r w:rsidRPr="002D5F1D">
              <w:rPr>
                <w:sz w:val="22"/>
              </w:rPr>
              <w:t>El área tendrá una planta permanente reducida y especializada en elabo</w:t>
            </w:r>
            <w:r w:rsidR="00043C7C">
              <w:rPr>
                <w:sz w:val="22"/>
              </w:rPr>
              <w:t>ración de proyectos y estudios con experiencia en procesos de adquisiciones.</w:t>
            </w:r>
          </w:p>
          <w:p w14:paraId="7874A907" w14:textId="77777777" w:rsidR="00043C7C" w:rsidRDefault="00043C7C" w:rsidP="00035368">
            <w:pPr>
              <w:jc w:val="both"/>
              <w:rPr>
                <w:sz w:val="22"/>
              </w:rPr>
            </w:pPr>
          </w:p>
          <w:p w14:paraId="7874A908" w14:textId="77777777" w:rsidR="00A241FA" w:rsidRPr="002D5F1D" w:rsidRDefault="00A241FA" w:rsidP="00035368">
            <w:pPr>
              <w:jc w:val="both"/>
              <w:rPr>
                <w:sz w:val="22"/>
              </w:rPr>
            </w:pPr>
            <w:r w:rsidRPr="002D5F1D">
              <w:rPr>
                <w:sz w:val="22"/>
              </w:rPr>
              <w:t xml:space="preserve">Dotación permanente: 1 ingeniero Sr de especialidad sanitaria, 2 ing. Civil Jr, 1 Lic. en Economía.      </w:t>
            </w:r>
          </w:p>
          <w:p w14:paraId="7874A909" w14:textId="77777777" w:rsidR="00A241FA" w:rsidRPr="002D5F1D" w:rsidRDefault="00A241FA" w:rsidP="00035368">
            <w:pPr>
              <w:jc w:val="both"/>
              <w:rPr>
                <w:sz w:val="22"/>
              </w:rPr>
            </w:pPr>
          </w:p>
          <w:p w14:paraId="7874A90A" w14:textId="77777777" w:rsidR="00A241FA" w:rsidRPr="002D5F1D" w:rsidRDefault="00A241FA" w:rsidP="00035368">
            <w:pPr>
              <w:jc w:val="both"/>
              <w:rPr>
                <w:sz w:val="22"/>
              </w:rPr>
            </w:pPr>
            <w:r w:rsidRPr="002D5F1D">
              <w:rPr>
                <w:sz w:val="22"/>
              </w:rPr>
              <w:t>-1 Ingeniero Sr: Especialidad Ing. Sanitaria, 5 años y más de experiencia en diseño de proyectos.</w:t>
            </w:r>
          </w:p>
          <w:p w14:paraId="7874A90B" w14:textId="77777777" w:rsidR="00A241FA" w:rsidRPr="002D5F1D" w:rsidRDefault="00A241FA" w:rsidP="00035368">
            <w:pPr>
              <w:jc w:val="both"/>
              <w:rPr>
                <w:sz w:val="22"/>
              </w:rPr>
            </w:pPr>
            <w:r w:rsidRPr="002D5F1D">
              <w:rPr>
                <w:sz w:val="22"/>
              </w:rPr>
              <w:t xml:space="preserve">-2 Ingeniero Civil Sr: Mínimo 1 año de experiencia.   </w:t>
            </w:r>
          </w:p>
          <w:p w14:paraId="7874A90C" w14:textId="77777777" w:rsidR="00A241FA" w:rsidRPr="002D5F1D" w:rsidRDefault="00A241FA" w:rsidP="00035368">
            <w:pPr>
              <w:jc w:val="both"/>
              <w:rPr>
                <w:sz w:val="22"/>
              </w:rPr>
            </w:pPr>
            <w:r w:rsidRPr="002D5F1D">
              <w:rPr>
                <w:sz w:val="22"/>
              </w:rPr>
              <w:t xml:space="preserve">- 1 Lic. Sr en economía con 3 y más años de experiencia en evaluación de proyectos. </w:t>
            </w:r>
          </w:p>
          <w:p w14:paraId="7874A90D" w14:textId="77777777" w:rsidR="00A241FA" w:rsidRPr="002D5F1D" w:rsidRDefault="00A241FA" w:rsidP="00035368">
            <w:pPr>
              <w:jc w:val="both"/>
              <w:rPr>
                <w:sz w:val="22"/>
              </w:rPr>
            </w:pPr>
          </w:p>
          <w:p w14:paraId="7874A90E" w14:textId="77777777" w:rsidR="00A241FA" w:rsidRPr="002D5F1D" w:rsidRDefault="00A241FA" w:rsidP="00035368">
            <w:pPr>
              <w:jc w:val="both"/>
              <w:rPr>
                <w:b/>
                <w:sz w:val="22"/>
                <w:lang w:val="es-AR"/>
              </w:rPr>
            </w:pPr>
            <w:r w:rsidRPr="002D5F1D">
              <w:rPr>
                <w:b/>
                <w:sz w:val="22"/>
                <w:lang w:val="es-AR"/>
              </w:rPr>
              <w:t xml:space="preserve">Costo: </w:t>
            </w:r>
          </w:p>
          <w:p w14:paraId="7874A90F" w14:textId="77777777" w:rsidR="00A241FA" w:rsidRPr="002D5F1D" w:rsidRDefault="00A241FA" w:rsidP="00035368">
            <w:pPr>
              <w:jc w:val="both"/>
              <w:rPr>
                <w:sz w:val="22"/>
                <w:lang w:val="es-AR"/>
              </w:rPr>
            </w:pPr>
            <w:r w:rsidRPr="002D5F1D">
              <w:rPr>
                <w:sz w:val="22"/>
                <w:lang w:val="es-AR"/>
              </w:rPr>
              <w:t xml:space="preserve">Ingeniero Sr: </w:t>
            </w:r>
            <w:r w:rsidR="006F3C00">
              <w:rPr>
                <w:sz w:val="22"/>
                <w:lang w:val="es-AR"/>
              </w:rPr>
              <w:t xml:space="preserve">ARS </w:t>
            </w:r>
            <w:r w:rsidRPr="002D5F1D">
              <w:rPr>
                <w:sz w:val="22"/>
                <w:lang w:val="es-AR"/>
              </w:rPr>
              <w:t>540.000 año.</w:t>
            </w:r>
          </w:p>
          <w:p w14:paraId="7874A910" w14:textId="77777777" w:rsidR="00A241FA" w:rsidRPr="002D5F1D" w:rsidRDefault="00A241FA" w:rsidP="00035368">
            <w:pPr>
              <w:jc w:val="both"/>
              <w:rPr>
                <w:sz w:val="22"/>
                <w:lang w:val="es-AR"/>
              </w:rPr>
            </w:pPr>
            <w:r w:rsidRPr="002D5F1D">
              <w:rPr>
                <w:sz w:val="22"/>
                <w:lang w:val="es-AR"/>
              </w:rPr>
              <w:t xml:space="preserve">Lic. economía Sr: </w:t>
            </w:r>
            <w:r w:rsidR="006F3C00">
              <w:rPr>
                <w:sz w:val="22"/>
                <w:lang w:val="es-AR"/>
              </w:rPr>
              <w:t xml:space="preserve">ARS </w:t>
            </w:r>
            <w:r w:rsidRPr="002D5F1D">
              <w:rPr>
                <w:sz w:val="22"/>
                <w:lang w:val="es-AR"/>
              </w:rPr>
              <w:t>540.000 año.</w:t>
            </w:r>
          </w:p>
          <w:p w14:paraId="7874A911" w14:textId="77777777" w:rsidR="00A241FA" w:rsidRPr="002D5F1D" w:rsidRDefault="00A241FA" w:rsidP="00035368">
            <w:pPr>
              <w:jc w:val="both"/>
              <w:rPr>
                <w:sz w:val="22"/>
              </w:rPr>
            </w:pPr>
            <w:r w:rsidRPr="002D5F1D">
              <w:rPr>
                <w:sz w:val="22"/>
                <w:lang w:val="es-AR"/>
              </w:rPr>
              <w:t xml:space="preserve">Ingeniero Jr: </w:t>
            </w:r>
            <w:r w:rsidR="006F3C00">
              <w:rPr>
                <w:sz w:val="22"/>
                <w:lang w:val="es-AR"/>
              </w:rPr>
              <w:t xml:space="preserve">ARS </w:t>
            </w:r>
            <w:r w:rsidRPr="002D5F1D">
              <w:rPr>
                <w:sz w:val="22"/>
                <w:lang w:val="es-AR"/>
              </w:rPr>
              <w:t xml:space="preserve">360.000 año. Total 2: </w:t>
            </w:r>
            <w:r w:rsidR="006F3C00">
              <w:rPr>
                <w:sz w:val="22"/>
                <w:lang w:val="es-AR"/>
              </w:rPr>
              <w:t xml:space="preserve">ARS </w:t>
            </w:r>
            <w:r w:rsidRPr="002D5F1D">
              <w:rPr>
                <w:sz w:val="22"/>
                <w:lang w:val="es-AR"/>
              </w:rPr>
              <w:t>720.000.</w:t>
            </w:r>
          </w:p>
          <w:p w14:paraId="7874A912" w14:textId="77777777" w:rsidR="00A241FA" w:rsidRPr="002D5F1D" w:rsidRDefault="00A241FA" w:rsidP="00035368">
            <w:pPr>
              <w:jc w:val="both"/>
              <w:rPr>
                <w:sz w:val="22"/>
              </w:rPr>
            </w:pPr>
          </w:p>
          <w:p w14:paraId="7874A913" w14:textId="77777777" w:rsidR="00A241FA" w:rsidRPr="002D5F1D" w:rsidRDefault="00A241FA" w:rsidP="00035368">
            <w:pPr>
              <w:jc w:val="both"/>
              <w:rPr>
                <w:sz w:val="22"/>
              </w:rPr>
            </w:pPr>
            <w:r w:rsidRPr="002D5F1D">
              <w:rPr>
                <w:sz w:val="22"/>
              </w:rPr>
              <w:t xml:space="preserve">Para atraer el personal calificado deberá evaluarse una modalidad de contratación que ofrezca honorarios más competitivos. Se adoptaron honorarios de mercado (Sr </w:t>
            </w:r>
            <w:r w:rsidR="006F3C00">
              <w:rPr>
                <w:sz w:val="22"/>
              </w:rPr>
              <w:t xml:space="preserve">ARS </w:t>
            </w:r>
            <w:r w:rsidRPr="002D5F1D">
              <w:rPr>
                <w:sz w:val="22"/>
              </w:rPr>
              <w:t xml:space="preserve">45.000 y Jr </w:t>
            </w:r>
            <w:r w:rsidR="006F3C00">
              <w:rPr>
                <w:sz w:val="22"/>
              </w:rPr>
              <w:t xml:space="preserve">ARS </w:t>
            </w:r>
            <w:r w:rsidRPr="002D5F1D">
              <w:rPr>
                <w:sz w:val="22"/>
              </w:rPr>
              <w:t xml:space="preserve">30.000). </w:t>
            </w:r>
          </w:p>
          <w:p w14:paraId="7874A914" w14:textId="77777777" w:rsidR="00A241FA" w:rsidRPr="002D5F1D" w:rsidRDefault="00A241FA" w:rsidP="00035368">
            <w:pPr>
              <w:jc w:val="both"/>
              <w:rPr>
                <w:sz w:val="22"/>
              </w:rPr>
            </w:pPr>
          </w:p>
        </w:tc>
      </w:tr>
    </w:tbl>
    <w:p w14:paraId="7874A916" w14:textId="77777777" w:rsidR="00A241FA" w:rsidRPr="002D5F1D" w:rsidRDefault="00A241FA" w:rsidP="00A241FA">
      <w:pPr>
        <w:rPr>
          <w:sz w:val="22"/>
        </w:rPr>
      </w:pPr>
    </w:p>
    <w:p w14:paraId="7874A917" w14:textId="77777777" w:rsidR="00A241FA" w:rsidRPr="002D5F1D" w:rsidRDefault="00A241FA" w:rsidP="00A241FA">
      <w:pPr>
        <w:rPr>
          <w:sz w:val="22"/>
        </w:rPr>
      </w:pPr>
      <w:r w:rsidRPr="002D5F1D">
        <w:rPr>
          <w:sz w:val="22"/>
        </w:rPr>
        <w:t xml:space="preserve">4.2.3. Fortalecimiento Área Evaluación Institucional y Económica </w:t>
      </w:r>
    </w:p>
    <w:p w14:paraId="7874A918" w14:textId="77777777" w:rsidR="00A241FA" w:rsidRDefault="00A241FA" w:rsidP="00A241FA">
      <w:pPr>
        <w:rPr>
          <w:sz w:val="22"/>
        </w:rPr>
      </w:pPr>
      <w:r w:rsidRPr="002D5F1D">
        <w:rPr>
          <w:sz w:val="22"/>
        </w:rPr>
        <w:t xml:space="preserve">El área posee la competencia </w:t>
      </w:r>
      <w:r w:rsidR="00043C7C">
        <w:rPr>
          <w:sz w:val="22"/>
        </w:rPr>
        <w:t xml:space="preserve">para desarrollar acciones de fortalecimiento </w:t>
      </w:r>
      <w:r w:rsidRPr="002D5F1D">
        <w:rPr>
          <w:sz w:val="22"/>
        </w:rPr>
        <w:t xml:space="preserve">pero carece del personal y especialidad para desarrollar la función que corresponde a la fase de instalación de las capacidades del ciclo del proyecto. Se avanzó </w:t>
      </w:r>
      <w:r w:rsidRPr="002D5F1D">
        <w:rPr>
          <w:rFonts w:cstheme="minorHAnsi"/>
          <w:sz w:val="22"/>
        </w:rPr>
        <w:t>con</w:t>
      </w:r>
      <w:r w:rsidRPr="002D5F1D">
        <w:rPr>
          <w:sz w:val="22"/>
        </w:rPr>
        <w:t xml:space="preserve"> la elaboración de los Planes de Gestión y Resultados (PGR) de los prestadores provinciales de Chaco, Formosa, Jujuy y Salta y está en proceso la contratación para desarrollarlo en el resto de los </w:t>
      </w:r>
      <w:r w:rsidR="00685F76">
        <w:rPr>
          <w:sz w:val="22"/>
        </w:rPr>
        <w:t>entes operadores de agua y saneamiento del norte argentino</w:t>
      </w:r>
      <w:r w:rsidRPr="002D5F1D">
        <w:rPr>
          <w:sz w:val="22"/>
        </w:rPr>
        <w:t xml:space="preserve">. Las acciones identificadas en el PGR serán la base para formular el Plan de Fortalecimiento. </w:t>
      </w:r>
    </w:p>
    <w:p w14:paraId="7874A919" w14:textId="77777777" w:rsidR="002C45D7" w:rsidRDefault="002C45D7" w:rsidP="00A241FA">
      <w:pPr>
        <w:rPr>
          <w:sz w:val="22"/>
        </w:rPr>
      </w:pPr>
    </w:p>
    <w:p w14:paraId="7874A91A" w14:textId="77777777" w:rsidR="00A241FA" w:rsidRPr="002D5F1D" w:rsidRDefault="00A241FA" w:rsidP="00A241FA">
      <w:pPr>
        <w:jc w:val="center"/>
        <w:rPr>
          <w:sz w:val="22"/>
          <w:lang w:val="es-AR"/>
        </w:rPr>
      </w:pPr>
      <w:r w:rsidRPr="002D5F1D">
        <w:rPr>
          <w:sz w:val="22"/>
        </w:rPr>
        <w:t>PROPUESTA PARA EL FORTALECIMIENTO DEL AREA DE EVALUACIÓ INSTITUCIONAL</w:t>
      </w:r>
    </w:p>
    <w:tbl>
      <w:tblPr>
        <w:tblStyle w:val="TableGrid"/>
        <w:tblW w:w="0" w:type="auto"/>
        <w:tblBorders>
          <w:top w:val="single" w:sz="18" w:space="0" w:color="4F81BD" w:themeColor="accent1"/>
          <w:left w:val="single" w:sz="18" w:space="0" w:color="4F81BD" w:themeColor="accent1"/>
          <w:bottom w:val="single" w:sz="18" w:space="0" w:color="4F81BD" w:themeColor="accent1"/>
          <w:right w:val="single" w:sz="18" w:space="0" w:color="4F81BD" w:themeColor="accent1"/>
          <w:insideH w:val="single" w:sz="18" w:space="0" w:color="4F81BD" w:themeColor="accent1"/>
          <w:insideV w:val="single" w:sz="18" w:space="0" w:color="4F81BD" w:themeColor="accent1"/>
        </w:tblBorders>
        <w:tblLook w:val="04A0" w:firstRow="1" w:lastRow="0" w:firstColumn="1" w:lastColumn="0" w:noHBand="0" w:noVBand="1"/>
      </w:tblPr>
      <w:tblGrid>
        <w:gridCol w:w="8459"/>
      </w:tblGrid>
      <w:tr w:rsidR="00A241FA" w:rsidRPr="00A1393F" w14:paraId="7874A93D" w14:textId="77777777" w:rsidTr="00035368">
        <w:tc>
          <w:tcPr>
            <w:tcW w:w="8645" w:type="dxa"/>
          </w:tcPr>
          <w:p w14:paraId="7874A91B" w14:textId="77777777" w:rsidR="00A241FA" w:rsidRDefault="00A241FA" w:rsidP="00035368">
            <w:pPr>
              <w:jc w:val="both"/>
              <w:rPr>
                <w:sz w:val="22"/>
                <w:lang w:val="es-AR"/>
              </w:rPr>
            </w:pPr>
          </w:p>
          <w:p w14:paraId="7874A91C" w14:textId="77777777" w:rsidR="00A241FA" w:rsidRPr="00610271" w:rsidRDefault="00A241FA" w:rsidP="00035368">
            <w:pPr>
              <w:jc w:val="both"/>
              <w:rPr>
                <w:sz w:val="22"/>
                <w:lang w:val="es-AR"/>
              </w:rPr>
            </w:pPr>
            <w:r>
              <w:rPr>
                <w:sz w:val="22"/>
                <w:lang w:val="es-AR"/>
              </w:rPr>
              <w:lastRenderedPageBreak/>
              <w:t xml:space="preserve">El Área de Evaluación Institucional tiene la responsabilidad de ejecutar el Plan de Fortalecimiento integrado por las actividades identificadas en los PGR y priorizadas por UEP.     </w:t>
            </w:r>
          </w:p>
          <w:p w14:paraId="7874A91D" w14:textId="77777777" w:rsidR="00A241FA" w:rsidRPr="00610271" w:rsidRDefault="00A241FA" w:rsidP="00035368">
            <w:pPr>
              <w:jc w:val="both"/>
              <w:rPr>
                <w:sz w:val="22"/>
                <w:lang w:val="es-AR"/>
              </w:rPr>
            </w:pPr>
          </w:p>
          <w:p w14:paraId="7874A91E" w14:textId="77777777" w:rsidR="00A241FA" w:rsidRPr="00610271" w:rsidRDefault="00A241FA" w:rsidP="00035368">
            <w:pPr>
              <w:jc w:val="both"/>
              <w:rPr>
                <w:sz w:val="22"/>
                <w:lang w:val="es-AR"/>
              </w:rPr>
            </w:pPr>
            <w:r w:rsidRPr="00913A2B">
              <w:rPr>
                <w:b/>
                <w:sz w:val="22"/>
                <w:lang w:val="es-AR"/>
              </w:rPr>
              <w:t>Áreas de trabajo y funciones</w:t>
            </w:r>
          </w:p>
          <w:p w14:paraId="7874A91F" w14:textId="77777777" w:rsidR="00A241FA" w:rsidRPr="00610271" w:rsidRDefault="00A241FA" w:rsidP="00035368">
            <w:pPr>
              <w:jc w:val="both"/>
              <w:rPr>
                <w:sz w:val="22"/>
                <w:lang w:val="es-AR"/>
              </w:rPr>
            </w:pPr>
            <w:r w:rsidRPr="00610271">
              <w:rPr>
                <w:sz w:val="22"/>
                <w:lang w:val="es-AR"/>
              </w:rPr>
              <w:t>a) Formulación del Plan de Fortalecimiento</w:t>
            </w:r>
            <w:r w:rsidR="00D00FE3">
              <w:rPr>
                <w:sz w:val="22"/>
                <w:lang w:val="es-AR"/>
              </w:rPr>
              <w:t xml:space="preserve"> </w:t>
            </w:r>
            <w:r w:rsidR="00685F76">
              <w:rPr>
                <w:sz w:val="22"/>
                <w:lang w:val="es-AR"/>
              </w:rPr>
              <w:t>de los entes operadores de agua y sanemiento</w:t>
            </w:r>
            <w:r w:rsidRPr="00610271">
              <w:rPr>
                <w:sz w:val="22"/>
                <w:lang w:val="es-AR"/>
              </w:rPr>
              <w:t xml:space="preserve">. </w:t>
            </w:r>
          </w:p>
          <w:p w14:paraId="7874A920" w14:textId="77777777" w:rsidR="00A241FA" w:rsidRDefault="00A241FA" w:rsidP="00035368">
            <w:pPr>
              <w:jc w:val="both"/>
              <w:rPr>
                <w:sz w:val="22"/>
                <w:lang w:val="es-AR"/>
              </w:rPr>
            </w:pPr>
            <w:r w:rsidRPr="00610271">
              <w:rPr>
                <w:sz w:val="22"/>
                <w:lang w:val="es-AR"/>
              </w:rPr>
              <w:t>El Plan de Fortalecimiento deberá configurarse con las acciones identificadas en los PGR, siendo esto último una condición para su financiamiento.</w:t>
            </w:r>
          </w:p>
          <w:p w14:paraId="7874A921" w14:textId="77777777" w:rsidR="00685F76" w:rsidRPr="00610271" w:rsidRDefault="00685F76" w:rsidP="00035368">
            <w:pPr>
              <w:jc w:val="both"/>
              <w:rPr>
                <w:sz w:val="22"/>
                <w:lang w:val="es-AR"/>
              </w:rPr>
            </w:pPr>
            <w:r w:rsidRPr="00610271">
              <w:rPr>
                <w:sz w:val="22"/>
                <w:lang w:val="es-AR"/>
              </w:rPr>
              <w:t>Los PGR</w:t>
            </w:r>
            <w:r>
              <w:rPr>
                <w:sz w:val="22"/>
                <w:lang w:val="es-AR"/>
              </w:rPr>
              <w:t xml:space="preserve"> ya disponibles</w:t>
            </w:r>
            <w:r w:rsidRPr="00610271">
              <w:rPr>
                <w:sz w:val="22"/>
                <w:lang w:val="es-AR"/>
              </w:rPr>
              <w:t xml:space="preserve"> de </w:t>
            </w:r>
            <w:r>
              <w:rPr>
                <w:sz w:val="22"/>
                <w:lang w:val="es-AR"/>
              </w:rPr>
              <w:t xml:space="preserve">los entes operadores de agua y saneamiento de </w:t>
            </w:r>
            <w:r w:rsidRPr="00610271">
              <w:rPr>
                <w:sz w:val="22"/>
                <w:lang w:val="es-AR"/>
              </w:rPr>
              <w:t>las cuatro provincias</w:t>
            </w:r>
            <w:r>
              <w:rPr>
                <w:sz w:val="22"/>
                <w:lang w:val="es-AR"/>
              </w:rPr>
              <w:t>,</w:t>
            </w:r>
            <w:r w:rsidRPr="00610271">
              <w:rPr>
                <w:sz w:val="22"/>
                <w:lang w:val="es-AR"/>
              </w:rPr>
              <w:t xml:space="preserve"> identifican acciones orientadas a la mejora operativa y a la sostenibilidad</w:t>
            </w:r>
            <w:r>
              <w:rPr>
                <w:sz w:val="22"/>
                <w:lang w:val="es-AR"/>
              </w:rPr>
              <w:t xml:space="preserve"> operativa y financiera</w:t>
            </w:r>
            <w:r>
              <w:rPr>
                <w:rStyle w:val="FootnoteReference"/>
                <w:sz w:val="22"/>
                <w:lang w:val="es-AR"/>
              </w:rPr>
              <w:footnoteReference w:id="6"/>
            </w:r>
            <w:r>
              <w:rPr>
                <w:sz w:val="22"/>
                <w:lang w:val="es-AR"/>
              </w:rPr>
              <w:t xml:space="preserve"> de los mismos</w:t>
            </w:r>
            <w:r w:rsidRPr="00610271">
              <w:rPr>
                <w:sz w:val="22"/>
                <w:lang w:val="es-AR"/>
              </w:rPr>
              <w:t>.</w:t>
            </w:r>
            <w:r>
              <w:rPr>
                <w:sz w:val="22"/>
                <w:lang w:val="es-AR"/>
              </w:rPr>
              <w:t xml:space="preserve"> </w:t>
            </w:r>
            <w:r w:rsidRPr="00610271">
              <w:rPr>
                <w:sz w:val="22"/>
                <w:lang w:val="es-AR"/>
              </w:rPr>
              <w:t>Deberá confirmarse con los PGR pendientes pero las siguientes son necesidades recurrentes y señalarían acciones prioriza</w:t>
            </w:r>
            <w:r>
              <w:rPr>
                <w:sz w:val="22"/>
                <w:lang w:val="es-AR"/>
              </w:rPr>
              <w:t>bles</w:t>
            </w:r>
            <w:r w:rsidRPr="00610271">
              <w:rPr>
                <w:sz w:val="22"/>
                <w:lang w:val="es-AR"/>
              </w:rPr>
              <w:t xml:space="preserve"> para el Plan de Fortalecimiento</w:t>
            </w:r>
            <w:r>
              <w:rPr>
                <w:sz w:val="22"/>
                <w:lang w:val="es-AR"/>
              </w:rPr>
              <w:t>, entre otras</w:t>
            </w:r>
            <w:r w:rsidRPr="00610271">
              <w:rPr>
                <w:sz w:val="22"/>
                <w:lang w:val="es-AR"/>
              </w:rPr>
              <w:t>:</w:t>
            </w:r>
          </w:p>
          <w:p w14:paraId="7874A922"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 xml:space="preserve">Micromedición </w:t>
            </w:r>
          </w:p>
          <w:p w14:paraId="7874A923"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Macro</w:t>
            </w:r>
            <w:r>
              <w:rPr>
                <w:sz w:val="22"/>
                <w:lang w:val="es-AR"/>
              </w:rPr>
              <w:t>medición</w:t>
            </w:r>
            <w:r w:rsidRPr="00610271">
              <w:rPr>
                <w:sz w:val="22"/>
                <w:lang w:val="es-AR"/>
              </w:rPr>
              <w:t xml:space="preserve"> y SCADA</w:t>
            </w:r>
          </w:p>
          <w:p w14:paraId="7874A924"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Sectorización y rehabilitación redes</w:t>
            </w:r>
          </w:p>
          <w:p w14:paraId="7874A925"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Estudios  y Equipamientos Eficiencia Energética</w:t>
            </w:r>
            <w:r>
              <w:rPr>
                <w:sz w:val="22"/>
                <w:lang w:val="es-AR"/>
              </w:rPr>
              <w:t>.</w:t>
            </w:r>
          </w:p>
          <w:p w14:paraId="7874A926"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Catastro de usuarios</w:t>
            </w:r>
          </w:p>
          <w:p w14:paraId="7874A927"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Estudios tarifarios</w:t>
            </w:r>
          </w:p>
          <w:p w14:paraId="7874A928"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Mejora de la recaudación</w:t>
            </w:r>
          </w:p>
          <w:p w14:paraId="7874A929"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Gestión de reclamos.</w:t>
            </w:r>
          </w:p>
          <w:p w14:paraId="7874A92A" w14:textId="77777777" w:rsidR="00A241FA" w:rsidRPr="00610271" w:rsidRDefault="00A241FA" w:rsidP="000806AB">
            <w:pPr>
              <w:pStyle w:val="ListParagraph"/>
              <w:numPr>
                <w:ilvl w:val="0"/>
                <w:numId w:val="21"/>
              </w:numPr>
              <w:ind w:left="357" w:hanging="357"/>
              <w:jc w:val="both"/>
              <w:rPr>
                <w:sz w:val="22"/>
                <w:lang w:val="es-AR"/>
              </w:rPr>
            </w:pPr>
            <w:r w:rsidRPr="00610271">
              <w:rPr>
                <w:sz w:val="22"/>
                <w:lang w:val="es-AR"/>
              </w:rPr>
              <w:t>Atención de usuarios dispersos.</w:t>
            </w:r>
          </w:p>
          <w:p w14:paraId="7874A92B" w14:textId="77777777" w:rsidR="00A241FA" w:rsidRPr="00610271" w:rsidRDefault="00A241FA" w:rsidP="00035368">
            <w:pPr>
              <w:jc w:val="both"/>
              <w:rPr>
                <w:sz w:val="22"/>
                <w:lang w:val="es-AR"/>
              </w:rPr>
            </w:pPr>
          </w:p>
          <w:p w14:paraId="7874A92C" w14:textId="77777777" w:rsidR="00A241FA" w:rsidRPr="0075264D" w:rsidRDefault="00A241FA" w:rsidP="00035368">
            <w:pPr>
              <w:jc w:val="both"/>
              <w:rPr>
                <w:sz w:val="22"/>
                <w:lang w:val="es-AR"/>
              </w:rPr>
            </w:pPr>
            <w:r w:rsidRPr="00610271">
              <w:rPr>
                <w:sz w:val="22"/>
                <w:lang w:val="es-AR"/>
              </w:rPr>
              <w:t xml:space="preserve">b) Estudios y adquisición de equipamiento </w:t>
            </w:r>
            <w:r w:rsidRPr="0075264D">
              <w:rPr>
                <w:sz w:val="22"/>
                <w:lang w:val="es-AR"/>
              </w:rPr>
              <w:t xml:space="preserve">para el mejoramiento de los sistemas de </w:t>
            </w:r>
            <w:r w:rsidR="00D00FE3">
              <w:rPr>
                <w:sz w:val="22"/>
                <w:lang w:val="es-AR"/>
              </w:rPr>
              <w:t>gestión</w:t>
            </w:r>
            <w:r w:rsidRPr="0075264D">
              <w:rPr>
                <w:sz w:val="22"/>
                <w:lang w:val="es-AR"/>
              </w:rPr>
              <w:t xml:space="preserve"> de los prestadores: Gestión Operativa, Gestión Comercial, Gestión financiera, Planificación.</w:t>
            </w:r>
          </w:p>
          <w:p w14:paraId="7874A92D" w14:textId="77777777" w:rsidR="00A241FA" w:rsidRPr="0075264D" w:rsidRDefault="00A241FA" w:rsidP="00035368">
            <w:pPr>
              <w:jc w:val="both"/>
              <w:rPr>
                <w:sz w:val="22"/>
                <w:lang w:val="es-AR"/>
              </w:rPr>
            </w:pPr>
            <w:r w:rsidRPr="0075264D">
              <w:rPr>
                <w:sz w:val="22"/>
                <w:lang w:val="es-AR"/>
              </w:rPr>
              <w:t>Comprende la ejecución de estudios y adquisiciones del Plan de Fortalecimiento localizadas, a cuyos efectos el Área deberá preparar términos de referencia y ejecutar el proceso de ad</w:t>
            </w:r>
            <w:r>
              <w:rPr>
                <w:sz w:val="22"/>
                <w:lang w:val="es-AR"/>
              </w:rPr>
              <w:t>q</w:t>
            </w:r>
            <w:r w:rsidRPr="0075264D">
              <w:rPr>
                <w:sz w:val="22"/>
                <w:lang w:val="es-AR"/>
              </w:rPr>
              <w:t>uisiciones (especificaciones técnicas de Pliegos, evaluación de consultoras y ofertas, etc) en las materias de su competencia.</w:t>
            </w:r>
          </w:p>
          <w:p w14:paraId="7874A92E" w14:textId="77777777" w:rsidR="00A241FA" w:rsidRPr="0075264D" w:rsidRDefault="00A241FA" w:rsidP="00035368">
            <w:pPr>
              <w:jc w:val="both"/>
              <w:rPr>
                <w:sz w:val="22"/>
                <w:lang w:val="es-AR"/>
              </w:rPr>
            </w:pPr>
          </w:p>
          <w:p w14:paraId="7874A92F" w14:textId="77777777" w:rsidR="00A241FA" w:rsidRPr="00610271" w:rsidRDefault="00A241FA" w:rsidP="00035368">
            <w:pPr>
              <w:jc w:val="both"/>
              <w:rPr>
                <w:sz w:val="22"/>
                <w:lang w:val="es-AR"/>
              </w:rPr>
            </w:pPr>
            <w:r w:rsidRPr="00610271">
              <w:rPr>
                <w:sz w:val="22"/>
                <w:lang w:val="es-AR"/>
              </w:rPr>
              <w:t>c) Elaboración de Planes de Gestión y Resultados.</w:t>
            </w:r>
          </w:p>
          <w:p w14:paraId="7874A930" w14:textId="77777777" w:rsidR="00A241FA" w:rsidRPr="00610271" w:rsidRDefault="00A241FA" w:rsidP="00035368">
            <w:pPr>
              <w:jc w:val="both"/>
              <w:rPr>
                <w:sz w:val="22"/>
                <w:lang w:val="es-AR"/>
              </w:rPr>
            </w:pPr>
            <w:r>
              <w:rPr>
                <w:sz w:val="22"/>
                <w:lang w:val="es-AR"/>
              </w:rPr>
              <w:t xml:space="preserve">Para la </w:t>
            </w:r>
            <w:r w:rsidRPr="00610271">
              <w:rPr>
                <w:sz w:val="22"/>
                <w:lang w:val="es-AR"/>
              </w:rPr>
              <w:t xml:space="preserve">elaboración de los PGR se contratará a un consultor </w:t>
            </w:r>
            <w:r>
              <w:rPr>
                <w:sz w:val="22"/>
                <w:lang w:val="es-AR"/>
              </w:rPr>
              <w:t>o</w:t>
            </w:r>
            <w:r w:rsidRPr="00610271">
              <w:rPr>
                <w:sz w:val="22"/>
                <w:lang w:val="es-AR"/>
              </w:rPr>
              <w:t xml:space="preserve"> una firma consultora</w:t>
            </w:r>
            <w:r>
              <w:rPr>
                <w:sz w:val="22"/>
                <w:lang w:val="es-AR"/>
              </w:rPr>
              <w:t>.</w:t>
            </w:r>
          </w:p>
          <w:p w14:paraId="7874A931" w14:textId="77777777" w:rsidR="00A241FA" w:rsidRPr="00610271" w:rsidRDefault="00A241FA" w:rsidP="00035368">
            <w:pPr>
              <w:jc w:val="both"/>
              <w:rPr>
                <w:sz w:val="22"/>
                <w:lang w:val="es-AR"/>
              </w:rPr>
            </w:pPr>
          </w:p>
          <w:p w14:paraId="7874A932" w14:textId="77777777" w:rsidR="00A241FA" w:rsidRPr="00610271" w:rsidRDefault="00A241FA" w:rsidP="00035368">
            <w:pPr>
              <w:jc w:val="both"/>
              <w:rPr>
                <w:sz w:val="22"/>
                <w:lang w:val="es-AR"/>
              </w:rPr>
            </w:pPr>
            <w:r w:rsidRPr="00610271">
              <w:rPr>
                <w:sz w:val="22"/>
                <w:lang w:val="es-AR"/>
              </w:rPr>
              <w:t xml:space="preserve">d) Monitoreo del cumplimiento de metas </w:t>
            </w:r>
            <w:r>
              <w:rPr>
                <w:sz w:val="22"/>
                <w:lang w:val="es-AR"/>
              </w:rPr>
              <w:t xml:space="preserve">del PGR </w:t>
            </w:r>
            <w:r w:rsidRPr="00610271">
              <w:rPr>
                <w:sz w:val="22"/>
                <w:lang w:val="es-AR"/>
              </w:rPr>
              <w:t>acordadas por convenio.</w:t>
            </w:r>
          </w:p>
          <w:p w14:paraId="7874A933" w14:textId="77777777" w:rsidR="00A241FA" w:rsidRPr="00610271" w:rsidRDefault="00A241FA" w:rsidP="00035368">
            <w:pPr>
              <w:jc w:val="both"/>
              <w:rPr>
                <w:sz w:val="22"/>
                <w:lang w:val="es-AR"/>
              </w:rPr>
            </w:pPr>
          </w:p>
          <w:p w14:paraId="7874A934" w14:textId="77777777" w:rsidR="00A241FA" w:rsidRPr="00610271" w:rsidRDefault="00A241FA" w:rsidP="00035368">
            <w:pPr>
              <w:jc w:val="both"/>
              <w:rPr>
                <w:sz w:val="22"/>
                <w:lang w:val="es-AR"/>
              </w:rPr>
            </w:pPr>
            <w:r w:rsidRPr="00913A2B">
              <w:rPr>
                <w:b/>
                <w:sz w:val="22"/>
                <w:lang w:val="es-AR"/>
              </w:rPr>
              <w:t>Dotación permanente</w:t>
            </w:r>
            <w:r w:rsidRPr="00610271">
              <w:rPr>
                <w:sz w:val="22"/>
                <w:lang w:val="es-AR"/>
              </w:rPr>
              <w:t>: 1 ingeniero Sr</w:t>
            </w:r>
            <w:r>
              <w:rPr>
                <w:sz w:val="22"/>
                <w:lang w:val="es-AR"/>
              </w:rPr>
              <w:t>, Economista Sr o profesional Sr con</w:t>
            </w:r>
            <w:r w:rsidRPr="00610271">
              <w:rPr>
                <w:sz w:val="22"/>
                <w:lang w:val="es-AR"/>
              </w:rPr>
              <w:t xml:space="preserve"> </w:t>
            </w:r>
            <w:r>
              <w:rPr>
                <w:sz w:val="22"/>
                <w:lang w:val="es-AR"/>
              </w:rPr>
              <w:t>experiencia en gestión de servicios de agua y saneamiento.</w:t>
            </w:r>
          </w:p>
          <w:p w14:paraId="7874A935" w14:textId="77777777" w:rsidR="00A241FA" w:rsidRPr="00610271" w:rsidRDefault="00A241FA" w:rsidP="00035368">
            <w:pPr>
              <w:jc w:val="both"/>
              <w:rPr>
                <w:sz w:val="22"/>
                <w:lang w:val="es-AR"/>
              </w:rPr>
            </w:pPr>
            <w:r w:rsidRPr="00610271">
              <w:rPr>
                <w:sz w:val="22"/>
                <w:lang w:val="es-AR"/>
              </w:rPr>
              <w:t>-1 Ingeniero Sr: 3 años y más de experiencia</w:t>
            </w:r>
            <w:r>
              <w:rPr>
                <w:sz w:val="22"/>
                <w:lang w:val="es-AR"/>
              </w:rPr>
              <w:t xml:space="preserve"> en gestión de servicios, con conocimiento de gestión operativa y gestión comercial</w:t>
            </w:r>
            <w:r w:rsidRPr="00610271">
              <w:rPr>
                <w:sz w:val="22"/>
                <w:lang w:val="es-AR"/>
              </w:rPr>
              <w:t>.</w:t>
            </w:r>
          </w:p>
          <w:p w14:paraId="7874A936" w14:textId="77777777" w:rsidR="00A241FA" w:rsidRPr="00610271" w:rsidRDefault="00A241FA" w:rsidP="00035368">
            <w:pPr>
              <w:jc w:val="both"/>
              <w:rPr>
                <w:sz w:val="22"/>
                <w:lang w:val="es-AR"/>
              </w:rPr>
            </w:pPr>
            <w:r w:rsidRPr="00610271">
              <w:rPr>
                <w:sz w:val="22"/>
                <w:lang w:val="es-AR"/>
              </w:rPr>
              <w:t xml:space="preserve">- 1 Lic. en </w:t>
            </w:r>
            <w:r>
              <w:rPr>
                <w:sz w:val="22"/>
                <w:lang w:val="es-AR"/>
              </w:rPr>
              <w:t>E</w:t>
            </w:r>
            <w:r w:rsidRPr="00610271">
              <w:rPr>
                <w:sz w:val="22"/>
                <w:lang w:val="es-AR"/>
              </w:rPr>
              <w:t xml:space="preserve">conomía </w:t>
            </w:r>
            <w:r>
              <w:rPr>
                <w:sz w:val="22"/>
                <w:lang w:val="es-AR"/>
              </w:rPr>
              <w:t xml:space="preserve">o profesional </w:t>
            </w:r>
            <w:r w:rsidRPr="00610271">
              <w:rPr>
                <w:sz w:val="22"/>
                <w:lang w:val="es-AR"/>
              </w:rPr>
              <w:t xml:space="preserve">con experiencia en </w:t>
            </w:r>
            <w:r>
              <w:rPr>
                <w:sz w:val="22"/>
                <w:lang w:val="es-AR"/>
              </w:rPr>
              <w:t>análisis de costos y tarifas</w:t>
            </w:r>
            <w:r w:rsidRPr="00610271">
              <w:rPr>
                <w:sz w:val="22"/>
                <w:lang w:val="es-AR"/>
              </w:rPr>
              <w:t xml:space="preserve">. </w:t>
            </w:r>
          </w:p>
          <w:p w14:paraId="7874A937" w14:textId="77777777" w:rsidR="00A241FA" w:rsidRDefault="00A241FA" w:rsidP="00035368">
            <w:pPr>
              <w:jc w:val="both"/>
              <w:rPr>
                <w:b/>
                <w:sz w:val="20"/>
                <w:szCs w:val="20"/>
                <w:lang w:val="es-AR"/>
              </w:rPr>
            </w:pPr>
          </w:p>
          <w:p w14:paraId="7874A938" w14:textId="77777777" w:rsidR="00A241FA" w:rsidRPr="00FA07FA" w:rsidRDefault="00A241FA" w:rsidP="00035368">
            <w:pPr>
              <w:jc w:val="both"/>
              <w:rPr>
                <w:b/>
                <w:sz w:val="22"/>
                <w:lang w:val="es-AR"/>
              </w:rPr>
            </w:pPr>
            <w:r w:rsidRPr="00FA07FA">
              <w:rPr>
                <w:b/>
                <w:sz w:val="22"/>
                <w:lang w:val="es-AR"/>
              </w:rPr>
              <w:t>Costo</w:t>
            </w:r>
            <w:r>
              <w:rPr>
                <w:b/>
                <w:sz w:val="22"/>
                <w:lang w:val="es-AR"/>
              </w:rPr>
              <w:t>. Honorarios según precios de mercado.</w:t>
            </w:r>
            <w:r w:rsidRPr="00FA07FA">
              <w:rPr>
                <w:b/>
                <w:sz w:val="22"/>
                <w:lang w:val="es-AR"/>
              </w:rPr>
              <w:t xml:space="preserve"> </w:t>
            </w:r>
          </w:p>
          <w:p w14:paraId="7874A939" w14:textId="77777777" w:rsidR="00A241FA" w:rsidRDefault="00A241FA" w:rsidP="00035368">
            <w:pPr>
              <w:jc w:val="both"/>
              <w:rPr>
                <w:sz w:val="22"/>
                <w:lang w:val="es-AR"/>
              </w:rPr>
            </w:pPr>
            <w:r w:rsidRPr="00FA07FA">
              <w:rPr>
                <w:sz w:val="22"/>
                <w:lang w:val="es-AR"/>
              </w:rPr>
              <w:t xml:space="preserve">Ingeniero Sr: </w:t>
            </w:r>
            <w:r w:rsidR="006F3C00">
              <w:rPr>
                <w:sz w:val="22"/>
                <w:lang w:val="es-AR"/>
              </w:rPr>
              <w:t xml:space="preserve">ARS </w:t>
            </w:r>
            <w:r w:rsidRPr="00FA07FA">
              <w:rPr>
                <w:sz w:val="22"/>
                <w:lang w:val="es-AR"/>
              </w:rPr>
              <w:t>540.000 año.</w:t>
            </w:r>
          </w:p>
          <w:p w14:paraId="7874A93A" w14:textId="77777777" w:rsidR="00A241FA" w:rsidRDefault="00A241FA" w:rsidP="00035368">
            <w:pPr>
              <w:jc w:val="both"/>
              <w:rPr>
                <w:sz w:val="22"/>
                <w:lang w:val="es-AR"/>
              </w:rPr>
            </w:pPr>
            <w:r>
              <w:rPr>
                <w:sz w:val="22"/>
                <w:lang w:val="es-AR"/>
              </w:rPr>
              <w:t xml:space="preserve">Lic. economía Sr o equivalente: </w:t>
            </w:r>
            <w:r w:rsidR="006F3C00">
              <w:rPr>
                <w:sz w:val="22"/>
                <w:lang w:val="es-AR"/>
              </w:rPr>
              <w:t xml:space="preserve">ARS </w:t>
            </w:r>
            <w:r>
              <w:rPr>
                <w:sz w:val="22"/>
                <w:lang w:val="es-AR"/>
              </w:rPr>
              <w:t>540.000 año.</w:t>
            </w:r>
          </w:p>
          <w:p w14:paraId="7874A93B" w14:textId="77777777" w:rsidR="00A241FA" w:rsidRPr="004408E6" w:rsidRDefault="00A241FA" w:rsidP="00035368">
            <w:pPr>
              <w:jc w:val="both"/>
              <w:rPr>
                <w:sz w:val="22"/>
              </w:rPr>
            </w:pPr>
            <w:r w:rsidRPr="00610271">
              <w:rPr>
                <w:sz w:val="22"/>
                <w:lang w:val="es-AR"/>
              </w:rPr>
              <w:lastRenderedPageBreak/>
              <w:t>Para atraer el personal calificado deberá evaluarse una modalidad de contratación que ofrezca honorarios más competitivos.</w:t>
            </w:r>
            <w:r>
              <w:rPr>
                <w:sz w:val="22"/>
                <w:lang w:val="es-AR"/>
              </w:rPr>
              <w:t xml:space="preserve"> </w:t>
            </w:r>
            <w:r>
              <w:rPr>
                <w:sz w:val="22"/>
              </w:rPr>
              <w:t>Se adoptaron honorarios de mercado (Sr</w:t>
            </w:r>
            <w:r w:rsidR="006F3C00">
              <w:rPr>
                <w:sz w:val="22"/>
              </w:rPr>
              <w:t xml:space="preserve"> ARS</w:t>
            </w:r>
            <w:r>
              <w:rPr>
                <w:sz w:val="22"/>
              </w:rPr>
              <w:t xml:space="preserve"> 45.000 y Jr </w:t>
            </w:r>
            <w:r w:rsidR="006F3C00">
              <w:rPr>
                <w:sz w:val="22"/>
              </w:rPr>
              <w:t xml:space="preserve">ARS </w:t>
            </w:r>
            <w:r>
              <w:rPr>
                <w:sz w:val="22"/>
              </w:rPr>
              <w:t>30.000).</w:t>
            </w:r>
            <w:r w:rsidRPr="00A1393F">
              <w:rPr>
                <w:sz w:val="22"/>
              </w:rPr>
              <w:t xml:space="preserve"> </w:t>
            </w:r>
            <w:r w:rsidRPr="00610271">
              <w:rPr>
                <w:sz w:val="22"/>
                <w:lang w:val="es-AR"/>
              </w:rPr>
              <w:t xml:space="preserve"> </w:t>
            </w:r>
          </w:p>
          <w:p w14:paraId="7874A93C" w14:textId="77777777" w:rsidR="00A241FA" w:rsidRPr="006F3C00" w:rsidRDefault="00A241FA" w:rsidP="00035368">
            <w:pPr>
              <w:jc w:val="both"/>
              <w:rPr>
                <w:sz w:val="22"/>
              </w:rPr>
            </w:pPr>
          </w:p>
        </w:tc>
      </w:tr>
    </w:tbl>
    <w:p w14:paraId="7874A93E" w14:textId="77777777" w:rsidR="00A241FA" w:rsidRDefault="00A241FA" w:rsidP="00A241FA"/>
    <w:p w14:paraId="7874A93F" w14:textId="77777777" w:rsidR="00A241FA" w:rsidRPr="002D5F1D" w:rsidRDefault="00A241FA" w:rsidP="00A241FA">
      <w:pPr>
        <w:rPr>
          <w:sz w:val="22"/>
        </w:rPr>
      </w:pPr>
      <w:r w:rsidRPr="002D5F1D">
        <w:rPr>
          <w:sz w:val="22"/>
        </w:rPr>
        <w:t>4.2.4. FORTALECIMIENTO DE PERSONAL.</w:t>
      </w:r>
    </w:p>
    <w:p w14:paraId="7874A940" w14:textId="77777777" w:rsidR="00A241FA" w:rsidRPr="002D5F1D" w:rsidRDefault="00A241FA" w:rsidP="00A241FA">
      <w:pPr>
        <w:rPr>
          <w:sz w:val="22"/>
        </w:rPr>
      </w:pPr>
      <w:r w:rsidRPr="002D5F1D">
        <w:rPr>
          <w:sz w:val="22"/>
        </w:rPr>
        <w:t>Se toma en cuenta a) el personal que debe incorporarse de acuerdo con las propuestas de fortalecimiento de las áreas y b) Capacitación de profesionales en áreas de conocimiento afines a las funciones de la UEP que a su vez configuran un incentivo para el personal y mitigan el riesgo de éxodo del personal calificado.</w:t>
      </w:r>
    </w:p>
    <w:p w14:paraId="7874A941" w14:textId="77777777" w:rsidR="00C036D9" w:rsidRDefault="00C036D9" w:rsidP="00A241FA">
      <w:pPr>
        <w:rPr>
          <w:sz w:val="22"/>
        </w:rPr>
      </w:pPr>
    </w:p>
    <w:p w14:paraId="7874A942" w14:textId="77777777" w:rsidR="00A241FA" w:rsidRDefault="00A241FA" w:rsidP="00A241FA">
      <w:pPr>
        <w:rPr>
          <w:sz w:val="22"/>
        </w:rPr>
      </w:pPr>
      <w:r w:rsidRPr="002D5F1D">
        <w:rPr>
          <w:sz w:val="22"/>
        </w:rPr>
        <w:t>a) Personal</w:t>
      </w:r>
    </w:p>
    <w:p w14:paraId="7874A943" w14:textId="77777777" w:rsidR="002C45D7" w:rsidRPr="002D5F1D" w:rsidRDefault="002C45D7" w:rsidP="00A241FA">
      <w:pPr>
        <w:rPr>
          <w:sz w:val="22"/>
        </w:rPr>
      </w:pPr>
    </w:p>
    <w:tbl>
      <w:tblPr>
        <w:tblStyle w:val="TableGrid"/>
        <w:tblW w:w="8941" w:type="dxa"/>
        <w:tblBorders>
          <w:top w:val="none" w:sz="0" w:space="0" w:color="auto"/>
          <w:bottom w:val="none" w:sz="0" w:space="0" w:color="auto"/>
        </w:tblBorders>
        <w:tblLayout w:type="fixed"/>
        <w:tblLook w:val="04A0" w:firstRow="1" w:lastRow="0" w:firstColumn="1" w:lastColumn="0" w:noHBand="0" w:noVBand="1"/>
      </w:tblPr>
      <w:tblGrid>
        <w:gridCol w:w="1789"/>
        <w:gridCol w:w="4114"/>
        <w:gridCol w:w="1120"/>
        <w:gridCol w:w="1918"/>
      </w:tblGrid>
      <w:tr w:rsidR="00A241FA" w:rsidRPr="00702980" w14:paraId="7874A94C" w14:textId="77777777" w:rsidTr="00EA1604">
        <w:trPr>
          <w:tblHeader/>
        </w:trPr>
        <w:tc>
          <w:tcPr>
            <w:tcW w:w="1789" w:type="dxa"/>
            <w:tcBorders>
              <w:top w:val="single" w:sz="4" w:space="0" w:color="000000" w:themeColor="text1"/>
              <w:bottom w:val="single" w:sz="4" w:space="0" w:color="000000" w:themeColor="text1"/>
            </w:tcBorders>
            <w:shd w:val="clear" w:color="auto" w:fill="8DB3E2" w:themeFill="text2" w:themeFillTint="66"/>
          </w:tcPr>
          <w:p w14:paraId="7874A944" w14:textId="77777777" w:rsidR="00EA1604" w:rsidRDefault="00EA1604" w:rsidP="00035368">
            <w:pPr>
              <w:rPr>
                <w:sz w:val="22"/>
              </w:rPr>
            </w:pPr>
          </w:p>
          <w:p w14:paraId="7874A945" w14:textId="77777777" w:rsidR="00A241FA" w:rsidRPr="00702980" w:rsidRDefault="00A241FA" w:rsidP="00035368">
            <w:pPr>
              <w:rPr>
                <w:sz w:val="22"/>
              </w:rPr>
            </w:pPr>
            <w:r w:rsidRPr="00702980">
              <w:rPr>
                <w:sz w:val="22"/>
              </w:rPr>
              <w:t>AREA</w:t>
            </w:r>
          </w:p>
        </w:tc>
        <w:tc>
          <w:tcPr>
            <w:tcW w:w="4114" w:type="dxa"/>
            <w:tcBorders>
              <w:top w:val="single" w:sz="4" w:space="0" w:color="000000" w:themeColor="text1"/>
              <w:bottom w:val="single" w:sz="4" w:space="0" w:color="000000" w:themeColor="text1"/>
            </w:tcBorders>
            <w:shd w:val="clear" w:color="auto" w:fill="8DB3E2" w:themeFill="text2" w:themeFillTint="66"/>
          </w:tcPr>
          <w:p w14:paraId="7874A946" w14:textId="77777777" w:rsidR="00EA1604" w:rsidRDefault="00EA1604" w:rsidP="00035368">
            <w:pPr>
              <w:rPr>
                <w:sz w:val="22"/>
              </w:rPr>
            </w:pPr>
          </w:p>
          <w:p w14:paraId="7874A947" w14:textId="77777777" w:rsidR="00A241FA" w:rsidRPr="00702980" w:rsidRDefault="00A241FA" w:rsidP="00035368">
            <w:pPr>
              <w:rPr>
                <w:sz w:val="22"/>
              </w:rPr>
            </w:pPr>
            <w:r w:rsidRPr="00702980">
              <w:rPr>
                <w:sz w:val="22"/>
              </w:rPr>
              <w:t>PERFIL</w:t>
            </w:r>
          </w:p>
        </w:tc>
        <w:tc>
          <w:tcPr>
            <w:tcW w:w="1120" w:type="dxa"/>
            <w:tcBorders>
              <w:top w:val="single" w:sz="4" w:space="0" w:color="000000" w:themeColor="text1"/>
              <w:bottom w:val="single" w:sz="4" w:space="0" w:color="000000" w:themeColor="text1"/>
            </w:tcBorders>
            <w:shd w:val="clear" w:color="auto" w:fill="8DB3E2" w:themeFill="text2" w:themeFillTint="66"/>
          </w:tcPr>
          <w:p w14:paraId="7874A948" w14:textId="77777777" w:rsidR="00EA1604" w:rsidRDefault="00EA1604" w:rsidP="00035368">
            <w:pPr>
              <w:jc w:val="center"/>
              <w:rPr>
                <w:sz w:val="22"/>
              </w:rPr>
            </w:pPr>
          </w:p>
          <w:p w14:paraId="7874A949" w14:textId="77777777" w:rsidR="00A241FA" w:rsidRPr="00702980" w:rsidRDefault="00A241FA" w:rsidP="00035368">
            <w:pPr>
              <w:jc w:val="center"/>
              <w:rPr>
                <w:sz w:val="22"/>
              </w:rPr>
            </w:pPr>
            <w:r w:rsidRPr="00702980">
              <w:rPr>
                <w:sz w:val="22"/>
              </w:rPr>
              <w:t>Cantidad</w:t>
            </w:r>
          </w:p>
        </w:tc>
        <w:tc>
          <w:tcPr>
            <w:tcW w:w="1918" w:type="dxa"/>
            <w:tcBorders>
              <w:top w:val="single" w:sz="4" w:space="0" w:color="000000" w:themeColor="text1"/>
              <w:bottom w:val="single" w:sz="4" w:space="0" w:color="000000" w:themeColor="text1"/>
            </w:tcBorders>
            <w:shd w:val="clear" w:color="auto" w:fill="8DB3E2" w:themeFill="text2" w:themeFillTint="66"/>
          </w:tcPr>
          <w:p w14:paraId="7874A94A" w14:textId="77777777" w:rsidR="00EA1604" w:rsidRDefault="00EA1604" w:rsidP="00F86779">
            <w:pPr>
              <w:jc w:val="center"/>
              <w:rPr>
                <w:sz w:val="22"/>
              </w:rPr>
            </w:pPr>
          </w:p>
          <w:p w14:paraId="7874A94B" w14:textId="77777777" w:rsidR="00A241FA" w:rsidRPr="00702980" w:rsidRDefault="00F86779" w:rsidP="00F86779">
            <w:pPr>
              <w:jc w:val="center"/>
              <w:rPr>
                <w:sz w:val="22"/>
              </w:rPr>
            </w:pPr>
            <w:r>
              <w:rPr>
                <w:sz w:val="22"/>
              </w:rPr>
              <w:t>Costo</w:t>
            </w:r>
          </w:p>
        </w:tc>
      </w:tr>
      <w:tr w:rsidR="00A241FA" w:rsidRPr="00702980" w14:paraId="7874A953" w14:textId="77777777" w:rsidTr="00EA1604">
        <w:tc>
          <w:tcPr>
            <w:tcW w:w="1789" w:type="dxa"/>
            <w:vMerge w:val="restart"/>
            <w:tcBorders>
              <w:top w:val="single" w:sz="4" w:space="0" w:color="000000" w:themeColor="text1"/>
            </w:tcBorders>
          </w:tcPr>
          <w:p w14:paraId="7874A94D" w14:textId="77777777" w:rsidR="00A241FA" w:rsidRPr="00702980" w:rsidRDefault="00A241FA" w:rsidP="00035368">
            <w:pPr>
              <w:rPr>
                <w:sz w:val="22"/>
              </w:rPr>
            </w:pPr>
            <w:r w:rsidRPr="00702980">
              <w:rPr>
                <w:sz w:val="22"/>
              </w:rPr>
              <w:t>PREINVERSIÓN</w:t>
            </w:r>
          </w:p>
        </w:tc>
        <w:tc>
          <w:tcPr>
            <w:tcW w:w="4114" w:type="dxa"/>
            <w:tcBorders>
              <w:top w:val="single" w:sz="4" w:space="0" w:color="000000" w:themeColor="text1"/>
            </w:tcBorders>
          </w:tcPr>
          <w:p w14:paraId="7874A94E" w14:textId="77777777" w:rsidR="00A241FA" w:rsidRPr="00702980" w:rsidRDefault="00A241FA" w:rsidP="00035368">
            <w:pPr>
              <w:rPr>
                <w:sz w:val="22"/>
              </w:rPr>
            </w:pPr>
            <w:r w:rsidRPr="00702980">
              <w:rPr>
                <w:sz w:val="22"/>
              </w:rPr>
              <w:t xml:space="preserve">Ingeniero Especialidad Ing. Sanitaria, 5 años y más de experiencia en diseño de proyectos, preferentemente en proyectos financiados con crédito externo. </w:t>
            </w:r>
          </w:p>
        </w:tc>
        <w:tc>
          <w:tcPr>
            <w:tcW w:w="1120" w:type="dxa"/>
            <w:tcBorders>
              <w:top w:val="single" w:sz="4" w:space="0" w:color="000000" w:themeColor="text1"/>
            </w:tcBorders>
          </w:tcPr>
          <w:p w14:paraId="7874A94F" w14:textId="77777777" w:rsidR="00A241FA" w:rsidRPr="00702980" w:rsidRDefault="00A241FA" w:rsidP="00035368">
            <w:pPr>
              <w:jc w:val="center"/>
              <w:rPr>
                <w:sz w:val="22"/>
              </w:rPr>
            </w:pPr>
            <w:r w:rsidRPr="00702980">
              <w:rPr>
                <w:sz w:val="22"/>
              </w:rPr>
              <w:t>1</w:t>
            </w:r>
          </w:p>
        </w:tc>
        <w:tc>
          <w:tcPr>
            <w:tcW w:w="1918" w:type="dxa"/>
            <w:tcBorders>
              <w:top w:val="single" w:sz="4" w:space="0" w:color="000000" w:themeColor="text1"/>
            </w:tcBorders>
          </w:tcPr>
          <w:p w14:paraId="7874A950" w14:textId="77777777" w:rsidR="00A241FA" w:rsidRPr="00BE4564" w:rsidRDefault="00702980" w:rsidP="00035368">
            <w:pPr>
              <w:rPr>
                <w:sz w:val="22"/>
                <w:lang w:val="es-AR"/>
              </w:rPr>
            </w:pPr>
            <w:r w:rsidRPr="00BE4564">
              <w:rPr>
                <w:sz w:val="22"/>
                <w:lang w:val="es-AR"/>
              </w:rPr>
              <w:t>ARS</w:t>
            </w:r>
            <w:r w:rsidR="006F3C00" w:rsidRPr="00BE4564">
              <w:rPr>
                <w:sz w:val="22"/>
                <w:lang w:val="es-AR"/>
              </w:rPr>
              <w:t xml:space="preserve"> </w:t>
            </w:r>
            <w:r w:rsidRPr="00BE4564">
              <w:rPr>
                <w:sz w:val="22"/>
                <w:lang w:val="es-AR"/>
              </w:rPr>
              <w:t>2.700</w:t>
            </w:r>
            <w:r w:rsidR="00A241FA" w:rsidRPr="00BE4564">
              <w:rPr>
                <w:sz w:val="22"/>
                <w:lang w:val="es-AR"/>
              </w:rPr>
              <w:t>.000</w:t>
            </w:r>
          </w:p>
          <w:p w14:paraId="7874A951" w14:textId="77777777" w:rsidR="00A241FA" w:rsidRPr="00BE4564" w:rsidRDefault="00A241FA" w:rsidP="00035368">
            <w:pPr>
              <w:rPr>
                <w:sz w:val="22"/>
                <w:lang w:val="es-AR"/>
              </w:rPr>
            </w:pPr>
            <w:r w:rsidRPr="00BE4564">
              <w:rPr>
                <w:sz w:val="22"/>
                <w:lang w:val="es-AR"/>
              </w:rPr>
              <w:t xml:space="preserve"> </w:t>
            </w:r>
          </w:p>
          <w:p w14:paraId="7874A952" w14:textId="77777777" w:rsidR="00A241FA" w:rsidRPr="00BE4564" w:rsidRDefault="00A241FA" w:rsidP="00035368">
            <w:pPr>
              <w:rPr>
                <w:sz w:val="22"/>
              </w:rPr>
            </w:pPr>
          </w:p>
        </w:tc>
      </w:tr>
      <w:tr w:rsidR="00A241FA" w:rsidRPr="00702980" w14:paraId="7874A958" w14:textId="77777777" w:rsidTr="00EA1604">
        <w:tc>
          <w:tcPr>
            <w:tcW w:w="1789" w:type="dxa"/>
            <w:vMerge/>
          </w:tcPr>
          <w:p w14:paraId="7874A954" w14:textId="77777777" w:rsidR="00A241FA" w:rsidRPr="00702980" w:rsidRDefault="00A241FA" w:rsidP="00035368">
            <w:pPr>
              <w:rPr>
                <w:sz w:val="22"/>
              </w:rPr>
            </w:pPr>
          </w:p>
        </w:tc>
        <w:tc>
          <w:tcPr>
            <w:tcW w:w="4114" w:type="dxa"/>
          </w:tcPr>
          <w:p w14:paraId="7874A955" w14:textId="77777777" w:rsidR="00A241FA" w:rsidRPr="00702980" w:rsidRDefault="00A241FA" w:rsidP="00035368">
            <w:pPr>
              <w:rPr>
                <w:sz w:val="22"/>
              </w:rPr>
            </w:pPr>
            <w:r w:rsidRPr="00702980">
              <w:rPr>
                <w:sz w:val="22"/>
              </w:rPr>
              <w:t xml:space="preserve">   Lic. Sr en economía con 3 y más años de experiencia en evaluación de proyectos.</w:t>
            </w:r>
          </w:p>
        </w:tc>
        <w:tc>
          <w:tcPr>
            <w:tcW w:w="1120" w:type="dxa"/>
          </w:tcPr>
          <w:p w14:paraId="7874A956" w14:textId="77777777" w:rsidR="00A241FA" w:rsidRPr="00702980" w:rsidRDefault="00A241FA" w:rsidP="00035368">
            <w:pPr>
              <w:jc w:val="center"/>
              <w:rPr>
                <w:sz w:val="22"/>
              </w:rPr>
            </w:pPr>
            <w:r w:rsidRPr="00702980">
              <w:rPr>
                <w:sz w:val="22"/>
              </w:rPr>
              <w:t>1</w:t>
            </w:r>
          </w:p>
        </w:tc>
        <w:tc>
          <w:tcPr>
            <w:tcW w:w="1918" w:type="dxa"/>
          </w:tcPr>
          <w:p w14:paraId="7874A957" w14:textId="77777777" w:rsidR="00A241FA" w:rsidRPr="00BE4564" w:rsidRDefault="00702980" w:rsidP="00035368">
            <w:pPr>
              <w:rPr>
                <w:sz w:val="22"/>
              </w:rPr>
            </w:pPr>
            <w:r w:rsidRPr="00BE4564">
              <w:rPr>
                <w:sz w:val="22"/>
                <w:lang w:val="es-AR"/>
              </w:rPr>
              <w:t>ARS 2.700.000</w:t>
            </w:r>
          </w:p>
        </w:tc>
      </w:tr>
      <w:tr w:rsidR="00A241FA" w:rsidRPr="00702980" w14:paraId="7874A95D" w14:textId="77777777" w:rsidTr="00EA1604">
        <w:tc>
          <w:tcPr>
            <w:tcW w:w="1789" w:type="dxa"/>
            <w:vMerge/>
          </w:tcPr>
          <w:p w14:paraId="7874A959" w14:textId="77777777" w:rsidR="00A241FA" w:rsidRPr="00702980" w:rsidRDefault="00A241FA" w:rsidP="00035368">
            <w:pPr>
              <w:rPr>
                <w:sz w:val="22"/>
              </w:rPr>
            </w:pPr>
          </w:p>
        </w:tc>
        <w:tc>
          <w:tcPr>
            <w:tcW w:w="4114" w:type="dxa"/>
          </w:tcPr>
          <w:p w14:paraId="7874A95A" w14:textId="77777777" w:rsidR="00A241FA" w:rsidRPr="00702980" w:rsidRDefault="00A241FA" w:rsidP="00035368">
            <w:pPr>
              <w:rPr>
                <w:sz w:val="22"/>
              </w:rPr>
            </w:pPr>
            <w:r w:rsidRPr="00702980">
              <w:rPr>
                <w:sz w:val="22"/>
              </w:rPr>
              <w:t>Ingeniero Jr preferentemente sanitario, mínimo 1 año de experiencia.</w:t>
            </w:r>
          </w:p>
        </w:tc>
        <w:tc>
          <w:tcPr>
            <w:tcW w:w="1120" w:type="dxa"/>
          </w:tcPr>
          <w:p w14:paraId="7874A95B" w14:textId="77777777" w:rsidR="00A241FA" w:rsidRPr="00702980" w:rsidRDefault="00A241FA" w:rsidP="00035368">
            <w:pPr>
              <w:jc w:val="center"/>
              <w:rPr>
                <w:sz w:val="22"/>
              </w:rPr>
            </w:pPr>
            <w:r w:rsidRPr="00702980">
              <w:rPr>
                <w:sz w:val="22"/>
              </w:rPr>
              <w:t>2</w:t>
            </w:r>
          </w:p>
        </w:tc>
        <w:tc>
          <w:tcPr>
            <w:tcW w:w="1918" w:type="dxa"/>
          </w:tcPr>
          <w:p w14:paraId="7874A95C" w14:textId="77777777" w:rsidR="00A241FA" w:rsidRPr="00BE4564" w:rsidRDefault="00702980" w:rsidP="00702980">
            <w:pPr>
              <w:rPr>
                <w:sz w:val="22"/>
              </w:rPr>
            </w:pPr>
            <w:r w:rsidRPr="00BE4564">
              <w:rPr>
                <w:sz w:val="22"/>
                <w:lang w:val="es-AR"/>
              </w:rPr>
              <w:t>ARS 3.600.000</w:t>
            </w:r>
          </w:p>
        </w:tc>
      </w:tr>
      <w:tr w:rsidR="00A241FA" w:rsidRPr="00702980" w14:paraId="7874A962" w14:textId="77777777" w:rsidTr="00EA1604">
        <w:tc>
          <w:tcPr>
            <w:tcW w:w="1789" w:type="dxa"/>
            <w:vMerge w:val="restart"/>
          </w:tcPr>
          <w:p w14:paraId="7874A95E" w14:textId="77777777" w:rsidR="00A241FA" w:rsidRPr="00702980" w:rsidRDefault="00A241FA" w:rsidP="00035368">
            <w:pPr>
              <w:rPr>
                <w:sz w:val="22"/>
              </w:rPr>
            </w:pPr>
            <w:r w:rsidRPr="00702980">
              <w:rPr>
                <w:sz w:val="22"/>
              </w:rPr>
              <w:t>TÉCNICA</w:t>
            </w:r>
          </w:p>
        </w:tc>
        <w:tc>
          <w:tcPr>
            <w:tcW w:w="4114" w:type="dxa"/>
          </w:tcPr>
          <w:p w14:paraId="7874A95F" w14:textId="77777777" w:rsidR="00A241FA" w:rsidRPr="00702980" w:rsidRDefault="00A241FA" w:rsidP="00035368">
            <w:pPr>
              <w:rPr>
                <w:sz w:val="22"/>
              </w:rPr>
            </w:pPr>
            <w:r w:rsidRPr="00702980">
              <w:rPr>
                <w:sz w:val="22"/>
              </w:rPr>
              <w:t>Especialildad Ingeniería Sanitaria, 3 años y más de experiencia en gestión de proyectos de inversión y supervisión de obras, preferentemente con conocimiento de operatoria con financiamiento externo.</w:t>
            </w:r>
          </w:p>
        </w:tc>
        <w:tc>
          <w:tcPr>
            <w:tcW w:w="1120" w:type="dxa"/>
          </w:tcPr>
          <w:p w14:paraId="7874A960" w14:textId="77777777" w:rsidR="00A241FA" w:rsidRPr="00702980" w:rsidRDefault="00A241FA" w:rsidP="00035368">
            <w:pPr>
              <w:jc w:val="center"/>
              <w:rPr>
                <w:sz w:val="22"/>
              </w:rPr>
            </w:pPr>
            <w:r w:rsidRPr="00702980">
              <w:rPr>
                <w:sz w:val="22"/>
              </w:rPr>
              <w:t>1</w:t>
            </w:r>
          </w:p>
        </w:tc>
        <w:tc>
          <w:tcPr>
            <w:tcW w:w="1918" w:type="dxa"/>
          </w:tcPr>
          <w:p w14:paraId="7874A961" w14:textId="77777777" w:rsidR="00A241FA" w:rsidRPr="00BE4564" w:rsidRDefault="00702980" w:rsidP="00035368">
            <w:pPr>
              <w:rPr>
                <w:sz w:val="22"/>
                <w:lang w:val="es-AR"/>
              </w:rPr>
            </w:pPr>
            <w:r w:rsidRPr="00BE4564">
              <w:rPr>
                <w:sz w:val="22"/>
                <w:lang w:val="es-AR"/>
              </w:rPr>
              <w:t>ARS 2.700.000</w:t>
            </w:r>
          </w:p>
        </w:tc>
      </w:tr>
      <w:tr w:rsidR="00A241FA" w:rsidRPr="00702980" w14:paraId="7874A967" w14:textId="77777777" w:rsidTr="00EA1604">
        <w:tc>
          <w:tcPr>
            <w:tcW w:w="1789" w:type="dxa"/>
            <w:vMerge/>
          </w:tcPr>
          <w:p w14:paraId="7874A963" w14:textId="77777777" w:rsidR="00A241FA" w:rsidRPr="00702980" w:rsidRDefault="00A241FA" w:rsidP="00035368">
            <w:pPr>
              <w:rPr>
                <w:sz w:val="22"/>
              </w:rPr>
            </w:pPr>
          </w:p>
        </w:tc>
        <w:tc>
          <w:tcPr>
            <w:tcW w:w="4114" w:type="dxa"/>
          </w:tcPr>
          <w:p w14:paraId="7874A964" w14:textId="77777777" w:rsidR="00A241FA" w:rsidRPr="00702980" w:rsidRDefault="00A241FA" w:rsidP="00035368">
            <w:pPr>
              <w:rPr>
                <w:sz w:val="22"/>
              </w:rPr>
            </w:pPr>
            <w:r w:rsidRPr="00702980">
              <w:rPr>
                <w:sz w:val="22"/>
              </w:rPr>
              <w:t>Ingeniero jr: especialidad sanitaria, mínimo 1 año de experiencia.</w:t>
            </w:r>
          </w:p>
        </w:tc>
        <w:tc>
          <w:tcPr>
            <w:tcW w:w="1120" w:type="dxa"/>
          </w:tcPr>
          <w:p w14:paraId="7874A965" w14:textId="77777777" w:rsidR="00A241FA" w:rsidRPr="00702980" w:rsidRDefault="00A241FA" w:rsidP="00035368">
            <w:pPr>
              <w:jc w:val="center"/>
              <w:rPr>
                <w:sz w:val="22"/>
              </w:rPr>
            </w:pPr>
            <w:r w:rsidRPr="00702980">
              <w:rPr>
                <w:sz w:val="22"/>
              </w:rPr>
              <w:t>1</w:t>
            </w:r>
          </w:p>
        </w:tc>
        <w:tc>
          <w:tcPr>
            <w:tcW w:w="1918" w:type="dxa"/>
          </w:tcPr>
          <w:p w14:paraId="7874A966" w14:textId="77777777" w:rsidR="00A241FA" w:rsidRPr="00BE4564" w:rsidRDefault="00702980" w:rsidP="00702980">
            <w:pPr>
              <w:rPr>
                <w:sz w:val="22"/>
                <w:lang w:val="es-AR"/>
              </w:rPr>
            </w:pPr>
            <w:r w:rsidRPr="00BE4564">
              <w:rPr>
                <w:sz w:val="22"/>
                <w:lang w:val="es-AR"/>
              </w:rPr>
              <w:t>ARS 1.800.000</w:t>
            </w:r>
          </w:p>
        </w:tc>
      </w:tr>
      <w:tr w:rsidR="00A241FA" w:rsidRPr="00702980" w14:paraId="7874A96C" w14:textId="77777777" w:rsidTr="00EA1604">
        <w:tc>
          <w:tcPr>
            <w:tcW w:w="1789" w:type="dxa"/>
            <w:tcBorders>
              <w:bottom w:val="nil"/>
            </w:tcBorders>
          </w:tcPr>
          <w:p w14:paraId="7874A968" w14:textId="77777777" w:rsidR="00A241FA" w:rsidRPr="00702980" w:rsidRDefault="00A241FA" w:rsidP="00035368">
            <w:pPr>
              <w:rPr>
                <w:sz w:val="22"/>
              </w:rPr>
            </w:pPr>
            <w:r w:rsidRPr="00702980">
              <w:rPr>
                <w:sz w:val="22"/>
              </w:rPr>
              <w:t>EVALUACIÓN INSTITUCIONAL</w:t>
            </w:r>
          </w:p>
        </w:tc>
        <w:tc>
          <w:tcPr>
            <w:tcW w:w="4114" w:type="dxa"/>
          </w:tcPr>
          <w:p w14:paraId="7874A969" w14:textId="77777777" w:rsidR="00A241FA" w:rsidRPr="00702980" w:rsidRDefault="00A241FA" w:rsidP="00035368">
            <w:pPr>
              <w:rPr>
                <w:sz w:val="22"/>
                <w:lang w:val="es-AR"/>
              </w:rPr>
            </w:pPr>
            <w:r w:rsidRPr="00702980">
              <w:rPr>
                <w:sz w:val="22"/>
                <w:lang w:val="es-AR"/>
              </w:rPr>
              <w:t>Ingeniero Sr, 3 años y más de experiencia en gestión de servicios, con conocimiento de gestión operativa y gestión comercial de servicios.</w:t>
            </w:r>
          </w:p>
        </w:tc>
        <w:tc>
          <w:tcPr>
            <w:tcW w:w="1120" w:type="dxa"/>
          </w:tcPr>
          <w:p w14:paraId="7874A96A" w14:textId="77777777" w:rsidR="00A241FA" w:rsidRPr="00702980" w:rsidRDefault="00A241FA" w:rsidP="00035368">
            <w:pPr>
              <w:jc w:val="center"/>
              <w:rPr>
                <w:sz w:val="22"/>
                <w:lang w:val="es-AR"/>
              </w:rPr>
            </w:pPr>
            <w:r w:rsidRPr="00702980">
              <w:rPr>
                <w:sz w:val="22"/>
                <w:lang w:val="es-AR"/>
              </w:rPr>
              <w:t>1</w:t>
            </w:r>
          </w:p>
        </w:tc>
        <w:tc>
          <w:tcPr>
            <w:tcW w:w="1918" w:type="dxa"/>
          </w:tcPr>
          <w:p w14:paraId="7874A96B" w14:textId="77777777" w:rsidR="00A241FA" w:rsidRPr="00BE4564" w:rsidRDefault="00702980" w:rsidP="00035368">
            <w:pPr>
              <w:rPr>
                <w:sz w:val="22"/>
                <w:lang w:val="es-AR"/>
              </w:rPr>
            </w:pPr>
            <w:r w:rsidRPr="00BE4564">
              <w:rPr>
                <w:sz w:val="22"/>
                <w:lang w:val="es-AR"/>
              </w:rPr>
              <w:t>ARS 2.700.000</w:t>
            </w:r>
          </w:p>
        </w:tc>
      </w:tr>
      <w:tr w:rsidR="00A241FA" w:rsidRPr="00702980" w14:paraId="7874A971" w14:textId="77777777" w:rsidTr="00EA1604">
        <w:tc>
          <w:tcPr>
            <w:tcW w:w="1789" w:type="dxa"/>
            <w:tcBorders>
              <w:top w:val="nil"/>
              <w:bottom w:val="single" w:sz="4" w:space="0" w:color="000000" w:themeColor="text1"/>
            </w:tcBorders>
          </w:tcPr>
          <w:p w14:paraId="7874A96D" w14:textId="77777777" w:rsidR="00A241FA" w:rsidRPr="00702980" w:rsidRDefault="00A241FA" w:rsidP="00035368">
            <w:pPr>
              <w:rPr>
                <w:sz w:val="22"/>
              </w:rPr>
            </w:pPr>
          </w:p>
        </w:tc>
        <w:tc>
          <w:tcPr>
            <w:tcW w:w="4114" w:type="dxa"/>
            <w:tcBorders>
              <w:bottom w:val="single" w:sz="4" w:space="0" w:color="000000" w:themeColor="text1"/>
            </w:tcBorders>
          </w:tcPr>
          <w:p w14:paraId="7874A96E" w14:textId="77777777" w:rsidR="00A241FA" w:rsidRPr="00702980" w:rsidRDefault="00A241FA" w:rsidP="00035368">
            <w:pPr>
              <w:rPr>
                <w:sz w:val="22"/>
                <w:lang w:val="es-AR"/>
              </w:rPr>
            </w:pPr>
            <w:r w:rsidRPr="00702980">
              <w:rPr>
                <w:sz w:val="22"/>
                <w:lang w:val="es-AR"/>
              </w:rPr>
              <w:t>Lic. en Economía o profesional Sr, con experiencia en análisis de costos y tarifas.</w:t>
            </w:r>
          </w:p>
        </w:tc>
        <w:tc>
          <w:tcPr>
            <w:tcW w:w="1120" w:type="dxa"/>
            <w:tcBorders>
              <w:bottom w:val="single" w:sz="4" w:space="0" w:color="000000" w:themeColor="text1"/>
            </w:tcBorders>
          </w:tcPr>
          <w:p w14:paraId="7874A96F" w14:textId="77777777" w:rsidR="00A241FA" w:rsidRPr="00702980" w:rsidRDefault="00A241FA" w:rsidP="00035368">
            <w:pPr>
              <w:jc w:val="center"/>
              <w:rPr>
                <w:sz w:val="22"/>
                <w:lang w:val="es-AR"/>
              </w:rPr>
            </w:pPr>
            <w:r w:rsidRPr="00702980">
              <w:rPr>
                <w:sz w:val="22"/>
                <w:lang w:val="es-AR"/>
              </w:rPr>
              <w:t>1</w:t>
            </w:r>
          </w:p>
        </w:tc>
        <w:tc>
          <w:tcPr>
            <w:tcW w:w="1918" w:type="dxa"/>
            <w:tcBorders>
              <w:bottom w:val="single" w:sz="4" w:space="0" w:color="000000" w:themeColor="text1"/>
            </w:tcBorders>
          </w:tcPr>
          <w:p w14:paraId="7874A970" w14:textId="77777777" w:rsidR="00A241FA" w:rsidRPr="00BE4564" w:rsidRDefault="00702980" w:rsidP="00035368">
            <w:pPr>
              <w:rPr>
                <w:sz w:val="22"/>
                <w:lang w:val="es-AR"/>
              </w:rPr>
            </w:pPr>
            <w:r w:rsidRPr="00BE4564">
              <w:rPr>
                <w:sz w:val="22"/>
                <w:lang w:val="es-AR"/>
              </w:rPr>
              <w:t>ARS 2.700.000</w:t>
            </w:r>
          </w:p>
        </w:tc>
      </w:tr>
      <w:tr w:rsidR="00F86779" w:rsidRPr="00702980" w14:paraId="7874A974" w14:textId="77777777" w:rsidTr="00F86779">
        <w:tc>
          <w:tcPr>
            <w:tcW w:w="7023" w:type="dxa"/>
            <w:gridSpan w:val="3"/>
            <w:tcBorders>
              <w:top w:val="single" w:sz="4" w:space="0" w:color="000000" w:themeColor="text1"/>
              <w:bottom w:val="single" w:sz="4" w:space="0" w:color="000000" w:themeColor="text1"/>
            </w:tcBorders>
          </w:tcPr>
          <w:p w14:paraId="7874A972" w14:textId="77777777" w:rsidR="00F86779" w:rsidRPr="00702980" w:rsidRDefault="00F86779" w:rsidP="00F86779">
            <w:pPr>
              <w:jc w:val="right"/>
              <w:rPr>
                <w:sz w:val="22"/>
                <w:lang w:val="es-AR"/>
              </w:rPr>
            </w:pPr>
            <w:r w:rsidRPr="00702980">
              <w:rPr>
                <w:b/>
                <w:sz w:val="22"/>
                <w:lang w:val="es-AR"/>
              </w:rPr>
              <w:t>TOTAL</w:t>
            </w:r>
            <w:r>
              <w:rPr>
                <w:b/>
                <w:sz w:val="22"/>
                <w:lang w:val="es-AR"/>
              </w:rPr>
              <w:t xml:space="preserve"> </w:t>
            </w:r>
            <w:r w:rsidRPr="00F86779">
              <w:rPr>
                <w:b/>
                <w:sz w:val="22"/>
                <w:lang w:val="es-AR"/>
              </w:rPr>
              <w:t>5 años</w:t>
            </w:r>
          </w:p>
        </w:tc>
        <w:tc>
          <w:tcPr>
            <w:tcW w:w="1918" w:type="dxa"/>
            <w:tcBorders>
              <w:top w:val="single" w:sz="4" w:space="0" w:color="000000" w:themeColor="text1"/>
              <w:bottom w:val="single" w:sz="4" w:space="0" w:color="000000" w:themeColor="text1"/>
            </w:tcBorders>
          </w:tcPr>
          <w:p w14:paraId="7874A973" w14:textId="77777777" w:rsidR="00F86779" w:rsidRPr="00702980" w:rsidRDefault="00F86779" w:rsidP="00702980">
            <w:pPr>
              <w:rPr>
                <w:rFonts w:cs="Calibri"/>
                <w:b/>
                <w:color w:val="000000"/>
                <w:sz w:val="22"/>
              </w:rPr>
            </w:pPr>
            <w:r w:rsidRPr="00702980">
              <w:rPr>
                <w:rFonts w:cs="Calibri"/>
                <w:b/>
                <w:color w:val="000000"/>
                <w:sz w:val="22"/>
              </w:rPr>
              <w:t>ARS 18.900.000</w:t>
            </w:r>
          </w:p>
        </w:tc>
      </w:tr>
    </w:tbl>
    <w:p w14:paraId="7874A975" w14:textId="77777777" w:rsidR="00A241FA" w:rsidRDefault="00A241FA" w:rsidP="00A241FA"/>
    <w:p w14:paraId="7874A976" w14:textId="77777777" w:rsidR="00C036D9" w:rsidRDefault="00C036D9" w:rsidP="00A241FA"/>
    <w:p w14:paraId="7874A977" w14:textId="77777777" w:rsidR="00F35FBD" w:rsidRDefault="00F35FBD" w:rsidP="00A241FA">
      <w:pPr>
        <w:rPr>
          <w:rFonts w:asciiTheme="minorHAnsi" w:hAnsiTheme="minorHAnsi" w:cstheme="minorHAnsi"/>
          <w:sz w:val="22"/>
        </w:rPr>
      </w:pPr>
    </w:p>
    <w:p w14:paraId="7874A978" w14:textId="77777777" w:rsidR="00F35FBD" w:rsidRDefault="00F35FBD" w:rsidP="00A241FA">
      <w:pPr>
        <w:rPr>
          <w:rFonts w:asciiTheme="minorHAnsi" w:hAnsiTheme="minorHAnsi" w:cstheme="minorHAnsi"/>
          <w:sz w:val="22"/>
        </w:rPr>
      </w:pPr>
    </w:p>
    <w:p w14:paraId="7874A979" w14:textId="77777777" w:rsidR="00F35FBD" w:rsidRDefault="00F35FBD" w:rsidP="00A241FA">
      <w:pPr>
        <w:rPr>
          <w:rFonts w:asciiTheme="minorHAnsi" w:hAnsiTheme="minorHAnsi" w:cstheme="minorHAnsi"/>
          <w:sz w:val="22"/>
        </w:rPr>
      </w:pPr>
    </w:p>
    <w:p w14:paraId="7874A97A" w14:textId="77777777" w:rsidR="00F35FBD" w:rsidRDefault="00F35FBD" w:rsidP="00A241FA">
      <w:pPr>
        <w:rPr>
          <w:rFonts w:asciiTheme="minorHAnsi" w:hAnsiTheme="minorHAnsi" w:cstheme="minorHAnsi"/>
          <w:sz w:val="22"/>
        </w:rPr>
      </w:pPr>
    </w:p>
    <w:p w14:paraId="7874A97B" w14:textId="77777777" w:rsidR="00A241FA" w:rsidRDefault="00A241FA" w:rsidP="00A241FA">
      <w:pPr>
        <w:rPr>
          <w:rFonts w:asciiTheme="minorHAnsi" w:hAnsiTheme="minorHAnsi" w:cstheme="minorHAnsi"/>
          <w:sz w:val="22"/>
        </w:rPr>
      </w:pPr>
      <w:r w:rsidRPr="00702980">
        <w:rPr>
          <w:rFonts w:asciiTheme="minorHAnsi" w:hAnsiTheme="minorHAnsi" w:cstheme="minorHAnsi"/>
          <w:sz w:val="22"/>
        </w:rPr>
        <w:t>b) Capacitación</w:t>
      </w:r>
    </w:p>
    <w:p w14:paraId="7874A97C" w14:textId="77777777" w:rsidR="00C036D9" w:rsidRPr="00702980" w:rsidRDefault="00C036D9" w:rsidP="00A241FA">
      <w:pPr>
        <w:rPr>
          <w:rFonts w:asciiTheme="minorHAnsi" w:hAnsiTheme="minorHAnsi" w:cstheme="minorHAnsi"/>
          <w:sz w:val="22"/>
        </w:rPr>
      </w:pPr>
    </w:p>
    <w:tbl>
      <w:tblPr>
        <w:tblStyle w:val="TableGrid"/>
        <w:tblW w:w="5000" w:type="pct"/>
        <w:tblLook w:val="04A0" w:firstRow="1" w:lastRow="0" w:firstColumn="1" w:lastColumn="0" w:noHBand="0" w:noVBand="1"/>
      </w:tblPr>
      <w:tblGrid>
        <w:gridCol w:w="3419"/>
        <w:gridCol w:w="2210"/>
        <w:gridCol w:w="1084"/>
        <w:gridCol w:w="1782"/>
      </w:tblGrid>
      <w:tr w:rsidR="00A241FA" w:rsidRPr="00702980" w14:paraId="7874A984" w14:textId="77777777" w:rsidTr="00C036D9">
        <w:tc>
          <w:tcPr>
            <w:tcW w:w="2012" w:type="pct"/>
            <w:shd w:val="clear" w:color="auto" w:fill="95B3D7" w:themeFill="accent1" w:themeFillTint="99"/>
            <w:vAlign w:val="bottom"/>
          </w:tcPr>
          <w:p w14:paraId="7874A97D" w14:textId="77777777" w:rsidR="00A241FA" w:rsidRPr="00702980" w:rsidRDefault="00A241FA" w:rsidP="00035368">
            <w:pPr>
              <w:spacing w:before="0"/>
              <w:rPr>
                <w:rFonts w:asciiTheme="minorHAnsi" w:hAnsiTheme="minorHAnsi" w:cstheme="minorHAnsi"/>
                <w:b/>
                <w:sz w:val="22"/>
                <w:lang w:val="es-AR" w:eastAsia="es-AR"/>
              </w:rPr>
            </w:pPr>
          </w:p>
        </w:tc>
        <w:tc>
          <w:tcPr>
            <w:tcW w:w="1300" w:type="pct"/>
            <w:shd w:val="clear" w:color="auto" w:fill="95B3D7" w:themeFill="accent1" w:themeFillTint="99"/>
            <w:vAlign w:val="bottom"/>
          </w:tcPr>
          <w:p w14:paraId="7874A97E" w14:textId="77777777" w:rsidR="00A241FA" w:rsidRPr="00702980" w:rsidRDefault="00A241FA" w:rsidP="00035368">
            <w:pPr>
              <w:spacing w:before="0"/>
              <w:jc w:val="center"/>
              <w:rPr>
                <w:rFonts w:asciiTheme="minorHAnsi" w:hAnsiTheme="minorHAnsi" w:cstheme="minorHAnsi"/>
                <w:b/>
                <w:sz w:val="22"/>
                <w:lang w:val="es-AR" w:eastAsia="es-AR"/>
              </w:rPr>
            </w:pPr>
          </w:p>
          <w:p w14:paraId="7874A97F" w14:textId="77777777" w:rsidR="00A241FA" w:rsidRPr="00702980" w:rsidRDefault="00A241FA" w:rsidP="00035368">
            <w:pPr>
              <w:spacing w:before="0"/>
              <w:jc w:val="center"/>
              <w:rPr>
                <w:rFonts w:asciiTheme="minorHAnsi" w:hAnsiTheme="minorHAnsi" w:cstheme="minorHAnsi"/>
                <w:b/>
                <w:sz w:val="22"/>
                <w:lang w:val="es-AR" w:eastAsia="es-AR"/>
              </w:rPr>
            </w:pPr>
            <w:r w:rsidRPr="00702980">
              <w:rPr>
                <w:rFonts w:asciiTheme="minorHAnsi" w:hAnsiTheme="minorHAnsi" w:cstheme="minorHAnsi"/>
                <w:b/>
                <w:sz w:val="22"/>
                <w:lang w:val="es-AR" w:eastAsia="es-AR"/>
              </w:rPr>
              <w:t>Universidad</w:t>
            </w:r>
          </w:p>
        </w:tc>
        <w:tc>
          <w:tcPr>
            <w:tcW w:w="638" w:type="pct"/>
            <w:shd w:val="clear" w:color="auto" w:fill="95B3D7" w:themeFill="accent1" w:themeFillTint="99"/>
            <w:vAlign w:val="bottom"/>
          </w:tcPr>
          <w:p w14:paraId="7874A980" w14:textId="77777777" w:rsidR="00A241FA" w:rsidRPr="00702980" w:rsidRDefault="00A241FA" w:rsidP="00035368">
            <w:pPr>
              <w:spacing w:before="0"/>
              <w:jc w:val="center"/>
              <w:rPr>
                <w:rFonts w:asciiTheme="minorHAnsi" w:hAnsiTheme="minorHAnsi" w:cstheme="minorHAnsi"/>
                <w:b/>
                <w:sz w:val="22"/>
                <w:lang w:val="es-AR" w:eastAsia="es-AR"/>
              </w:rPr>
            </w:pPr>
          </w:p>
          <w:p w14:paraId="7874A981" w14:textId="77777777" w:rsidR="00A241FA" w:rsidRPr="00702980" w:rsidRDefault="00A241FA" w:rsidP="00035368">
            <w:pPr>
              <w:spacing w:before="0"/>
              <w:jc w:val="center"/>
              <w:rPr>
                <w:rFonts w:asciiTheme="minorHAnsi" w:hAnsiTheme="minorHAnsi" w:cstheme="minorHAnsi"/>
                <w:b/>
                <w:sz w:val="22"/>
                <w:lang w:val="es-AR" w:eastAsia="es-AR"/>
              </w:rPr>
            </w:pPr>
            <w:r w:rsidRPr="00702980">
              <w:rPr>
                <w:rFonts w:asciiTheme="minorHAnsi" w:hAnsiTheme="minorHAnsi" w:cstheme="minorHAnsi"/>
                <w:b/>
                <w:sz w:val="22"/>
                <w:lang w:val="es-AR" w:eastAsia="es-AR"/>
              </w:rPr>
              <w:t>Duración</w:t>
            </w:r>
          </w:p>
        </w:tc>
        <w:tc>
          <w:tcPr>
            <w:tcW w:w="1049" w:type="pct"/>
            <w:shd w:val="clear" w:color="auto" w:fill="95B3D7" w:themeFill="accent1" w:themeFillTint="99"/>
            <w:vAlign w:val="bottom"/>
          </w:tcPr>
          <w:p w14:paraId="7874A982" w14:textId="77777777" w:rsidR="00A241FA" w:rsidRPr="00702980" w:rsidRDefault="00A241FA" w:rsidP="00035368">
            <w:pPr>
              <w:spacing w:before="0"/>
              <w:jc w:val="center"/>
              <w:rPr>
                <w:rFonts w:asciiTheme="minorHAnsi" w:hAnsiTheme="minorHAnsi" w:cstheme="minorHAnsi"/>
                <w:b/>
                <w:sz w:val="22"/>
                <w:lang w:val="es-AR" w:eastAsia="es-AR"/>
              </w:rPr>
            </w:pPr>
          </w:p>
          <w:p w14:paraId="7874A983" w14:textId="77777777" w:rsidR="00A241FA" w:rsidRPr="00702980" w:rsidRDefault="00A241FA" w:rsidP="00702980">
            <w:pPr>
              <w:spacing w:before="0"/>
              <w:jc w:val="center"/>
              <w:rPr>
                <w:rFonts w:asciiTheme="minorHAnsi" w:hAnsiTheme="minorHAnsi" w:cstheme="minorHAnsi"/>
                <w:b/>
                <w:sz w:val="22"/>
                <w:lang w:val="es-AR" w:eastAsia="es-AR"/>
              </w:rPr>
            </w:pPr>
            <w:r w:rsidRPr="00702980">
              <w:rPr>
                <w:rFonts w:asciiTheme="minorHAnsi" w:hAnsiTheme="minorHAnsi" w:cstheme="minorHAnsi"/>
                <w:b/>
                <w:sz w:val="22"/>
                <w:lang w:val="es-AR" w:eastAsia="es-AR"/>
              </w:rPr>
              <w:t xml:space="preserve">osto </w:t>
            </w:r>
            <w:r w:rsidR="00702980">
              <w:rPr>
                <w:rFonts w:asciiTheme="minorHAnsi" w:hAnsiTheme="minorHAnsi" w:cstheme="minorHAnsi"/>
                <w:b/>
                <w:sz w:val="22"/>
                <w:lang w:val="es-AR" w:eastAsia="es-AR"/>
              </w:rPr>
              <w:t>(dos años)</w:t>
            </w:r>
          </w:p>
        </w:tc>
      </w:tr>
      <w:tr w:rsidR="00A241FA" w:rsidRPr="00702980" w14:paraId="7874A989" w14:textId="77777777" w:rsidTr="00C036D9">
        <w:trPr>
          <w:trHeight w:val="463"/>
        </w:trPr>
        <w:tc>
          <w:tcPr>
            <w:tcW w:w="2012" w:type="pct"/>
            <w:vAlign w:val="bottom"/>
          </w:tcPr>
          <w:p w14:paraId="7874A985" w14:textId="77777777" w:rsidR="00A241FA" w:rsidRPr="00702980" w:rsidRDefault="00A241FA" w:rsidP="00035368">
            <w:pPr>
              <w:spacing w:before="0"/>
              <w:rPr>
                <w:rFonts w:asciiTheme="minorHAnsi" w:hAnsiTheme="minorHAnsi" w:cstheme="minorHAnsi"/>
                <w:sz w:val="22"/>
                <w:lang w:val="es-AR" w:eastAsia="es-AR"/>
              </w:rPr>
            </w:pPr>
            <w:r w:rsidRPr="00702980">
              <w:rPr>
                <w:rFonts w:asciiTheme="minorHAnsi" w:hAnsiTheme="minorHAnsi" w:cstheme="minorHAnsi"/>
                <w:sz w:val="22"/>
                <w:lang w:val="es-AR" w:eastAsia="es-AR"/>
              </w:rPr>
              <w:t>Maestría en Evaluación de Proyectos.</w:t>
            </w:r>
          </w:p>
        </w:tc>
        <w:tc>
          <w:tcPr>
            <w:tcW w:w="1300" w:type="pct"/>
            <w:vAlign w:val="bottom"/>
          </w:tcPr>
          <w:p w14:paraId="7874A986" w14:textId="77777777" w:rsidR="00A241FA" w:rsidRPr="00702980" w:rsidRDefault="00A241FA" w:rsidP="00035368">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ITBA-UCEMA</w:t>
            </w:r>
          </w:p>
        </w:tc>
        <w:tc>
          <w:tcPr>
            <w:tcW w:w="638" w:type="pct"/>
            <w:vAlign w:val="bottom"/>
          </w:tcPr>
          <w:p w14:paraId="7874A987" w14:textId="77777777" w:rsidR="00A241FA" w:rsidRPr="00702980" w:rsidRDefault="00A241FA" w:rsidP="00035368">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2 años</w:t>
            </w:r>
          </w:p>
        </w:tc>
        <w:tc>
          <w:tcPr>
            <w:tcW w:w="1049" w:type="pct"/>
            <w:vAlign w:val="bottom"/>
          </w:tcPr>
          <w:p w14:paraId="7874A988" w14:textId="77777777" w:rsidR="00A241FA" w:rsidRPr="00702980" w:rsidRDefault="00996838" w:rsidP="00996838">
            <w:pPr>
              <w:spacing w:before="0"/>
              <w:jc w:val="center"/>
              <w:rPr>
                <w:rFonts w:asciiTheme="minorHAnsi" w:hAnsiTheme="minorHAnsi" w:cstheme="minorHAnsi"/>
                <w:sz w:val="22"/>
                <w:lang w:val="es-AR" w:eastAsia="es-AR"/>
              </w:rPr>
            </w:pPr>
            <w:r>
              <w:rPr>
                <w:rFonts w:asciiTheme="minorHAnsi" w:hAnsiTheme="minorHAnsi" w:cstheme="minorHAnsi"/>
                <w:sz w:val="22"/>
                <w:lang w:val="es-AR" w:eastAsia="es-AR"/>
              </w:rPr>
              <w:t>ARS 194.400</w:t>
            </w:r>
          </w:p>
        </w:tc>
      </w:tr>
      <w:tr w:rsidR="00A241FA" w:rsidRPr="00702980" w14:paraId="7874A98E" w14:textId="77777777" w:rsidTr="00C036D9">
        <w:tc>
          <w:tcPr>
            <w:tcW w:w="2012" w:type="pct"/>
            <w:vAlign w:val="bottom"/>
          </w:tcPr>
          <w:p w14:paraId="7874A98A" w14:textId="77777777" w:rsidR="00A241FA" w:rsidRPr="00702980" w:rsidRDefault="00A241FA" w:rsidP="00035368">
            <w:pPr>
              <w:spacing w:before="0"/>
              <w:rPr>
                <w:rFonts w:asciiTheme="minorHAnsi" w:hAnsiTheme="minorHAnsi" w:cstheme="minorHAnsi"/>
                <w:sz w:val="22"/>
                <w:lang w:val="es-AR" w:eastAsia="es-AR"/>
              </w:rPr>
            </w:pPr>
            <w:r w:rsidRPr="00702980">
              <w:rPr>
                <w:rFonts w:asciiTheme="minorHAnsi" w:hAnsiTheme="minorHAnsi" w:cstheme="minorHAnsi"/>
                <w:sz w:val="22"/>
                <w:lang w:val="es-AR" w:eastAsia="es-AR"/>
              </w:rPr>
              <w:lastRenderedPageBreak/>
              <w:t>Maestría y Especialización en Finanzas.</w:t>
            </w:r>
          </w:p>
        </w:tc>
        <w:tc>
          <w:tcPr>
            <w:tcW w:w="1300" w:type="pct"/>
            <w:tcBorders>
              <w:bottom w:val="single" w:sz="4" w:space="0" w:color="000000" w:themeColor="text1"/>
            </w:tcBorders>
            <w:vAlign w:val="bottom"/>
          </w:tcPr>
          <w:p w14:paraId="7874A98B" w14:textId="77777777" w:rsidR="00A241FA" w:rsidRPr="00702980" w:rsidRDefault="00A241FA" w:rsidP="00035368">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San Andrés</w:t>
            </w:r>
          </w:p>
        </w:tc>
        <w:tc>
          <w:tcPr>
            <w:tcW w:w="638" w:type="pct"/>
            <w:vAlign w:val="bottom"/>
          </w:tcPr>
          <w:p w14:paraId="7874A98C" w14:textId="77777777" w:rsidR="00A241FA" w:rsidRPr="00702980" w:rsidRDefault="00A241FA" w:rsidP="00035368">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2 años</w:t>
            </w:r>
          </w:p>
        </w:tc>
        <w:tc>
          <w:tcPr>
            <w:tcW w:w="1049" w:type="pct"/>
            <w:vAlign w:val="bottom"/>
          </w:tcPr>
          <w:p w14:paraId="7874A98D" w14:textId="77777777" w:rsidR="00A241FA" w:rsidRPr="00702980" w:rsidRDefault="00996838" w:rsidP="00996838">
            <w:pPr>
              <w:spacing w:before="0"/>
              <w:jc w:val="center"/>
              <w:rPr>
                <w:rFonts w:asciiTheme="minorHAnsi" w:hAnsiTheme="minorHAnsi" w:cstheme="minorHAnsi"/>
                <w:sz w:val="22"/>
                <w:lang w:val="es-AR" w:eastAsia="es-AR"/>
              </w:rPr>
            </w:pPr>
            <w:r>
              <w:rPr>
                <w:rFonts w:asciiTheme="minorHAnsi" w:hAnsiTheme="minorHAnsi" w:cstheme="minorHAnsi"/>
                <w:sz w:val="22"/>
                <w:lang w:val="es-AR" w:eastAsia="es-AR"/>
              </w:rPr>
              <w:t>ARS 194.400</w:t>
            </w:r>
          </w:p>
        </w:tc>
      </w:tr>
      <w:tr w:rsidR="00A241FA" w:rsidRPr="00702980" w14:paraId="7874A993" w14:textId="77777777" w:rsidTr="00C036D9">
        <w:tc>
          <w:tcPr>
            <w:tcW w:w="2012" w:type="pct"/>
            <w:tcBorders>
              <w:right w:val="nil"/>
            </w:tcBorders>
            <w:vAlign w:val="bottom"/>
          </w:tcPr>
          <w:p w14:paraId="7874A98F" w14:textId="77777777" w:rsidR="00A241FA" w:rsidRPr="00702980" w:rsidRDefault="00A241FA" w:rsidP="00035368">
            <w:pPr>
              <w:spacing w:before="0"/>
              <w:jc w:val="right"/>
              <w:rPr>
                <w:rFonts w:asciiTheme="minorHAnsi" w:hAnsiTheme="minorHAnsi" w:cstheme="minorHAnsi"/>
                <w:sz w:val="22"/>
                <w:lang w:val="es-AR" w:eastAsia="es-AR"/>
              </w:rPr>
            </w:pPr>
            <w:r w:rsidRPr="00702980">
              <w:rPr>
                <w:rFonts w:asciiTheme="minorHAnsi" w:hAnsiTheme="minorHAnsi" w:cstheme="minorHAnsi"/>
                <w:sz w:val="22"/>
                <w:lang w:val="es-AR" w:eastAsia="es-AR"/>
              </w:rPr>
              <w:t>Subtotal</w:t>
            </w:r>
          </w:p>
        </w:tc>
        <w:tc>
          <w:tcPr>
            <w:tcW w:w="1300" w:type="pct"/>
            <w:tcBorders>
              <w:left w:val="nil"/>
            </w:tcBorders>
            <w:vAlign w:val="bottom"/>
          </w:tcPr>
          <w:p w14:paraId="7874A990" w14:textId="77777777" w:rsidR="00A241FA" w:rsidRPr="00702980" w:rsidRDefault="00A241FA" w:rsidP="00035368">
            <w:pPr>
              <w:spacing w:before="0"/>
              <w:jc w:val="center"/>
              <w:rPr>
                <w:rFonts w:asciiTheme="minorHAnsi" w:hAnsiTheme="minorHAnsi" w:cstheme="minorHAnsi"/>
                <w:sz w:val="22"/>
                <w:lang w:val="es-AR" w:eastAsia="es-AR"/>
              </w:rPr>
            </w:pPr>
          </w:p>
        </w:tc>
        <w:tc>
          <w:tcPr>
            <w:tcW w:w="638" w:type="pct"/>
            <w:vAlign w:val="bottom"/>
          </w:tcPr>
          <w:p w14:paraId="7874A991" w14:textId="77777777" w:rsidR="00A241FA" w:rsidRPr="00702980" w:rsidRDefault="00A241FA" w:rsidP="00035368">
            <w:pPr>
              <w:spacing w:before="0"/>
              <w:jc w:val="center"/>
              <w:rPr>
                <w:rFonts w:asciiTheme="minorHAnsi" w:hAnsiTheme="minorHAnsi" w:cstheme="minorHAnsi"/>
                <w:sz w:val="22"/>
                <w:lang w:val="es-AR" w:eastAsia="es-AR"/>
              </w:rPr>
            </w:pPr>
          </w:p>
        </w:tc>
        <w:tc>
          <w:tcPr>
            <w:tcW w:w="1049" w:type="pct"/>
            <w:vAlign w:val="bottom"/>
          </w:tcPr>
          <w:p w14:paraId="7874A992" w14:textId="77777777" w:rsidR="00A241FA" w:rsidRPr="00702980" w:rsidRDefault="00996838" w:rsidP="00996838">
            <w:pPr>
              <w:spacing w:before="0"/>
              <w:jc w:val="center"/>
              <w:rPr>
                <w:rFonts w:asciiTheme="minorHAnsi" w:hAnsiTheme="minorHAnsi" w:cstheme="minorHAnsi"/>
                <w:sz w:val="22"/>
                <w:lang w:val="es-AR" w:eastAsia="es-AR"/>
              </w:rPr>
            </w:pPr>
            <w:r>
              <w:rPr>
                <w:rFonts w:asciiTheme="minorHAnsi" w:hAnsiTheme="minorHAnsi" w:cstheme="minorHAnsi"/>
                <w:sz w:val="22"/>
                <w:lang w:val="es-AR" w:eastAsia="es-AR"/>
              </w:rPr>
              <w:t>ARS 388.800</w:t>
            </w:r>
          </w:p>
        </w:tc>
      </w:tr>
    </w:tbl>
    <w:p w14:paraId="7874A994" w14:textId="77777777" w:rsidR="00A241FA" w:rsidRPr="00702980" w:rsidRDefault="00A241FA" w:rsidP="00A241FA">
      <w:pPr>
        <w:rPr>
          <w:rFonts w:asciiTheme="minorHAnsi" w:hAnsiTheme="minorHAnsi" w:cstheme="minorHAnsi"/>
          <w:sz w:val="22"/>
          <w:lang w:val="es-AR" w:eastAsia="es-AR"/>
        </w:rPr>
      </w:pPr>
    </w:p>
    <w:p w14:paraId="7874A995" w14:textId="77777777" w:rsidR="00A241FA" w:rsidRDefault="00A241FA" w:rsidP="00C036D9">
      <w:pPr>
        <w:rPr>
          <w:rFonts w:asciiTheme="minorHAnsi" w:hAnsiTheme="minorHAnsi" w:cstheme="minorHAnsi"/>
          <w:sz w:val="22"/>
          <w:lang w:val="es-AR" w:eastAsia="es-AR"/>
        </w:rPr>
      </w:pPr>
      <w:r w:rsidRPr="00702980">
        <w:rPr>
          <w:rFonts w:asciiTheme="minorHAnsi" w:hAnsiTheme="minorHAnsi" w:cstheme="minorHAnsi"/>
          <w:sz w:val="22"/>
          <w:lang w:val="es-AR" w:eastAsia="es-AR"/>
        </w:rPr>
        <w:t>c) Otras necesidades de capacitación identificadas (BID)</w:t>
      </w:r>
    </w:p>
    <w:p w14:paraId="7874A996" w14:textId="77777777" w:rsidR="00C036D9" w:rsidRPr="00702980" w:rsidRDefault="00C036D9" w:rsidP="00C036D9">
      <w:pPr>
        <w:rPr>
          <w:rFonts w:asciiTheme="minorHAnsi" w:hAnsiTheme="minorHAnsi" w:cstheme="minorHAnsi"/>
          <w:sz w:val="22"/>
          <w:lang w:val="es-AR" w:eastAsia="es-AR"/>
        </w:rPr>
      </w:pPr>
    </w:p>
    <w:p w14:paraId="7874A997" w14:textId="77777777" w:rsidR="00A241FA" w:rsidRPr="00702980" w:rsidRDefault="00A241FA" w:rsidP="00C036D9">
      <w:pPr>
        <w:spacing w:before="0" w:after="0"/>
        <w:contextualSpacing w:val="0"/>
        <w:rPr>
          <w:rFonts w:asciiTheme="minorHAnsi" w:eastAsia="Times New Roman" w:hAnsiTheme="minorHAnsi" w:cstheme="minorHAnsi"/>
          <w:sz w:val="22"/>
          <w:lang w:val="es-AR" w:eastAsia="es-AR"/>
        </w:rPr>
      </w:pPr>
      <w:r w:rsidRPr="00702980">
        <w:rPr>
          <w:rFonts w:asciiTheme="minorHAnsi" w:eastAsia="Times New Roman" w:hAnsiTheme="minorHAnsi" w:cstheme="minorHAnsi"/>
          <w:sz w:val="22"/>
          <w:lang w:val="es-AR" w:eastAsia="es-AR"/>
        </w:rPr>
        <w:t>- Gestión Financiera de nuevas operaciones: Contenidos mínimos necesarios para la presentación ante el organismo financiador.</w:t>
      </w:r>
    </w:p>
    <w:p w14:paraId="7874A998" w14:textId="77777777" w:rsidR="00A241FA" w:rsidRPr="00702980" w:rsidRDefault="00A241FA" w:rsidP="00C036D9">
      <w:pPr>
        <w:spacing w:before="0" w:after="0"/>
        <w:contextualSpacing w:val="0"/>
        <w:rPr>
          <w:rFonts w:asciiTheme="minorHAnsi" w:eastAsia="Times New Roman" w:hAnsiTheme="minorHAnsi" w:cstheme="minorHAnsi"/>
          <w:sz w:val="22"/>
          <w:lang w:val="es-AR" w:eastAsia="es-AR"/>
        </w:rPr>
      </w:pPr>
      <w:r w:rsidRPr="00702980">
        <w:rPr>
          <w:rFonts w:asciiTheme="minorHAnsi" w:eastAsia="Times New Roman" w:hAnsiTheme="minorHAnsi" w:cstheme="minorHAnsi"/>
          <w:sz w:val="22"/>
          <w:lang w:val="es-AR" w:eastAsia="es-AR"/>
        </w:rPr>
        <w:t>-Cierre de préstamos: procedimientos administrativo-contables y financieros a tener en cuenta al momento de cierre de un préstamo. Normativa específica.</w:t>
      </w:r>
    </w:p>
    <w:p w14:paraId="7874A999" w14:textId="77777777" w:rsidR="00A241FA" w:rsidRPr="00702980" w:rsidRDefault="00A241FA" w:rsidP="00C036D9">
      <w:pPr>
        <w:spacing w:before="0" w:after="0"/>
        <w:contextualSpacing w:val="0"/>
        <w:rPr>
          <w:rFonts w:asciiTheme="minorHAnsi" w:eastAsia="Times New Roman" w:hAnsiTheme="minorHAnsi" w:cstheme="minorHAnsi"/>
          <w:sz w:val="22"/>
          <w:lang w:val="es-AR" w:eastAsia="es-AR"/>
        </w:rPr>
      </w:pPr>
      <w:r w:rsidRPr="00702980">
        <w:rPr>
          <w:rFonts w:asciiTheme="minorHAnsi" w:eastAsia="Times New Roman" w:hAnsiTheme="minorHAnsi" w:cstheme="minorHAnsi"/>
          <w:sz w:val="22"/>
          <w:lang w:val="es-AR" w:eastAsia="es-AR"/>
        </w:rPr>
        <w:t>-Normativas y procedimientos de justificaciones y desembolsos.</w:t>
      </w:r>
    </w:p>
    <w:p w14:paraId="7874A99A" w14:textId="77777777" w:rsidR="00A241FA" w:rsidRPr="00702980" w:rsidRDefault="00A241FA" w:rsidP="00A241FA">
      <w:pPr>
        <w:rPr>
          <w:rFonts w:asciiTheme="minorHAnsi" w:hAnsiTheme="minorHAnsi" w:cstheme="minorHAnsi"/>
          <w:sz w:val="22"/>
        </w:rPr>
      </w:pPr>
    </w:p>
    <w:p w14:paraId="7874A99B" w14:textId="77777777" w:rsidR="00A241FA" w:rsidRPr="00702980" w:rsidRDefault="00A241FA" w:rsidP="00A241FA">
      <w:pPr>
        <w:rPr>
          <w:rFonts w:asciiTheme="minorHAnsi" w:hAnsiTheme="minorHAnsi" w:cstheme="minorHAnsi"/>
          <w:sz w:val="22"/>
        </w:rPr>
      </w:pPr>
      <w:r w:rsidRPr="00702980">
        <w:rPr>
          <w:rFonts w:asciiTheme="minorHAnsi" w:hAnsiTheme="minorHAnsi" w:cstheme="minorHAnsi"/>
          <w:sz w:val="22"/>
        </w:rPr>
        <w:t>4.2.5. Mejora del sistema de soporte informático.</w:t>
      </w:r>
    </w:p>
    <w:p w14:paraId="7874A99C" w14:textId="77777777" w:rsidR="00A241FA" w:rsidRPr="00702980" w:rsidRDefault="00A241FA" w:rsidP="00A241FA">
      <w:pPr>
        <w:rPr>
          <w:rFonts w:asciiTheme="minorHAnsi" w:hAnsiTheme="minorHAnsi" w:cstheme="minorHAnsi"/>
          <w:sz w:val="22"/>
        </w:rPr>
      </w:pPr>
      <w:r w:rsidRPr="00702980">
        <w:rPr>
          <w:rFonts w:asciiTheme="minorHAnsi" w:hAnsiTheme="minorHAnsi" w:cstheme="minorHAnsi"/>
          <w:sz w:val="22"/>
        </w:rPr>
        <w:t xml:space="preserve">Los sistemas de la UEP funcionan en servidores obsoletos y con capacidad insuficiente por lo que deben soportarse con servidores de otras unidades de la UCPyPFE que no fueron dimensionados para esta carga adicional. El área informática definió las especificaciones técnicas detalladas del equipamiento necesario para mitigar el riesgo de seguridad de información, incluyendo otras necesidades de hardware y </w:t>
      </w:r>
      <w:r w:rsidR="00D00FE3" w:rsidRPr="00702980">
        <w:rPr>
          <w:rFonts w:asciiTheme="minorHAnsi" w:hAnsiTheme="minorHAnsi" w:cstheme="minorHAnsi"/>
          <w:sz w:val="22"/>
        </w:rPr>
        <w:t>software</w:t>
      </w:r>
      <w:r w:rsidRPr="00702980">
        <w:rPr>
          <w:rFonts w:asciiTheme="minorHAnsi" w:hAnsiTheme="minorHAnsi" w:cstheme="minorHAnsi"/>
          <w:sz w:val="22"/>
        </w:rPr>
        <w:t>.</w:t>
      </w:r>
    </w:p>
    <w:p w14:paraId="7874A99D" w14:textId="77777777" w:rsidR="00532BAA" w:rsidRDefault="00532BAA" w:rsidP="00532BAA"/>
    <w:p w14:paraId="7874A99E" w14:textId="77777777" w:rsidR="00532BAA" w:rsidRDefault="00532BAA" w:rsidP="00532BAA">
      <w:r>
        <w:t>-La incorporación de personal exige la correlativa necesidad de computadoras de escritorio  y diferentes insumos.</w:t>
      </w:r>
    </w:p>
    <w:p w14:paraId="7874A99F" w14:textId="77777777" w:rsidR="00532BAA" w:rsidRDefault="00532BAA" w:rsidP="00532BAA"/>
    <w:p w14:paraId="7874A9A0" w14:textId="77777777" w:rsidR="00532BAA" w:rsidRPr="005F5482" w:rsidRDefault="00532BAA" w:rsidP="00532BAA">
      <w:r>
        <w:t xml:space="preserve">-Actualización de licencias de programas y antivirus corporativo.    </w:t>
      </w:r>
    </w:p>
    <w:p w14:paraId="7874A9A1" w14:textId="77777777" w:rsidR="00532BAA" w:rsidRDefault="00532BAA" w:rsidP="00A241FA">
      <w:pPr>
        <w:rPr>
          <w:rFonts w:asciiTheme="minorHAnsi" w:hAnsiTheme="minorHAnsi" w:cstheme="minorHAnsi"/>
          <w:sz w:val="22"/>
        </w:rPr>
      </w:pPr>
    </w:p>
    <w:p w14:paraId="7874A9A2" w14:textId="77777777" w:rsidR="00A241FA" w:rsidRDefault="00A241FA" w:rsidP="00A241FA">
      <w:pPr>
        <w:rPr>
          <w:rFonts w:asciiTheme="minorHAnsi" w:hAnsiTheme="minorHAnsi" w:cstheme="minorHAnsi"/>
          <w:color w:val="000000" w:themeColor="text1"/>
          <w:sz w:val="22"/>
        </w:rPr>
      </w:pPr>
      <w:r w:rsidRPr="00532BAA">
        <w:rPr>
          <w:rFonts w:asciiTheme="minorHAnsi" w:hAnsiTheme="minorHAnsi" w:cstheme="minorHAnsi"/>
          <w:b/>
          <w:sz w:val="22"/>
        </w:rPr>
        <w:t>Monto total</w:t>
      </w:r>
      <w:r w:rsidRPr="00702980">
        <w:rPr>
          <w:rFonts w:asciiTheme="minorHAnsi" w:hAnsiTheme="minorHAnsi" w:cstheme="minorHAnsi"/>
          <w:sz w:val="22"/>
        </w:rPr>
        <w:t xml:space="preserve">: </w:t>
      </w:r>
      <w:r w:rsidR="00996838">
        <w:rPr>
          <w:rFonts w:asciiTheme="minorHAnsi" w:hAnsiTheme="minorHAnsi" w:cstheme="minorHAnsi"/>
          <w:color w:val="000000" w:themeColor="text1"/>
          <w:sz w:val="22"/>
        </w:rPr>
        <w:t xml:space="preserve">ARS </w:t>
      </w:r>
      <w:r w:rsidR="00BE4564">
        <w:rPr>
          <w:rFonts w:asciiTheme="minorHAnsi" w:hAnsiTheme="minorHAnsi" w:cstheme="minorHAnsi"/>
          <w:color w:val="000000" w:themeColor="text1"/>
          <w:sz w:val="22"/>
        </w:rPr>
        <w:t>1.</w:t>
      </w:r>
      <w:r w:rsidR="00D24149">
        <w:rPr>
          <w:rFonts w:asciiTheme="minorHAnsi" w:hAnsiTheme="minorHAnsi" w:cstheme="minorHAnsi"/>
          <w:color w:val="000000" w:themeColor="text1"/>
          <w:sz w:val="22"/>
        </w:rPr>
        <w:t>776</w:t>
      </w:r>
      <w:r w:rsidR="00BE4564">
        <w:rPr>
          <w:rFonts w:asciiTheme="minorHAnsi" w:hAnsiTheme="minorHAnsi" w:cstheme="minorHAnsi"/>
          <w:color w:val="000000" w:themeColor="text1"/>
          <w:sz w:val="22"/>
        </w:rPr>
        <w:t>.</w:t>
      </w:r>
      <w:r w:rsidRPr="00702980">
        <w:rPr>
          <w:rFonts w:asciiTheme="minorHAnsi" w:hAnsiTheme="minorHAnsi" w:cstheme="minorHAnsi"/>
          <w:color w:val="000000" w:themeColor="text1"/>
          <w:sz w:val="22"/>
        </w:rPr>
        <w:t>000.</w:t>
      </w:r>
    </w:p>
    <w:p w14:paraId="7874A9A3" w14:textId="77777777" w:rsidR="00532BAA" w:rsidRDefault="00532BAA" w:rsidP="00532BAA">
      <w:pPr>
        <w:rPr>
          <w:color w:val="FF0000"/>
        </w:rPr>
      </w:pPr>
    </w:p>
    <w:p w14:paraId="7874A9A4" w14:textId="77777777" w:rsidR="00532BAA" w:rsidRDefault="00532BAA" w:rsidP="00532BAA">
      <w:r>
        <w:t>El área informática definió las especificaciones técnicas del equipamiento necesario para mitigar el riesgo de seguridad de información, incluyendo otras necesidades de hardware y softtware.</w:t>
      </w:r>
    </w:p>
    <w:p w14:paraId="7874A9A5" w14:textId="77777777" w:rsidR="00022E4D" w:rsidRDefault="00022E4D" w:rsidP="00532BAA"/>
    <w:p w14:paraId="7874A9A6" w14:textId="77777777" w:rsidR="00022E4D" w:rsidRDefault="00022E4D" w:rsidP="00532BAA"/>
    <w:p w14:paraId="7874A9A7" w14:textId="77777777" w:rsidR="00022E4D" w:rsidRDefault="00022E4D" w:rsidP="00532BAA"/>
    <w:p w14:paraId="7874A9A8" w14:textId="77777777" w:rsidR="00022E4D" w:rsidRDefault="00022E4D" w:rsidP="00532BAA"/>
    <w:p w14:paraId="7874A9A9" w14:textId="77777777" w:rsidR="00022E4D" w:rsidRDefault="00022E4D" w:rsidP="00532BAA"/>
    <w:p w14:paraId="7874A9AA" w14:textId="77777777" w:rsidR="00022E4D" w:rsidRDefault="00022E4D" w:rsidP="00532BAA"/>
    <w:p w14:paraId="7874A9AB" w14:textId="77777777" w:rsidR="00022E4D" w:rsidRDefault="00022E4D" w:rsidP="00532BAA"/>
    <w:p w14:paraId="7874A9AC" w14:textId="77777777" w:rsidR="00022E4D" w:rsidRDefault="00022E4D" w:rsidP="00532BAA"/>
    <w:p w14:paraId="7874A9AD" w14:textId="77777777" w:rsidR="00022E4D" w:rsidRDefault="00022E4D" w:rsidP="00532BAA"/>
    <w:p w14:paraId="7874A9AE" w14:textId="77777777" w:rsidR="00022E4D" w:rsidRDefault="00022E4D" w:rsidP="00532BAA"/>
    <w:p w14:paraId="7874A9AF" w14:textId="77777777" w:rsidR="00022E4D" w:rsidRDefault="00022E4D" w:rsidP="00532BAA"/>
    <w:p w14:paraId="7874A9B0" w14:textId="77777777" w:rsidR="00532BAA" w:rsidRPr="00702980" w:rsidRDefault="00532BAA" w:rsidP="00A241FA">
      <w:pPr>
        <w:rPr>
          <w:rFonts w:asciiTheme="minorHAnsi" w:hAnsiTheme="minorHAnsi" w:cstheme="minorHAnsi"/>
          <w:sz w:val="22"/>
        </w:rPr>
      </w:pPr>
    </w:p>
    <w:p w14:paraId="7874A9B1" w14:textId="77777777" w:rsidR="00A241FA" w:rsidRPr="00702980" w:rsidRDefault="00A241FA" w:rsidP="00A241FA">
      <w:pPr>
        <w:rPr>
          <w:rFonts w:asciiTheme="minorHAnsi" w:hAnsiTheme="minorHAnsi" w:cstheme="minorHAnsi"/>
          <w:sz w:val="22"/>
        </w:rPr>
      </w:pPr>
    </w:p>
    <w:p w14:paraId="7874A9B2" w14:textId="77777777" w:rsidR="00A241FA" w:rsidRPr="00702980" w:rsidRDefault="00A241FA" w:rsidP="00A241FA">
      <w:pPr>
        <w:rPr>
          <w:rFonts w:asciiTheme="minorHAnsi" w:hAnsiTheme="minorHAnsi" w:cstheme="minorHAnsi"/>
          <w:b/>
          <w:sz w:val="22"/>
        </w:rPr>
      </w:pPr>
      <w:r w:rsidRPr="00702980">
        <w:rPr>
          <w:rFonts w:asciiTheme="minorHAnsi" w:hAnsiTheme="minorHAnsi" w:cstheme="minorHAnsi"/>
          <w:b/>
          <w:sz w:val="22"/>
        </w:rPr>
        <w:t>ACCIONES DE FORTALECIMIENTO (CONSOLIDADO).</w:t>
      </w:r>
    </w:p>
    <w:p w14:paraId="7874A9B3" w14:textId="77777777" w:rsidR="00A241FA" w:rsidRPr="00702980" w:rsidRDefault="00A241FA" w:rsidP="00A241FA">
      <w:pPr>
        <w:rPr>
          <w:rFonts w:asciiTheme="minorHAnsi" w:hAnsiTheme="minorHAnsi" w:cstheme="minorHAnsi"/>
          <w:color w:val="FF0000"/>
          <w:sz w:val="22"/>
        </w:rPr>
      </w:pPr>
    </w:p>
    <w:tbl>
      <w:tblPr>
        <w:tblStyle w:val="TableGrid"/>
        <w:tblW w:w="5000" w:type="pct"/>
        <w:jc w:val="center"/>
        <w:tblLook w:val="04A0" w:firstRow="1" w:lastRow="0" w:firstColumn="1" w:lastColumn="0" w:noHBand="0" w:noVBand="1"/>
      </w:tblPr>
      <w:tblGrid>
        <w:gridCol w:w="6111"/>
        <w:gridCol w:w="2384"/>
      </w:tblGrid>
      <w:tr w:rsidR="00A241FA" w:rsidRPr="00702980" w14:paraId="7874A9B6" w14:textId="77777777" w:rsidTr="00035368">
        <w:trPr>
          <w:jc w:val="center"/>
        </w:trPr>
        <w:tc>
          <w:tcPr>
            <w:tcW w:w="3597" w:type="pct"/>
          </w:tcPr>
          <w:p w14:paraId="7874A9B4" w14:textId="77777777" w:rsidR="00A241FA" w:rsidRPr="00702980" w:rsidRDefault="00A241FA" w:rsidP="00035368">
            <w:pPr>
              <w:jc w:val="center"/>
              <w:rPr>
                <w:rFonts w:asciiTheme="minorHAnsi" w:hAnsiTheme="minorHAnsi" w:cstheme="minorHAnsi"/>
                <w:b/>
                <w:color w:val="000000" w:themeColor="text1"/>
                <w:sz w:val="22"/>
              </w:rPr>
            </w:pPr>
            <w:r w:rsidRPr="00702980">
              <w:rPr>
                <w:rFonts w:asciiTheme="minorHAnsi" w:hAnsiTheme="minorHAnsi" w:cstheme="minorHAnsi"/>
                <w:b/>
                <w:color w:val="000000" w:themeColor="text1"/>
                <w:sz w:val="22"/>
              </w:rPr>
              <w:t>COMPONENTE</w:t>
            </w:r>
          </w:p>
        </w:tc>
        <w:tc>
          <w:tcPr>
            <w:tcW w:w="1403" w:type="pct"/>
          </w:tcPr>
          <w:p w14:paraId="7874A9B5" w14:textId="77777777" w:rsidR="00A241FA" w:rsidRPr="00702980" w:rsidRDefault="00F86779" w:rsidP="006F3C00">
            <w:pPr>
              <w:jc w:val="center"/>
              <w:rPr>
                <w:rFonts w:asciiTheme="minorHAnsi" w:hAnsiTheme="minorHAnsi" w:cstheme="minorHAnsi"/>
                <w:b/>
                <w:color w:val="000000" w:themeColor="text1"/>
                <w:sz w:val="22"/>
              </w:rPr>
            </w:pPr>
            <w:r>
              <w:rPr>
                <w:rFonts w:asciiTheme="minorHAnsi" w:hAnsiTheme="minorHAnsi" w:cstheme="minorHAnsi"/>
                <w:b/>
                <w:color w:val="000000" w:themeColor="text1"/>
                <w:sz w:val="22"/>
              </w:rPr>
              <w:t>COSTO (</w:t>
            </w:r>
            <w:r w:rsidR="00347CC0">
              <w:rPr>
                <w:rFonts w:asciiTheme="minorHAnsi" w:hAnsiTheme="minorHAnsi" w:cstheme="minorHAnsi"/>
                <w:b/>
                <w:color w:val="000000" w:themeColor="text1"/>
                <w:sz w:val="22"/>
              </w:rPr>
              <w:t>ARS</w:t>
            </w:r>
            <w:r w:rsidR="00A241FA" w:rsidRPr="00702980">
              <w:rPr>
                <w:rFonts w:asciiTheme="minorHAnsi" w:hAnsiTheme="minorHAnsi" w:cstheme="minorHAnsi"/>
                <w:b/>
                <w:color w:val="000000" w:themeColor="text1"/>
                <w:sz w:val="22"/>
              </w:rPr>
              <w:t>)</w:t>
            </w:r>
          </w:p>
        </w:tc>
      </w:tr>
      <w:tr w:rsidR="00A241FA" w:rsidRPr="00702980" w14:paraId="7874A9B9" w14:textId="77777777" w:rsidTr="00035368">
        <w:trPr>
          <w:jc w:val="center"/>
        </w:trPr>
        <w:tc>
          <w:tcPr>
            <w:tcW w:w="3597" w:type="pct"/>
          </w:tcPr>
          <w:p w14:paraId="7874A9B7" w14:textId="77777777" w:rsidR="00A241FA" w:rsidRPr="00702980" w:rsidRDefault="00A241FA" w:rsidP="00035368">
            <w:pPr>
              <w:rPr>
                <w:rFonts w:asciiTheme="minorHAnsi" w:hAnsiTheme="minorHAnsi" w:cstheme="minorHAnsi"/>
                <w:b/>
                <w:color w:val="FF0000"/>
                <w:sz w:val="22"/>
              </w:rPr>
            </w:pPr>
            <w:r w:rsidRPr="00D928A0">
              <w:rPr>
                <w:rFonts w:asciiTheme="minorHAnsi" w:hAnsiTheme="minorHAnsi" w:cstheme="minorHAnsi"/>
                <w:b/>
                <w:color w:val="000000" w:themeColor="text1"/>
                <w:sz w:val="20"/>
                <w:szCs w:val="20"/>
              </w:rPr>
              <w:t>PERSONAL</w:t>
            </w:r>
            <w:r w:rsidR="00347CC0">
              <w:rPr>
                <w:rFonts w:asciiTheme="minorHAnsi" w:hAnsiTheme="minorHAnsi" w:cstheme="minorHAnsi"/>
                <w:b/>
                <w:color w:val="000000" w:themeColor="text1"/>
                <w:sz w:val="22"/>
              </w:rPr>
              <w:t xml:space="preserve"> </w:t>
            </w:r>
            <w:r w:rsidR="00347CC0" w:rsidRPr="00347CC0">
              <w:rPr>
                <w:rFonts w:asciiTheme="minorHAnsi" w:hAnsiTheme="minorHAnsi" w:cstheme="minorHAnsi"/>
                <w:color w:val="000000" w:themeColor="text1"/>
                <w:sz w:val="22"/>
              </w:rPr>
              <w:t>(</w:t>
            </w:r>
            <w:r w:rsidR="00F86779">
              <w:rPr>
                <w:rFonts w:asciiTheme="minorHAnsi" w:hAnsiTheme="minorHAnsi" w:cstheme="minorHAnsi"/>
                <w:color w:val="000000" w:themeColor="text1"/>
                <w:sz w:val="22"/>
              </w:rPr>
              <w:t>Honorarios)</w:t>
            </w:r>
          </w:p>
        </w:tc>
        <w:tc>
          <w:tcPr>
            <w:tcW w:w="1403" w:type="pct"/>
          </w:tcPr>
          <w:p w14:paraId="7874A9B8" w14:textId="77777777" w:rsidR="00A241FA" w:rsidRPr="00702980" w:rsidRDefault="00A241FA" w:rsidP="00035368">
            <w:pPr>
              <w:jc w:val="center"/>
              <w:rPr>
                <w:rFonts w:asciiTheme="minorHAnsi" w:hAnsiTheme="minorHAnsi" w:cstheme="minorHAnsi"/>
                <w:color w:val="FF0000"/>
                <w:sz w:val="22"/>
              </w:rPr>
            </w:pPr>
          </w:p>
        </w:tc>
      </w:tr>
      <w:tr w:rsidR="00A241FA" w:rsidRPr="00702980" w14:paraId="7874A9BC" w14:textId="77777777" w:rsidTr="00035368">
        <w:trPr>
          <w:jc w:val="center"/>
        </w:trPr>
        <w:tc>
          <w:tcPr>
            <w:tcW w:w="3597" w:type="pct"/>
            <w:vAlign w:val="bottom"/>
          </w:tcPr>
          <w:p w14:paraId="7874A9BA" w14:textId="77777777" w:rsidR="00A241FA" w:rsidRPr="00D928A0" w:rsidRDefault="00A241FA" w:rsidP="00035368">
            <w:pPr>
              <w:spacing w:before="0" w:after="0"/>
              <w:contextualSpacing w:val="0"/>
              <w:rPr>
                <w:rFonts w:asciiTheme="minorHAnsi" w:eastAsia="Times New Roman" w:hAnsiTheme="minorHAnsi" w:cstheme="minorHAnsi"/>
                <w:color w:val="000000"/>
                <w:sz w:val="20"/>
                <w:szCs w:val="20"/>
                <w:lang w:val="es-AR" w:eastAsia="es-AR"/>
              </w:rPr>
            </w:pPr>
            <w:r w:rsidRPr="00D928A0">
              <w:rPr>
                <w:rFonts w:asciiTheme="minorHAnsi" w:eastAsia="Times New Roman" w:hAnsiTheme="minorHAnsi" w:cstheme="minorHAnsi"/>
                <w:color w:val="000000"/>
                <w:sz w:val="20"/>
                <w:szCs w:val="20"/>
                <w:lang w:val="es-AR" w:eastAsia="es-AR"/>
              </w:rPr>
              <w:t>CREACIÓN ÁREA PREINVERSIÓN</w:t>
            </w:r>
          </w:p>
        </w:tc>
        <w:tc>
          <w:tcPr>
            <w:tcW w:w="1403" w:type="pct"/>
          </w:tcPr>
          <w:p w14:paraId="7874A9BB" w14:textId="77777777" w:rsidR="00A241FA" w:rsidRPr="00702980" w:rsidRDefault="00A241FA" w:rsidP="00035368">
            <w:pPr>
              <w:jc w:val="center"/>
              <w:rPr>
                <w:rFonts w:asciiTheme="minorHAnsi" w:hAnsiTheme="minorHAnsi" w:cstheme="minorHAnsi"/>
                <w:color w:val="FF0000"/>
                <w:sz w:val="22"/>
              </w:rPr>
            </w:pPr>
          </w:p>
        </w:tc>
      </w:tr>
      <w:tr w:rsidR="00A241FA" w:rsidRPr="00702980" w14:paraId="7874A9BF" w14:textId="77777777" w:rsidTr="00035368">
        <w:trPr>
          <w:jc w:val="center"/>
        </w:trPr>
        <w:tc>
          <w:tcPr>
            <w:tcW w:w="3597" w:type="pct"/>
            <w:vAlign w:val="bottom"/>
          </w:tcPr>
          <w:p w14:paraId="7874A9BD"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Ing.Sr (1)</w:t>
            </w:r>
          </w:p>
        </w:tc>
        <w:tc>
          <w:tcPr>
            <w:tcW w:w="1403" w:type="pct"/>
          </w:tcPr>
          <w:p w14:paraId="7874A9BE" w14:textId="77777777" w:rsidR="00A241FA" w:rsidRPr="00702980" w:rsidRDefault="00347CC0" w:rsidP="00347CC0">
            <w:pPr>
              <w:jc w:val="center"/>
              <w:rPr>
                <w:rFonts w:asciiTheme="minorHAnsi" w:hAnsiTheme="minorHAnsi" w:cstheme="minorHAnsi"/>
                <w:color w:val="FF0000"/>
                <w:sz w:val="22"/>
              </w:rPr>
            </w:pPr>
            <w:r>
              <w:rPr>
                <w:rFonts w:asciiTheme="minorHAnsi" w:hAnsiTheme="minorHAnsi" w:cstheme="minorHAnsi"/>
                <w:color w:val="000000" w:themeColor="text1"/>
                <w:sz w:val="22"/>
              </w:rPr>
              <w:t>ARS 2.700.000</w:t>
            </w:r>
          </w:p>
        </w:tc>
      </w:tr>
      <w:tr w:rsidR="00A241FA" w:rsidRPr="00702980" w14:paraId="7874A9C2" w14:textId="77777777" w:rsidTr="00035368">
        <w:trPr>
          <w:jc w:val="center"/>
        </w:trPr>
        <w:tc>
          <w:tcPr>
            <w:tcW w:w="3597" w:type="pct"/>
            <w:vAlign w:val="bottom"/>
          </w:tcPr>
          <w:p w14:paraId="7874A9C0"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lastRenderedPageBreak/>
              <w:t>Economista Sr (1)</w:t>
            </w:r>
          </w:p>
        </w:tc>
        <w:tc>
          <w:tcPr>
            <w:tcW w:w="1403" w:type="pct"/>
          </w:tcPr>
          <w:p w14:paraId="7874A9C1" w14:textId="77777777" w:rsidR="00A241FA" w:rsidRPr="00702980" w:rsidRDefault="00347CC0" w:rsidP="00035368">
            <w:pPr>
              <w:jc w:val="center"/>
              <w:rPr>
                <w:rFonts w:asciiTheme="minorHAnsi" w:hAnsiTheme="minorHAnsi" w:cstheme="minorHAnsi"/>
                <w:color w:val="FF0000"/>
                <w:sz w:val="22"/>
              </w:rPr>
            </w:pPr>
            <w:r w:rsidRPr="00702980">
              <w:rPr>
                <w:sz w:val="22"/>
                <w:lang w:val="es-AR"/>
              </w:rPr>
              <w:t>ARS 2.700.000</w:t>
            </w:r>
          </w:p>
        </w:tc>
      </w:tr>
      <w:tr w:rsidR="00A241FA" w:rsidRPr="00702980" w14:paraId="7874A9C5" w14:textId="77777777" w:rsidTr="00035368">
        <w:trPr>
          <w:jc w:val="center"/>
        </w:trPr>
        <w:tc>
          <w:tcPr>
            <w:tcW w:w="3597" w:type="pct"/>
            <w:vAlign w:val="bottom"/>
          </w:tcPr>
          <w:p w14:paraId="7874A9C3" w14:textId="77777777" w:rsidR="00A241FA" w:rsidRPr="00702980" w:rsidRDefault="00A241FA" w:rsidP="00035368">
            <w:pPr>
              <w:spacing w:before="0" w:after="0"/>
              <w:contextualSpacing w:val="0"/>
              <w:rPr>
                <w:rFonts w:asciiTheme="minorHAnsi" w:eastAsia="Times New Roman" w:hAnsiTheme="minorHAnsi" w:cstheme="minorHAnsi"/>
                <w:color w:val="000000" w:themeColor="text1"/>
                <w:sz w:val="22"/>
                <w:lang w:val="es-AR" w:eastAsia="es-AR"/>
              </w:rPr>
            </w:pPr>
            <w:r w:rsidRPr="00702980">
              <w:rPr>
                <w:rFonts w:asciiTheme="minorHAnsi" w:eastAsia="Times New Roman" w:hAnsiTheme="minorHAnsi" w:cstheme="minorHAnsi"/>
                <w:color w:val="000000" w:themeColor="text1"/>
                <w:sz w:val="22"/>
                <w:lang w:val="es-AR" w:eastAsia="es-AR"/>
              </w:rPr>
              <w:t>Ing. Jr (2)</w:t>
            </w:r>
          </w:p>
        </w:tc>
        <w:tc>
          <w:tcPr>
            <w:tcW w:w="1403" w:type="pct"/>
          </w:tcPr>
          <w:p w14:paraId="7874A9C4" w14:textId="77777777" w:rsidR="00A241FA" w:rsidRPr="00702980" w:rsidRDefault="00347CC0" w:rsidP="00035368">
            <w:pPr>
              <w:jc w:val="center"/>
              <w:rPr>
                <w:rFonts w:asciiTheme="minorHAnsi" w:hAnsiTheme="minorHAnsi" w:cstheme="minorHAnsi"/>
                <w:color w:val="000000" w:themeColor="text1"/>
                <w:sz w:val="22"/>
              </w:rPr>
            </w:pPr>
            <w:r w:rsidRPr="00702980">
              <w:rPr>
                <w:sz w:val="22"/>
                <w:lang w:val="es-AR"/>
              </w:rPr>
              <w:t>ARS 3.600.000</w:t>
            </w:r>
          </w:p>
        </w:tc>
      </w:tr>
      <w:tr w:rsidR="00A241FA" w:rsidRPr="00702980" w14:paraId="7874A9C8" w14:textId="77777777" w:rsidTr="00035368">
        <w:trPr>
          <w:jc w:val="center"/>
        </w:trPr>
        <w:tc>
          <w:tcPr>
            <w:tcW w:w="3597" w:type="pct"/>
            <w:vAlign w:val="bottom"/>
          </w:tcPr>
          <w:p w14:paraId="7874A9C6"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p>
        </w:tc>
        <w:tc>
          <w:tcPr>
            <w:tcW w:w="1403" w:type="pct"/>
          </w:tcPr>
          <w:p w14:paraId="7874A9C7" w14:textId="77777777" w:rsidR="00A241FA" w:rsidRPr="00702980" w:rsidRDefault="00A241FA" w:rsidP="00035368">
            <w:pPr>
              <w:jc w:val="center"/>
              <w:rPr>
                <w:rFonts w:asciiTheme="minorHAnsi" w:hAnsiTheme="minorHAnsi" w:cstheme="minorHAnsi"/>
                <w:color w:val="FF0000"/>
                <w:sz w:val="22"/>
              </w:rPr>
            </w:pPr>
          </w:p>
        </w:tc>
      </w:tr>
      <w:tr w:rsidR="00A241FA" w:rsidRPr="00702980" w14:paraId="7874A9CB" w14:textId="77777777" w:rsidTr="00035368">
        <w:trPr>
          <w:jc w:val="center"/>
        </w:trPr>
        <w:tc>
          <w:tcPr>
            <w:tcW w:w="3597" w:type="pct"/>
            <w:vAlign w:val="bottom"/>
          </w:tcPr>
          <w:p w14:paraId="7874A9C9" w14:textId="77777777" w:rsidR="00A241FA" w:rsidRPr="00D928A0" w:rsidRDefault="00A241FA" w:rsidP="00035368">
            <w:pPr>
              <w:spacing w:before="0" w:after="0"/>
              <w:contextualSpacing w:val="0"/>
              <w:rPr>
                <w:rFonts w:asciiTheme="minorHAnsi" w:eastAsia="Times New Roman" w:hAnsiTheme="minorHAnsi" w:cstheme="minorHAnsi"/>
                <w:color w:val="000000"/>
                <w:sz w:val="20"/>
                <w:szCs w:val="20"/>
                <w:lang w:val="es-AR" w:eastAsia="es-AR"/>
              </w:rPr>
            </w:pPr>
            <w:r w:rsidRPr="00D928A0">
              <w:rPr>
                <w:rFonts w:asciiTheme="minorHAnsi" w:eastAsia="Times New Roman" w:hAnsiTheme="minorHAnsi" w:cstheme="minorHAnsi"/>
                <w:color w:val="000000"/>
                <w:sz w:val="20"/>
                <w:szCs w:val="20"/>
                <w:lang w:val="es-AR" w:eastAsia="es-AR"/>
              </w:rPr>
              <w:t>FORTALECIMIENTO ÁREA TÉCNICA EJECUCIÓN OBRAS</w:t>
            </w:r>
          </w:p>
        </w:tc>
        <w:tc>
          <w:tcPr>
            <w:tcW w:w="1403" w:type="pct"/>
          </w:tcPr>
          <w:p w14:paraId="7874A9CA"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p>
        </w:tc>
      </w:tr>
      <w:tr w:rsidR="00A241FA" w:rsidRPr="00702980" w14:paraId="7874A9CE" w14:textId="77777777" w:rsidTr="00035368">
        <w:trPr>
          <w:jc w:val="center"/>
        </w:trPr>
        <w:tc>
          <w:tcPr>
            <w:tcW w:w="3597" w:type="pct"/>
            <w:vAlign w:val="bottom"/>
          </w:tcPr>
          <w:p w14:paraId="7874A9CC"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Ing.Sr (1)</w:t>
            </w:r>
          </w:p>
        </w:tc>
        <w:tc>
          <w:tcPr>
            <w:tcW w:w="1403" w:type="pct"/>
          </w:tcPr>
          <w:p w14:paraId="7874A9CD" w14:textId="77777777" w:rsidR="00A241FA" w:rsidRPr="00702980" w:rsidRDefault="00347CC0" w:rsidP="00035368">
            <w:pPr>
              <w:jc w:val="center"/>
              <w:rPr>
                <w:rFonts w:asciiTheme="minorHAnsi" w:hAnsiTheme="minorHAnsi" w:cstheme="minorHAnsi"/>
                <w:color w:val="FF0000"/>
                <w:sz w:val="22"/>
              </w:rPr>
            </w:pPr>
            <w:r w:rsidRPr="00702980">
              <w:rPr>
                <w:sz w:val="22"/>
                <w:lang w:val="es-AR"/>
              </w:rPr>
              <w:t>ARS 2.700.000</w:t>
            </w:r>
          </w:p>
        </w:tc>
      </w:tr>
      <w:tr w:rsidR="00A241FA" w:rsidRPr="00702980" w14:paraId="7874A9D1" w14:textId="77777777" w:rsidTr="00035368">
        <w:trPr>
          <w:jc w:val="center"/>
        </w:trPr>
        <w:tc>
          <w:tcPr>
            <w:tcW w:w="3597" w:type="pct"/>
            <w:vAlign w:val="bottom"/>
          </w:tcPr>
          <w:p w14:paraId="7874A9CF" w14:textId="77777777" w:rsidR="00A241FA" w:rsidRPr="00702980" w:rsidRDefault="00A241FA" w:rsidP="00035368">
            <w:pPr>
              <w:spacing w:before="0" w:after="0"/>
              <w:contextualSpacing w:val="0"/>
              <w:rPr>
                <w:rFonts w:asciiTheme="minorHAnsi" w:eastAsia="Times New Roman" w:hAnsiTheme="minorHAnsi" w:cstheme="minorHAnsi"/>
                <w:color w:val="000000" w:themeColor="text1"/>
                <w:sz w:val="22"/>
                <w:lang w:val="es-AR" w:eastAsia="es-AR"/>
              </w:rPr>
            </w:pPr>
            <w:r w:rsidRPr="00702980">
              <w:rPr>
                <w:rFonts w:asciiTheme="minorHAnsi" w:eastAsia="Times New Roman" w:hAnsiTheme="minorHAnsi" w:cstheme="minorHAnsi"/>
                <w:color w:val="000000" w:themeColor="text1"/>
                <w:sz w:val="22"/>
                <w:lang w:val="es-AR" w:eastAsia="es-AR"/>
              </w:rPr>
              <w:t>Ing Jr (1)</w:t>
            </w:r>
          </w:p>
        </w:tc>
        <w:tc>
          <w:tcPr>
            <w:tcW w:w="1403" w:type="pct"/>
          </w:tcPr>
          <w:p w14:paraId="7874A9D0" w14:textId="77777777" w:rsidR="00A241FA" w:rsidRPr="00702980" w:rsidRDefault="00347CC0" w:rsidP="00035368">
            <w:pPr>
              <w:jc w:val="center"/>
              <w:rPr>
                <w:rFonts w:asciiTheme="minorHAnsi" w:hAnsiTheme="minorHAnsi" w:cstheme="minorHAnsi"/>
                <w:color w:val="000000" w:themeColor="text1"/>
                <w:sz w:val="22"/>
              </w:rPr>
            </w:pPr>
            <w:r w:rsidRPr="00702980">
              <w:rPr>
                <w:sz w:val="22"/>
                <w:lang w:val="es-AR"/>
              </w:rPr>
              <w:t>ARS 1.800.000</w:t>
            </w:r>
          </w:p>
        </w:tc>
      </w:tr>
      <w:tr w:rsidR="00A241FA" w:rsidRPr="00702980" w14:paraId="7874A9D4" w14:textId="77777777" w:rsidTr="00035368">
        <w:trPr>
          <w:jc w:val="center"/>
        </w:trPr>
        <w:tc>
          <w:tcPr>
            <w:tcW w:w="3597" w:type="pct"/>
            <w:vAlign w:val="bottom"/>
          </w:tcPr>
          <w:p w14:paraId="7874A9D2"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p>
        </w:tc>
        <w:tc>
          <w:tcPr>
            <w:tcW w:w="1403" w:type="pct"/>
          </w:tcPr>
          <w:p w14:paraId="7874A9D3" w14:textId="77777777" w:rsidR="00A241FA" w:rsidRPr="00702980" w:rsidRDefault="00A241FA" w:rsidP="00035368">
            <w:pPr>
              <w:jc w:val="center"/>
              <w:rPr>
                <w:rFonts w:asciiTheme="minorHAnsi" w:hAnsiTheme="minorHAnsi" w:cstheme="minorHAnsi"/>
                <w:color w:val="FF0000"/>
                <w:sz w:val="22"/>
              </w:rPr>
            </w:pPr>
          </w:p>
        </w:tc>
      </w:tr>
      <w:tr w:rsidR="00A241FA" w:rsidRPr="00702980" w14:paraId="7874A9D7" w14:textId="77777777" w:rsidTr="00035368">
        <w:trPr>
          <w:jc w:val="center"/>
        </w:trPr>
        <w:tc>
          <w:tcPr>
            <w:tcW w:w="3597" w:type="pct"/>
            <w:vAlign w:val="bottom"/>
          </w:tcPr>
          <w:p w14:paraId="7874A9D5" w14:textId="77777777" w:rsidR="00A241FA" w:rsidRPr="00D928A0" w:rsidRDefault="00A241FA" w:rsidP="00035368">
            <w:pPr>
              <w:spacing w:before="0" w:after="0"/>
              <w:contextualSpacing w:val="0"/>
              <w:rPr>
                <w:rFonts w:asciiTheme="minorHAnsi" w:eastAsia="Times New Roman" w:hAnsiTheme="minorHAnsi" w:cstheme="minorHAnsi"/>
                <w:color w:val="000000"/>
                <w:sz w:val="20"/>
                <w:szCs w:val="20"/>
                <w:lang w:val="es-AR" w:eastAsia="es-AR"/>
              </w:rPr>
            </w:pPr>
            <w:r w:rsidRPr="00D928A0">
              <w:rPr>
                <w:rFonts w:asciiTheme="minorHAnsi" w:eastAsia="Times New Roman" w:hAnsiTheme="minorHAnsi" w:cstheme="minorHAnsi"/>
                <w:color w:val="000000"/>
                <w:sz w:val="20"/>
                <w:szCs w:val="20"/>
                <w:lang w:val="es-AR" w:eastAsia="es-AR"/>
              </w:rPr>
              <w:t>FORTALECIMIENTO ÁREA EVALUACIÓN INSTITUCIONAL Y ECONÓMICA</w:t>
            </w:r>
          </w:p>
        </w:tc>
        <w:tc>
          <w:tcPr>
            <w:tcW w:w="1403" w:type="pct"/>
          </w:tcPr>
          <w:p w14:paraId="7874A9D6"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p>
        </w:tc>
      </w:tr>
      <w:tr w:rsidR="00A241FA" w:rsidRPr="00702980" w14:paraId="7874A9DA" w14:textId="77777777" w:rsidTr="00035368">
        <w:trPr>
          <w:jc w:val="center"/>
        </w:trPr>
        <w:tc>
          <w:tcPr>
            <w:tcW w:w="3597" w:type="pct"/>
            <w:vAlign w:val="bottom"/>
          </w:tcPr>
          <w:p w14:paraId="7874A9D8"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Ing.Sr (1)</w:t>
            </w:r>
          </w:p>
        </w:tc>
        <w:tc>
          <w:tcPr>
            <w:tcW w:w="1403" w:type="pct"/>
          </w:tcPr>
          <w:p w14:paraId="7874A9D9" w14:textId="77777777" w:rsidR="00A241FA" w:rsidRPr="00702980" w:rsidRDefault="00347CC0" w:rsidP="00035368">
            <w:pPr>
              <w:jc w:val="center"/>
              <w:rPr>
                <w:rFonts w:asciiTheme="minorHAnsi" w:hAnsiTheme="minorHAnsi" w:cstheme="minorHAnsi"/>
                <w:color w:val="FF0000"/>
                <w:sz w:val="22"/>
              </w:rPr>
            </w:pPr>
            <w:r w:rsidRPr="00702980">
              <w:rPr>
                <w:sz w:val="22"/>
                <w:lang w:val="es-AR"/>
              </w:rPr>
              <w:t>ARS 2.700.000</w:t>
            </w:r>
          </w:p>
        </w:tc>
      </w:tr>
      <w:tr w:rsidR="00A241FA" w:rsidRPr="00702980" w14:paraId="7874A9DD" w14:textId="77777777" w:rsidTr="00035368">
        <w:trPr>
          <w:jc w:val="center"/>
        </w:trPr>
        <w:tc>
          <w:tcPr>
            <w:tcW w:w="3597" w:type="pct"/>
            <w:vAlign w:val="bottom"/>
          </w:tcPr>
          <w:p w14:paraId="7874A9DB" w14:textId="77777777" w:rsidR="00A241FA" w:rsidRPr="00702980" w:rsidRDefault="00A241FA" w:rsidP="00035368">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Economista Sr (1)</w:t>
            </w:r>
          </w:p>
        </w:tc>
        <w:tc>
          <w:tcPr>
            <w:tcW w:w="1403" w:type="pct"/>
          </w:tcPr>
          <w:p w14:paraId="7874A9DC" w14:textId="77777777" w:rsidR="00A241FA" w:rsidRPr="00702980" w:rsidRDefault="00347CC0" w:rsidP="00035368">
            <w:pPr>
              <w:jc w:val="center"/>
              <w:rPr>
                <w:rFonts w:asciiTheme="minorHAnsi" w:hAnsiTheme="minorHAnsi" w:cstheme="minorHAnsi"/>
                <w:color w:val="FF0000"/>
                <w:sz w:val="22"/>
              </w:rPr>
            </w:pPr>
            <w:r w:rsidRPr="00702980">
              <w:rPr>
                <w:sz w:val="22"/>
                <w:lang w:val="es-AR"/>
              </w:rPr>
              <w:t>ARS 2.700.000</w:t>
            </w:r>
          </w:p>
        </w:tc>
      </w:tr>
      <w:tr w:rsidR="00A241FA" w:rsidRPr="00702980" w14:paraId="7874A9E0" w14:textId="77777777" w:rsidTr="00035368">
        <w:trPr>
          <w:jc w:val="center"/>
        </w:trPr>
        <w:tc>
          <w:tcPr>
            <w:tcW w:w="3597" w:type="pct"/>
            <w:vAlign w:val="bottom"/>
          </w:tcPr>
          <w:p w14:paraId="7874A9DE" w14:textId="77777777" w:rsidR="00A241FA" w:rsidRPr="00702980" w:rsidRDefault="00A241FA" w:rsidP="00F86779">
            <w:pPr>
              <w:spacing w:before="0" w:after="0"/>
              <w:contextualSpacing w:val="0"/>
              <w:jc w:val="right"/>
              <w:rPr>
                <w:rFonts w:asciiTheme="minorHAnsi" w:eastAsia="Times New Roman" w:hAnsiTheme="minorHAnsi" w:cstheme="minorHAnsi"/>
                <w:b/>
                <w:bCs/>
                <w:color w:val="000000"/>
                <w:sz w:val="22"/>
                <w:lang w:val="es-AR" w:eastAsia="es-AR"/>
              </w:rPr>
            </w:pPr>
            <w:r w:rsidRPr="00702980">
              <w:rPr>
                <w:rFonts w:asciiTheme="minorHAnsi" w:eastAsia="Times New Roman" w:hAnsiTheme="minorHAnsi" w:cstheme="minorHAnsi"/>
                <w:b/>
                <w:bCs/>
                <w:color w:val="000000"/>
                <w:sz w:val="22"/>
                <w:lang w:val="es-AR" w:eastAsia="es-AR"/>
              </w:rPr>
              <w:t>SUBTOTAL</w:t>
            </w:r>
            <w:r w:rsidRPr="00702980">
              <w:rPr>
                <w:rFonts w:asciiTheme="minorHAnsi" w:eastAsia="Times New Roman" w:hAnsiTheme="minorHAnsi" w:cstheme="minorHAnsi"/>
                <w:bCs/>
                <w:color w:val="000000"/>
                <w:sz w:val="22"/>
                <w:lang w:val="es-AR" w:eastAsia="es-AR"/>
              </w:rPr>
              <w:t xml:space="preserve"> </w:t>
            </w:r>
            <w:r w:rsidRPr="00702980">
              <w:rPr>
                <w:rFonts w:asciiTheme="minorHAnsi" w:hAnsiTheme="minorHAnsi" w:cstheme="minorHAnsi"/>
                <w:color w:val="000000" w:themeColor="text1"/>
                <w:sz w:val="22"/>
              </w:rPr>
              <w:t xml:space="preserve"> (</w:t>
            </w:r>
            <w:r w:rsidRPr="00702980">
              <w:rPr>
                <w:rFonts w:asciiTheme="minorHAnsi" w:hAnsiTheme="minorHAnsi" w:cstheme="minorHAnsi"/>
                <w:sz w:val="22"/>
              </w:rPr>
              <w:t xml:space="preserve">Costo </w:t>
            </w:r>
            <w:r w:rsidR="00F86779">
              <w:rPr>
                <w:rFonts w:asciiTheme="minorHAnsi" w:hAnsiTheme="minorHAnsi" w:cstheme="minorHAnsi"/>
                <w:sz w:val="22"/>
              </w:rPr>
              <w:t>5 años</w:t>
            </w:r>
            <w:r w:rsidRPr="00702980">
              <w:rPr>
                <w:rFonts w:asciiTheme="minorHAnsi" w:hAnsiTheme="minorHAnsi" w:cstheme="minorHAnsi"/>
                <w:color w:val="000000" w:themeColor="text1"/>
                <w:sz w:val="22"/>
              </w:rPr>
              <w:t>)</w:t>
            </w:r>
          </w:p>
        </w:tc>
        <w:tc>
          <w:tcPr>
            <w:tcW w:w="1403" w:type="pct"/>
          </w:tcPr>
          <w:p w14:paraId="7874A9DF" w14:textId="77777777" w:rsidR="00A241FA" w:rsidRPr="00702980" w:rsidRDefault="00A241FA" w:rsidP="00035368">
            <w:pPr>
              <w:jc w:val="center"/>
              <w:rPr>
                <w:rFonts w:asciiTheme="minorHAnsi" w:hAnsiTheme="minorHAnsi" w:cstheme="minorHAnsi"/>
                <w:color w:val="FF0000"/>
                <w:sz w:val="22"/>
              </w:rPr>
            </w:pPr>
          </w:p>
        </w:tc>
      </w:tr>
      <w:tr w:rsidR="00A241FA" w:rsidRPr="00702980" w14:paraId="7874A9E3" w14:textId="77777777" w:rsidTr="00035368">
        <w:trPr>
          <w:jc w:val="center"/>
        </w:trPr>
        <w:tc>
          <w:tcPr>
            <w:tcW w:w="3597" w:type="pct"/>
            <w:tcBorders>
              <w:top w:val="nil"/>
            </w:tcBorders>
          </w:tcPr>
          <w:p w14:paraId="7874A9E1" w14:textId="77777777" w:rsidR="00A241FA" w:rsidRPr="00D928A0" w:rsidRDefault="00A241FA" w:rsidP="00035368">
            <w:pPr>
              <w:rPr>
                <w:rFonts w:asciiTheme="minorHAnsi" w:hAnsiTheme="minorHAnsi" w:cstheme="minorHAnsi"/>
                <w:b/>
                <w:color w:val="000000" w:themeColor="text1"/>
                <w:sz w:val="20"/>
                <w:szCs w:val="20"/>
              </w:rPr>
            </w:pPr>
            <w:r w:rsidRPr="00D928A0">
              <w:rPr>
                <w:rFonts w:asciiTheme="minorHAnsi" w:hAnsiTheme="minorHAnsi" w:cstheme="minorHAnsi"/>
                <w:b/>
                <w:color w:val="000000" w:themeColor="text1"/>
                <w:sz w:val="20"/>
                <w:szCs w:val="20"/>
              </w:rPr>
              <w:t>CAPACITACIÓN PERSONAL</w:t>
            </w:r>
          </w:p>
        </w:tc>
        <w:tc>
          <w:tcPr>
            <w:tcW w:w="1403" w:type="pct"/>
            <w:tcBorders>
              <w:top w:val="nil"/>
            </w:tcBorders>
          </w:tcPr>
          <w:p w14:paraId="7874A9E2" w14:textId="77777777" w:rsidR="00A241FA" w:rsidRPr="00702980" w:rsidRDefault="00347CC0" w:rsidP="00035368">
            <w:pPr>
              <w:jc w:val="center"/>
              <w:rPr>
                <w:rFonts w:asciiTheme="minorHAnsi" w:hAnsiTheme="minorHAnsi" w:cstheme="minorHAnsi"/>
                <w:b/>
                <w:color w:val="000000" w:themeColor="text1"/>
                <w:sz w:val="22"/>
              </w:rPr>
            </w:pPr>
            <w:r>
              <w:rPr>
                <w:rFonts w:asciiTheme="minorHAnsi" w:hAnsiTheme="minorHAnsi" w:cstheme="minorHAnsi"/>
                <w:sz w:val="22"/>
                <w:lang w:val="es-AR" w:eastAsia="es-AR"/>
              </w:rPr>
              <w:t>ARS 388.800</w:t>
            </w:r>
          </w:p>
        </w:tc>
      </w:tr>
      <w:tr w:rsidR="00A241FA" w:rsidRPr="00702980" w14:paraId="7874A9E6" w14:textId="77777777" w:rsidTr="00035368">
        <w:trPr>
          <w:jc w:val="center"/>
        </w:trPr>
        <w:tc>
          <w:tcPr>
            <w:tcW w:w="3597" w:type="pct"/>
          </w:tcPr>
          <w:p w14:paraId="7874A9E4" w14:textId="77777777" w:rsidR="00A241FA" w:rsidRPr="00D928A0" w:rsidRDefault="00A241FA" w:rsidP="00035368">
            <w:pPr>
              <w:rPr>
                <w:rFonts w:asciiTheme="minorHAnsi" w:hAnsiTheme="minorHAnsi" w:cstheme="minorHAnsi"/>
                <w:b/>
                <w:caps/>
                <w:color w:val="000000" w:themeColor="text1"/>
                <w:sz w:val="20"/>
                <w:szCs w:val="20"/>
              </w:rPr>
            </w:pPr>
            <w:r w:rsidRPr="00D928A0">
              <w:rPr>
                <w:rFonts w:asciiTheme="minorHAnsi" w:hAnsiTheme="minorHAnsi" w:cstheme="minorHAnsi"/>
                <w:b/>
                <w:caps/>
                <w:color w:val="000000" w:themeColor="text1"/>
                <w:sz w:val="20"/>
                <w:szCs w:val="20"/>
              </w:rPr>
              <w:t>Equipamiento de Soporte y Seguridad de la información.</w:t>
            </w:r>
          </w:p>
        </w:tc>
        <w:tc>
          <w:tcPr>
            <w:tcW w:w="1403" w:type="pct"/>
          </w:tcPr>
          <w:p w14:paraId="7874A9E5" w14:textId="77777777" w:rsidR="00A241FA" w:rsidRPr="00347CC0" w:rsidRDefault="00347CC0" w:rsidP="00D24149">
            <w:pPr>
              <w:jc w:val="center"/>
              <w:rPr>
                <w:rFonts w:asciiTheme="minorHAnsi" w:hAnsiTheme="minorHAnsi" w:cstheme="minorHAnsi"/>
                <w:color w:val="000000" w:themeColor="text1"/>
                <w:sz w:val="22"/>
              </w:rPr>
            </w:pPr>
            <w:r w:rsidRPr="00347CC0">
              <w:rPr>
                <w:rFonts w:asciiTheme="minorHAnsi" w:hAnsiTheme="minorHAnsi" w:cstheme="minorHAnsi"/>
                <w:color w:val="000000" w:themeColor="text1"/>
                <w:sz w:val="22"/>
              </w:rPr>
              <w:t xml:space="preserve">ARS </w:t>
            </w:r>
            <w:r w:rsidR="00A241FA" w:rsidRPr="00347CC0">
              <w:rPr>
                <w:rFonts w:asciiTheme="minorHAnsi" w:hAnsiTheme="minorHAnsi" w:cstheme="minorHAnsi"/>
                <w:color w:val="000000" w:themeColor="text1"/>
                <w:sz w:val="22"/>
              </w:rPr>
              <w:t>1.</w:t>
            </w:r>
            <w:r w:rsidR="00D24149">
              <w:rPr>
                <w:rFonts w:asciiTheme="minorHAnsi" w:hAnsiTheme="minorHAnsi" w:cstheme="minorHAnsi"/>
                <w:color w:val="000000" w:themeColor="text1"/>
                <w:sz w:val="22"/>
              </w:rPr>
              <w:t>776</w:t>
            </w:r>
            <w:r w:rsidR="00A241FA" w:rsidRPr="00347CC0">
              <w:rPr>
                <w:rFonts w:asciiTheme="minorHAnsi" w:hAnsiTheme="minorHAnsi" w:cstheme="minorHAnsi"/>
                <w:color w:val="000000" w:themeColor="text1"/>
                <w:sz w:val="22"/>
              </w:rPr>
              <w:t>.000</w:t>
            </w:r>
          </w:p>
        </w:tc>
      </w:tr>
      <w:tr w:rsidR="00A241FA" w:rsidRPr="00702980" w14:paraId="7874A9E9" w14:textId="77777777" w:rsidTr="00035368">
        <w:trPr>
          <w:jc w:val="center"/>
        </w:trPr>
        <w:tc>
          <w:tcPr>
            <w:tcW w:w="3597" w:type="pct"/>
            <w:shd w:val="clear" w:color="auto" w:fill="95B3D7" w:themeFill="accent1" w:themeFillTint="99"/>
          </w:tcPr>
          <w:p w14:paraId="7874A9E7" w14:textId="77777777" w:rsidR="00A241FA" w:rsidRPr="00702980" w:rsidRDefault="00A241FA" w:rsidP="00035368">
            <w:pPr>
              <w:jc w:val="right"/>
              <w:rPr>
                <w:rFonts w:asciiTheme="minorHAnsi" w:hAnsiTheme="minorHAnsi" w:cstheme="minorHAnsi"/>
                <w:b/>
                <w:sz w:val="22"/>
              </w:rPr>
            </w:pPr>
            <w:r w:rsidRPr="00702980">
              <w:rPr>
                <w:rFonts w:asciiTheme="minorHAnsi" w:hAnsiTheme="minorHAnsi" w:cstheme="minorHAnsi"/>
                <w:b/>
                <w:sz w:val="22"/>
              </w:rPr>
              <w:t>TOTAL</w:t>
            </w:r>
          </w:p>
        </w:tc>
        <w:tc>
          <w:tcPr>
            <w:tcW w:w="1403" w:type="pct"/>
            <w:shd w:val="clear" w:color="auto" w:fill="95B3D7" w:themeFill="accent1" w:themeFillTint="99"/>
          </w:tcPr>
          <w:p w14:paraId="7874A9E8" w14:textId="77777777" w:rsidR="00A241FA" w:rsidRPr="00702980" w:rsidRDefault="00347CC0" w:rsidP="00D24149">
            <w:pPr>
              <w:jc w:val="center"/>
              <w:rPr>
                <w:rFonts w:asciiTheme="minorHAnsi" w:hAnsiTheme="minorHAnsi" w:cstheme="minorHAnsi"/>
                <w:b/>
                <w:bCs/>
                <w:sz w:val="22"/>
              </w:rPr>
            </w:pPr>
            <w:r>
              <w:rPr>
                <w:rFonts w:asciiTheme="minorHAnsi" w:hAnsiTheme="minorHAnsi" w:cstheme="minorHAnsi"/>
                <w:b/>
                <w:bCs/>
                <w:sz w:val="22"/>
              </w:rPr>
              <w:t xml:space="preserve">ARS </w:t>
            </w:r>
            <w:r w:rsidR="00BE4564" w:rsidRPr="00BE4564">
              <w:rPr>
                <w:rFonts w:asciiTheme="minorHAnsi" w:hAnsiTheme="minorHAnsi" w:cstheme="minorHAnsi"/>
                <w:b/>
                <w:bCs/>
                <w:sz w:val="22"/>
              </w:rPr>
              <w:t>21</w:t>
            </w:r>
            <w:r w:rsidR="00BE4564">
              <w:rPr>
                <w:rFonts w:asciiTheme="minorHAnsi" w:hAnsiTheme="minorHAnsi" w:cstheme="minorHAnsi"/>
                <w:b/>
                <w:bCs/>
                <w:sz w:val="22"/>
              </w:rPr>
              <w:t>.</w:t>
            </w:r>
            <w:r w:rsidR="00D24149">
              <w:rPr>
                <w:rFonts w:asciiTheme="minorHAnsi" w:hAnsiTheme="minorHAnsi" w:cstheme="minorHAnsi"/>
                <w:b/>
                <w:bCs/>
                <w:sz w:val="22"/>
              </w:rPr>
              <w:t>064</w:t>
            </w:r>
            <w:r w:rsidR="00BE4564">
              <w:rPr>
                <w:rFonts w:asciiTheme="minorHAnsi" w:hAnsiTheme="minorHAnsi" w:cstheme="minorHAnsi"/>
                <w:b/>
                <w:bCs/>
                <w:sz w:val="22"/>
              </w:rPr>
              <w:t>.</w:t>
            </w:r>
            <w:r w:rsidR="00BE4564" w:rsidRPr="00BE4564">
              <w:rPr>
                <w:rFonts w:asciiTheme="minorHAnsi" w:hAnsiTheme="minorHAnsi" w:cstheme="minorHAnsi"/>
                <w:b/>
                <w:bCs/>
                <w:sz w:val="22"/>
              </w:rPr>
              <w:t>800</w:t>
            </w:r>
          </w:p>
        </w:tc>
      </w:tr>
    </w:tbl>
    <w:p w14:paraId="7874A9EA" w14:textId="77777777" w:rsidR="00A241FA" w:rsidRPr="00702980" w:rsidRDefault="00A241FA" w:rsidP="00A241FA">
      <w:pPr>
        <w:rPr>
          <w:rFonts w:asciiTheme="minorHAnsi" w:hAnsiTheme="minorHAnsi" w:cstheme="minorHAnsi"/>
          <w:color w:val="FF0000"/>
          <w:sz w:val="22"/>
        </w:rPr>
      </w:pPr>
    </w:p>
    <w:p w14:paraId="7874A9EB" w14:textId="77777777" w:rsidR="00A241FA" w:rsidRDefault="00A241FA" w:rsidP="00A241FA">
      <w:pPr>
        <w:jc w:val="center"/>
        <w:rPr>
          <w:b/>
          <w:highlight w:val="yellow"/>
        </w:rPr>
      </w:pPr>
    </w:p>
    <w:p w14:paraId="7874A9EC" w14:textId="77777777" w:rsidR="00A241FA" w:rsidRDefault="00A241FA" w:rsidP="00A241FA">
      <w:pPr>
        <w:jc w:val="center"/>
        <w:rPr>
          <w:b/>
          <w:highlight w:val="yellow"/>
        </w:rPr>
        <w:sectPr w:rsidR="00A241FA" w:rsidSect="002D5F1D">
          <w:pgSz w:w="11907" w:h="16839" w:code="9"/>
          <w:pgMar w:top="1417" w:right="1701" w:bottom="1417" w:left="1701" w:header="708" w:footer="708" w:gutter="0"/>
          <w:pgNumType w:fmt="lowerRoman" w:start="1"/>
          <w:cols w:space="708"/>
          <w:docGrid w:linePitch="360"/>
        </w:sectPr>
      </w:pPr>
    </w:p>
    <w:p w14:paraId="7874A9ED" w14:textId="77777777" w:rsidR="000D14F6" w:rsidRDefault="00DA0F0E" w:rsidP="00CE1C79">
      <w:pPr>
        <w:pStyle w:val="Heading1"/>
        <w:rPr>
          <w:lang w:val="es-ES_tradnl"/>
        </w:rPr>
      </w:pPr>
      <w:bookmarkStart w:id="4" w:name="_Ref479440548"/>
      <w:bookmarkStart w:id="5" w:name="_Toc480231037"/>
      <w:bookmarkEnd w:id="2"/>
      <w:r>
        <w:rPr>
          <w:lang w:val="es-ES_tradnl"/>
        </w:rPr>
        <w:lastRenderedPageBreak/>
        <w:t>EL PROGRAMA</w:t>
      </w:r>
      <w:bookmarkEnd w:id="4"/>
      <w:bookmarkEnd w:id="5"/>
    </w:p>
    <w:tbl>
      <w:tblPr>
        <w:tblStyle w:val="TableGrid"/>
        <w:tblpPr w:leftFromText="142" w:rightFromText="142" w:vertAnchor="text" w:horzAnchor="margin" w:tblpXSpec="right" w:tblpY="64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2"/>
      </w:tblGrid>
      <w:tr w:rsidR="0035233E" w14:paraId="7874A9F0" w14:textId="77777777" w:rsidTr="00B961F5">
        <w:tc>
          <w:tcPr>
            <w:tcW w:w="3782" w:type="dxa"/>
            <w:tcMar>
              <w:top w:w="113" w:type="dxa"/>
              <w:left w:w="28" w:type="dxa"/>
              <w:bottom w:w="85" w:type="dxa"/>
              <w:right w:w="28" w:type="dxa"/>
            </w:tcMar>
            <w:vAlign w:val="bottom"/>
          </w:tcPr>
          <w:p w14:paraId="7874A9EE" w14:textId="77777777" w:rsidR="0035233E" w:rsidRDefault="0035233E" w:rsidP="0035233E">
            <w:pPr>
              <w:spacing w:before="0" w:after="0"/>
              <w:jc w:val="center"/>
              <w:rPr>
                <w:rFonts w:eastAsiaTheme="minorHAnsi"/>
                <w:sz w:val="16"/>
                <w:szCs w:val="16"/>
                <w:lang w:val="es-AR"/>
              </w:rPr>
            </w:pPr>
            <w:r w:rsidRPr="00D10988">
              <w:rPr>
                <w:noProof/>
                <w:lang w:val="es-AR" w:eastAsia="es-AR"/>
              </w:rPr>
              <w:drawing>
                <wp:inline distT="0" distB="0" distL="0" distR="0" wp14:anchorId="7874B9BC" wp14:editId="7874B9BD">
                  <wp:extent cx="2109578" cy="2581275"/>
                  <wp:effectExtent l="0" t="0" r="508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48263" b="48203"/>
                          <a:stretch/>
                        </pic:blipFill>
                        <pic:spPr bwMode="auto">
                          <a:xfrm>
                            <a:off x="0" y="0"/>
                            <a:ext cx="2113200" cy="2585707"/>
                          </a:xfrm>
                          <a:prstGeom prst="rect">
                            <a:avLst/>
                          </a:prstGeom>
                          <a:noFill/>
                          <a:ln>
                            <a:noFill/>
                          </a:ln>
                          <a:extLst>
                            <a:ext uri="{53640926-AAD7-44D8-BBD7-CCE9431645EC}">
                              <a14:shadowObscured xmlns:a14="http://schemas.microsoft.com/office/drawing/2010/main"/>
                            </a:ext>
                          </a:extLst>
                        </pic:spPr>
                      </pic:pic>
                    </a:graphicData>
                  </a:graphic>
                </wp:inline>
              </w:drawing>
            </w:r>
          </w:p>
          <w:p w14:paraId="7874A9EF" w14:textId="77777777" w:rsidR="0035233E" w:rsidRPr="00B144C5" w:rsidRDefault="0035233E" w:rsidP="00EB11BC">
            <w:pPr>
              <w:spacing w:before="0"/>
              <w:jc w:val="center"/>
              <w:rPr>
                <w:rFonts w:eastAsiaTheme="minorHAnsi"/>
                <w:sz w:val="16"/>
                <w:szCs w:val="16"/>
                <w:lang w:val="es-AR"/>
              </w:rPr>
            </w:pPr>
            <w:r>
              <w:rPr>
                <w:rFonts w:eastAsiaTheme="minorHAnsi"/>
                <w:sz w:val="16"/>
                <w:szCs w:val="16"/>
                <w:lang w:val="es-AR"/>
              </w:rPr>
              <w:t>Ha</w:t>
            </w:r>
            <w:r w:rsidRPr="00D86C05">
              <w:rPr>
                <w:rFonts w:eastAsiaTheme="minorHAnsi"/>
                <w:sz w:val="16"/>
                <w:szCs w:val="16"/>
                <w:lang w:val="es-AR"/>
              </w:rPr>
              <w:t>b</w:t>
            </w:r>
            <w:r w:rsidR="00EB11BC">
              <w:rPr>
                <w:rFonts w:eastAsiaTheme="minorHAnsi"/>
                <w:sz w:val="16"/>
                <w:szCs w:val="16"/>
                <w:lang w:val="es-AR"/>
              </w:rPr>
              <w:t xml:space="preserve">itantes </w:t>
            </w:r>
            <w:r w:rsidRPr="00D86C05">
              <w:rPr>
                <w:rFonts w:eastAsiaTheme="minorHAnsi"/>
                <w:sz w:val="16"/>
                <w:szCs w:val="16"/>
                <w:lang w:val="es-AR"/>
              </w:rPr>
              <w:t>en miles</w:t>
            </w:r>
          </w:p>
        </w:tc>
      </w:tr>
    </w:tbl>
    <w:p w14:paraId="7874A9F1" w14:textId="77777777" w:rsidR="000C3A77" w:rsidRPr="00105342" w:rsidRDefault="00AD5A5A" w:rsidP="00437B87">
      <w:pPr>
        <w:rPr>
          <w:rFonts w:ascii="Times New Roman" w:hAnsi="Times New Roman"/>
          <w:color w:val="000000"/>
          <w:szCs w:val="24"/>
          <w:lang w:val="es-AR"/>
        </w:rPr>
      </w:pPr>
      <w:r w:rsidRPr="00105342">
        <w:rPr>
          <w:szCs w:val="24"/>
          <w:lang w:val="es-AR"/>
        </w:rPr>
        <w:t xml:space="preserve">El Programa de Desarrollo de los Servicios de Agua Potable y Saneamiento – Plan Belgrano Agua se </w:t>
      </w:r>
      <w:r w:rsidR="00D236F6" w:rsidRPr="00105342">
        <w:rPr>
          <w:szCs w:val="24"/>
          <w:lang w:val="es-AR"/>
        </w:rPr>
        <w:t>encuadra</w:t>
      </w:r>
      <w:r w:rsidRPr="00105342">
        <w:rPr>
          <w:szCs w:val="24"/>
          <w:lang w:val="es-AR"/>
        </w:rPr>
        <w:t xml:space="preserve"> en el Plan Nacional de Agua y Saneamiento, que </w:t>
      </w:r>
      <w:r w:rsidR="005B1E1A" w:rsidRPr="00105342">
        <w:rPr>
          <w:szCs w:val="24"/>
          <w:lang w:val="es-AR"/>
        </w:rPr>
        <w:t>dispone como objetivo</w:t>
      </w:r>
      <w:r w:rsidRPr="00105342">
        <w:rPr>
          <w:szCs w:val="24"/>
          <w:lang w:val="es-AR"/>
        </w:rPr>
        <w:t xml:space="preserve"> alcanzar en el 2019 una cobertura del 100% en agua potable y del 75% </w:t>
      </w:r>
      <w:r w:rsidR="003A1AC2" w:rsidRPr="00105342">
        <w:rPr>
          <w:szCs w:val="24"/>
          <w:lang w:val="es-AR"/>
        </w:rPr>
        <w:t>de</w:t>
      </w:r>
      <w:r w:rsidRPr="00105342">
        <w:rPr>
          <w:szCs w:val="24"/>
          <w:lang w:val="es-AR"/>
        </w:rPr>
        <w:t xml:space="preserve"> cloacas en las áreas urbanas</w:t>
      </w:r>
      <w:r w:rsidR="00360F5B" w:rsidRPr="00105342">
        <w:rPr>
          <w:szCs w:val="24"/>
          <w:lang w:val="es-AR"/>
        </w:rPr>
        <w:t xml:space="preserve">, </w:t>
      </w:r>
      <w:r w:rsidR="00B12502" w:rsidRPr="00105342">
        <w:rPr>
          <w:szCs w:val="24"/>
          <w:lang w:val="es-AR"/>
        </w:rPr>
        <w:t>meta que representa el desafío de incorporar 8,2 millones de personas al servicio de agua potable y 8,9 millones al de saneamiento</w:t>
      </w:r>
      <w:r w:rsidR="006F1C24" w:rsidRPr="00105342">
        <w:rPr>
          <w:rStyle w:val="FootnoteReference"/>
          <w:rFonts w:eastAsiaTheme="minorHAnsi"/>
          <w:szCs w:val="24"/>
          <w:lang w:val="es-AR"/>
        </w:rPr>
        <w:footnoteReference w:id="7"/>
      </w:r>
      <w:r w:rsidR="00B12502" w:rsidRPr="00105342">
        <w:rPr>
          <w:szCs w:val="24"/>
          <w:lang w:val="es-AR"/>
        </w:rPr>
        <w:t>.</w:t>
      </w:r>
      <w:r w:rsidR="00F86CD1" w:rsidRPr="00105342">
        <w:rPr>
          <w:szCs w:val="24"/>
          <w:lang w:val="es-AR"/>
        </w:rPr>
        <w:t xml:space="preserve"> </w:t>
      </w:r>
      <w:r w:rsidR="007B2E92">
        <w:rPr>
          <w:szCs w:val="24"/>
          <w:lang w:val="es-AR"/>
        </w:rPr>
        <w:t>También</w:t>
      </w:r>
      <w:r w:rsidR="00F86CD1" w:rsidRPr="00105342">
        <w:rPr>
          <w:szCs w:val="24"/>
          <w:lang w:val="es-AR"/>
        </w:rPr>
        <w:t xml:space="preserve"> </w:t>
      </w:r>
      <w:r w:rsidR="007B2E92">
        <w:rPr>
          <w:szCs w:val="24"/>
          <w:lang w:val="es-AR"/>
        </w:rPr>
        <w:t>expresa</w:t>
      </w:r>
      <w:r w:rsidR="000C3A77" w:rsidRPr="00105342">
        <w:rPr>
          <w:szCs w:val="24"/>
          <w:lang w:val="es-AR"/>
        </w:rPr>
        <w:t xml:space="preserve"> </w:t>
      </w:r>
      <w:r w:rsidR="003A4DA8" w:rsidRPr="00105342">
        <w:rPr>
          <w:szCs w:val="24"/>
          <w:lang w:val="es-AR"/>
        </w:rPr>
        <w:t>la intención</w:t>
      </w:r>
      <w:r w:rsidR="000C3A77" w:rsidRPr="00105342">
        <w:rPr>
          <w:szCs w:val="24"/>
          <w:lang w:val="es-AR"/>
        </w:rPr>
        <w:t xml:space="preserve"> del Gobierno </w:t>
      </w:r>
      <w:r w:rsidR="00105342" w:rsidRPr="00105342">
        <w:rPr>
          <w:szCs w:val="24"/>
          <w:lang w:val="es-AR"/>
        </w:rPr>
        <w:t>Nacional</w:t>
      </w:r>
      <w:r w:rsidR="00D236F6" w:rsidRPr="00105342">
        <w:rPr>
          <w:szCs w:val="24"/>
          <w:lang w:val="es-AR"/>
        </w:rPr>
        <w:t xml:space="preserve"> </w:t>
      </w:r>
      <w:r w:rsidR="00C06D63" w:rsidRPr="00105342">
        <w:rPr>
          <w:szCs w:val="24"/>
          <w:lang w:val="es-AR"/>
        </w:rPr>
        <w:t>de</w:t>
      </w:r>
      <w:r w:rsidR="000C3A77" w:rsidRPr="00105342">
        <w:rPr>
          <w:szCs w:val="24"/>
          <w:lang w:val="es-AR"/>
        </w:rPr>
        <w:t xml:space="preserve"> focalizar los esfuerzos en las diez provincias más pobres del país ubicadas en la región Norte Grande</w:t>
      </w:r>
      <w:r w:rsidR="003A4DA8" w:rsidRPr="00105342">
        <w:rPr>
          <w:szCs w:val="24"/>
          <w:lang w:val="es-AR"/>
        </w:rPr>
        <w:t>,</w:t>
      </w:r>
      <w:r w:rsidR="000C3A77" w:rsidRPr="00105342">
        <w:rPr>
          <w:szCs w:val="24"/>
          <w:lang w:val="es-AR"/>
        </w:rPr>
        <w:t xml:space="preserve"> a través del desarrollo del Plan Belgrano.</w:t>
      </w:r>
      <w:r w:rsidR="000C3A77" w:rsidRPr="00105342">
        <w:rPr>
          <w:rFonts w:ascii="Times New Roman" w:hAnsi="Times New Roman"/>
          <w:color w:val="000000"/>
          <w:szCs w:val="24"/>
          <w:lang w:val="es-AR"/>
        </w:rPr>
        <w:t xml:space="preserve"> </w:t>
      </w:r>
      <w:r w:rsidR="000C3A77" w:rsidRPr="00105342">
        <w:rPr>
          <w:szCs w:val="24"/>
        </w:rPr>
        <w:t xml:space="preserve">En las Regiones del NOA y NEA </w:t>
      </w:r>
      <w:r w:rsidR="00D236F6" w:rsidRPr="00105342">
        <w:rPr>
          <w:szCs w:val="24"/>
        </w:rPr>
        <w:t xml:space="preserve">del Norte Grande </w:t>
      </w:r>
      <w:r w:rsidR="000C3A77" w:rsidRPr="00105342">
        <w:rPr>
          <w:szCs w:val="24"/>
        </w:rPr>
        <w:t>residen 8,5 millones de habitantes equivalentes al 21% del total del país (2010) con los mayores niveles de pobreza</w:t>
      </w:r>
      <w:r w:rsidR="00693A2F" w:rsidRPr="00105342">
        <w:rPr>
          <w:szCs w:val="24"/>
        </w:rPr>
        <w:t xml:space="preserve"> nacional</w:t>
      </w:r>
      <w:r w:rsidR="000C3A77" w:rsidRPr="00105342">
        <w:rPr>
          <w:szCs w:val="24"/>
        </w:rPr>
        <w:t>: NOA, 36,8% y NEA, 40%  (2016)</w:t>
      </w:r>
      <w:r w:rsidR="003A4DA8" w:rsidRPr="00105342">
        <w:rPr>
          <w:rStyle w:val="FootnoteReference"/>
          <w:szCs w:val="24"/>
        </w:rPr>
        <w:footnoteReference w:id="8"/>
      </w:r>
      <w:r w:rsidR="000C3A77" w:rsidRPr="00105342">
        <w:rPr>
          <w:szCs w:val="24"/>
        </w:rPr>
        <w:t xml:space="preserve">. </w:t>
      </w:r>
    </w:p>
    <w:p w14:paraId="7874A9F2" w14:textId="77777777" w:rsidR="00AD0A68" w:rsidRPr="00105342" w:rsidRDefault="00AD0A68" w:rsidP="00437B87">
      <w:pPr>
        <w:rPr>
          <w:rFonts w:eastAsiaTheme="minorHAnsi"/>
          <w:szCs w:val="24"/>
          <w:lang w:val="es-AR"/>
        </w:rPr>
      </w:pPr>
    </w:p>
    <w:p w14:paraId="7874A9F3" w14:textId="77777777" w:rsidR="00A845B3" w:rsidRPr="00105342" w:rsidRDefault="00AD5A5A" w:rsidP="00437B87">
      <w:pPr>
        <w:rPr>
          <w:rFonts w:eastAsiaTheme="minorHAnsi"/>
          <w:szCs w:val="24"/>
          <w:lang w:val="es-AR"/>
        </w:rPr>
      </w:pPr>
      <w:r w:rsidRPr="00105342">
        <w:rPr>
          <w:rFonts w:eastAsiaTheme="minorHAnsi"/>
          <w:szCs w:val="24"/>
          <w:lang w:val="es-AR"/>
        </w:rPr>
        <w:t>Esta línea de Inversión</w:t>
      </w:r>
      <w:r w:rsidR="00ED31EA" w:rsidRPr="00105342">
        <w:rPr>
          <w:rFonts w:eastAsiaTheme="minorHAnsi"/>
          <w:szCs w:val="24"/>
          <w:lang w:val="es-AR"/>
        </w:rPr>
        <w:t xml:space="preserve"> </w:t>
      </w:r>
      <w:r w:rsidR="00693A2F" w:rsidRPr="00105342">
        <w:rPr>
          <w:rFonts w:eastAsiaTheme="minorHAnsi"/>
          <w:szCs w:val="24"/>
          <w:lang w:val="es-AR"/>
        </w:rPr>
        <w:t>para</w:t>
      </w:r>
      <w:r w:rsidR="00ED31EA" w:rsidRPr="00105342">
        <w:rPr>
          <w:rFonts w:eastAsiaTheme="minorHAnsi"/>
          <w:szCs w:val="24"/>
          <w:lang w:val="es-AR"/>
        </w:rPr>
        <w:t xml:space="preserve"> </w:t>
      </w:r>
      <w:r w:rsidR="00ED31EA" w:rsidRPr="00105342">
        <w:rPr>
          <w:szCs w:val="24"/>
        </w:rPr>
        <w:t xml:space="preserve">incrementar la cobertura y mejora de los servicios de agua potable y saneamiento </w:t>
      </w:r>
      <w:r w:rsidR="008640B0" w:rsidRPr="00105342">
        <w:rPr>
          <w:szCs w:val="24"/>
        </w:rPr>
        <w:t xml:space="preserve">en las provincias del Norte Grande </w:t>
      </w:r>
      <w:r w:rsidR="000C3A77" w:rsidRPr="00105342">
        <w:rPr>
          <w:szCs w:val="24"/>
        </w:rPr>
        <w:t>también se corresponde con la Estrategia País 2016-2019</w:t>
      </w:r>
      <w:r w:rsidR="00693A2F" w:rsidRPr="00105342">
        <w:rPr>
          <w:szCs w:val="24"/>
        </w:rPr>
        <w:t xml:space="preserve">, </w:t>
      </w:r>
      <w:r w:rsidR="000C3A77" w:rsidRPr="00105342">
        <w:rPr>
          <w:szCs w:val="24"/>
        </w:rPr>
        <w:t xml:space="preserve">que </w:t>
      </w:r>
      <w:r w:rsidR="00693A2F" w:rsidRPr="00105342">
        <w:rPr>
          <w:szCs w:val="24"/>
        </w:rPr>
        <w:t>manifiesta la continuidad del apoyo del BID</w:t>
      </w:r>
      <w:r w:rsidR="00693A2F" w:rsidRPr="00105342">
        <w:rPr>
          <w:rFonts w:eastAsiaTheme="minorHAnsi"/>
          <w:szCs w:val="24"/>
          <w:lang w:val="es-AR"/>
        </w:rPr>
        <w:t xml:space="preserve"> a</w:t>
      </w:r>
      <w:r w:rsidR="000C3A77" w:rsidRPr="00105342">
        <w:rPr>
          <w:rFonts w:eastAsiaTheme="minorHAnsi"/>
          <w:szCs w:val="24"/>
          <w:lang w:val="es-AR"/>
        </w:rPr>
        <w:t xml:space="preserve">l Plan Belgrano </w:t>
      </w:r>
      <w:r w:rsidR="00693A2F" w:rsidRPr="00105342">
        <w:rPr>
          <w:rFonts w:eastAsiaTheme="minorHAnsi"/>
          <w:szCs w:val="24"/>
          <w:lang w:val="es-AR"/>
        </w:rPr>
        <w:t>para</w:t>
      </w:r>
      <w:r w:rsidR="000C3A77" w:rsidRPr="00105342">
        <w:rPr>
          <w:rFonts w:eastAsiaTheme="minorHAnsi"/>
          <w:szCs w:val="24"/>
          <w:lang w:val="es-AR"/>
        </w:rPr>
        <w:t xml:space="preserve"> desarroll</w:t>
      </w:r>
      <w:r w:rsidR="00693A2F" w:rsidRPr="00105342">
        <w:rPr>
          <w:rFonts w:eastAsiaTheme="minorHAnsi"/>
          <w:szCs w:val="24"/>
          <w:lang w:val="es-AR"/>
        </w:rPr>
        <w:t>ar</w:t>
      </w:r>
      <w:r w:rsidR="000C3A77" w:rsidRPr="00105342">
        <w:rPr>
          <w:rFonts w:eastAsiaTheme="minorHAnsi"/>
          <w:szCs w:val="24"/>
          <w:lang w:val="es-AR"/>
        </w:rPr>
        <w:t xml:space="preserve"> la infraestructura y el acceso a servicios básicos así como </w:t>
      </w:r>
      <w:r w:rsidR="00693A2F" w:rsidRPr="00105342">
        <w:rPr>
          <w:rFonts w:eastAsiaTheme="minorHAnsi"/>
          <w:szCs w:val="24"/>
          <w:lang w:val="es-AR"/>
        </w:rPr>
        <w:t>para</w:t>
      </w:r>
      <w:r w:rsidR="000C3A77" w:rsidRPr="00105342">
        <w:rPr>
          <w:rFonts w:eastAsiaTheme="minorHAnsi"/>
          <w:szCs w:val="24"/>
          <w:lang w:val="es-AR"/>
        </w:rPr>
        <w:t xml:space="preserve"> </w:t>
      </w:r>
      <w:r w:rsidR="008640B0" w:rsidRPr="00105342">
        <w:rPr>
          <w:rFonts w:eastAsiaTheme="minorHAnsi"/>
          <w:szCs w:val="24"/>
          <w:lang w:val="es-AR"/>
        </w:rPr>
        <w:t>reducir</w:t>
      </w:r>
      <w:r w:rsidR="000C3A77" w:rsidRPr="00105342">
        <w:rPr>
          <w:rFonts w:eastAsiaTheme="minorHAnsi"/>
          <w:szCs w:val="24"/>
          <w:lang w:val="es-AR"/>
        </w:rPr>
        <w:t xml:space="preserve"> </w:t>
      </w:r>
      <w:r w:rsidR="008640B0" w:rsidRPr="00105342">
        <w:rPr>
          <w:rFonts w:eastAsiaTheme="minorHAnsi"/>
          <w:szCs w:val="24"/>
          <w:lang w:val="es-AR"/>
        </w:rPr>
        <w:t xml:space="preserve">la </w:t>
      </w:r>
      <w:r w:rsidR="000C3A77" w:rsidRPr="00105342">
        <w:rPr>
          <w:rFonts w:eastAsiaTheme="minorHAnsi"/>
          <w:szCs w:val="24"/>
          <w:lang w:val="es-AR"/>
        </w:rPr>
        <w:t xml:space="preserve">pobreza en </w:t>
      </w:r>
      <w:r w:rsidR="008640B0" w:rsidRPr="00105342">
        <w:rPr>
          <w:rFonts w:eastAsiaTheme="minorHAnsi"/>
          <w:szCs w:val="24"/>
          <w:lang w:val="es-AR"/>
        </w:rPr>
        <w:t>esa región</w:t>
      </w:r>
      <w:r w:rsidR="000C3A77" w:rsidRPr="00105342">
        <w:rPr>
          <w:rFonts w:eastAsiaTheme="minorHAnsi"/>
          <w:szCs w:val="24"/>
          <w:lang w:val="es-AR"/>
        </w:rPr>
        <w:t>, en donde persisten brechas significativas de ingresos y de desarrollo sectorial</w:t>
      </w:r>
      <w:r w:rsidR="000C3A77" w:rsidRPr="00105342">
        <w:rPr>
          <w:rStyle w:val="FootnoteReference"/>
          <w:rFonts w:eastAsiaTheme="minorHAnsi"/>
          <w:szCs w:val="24"/>
          <w:lang w:val="es-AR"/>
        </w:rPr>
        <w:footnoteReference w:id="9"/>
      </w:r>
      <w:r w:rsidR="000C3A77" w:rsidRPr="00105342">
        <w:rPr>
          <w:rFonts w:eastAsiaTheme="minorHAnsi"/>
          <w:szCs w:val="24"/>
          <w:lang w:val="es-AR"/>
        </w:rPr>
        <w:t>.</w:t>
      </w:r>
    </w:p>
    <w:p w14:paraId="7874A9F4" w14:textId="77777777" w:rsidR="00AD0A68" w:rsidRPr="00105342" w:rsidRDefault="00AD0A68" w:rsidP="00437B87">
      <w:pPr>
        <w:rPr>
          <w:szCs w:val="24"/>
          <w:lang w:val="es-AR"/>
        </w:rPr>
      </w:pPr>
    </w:p>
    <w:p w14:paraId="7874A9F5" w14:textId="77777777" w:rsidR="00A845B3" w:rsidRPr="00105342" w:rsidRDefault="00A845B3" w:rsidP="00437B87">
      <w:pPr>
        <w:rPr>
          <w:szCs w:val="24"/>
          <w:lang w:val="es-AR"/>
        </w:rPr>
      </w:pPr>
      <w:r w:rsidRPr="00105342">
        <w:rPr>
          <w:szCs w:val="24"/>
          <w:lang w:val="es-AR"/>
        </w:rPr>
        <w:t>El objetivo general es mejorar la calidad de vida y el bie</w:t>
      </w:r>
      <w:r w:rsidR="0035233E">
        <w:rPr>
          <w:szCs w:val="24"/>
          <w:lang w:val="es-AR"/>
        </w:rPr>
        <w:t xml:space="preserve">nestar de los habitantes en la </w:t>
      </w:r>
      <w:r w:rsidRPr="00105342">
        <w:rPr>
          <w:szCs w:val="24"/>
          <w:lang w:val="es-AR"/>
        </w:rPr>
        <w:t>regi</w:t>
      </w:r>
      <w:r w:rsidR="0035233E">
        <w:rPr>
          <w:szCs w:val="24"/>
          <w:lang w:val="es-AR"/>
        </w:rPr>
        <w:t>ón</w:t>
      </w:r>
      <w:r w:rsidRPr="00105342">
        <w:rPr>
          <w:szCs w:val="24"/>
          <w:lang w:val="es-AR"/>
        </w:rPr>
        <w:t xml:space="preserve"> financiando obras de infraestructura en agua potable y saneamiento con fuerte impacto social, que generen equidad y desarrollo regional, así como las acciones necesarias para lograr la sostenibilidad de los servicios.</w:t>
      </w:r>
      <w:r w:rsidR="00DA0F0E" w:rsidRPr="00105342">
        <w:rPr>
          <w:szCs w:val="24"/>
          <w:lang w:val="es-AR"/>
        </w:rPr>
        <w:t xml:space="preserve"> </w:t>
      </w:r>
      <w:r w:rsidRPr="00105342">
        <w:rPr>
          <w:szCs w:val="24"/>
        </w:rPr>
        <w:t>Se espera beneficiar en forma directa a 220.000 habitant</w:t>
      </w:r>
      <w:r w:rsidR="0035233E">
        <w:rPr>
          <w:szCs w:val="24"/>
        </w:rPr>
        <w:t>es</w:t>
      </w:r>
      <w:r w:rsidRPr="00105342">
        <w:rPr>
          <w:szCs w:val="24"/>
        </w:rPr>
        <w:t xml:space="preserve"> mediante la ampliación, optimización y construcción de acueductos, redes domiciliarias y plantas potabilizadoras de agua y la ampliación, construcción de colectores, mallas finas y sistemas de tratamiento de líquidos cloacales. </w:t>
      </w:r>
      <w:r w:rsidR="003A1AC2" w:rsidRPr="00105342">
        <w:rPr>
          <w:szCs w:val="24"/>
        </w:rPr>
        <w:t>L</w:t>
      </w:r>
      <w:r w:rsidRPr="00105342">
        <w:rPr>
          <w:szCs w:val="24"/>
        </w:rPr>
        <w:t xml:space="preserve">a mejora de la gestión y el logro de la sostenibilidad de los </w:t>
      </w:r>
      <w:r w:rsidR="003A1AC2" w:rsidRPr="00105342">
        <w:rPr>
          <w:szCs w:val="24"/>
        </w:rPr>
        <w:t>o</w:t>
      </w:r>
      <w:r w:rsidRPr="00105342">
        <w:rPr>
          <w:szCs w:val="24"/>
        </w:rPr>
        <w:t>peradores de las 10 provincias participantes del Programa generará beneficios indirectos para todos los usuarios de los servicios suministrados por dichos operadores</w:t>
      </w:r>
      <w:r w:rsidR="003A1AC2" w:rsidRPr="00105342">
        <w:rPr>
          <w:szCs w:val="24"/>
        </w:rPr>
        <w:t xml:space="preserve">, </w:t>
      </w:r>
      <w:r w:rsidRPr="00105342">
        <w:rPr>
          <w:szCs w:val="24"/>
        </w:rPr>
        <w:t xml:space="preserve">aproximadamente 6.883.250 habitantes con conexión de agua y 3.290.114 con conexión de cloaca. </w:t>
      </w:r>
    </w:p>
    <w:p w14:paraId="7874A9F6" w14:textId="77777777" w:rsidR="00F86CD1" w:rsidRDefault="00F86CD1" w:rsidP="00437B87">
      <w:pPr>
        <w:rPr>
          <w:lang w:val="es-AR"/>
        </w:rPr>
      </w:pPr>
    </w:p>
    <w:p w14:paraId="7874A9F7" w14:textId="77777777" w:rsidR="008B7DFA" w:rsidRDefault="008B7DFA" w:rsidP="00437B87">
      <w:pPr>
        <w:rPr>
          <w:lang w:val="es-AR"/>
        </w:rPr>
      </w:pPr>
      <w:r>
        <w:rPr>
          <w:lang w:val="es-AR"/>
        </w:rPr>
        <w:lastRenderedPageBreak/>
        <w:t xml:space="preserve">El costo total estimado del </w:t>
      </w:r>
      <w:r w:rsidR="00287F09">
        <w:rPr>
          <w:lang w:val="es-AR"/>
        </w:rPr>
        <w:t>P</w:t>
      </w:r>
      <w:r>
        <w:rPr>
          <w:lang w:val="es-AR"/>
        </w:rPr>
        <w:t>rograma es de US</w:t>
      </w:r>
      <w:r w:rsidR="000E6B7E">
        <w:rPr>
          <w:lang w:val="es-AR"/>
        </w:rPr>
        <w:t>ARS</w:t>
      </w:r>
      <w:r>
        <w:rPr>
          <w:lang w:val="es-AR"/>
        </w:rPr>
        <w:t xml:space="preserve">200 millones y financiará los siguientes </w:t>
      </w:r>
      <w:r w:rsidR="007D1CE0">
        <w:rPr>
          <w:lang w:val="es-AR"/>
        </w:rPr>
        <w:t>c</w:t>
      </w:r>
      <w:r w:rsidR="00DA0F0E">
        <w:rPr>
          <w:lang w:val="es-AR"/>
        </w:rPr>
        <w:t>omponentes</w:t>
      </w:r>
      <w:r>
        <w:rPr>
          <w:lang w:val="es-AR"/>
        </w:rPr>
        <w:t>:</w:t>
      </w:r>
    </w:p>
    <w:p w14:paraId="7874A9F8" w14:textId="77777777" w:rsidR="007A59C8" w:rsidRDefault="007A59C8" w:rsidP="00437B87">
      <w:pPr>
        <w:rPr>
          <w:lang w:val="es-AR"/>
        </w:rPr>
      </w:pPr>
    </w:p>
    <w:p w14:paraId="7874A9F9" w14:textId="77777777" w:rsidR="0053259D" w:rsidRPr="00DA0F0E" w:rsidRDefault="0053259D" w:rsidP="00437B87">
      <w:pPr>
        <w:rPr>
          <w:lang w:val="es-A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8"/>
        <w:gridCol w:w="1908"/>
        <w:gridCol w:w="6339"/>
      </w:tblGrid>
      <w:tr w:rsidR="008B7DFA" w:rsidRPr="00E81D86" w14:paraId="7874A9FD" w14:textId="77777777" w:rsidTr="004616AC">
        <w:tc>
          <w:tcPr>
            <w:tcW w:w="238" w:type="dxa"/>
          </w:tcPr>
          <w:p w14:paraId="7874A9FA" w14:textId="77777777" w:rsidR="008B7DFA" w:rsidRPr="00E81D86" w:rsidRDefault="008B7DFA" w:rsidP="00E81D86">
            <w:pPr>
              <w:spacing w:before="240"/>
              <w:rPr>
                <w:sz w:val="20"/>
                <w:szCs w:val="20"/>
                <w:lang w:val="es-AR"/>
              </w:rPr>
            </w:pPr>
            <w:r w:rsidRPr="00E81D86">
              <w:rPr>
                <w:sz w:val="20"/>
                <w:szCs w:val="20"/>
                <w:lang w:val="es-AR"/>
              </w:rPr>
              <w:t>I.</w:t>
            </w:r>
          </w:p>
        </w:tc>
        <w:tc>
          <w:tcPr>
            <w:tcW w:w="1917" w:type="dxa"/>
          </w:tcPr>
          <w:p w14:paraId="7874A9FB" w14:textId="77777777" w:rsidR="008B7DFA" w:rsidRPr="00E81D86" w:rsidRDefault="008B7DFA" w:rsidP="00E81D86">
            <w:pPr>
              <w:spacing w:before="240"/>
              <w:rPr>
                <w:sz w:val="20"/>
                <w:szCs w:val="20"/>
                <w:lang w:val="es-AR"/>
              </w:rPr>
            </w:pPr>
            <w:r w:rsidRPr="00E81D86">
              <w:rPr>
                <w:sz w:val="20"/>
                <w:szCs w:val="20"/>
                <w:lang w:val="es-AR"/>
              </w:rPr>
              <w:t>Obras de Infraestructura</w:t>
            </w:r>
          </w:p>
        </w:tc>
        <w:tc>
          <w:tcPr>
            <w:tcW w:w="6406" w:type="dxa"/>
          </w:tcPr>
          <w:p w14:paraId="7874A9FC" w14:textId="77777777" w:rsidR="008B7DFA" w:rsidRPr="00E81D86" w:rsidRDefault="008B7DFA" w:rsidP="00E81D86">
            <w:pPr>
              <w:spacing w:before="240"/>
              <w:rPr>
                <w:iCs/>
                <w:sz w:val="20"/>
                <w:szCs w:val="20"/>
                <w:lang w:val="es-AR"/>
              </w:rPr>
            </w:pPr>
            <w:r w:rsidRPr="00E81D86">
              <w:rPr>
                <w:sz w:val="20"/>
                <w:szCs w:val="20"/>
                <w:lang w:val="es-AR"/>
              </w:rPr>
              <w:t>Optimización y construcción de acueductos, redes domiciliarias y plantas potabilizadoras de agua potable y la ampliación, construcción de colectores, mallas finas y sistemas de tratamiento de líquidos cloacales. En este componente se financiará la inspección técnica y socio ambiental de las obras, incluyendo el seguimiento del Plan de Gestión Ambiental y Social de cada obra.</w:t>
            </w:r>
          </w:p>
        </w:tc>
      </w:tr>
      <w:tr w:rsidR="008B7DFA" w:rsidRPr="00E81D86" w14:paraId="7874AA01" w14:textId="77777777" w:rsidTr="004616AC">
        <w:tc>
          <w:tcPr>
            <w:tcW w:w="238" w:type="dxa"/>
          </w:tcPr>
          <w:p w14:paraId="7874A9FE" w14:textId="77777777" w:rsidR="008B7DFA" w:rsidRPr="00E81D86" w:rsidRDefault="008B7DFA" w:rsidP="00E81D86">
            <w:pPr>
              <w:spacing w:before="240"/>
              <w:rPr>
                <w:sz w:val="20"/>
                <w:szCs w:val="20"/>
                <w:lang w:val="es-AR"/>
              </w:rPr>
            </w:pPr>
            <w:r w:rsidRPr="00E81D86">
              <w:rPr>
                <w:sz w:val="20"/>
                <w:szCs w:val="20"/>
                <w:lang w:val="es-AR"/>
              </w:rPr>
              <w:t>II.</w:t>
            </w:r>
          </w:p>
        </w:tc>
        <w:tc>
          <w:tcPr>
            <w:tcW w:w="1917" w:type="dxa"/>
          </w:tcPr>
          <w:p w14:paraId="7874A9FF" w14:textId="77777777" w:rsidR="008B7DFA" w:rsidRPr="00E81D86" w:rsidRDefault="008B7DFA" w:rsidP="00E81D86">
            <w:pPr>
              <w:spacing w:before="240"/>
              <w:rPr>
                <w:sz w:val="20"/>
                <w:szCs w:val="20"/>
                <w:lang w:val="es-AR"/>
              </w:rPr>
            </w:pPr>
            <w:r w:rsidRPr="00E81D86">
              <w:rPr>
                <w:sz w:val="20"/>
                <w:szCs w:val="20"/>
                <w:lang w:val="es-AR"/>
              </w:rPr>
              <w:t>Mejora de la Gestión y Sostenibilidad de los Servicios y Estudios</w:t>
            </w:r>
          </w:p>
        </w:tc>
        <w:tc>
          <w:tcPr>
            <w:tcW w:w="6406" w:type="dxa"/>
          </w:tcPr>
          <w:p w14:paraId="7874AA00" w14:textId="77777777" w:rsidR="008B7DFA" w:rsidRPr="00E81D86" w:rsidRDefault="008B7DFA" w:rsidP="00E81D86">
            <w:pPr>
              <w:spacing w:before="240"/>
              <w:rPr>
                <w:sz w:val="20"/>
                <w:szCs w:val="20"/>
                <w:lang w:val="es-AR"/>
              </w:rPr>
            </w:pPr>
            <w:r w:rsidRPr="00E81D86">
              <w:rPr>
                <w:sz w:val="20"/>
                <w:szCs w:val="20"/>
                <w:lang w:val="es-AR"/>
              </w:rPr>
              <w:t>Planes de Mejora de la Gestión de los Operadores, Planes directores, Proyectos ejecutivos de obras, Actualización de proyectos, Estudios específicos y evaluaciones socio ambientales y económicos. Planes de micro y macro medición, así como adquisición y/o instalación de micro y macro medidores, Planes de reducción de agua no contabilizada, Implementación de medidas de eficiencia energética, Planes de mejora operativa de las empresas y entes provinciales de agua y saneamiento, Planes para apoyar la conexión intra-domiciliaria, Programas de capacitación regional e internacional para las instituciones nacionales y provinciales.</w:t>
            </w:r>
          </w:p>
        </w:tc>
      </w:tr>
      <w:tr w:rsidR="008B7DFA" w:rsidRPr="00E81D86" w14:paraId="7874AA05" w14:textId="77777777" w:rsidTr="004616AC">
        <w:tc>
          <w:tcPr>
            <w:tcW w:w="238" w:type="dxa"/>
          </w:tcPr>
          <w:p w14:paraId="7874AA02" w14:textId="77777777" w:rsidR="008B7DFA" w:rsidRPr="00E81D86" w:rsidRDefault="008B7DFA" w:rsidP="00E81D86">
            <w:pPr>
              <w:spacing w:before="240"/>
              <w:rPr>
                <w:sz w:val="20"/>
                <w:szCs w:val="20"/>
                <w:lang w:val="es-AR"/>
              </w:rPr>
            </w:pPr>
            <w:r w:rsidRPr="00E81D86">
              <w:rPr>
                <w:sz w:val="20"/>
                <w:szCs w:val="20"/>
                <w:lang w:val="es-AR"/>
              </w:rPr>
              <w:t>III.</w:t>
            </w:r>
          </w:p>
        </w:tc>
        <w:tc>
          <w:tcPr>
            <w:tcW w:w="1917" w:type="dxa"/>
          </w:tcPr>
          <w:p w14:paraId="7874AA03" w14:textId="77777777" w:rsidR="008B7DFA" w:rsidRPr="00E81D86" w:rsidRDefault="008B7DFA" w:rsidP="00E81D86">
            <w:pPr>
              <w:spacing w:before="240"/>
              <w:rPr>
                <w:sz w:val="20"/>
                <w:szCs w:val="20"/>
                <w:lang w:val="es-AR"/>
              </w:rPr>
            </w:pPr>
            <w:r w:rsidRPr="00E81D86">
              <w:rPr>
                <w:sz w:val="20"/>
                <w:szCs w:val="20"/>
                <w:lang w:val="es-AR"/>
              </w:rPr>
              <w:t>Gestión del Programa</w:t>
            </w:r>
          </w:p>
        </w:tc>
        <w:tc>
          <w:tcPr>
            <w:tcW w:w="6406" w:type="dxa"/>
          </w:tcPr>
          <w:p w14:paraId="7874AA04" w14:textId="77777777" w:rsidR="008B7DFA" w:rsidRPr="00E81D86" w:rsidRDefault="008B7DFA" w:rsidP="00E81D86">
            <w:pPr>
              <w:spacing w:before="240"/>
              <w:rPr>
                <w:sz w:val="20"/>
                <w:szCs w:val="20"/>
                <w:lang w:val="es-AR"/>
              </w:rPr>
            </w:pPr>
            <w:r w:rsidRPr="00E81D86">
              <w:rPr>
                <w:sz w:val="20"/>
                <w:szCs w:val="20"/>
                <w:lang w:val="es-AR"/>
              </w:rPr>
              <w:t>Provisión de respaldo administrativo y operativo de la UCPyPFE en materia de administración, seguimiento, coordinación y supervisión de la ejecución del proyecto (incluyendo la supervisión de la gestión ambiental y social), así como también consultorías de apoyo para el fortalecimiento de las capacidades técnicas de la UEP, la auditoría externa del Programa, los gastos de evaluación y la comisión de financiamiento del organismo financiero. Asimismo, este componente financiará el fortalecimiento del Sistema Nacional de Información del Sector, elemento clave para el desarrollo del PNAyS.</w:t>
            </w:r>
          </w:p>
        </w:tc>
      </w:tr>
    </w:tbl>
    <w:p w14:paraId="7874AA06" w14:textId="77777777" w:rsidR="002B032F" w:rsidRPr="007C454A" w:rsidRDefault="00E10EBE" w:rsidP="00CE1C79">
      <w:pPr>
        <w:pStyle w:val="Heading1"/>
        <w:rPr>
          <w:rFonts w:eastAsiaTheme="minorHAnsi"/>
        </w:rPr>
      </w:pPr>
      <w:bookmarkStart w:id="6" w:name="_Toc480231038"/>
      <w:r>
        <w:t>ORGANIZACIÓN PARA EL PROGRAMA</w:t>
      </w:r>
      <w:bookmarkEnd w:id="6"/>
      <w:r w:rsidR="002B032F" w:rsidRPr="007C454A">
        <w:rPr>
          <w:rFonts w:eastAsiaTheme="minorHAnsi"/>
        </w:rPr>
        <w:t xml:space="preserve"> </w:t>
      </w:r>
    </w:p>
    <w:p w14:paraId="7874AA07" w14:textId="77777777" w:rsidR="00095BB3" w:rsidRDefault="002B032F" w:rsidP="00CE1C79">
      <w:pPr>
        <w:rPr>
          <w:lang w:val="es-AR"/>
        </w:rPr>
      </w:pPr>
      <w:r w:rsidRPr="002B032F">
        <w:rPr>
          <w:lang w:val="es-AR"/>
        </w:rPr>
        <w:t xml:space="preserve">La administración y ejecución operativa del Programa estará a cargo de </w:t>
      </w:r>
      <w:r w:rsidR="003F232D">
        <w:rPr>
          <w:lang w:val="es-AR"/>
        </w:rPr>
        <w:t>l</w:t>
      </w:r>
      <w:r w:rsidRPr="002B032F">
        <w:rPr>
          <w:lang w:val="es-AR"/>
        </w:rPr>
        <w:t xml:space="preserve">a </w:t>
      </w:r>
      <w:r w:rsidR="007218F5">
        <w:rPr>
          <w:lang w:val="es-AR"/>
        </w:rPr>
        <w:t>Unidad Ejecutor</w:t>
      </w:r>
      <w:r w:rsidR="007D1CE0">
        <w:rPr>
          <w:lang w:val="es-AR"/>
        </w:rPr>
        <w:t>a</w:t>
      </w:r>
      <w:r w:rsidR="007218F5">
        <w:rPr>
          <w:lang w:val="es-AR"/>
        </w:rPr>
        <w:t xml:space="preserve"> del Programa (</w:t>
      </w:r>
      <w:r w:rsidR="00A56DC0">
        <w:rPr>
          <w:lang w:val="es-AR"/>
        </w:rPr>
        <w:t>UEP</w:t>
      </w:r>
      <w:r w:rsidR="007218F5">
        <w:rPr>
          <w:lang w:val="es-AR"/>
        </w:rPr>
        <w:t>)</w:t>
      </w:r>
      <w:r w:rsidR="007A59C8">
        <w:rPr>
          <w:lang w:val="es-AR"/>
        </w:rPr>
        <w:t>,</w:t>
      </w:r>
      <w:r w:rsidR="00910A8A" w:rsidRPr="004E34ED">
        <w:rPr>
          <w:lang w:val="es-AR"/>
        </w:rPr>
        <w:t xml:space="preserve"> </w:t>
      </w:r>
      <w:r w:rsidR="00F86CD1">
        <w:rPr>
          <w:lang w:val="es-AR"/>
        </w:rPr>
        <w:t>integrante</w:t>
      </w:r>
      <w:r w:rsidR="004E34ED" w:rsidRPr="004E34ED">
        <w:rPr>
          <w:lang w:val="es-AR"/>
        </w:rPr>
        <w:t xml:space="preserve"> </w:t>
      </w:r>
      <w:r w:rsidR="00F86CD1">
        <w:rPr>
          <w:lang w:val="es-AR"/>
        </w:rPr>
        <w:t>de</w:t>
      </w:r>
      <w:r w:rsidR="004E34ED" w:rsidRPr="004E34ED">
        <w:rPr>
          <w:lang w:val="es-AR"/>
        </w:rPr>
        <w:t xml:space="preserve"> la </w:t>
      </w:r>
      <w:r w:rsidR="00910A8A" w:rsidRPr="004E34ED">
        <w:rPr>
          <w:lang w:val="es-AR"/>
        </w:rPr>
        <w:t>Unidad de Coordinación de Programas y Proyectos con Financiamiento Externo de la Secretaría de Obras Públicas</w:t>
      </w:r>
      <w:r w:rsidR="007D1CE0">
        <w:rPr>
          <w:lang w:val="es-AR"/>
        </w:rPr>
        <w:t xml:space="preserve"> del Ministerio del Interior, Obras Públicas y Vivienda (MIOPV)</w:t>
      </w:r>
      <w:r w:rsidR="004E34ED">
        <w:rPr>
          <w:lang w:val="es-AR"/>
        </w:rPr>
        <w:t xml:space="preserve">. </w:t>
      </w:r>
      <w:r w:rsidR="00537C8B">
        <w:rPr>
          <w:lang w:val="es-AR"/>
        </w:rPr>
        <w:t xml:space="preserve">La </w:t>
      </w:r>
      <w:r w:rsidR="004E34ED">
        <w:rPr>
          <w:lang w:val="es-AR"/>
        </w:rPr>
        <w:t>UEP</w:t>
      </w:r>
      <w:r w:rsidR="00C9599B">
        <w:rPr>
          <w:lang w:val="es-AR"/>
        </w:rPr>
        <w:t xml:space="preserve"> </w:t>
      </w:r>
      <w:r w:rsidR="007A59C8">
        <w:rPr>
          <w:lang w:val="es-AR"/>
        </w:rPr>
        <w:t xml:space="preserve">ya </w:t>
      </w:r>
      <w:r w:rsidR="00C9599B">
        <w:rPr>
          <w:lang w:val="es-AR"/>
        </w:rPr>
        <w:t xml:space="preserve">ha ejecutado el Programa BID 1843/OC-AR por un monto de </w:t>
      </w:r>
      <w:r w:rsidR="009F0C81">
        <w:rPr>
          <w:lang w:val="es-AR"/>
        </w:rPr>
        <w:t>US</w:t>
      </w:r>
      <w:r w:rsidR="00ED3DB0">
        <w:rPr>
          <w:lang w:val="es-AR"/>
        </w:rPr>
        <w:t xml:space="preserve">D </w:t>
      </w:r>
      <w:r w:rsidR="00C9599B">
        <w:rPr>
          <w:lang w:val="es-AR"/>
        </w:rPr>
        <w:t>300 millones</w:t>
      </w:r>
      <w:r w:rsidR="0032565F">
        <w:rPr>
          <w:lang w:val="es-AR"/>
        </w:rPr>
        <w:t>,</w:t>
      </w:r>
      <w:r w:rsidR="00C9599B">
        <w:rPr>
          <w:lang w:val="es-AR"/>
        </w:rPr>
        <w:t xml:space="preserve"> </w:t>
      </w:r>
      <w:r w:rsidR="007D1CE0">
        <w:rPr>
          <w:lang w:val="es-AR"/>
        </w:rPr>
        <w:t>gestiona</w:t>
      </w:r>
      <w:r w:rsidR="00C9599B">
        <w:rPr>
          <w:lang w:val="es-AR"/>
        </w:rPr>
        <w:t xml:space="preserve"> </w:t>
      </w:r>
      <w:r w:rsidR="0032565F">
        <w:rPr>
          <w:lang w:val="es-AR"/>
        </w:rPr>
        <w:t xml:space="preserve">BID 2776-OC/AR y </w:t>
      </w:r>
      <w:r w:rsidR="00C9599B">
        <w:rPr>
          <w:lang w:val="es-AR"/>
        </w:rPr>
        <w:t xml:space="preserve">otros </w:t>
      </w:r>
      <w:r w:rsidR="0032565F">
        <w:rPr>
          <w:lang w:val="es-AR"/>
        </w:rPr>
        <w:t>cinco</w:t>
      </w:r>
      <w:r w:rsidR="00C9599B">
        <w:rPr>
          <w:lang w:val="es-AR"/>
        </w:rPr>
        <w:t xml:space="preserve"> programas</w:t>
      </w:r>
      <w:r w:rsidR="002832E4">
        <w:rPr>
          <w:lang w:val="es-AR"/>
        </w:rPr>
        <w:t xml:space="preserve"> que se encuentran </w:t>
      </w:r>
      <w:r w:rsidR="00B8048C">
        <w:rPr>
          <w:lang w:val="es-AR"/>
        </w:rPr>
        <w:t xml:space="preserve">actualmente </w:t>
      </w:r>
      <w:r w:rsidR="002832E4">
        <w:rPr>
          <w:lang w:val="es-AR"/>
        </w:rPr>
        <w:t>en ejecución</w:t>
      </w:r>
      <w:r w:rsidR="00366A1A">
        <w:rPr>
          <w:lang w:val="es-AR"/>
        </w:rPr>
        <w:t xml:space="preserve"> </w:t>
      </w:r>
      <w:r w:rsidR="00F86CD1">
        <w:rPr>
          <w:lang w:val="es-AR"/>
        </w:rPr>
        <w:t>por</w:t>
      </w:r>
      <w:r w:rsidR="00366A1A">
        <w:rPr>
          <w:lang w:val="es-AR"/>
        </w:rPr>
        <w:t xml:space="preserve"> un monto </w:t>
      </w:r>
      <w:r w:rsidR="00CB06B9">
        <w:rPr>
          <w:lang w:val="es-AR"/>
        </w:rPr>
        <w:t>total de US</w:t>
      </w:r>
      <w:r w:rsidR="00ED3DB0">
        <w:rPr>
          <w:lang w:val="es-AR"/>
        </w:rPr>
        <w:t xml:space="preserve">D </w:t>
      </w:r>
      <w:r w:rsidR="000E6B7E">
        <w:rPr>
          <w:lang w:val="es-AR"/>
        </w:rPr>
        <w:t>S</w:t>
      </w:r>
      <w:r w:rsidR="00CB06B9">
        <w:rPr>
          <w:lang w:val="es-AR"/>
        </w:rPr>
        <w:t>1.453 millones.</w:t>
      </w:r>
    </w:p>
    <w:p w14:paraId="7874AA08" w14:textId="77777777" w:rsidR="00C9599B" w:rsidRPr="003B198C" w:rsidRDefault="003B198C" w:rsidP="003B198C">
      <w:pPr>
        <w:pStyle w:val="Caption"/>
        <w:rPr>
          <w:rFonts w:eastAsiaTheme="minorHAnsi"/>
        </w:rPr>
      </w:pPr>
      <w:bookmarkStart w:id="7" w:name="_Toc480231100"/>
      <w:r w:rsidRPr="003B198C">
        <w:t xml:space="preserve">Cuadro N°  </w:t>
      </w:r>
      <w:r w:rsidRPr="003B198C">
        <w:fldChar w:fldCharType="begin"/>
      </w:r>
      <w:r w:rsidRPr="003B198C">
        <w:instrText xml:space="preserve"> SEQ Cuadro_N°_ \* ARABIC </w:instrText>
      </w:r>
      <w:r w:rsidRPr="003B198C">
        <w:fldChar w:fldCharType="separate"/>
      </w:r>
      <w:r w:rsidR="005B7395">
        <w:rPr>
          <w:noProof/>
        </w:rPr>
        <w:t>1</w:t>
      </w:r>
      <w:r w:rsidRPr="003B198C">
        <w:fldChar w:fldCharType="end"/>
      </w:r>
      <w:r w:rsidR="006A1199" w:rsidRPr="003B198C">
        <w:t xml:space="preserve">. </w:t>
      </w:r>
      <w:r w:rsidR="00614411" w:rsidRPr="003B198C">
        <w:t xml:space="preserve">UEP. </w:t>
      </w:r>
      <w:r w:rsidR="00614411" w:rsidRPr="003B198C">
        <w:rPr>
          <w:rFonts w:eastAsiaTheme="minorHAnsi"/>
        </w:rPr>
        <w:t>Programas en Ejecución</w:t>
      </w:r>
      <w:r w:rsidR="0032565F">
        <w:rPr>
          <w:rFonts w:eastAsiaTheme="minorHAnsi"/>
        </w:rPr>
        <w:t xml:space="preserve"> y avance temporal</w:t>
      </w:r>
      <w:r w:rsidR="00261940">
        <w:rPr>
          <w:rFonts w:eastAsiaTheme="minorHAnsi"/>
        </w:rPr>
        <w:t xml:space="preserve"> de cada programa</w:t>
      </w:r>
      <w:r w:rsidR="0032565F">
        <w:rPr>
          <w:rFonts w:eastAsiaTheme="minorHAnsi"/>
        </w:rPr>
        <w:t>.</w:t>
      </w:r>
      <w:bookmarkEnd w:id="7"/>
      <w:r w:rsidR="0032565F">
        <w:rPr>
          <w:rFonts w:eastAsiaTheme="minorHAnsi"/>
        </w:rPr>
        <w:t xml:space="preserve"> </w:t>
      </w:r>
    </w:p>
    <w:tbl>
      <w:tblPr>
        <w:tblW w:w="0" w:type="auto"/>
        <w:jc w:val="center"/>
        <w:tblCellMar>
          <w:left w:w="28" w:type="dxa"/>
          <w:right w:w="28" w:type="dxa"/>
        </w:tblCellMar>
        <w:tblLook w:val="04A0" w:firstRow="1" w:lastRow="0" w:firstColumn="1" w:lastColumn="0" w:noHBand="0" w:noVBand="1"/>
      </w:tblPr>
      <w:tblGrid>
        <w:gridCol w:w="1155"/>
        <w:gridCol w:w="3575"/>
        <w:gridCol w:w="1015"/>
        <w:gridCol w:w="1033"/>
        <w:gridCol w:w="915"/>
        <w:gridCol w:w="802"/>
      </w:tblGrid>
      <w:tr w:rsidR="00F311FE" w:rsidRPr="00E81D86" w14:paraId="7874AA11" w14:textId="77777777" w:rsidTr="00175F8F">
        <w:trPr>
          <w:trHeight w:val="194"/>
          <w:tblHeader/>
          <w:jc w:val="center"/>
        </w:trPr>
        <w:tc>
          <w:tcPr>
            <w:tcW w:w="1162" w:type="dxa"/>
            <w:vMerge w:val="restart"/>
            <w:tcBorders>
              <w:top w:val="single" w:sz="4" w:space="0" w:color="auto"/>
              <w:left w:val="single" w:sz="4" w:space="0" w:color="auto"/>
              <w:right w:val="single" w:sz="4" w:space="0" w:color="auto"/>
            </w:tcBorders>
            <w:shd w:val="clear" w:color="auto" w:fill="auto"/>
            <w:vAlign w:val="bottom"/>
          </w:tcPr>
          <w:p w14:paraId="7874AA09" w14:textId="77777777" w:rsidR="00F311FE" w:rsidRPr="00E81D86" w:rsidRDefault="00F311FE" w:rsidP="00175F8F">
            <w:pPr>
              <w:jc w:val="center"/>
              <w:rPr>
                <w:sz w:val="18"/>
                <w:szCs w:val="18"/>
                <w:lang w:val="es-AR" w:eastAsia="es-AR"/>
              </w:rPr>
            </w:pPr>
            <w:r w:rsidRPr="00E81D86">
              <w:rPr>
                <w:sz w:val="18"/>
                <w:szCs w:val="18"/>
                <w:lang w:val="es-AR" w:eastAsia="es-AR"/>
              </w:rPr>
              <w:t>Programa</w:t>
            </w:r>
          </w:p>
        </w:tc>
        <w:tc>
          <w:tcPr>
            <w:tcW w:w="3617" w:type="dxa"/>
            <w:vMerge w:val="restart"/>
            <w:tcBorders>
              <w:top w:val="single" w:sz="4" w:space="0" w:color="auto"/>
              <w:left w:val="single" w:sz="4" w:space="0" w:color="auto"/>
              <w:right w:val="single" w:sz="4" w:space="0" w:color="auto"/>
            </w:tcBorders>
            <w:shd w:val="clear" w:color="auto" w:fill="auto"/>
            <w:vAlign w:val="bottom"/>
          </w:tcPr>
          <w:p w14:paraId="7874AA0A" w14:textId="77777777" w:rsidR="00F311FE" w:rsidRPr="00E81D86" w:rsidRDefault="00F311FE" w:rsidP="00175F8F">
            <w:pPr>
              <w:jc w:val="center"/>
              <w:rPr>
                <w:sz w:val="18"/>
                <w:szCs w:val="18"/>
                <w:lang w:val="es-AR" w:eastAsia="es-AR"/>
              </w:rPr>
            </w:pPr>
            <w:r w:rsidRPr="00E81D86">
              <w:rPr>
                <w:sz w:val="18"/>
                <w:szCs w:val="18"/>
                <w:lang w:val="es-AR" w:eastAsia="es-AR"/>
              </w:rPr>
              <w:t>Nombre</w:t>
            </w:r>
          </w:p>
        </w:tc>
        <w:tc>
          <w:tcPr>
            <w:tcW w:w="1020" w:type="dxa"/>
            <w:vMerge w:val="restart"/>
            <w:tcBorders>
              <w:top w:val="single" w:sz="4" w:space="0" w:color="auto"/>
              <w:left w:val="nil"/>
              <w:right w:val="single" w:sz="4" w:space="0" w:color="auto"/>
            </w:tcBorders>
            <w:shd w:val="clear" w:color="auto" w:fill="auto"/>
            <w:vAlign w:val="bottom"/>
          </w:tcPr>
          <w:p w14:paraId="7874AA0B" w14:textId="77777777" w:rsidR="00F311FE" w:rsidRPr="00E81D86" w:rsidRDefault="00F311FE" w:rsidP="00175F8F">
            <w:pPr>
              <w:jc w:val="center"/>
              <w:rPr>
                <w:sz w:val="18"/>
                <w:szCs w:val="18"/>
                <w:lang w:val="es-AR" w:eastAsia="es-AR"/>
              </w:rPr>
            </w:pPr>
            <w:r w:rsidRPr="00E81D86">
              <w:rPr>
                <w:sz w:val="18"/>
                <w:szCs w:val="18"/>
                <w:lang w:val="es-AR" w:eastAsia="es-AR"/>
              </w:rPr>
              <w:t>Monto Contrato</w:t>
            </w:r>
          </w:p>
          <w:p w14:paraId="7874AA0C" w14:textId="77777777" w:rsidR="00F311FE" w:rsidRPr="00E81D86" w:rsidRDefault="00F311FE" w:rsidP="00ED3DB0">
            <w:pPr>
              <w:jc w:val="center"/>
              <w:rPr>
                <w:b/>
                <w:sz w:val="18"/>
                <w:szCs w:val="18"/>
                <w:lang w:val="es-AR" w:eastAsia="es-AR"/>
              </w:rPr>
            </w:pPr>
            <w:r w:rsidRPr="00E81D86">
              <w:rPr>
                <w:b/>
                <w:sz w:val="18"/>
                <w:szCs w:val="18"/>
                <w:lang w:val="es-AR" w:eastAsia="es-AR"/>
              </w:rPr>
              <w:t>US</w:t>
            </w:r>
            <w:r w:rsidR="00ED3DB0">
              <w:rPr>
                <w:b/>
                <w:sz w:val="18"/>
                <w:szCs w:val="18"/>
                <w:lang w:val="es-AR" w:eastAsia="es-AR"/>
              </w:rPr>
              <w:t>D</w:t>
            </w:r>
            <w:r w:rsidRPr="00E81D86">
              <w:rPr>
                <w:b/>
                <w:sz w:val="18"/>
                <w:szCs w:val="18"/>
                <w:lang w:val="es-AR" w:eastAsia="es-AR"/>
              </w:rPr>
              <w:t xml:space="preserve"> </w:t>
            </w:r>
            <w:r w:rsidRPr="00E81D86">
              <w:rPr>
                <w:sz w:val="18"/>
                <w:szCs w:val="18"/>
                <w:lang w:val="es-AR" w:eastAsia="es-AR"/>
              </w:rPr>
              <w:t>(En M)</w:t>
            </w:r>
          </w:p>
        </w:tc>
        <w:tc>
          <w:tcPr>
            <w:tcW w:w="1038" w:type="dxa"/>
            <w:vMerge w:val="restart"/>
            <w:tcBorders>
              <w:top w:val="single" w:sz="4" w:space="0" w:color="auto"/>
              <w:left w:val="nil"/>
              <w:right w:val="single" w:sz="4" w:space="0" w:color="auto"/>
            </w:tcBorders>
            <w:shd w:val="clear" w:color="auto" w:fill="auto"/>
            <w:vAlign w:val="bottom"/>
          </w:tcPr>
          <w:p w14:paraId="7874AA0D" w14:textId="77777777" w:rsidR="00F311FE" w:rsidRPr="00E81D86" w:rsidRDefault="00F311FE" w:rsidP="00175F8F">
            <w:pPr>
              <w:jc w:val="center"/>
              <w:rPr>
                <w:sz w:val="18"/>
                <w:szCs w:val="18"/>
                <w:lang w:val="es-AR" w:eastAsia="es-AR"/>
              </w:rPr>
            </w:pPr>
            <w:r w:rsidRPr="00E81D86">
              <w:rPr>
                <w:sz w:val="18"/>
                <w:szCs w:val="18"/>
                <w:lang w:val="es-AR" w:eastAsia="es-AR"/>
              </w:rPr>
              <w:t>Préstamo</w:t>
            </w:r>
          </w:p>
          <w:p w14:paraId="7874AA0E" w14:textId="77777777" w:rsidR="00F311FE" w:rsidRPr="00E81D86" w:rsidRDefault="00F311FE" w:rsidP="00175F8F">
            <w:pPr>
              <w:jc w:val="center"/>
              <w:rPr>
                <w:sz w:val="18"/>
                <w:szCs w:val="18"/>
                <w:lang w:val="es-AR" w:eastAsia="es-AR"/>
              </w:rPr>
            </w:pPr>
          </w:p>
          <w:p w14:paraId="7874AA0F" w14:textId="77777777" w:rsidR="00F311FE" w:rsidRPr="00E81D86" w:rsidRDefault="00F311FE" w:rsidP="00ED3DB0">
            <w:pPr>
              <w:jc w:val="center"/>
              <w:rPr>
                <w:b/>
                <w:sz w:val="18"/>
                <w:szCs w:val="18"/>
                <w:lang w:val="es-AR" w:eastAsia="es-AR"/>
              </w:rPr>
            </w:pPr>
            <w:r w:rsidRPr="00E81D86">
              <w:rPr>
                <w:b/>
                <w:sz w:val="18"/>
                <w:szCs w:val="18"/>
                <w:lang w:val="es-AR" w:eastAsia="es-AR"/>
              </w:rPr>
              <w:t>US</w:t>
            </w:r>
            <w:r w:rsidR="00ED3DB0">
              <w:rPr>
                <w:b/>
                <w:sz w:val="18"/>
                <w:szCs w:val="18"/>
                <w:lang w:val="es-AR" w:eastAsia="es-AR"/>
              </w:rPr>
              <w:t>D</w:t>
            </w:r>
            <w:r w:rsidRPr="00E81D86">
              <w:rPr>
                <w:b/>
                <w:sz w:val="18"/>
                <w:szCs w:val="18"/>
                <w:lang w:val="es-AR" w:eastAsia="es-AR"/>
              </w:rPr>
              <w:t xml:space="preserve"> </w:t>
            </w:r>
            <w:r w:rsidRPr="00E81D86">
              <w:rPr>
                <w:sz w:val="18"/>
                <w:szCs w:val="18"/>
                <w:lang w:val="es-AR" w:eastAsia="es-AR"/>
              </w:rPr>
              <w:t>(En M)</w:t>
            </w:r>
          </w:p>
        </w:tc>
        <w:tc>
          <w:tcPr>
            <w:tcW w:w="1724" w:type="dxa"/>
            <w:gridSpan w:val="2"/>
            <w:tcBorders>
              <w:top w:val="single" w:sz="4" w:space="0" w:color="auto"/>
              <w:left w:val="nil"/>
              <w:bottom w:val="single" w:sz="4" w:space="0" w:color="auto"/>
              <w:right w:val="single" w:sz="4" w:space="0" w:color="auto"/>
            </w:tcBorders>
            <w:shd w:val="clear" w:color="auto" w:fill="auto"/>
            <w:vAlign w:val="bottom"/>
          </w:tcPr>
          <w:p w14:paraId="7874AA10" w14:textId="77777777" w:rsidR="00F311FE" w:rsidRPr="00E81D86" w:rsidRDefault="00F311FE" w:rsidP="00175F8F">
            <w:pPr>
              <w:jc w:val="center"/>
              <w:rPr>
                <w:sz w:val="18"/>
                <w:szCs w:val="18"/>
                <w:lang w:val="es-AR" w:eastAsia="es-AR"/>
              </w:rPr>
            </w:pPr>
            <w:r w:rsidRPr="00E81D86">
              <w:rPr>
                <w:sz w:val="18"/>
                <w:szCs w:val="18"/>
                <w:lang w:val="es-AR" w:eastAsia="es-AR"/>
              </w:rPr>
              <w:t>Avance Temporal</w:t>
            </w:r>
          </w:p>
        </w:tc>
      </w:tr>
      <w:tr w:rsidR="00F311FE" w:rsidRPr="00E81D86" w14:paraId="7874AA18" w14:textId="77777777" w:rsidTr="00175F8F">
        <w:trPr>
          <w:trHeight w:val="444"/>
          <w:tblHeader/>
          <w:jc w:val="center"/>
        </w:trPr>
        <w:tc>
          <w:tcPr>
            <w:tcW w:w="1162" w:type="dxa"/>
            <w:vMerge/>
            <w:tcBorders>
              <w:left w:val="single" w:sz="4" w:space="0" w:color="auto"/>
              <w:bottom w:val="single" w:sz="4" w:space="0" w:color="auto"/>
              <w:right w:val="single" w:sz="4" w:space="0" w:color="auto"/>
            </w:tcBorders>
            <w:shd w:val="clear" w:color="auto" w:fill="auto"/>
            <w:vAlign w:val="bottom"/>
            <w:hideMark/>
          </w:tcPr>
          <w:p w14:paraId="7874AA12" w14:textId="77777777" w:rsidR="00F311FE" w:rsidRPr="00E81D86" w:rsidRDefault="00F311FE" w:rsidP="00CE1C79">
            <w:pPr>
              <w:rPr>
                <w:sz w:val="18"/>
                <w:szCs w:val="18"/>
                <w:lang w:val="es-AR" w:eastAsia="es-AR"/>
              </w:rPr>
            </w:pPr>
          </w:p>
        </w:tc>
        <w:tc>
          <w:tcPr>
            <w:tcW w:w="3617" w:type="dxa"/>
            <w:vMerge/>
            <w:tcBorders>
              <w:left w:val="single" w:sz="4" w:space="0" w:color="auto"/>
              <w:bottom w:val="single" w:sz="4" w:space="0" w:color="auto"/>
              <w:right w:val="single" w:sz="4" w:space="0" w:color="auto"/>
            </w:tcBorders>
            <w:shd w:val="clear" w:color="auto" w:fill="auto"/>
            <w:vAlign w:val="bottom"/>
            <w:hideMark/>
          </w:tcPr>
          <w:p w14:paraId="7874AA13" w14:textId="77777777" w:rsidR="00F311FE" w:rsidRPr="00E81D86" w:rsidRDefault="00F311FE" w:rsidP="00CE1C79">
            <w:pPr>
              <w:rPr>
                <w:sz w:val="18"/>
                <w:szCs w:val="18"/>
                <w:lang w:val="es-AR" w:eastAsia="es-AR"/>
              </w:rPr>
            </w:pPr>
          </w:p>
        </w:tc>
        <w:tc>
          <w:tcPr>
            <w:tcW w:w="1020" w:type="dxa"/>
            <w:vMerge/>
            <w:tcBorders>
              <w:left w:val="nil"/>
              <w:bottom w:val="single" w:sz="4" w:space="0" w:color="auto"/>
              <w:right w:val="single" w:sz="4" w:space="0" w:color="auto"/>
            </w:tcBorders>
            <w:shd w:val="clear" w:color="auto" w:fill="auto"/>
            <w:vAlign w:val="bottom"/>
          </w:tcPr>
          <w:p w14:paraId="7874AA14" w14:textId="77777777" w:rsidR="00F311FE" w:rsidRPr="00E81D86" w:rsidRDefault="00F311FE" w:rsidP="00CE1C79">
            <w:pPr>
              <w:rPr>
                <w:sz w:val="18"/>
                <w:szCs w:val="18"/>
                <w:lang w:val="es-AR" w:eastAsia="es-AR"/>
              </w:rPr>
            </w:pPr>
          </w:p>
        </w:tc>
        <w:tc>
          <w:tcPr>
            <w:tcW w:w="1038" w:type="dxa"/>
            <w:vMerge/>
            <w:tcBorders>
              <w:left w:val="nil"/>
              <w:bottom w:val="single" w:sz="4" w:space="0" w:color="auto"/>
              <w:right w:val="single" w:sz="4" w:space="0" w:color="auto"/>
            </w:tcBorders>
            <w:shd w:val="clear" w:color="auto" w:fill="auto"/>
            <w:vAlign w:val="bottom"/>
          </w:tcPr>
          <w:p w14:paraId="7874AA15" w14:textId="77777777" w:rsidR="00F311FE" w:rsidRPr="00E81D86" w:rsidRDefault="00F311FE" w:rsidP="00CE1C79">
            <w:pPr>
              <w:rPr>
                <w:sz w:val="18"/>
                <w:szCs w:val="18"/>
                <w:lang w:val="es-AR" w:eastAsia="es-AR"/>
              </w:rPr>
            </w:pPr>
          </w:p>
        </w:tc>
        <w:tc>
          <w:tcPr>
            <w:tcW w:w="917" w:type="dxa"/>
            <w:tcBorders>
              <w:top w:val="single" w:sz="4" w:space="0" w:color="auto"/>
              <w:left w:val="nil"/>
              <w:bottom w:val="single" w:sz="4" w:space="0" w:color="auto"/>
              <w:right w:val="single" w:sz="4" w:space="0" w:color="auto"/>
            </w:tcBorders>
            <w:shd w:val="clear" w:color="auto" w:fill="auto"/>
            <w:vAlign w:val="bottom"/>
          </w:tcPr>
          <w:p w14:paraId="7874AA16" w14:textId="77777777" w:rsidR="00F311FE" w:rsidRPr="00E81D86" w:rsidRDefault="00F311FE" w:rsidP="00CE1C79">
            <w:pPr>
              <w:rPr>
                <w:sz w:val="18"/>
                <w:szCs w:val="18"/>
                <w:lang w:val="es-AR" w:eastAsia="es-AR"/>
              </w:rPr>
            </w:pPr>
            <w:r w:rsidRPr="00E81D86">
              <w:rPr>
                <w:sz w:val="18"/>
                <w:szCs w:val="18"/>
                <w:lang w:val="es-AR" w:eastAsia="es-AR"/>
              </w:rPr>
              <w:t>Ejecutado</w:t>
            </w:r>
          </w:p>
        </w:tc>
        <w:tc>
          <w:tcPr>
            <w:tcW w:w="807" w:type="dxa"/>
            <w:tcBorders>
              <w:top w:val="single" w:sz="4" w:space="0" w:color="auto"/>
              <w:left w:val="nil"/>
              <w:bottom w:val="single" w:sz="4" w:space="0" w:color="auto"/>
              <w:right w:val="single" w:sz="4" w:space="0" w:color="auto"/>
            </w:tcBorders>
            <w:shd w:val="clear" w:color="auto" w:fill="auto"/>
            <w:vAlign w:val="bottom"/>
          </w:tcPr>
          <w:p w14:paraId="7874AA17" w14:textId="77777777" w:rsidR="00F311FE" w:rsidRPr="00E81D86" w:rsidRDefault="00F311FE" w:rsidP="00CE1C79">
            <w:pPr>
              <w:rPr>
                <w:sz w:val="18"/>
                <w:szCs w:val="18"/>
                <w:lang w:val="es-AR" w:eastAsia="es-AR"/>
              </w:rPr>
            </w:pPr>
            <w:r w:rsidRPr="00E81D86">
              <w:rPr>
                <w:sz w:val="18"/>
                <w:szCs w:val="18"/>
                <w:lang w:val="es-AR" w:eastAsia="es-AR"/>
              </w:rPr>
              <w:t>%</w:t>
            </w:r>
          </w:p>
        </w:tc>
      </w:tr>
      <w:tr w:rsidR="00F311FE" w:rsidRPr="00E81D86" w14:paraId="7874AA1F" w14:textId="77777777" w:rsidTr="00E72E65">
        <w:trPr>
          <w:trHeight w:val="170"/>
          <w:jc w:val="center"/>
        </w:trPr>
        <w:tc>
          <w:tcPr>
            <w:tcW w:w="1162" w:type="dxa"/>
            <w:tcBorders>
              <w:left w:val="single" w:sz="8" w:space="0" w:color="auto"/>
              <w:bottom w:val="single" w:sz="8" w:space="0" w:color="C4C4C4"/>
              <w:right w:val="single" w:sz="8" w:space="0" w:color="C4C4C4"/>
            </w:tcBorders>
            <w:shd w:val="clear" w:color="auto" w:fill="auto"/>
            <w:vAlign w:val="bottom"/>
            <w:hideMark/>
          </w:tcPr>
          <w:p w14:paraId="7874AA19" w14:textId="77777777" w:rsidR="00F311FE" w:rsidRPr="00E81D86" w:rsidRDefault="00F311FE" w:rsidP="00CE1C79">
            <w:pPr>
              <w:rPr>
                <w:sz w:val="18"/>
                <w:szCs w:val="18"/>
                <w:lang w:val="es-AR" w:eastAsia="es-AR"/>
              </w:rPr>
            </w:pPr>
            <w:r w:rsidRPr="00E81D86">
              <w:rPr>
                <w:sz w:val="18"/>
                <w:szCs w:val="18"/>
                <w:lang w:val="es-AR" w:eastAsia="es-AR"/>
              </w:rPr>
              <w:t>2776-BID</w:t>
            </w:r>
          </w:p>
        </w:tc>
        <w:tc>
          <w:tcPr>
            <w:tcW w:w="3617" w:type="dxa"/>
            <w:tcBorders>
              <w:left w:val="nil"/>
              <w:bottom w:val="single" w:sz="8" w:space="0" w:color="C4C4C4"/>
              <w:right w:val="single" w:sz="8" w:space="0" w:color="auto"/>
            </w:tcBorders>
            <w:shd w:val="clear" w:color="auto" w:fill="auto"/>
            <w:vAlign w:val="bottom"/>
            <w:hideMark/>
          </w:tcPr>
          <w:p w14:paraId="7874AA1A" w14:textId="77777777" w:rsidR="00F311FE" w:rsidRPr="00E81D86" w:rsidRDefault="00F311FE" w:rsidP="00CE1C79">
            <w:pPr>
              <w:rPr>
                <w:sz w:val="18"/>
                <w:szCs w:val="18"/>
                <w:lang w:val="es-AR" w:eastAsia="es-AR"/>
              </w:rPr>
            </w:pPr>
            <w:r w:rsidRPr="00E81D86">
              <w:rPr>
                <w:sz w:val="18"/>
                <w:szCs w:val="18"/>
                <w:lang w:val="es-AR" w:eastAsia="es-AR"/>
              </w:rPr>
              <w:t>Programa de Norte Grande Hídrico Ampliación</w:t>
            </w:r>
          </w:p>
        </w:tc>
        <w:tc>
          <w:tcPr>
            <w:tcW w:w="1020" w:type="dxa"/>
            <w:tcBorders>
              <w:left w:val="single" w:sz="8" w:space="0" w:color="auto"/>
              <w:bottom w:val="single" w:sz="8" w:space="0" w:color="C4C4C4"/>
              <w:right w:val="single" w:sz="8" w:space="0" w:color="auto"/>
            </w:tcBorders>
            <w:vAlign w:val="bottom"/>
          </w:tcPr>
          <w:p w14:paraId="7874AA1B" w14:textId="77777777" w:rsidR="00F311FE" w:rsidRPr="00E81D86" w:rsidRDefault="00F311FE" w:rsidP="00CE1C79">
            <w:pPr>
              <w:rPr>
                <w:sz w:val="18"/>
                <w:szCs w:val="18"/>
                <w:lang w:val="es-AR" w:eastAsia="es-AR"/>
              </w:rPr>
            </w:pPr>
            <w:r w:rsidRPr="00E81D86">
              <w:rPr>
                <w:sz w:val="18"/>
                <w:szCs w:val="18"/>
                <w:lang w:val="es-AR" w:eastAsia="es-AR"/>
              </w:rPr>
              <w:t>555</w:t>
            </w:r>
          </w:p>
        </w:tc>
        <w:tc>
          <w:tcPr>
            <w:tcW w:w="1038" w:type="dxa"/>
            <w:tcBorders>
              <w:left w:val="single" w:sz="8" w:space="0" w:color="auto"/>
              <w:bottom w:val="single" w:sz="8" w:space="0" w:color="C4C4C4"/>
              <w:right w:val="single" w:sz="8" w:space="0" w:color="auto"/>
            </w:tcBorders>
            <w:vAlign w:val="bottom"/>
          </w:tcPr>
          <w:p w14:paraId="7874AA1C" w14:textId="77777777" w:rsidR="00F311FE" w:rsidRPr="00E81D86" w:rsidRDefault="00F311FE" w:rsidP="00CE1C79">
            <w:pPr>
              <w:rPr>
                <w:sz w:val="18"/>
                <w:szCs w:val="18"/>
                <w:lang w:val="es-AR" w:eastAsia="es-AR"/>
              </w:rPr>
            </w:pPr>
            <w:r w:rsidRPr="00E81D86">
              <w:rPr>
                <w:sz w:val="18"/>
                <w:szCs w:val="18"/>
                <w:lang w:val="es-AR" w:eastAsia="es-AR"/>
              </w:rPr>
              <w:t>500</w:t>
            </w:r>
          </w:p>
        </w:tc>
        <w:tc>
          <w:tcPr>
            <w:tcW w:w="917" w:type="dxa"/>
            <w:tcBorders>
              <w:left w:val="single" w:sz="8" w:space="0" w:color="auto"/>
              <w:bottom w:val="single" w:sz="8" w:space="0" w:color="C4C4C4"/>
              <w:right w:val="single" w:sz="8" w:space="0" w:color="auto"/>
            </w:tcBorders>
            <w:vAlign w:val="bottom"/>
          </w:tcPr>
          <w:p w14:paraId="7874AA1D" w14:textId="77777777" w:rsidR="00F311FE" w:rsidRPr="00E81D86" w:rsidRDefault="00F311FE" w:rsidP="00CE1C79">
            <w:pPr>
              <w:rPr>
                <w:sz w:val="18"/>
                <w:szCs w:val="18"/>
                <w:lang w:val="es-AR" w:eastAsia="es-AR"/>
              </w:rPr>
            </w:pPr>
            <w:r w:rsidRPr="00E81D86">
              <w:rPr>
                <w:sz w:val="18"/>
                <w:szCs w:val="18"/>
                <w:lang w:val="es-AR" w:eastAsia="es-AR"/>
              </w:rPr>
              <w:t>3a 11m</w:t>
            </w:r>
          </w:p>
        </w:tc>
        <w:tc>
          <w:tcPr>
            <w:tcW w:w="807" w:type="dxa"/>
            <w:tcBorders>
              <w:left w:val="single" w:sz="8" w:space="0" w:color="auto"/>
              <w:bottom w:val="single" w:sz="8" w:space="0" w:color="C4C4C4"/>
              <w:right w:val="single" w:sz="8" w:space="0" w:color="auto"/>
            </w:tcBorders>
            <w:vAlign w:val="bottom"/>
          </w:tcPr>
          <w:p w14:paraId="7874AA1E" w14:textId="77777777" w:rsidR="00F311FE" w:rsidRPr="00E81D86" w:rsidRDefault="00F311FE" w:rsidP="00CE1C79">
            <w:pPr>
              <w:rPr>
                <w:sz w:val="18"/>
                <w:szCs w:val="18"/>
                <w:lang w:val="es-AR" w:eastAsia="es-AR"/>
              </w:rPr>
            </w:pPr>
            <w:r w:rsidRPr="00E81D86">
              <w:rPr>
                <w:sz w:val="18"/>
                <w:szCs w:val="18"/>
                <w:lang w:val="es-AR" w:eastAsia="es-AR"/>
              </w:rPr>
              <w:t>66,1%</w:t>
            </w:r>
          </w:p>
        </w:tc>
      </w:tr>
      <w:tr w:rsidR="00F311FE" w:rsidRPr="00E81D86" w14:paraId="7874AA26" w14:textId="77777777" w:rsidTr="00E72E65">
        <w:trPr>
          <w:trHeight w:val="163"/>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A20" w14:textId="77777777" w:rsidR="00F311FE" w:rsidRPr="00E81D86" w:rsidRDefault="00F311FE" w:rsidP="00CE1C79">
            <w:pPr>
              <w:rPr>
                <w:sz w:val="18"/>
                <w:szCs w:val="18"/>
                <w:lang w:val="es-AR" w:eastAsia="es-AR"/>
              </w:rPr>
            </w:pPr>
            <w:r w:rsidRPr="00E81D86">
              <w:rPr>
                <w:sz w:val="18"/>
                <w:szCs w:val="18"/>
                <w:lang w:val="es-AR" w:eastAsia="es-AR"/>
              </w:rPr>
              <w:t>7992-BIRF</w:t>
            </w:r>
          </w:p>
        </w:tc>
        <w:tc>
          <w:tcPr>
            <w:tcW w:w="3617" w:type="dxa"/>
            <w:tcBorders>
              <w:top w:val="nil"/>
              <w:left w:val="nil"/>
              <w:bottom w:val="single" w:sz="8" w:space="0" w:color="C4C4C4"/>
              <w:right w:val="single" w:sz="8" w:space="0" w:color="auto"/>
            </w:tcBorders>
            <w:shd w:val="clear" w:color="auto" w:fill="auto"/>
            <w:vAlign w:val="bottom"/>
            <w:hideMark/>
          </w:tcPr>
          <w:p w14:paraId="7874AA21" w14:textId="77777777" w:rsidR="00F311FE" w:rsidRPr="00E81D86" w:rsidRDefault="00F311FE" w:rsidP="00CE1C79">
            <w:pPr>
              <w:rPr>
                <w:sz w:val="18"/>
                <w:szCs w:val="18"/>
                <w:lang w:val="es-AR" w:eastAsia="es-AR"/>
              </w:rPr>
            </w:pPr>
            <w:r w:rsidRPr="00E81D86">
              <w:rPr>
                <w:sz w:val="18"/>
                <w:szCs w:val="18"/>
                <w:lang w:val="es-AR" w:eastAsia="es-AR"/>
              </w:rPr>
              <w:t>Programa Norte Grande en Infraestructura Hídrica I</w:t>
            </w:r>
          </w:p>
        </w:tc>
        <w:tc>
          <w:tcPr>
            <w:tcW w:w="1020" w:type="dxa"/>
            <w:tcBorders>
              <w:top w:val="nil"/>
              <w:left w:val="single" w:sz="8" w:space="0" w:color="auto"/>
              <w:bottom w:val="single" w:sz="8" w:space="0" w:color="C4C4C4"/>
              <w:right w:val="single" w:sz="8" w:space="0" w:color="auto"/>
            </w:tcBorders>
            <w:vAlign w:val="bottom"/>
          </w:tcPr>
          <w:p w14:paraId="7874AA22" w14:textId="77777777" w:rsidR="00F311FE" w:rsidRPr="00E81D86" w:rsidRDefault="00F311FE" w:rsidP="00CE1C79">
            <w:pPr>
              <w:rPr>
                <w:sz w:val="18"/>
                <w:szCs w:val="18"/>
                <w:lang w:val="es-AR" w:eastAsia="es-AR"/>
              </w:rPr>
            </w:pPr>
            <w:r w:rsidRPr="00E81D86">
              <w:rPr>
                <w:sz w:val="18"/>
                <w:szCs w:val="18"/>
                <w:lang w:val="es-AR" w:eastAsia="es-AR"/>
              </w:rPr>
              <w:t>250</w:t>
            </w:r>
          </w:p>
        </w:tc>
        <w:tc>
          <w:tcPr>
            <w:tcW w:w="1038" w:type="dxa"/>
            <w:tcBorders>
              <w:top w:val="nil"/>
              <w:left w:val="single" w:sz="8" w:space="0" w:color="auto"/>
              <w:bottom w:val="single" w:sz="8" w:space="0" w:color="C4C4C4"/>
              <w:right w:val="single" w:sz="8" w:space="0" w:color="auto"/>
            </w:tcBorders>
            <w:vAlign w:val="bottom"/>
          </w:tcPr>
          <w:p w14:paraId="7874AA23" w14:textId="77777777" w:rsidR="00F311FE" w:rsidRPr="00E81D86" w:rsidRDefault="00F311FE" w:rsidP="00CE1C79">
            <w:pPr>
              <w:rPr>
                <w:sz w:val="18"/>
                <w:szCs w:val="18"/>
                <w:lang w:val="es-AR" w:eastAsia="es-AR"/>
              </w:rPr>
            </w:pPr>
            <w:r w:rsidRPr="00E81D86">
              <w:rPr>
                <w:sz w:val="18"/>
                <w:szCs w:val="18"/>
                <w:lang w:val="es-AR" w:eastAsia="es-AR"/>
              </w:rPr>
              <w:t>200</w:t>
            </w:r>
          </w:p>
        </w:tc>
        <w:tc>
          <w:tcPr>
            <w:tcW w:w="917" w:type="dxa"/>
            <w:tcBorders>
              <w:top w:val="nil"/>
              <w:left w:val="single" w:sz="8" w:space="0" w:color="auto"/>
              <w:bottom w:val="single" w:sz="8" w:space="0" w:color="C4C4C4"/>
              <w:right w:val="single" w:sz="8" w:space="0" w:color="auto"/>
            </w:tcBorders>
            <w:vAlign w:val="bottom"/>
          </w:tcPr>
          <w:p w14:paraId="7874AA24" w14:textId="77777777" w:rsidR="00F311FE" w:rsidRPr="00E81D86" w:rsidRDefault="00F311FE" w:rsidP="00CE1C79">
            <w:pPr>
              <w:rPr>
                <w:sz w:val="18"/>
                <w:szCs w:val="18"/>
                <w:lang w:val="es-AR" w:eastAsia="es-AR"/>
              </w:rPr>
            </w:pPr>
            <w:r w:rsidRPr="00E81D86">
              <w:rPr>
                <w:sz w:val="18"/>
                <w:szCs w:val="18"/>
                <w:lang w:val="es-AR" w:eastAsia="es-AR"/>
              </w:rPr>
              <w:t>5a 9m</w:t>
            </w:r>
          </w:p>
        </w:tc>
        <w:tc>
          <w:tcPr>
            <w:tcW w:w="807" w:type="dxa"/>
            <w:tcBorders>
              <w:top w:val="nil"/>
              <w:left w:val="single" w:sz="8" w:space="0" w:color="auto"/>
              <w:bottom w:val="single" w:sz="8" w:space="0" w:color="C4C4C4"/>
              <w:right w:val="single" w:sz="8" w:space="0" w:color="auto"/>
            </w:tcBorders>
            <w:vAlign w:val="bottom"/>
          </w:tcPr>
          <w:p w14:paraId="7874AA25" w14:textId="77777777" w:rsidR="00F311FE" w:rsidRPr="00E81D86" w:rsidRDefault="00F311FE" w:rsidP="00CE1C79">
            <w:pPr>
              <w:rPr>
                <w:sz w:val="18"/>
                <w:szCs w:val="18"/>
                <w:lang w:val="es-AR" w:eastAsia="es-AR"/>
              </w:rPr>
            </w:pPr>
            <w:r w:rsidRPr="00E81D86">
              <w:rPr>
                <w:sz w:val="18"/>
                <w:szCs w:val="18"/>
                <w:lang w:val="es-AR" w:eastAsia="es-AR"/>
              </w:rPr>
              <w:t>97,5%</w:t>
            </w:r>
          </w:p>
        </w:tc>
      </w:tr>
      <w:tr w:rsidR="00F311FE" w:rsidRPr="00E81D86" w14:paraId="7874AA2D" w14:textId="77777777" w:rsidTr="00E72E65">
        <w:trPr>
          <w:trHeight w:val="154"/>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A27" w14:textId="77777777" w:rsidR="00F311FE" w:rsidRPr="00E81D86" w:rsidRDefault="00F311FE" w:rsidP="00CE1C79">
            <w:pPr>
              <w:rPr>
                <w:sz w:val="18"/>
                <w:szCs w:val="18"/>
                <w:lang w:val="es-AR" w:eastAsia="es-AR"/>
              </w:rPr>
            </w:pPr>
            <w:r w:rsidRPr="00E81D86">
              <w:rPr>
                <w:sz w:val="18"/>
                <w:szCs w:val="18"/>
                <w:lang w:val="es-AR" w:eastAsia="es-AR"/>
              </w:rPr>
              <w:t>8028-CAF</w:t>
            </w:r>
          </w:p>
        </w:tc>
        <w:tc>
          <w:tcPr>
            <w:tcW w:w="3617" w:type="dxa"/>
            <w:tcBorders>
              <w:top w:val="nil"/>
              <w:left w:val="nil"/>
              <w:bottom w:val="single" w:sz="8" w:space="0" w:color="C4C4C4"/>
              <w:right w:val="single" w:sz="8" w:space="0" w:color="auto"/>
            </w:tcBorders>
            <w:shd w:val="clear" w:color="auto" w:fill="auto"/>
            <w:vAlign w:val="bottom"/>
            <w:hideMark/>
          </w:tcPr>
          <w:p w14:paraId="7874AA28" w14:textId="77777777" w:rsidR="00F311FE" w:rsidRPr="00E81D86" w:rsidRDefault="00F311FE" w:rsidP="00CE1C79">
            <w:pPr>
              <w:rPr>
                <w:sz w:val="18"/>
                <w:szCs w:val="18"/>
                <w:lang w:val="es-AR" w:eastAsia="es-AR"/>
              </w:rPr>
            </w:pPr>
            <w:r w:rsidRPr="00E81D86">
              <w:rPr>
                <w:sz w:val="18"/>
                <w:szCs w:val="18"/>
                <w:lang w:val="es-AR" w:eastAsia="es-AR"/>
              </w:rPr>
              <w:t>Programa de Infraestructura de Saneamiento del Norte Grande</w:t>
            </w:r>
          </w:p>
        </w:tc>
        <w:tc>
          <w:tcPr>
            <w:tcW w:w="1020" w:type="dxa"/>
            <w:tcBorders>
              <w:top w:val="nil"/>
              <w:left w:val="single" w:sz="8" w:space="0" w:color="auto"/>
              <w:bottom w:val="single" w:sz="8" w:space="0" w:color="C4C4C4"/>
              <w:right w:val="single" w:sz="8" w:space="0" w:color="auto"/>
            </w:tcBorders>
            <w:vAlign w:val="bottom"/>
          </w:tcPr>
          <w:p w14:paraId="7874AA29" w14:textId="77777777" w:rsidR="00F311FE" w:rsidRPr="00E81D86" w:rsidRDefault="00F311FE" w:rsidP="00CE1C79">
            <w:pPr>
              <w:rPr>
                <w:sz w:val="18"/>
                <w:szCs w:val="18"/>
                <w:lang w:val="es-AR" w:eastAsia="es-AR"/>
              </w:rPr>
            </w:pPr>
            <w:r w:rsidRPr="00E81D86">
              <w:rPr>
                <w:sz w:val="18"/>
                <w:szCs w:val="18"/>
                <w:lang w:val="es-AR" w:eastAsia="es-AR"/>
              </w:rPr>
              <w:t>190</w:t>
            </w:r>
          </w:p>
        </w:tc>
        <w:tc>
          <w:tcPr>
            <w:tcW w:w="1038" w:type="dxa"/>
            <w:tcBorders>
              <w:top w:val="nil"/>
              <w:left w:val="single" w:sz="8" w:space="0" w:color="auto"/>
              <w:bottom w:val="single" w:sz="8" w:space="0" w:color="C4C4C4"/>
              <w:right w:val="single" w:sz="8" w:space="0" w:color="auto"/>
            </w:tcBorders>
            <w:vAlign w:val="bottom"/>
          </w:tcPr>
          <w:p w14:paraId="7874AA2A" w14:textId="77777777" w:rsidR="00F311FE" w:rsidRPr="00E81D86" w:rsidRDefault="00F311FE" w:rsidP="00CE1C79">
            <w:pPr>
              <w:rPr>
                <w:sz w:val="18"/>
                <w:szCs w:val="18"/>
                <w:lang w:val="es-AR" w:eastAsia="es-AR"/>
              </w:rPr>
            </w:pPr>
            <w:r w:rsidRPr="00E81D86">
              <w:rPr>
                <w:sz w:val="18"/>
                <w:szCs w:val="18"/>
                <w:lang w:val="es-AR" w:eastAsia="es-AR"/>
              </w:rPr>
              <w:t>150</w:t>
            </w:r>
          </w:p>
        </w:tc>
        <w:tc>
          <w:tcPr>
            <w:tcW w:w="917" w:type="dxa"/>
            <w:tcBorders>
              <w:top w:val="nil"/>
              <w:left w:val="single" w:sz="8" w:space="0" w:color="auto"/>
              <w:bottom w:val="single" w:sz="8" w:space="0" w:color="C4C4C4"/>
              <w:right w:val="single" w:sz="8" w:space="0" w:color="auto"/>
            </w:tcBorders>
            <w:vAlign w:val="bottom"/>
          </w:tcPr>
          <w:p w14:paraId="7874AA2B" w14:textId="77777777" w:rsidR="00F311FE" w:rsidRPr="00E81D86" w:rsidRDefault="00F311FE" w:rsidP="00CE1C79">
            <w:pPr>
              <w:rPr>
                <w:sz w:val="18"/>
                <w:szCs w:val="18"/>
                <w:lang w:val="es-AR" w:eastAsia="es-AR"/>
              </w:rPr>
            </w:pPr>
            <w:r w:rsidRPr="00E81D86">
              <w:rPr>
                <w:sz w:val="18"/>
                <w:szCs w:val="18"/>
                <w:lang w:val="es-AR" w:eastAsia="es-AR"/>
              </w:rPr>
              <w:t>4a 2m</w:t>
            </w:r>
          </w:p>
        </w:tc>
        <w:tc>
          <w:tcPr>
            <w:tcW w:w="807" w:type="dxa"/>
            <w:tcBorders>
              <w:top w:val="nil"/>
              <w:left w:val="single" w:sz="8" w:space="0" w:color="auto"/>
              <w:bottom w:val="single" w:sz="8" w:space="0" w:color="C4C4C4"/>
              <w:right w:val="single" w:sz="8" w:space="0" w:color="auto"/>
            </w:tcBorders>
            <w:vAlign w:val="bottom"/>
          </w:tcPr>
          <w:p w14:paraId="7874AA2C" w14:textId="77777777" w:rsidR="00F311FE" w:rsidRPr="00E81D86" w:rsidRDefault="00F311FE" w:rsidP="00CE1C79">
            <w:pPr>
              <w:rPr>
                <w:sz w:val="18"/>
                <w:szCs w:val="18"/>
                <w:lang w:val="es-AR" w:eastAsia="es-AR"/>
              </w:rPr>
            </w:pPr>
            <w:r w:rsidRPr="00E81D86">
              <w:rPr>
                <w:sz w:val="18"/>
                <w:szCs w:val="18"/>
                <w:lang w:val="es-AR" w:eastAsia="es-AR"/>
              </w:rPr>
              <w:t>69,8%</w:t>
            </w:r>
          </w:p>
        </w:tc>
      </w:tr>
      <w:tr w:rsidR="00F311FE" w:rsidRPr="00E81D86" w14:paraId="7874AA34" w14:textId="77777777" w:rsidTr="00E72E65">
        <w:trPr>
          <w:trHeight w:val="140"/>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A2E" w14:textId="77777777" w:rsidR="00F311FE" w:rsidRPr="00E81D86" w:rsidRDefault="00F311FE" w:rsidP="00CE1C79">
            <w:pPr>
              <w:rPr>
                <w:sz w:val="18"/>
                <w:szCs w:val="18"/>
                <w:lang w:val="es-AR" w:eastAsia="es-AR"/>
              </w:rPr>
            </w:pPr>
            <w:r w:rsidRPr="00E81D86">
              <w:rPr>
                <w:sz w:val="18"/>
                <w:szCs w:val="18"/>
                <w:lang w:val="es-AR" w:eastAsia="es-AR"/>
              </w:rPr>
              <w:t>8032-BIRF</w:t>
            </w:r>
          </w:p>
        </w:tc>
        <w:tc>
          <w:tcPr>
            <w:tcW w:w="3617" w:type="dxa"/>
            <w:tcBorders>
              <w:top w:val="nil"/>
              <w:left w:val="nil"/>
              <w:bottom w:val="single" w:sz="8" w:space="0" w:color="C4C4C4"/>
              <w:right w:val="single" w:sz="8" w:space="0" w:color="auto"/>
            </w:tcBorders>
            <w:shd w:val="clear" w:color="auto" w:fill="auto"/>
            <w:vAlign w:val="bottom"/>
            <w:hideMark/>
          </w:tcPr>
          <w:p w14:paraId="7874AA2F" w14:textId="77777777" w:rsidR="00F311FE" w:rsidRPr="00E81D86" w:rsidRDefault="00F311FE" w:rsidP="00CE1C79">
            <w:pPr>
              <w:rPr>
                <w:sz w:val="18"/>
                <w:szCs w:val="18"/>
                <w:lang w:val="es-AR" w:eastAsia="es-AR"/>
              </w:rPr>
            </w:pPr>
            <w:r w:rsidRPr="00E81D86">
              <w:rPr>
                <w:sz w:val="18"/>
                <w:szCs w:val="18"/>
                <w:lang w:val="es-AR" w:eastAsia="es-AR"/>
              </w:rPr>
              <w:t>Programa Norte Grande en Infraestructura Hídrica II</w:t>
            </w:r>
          </w:p>
        </w:tc>
        <w:tc>
          <w:tcPr>
            <w:tcW w:w="1020" w:type="dxa"/>
            <w:tcBorders>
              <w:top w:val="nil"/>
              <w:left w:val="single" w:sz="8" w:space="0" w:color="auto"/>
              <w:bottom w:val="single" w:sz="8" w:space="0" w:color="C4C4C4"/>
              <w:right w:val="single" w:sz="8" w:space="0" w:color="auto"/>
            </w:tcBorders>
            <w:vAlign w:val="bottom"/>
          </w:tcPr>
          <w:p w14:paraId="7874AA30" w14:textId="77777777" w:rsidR="00F311FE" w:rsidRPr="00E81D86" w:rsidRDefault="00F311FE" w:rsidP="00CE1C79">
            <w:pPr>
              <w:rPr>
                <w:sz w:val="18"/>
                <w:szCs w:val="18"/>
                <w:lang w:val="es-AR" w:eastAsia="es-AR"/>
              </w:rPr>
            </w:pPr>
            <w:r w:rsidRPr="00E81D86">
              <w:rPr>
                <w:sz w:val="18"/>
                <w:szCs w:val="18"/>
                <w:lang w:val="es-AR" w:eastAsia="es-AR"/>
              </w:rPr>
              <w:t>250</w:t>
            </w:r>
          </w:p>
        </w:tc>
        <w:tc>
          <w:tcPr>
            <w:tcW w:w="1038" w:type="dxa"/>
            <w:tcBorders>
              <w:top w:val="nil"/>
              <w:left w:val="single" w:sz="8" w:space="0" w:color="auto"/>
              <w:bottom w:val="single" w:sz="8" w:space="0" w:color="C4C4C4"/>
              <w:right w:val="single" w:sz="8" w:space="0" w:color="auto"/>
            </w:tcBorders>
            <w:vAlign w:val="bottom"/>
          </w:tcPr>
          <w:p w14:paraId="7874AA31" w14:textId="77777777" w:rsidR="00F311FE" w:rsidRPr="00E81D86" w:rsidRDefault="00F311FE" w:rsidP="00CE1C79">
            <w:pPr>
              <w:rPr>
                <w:sz w:val="18"/>
                <w:szCs w:val="18"/>
                <w:lang w:val="es-AR" w:eastAsia="es-AR"/>
              </w:rPr>
            </w:pPr>
            <w:r w:rsidRPr="00E81D86">
              <w:rPr>
                <w:sz w:val="18"/>
                <w:szCs w:val="18"/>
                <w:lang w:val="es-AR" w:eastAsia="es-AR"/>
              </w:rPr>
              <w:t>200</w:t>
            </w:r>
          </w:p>
        </w:tc>
        <w:tc>
          <w:tcPr>
            <w:tcW w:w="917" w:type="dxa"/>
            <w:tcBorders>
              <w:top w:val="nil"/>
              <w:left w:val="single" w:sz="8" w:space="0" w:color="auto"/>
              <w:bottom w:val="single" w:sz="8" w:space="0" w:color="C4C4C4"/>
              <w:right w:val="single" w:sz="8" w:space="0" w:color="auto"/>
            </w:tcBorders>
            <w:vAlign w:val="bottom"/>
          </w:tcPr>
          <w:p w14:paraId="7874AA32" w14:textId="77777777" w:rsidR="00F311FE" w:rsidRPr="00E81D86" w:rsidRDefault="00F311FE" w:rsidP="00CE1C79">
            <w:pPr>
              <w:rPr>
                <w:sz w:val="18"/>
                <w:szCs w:val="18"/>
                <w:lang w:val="es-AR" w:eastAsia="es-AR"/>
              </w:rPr>
            </w:pPr>
            <w:r w:rsidRPr="00E81D86">
              <w:rPr>
                <w:sz w:val="18"/>
                <w:szCs w:val="18"/>
                <w:lang w:val="es-AR" w:eastAsia="es-AR"/>
              </w:rPr>
              <w:t>5a 3m</w:t>
            </w:r>
          </w:p>
        </w:tc>
        <w:tc>
          <w:tcPr>
            <w:tcW w:w="807" w:type="dxa"/>
            <w:tcBorders>
              <w:top w:val="nil"/>
              <w:left w:val="single" w:sz="8" w:space="0" w:color="auto"/>
              <w:bottom w:val="single" w:sz="8" w:space="0" w:color="C4C4C4"/>
              <w:right w:val="single" w:sz="8" w:space="0" w:color="auto"/>
            </w:tcBorders>
            <w:vAlign w:val="bottom"/>
          </w:tcPr>
          <w:p w14:paraId="7874AA33" w14:textId="77777777" w:rsidR="00F311FE" w:rsidRPr="00E81D86" w:rsidRDefault="00F311FE" w:rsidP="00CE1C79">
            <w:pPr>
              <w:rPr>
                <w:sz w:val="18"/>
                <w:szCs w:val="18"/>
                <w:lang w:val="es-AR" w:eastAsia="es-AR"/>
              </w:rPr>
            </w:pPr>
            <w:r w:rsidRPr="00E81D86">
              <w:rPr>
                <w:sz w:val="18"/>
                <w:szCs w:val="18"/>
                <w:lang w:val="es-AR" w:eastAsia="es-AR"/>
              </w:rPr>
              <w:t>97,2%</w:t>
            </w:r>
          </w:p>
        </w:tc>
      </w:tr>
      <w:tr w:rsidR="00F311FE" w:rsidRPr="00E81D86" w14:paraId="7874AA3B" w14:textId="77777777" w:rsidTr="00E72E65">
        <w:trPr>
          <w:trHeight w:val="216"/>
          <w:jc w:val="center"/>
        </w:trPr>
        <w:tc>
          <w:tcPr>
            <w:tcW w:w="1162" w:type="dxa"/>
            <w:tcBorders>
              <w:top w:val="nil"/>
              <w:left w:val="single" w:sz="8" w:space="0" w:color="auto"/>
              <w:bottom w:val="single" w:sz="8" w:space="0" w:color="C4C4C4"/>
              <w:right w:val="single" w:sz="8" w:space="0" w:color="C4C4C4"/>
            </w:tcBorders>
            <w:shd w:val="clear" w:color="auto" w:fill="auto"/>
            <w:vAlign w:val="bottom"/>
            <w:hideMark/>
          </w:tcPr>
          <w:p w14:paraId="7874AA35" w14:textId="77777777" w:rsidR="00F311FE" w:rsidRPr="00E81D86" w:rsidRDefault="00F311FE" w:rsidP="00CE1C79">
            <w:pPr>
              <w:rPr>
                <w:sz w:val="18"/>
                <w:szCs w:val="18"/>
                <w:lang w:val="es-AR" w:eastAsia="es-AR"/>
              </w:rPr>
            </w:pPr>
            <w:r w:rsidRPr="00E81D86">
              <w:rPr>
                <w:sz w:val="18"/>
                <w:szCs w:val="18"/>
                <w:lang w:val="es-AR" w:eastAsia="es-AR"/>
              </w:rPr>
              <w:lastRenderedPageBreak/>
              <w:t>8640-CAF</w:t>
            </w:r>
          </w:p>
        </w:tc>
        <w:tc>
          <w:tcPr>
            <w:tcW w:w="3617" w:type="dxa"/>
            <w:tcBorders>
              <w:top w:val="nil"/>
              <w:left w:val="nil"/>
              <w:bottom w:val="single" w:sz="8" w:space="0" w:color="C4C4C4"/>
              <w:right w:val="single" w:sz="8" w:space="0" w:color="auto"/>
            </w:tcBorders>
            <w:shd w:val="clear" w:color="auto" w:fill="auto"/>
            <w:vAlign w:val="bottom"/>
            <w:hideMark/>
          </w:tcPr>
          <w:p w14:paraId="7874AA36" w14:textId="77777777" w:rsidR="00F311FE" w:rsidRPr="00E81D86" w:rsidRDefault="00F311FE" w:rsidP="00CE1C79">
            <w:pPr>
              <w:rPr>
                <w:sz w:val="18"/>
                <w:szCs w:val="18"/>
                <w:lang w:val="es-AR" w:eastAsia="es-AR"/>
              </w:rPr>
            </w:pPr>
            <w:r w:rsidRPr="00E81D86">
              <w:rPr>
                <w:sz w:val="18"/>
                <w:szCs w:val="18"/>
                <w:lang w:val="es-AR" w:eastAsia="es-AR"/>
              </w:rPr>
              <w:t>Programa de Infraestructura de Saneamiento del Norte Grande II</w:t>
            </w:r>
          </w:p>
        </w:tc>
        <w:tc>
          <w:tcPr>
            <w:tcW w:w="1020" w:type="dxa"/>
            <w:tcBorders>
              <w:top w:val="nil"/>
              <w:left w:val="single" w:sz="8" w:space="0" w:color="auto"/>
              <w:bottom w:val="single" w:sz="8" w:space="0" w:color="C4C4C4"/>
              <w:right w:val="single" w:sz="8" w:space="0" w:color="auto"/>
            </w:tcBorders>
            <w:vAlign w:val="bottom"/>
          </w:tcPr>
          <w:p w14:paraId="7874AA37" w14:textId="77777777" w:rsidR="00F311FE" w:rsidRPr="00E81D86" w:rsidRDefault="00F311FE" w:rsidP="00CE1C79">
            <w:pPr>
              <w:rPr>
                <w:sz w:val="18"/>
                <w:szCs w:val="18"/>
                <w:lang w:val="es-AR" w:eastAsia="es-AR"/>
              </w:rPr>
            </w:pPr>
            <w:r w:rsidRPr="00E81D86">
              <w:rPr>
                <w:sz w:val="18"/>
                <w:szCs w:val="18"/>
                <w:lang w:val="es-AR" w:eastAsia="es-AR"/>
              </w:rPr>
              <w:t>120</w:t>
            </w:r>
          </w:p>
        </w:tc>
        <w:tc>
          <w:tcPr>
            <w:tcW w:w="1038" w:type="dxa"/>
            <w:tcBorders>
              <w:top w:val="nil"/>
              <w:left w:val="single" w:sz="8" w:space="0" w:color="auto"/>
              <w:bottom w:val="single" w:sz="8" w:space="0" w:color="C4C4C4"/>
              <w:right w:val="single" w:sz="8" w:space="0" w:color="auto"/>
            </w:tcBorders>
            <w:vAlign w:val="bottom"/>
          </w:tcPr>
          <w:p w14:paraId="7874AA38" w14:textId="77777777" w:rsidR="00F311FE" w:rsidRPr="00E81D86" w:rsidRDefault="00F311FE" w:rsidP="00CE1C79">
            <w:pPr>
              <w:rPr>
                <w:sz w:val="18"/>
                <w:szCs w:val="18"/>
                <w:lang w:val="es-AR" w:eastAsia="es-AR"/>
              </w:rPr>
            </w:pPr>
            <w:r w:rsidRPr="00E81D86">
              <w:rPr>
                <w:sz w:val="18"/>
                <w:szCs w:val="18"/>
                <w:lang w:val="es-AR" w:eastAsia="es-AR"/>
              </w:rPr>
              <w:t>90</w:t>
            </w:r>
          </w:p>
        </w:tc>
        <w:tc>
          <w:tcPr>
            <w:tcW w:w="917" w:type="dxa"/>
            <w:tcBorders>
              <w:top w:val="nil"/>
              <w:left w:val="single" w:sz="8" w:space="0" w:color="auto"/>
              <w:bottom w:val="single" w:sz="8" w:space="0" w:color="C4C4C4"/>
              <w:right w:val="single" w:sz="8" w:space="0" w:color="auto"/>
            </w:tcBorders>
            <w:vAlign w:val="bottom"/>
          </w:tcPr>
          <w:p w14:paraId="7874AA39" w14:textId="77777777" w:rsidR="00F311FE" w:rsidRPr="00E81D86" w:rsidRDefault="00F311FE" w:rsidP="00CE1C79">
            <w:pPr>
              <w:rPr>
                <w:sz w:val="18"/>
                <w:szCs w:val="18"/>
                <w:lang w:val="es-AR" w:eastAsia="es-AR"/>
              </w:rPr>
            </w:pPr>
            <w:r w:rsidRPr="00E81D86">
              <w:rPr>
                <w:sz w:val="18"/>
                <w:szCs w:val="18"/>
                <w:lang w:val="es-AR" w:eastAsia="es-AR"/>
              </w:rPr>
              <w:t>2a 6m</w:t>
            </w:r>
          </w:p>
        </w:tc>
        <w:tc>
          <w:tcPr>
            <w:tcW w:w="807" w:type="dxa"/>
            <w:tcBorders>
              <w:top w:val="nil"/>
              <w:left w:val="single" w:sz="8" w:space="0" w:color="auto"/>
              <w:bottom w:val="single" w:sz="8" w:space="0" w:color="C4C4C4"/>
              <w:right w:val="single" w:sz="8" w:space="0" w:color="auto"/>
            </w:tcBorders>
            <w:vAlign w:val="bottom"/>
          </w:tcPr>
          <w:p w14:paraId="7874AA3A" w14:textId="77777777" w:rsidR="00F311FE" w:rsidRPr="00E81D86" w:rsidRDefault="00F311FE" w:rsidP="00CE1C79">
            <w:pPr>
              <w:rPr>
                <w:sz w:val="18"/>
                <w:szCs w:val="18"/>
                <w:lang w:val="es-AR" w:eastAsia="es-AR"/>
              </w:rPr>
            </w:pPr>
            <w:r w:rsidRPr="00E81D86">
              <w:rPr>
                <w:sz w:val="18"/>
                <w:szCs w:val="18"/>
                <w:lang w:val="es-AR" w:eastAsia="es-AR"/>
              </w:rPr>
              <w:t>63,7%</w:t>
            </w:r>
          </w:p>
        </w:tc>
      </w:tr>
      <w:tr w:rsidR="00F311FE" w:rsidRPr="00E81D86" w14:paraId="7874AA42" w14:textId="77777777" w:rsidTr="00E72E65">
        <w:trPr>
          <w:trHeight w:val="376"/>
          <w:jc w:val="center"/>
        </w:trPr>
        <w:tc>
          <w:tcPr>
            <w:tcW w:w="116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AA3C" w14:textId="77777777" w:rsidR="00F311FE" w:rsidRPr="00E81D86" w:rsidRDefault="00F311FE" w:rsidP="00CE1C79">
            <w:pPr>
              <w:rPr>
                <w:sz w:val="18"/>
                <w:szCs w:val="18"/>
                <w:lang w:val="es-AR" w:eastAsia="es-AR"/>
              </w:rPr>
            </w:pPr>
            <w:r w:rsidRPr="00E81D86">
              <w:rPr>
                <w:sz w:val="18"/>
                <w:szCs w:val="18"/>
                <w:lang w:val="es-AR" w:eastAsia="es-AR"/>
              </w:rPr>
              <w:t>9640-CAF</w:t>
            </w:r>
          </w:p>
        </w:tc>
        <w:tc>
          <w:tcPr>
            <w:tcW w:w="3617" w:type="dxa"/>
            <w:tcBorders>
              <w:top w:val="single" w:sz="8" w:space="0" w:color="C4C4C4"/>
              <w:left w:val="nil"/>
              <w:bottom w:val="single" w:sz="4" w:space="0" w:color="auto"/>
              <w:right w:val="single" w:sz="8" w:space="0" w:color="auto"/>
            </w:tcBorders>
            <w:shd w:val="clear" w:color="auto" w:fill="auto"/>
            <w:vAlign w:val="bottom"/>
            <w:hideMark/>
          </w:tcPr>
          <w:p w14:paraId="7874AA3D" w14:textId="77777777" w:rsidR="00F311FE" w:rsidRPr="00E81D86" w:rsidRDefault="00F311FE" w:rsidP="00CE1C79">
            <w:pPr>
              <w:rPr>
                <w:sz w:val="18"/>
                <w:szCs w:val="18"/>
                <w:lang w:val="es-AR" w:eastAsia="es-AR"/>
              </w:rPr>
            </w:pPr>
            <w:r w:rsidRPr="00E81D86">
              <w:rPr>
                <w:sz w:val="18"/>
                <w:szCs w:val="18"/>
                <w:lang w:val="es-AR" w:eastAsia="es-AR"/>
              </w:rPr>
              <w:t>Programa de Infraestructura de Saneamiento del Norte Grande III</w:t>
            </w:r>
          </w:p>
        </w:tc>
        <w:tc>
          <w:tcPr>
            <w:tcW w:w="1020" w:type="dxa"/>
            <w:tcBorders>
              <w:top w:val="single" w:sz="8" w:space="0" w:color="C4C4C4"/>
              <w:left w:val="single" w:sz="8" w:space="0" w:color="auto"/>
              <w:bottom w:val="single" w:sz="4" w:space="0" w:color="auto"/>
              <w:right w:val="single" w:sz="8" w:space="0" w:color="auto"/>
            </w:tcBorders>
            <w:vAlign w:val="bottom"/>
          </w:tcPr>
          <w:p w14:paraId="7874AA3E" w14:textId="77777777" w:rsidR="00F311FE" w:rsidRPr="00E81D86" w:rsidRDefault="00F311FE" w:rsidP="00CE1C79">
            <w:pPr>
              <w:rPr>
                <w:sz w:val="18"/>
                <w:szCs w:val="18"/>
                <w:lang w:val="es-AR" w:eastAsia="es-AR"/>
              </w:rPr>
            </w:pPr>
            <w:r w:rsidRPr="00E81D86">
              <w:rPr>
                <w:sz w:val="18"/>
                <w:szCs w:val="18"/>
                <w:lang w:val="es-AR" w:eastAsia="es-AR"/>
              </w:rPr>
              <w:t>88</w:t>
            </w:r>
          </w:p>
        </w:tc>
        <w:tc>
          <w:tcPr>
            <w:tcW w:w="1038" w:type="dxa"/>
            <w:tcBorders>
              <w:top w:val="single" w:sz="8" w:space="0" w:color="C4C4C4"/>
              <w:left w:val="single" w:sz="8" w:space="0" w:color="auto"/>
              <w:bottom w:val="single" w:sz="4" w:space="0" w:color="auto"/>
              <w:right w:val="single" w:sz="8" w:space="0" w:color="auto"/>
            </w:tcBorders>
            <w:vAlign w:val="bottom"/>
          </w:tcPr>
          <w:p w14:paraId="7874AA3F" w14:textId="77777777" w:rsidR="00F311FE" w:rsidRPr="00E81D86" w:rsidRDefault="00F311FE" w:rsidP="00CE1C79">
            <w:pPr>
              <w:rPr>
                <w:sz w:val="18"/>
                <w:szCs w:val="18"/>
                <w:lang w:val="es-AR" w:eastAsia="es-AR"/>
              </w:rPr>
            </w:pPr>
            <w:r w:rsidRPr="00E81D86">
              <w:rPr>
                <w:sz w:val="18"/>
                <w:szCs w:val="18"/>
                <w:lang w:val="es-AR" w:eastAsia="es-AR"/>
              </w:rPr>
              <w:t>70</w:t>
            </w:r>
          </w:p>
        </w:tc>
        <w:tc>
          <w:tcPr>
            <w:tcW w:w="917" w:type="dxa"/>
            <w:tcBorders>
              <w:top w:val="single" w:sz="8" w:space="0" w:color="C4C4C4"/>
              <w:left w:val="single" w:sz="8" w:space="0" w:color="auto"/>
              <w:bottom w:val="single" w:sz="4" w:space="0" w:color="auto"/>
              <w:right w:val="single" w:sz="8" w:space="0" w:color="auto"/>
            </w:tcBorders>
            <w:vAlign w:val="bottom"/>
          </w:tcPr>
          <w:p w14:paraId="7874AA40" w14:textId="77777777" w:rsidR="00F311FE" w:rsidRPr="00E81D86" w:rsidRDefault="00F311FE" w:rsidP="00CE1C79">
            <w:pPr>
              <w:rPr>
                <w:sz w:val="18"/>
                <w:szCs w:val="18"/>
                <w:lang w:val="es-AR" w:eastAsia="es-AR"/>
              </w:rPr>
            </w:pPr>
            <w:r w:rsidRPr="00E81D86">
              <w:rPr>
                <w:sz w:val="18"/>
                <w:szCs w:val="18"/>
                <w:lang w:val="es-AR" w:eastAsia="es-AR"/>
              </w:rPr>
              <w:t>6m</w:t>
            </w:r>
          </w:p>
        </w:tc>
        <w:tc>
          <w:tcPr>
            <w:tcW w:w="807" w:type="dxa"/>
            <w:tcBorders>
              <w:top w:val="single" w:sz="8" w:space="0" w:color="C4C4C4"/>
              <w:left w:val="single" w:sz="8" w:space="0" w:color="auto"/>
              <w:bottom w:val="single" w:sz="4" w:space="0" w:color="auto"/>
              <w:right w:val="single" w:sz="8" w:space="0" w:color="auto"/>
            </w:tcBorders>
            <w:vAlign w:val="bottom"/>
          </w:tcPr>
          <w:p w14:paraId="7874AA41" w14:textId="77777777" w:rsidR="00F311FE" w:rsidRPr="00E81D86" w:rsidRDefault="00F311FE" w:rsidP="00CE1C79">
            <w:pPr>
              <w:rPr>
                <w:sz w:val="18"/>
                <w:szCs w:val="18"/>
                <w:lang w:val="es-AR" w:eastAsia="es-AR"/>
              </w:rPr>
            </w:pPr>
            <w:r w:rsidRPr="00E81D86">
              <w:rPr>
                <w:sz w:val="18"/>
                <w:szCs w:val="18"/>
                <w:lang w:val="es-AR" w:eastAsia="es-AR"/>
              </w:rPr>
              <w:t>16,7%</w:t>
            </w:r>
          </w:p>
        </w:tc>
      </w:tr>
      <w:tr w:rsidR="00A81273" w:rsidRPr="00E81D86" w14:paraId="7874AA49" w14:textId="77777777" w:rsidTr="00175F8F">
        <w:trPr>
          <w:trHeight w:val="376"/>
          <w:jc w:val="center"/>
        </w:trPr>
        <w:tc>
          <w:tcPr>
            <w:tcW w:w="116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AA43" w14:textId="77777777" w:rsidR="00A81273" w:rsidRPr="00E81D86" w:rsidRDefault="00A81273" w:rsidP="00175F8F">
            <w:pPr>
              <w:jc w:val="center"/>
              <w:rPr>
                <w:sz w:val="18"/>
                <w:szCs w:val="18"/>
                <w:lang w:val="es-AR" w:eastAsia="es-AR"/>
              </w:rPr>
            </w:pPr>
            <w:r w:rsidRPr="00E81D86">
              <w:rPr>
                <w:sz w:val="18"/>
                <w:szCs w:val="18"/>
                <w:lang w:val="es-AR" w:eastAsia="es-AR"/>
              </w:rPr>
              <w:t>Total</w:t>
            </w:r>
          </w:p>
        </w:tc>
        <w:tc>
          <w:tcPr>
            <w:tcW w:w="3617" w:type="dxa"/>
            <w:tcBorders>
              <w:top w:val="single" w:sz="8" w:space="0" w:color="C4C4C4"/>
              <w:left w:val="nil"/>
              <w:bottom w:val="single" w:sz="4" w:space="0" w:color="auto"/>
              <w:right w:val="single" w:sz="8" w:space="0" w:color="auto"/>
            </w:tcBorders>
            <w:shd w:val="clear" w:color="auto" w:fill="auto"/>
            <w:vAlign w:val="bottom"/>
            <w:hideMark/>
          </w:tcPr>
          <w:p w14:paraId="7874AA44" w14:textId="77777777" w:rsidR="00A81273" w:rsidRPr="00E81D86" w:rsidRDefault="00A81273" w:rsidP="00175F8F">
            <w:pPr>
              <w:jc w:val="center"/>
              <w:rPr>
                <w:sz w:val="18"/>
                <w:szCs w:val="18"/>
                <w:lang w:val="es-AR" w:eastAsia="es-AR"/>
              </w:rPr>
            </w:pPr>
          </w:p>
        </w:tc>
        <w:tc>
          <w:tcPr>
            <w:tcW w:w="1020"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A45" w14:textId="77777777" w:rsidR="00A81273" w:rsidRPr="00E81D86" w:rsidRDefault="00A81273" w:rsidP="00175F8F">
            <w:pPr>
              <w:jc w:val="center"/>
              <w:rPr>
                <w:sz w:val="18"/>
                <w:szCs w:val="18"/>
                <w:lang w:val="es-AR" w:eastAsia="es-AR"/>
              </w:rPr>
            </w:pPr>
            <w:r w:rsidRPr="00E81D86">
              <w:rPr>
                <w:sz w:val="18"/>
                <w:szCs w:val="18"/>
                <w:lang w:val="es-AR" w:eastAsia="es-AR"/>
              </w:rPr>
              <w:t>1.453</w:t>
            </w:r>
          </w:p>
        </w:tc>
        <w:tc>
          <w:tcPr>
            <w:tcW w:w="1038"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A46" w14:textId="77777777" w:rsidR="00A81273" w:rsidRPr="00E81D86" w:rsidRDefault="00A81273" w:rsidP="00175F8F">
            <w:pPr>
              <w:jc w:val="center"/>
              <w:rPr>
                <w:sz w:val="18"/>
                <w:szCs w:val="18"/>
                <w:lang w:val="es-AR" w:eastAsia="es-AR"/>
              </w:rPr>
            </w:pPr>
            <w:r w:rsidRPr="00E81D86">
              <w:rPr>
                <w:sz w:val="18"/>
                <w:szCs w:val="18"/>
                <w:lang w:val="es-AR" w:eastAsia="es-AR"/>
              </w:rPr>
              <w:t>1.210</w:t>
            </w:r>
          </w:p>
        </w:tc>
        <w:tc>
          <w:tcPr>
            <w:tcW w:w="917"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A47" w14:textId="77777777" w:rsidR="00A81273" w:rsidRPr="00E81D86" w:rsidRDefault="00A81273" w:rsidP="00175F8F">
            <w:pPr>
              <w:jc w:val="center"/>
              <w:rPr>
                <w:sz w:val="18"/>
                <w:szCs w:val="18"/>
                <w:lang w:val="es-AR" w:eastAsia="es-AR"/>
              </w:rPr>
            </w:pPr>
          </w:p>
        </w:tc>
        <w:tc>
          <w:tcPr>
            <w:tcW w:w="807"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AA48" w14:textId="77777777" w:rsidR="00A81273" w:rsidRPr="00E81D86" w:rsidRDefault="00A81273" w:rsidP="00175F8F">
            <w:pPr>
              <w:jc w:val="center"/>
              <w:rPr>
                <w:sz w:val="18"/>
                <w:szCs w:val="18"/>
                <w:lang w:val="es-AR" w:eastAsia="es-AR"/>
              </w:rPr>
            </w:pPr>
          </w:p>
        </w:tc>
      </w:tr>
    </w:tbl>
    <w:p w14:paraId="7874AA4A" w14:textId="77777777" w:rsidR="00366A1A" w:rsidRPr="00F86CD1" w:rsidRDefault="00366A1A" w:rsidP="00F86CD1">
      <w:pPr>
        <w:jc w:val="center"/>
        <w:rPr>
          <w:sz w:val="18"/>
          <w:szCs w:val="18"/>
          <w:lang w:val="es-AR" w:eastAsia="es-AR"/>
        </w:rPr>
      </w:pPr>
      <w:r w:rsidRPr="00F86CD1">
        <w:rPr>
          <w:sz w:val="18"/>
          <w:szCs w:val="18"/>
          <w:lang w:val="es-AR" w:eastAsia="es-AR"/>
        </w:rPr>
        <w:t xml:space="preserve">Fuente: MIOPV. </w:t>
      </w:r>
      <w:r w:rsidR="00583F63" w:rsidRPr="00F86CD1">
        <w:rPr>
          <w:sz w:val="18"/>
          <w:szCs w:val="18"/>
          <w:lang w:val="es-AR" w:eastAsia="es-AR"/>
        </w:rPr>
        <w:t xml:space="preserve">Subsecretaría de Coordinación, </w:t>
      </w:r>
      <w:r w:rsidRPr="00F86CD1">
        <w:rPr>
          <w:sz w:val="18"/>
          <w:szCs w:val="18"/>
          <w:lang w:val="es-AR" w:eastAsia="es-AR"/>
        </w:rPr>
        <w:t>Unidad Ejecutora Central. 3/3/17.</w:t>
      </w:r>
    </w:p>
    <w:p w14:paraId="7874AA4B" w14:textId="77777777" w:rsidR="00F86CD1" w:rsidRPr="00F86CD1" w:rsidRDefault="00614411" w:rsidP="001658E3">
      <w:pPr>
        <w:jc w:val="center"/>
        <w:rPr>
          <w:sz w:val="18"/>
          <w:szCs w:val="18"/>
          <w:lang w:val="es-AR" w:eastAsia="es-AR"/>
        </w:rPr>
      </w:pPr>
      <w:r w:rsidRPr="00F86CD1">
        <w:rPr>
          <w:sz w:val="18"/>
          <w:szCs w:val="18"/>
          <w:lang w:val="es-AR" w:eastAsia="es-AR"/>
        </w:rPr>
        <w:t xml:space="preserve">Nota: </w:t>
      </w:r>
      <w:r w:rsidR="00AD7E6C" w:rsidRPr="00F86CD1">
        <w:rPr>
          <w:sz w:val="18"/>
          <w:szCs w:val="18"/>
          <w:lang w:val="es-AR" w:eastAsia="es-AR"/>
        </w:rPr>
        <w:t xml:space="preserve">Se aprobó el </w:t>
      </w:r>
      <w:r w:rsidRPr="00F86CD1">
        <w:rPr>
          <w:sz w:val="18"/>
          <w:szCs w:val="18"/>
          <w:lang w:val="es-AR" w:eastAsia="es-AR"/>
        </w:rPr>
        <w:t>Programa de Desarrollo de los Servicios de Agua Potable y Saneamiento de la Mesopotamia</w:t>
      </w:r>
      <w:r w:rsidR="00AD7E6C" w:rsidRPr="00F86CD1">
        <w:rPr>
          <w:sz w:val="18"/>
          <w:szCs w:val="18"/>
          <w:lang w:val="es-AR" w:eastAsia="es-AR"/>
        </w:rPr>
        <w:t xml:space="preserve"> (ARG.32) con finan</w:t>
      </w:r>
      <w:r w:rsidR="00734BDB">
        <w:rPr>
          <w:sz w:val="18"/>
          <w:szCs w:val="18"/>
          <w:lang w:val="es-AR" w:eastAsia="es-AR"/>
        </w:rPr>
        <w:t>ciamiento FonPlata por US</w:t>
      </w:r>
      <w:r w:rsidR="000E6B7E">
        <w:rPr>
          <w:sz w:val="18"/>
          <w:szCs w:val="18"/>
          <w:lang w:val="es-AR" w:eastAsia="es-AR"/>
        </w:rPr>
        <w:t>ARS</w:t>
      </w:r>
      <w:r w:rsidR="009F0C81" w:rsidRPr="00F86CD1">
        <w:rPr>
          <w:sz w:val="18"/>
          <w:szCs w:val="18"/>
          <w:lang w:val="es-AR" w:eastAsia="es-AR"/>
        </w:rPr>
        <w:t xml:space="preserve"> 33 Millones</w:t>
      </w:r>
      <w:r w:rsidR="00AD7E6C" w:rsidRPr="00F86CD1">
        <w:rPr>
          <w:sz w:val="18"/>
          <w:szCs w:val="18"/>
          <w:lang w:val="es-AR" w:eastAsia="es-AR"/>
        </w:rPr>
        <w:t xml:space="preserve"> y </w:t>
      </w:r>
      <w:r w:rsidR="00734BDB">
        <w:rPr>
          <w:sz w:val="18"/>
          <w:szCs w:val="18"/>
          <w:lang w:val="es-AR" w:eastAsia="es-AR"/>
        </w:rPr>
        <w:t>US</w:t>
      </w:r>
      <w:r w:rsidR="000E6B7E">
        <w:rPr>
          <w:sz w:val="18"/>
          <w:szCs w:val="18"/>
          <w:lang w:val="es-AR" w:eastAsia="es-AR"/>
        </w:rPr>
        <w:t>ARS</w:t>
      </w:r>
      <w:r w:rsidR="00AD7E6C" w:rsidRPr="00F86CD1">
        <w:rPr>
          <w:sz w:val="18"/>
          <w:szCs w:val="18"/>
          <w:lang w:val="es-AR" w:eastAsia="es-AR"/>
        </w:rPr>
        <w:t xml:space="preserve">3,3  </w:t>
      </w:r>
      <w:r w:rsidR="00734BDB">
        <w:rPr>
          <w:sz w:val="18"/>
          <w:szCs w:val="18"/>
          <w:lang w:val="es-AR" w:eastAsia="es-AR"/>
        </w:rPr>
        <w:t xml:space="preserve">millones </w:t>
      </w:r>
      <w:r w:rsidR="00AD7E6C" w:rsidRPr="00F86CD1">
        <w:rPr>
          <w:sz w:val="18"/>
          <w:szCs w:val="18"/>
          <w:lang w:val="es-AR" w:eastAsia="es-AR"/>
        </w:rPr>
        <w:t>de aporte local.</w:t>
      </w:r>
    </w:p>
    <w:p w14:paraId="7874AA4C" w14:textId="77777777" w:rsidR="00C676A7" w:rsidRPr="00F86CD1" w:rsidRDefault="00C676A7" w:rsidP="00F86CD1">
      <w:pPr>
        <w:pStyle w:val="Heading2"/>
      </w:pPr>
      <w:bookmarkStart w:id="8" w:name="_Toc480231039"/>
      <w:r w:rsidRPr="00F86CD1">
        <w:t>ORGANIZACIÓN INTERINSTITUCIONAL</w:t>
      </w:r>
      <w:bookmarkEnd w:id="8"/>
    </w:p>
    <w:p w14:paraId="7874AA4D" w14:textId="77777777" w:rsidR="00500682" w:rsidRPr="00F86CD1" w:rsidRDefault="00C676A7" w:rsidP="00F86CD1">
      <w:pPr>
        <w:pStyle w:val="Heading3"/>
      </w:pPr>
      <w:bookmarkStart w:id="9" w:name="_Toc480231040"/>
      <w:r w:rsidRPr="00F86CD1">
        <w:t xml:space="preserve">2.1.1. </w:t>
      </w:r>
      <w:r w:rsidR="00E5473F" w:rsidRPr="00F86CD1">
        <w:t xml:space="preserve">Articulación </w:t>
      </w:r>
      <w:r w:rsidR="00F311FE" w:rsidRPr="00F86CD1">
        <w:t xml:space="preserve">con la </w:t>
      </w:r>
      <w:r w:rsidR="00500682" w:rsidRPr="00F86CD1">
        <w:t>Planificación presupuestaria y gestión financiera</w:t>
      </w:r>
      <w:bookmarkEnd w:id="9"/>
    </w:p>
    <w:p w14:paraId="7874AA4E" w14:textId="77777777" w:rsidR="00F86CD1" w:rsidRDefault="00EE5991" w:rsidP="00F86CD1">
      <w:pPr>
        <w:rPr>
          <w:lang w:val="es-AR"/>
        </w:rPr>
      </w:pPr>
      <w:r>
        <w:rPr>
          <w:lang w:val="es-AR"/>
        </w:rPr>
        <w:t>L</w:t>
      </w:r>
      <w:r w:rsidRPr="002B032F">
        <w:rPr>
          <w:lang w:val="es-AR"/>
        </w:rPr>
        <w:t xml:space="preserve">a </w:t>
      </w:r>
      <w:r w:rsidRPr="00734BDB">
        <w:rPr>
          <w:lang w:val="es-AR"/>
        </w:rPr>
        <w:t xml:space="preserve">UEP </w:t>
      </w:r>
      <w:r w:rsidR="00A26C5C">
        <w:rPr>
          <w:lang w:val="es-AR"/>
        </w:rPr>
        <w:t>reporta a</w:t>
      </w:r>
      <w:r w:rsidR="00AB797D">
        <w:rPr>
          <w:lang w:val="es-AR"/>
        </w:rPr>
        <w:t xml:space="preserve"> la </w:t>
      </w:r>
      <w:r w:rsidRPr="002B032F">
        <w:rPr>
          <w:lang w:val="es-AR"/>
        </w:rPr>
        <w:t>UCPyPFE</w:t>
      </w:r>
      <w:r w:rsidR="007D1CE0">
        <w:rPr>
          <w:lang w:val="es-AR"/>
        </w:rPr>
        <w:t xml:space="preserve">, </w:t>
      </w:r>
      <w:r w:rsidR="0032565F">
        <w:rPr>
          <w:lang w:val="es-AR"/>
        </w:rPr>
        <w:t>cuya responsabilidad es</w:t>
      </w:r>
      <w:r w:rsidR="00AB797D" w:rsidRPr="00500682">
        <w:rPr>
          <w:lang w:val="es-AR"/>
        </w:rPr>
        <w:t xml:space="preserve"> </w:t>
      </w:r>
      <w:r w:rsidR="004E34ED">
        <w:rPr>
          <w:lang w:val="es-MX"/>
        </w:rPr>
        <w:t>ejerce</w:t>
      </w:r>
      <w:r w:rsidR="007D1CE0">
        <w:rPr>
          <w:lang w:val="es-MX"/>
        </w:rPr>
        <w:t>r</w:t>
      </w:r>
      <w:r w:rsidR="004E34ED">
        <w:rPr>
          <w:lang w:val="es-MX"/>
        </w:rPr>
        <w:t xml:space="preserve"> la dirección nacional</w:t>
      </w:r>
      <w:r w:rsidR="003A5603" w:rsidRPr="00500682">
        <w:rPr>
          <w:lang w:val="es-MX"/>
        </w:rPr>
        <w:t xml:space="preserve"> </w:t>
      </w:r>
      <w:r w:rsidR="003A5603" w:rsidRPr="00500682">
        <w:rPr>
          <w:lang w:eastAsia="es-AR"/>
        </w:rPr>
        <w:t xml:space="preserve">y </w:t>
      </w:r>
      <w:r w:rsidR="007D1CE0">
        <w:rPr>
          <w:lang w:eastAsia="es-AR"/>
        </w:rPr>
        <w:t xml:space="preserve">de </w:t>
      </w:r>
      <w:r w:rsidR="003A5603" w:rsidRPr="00500682">
        <w:rPr>
          <w:lang w:eastAsia="es-AR"/>
        </w:rPr>
        <w:t>garantiza</w:t>
      </w:r>
      <w:r w:rsidR="007D1CE0">
        <w:rPr>
          <w:lang w:eastAsia="es-AR"/>
        </w:rPr>
        <w:t>r</w:t>
      </w:r>
      <w:r w:rsidR="003A5603" w:rsidRPr="00500682">
        <w:rPr>
          <w:lang w:eastAsia="es-AR"/>
        </w:rPr>
        <w:t xml:space="preserve"> el cumplimiento de las obligaciones establecidas en los Contrato</w:t>
      </w:r>
      <w:r w:rsidR="00695B9A">
        <w:rPr>
          <w:lang w:eastAsia="es-AR"/>
        </w:rPr>
        <w:t>s</w:t>
      </w:r>
      <w:r w:rsidR="003A5603" w:rsidRPr="00500682">
        <w:rPr>
          <w:lang w:eastAsia="es-AR"/>
        </w:rPr>
        <w:t xml:space="preserve"> de Préstamo</w:t>
      </w:r>
      <w:r w:rsidR="00695B9A">
        <w:rPr>
          <w:lang w:eastAsia="es-AR"/>
        </w:rPr>
        <w:t>s</w:t>
      </w:r>
      <w:r w:rsidR="003A5603" w:rsidRPr="00500682">
        <w:rPr>
          <w:lang w:val="es-MX"/>
        </w:rPr>
        <w:t xml:space="preserve"> </w:t>
      </w:r>
      <w:r w:rsidRPr="00500682">
        <w:rPr>
          <w:lang w:val="es-MX"/>
        </w:rPr>
        <w:t>de los programas hídricos y de otros trece programas para obras de infraestructura</w:t>
      </w:r>
      <w:r w:rsidR="007D1CE0">
        <w:rPr>
          <w:lang w:val="es-MX"/>
        </w:rPr>
        <w:t xml:space="preserve"> </w:t>
      </w:r>
      <w:r w:rsidR="00AB797D" w:rsidRPr="00500682">
        <w:rPr>
          <w:lang w:val="es-MX"/>
        </w:rPr>
        <w:t>que representan una cartera activa de US</w:t>
      </w:r>
      <w:r w:rsidR="000E6B7E">
        <w:rPr>
          <w:lang w:val="es-MX"/>
        </w:rPr>
        <w:t>ARS</w:t>
      </w:r>
      <w:r w:rsidR="00AB797D" w:rsidRPr="00500682">
        <w:rPr>
          <w:lang w:val="es-MX"/>
        </w:rPr>
        <w:t xml:space="preserve">2.633 </w:t>
      </w:r>
      <w:r w:rsidRPr="00500682">
        <w:rPr>
          <w:lang w:val="es-MX"/>
        </w:rPr>
        <w:t>con financiamiento internacional</w:t>
      </w:r>
      <w:r w:rsidR="001B3874" w:rsidRPr="00500682">
        <w:rPr>
          <w:rStyle w:val="FootnoteReference"/>
          <w:rFonts w:cstheme="minorHAnsi"/>
          <w:lang w:val="es-MX"/>
        </w:rPr>
        <w:footnoteReference w:id="10"/>
      </w:r>
      <w:r w:rsidRPr="00500682">
        <w:rPr>
          <w:lang w:val="es-MX"/>
        </w:rPr>
        <w:t>.</w:t>
      </w:r>
      <w:r w:rsidRPr="00500682">
        <w:rPr>
          <w:lang w:val="es-AR"/>
        </w:rPr>
        <w:t xml:space="preserve"> </w:t>
      </w:r>
      <w:r w:rsidR="00AB797D" w:rsidRPr="00500682">
        <w:rPr>
          <w:lang w:val="es-AR"/>
        </w:rPr>
        <w:t xml:space="preserve">Los programas hídricos a cargo de la UEP </w:t>
      </w:r>
      <w:r w:rsidR="004E34ED">
        <w:rPr>
          <w:lang w:val="es-AR"/>
        </w:rPr>
        <w:t>equivalen</w:t>
      </w:r>
      <w:r w:rsidR="00AB797D" w:rsidRPr="00500682">
        <w:rPr>
          <w:lang w:val="es-AR"/>
        </w:rPr>
        <w:t xml:space="preserve"> </w:t>
      </w:r>
      <w:r w:rsidR="007D1CE0">
        <w:rPr>
          <w:lang w:val="es-AR"/>
        </w:rPr>
        <w:t>a</w:t>
      </w:r>
      <w:r w:rsidR="00AB797D" w:rsidRPr="00500682">
        <w:rPr>
          <w:lang w:val="es-AR"/>
        </w:rPr>
        <w:t>l 55%</w:t>
      </w:r>
      <w:r w:rsidR="00091FE2" w:rsidRPr="00500682">
        <w:rPr>
          <w:lang w:val="es-AR"/>
        </w:rPr>
        <w:t xml:space="preserve"> de</w:t>
      </w:r>
      <w:r w:rsidR="00E5473F">
        <w:rPr>
          <w:lang w:val="es-AR"/>
        </w:rPr>
        <w:t>l</w:t>
      </w:r>
      <w:r w:rsidR="00091FE2" w:rsidRPr="00500682">
        <w:rPr>
          <w:lang w:val="es-AR"/>
        </w:rPr>
        <w:t xml:space="preserve"> monto</w:t>
      </w:r>
      <w:r w:rsidR="00E5473F">
        <w:rPr>
          <w:lang w:val="es-AR"/>
        </w:rPr>
        <w:t xml:space="preserve"> total de los programas que gestiona la UCPyPFE</w:t>
      </w:r>
      <w:r w:rsidR="00AB797D" w:rsidRPr="00500682">
        <w:rPr>
          <w:lang w:val="es-AR"/>
        </w:rPr>
        <w:t>.</w:t>
      </w:r>
    </w:p>
    <w:p w14:paraId="7874AA4F" w14:textId="77777777" w:rsidR="00AB797D" w:rsidRPr="00500682" w:rsidRDefault="00091FE2" w:rsidP="00F86CD1">
      <w:pPr>
        <w:rPr>
          <w:sz w:val="18"/>
          <w:szCs w:val="18"/>
          <w:lang w:val="es-AR" w:eastAsia="es-AR"/>
        </w:rPr>
      </w:pPr>
      <w:r w:rsidRPr="00500682">
        <w:rPr>
          <w:lang w:val="es-AR"/>
        </w:rPr>
        <w:t xml:space="preserve">  </w:t>
      </w:r>
    </w:p>
    <w:p w14:paraId="7874AA50" w14:textId="77777777" w:rsidR="007132A2" w:rsidRDefault="00190F50" w:rsidP="00CE1C79">
      <w:pPr>
        <w:rPr>
          <w:lang w:eastAsia="es-AR"/>
        </w:rPr>
      </w:pPr>
      <w:r>
        <w:rPr>
          <w:lang w:val="es-AR"/>
        </w:rPr>
        <w:t>E</w:t>
      </w:r>
      <w:r w:rsidR="00695B9A">
        <w:rPr>
          <w:lang w:val="es-AR"/>
        </w:rPr>
        <w:t>n la organización actual, a</w:t>
      </w:r>
      <w:r w:rsidR="00832A01" w:rsidRPr="0032509C">
        <w:rPr>
          <w:lang w:val="es-AR"/>
        </w:rPr>
        <w:t xml:space="preserve"> su vez, </w:t>
      </w:r>
      <w:r w:rsidR="004E34ED">
        <w:rPr>
          <w:lang w:val="es-AR"/>
        </w:rPr>
        <w:t>UEP-</w:t>
      </w:r>
      <w:r w:rsidR="00695B9A">
        <w:rPr>
          <w:lang w:val="es-AR"/>
        </w:rPr>
        <w:t>UCPyPFE</w:t>
      </w:r>
      <w:r w:rsidR="00A26C5C">
        <w:rPr>
          <w:lang w:val="es-AR"/>
        </w:rPr>
        <w:t xml:space="preserve">, </w:t>
      </w:r>
      <w:r w:rsidR="004E34ED">
        <w:rPr>
          <w:lang w:val="es-AR"/>
        </w:rPr>
        <w:t>interactúa</w:t>
      </w:r>
      <w:r w:rsidR="00832A01" w:rsidRPr="0032509C">
        <w:rPr>
          <w:lang w:val="es-AR"/>
        </w:rPr>
        <w:t xml:space="preserve"> con la</w:t>
      </w:r>
      <w:r w:rsidR="001B3874" w:rsidRPr="00C74ACD">
        <w:rPr>
          <w:lang w:val="es-AR"/>
        </w:rPr>
        <w:t xml:space="preserve"> U</w:t>
      </w:r>
      <w:r w:rsidR="0066230E" w:rsidRPr="00C74ACD">
        <w:rPr>
          <w:lang w:val="es-AR"/>
        </w:rPr>
        <w:t xml:space="preserve">nidad Ejecutora Central </w:t>
      </w:r>
      <w:r w:rsidR="008666EC" w:rsidRPr="0032509C">
        <w:rPr>
          <w:lang w:val="es-AR"/>
        </w:rPr>
        <w:t>(</w:t>
      </w:r>
      <w:r w:rsidR="0066230E" w:rsidRPr="0032509C">
        <w:rPr>
          <w:lang w:val="es-AR"/>
        </w:rPr>
        <w:t>UEC</w:t>
      </w:r>
      <w:r w:rsidR="008666EC" w:rsidRPr="0032509C">
        <w:rPr>
          <w:lang w:val="es-AR"/>
        </w:rPr>
        <w:t>)</w:t>
      </w:r>
      <w:r w:rsidR="0066230E" w:rsidRPr="0032509C">
        <w:rPr>
          <w:lang w:val="es-AR"/>
        </w:rPr>
        <w:t xml:space="preserve"> </w:t>
      </w:r>
      <w:r w:rsidR="00832A01" w:rsidRPr="0032509C">
        <w:rPr>
          <w:lang w:val="es-AR"/>
        </w:rPr>
        <w:t>de la</w:t>
      </w:r>
      <w:r w:rsidR="00F97AB3">
        <w:rPr>
          <w:lang w:val="es-AR"/>
        </w:rPr>
        <w:t xml:space="preserve"> Subsecretaría de Coordinación del </w:t>
      </w:r>
      <w:r w:rsidR="00832A01" w:rsidRPr="0032509C">
        <w:rPr>
          <w:lang w:val="es-AR"/>
        </w:rPr>
        <w:t>MIOPYV, para informarle sobre</w:t>
      </w:r>
      <w:r w:rsidR="008666EC" w:rsidRPr="0032509C">
        <w:rPr>
          <w:lang w:val="es-AR"/>
        </w:rPr>
        <w:t xml:space="preserve"> l</w:t>
      </w:r>
      <w:r w:rsidR="001B3874" w:rsidRPr="0032509C">
        <w:rPr>
          <w:lang w:val="es-AR"/>
        </w:rPr>
        <w:t xml:space="preserve">a programación y ejecución presupuestaria, </w:t>
      </w:r>
      <w:r w:rsidR="00832A01" w:rsidRPr="0032509C">
        <w:rPr>
          <w:lang w:val="es-AR"/>
        </w:rPr>
        <w:t>la gestión financiera</w:t>
      </w:r>
      <w:r w:rsidR="00734BDB">
        <w:rPr>
          <w:lang w:val="es-AR"/>
        </w:rPr>
        <w:t xml:space="preserve">, </w:t>
      </w:r>
      <w:r w:rsidR="001B3874" w:rsidRPr="0032509C">
        <w:rPr>
          <w:lang w:val="es-AR"/>
        </w:rPr>
        <w:t>física y de desembolsos de los Programas y Proyectos a su cargo</w:t>
      </w:r>
      <w:r w:rsidR="00832A01" w:rsidRPr="0032509C">
        <w:rPr>
          <w:lang w:val="es-AR"/>
        </w:rPr>
        <w:t xml:space="preserve"> y </w:t>
      </w:r>
      <w:r w:rsidR="0032509C" w:rsidRPr="0032509C">
        <w:rPr>
          <w:lang w:val="es-AR"/>
        </w:rPr>
        <w:t xml:space="preserve">para </w:t>
      </w:r>
      <w:r w:rsidR="00832A01" w:rsidRPr="0032509C">
        <w:rPr>
          <w:lang w:val="es-AR"/>
        </w:rPr>
        <w:t xml:space="preserve">solicitarle la </w:t>
      </w:r>
      <w:r w:rsidR="001B3874" w:rsidRPr="0032509C">
        <w:rPr>
          <w:lang w:val="es-AR"/>
        </w:rPr>
        <w:t>priorización de nuevas operaciones de crédito y cooperación técnica.</w:t>
      </w:r>
    </w:p>
    <w:p w14:paraId="7874AA51" w14:textId="77777777" w:rsidR="007132A2" w:rsidRDefault="001F1E70" w:rsidP="001F1E70">
      <w:pPr>
        <w:pStyle w:val="Caption"/>
        <w:rPr>
          <w:rFonts w:eastAsiaTheme="majorEastAsia"/>
        </w:rPr>
      </w:pPr>
      <w:bookmarkStart w:id="10" w:name="_Ref479962683"/>
      <w:r>
        <w:t xml:space="preserve">Gráfico N° </w:t>
      </w:r>
      <w:r>
        <w:fldChar w:fldCharType="begin"/>
      </w:r>
      <w:r>
        <w:instrText xml:space="preserve"> SEQ Gráfico_N° \* ARABIC </w:instrText>
      </w:r>
      <w:r>
        <w:fldChar w:fldCharType="separate"/>
      </w:r>
      <w:r w:rsidR="005B7395">
        <w:rPr>
          <w:noProof/>
        </w:rPr>
        <w:t>1</w:t>
      </w:r>
      <w:r>
        <w:fldChar w:fldCharType="end"/>
      </w:r>
      <w:r>
        <w:t xml:space="preserve">. </w:t>
      </w:r>
      <w:r w:rsidRPr="001F1E70">
        <w:rPr>
          <w:rFonts w:eastAsiaTheme="majorEastAsia"/>
        </w:rPr>
        <w:t>Unidades ejecutoras y cartera activa. MIOPV.</w:t>
      </w:r>
      <w:bookmarkEnd w:id="10"/>
    </w:p>
    <w:p w14:paraId="7874AA52" w14:textId="77777777" w:rsidR="007132A2" w:rsidRDefault="00755194" w:rsidP="00755194">
      <w:pPr>
        <w:jc w:val="center"/>
        <w:rPr>
          <w:lang w:eastAsia="es-ES"/>
        </w:rPr>
      </w:pPr>
      <w:r>
        <w:rPr>
          <w:noProof/>
          <w:lang w:val="es-AR" w:eastAsia="es-AR"/>
        </w:rPr>
        <w:drawing>
          <wp:inline distT="0" distB="0" distL="0" distR="0" wp14:anchorId="7874B9BE" wp14:editId="7874B9BF">
            <wp:extent cx="5391150" cy="27241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pic:spPr>
                </pic:pic>
              </a:graphicData>
            </a:graphic>
          </wp:inline>
        </w:drawing>
      </w:r>
    </w:p>
    <w:p w14:paraId="7874AA53" w14:textId="77777777" w:rsidR="00537C8B" w:rsidRPr="00537C8B" w:rsidRDefault="00537C8B" w:rsidP="00755194">
      <w:pPr>
        <w:jc w:val="center"/>
        <w:rPr>
          <w:sz w:val="18"/>
          <w:szCs w:val="18"/>
          <w:lang w:eastAsia="es-ES"/>
        </w:rPr>
        <w:sectPr w:rsidR="00537C8B" w:rsidRPr="00537C8B" w:rsidSect="008B7DFA">
          <w:pgSz w:w="11907" w:h="16839" w:code="9"/>
          <w:pgMar w:top="1417" w:right="1701" w:bottom="1417" w:left="1701" w:header="708" w:footer="708" w:gutter="0"/>
          <w:pgNumType w:start="1"/>
          <w:cols w:space="708"/>
          <w:docGrid w:linePitch="360"/>
        </w:sectPr>
      </w:pPr>
      <w:r w:rsidRPr="00537C8B">
        <w:rPr>
          <w:sz w:val="18"/>
          <w:szCs w:val="18"/>
          <w:lang w:eastAsia="es-ES"/>
        </w:rPr>
        <w:lastRenderedPageBreak/>
        <w:t xml:space="preserve">Fuente UEC-MIOPV </w:t>
      </w:r>
    </w:p>
    <w:p w14:paraId="7874AA54" w14:textId="77777777" w:rsidR="0032509C" w:rsidRPr="00287F09" w:rsidRDefault="00C676A7" w:rsidP="00CE1C79">
      <w:pPr>
        <w:pStyle w:val="Heading3"/>
      </w:pPr>
      <w:bookmarkStart w:id="11" w:name="_Toc480231041"/>
      <w:r>
        <w:lastRenderedPageBreak/>
        <w:t xml:space="preserve">2.1.2. </w:t>
      </w:r>
      <w:r w:rsidR="00F311FE" w:rsidRPr="00287F09">
        <w:t xml:space="preserve">Articulación con </w:t>
      </w:r>
      <w:r w:rsidR="0032509C" w:rsidRPr="00287F09">
        <w:t>Políticas de servicios de agua y saneamiento.</w:t>
      </w:r>
      <w:bookmarkEnd w:id="11"/>
      <w:r w:rsidR="0032509C" w:rsidRPr="00287F09">
        <w:t xml:space="preserve"> </w:t>
      </w:r>
    </w:p>
    <w:p w14:paraId="7874AA55" w14:textId="77777777" w:rsidR="00F86CD1" w:rsidRDefault="006D1746" w:rsidP="00CE1C79">
      <w:pPr>
        <w:rPr>
          <w:lang w:eastAsia="es-AR"/>
        </w:rPr>
      </w:pPr>
      <w:r>
        <w:rPr>
          <w:lang w:eastAsia="es-AR"/>
        </w:rPr>
        <w:t xml:space="preserve">Las acciones que ejecuta la UEP </w:t>
      </w:r>
      <w:r>
        <w:rPr>
          <w:lang w:val="es-AR"/>
        </w:rPr>
        <w:t>responden a las</w:t>
      </w:r>
      <w:r w:rsidRPr="006856E6">
        <w:rPr>
          <w:lang w:val="es-AR"/>
        </w:rPr>
        <w:t xml:space="preserve"> políticas</w:t>
      </w:r>
      <w:r>
        <w:rPr>
          <w:lang w:val="es-AR"/>
        </w:rPr>
        <w:t>,</w:t>
      </w:r>
      <w:r w:rsidRPr="006856E6">
        <w:rPr>
          <w:lang w:val="es-AR"/>
        </w:rPr>
        <w:t xml:space="preserve"> directivas y </w:t>
      </w:r>
      <w:r>
        <w:rPr>
          <w:lang w:val="es-AR"/>
        </w:rPr>
        <w:t xml:space="preserve">prioridades que dispone la </w:t>
      </w:r>
      <w:r w:rsidR="00261F95" w:rsidRPr="006856E6">
        <w:rPr>
          <w:lang w:val="es-AR"/>
        </w:rPr>
        <w:t>Subsecretaría de Recursos</w:t>
      </w:r>
      <w:r w:rsidR="00261F95" w:rsidRPr="007C5A7C">
        <w:rPr>
          <w:lang w:val="es-AR"/>
        </w:rPr>
        <w:t xml:space="preserve"> Hídricos</w:t>
      </w:r>
      <w:r w:rsidR="00261F95">
        <w:rPr>
          <w:lang w:val="es-AR"/>
        </w:rPr>
        <w:t xml:space="preserve"> (SSRH)</w:t>
      </w:r>
      <w:r>
        <w:rPr>
          <w:lang w:val="es-AR"/>
        </w:rPr>
        <w:t>,</w:t>
      </w:r>
      <w:r w:rsidR="00261F95">
        <w:rPr>
          <w:lang w:val="es-AR"/>
        </w:rPr>
        <w:t xml:space="preserve"> </w:t>
      </w:r>
      <w:r>
        <w:rPr>
          <w:lang w:val="es-AR"/>
        </w:rPr>
        <w:t xml:space="preserve">en virtud de que es el órgano competente </w:t>
      </w:r>
      <w:r w:rsidR="00261F95">
        <w:rPr>
          <w:lang w:val="es-AR"/>
        </w:rPr>
        <w:t>para</w:t>
      </w:r>
      <w:r w:rsidR="00261F95" w:rsidRPr="007C5A7C">
        <w:rPr>
          <w:lang w:val="es-AR"/>
        </w:rPr>
        <w:t xml:space="preserve"> establecer la política nacional en materia de agua y saneamiento</w:t>
      </w:r>
      <w:r w:rsidR="0032565F">
        <w:rPr>
          <w:lang w:val="es-AR"/>
        </w:rPr>
        <w:t>,</w:t>
      </w:r>
      <w:r w:rsidR="00261F95" w:rsidRPr="007C5A7C">
        <w:rPr>
          <w:lang w:val="es-AR"/>
        </w:rPr>
        <w:t xml:space="preserve"> </w:t>
      </w:r>
      <w:r w:rsidR="00261F95">
        <w:rPr>
          <w:lang w:val="es-AR"/>
        </w:rPr>
        <w:t xml:space="preserve">y </w:t>
      </w:r>
      <w:r>
        <w:rPr>
          <w:lang w:val="es-AR"/>
        </w:rPr>
        <w:t>le incumbe</w:t>
      </w:r>
      <w:r w:rsidR="00261F95" w:rsidRPr="007C5A7C">
        <w:rPr>
          <w:lang w:eastAsia="es-AR"/>
        </w:rPr>
        <w:t xml:space="preserve"> formula</w:t>
      </w:r>
      <w:r>
        <w:rPr>
          <w:lang w:eastAsia="es-AR"/>
        </w:rPr>
        <w:t>r</w:t>
      </w:r>
      <w:r w:rsidR="00261F95" w:rsidRPr="007C5A7C">
        <w:rPr>
          <w:lang w:eastAsia="es-AR"/>
        </w:rPr>
        <w:t>, supervis</w:t>
      </w:r>
      <w:r>
        <w:rPr>
          <w:lang w:eastAsia="es-AR"/>
        </w:rPr>
        <w:t>ar</w:t>
      </w:r>
      <w:r w:rsidR="00261F95" w:rsidRPr="007C5A7C">
        <w:rPr>
          <w:lang w:eastAsia="es-AR"/>
        </w:rPr>
        <w:t>, monitore</w:t>
      </w:r>
      <w:r>
        <w:rPr>
          <w:lang w:eastAsia="es-AR"/>
        </w:rPr>
        <w:t>ar</w:t>
      </w:r>
      <w:r w:rsidR="00261F95" w:rsidRPr="007C5A7C">
        <w:rPr>
          <w:lang w:eastAsia="es-AR"/>
        </w:rPr>
        <w:t xml:space="preserve"> y evalua</w:t>
      </w:r>
      <w:r>
        <w:rPr>
          <w:lang w:eastAsia="es-AR"/>
        </w:rPr>
        <w:t>r</w:t>
      </w:r>
      <w:r w:rsidR="00261F95" w:rsidRPr="007C5A7C">
        <w:rPr>
          <w:lang w:eastAsia="es-AR"/>
        </w:rPr>
        <w:t xml:space="preserve"> los </w:t>
      </w:r>
      <w:r w:rsidR="00261F95">
        <w:rPr>
          <w:lang w:eastAsia="es-AR"/>
        </w:rPr>
        <w:t>programas</w:t>
      </w:r>
      <w:r w:rsidR="00E32122">
        <w:rPr>
          <w:lang w:eastAsia="es-AR"/>
        </w:rPr>
        <w:t xml:space="preserve"> </w:t>
      </w:r>
      <w:r w:rsidR="00261F95" w:rsidRPr="007C5A7C">
        <w:rPr>
          <w:lang w:eastAsia="es-AR"/>
        </w:rPr>
        <w:t>con financiamiento externo</w:t>
      </w:r>
      <w:r w:rsidR="00261F95">
        <w:rPr>
          <w:lang w:eastAsia="es-AR"/>
        </w:rPr>
        <w:t xml:space="preserve"> dirigidos a aumentar la cobertura y mejorar </w:t>
      </w:r>
      <w:r>
        <w:rPr>
          <w:lang w:eastAsia="es-AR"/>
        </w:rPr>
        <w:t>los</w:t>
      </w:r>
      <w:r w:rsidR="00261F95">
        <w:rPr>
          <w:lang w:eastAsia="es-AR"/>
        </w:rPr>
        <w:t xml:space="preserve"> servicios</w:t>
      </w:r>
      <w:r>
        <w:rPr>
          <w:lang w:eastAsia="es-AR"/>
        </w:rPr>
        <w:t xml:space="preserve"> de agua y saneamiento</w:t>
      </w:r>
      <w:r w:rsidR="00261F95" w:rsidRPr="007C5A7C">
        <w:rPr>
          <w:rStyle w:val="FootnoteReference"/>
          <w:rFonts w:eastAsiaTheme="minorHAnsi" w:cstheme="minorHAnsi"/>
          <w:lang w:val="es-AR"/>
        </w:rPr>
        <w:footnoteReference w:id="11"/>
      </w:r>
      <w:r w:rsidR="00261F95" w:rsidRPr="007C5A7C">
        <w:rPr>
          <w:lang w:eastAsia="es-AR"/>
        </w:rPr>
        <w:t>.</w:t>
      </w:r>
      <w:r w:rsidR="00261F95">
        <w:rPr>
          <w:lang w:eastAsia="es-AR"/>
        </w:rPr>
        <w:t xml:space="preserve"> </w:t>
      </w:r>
    </w:p>
    <w:p w14:paraId="7874AA56" w14:textId="77777777" w:rsidR="00F86CD1" w:rsidRDefault="00F86CD1" w:rsidP="00CE1C79">
      <w:pPr>
        <w:rPr>
          <w:lang w:eastAsia="es-AR"/>
        </w:rPr>
      </w:pPr>
    </w:p>
    <w:p w14:paraId="7874AA57" w14:textId="77777777" w:rsidR="0032509C" w:rsidRDefault="0032509C" w:rsidP="00CE1C79">
      <w:pPr>
        <w:rPr>
          <w:lang w:eastAsia="es-AR"/>
        </w:rPr>
      </w:pPr>
      <w:r>
        <w:rPr>
          <w:lang w:eastAsia="es-AR"/>
        </w:rPr>
        <w:t>En cumplimiento de  sus funciones, la SSRH</w:t>
      </w:r>
      <w:r w:rsidR="00B11CB4">
        <w:rPr>
          <w:lang w:eastAsia="es-AR"/>
        </w:rPr>
        <w:t>, a través de la Dirección Nacional de Agua Potable  Saneamiento</w:t>
      </w:r>
      <w:r>
        <w:rPr>
          <w:lang w:eastAsia="es-AR"/>
        </w:rPr>
        <w:t xml:space="preserve"> actúa como ventanilla de los proyectos que presentan las provincias y </w:t>
      </w:r>
      <w:r w:rsidR="00E32122">
        <w:rPr>
          <w:lang w:eastAsia="es-AR"/>
        </w:rPr>
        <w:t>establece</w:t>
      </w:r>
      <w:r>
        <w:rPr>
          <w:lang w:eastAsia="es-AR"/>
        </w:rPr>
        <w:t xml:space="preserve"> </w:t>
      </w:r>
      <w:r w:rsidR="00E32122">
        <w:rPr>
          <w:lang w:eastAsia="es-AR"/>
        </w:rPr>
        <w:t xml:space="preserve">prioridades </w:t>
      </w:r>
      <w:r>
        <w:rPr>
          <w:lang w:eastAsia="es-AR"/>
        </w:rPr>
        <w:t>en acuerdo con la Unidad Plan Belgrano de la Jefatura de Gabinete de Ministros, facultada para participar en la priorización de proyectos con financiamiento externo en Norte Grande</w:t>
      </w:r>
      <w:r>
        <w:rPr>
          <w:rStyle w:val="FootnoteReference"/>
          <w:rFonts w:cstheme="minorHAnsi"/>
          <w:lang w:eastAsia="es-AR"/>
        </w:rPr>
        <w:footnoteReference w:id="12"/>
      </w:r>
      <w:r>
        <w:rPr>
          <w:lang w:eastAsia="es-AR"/>
        </w:rPr>
        <w:t>.</w:t>
      </w:r>
    </w:p>
    <w:p w14:paraId="7874AA58" w14:textId="77777777" w:rsidR="006D1746" w:rsidRDefault="006D1746" w:rsidP="00CE1C79">
      <w:pPr>
        <w:rPr>
          <w:lang w:eastAsia="es-AR"/>
        </w:rPr>
      </w:pPr>
    </w:p>
    <w:p w14:paraId="7874AA59" w14:textId="77777777" w:rsidR="000D1E44" w:rsidRPr="00543EC8" w:rsidRDefault="00543EC8" w:rsidP="00CE1C79">
      <w:pPr>
        <w:rPr>
          <w:lang w:eastAsia="es-AR"/>
        </w:rPr>
      </w:pPr>
      <w:r>
        <w:rPr>
          <w:lang w:eastAsia="es-AR"/>
        </w:rPr>
        <w:t xml:space="preserve">Los proyectos priorizados deben cumplir con las condiciones de elegibilidad que establece el Reglamento Operativo y </w:t>
      </w:r>
      <w:r w:rsidR="004E34ED">
        <w:rPr>
          <w:lang w:eastAsia="es-AR"/>
        </w:rPr>
        <w:t>a esos efectos, son</w:t>
      </w:r>
      <w:r>
        <w:rPr>
          <w:lang w:eastAsia="es-AR"/>
        </w:rPr>
        <w:t xml:space="preserve"> evaluados por la UEP para validar su factibilidad institucional, legal, técnica, económica financiera y socioambiental</w:t>
      </w:r>
      <w:r w:rsidR="006E18B8">
        <w:rPr>
          <w:lang w:eastAsia="es-AR"/>
        </w:rPr>
        <w:t xml:space="preserve">. La documentación se presenta al Banco para </w:t>
      </w:r>
      <w:r w:rsidR="00734BDB">
        <w:rPr>
          <w:lang w:eastAsia="es-AR"/>
        </w:rPr>
        <w:t>su N</w:t>
      </w:r>
      <w:r w:rsidR="006E18B8">
        <w:rPr>
          <w:lang w:eastAsia="es-AR"/>
        </w:rPr>
        <w:t xml:space="preserve">o Objeción. </w:t>
      </w:r>
      <w:r>
        <w:rPr>
          <w:lang w:eastAsia="es-AR"/>
        </w:rPr>
        <w:t xml:space="preserve"> </w:t>
      </w:r>
    </w:p>
    <w:p w14:paraId="7874AA5A" w14:textId="77777777" w:rsidR="00EE5991" w:rsidRPr="00EA3863" w:rsidRDefault="00C676A7" w:rsidP="00CE1C79">
      <w:pPr>
        <w:pStyle w:val="Heading3"/>
      </w:pPr>
      <w:bookmarkStart w:id="12" w:name="_Toc480231042"/>
      <w:r>
        <w:t xml:space="preserve">2.1.3. </w:t>
      </w:r>
      <w:r w:rsidR="00EA3863" w:rsidRPr="00EA3863">
        <w:t xml:space="preserve">Perspectivas </w:t>
      </w:r>
      <w:r w:rsidR="009A0D01">
        <w:t xml:space="preserve">de la </w:t>
      </w:r>
      <w:r>
        <w:t>articulación institucional.</w:t>
      </w:r>
      <w:bookmarkEnd w:id="12"/>
    </w:p>
    <w:p w14:paraId="7874AA5B" w14:textId="77777777" w:rsidR="002F5D28" w:rsidRPr="000417AE" w:rsidRDefault="00537C8B" w:rsidP="00CE1C79">
      <w:r>
        <w:rPr>
          <w:lang w:eastAsia="es-AR"/>
        </w:rPr>
        <w:t xml:space="preserve">Como se observa en el </w:t>
      </w:r>
      <w:r>
        <w:rPr>
          <w:lang w:eastAsia="es-AR"/>
        </w:rPr>
        <w:fldChar w:fldCharType="begin"/>
      </w:r>
      <w:r>
        <w:rPr>
          <w:lang w:eastAsia="es-AR"/>
        </w:rPr>
        <w:instrText xml:space="preserve"> REF _Ref479962683 \h </w:instrText>
      </w:r>
      <w:r>
        <w:rPr>
          <w:lang w:eastAsia="es-AR"/>
        </w:rPr>
      </w:r>
      <w:r>
        <w:rPr>
          <w:lang w:eastAsia="es-AR"/>
        </w:rPr>
        <w:fldChar w:fldCharType="separate"/>
      </w:r>
      <w:r w:rsidR="005B7395">
        <w:t xml:space="preserve">Gráfico N° </w:t>
      </w:r>
      <w:r w:rsidR="005B7395">
        <w:rPr>
          <w:noProof/>
        </w:rPr>
        <w:t>1</w:t>
      </w:r>
      <w:r w:rsidR="005B7395">
        <w:t xml:space="preserve">. </w:t>
      </w:r>
      <w:r w:rsidR="005B7395" w:rsidRPr="001F1E70">
        <w:rPr>
          <w:rFonts w:eastAsiaTheme="majorEastAsia"/>
        </w:rPr>
        <w:t>Unidades ejecutoras y cartera activa. MIOPV.</w:t>
      </w:r>
      <w:r>
        <w:rPr>
          <w:lang w:eastAsia="es-AR"/>
        </w:rPr>
        <w:fldChar w:fldCharType="end"/>
      </w:r>
      <w:r>
        <w:rPr>
          <w:lang w:eastAsia="es-AR"/>
        </w:rPr>
        <w:t xml:space="preserve"> e</w:t>
      </w:r>
      <w:r w:rsidR="006E44C5">
        <w:rPr>
          <w:lang w:eastAsia="es-AR"/>
        </w:rPr>
        <w:t>n el MIOPV</w:t>
      </w:r>
      <w:r w:rsidR="000E6CF1" w:rsidRPr="009C5C73">
        <w:rPr>
          <w:lang w:eastAsia="es-AR"/>
        </w:rPr>
        <w:t xml:space="preserve"> </w:t>
      </w:r>
      <w:r w:rsidR="009C5C73" w:rsidRPr="009C5C73">
        <w:rPr>
          <w:lang w:eastAsia="es-AR"/>
        </w:rPr>
        <w:t xml:space="preserve">funcionan ocho unidades ejecutoras para gestionar 31 programas </w:t>
      </w:r>
      <w:r w:rsidR="00FB1243">
        <w:rPr>
          <w:lang w:eastAsia="es-AR"/>
        </w:rPr>
        <w:t xml:space="preserve">que disponen </w:t>
      </w:r>
      <w:r w:rsidR="006E44C5">
        <w:rPr>
          <w:lang w:eastAsia="es-AR"/>
        </w:rPr>
        <w:t>U</w:t>
      </w:r>
      <w:r w:rsidR="00ED3DB0">
        <w:rPr>
          <w:lang w:eastAsia="es-AR"/>
        </w:rPr>
        <w:t xml:space="preserve">SD </w:t>
      </w:r>
      <w:r w:rsidR="009C5C73" w:rsidRPr="009C5C73">
        <w:t>5.30</w:t>
      </w:r>
      <w:r w:rsidR="00DB2AE5">
        <w:t>5</w:t>
      </w:r>
      <w:r w:rsidR="009C5C73" w:rsidRPr="009C5C73">
        <w:t xml:space="preserve"> millones</w:t>
      </w:r>
      <w:r w:rsidR="00FB1243">
        <w:t>,</w:t>
      </w:r>
      <w:r w:rsidR="009C5C73" w:rsidRPr="009C5C73">
        <w:t xml:space="preserve"> </w:t>
      </w:r>
      <w:r w:rsidR="00FB1243">
        <w:t>de los cuales</w:t>
      </w:r>
      <w:r w:rsidR="009C5C73" w:rsidRPr="009C5C73">
        <w:t xml:space="preserve"> </w:t>
      </w:r>
      <w:r w:rsidR="006E44C5">
        <w:t>U</w:t>
      </w:r>
      <w:r w:rsidR="00ED3DB0">
        <w:t xml:space="preserve">SD </w:t>
      </w:r>
      <w:r w:rsidR="009C5C73" w:rsidRPr="009C5C73">
        <w:t xml:space="preserve">4.009 millones </w:t>
      </w:r>
      <w:r w:rsidR="00FB1243">
        <w:t>provienen del</w:t>
      </w:r>
      <w:r w:rsidR="009C5C73" w:rsidRPr="009C5C73">
        <w:t xml:space="preserve"> financiamiento externo</w:t>
      </w:r>
      <w:r w:rsidR="009C5C73">
        <w:t>.</w:t>
      </w:r>
      <w:r w:rsidR="00A17CFB">
        <w:t xml:space="preserve"> En el primer semestre de este año </w:t>
      </w:r>
      <w:r w:rsidR="00B57200">
        <w:t xml:space="preserve">se espera que </w:t>
      </w:r>
      <w:r w:rsidR="00A17CFB">
        <w:t xml:space="preserve">cuatro unidades ejecutoras </w:t>
      </w:r>
      <w:r w:rsidR="00B57200">
        <w:t xml:space="preserve">(UEC, UCN, </w:t>
      </w:r>
      <w:r w:rsidR="00B57200" w:rsidRPr="00DB2AE5">
        <w:t>UCPyPFE y AySA)</w:t>
      </w:r>
      <w:r w:rsidR="00B57200">
        <w:t xml:space="preserve"> sumen </w:t>
      </w:r>
      <w:r w:rsidR="00DB2AE5">
        <w:t xml:space="preserve">nuevas </w:t>
      </w:r>
      <w:r w:rsidR="00B57200">
        <w:t xml:space="preserve">operaciones </w:t>
      </w:r>
      <w:r w:rsidR="00DB2AE5">
        <w:t>que agrega</w:t>
      </w:r>
      <w:r w:rsidR="00A26C5C">
        <w:t>rían</w:t>
      </w:r>
      <w:r w:rsidR="00B57200">
        <w:t xml:space="preserve"> 10 programas</w:t>
      </w:r>
      <w:r w:rsidR="00DB2AE5">
        <w:t xml:space="preserve"> con</w:t>
      </w:r>
      <w:r w:rsidR="00B57200">
        <w:t xml:space="preserve"> un costo total de </w:t>
      </w:r>
      <w:r w:rsidR="00E07868">
        <w:t>US</w:t>
      </w:r>
      <w:r w:rsidR="00ED3DB0">
        <w:t xml:space="preserve">D </w:t>
      </w:r>
      <w:r w:rsidR="000E6B7E">
        <w:t>S</w:t>
      </w:r>
      <w:r w:rsidR="00B57200" w:rsidRPr="00DB2AE5">
        <w:t xml:space="preserve">1.117 Millones </w:t>
      </w:r>
      <w:r w:rsidR="006D1746">
        <w:t>de los cuales</w:t>
      </w:r>
      <w:r w:rsidR="00B57200" w:rsidRPr="00DB2AE5">
        <w:t xml:space="preserve"> </w:t>
      </w:r>
      <w:r w:rsidR="00E07868">
        <w:t>US</w:t>
      </w:r>
      <w:r w:rsidR="00ED3DB0">
        <w:t>D</w:t>
      </w:r>
      <w:r w:rsidR="00E07868">
        <w:t xml:space="preserve"> </w:t>
      </w:r>
      <w:r w:rsidR="00B57200" w:rsidRPr="00DB2AE5">
        <w:t xml:space="preserve">830 Millones </w:t>
      </w:r>
      <w:r w:rsidR="006D1746">
        <w:t>proceden</w:t>
      </w:r>
      <w:r w:rsidR="00734BDB">
        <w:t xml:space="preserve"> </w:t>
      </w:r>
      <w:r w:rsidR="006D1746">
        <w:t>d</w:t>
      </w:r>
      <w:r w:rsidR="00734BDB">
        <w:t xml:space="preserve">el </w:t>
      </w:r>
      <w:r w:rsidR="00B57200" w:rsidRPr="00DB2AE5">
        <w:t>financiamiento externo</w:t>
      </w:r>
      <w:r w:rsidR="00DB2AE5">
        <w:t>.</w:t>
      </w:r>
      <w:r w:rsidR="000417AE">
        <w:t xml:space="preserve"> </w:t>
      </w:r>
    </w:p>
    <w:p w14:paraId="7874AA5C" w14:textId="77777777" w:rsidR="00695B9A" w:rsidRDefault="00CC1340" w:rsidP="00CC1340">
      <w:pPr>
        <w:pStyle w:val="Caption"/>
        <w:rPr>
          <w:rFonts w:eastAsiaTheme="minorHAnsi"/>
          <w:lang w:val="es-AR" w:eastAsia="en-US"/>
        </w:rPr>
      </w:pPr>
      <w:bookmarkStart w:id="13" w:name="_Toc480231101"/>
      <w:r>
        <w:t xml:space="preserve">Cuadro N°  </w:t>
      </w:r>
      <w:r>
        <w:fldChar w:fldCharType="begin"/>
      </w:r>
      <w:r>
        <w:instrText xml:space="preserve"> SEQ Cuadro_N°_ \* ARABIC </w:instrText>
      </w:r>
      <w:r>
        <w:fldChar w:fldCharType="separate"/>
      </w:r>
      <w:r w:rsidR="005B7395">
        <w:rPr>
          <w:noProof/>
        </w:rPr>
        <w:t>2</w:t>
      </w:r>
      <w:r>
        <w:fldChar w:fldCharType="end"/>
      </w:r>
      <w:r w:rsidR="00695B9A">
        <w:t>. Unidades Ejecutoras</w:t>
      </w:r>
      <w:r w:rsidR="00C122C8">
        <w:t xml:space="preserve"> en el MIOPV</w:t>
      </w:r>
      <w:r w:rsidR="001C0B10">
        <w:t xml:space="preserve"> y</w:t>
      </w:r>
      <w:r w:rsidR="00695B9A">
        <w:t xml:space="preserve"> </w:t>
      </w:r>
      <w:r w:rsidR="001C0B10">
        <w:t>P</w:t>
      </w:r>
      <w:r w:rsidR="00695B9A">
        <w:t xml:space="preserve">rogramas </w:t>
      </w:r>
      <w:r w:rsidR="001C0B10">
        <w:t xml:space="preserve">en ejecución, </w:t>
      </w:r>
      <w:r w:rsidR="001C0B10" w:rsidRPr="00734BDB">
        <w:rPr>
          <w:b w:val="0"/>
        </w:rPr>
        <w:t>Marzo 2017</w:t>
      </w:r>
      <w:r w:rsidR="001C0B10">
        <w:t>.</w:t>
      </w:r>
      <w:bookmarkEnd w:id="13"/>
    </w:p>
    <w:tbl>
      <w:tblPr>
        <w:tblW w:w="0" w:type="auto"/>
        <w:jc w:val="center"/>
        <w:tblLayout w:type="fixed"/>
        <w:tblCellMar>
          <w:left w:w="70" w:type="dxa"/>
          <w:right w:w="70" w:type="dxa"/>
        </w:tblCellMar>
        <w:tblLook w:val="04A0" w:firstRow="1" w:lastRow="0" w:firstColumn="1" w:lastColumn="0" w:noHBand="0" w:noVBand="1"/>
      </w:tblPr>
      <w:tblGrid>
        <w:gridCol w:w="497"/>
        <w:gridCol w:w="3545"/>
        <w:gridCol w:w="1274"/>
        <w:gridCol w:w="808"/>
        <w:gridCol w:w="1006"/>
        <w:gridCol w:w="865"/>
      </w:tblGrid>
      <w:tr w:rsidR="00695B9A" w:rsidRPr="00E81D86" w14:paraId="7874AA62" w14:textId="77777777" w:rsidTr="00E72E65">
        <w:trPr>
          <w:trHeight w:val="715"/>
          <w:tblHeader/>
          <w:jc w:val="center"/>
        </w:trPr>
        <w:tc>
          <w:tcPr>
            <w:tcW w:w="497" w:type="dxa"/>
            <w:vMerge w:val="restart"/>
            <w:tcBorders>
              <w:top w:val="single" w:sz="4" w:space="0" w:color="auto"/>
              <w:left w:val="single" w:sz="4" w:space="0" w:color="auto"/>
              <w:right w:val="nil"/>
            </w:tcBorders>
            <w:shd w:val="clear" w:color="auto" w:fill="auto"/>
            <w:noWrap/>
            <w:vAlign w:val="bottom"/>
          </w:tcPr>
          <w:p w14:paraId="7874AA5D" w14:textId="77777777" w:rsidR="00695B9A" w:rsidRPr="00E81D86" w:rsidRDefault="00695B9A" w:rsidP="00CE1C79">
            <w:pPr>
              <w:rPr>
                <w:sz w:val="18"/>
                <w:szCs w:val="18"/>
                <w:lang w:val="es-AR" w:eastAsia="es-AR"/>
              </w:rPr>
            </w:pPr>
          </w:p>
        </w:tc>
        <w:tc>
          <w:tcPr>
            <w:tcW w:w="3545" w:type="dxa"/>
            <w:vMerge w:val="restart"/>
            <w:tcBorders>
              <w:top w:val="single" w:sz="4" w:space="0" w:color="auto"/>
              <w:left w:val="nil"/>
              <w:right w:val="nil"/>
            </w:tcBorders>
            <w:shd w:val="clear" w:color="auto" w:fill="auto"/>
            <w:noWrap/>
            <w:vAlign w:val="bottom"/>
          </w:tcPr>
          <w:p w14:paraId="7874AA5E" w14:textId="77777777" w:rsidR="00695B9A" w:rsidRPr="00E81D86" w:rsidRDefault="00695B9A" w:rsidP="00CE1C79">
            <w:pPr>
              <w:rPr>
                <w:sz w:val="18"/>
                <w:szCs w:val="18"/>
                <w:lang w:val="es-AR" w:eastAsia="es-AR"/>
              </w:rPr>
            </w:pPr>
            <w:r w:rsidRPr="00E81D86">
              <w:rPr>
                <w:sz w:val="18"/>
                <w:szCs w:val="18"/>
                <w:lang w:val="es-AR" w:eastAsia="es-AR"/>
              </w:rPr>
              <w:t>UNIDAD EJECUTORA</w:t>
            </w:r>
          </w:p>
        </w:tc>
        <w:tc>
          <w:tcPr>
            <w:tcW w:w="1274" w:type="dxa"/>
            <w:vMerge w:val="restart"/>
            <w:tcBorders>
              <w:top w:val="single" w:sz="4" w:space="0" w:color="auto"/>
              <w:left w:val="nil"/>
              <w:right w:val="nil"/>
            </w:tcBorders>
            <w:shd w:val="clear" w:color="auto" w:fill="auto"/>
            <w:noWrap/>
            <w:vAlign w:val="bottom"/>
          </w:tcPr>
          <w:p w14:paraId="7874AA5F" w14:textId="77777777" w:rsidR="00695B9A" w:rsidRPr="00E81D86" w:rsidRDefault="00D50374" w:rsidP="00ED3DB0">
            <w:pPr>
              <w:jc w:val="center"/>
              <w:rPr>
                <w:sz w:val="18"/>
                <w:szCs w:val="18"/>
                <w:lang w:val="es-AR" w:eastAsia="es-AR"/>
              </w:rPr>
            </w:pPr>
            <w:r w:rsidRPr="00E81D86">
              <w:rPr>
                <w:sz w:val="18"/>
                <w:szCs w:val="18"/>
                <w:lang w:val="es-AR" w:eastAsia="es-AR"/>
              </w:rPr>
              <w:t>CANTIDAD DE</w:t>
            </w:r>
            <w:r w:rsidRPr="00E81D86">
              <w:rPr>
                <w:sz w:val="18"/>
                <w:szCs w:val="18"/>
                <w:lang w:val="es-AR" w:eastAsia="es-AR"/>
              </w:rPr>
              <w:br/>
              <w:t>PROGRAMAS</w:t>
            </w:r>
          </w:p>
        </w:tc>
        <w:tc>
          <w:tcPr>
            <w:tcW w:w="2679" w:type="dxa"/>
            <w:gridSpan w:val="3"/>
            <w:tcBorders>
              <w:top w:val="single" w:sz="4" w:space="0" w:color="auto"/>
              <w:left w:val="nil"/>
              <w:bottom w:val="single" w:sz="4" w:space="0" w:color="auto"/>
              <w:right w:val="single" w:sz="4" w:space="0" w:color="auto"/>
            </w:tcBorders>
            <w:shd w:val="clear" w:color="auto" w:fill="auto"/>
            <w:noWrap/>
            <w:vAlign w:val="bottom"/>
          </w:tcPr>
          <w:p w14:paraId="7874AA60" w14:textId="77777777" w:rsidR="00695B9A" w:rsidRPr="00E81D86" w:rsidRDefault="00695B9A" w:rsidP="00ED3DB0">
            <w:pPr>
              <w:jc w:val="center"/>
              <w:rPr>
                <w:sz w:val="18"/>
                <w:szCs w:val="18"/>
                <w:lang w:val="es-AR" w:eastAsia="es-AR"/>
              </w:rPr>
            </w:pPr>
            <w:r w:rsidRPr="00E81D86">
              <w:rPr>
                <w:sz w:val="18"/>
                <w:szCs w:val="18"/>
                <w:lang w:val="es-AR" w:eastAsia="es-AR"/>
              </w:rPr>
              <w:t>MONTO CONTRATO DE PRÉSTAMO</w:t>
            </w:r>
          </w:p>
          <w:p w14:paraId="7874AA61" w14:textId="77777777" w:rsidR="00695B9A" w:rsidRPr="00E81D86" w:rsidRDefault="00695B9A" w:rsidP="00ED3DB0">
            <w:pPr>
              <w:jc w:val="center"/>
              <w:rPr>
                <w:color w:val="000000"/>
                <w:sz w:val="18"/>
                <w:szCs w:val="18"/>
                <w:lang w:val="es-AR" w:eastAsia="es-AR"/>
              </w:rPr>
            </w:pPr>
            <w:r w:rsidRPr="00E81D86">
              <w:rPr>
                <w:sz w:val="18"/>
                <w:szCs w:val="18"/>
                <w:lang w:val="es-AR" w:eastAsia="es-AR"/>
              </w:rPr>
              <w:t>(US</w:t>
            </w:r>
            <w:r w:rsidR="00ED3DB0">
              <w:rPr>
                <w:sz w:val="18"/>
                <w:szCs w:val="18"/>
                <w:lang w:val="es-AR" w:eastAsia="es-AR"/>
              </w:rPr>
              <w:t>D</w:t>
            </w:r>
            <w:r w:rsidRPr="00E81D86">
              <w:rPr>
                <w:sz w:val="18"/>
                <w:szCs w:val="18"/>
                <w:lang w:val="es-AR" w:eastAsia="es-AR"/>
              </w:rPr>
              <w:t xml:space="preserve"> Millones)</w:t>
            </w:r>
          </w:p>
        </w:tc>
      </w:tr>
      <w:tr w:rsidR="00695B9A" w:rsidRPr="00E81D86" w14:paraId="7874AA69" w14:textId="77777777" w:rsidTr="00E72E65">
        <w:trPr>
          <w:trHeight w:val="272"/>
          <w:tblHeader/>
          <w:jc w:val="center"/>
        </w:trPr>
        <w:tc>
          <w:tcPr>
            <w:tcW w:w="497" w:type="dxa"/>
            <w:vMerge/>
            <w:tcBorders>
              <w:left w:val="single" w:sz="4" w:space="0" w:color="auto"/>
              <w:bottom w:val="single" w:sz="4" w:space="0" w:color="auto"/>
              <w:right w:val="nil"/>
            </w:tcBorders>
            <w:shd w:val="clear" w:color="auto" w:fill="auto"/>
            <w:noWrap/>
            <w:vAlign w:val="bottom"/>
          </w:tcPr>
          <w:p w14:paraId="7874AA63" w14:textId="77777777" w:rsidR="00695B9A" w:rsidRPr="00E81D86" w:rsidRDefault="00695B9A" w:rsidP="00CE1C79">
            <w:pPr>
              <w:rPr>
                <w:sz w:val="18"/>
                <w:szCs w:val="18"/>
                <w:lang w:val="es-AR" w:eastAsia="es-AR"/>
              </w:rPr>
            </w:pPr>
          </w:p>
        </w:tc>
        <w:tc>
          <w:tcPr>
            <w:tcW w:w="3545" w:type="dxa"/>
            <w:vMerge/>
            <w:tcBorders>
              <w:left w:val="nil"/>
              <w:bottom w:val="single" w:sz="4" w:space="0" w:color="auto"/>
              <w:right w:val="nil"/>
            </w:tcBorders>
            <w:shd w:val="clear" w:color="auto" w:fill="auto"/>
            <w:noWrap/>
            <w:vAlign w:val="bottom"/>
          </w:tcPr>
          <w:p w14:paraId="7874AA64" w14:textId="77777777" w:rsidR="00695B9A" w:rsidRPr="00E81D86" w:rsidRDefault="00695B9A" w:rsidP="00CE1C79">
            <w:pPr>
              <w:rPr>
                <w:sz w:val="18"/>
                <w:szCs w:val="18"/>
                <w:lang w:val="es-AR" w:eastAsia="es-AR"/>
              </w:rPr>
            </w:pPr>
          </w:p>
        </w:tc>
        <w:tc>
          <w:tcPr>
            <w:tcW w:w="1274" w:type="dxa"/>
            <w:vMerge/>
            <w:tcBorders>
              <w:left w:val="nil"/>
              <w:bottom w:val="single" w:sz="4" w:space="0" w:color="auto"/>
              <w:right w:val="nil"/>
            </w:tcBorders>
            <w:shd w:val="clear" w:color="auto" w:fill="auto"/>
            <w:noWrap/>
            <w:vAlign w:val="bottom"/>
          </w:tcPr>
          <w:p w14:paraId="7874AA65" w14:textId="77777777" w:rsidR="00695B9A" w:rsidRPr="00E81D86" w:rsidRDefault="00695B9A" w:rsidP="00CE1C79">
            <w:pPr>
              <w:rPr>
                <w:sz w:val="18"/>
                <w:szCs w:val="18"/>
                <w:lang w:val="es-AR" w:eastAsia="es-AR"/>
              </w:rPr>
            </w:pPr>
          </w:p>
        </w:tc>
        <w:tc>
          <w:tcPr>
            <w:tcW w:w="808" w:type="dxa"/>
            <w:tcBorders>
              <w:top w:val="nil"/>
              <w:left w:val="nil"/>
              <w:bottom w:val="single" w:sz="4" w:space="0" w:color="auto"/>
              <w:right w:val="nil"/>
            </w:tcBorders>
            <w:shd w:val="clear" w:color="auto" w:fill="auto"/>
            <w:noWrap/>
            <w:vAlign w:val="bottom"/>
          </w:tcPr>
          <w:p w14:paraId="7874AA66" w14:textId="77777777" w:rsidR="00695B9A" w:rsidRPr="00E81D86" w:rsidRDefault="00695B9A" w:rsidP="00CE1C79">
            <w:pPr>
              <w:rPr>
                <w:sz w:val="18"/>
                <w:szCs w:val="18"/>
                <w:lang w:val="es-AR" w:eastAsia="es-AR"/>
              </w:rPr>
            </w:pPr>
            <w:r w:rsidRPr="00E81D86">
              <w:rPr>
                <w:sz w:val="18"/>
                <w:szCs w:val="18"/>
                <w:lang w:val="es-AR" w:eastAsia="es-AR"/>
              </w:rPr>
              <w:t>TOTAL</w:t>
            </w:r>
          </w:p>
        </w:tc>
        <w:tc>
          <w:tcPr>
            <w:tcW w:w="1006" w:type="dxa"/>
            <w:tcBorders>
              <w:top w:val="nil"/>
              <w:left w:val="nil"/>
              <w:bottom w:val="single" w:sz="4" w:space="0" w:color="auto"/>
              <w:right w:val="nil"/>
            </w:tcBorders>
            <w:shd w:val="clear" w:color="auto" w:fill="auto"/>
            <w:noWrap/>
            <w:vAlign w:val="bottom"/>
          </w:tcPr>
          <w:p w14:paraId="7874AA67" w14:textId="77777777" w:rsidR="00695B9A" w:rsidRPr="00E81D86" w:rsidRDefault="00695B9A" w:rsidP="00CE1C79">
            <w:pPr>
              <w:rPr>
                <w:color w:val="000000"/>
                <w:sz w:val="18"/>
                <w:szCs w:val="18"/>
                <w:lang w:val="es-AR" w:eastAsia="es-AR"/>
              </w:rPr>
            </w:pPr>
            <w:r w:rsidRPr="00E81D86">
              <w:rPr>
                <w:sz w:val="18"/>
                <w:szCs w:val="18"/>
                <w:lang w:val="es-AR" w:eastAsia="es-AR"/>
              </w:rPr>
              <w:t>Préstamo</w:t>
            </w:r>
          </w:p>
        </w:tc>
        <w:tc>
          <w:tcPr>
            <w:tcW w:w="865" w:type="dxa"/>
            <w:tcBorders>
              <w:top w:val="nil"/>
              <w:left w:val="nil"/>
              <w:bottom w:val="single" w:sz="4" w:space="0" w:color="auto"/>
              <w:right w:val="single" w:sz="4" w:space="0" w:color="auto"/>
            </w:tcBorders>
            <w:shd w:val="clear" w:color="auto" w:fill="auto"/>
            <w:noWrap/>
            <w:vAlign w:val="bottom"/>
          </w:tcPr>
          <w:p w14:paraId="7874AA68" w14:textId="77777777" w:rsidR="00695B9A" w:rsidRPr="00E81D86" w:rsidRDefault="00695B9A" w:rsidP="00CE1C79">
            <w:pPr>
              <w:rPr>
                <w:color w:val="000000"/>
                <w:sz w:val="18"/>
                <w:szCs w:val="18"/>
                <w:lang w:val="es-AR" w:eastAsia="es-AR"/>
              </w:rPr>
            </w:pPr>
            <w:r w:rsidRPr="00E81D86">
              <w:rPr>
                <w:sz w:val="18"/>
                <w:szCs w:val="18"/>
                <w:lang w:val="es-AR" w:eastAsia="es-AR"/>
              </w:rPr>
              <w:t>Ap.Local</w:t>
            </w:r>
          </w:p>
        </w:tc>
      </w:tr>
      <w:tr w:rsidR="00BD5B1D" w:rsidRPr="00E81D86" w14:paraId="7874AA70" w14:textId="77777777" w:rsidTr="00E72E65">
        <w:trPr>
          <w:trHeight w:val="134"/>
          <w:jc w:val="center"/>
        </w:trPr>
        <w:tc>
          <w:tcPr>
            <w:tcW w:w="497" w:type="dxa"/>
            <w:tcBorders>
              <w:top w:val="nil"/>
              <w:left w:val="single" w:sz="4" w:space="0" w:color="auto"/>
              <w:right w:val="nil"/>
            </w:tcBorders>
            <w:shd w:val="clear" w:color="auto" w:fill="auto"/>
            <w:noWrap/>
            <w:vAlign w:val="bottom"/>
          </w:tcPr>
          <w:p w14:paraId="7874AA6A" w14:textId="77777777" w:rsidR="00BD5B1D" w:rsidRPr="00E81D86" w:rsidRDefault="00BD5B1D" w:rsidP="00CE1C79">
            <w:pPr>
              <w:rPr>
                <w:sz w:val="18"/>
                <w:szCs w:val="18"/>
                <w:lang w:val="es-AR" w:eastAsia="es-AR"/>
              </w:rPr>
            </w:pPr>
            <w:r w:rsidRPr="00E81D86">
              <w:rPr>
                <w:sz w:val="18"/>
                <w:szCs w:val="18"/>
                <w:lang w:val="es-AR" w:eastAsia="es-AR"/>
              </w:rPr>
              <w:t>1</w:t>
            </w:r>
          </w:p>
        </w:tc>
        <w:tc>
          <w:tcPr>
            <w:tcW w:w="3545" w:type="dxa"/>
            <w:tcBorders>
              <w:top w:val="nil"/>
              <w:left w:val="nil"/>
              <w:right w:val="nil"/>
            </w:tcBorders>
            <w:shd w:val="clear" w:color="auto" w:fill="auto"/>
            <w:noWrap/>
            <w:vAlign w:val="bottom"/>
          </w:tcPr>
          <w:p w14:paraId="7874AA6B" w14:textId="77777777" w:rsidR="00BD5B1D" w:rsidRPr="00E81D86" w:rsidRDefault="00BD5B1D" w:rsidP="00CE1C79">
            <w:pPr>
              <w:rPr>
                <w:sz w:val="18"/>
                <w:szCs w:val="18"/>
                <w:lang w:val="es-AR" w:eastAsia="es-AR"/>
              </w:rPr>
            </w:pPr>
            <w:r w:rsidRPr="00E81D86">
              <w:rPr>
                <w:sz w:val="18"/>
                <w:szCs w:val="18"/>
                <w:lang w:val="es-AR" w:eastAsia="es-AR"/>
              </w:rPr>
              <w:t>UEC (Subs. Coordinación)</w:t>
            </w:r>
          </w:p>
        </w:tc>
        <w:tc>
          <w:tcPr>
            <w:tcW w:w="1274" w:type="dxa"/>
            <w:tcBorders>
              <w:top w:val="nil"/>
              <w:left w:val="nil"/>
              <w:right w:val="nil"/>
            </w:tcBorders>
            <w:shd w:val="clear" w:color="auto" w:fill="auto"/>
            <w:noWrap/>
            <w:vAlign w:val="bottom"/>
          </w:tcPr>
          <w:p w14:paraId="7874AA6C" w14:textId="77777777" w:rsidR="00BD5B1D" w:rsidRPr="00E81D86" w:rsidRDefault="00BD5B1D" w:rsidP="00CE1C79">
            <w:pPr>
              <w:rPr>
                <w:sz w:val="18"/>
                <w:szCs w:val="18"/>
                <w:lang w:val="es-AR" w:eastAsia="es-AR"/>
              </w:rPr>
            </w:pPr>
            <w:r w:rsidRPr="00E81D86">
              <w:rPr>
                <w:sz w:val="18"/>
                <w:szCs w:val="18"/>
                <w:lang w:val="es-AR" w:eastAsia="es-AR"/>
              </w:rPr>
              <w:t>4</w:t>
            </w:r>
          </w:p>
        </w:tc>
        <w:tc>
          <w:tcPr>
            <w:tcW w:w="808" w:type="dxa"/>
            <w:tcBorders>
              <w:top w:val="nil"/>
              <w:left w:val="nil"/>
              <w:right w:val="nil"/>
            </w:tcBorders>
            <w:shd w:val="clear" w:color="auto" w:fill="auto"/>
            <w:noWrap/>
            <w:vAlign w:val="bottom"/>
          </w:tcPr>
          <w:p w14:paraId="7874AA6D" w14:textId="77777777" w:rsidR="00BD5B1D" w:rsidRPr="00E81D86" w:rsidRDefault="00BD5B1D" w:rsidP="00CE1C79">
            <w:pPr>
              <w:rPr>
                <w:sz w:val="18"/>
                <w:szCs w:val="18"/>
                <w:lang w:val="es-AR" w:eastAsia="es-AR"/>
              </w:rPr>
            </w:pPr>
            <w:r w:rsidRPr="00E81D86">
              <w:rPr>
                <w:sz w:val="18"/>
                <w:szCs w:val="18"/>
                <w:lang w:val="es-AR" w:eastAsia="es-AR"/>
              </w:rPr>
              <w:t>291</w:t>
            </w:r>
          </w:p>
        </w:tc>
        <w:tc>
          <w:tcPr>
            <w:tcW w:w="1006" w:type="dxa"/>
            <w:tcBorders>
              <w:top w:val="nil"/>
              <w:left w:val="nil"/>
              <w:right w:val="nil"/>
            </w:tcBorders>
            <w:shd w:val="clear" w:color="auto" w:fill="auto"/>
            <w:noWrap/>
            <w:vAlign w:val="bottom"/>
          </w:tcPr>
          <w:p w14:paraId="7874AA6E" w14:textId="77777777" w:rsidR="00BD5B1D" w:rsidRPr="00E81D86" w:rsidRDefault="00BD5B1D" w:rsidP="00CE1C79">
            <w:pPr>
              <w:rPr>
                <w:sz w:val="18"/>
                <w:szCs w:val="18"/>
                <w:lang w:val="es-AR" w:eastAsia="es-AR"/>
              </w:rPr>
            </w:pPr>
            <w:r w:rsidRPr="00E81D86">
              <w:rPr>
                <w:sz w:val="18"/>
                <w:szCs w:val="18"/>
                <w:lang w:val="es-AR" w:eastAsia="es-AR"/>
              </w:rPr>
              <w:t>252</w:t>
            </w:r>
          </w:p>
        </w:tc>
        <w:tc>
          <w:tcPr>
            <w:tcW w:w="865" w:type="dxa"/>
            <w:tcBorders>
              <w:top w:val="nil"/>
              <w:left w:val="nil"/>
              <w:right w:val="single" w:sz="4" w:space="0" w:color="auto"/>
            </w:tcBorders>
            <w:shd w:val="clear" w:color="auto" w:fill="auto"/>
            <w:noWrap/>
            <w:vAlign w:val="bottom"/>
          </w:tcPr>
          <w:p w14:paraId="7874AA6F" w14:textId="77777777" w:rsidR="00BD5B1D" w:rsidRPr="00E81D86" w:rsidRDefault="00BD5B1D" w:rsidP="00CE1C79">
            <w:pPr>
              <w:rPr>
                <w:sz w:val="18"/>
                <w:szCs w:val="18"/>
                <w:lang w:val="es-AR" w:eastAsia="es-AR"/>
              </w:rPr>
            </w:pPr>
            <w:r w:rsidRPr="00E81D86">
              <w:rPr>
                <w:sz w:val="18"/>
                <w:szCs w:val="18"/>
                <w:lang w:val="es-AR" w:eastAsia="es-AR"/>
              </w:rPr>
              <w:t>39</w:t>
            </w:r>
          </w:p>
        </w:tc>
      </w:tr>
      <w:tr w:rsidR="00BD5B1D" w:rsidRPr="00E81D86" w14:paraId="7874AA77" w14:textId="77777777" w:rsidTr="00E72E65">
        <w:trPr>
          <w:trHeight w:val="134"/>
          <w:jc w:val="center"/>
        </w:trPr>
        <w:tc>
          <w:tcPr>
            <w:tcW w:w="497" w:type="dxa"/>
            <w:tcBorders>
              <w:top w:val="nil"/>
              <w:left w:val="single" w:sz="4" w:space="0" w:color="auto"/>
              <w:right w:val="nil"/>
            </w:tcBorders>
            <w:shd w:val="clear" w:color="auto" w:fill="auto"/>
            <w:noWrap/>
            <w:vAlign w:val="bottom"/>
          </w:tcPr>
          <w:p w14:paraId="7874AA71" w14:textId="77777777" w:rsidR="00BD5B1D" w:rsidRPr="00E81D86" w:rsidRDefault="00BD5B1D" w:rsidP="00CE1C79">
            <w:pPr>
              <w:rPr>
                <w:sz w:val="18"/>
                <w:szCs w:val="18"/>
                <w:lang w:val="es-AR" w:eastAsia="es-AR"/>
              </w:rPr>
            </w:pPr>
          </w:p>
        </w:tc>
        <w:tc>
          <w:tcPr>
            <w:tcW w:w="3545" w:type="dxa"/>
            <w:tcBorders>
              <w:top w:val="nil"/>
              <w:left w:val="nil"/>
              <w:right w:val="nil"/>
            </w:tcBorders>
            <w:shd w:val="clear" w:color="auto" w:fill="auto"/>
            <w:noWrap/>
            <w:vAlign w:val="bottom"/>
          </w:tcPr>
          <w:p w14:paraId="7874AA72" w14:textId="77777777" w:rsidR="00BD5B1D" w:rsidRPr="00E81D86" w:rsidRDefault="00BD5B1D" w:rsidP="00CE1C79">
            <w:pPr>
              <w:rPr>
                <w:sz w:val="18"/>
                <w:szCs w:val="18"/>
                <w:lang w:val="es-AR" w:eastAsia="es-AR"/>
              </w:rPr>
            </w:pPr>
            <w:r w:rsidRPr="00E81D86">
              <w:rPr>
                <w:sz w:val="18"/>
                <w:szCs w:val="18"/>
                <w:lang w:val="es-AR" w:eastAsia="es-AR"/>
              </w:rPr>
              <w:t xml:space="preserve"> (a ) con responsabilidad total de UEC</w:t>
            </w:r>
          </w:p>
        </w:tc>
        <w:tc>
          <w:tcPr>
            <w:tcW w:w="1274" w:type="dxa"/>
            <w:tcBorders>
              <w:top w:val="nil"/>
              <w:left w:val="nil"/>
              <w:right w:val="nil"/>
            </w:tcBorders>
            <w:shd w:val="clear" w:color="auto" w:fill="auto"/>
            <w:noWrap/>
            <w:vAlign w:val="bottom"/>
          </w:tcPr>
          <w:p w14:paraId="7874AA73" w14:textId="77777777" w:rsidR="00BD5B1D" w:rsidRPr="00E81D86" w:rsidRDefault="00BD5B1D" w:rsidP="00CE1C79">
            <w:pPr>
              <w:rPr>
                <w:sz w:val="18"/>
                <w:szCs w:val="18"/>
                <w:lang w:val="es-AR" w:eastAsia="es-AR"/>
              </w:rPr>
            </w:pPr>
            <w:r w:rsidRPr="00E81D86">
              <w:rPr>
                <w:sz w:val="18"/>
                <w:szCs w:val="18"/>
                <w:lang w:val="es-AR" w:eastAsia="es-AR"/>
              </w:rPr>
              <w:t>3</w:t>
            </w:r>
          </w:p>
        </w:tc>
        <w:tc>
          <w:tcPr>
            <w:tcW w:w="808" w:type="dxa"/>
            <w:tcBorders>
              <w:top w:val="nil"/>
              <w:left w:val="nil"/>
              <w:right w:val="nil"/>
            </w:tcBorders>
            <w:shd w:val="clear" w:color="auto" w:fill="auto"/>
            <w:noWrap/>
            <w:vAlign w:val="bottom"/>
          </w:tcPr>
          <w:p w14:paraId="7874AA74" w14:textId="77777777" w:rsidR="00BD5B1D" w:rsidRPr="00E81D86" w:rsidRDefault="00BD5B1D" w:rsidP="00CE1C79">
            <w:pPr>
              <w:rPr>
                <w:sz w:val="18"/>
                <w:szCs w:val="18"/>
                <w:lang w:val="es-AR" w:eastAsia="es-AR"/>
              </w:rPr>
            </w:pPr>
            <w:r w:rsidRPr="00E81D86">
              <w:rPr>
                <w:sz w:val="18"/>
                <w:szCs w:val="18"/>
                <w:lang w:val="es-AR" w:eastAsia="es-AR"/>
              </w:rPr>
              <w:t>150</w:t>
            </w:r>
          </w:p>
        </w:tc>
        <w:tc>
          <w:tcPr>
            <w:tcW w:w="1006" w:type="dxa"/>
            <w:tcBorders>
              <w:top w:val="nil"/>
              <w:left w:val="nil"/>
              <w:right w:val="nil"/>
            </w:tcBorders>
            <w:shd w:val="clear" w:color="auto" w:fill="auto"/>
            <w:noWrap/>
            <w:vAlign w:val="bottom"/>
          </w:tcPr>
          <w:p w14:paraId="7874AA75" w14:textId="77777777" w:rsidR="00BD5B1D" w:rsidRPr="00E81D86" w:rsidRDefault="00BD5B1D" w:rsidP="00CE1C79">
            <w:pPr>
              <w:rPr>
                <w:sz w:val="18"/>
                <w:szCs w:val="18"/>
                <w:lang w:val="es-AR" w:eastAsia="es-AR"/>
              </w:rPr>
            </w:pPr>
            <w:r w:rsidRPr="00E81D86">
              <w:rPr>
                <w:sz w:val="18"/>
                <w:szCs w:val="18"/>
                <w:lang w:val="es-AR" w:eastAsia="es-AR"/>
              </w:rPr>
              <w:t>132</w:t>
            </w:r>
          </w:p>
        </w:tc>
        <w:tc>
          <w:tcPr>
            <w:tcW w:w="865" w:type="dxa"/>
            <w:tcBorders>
              <w:top w:val="nil"/>
              <w:left w:val="nil"/>
              <w:right w:val="single" w:sz="4" w:space="0" w:color="auto"/>
            </w:tcBorders>
            <w:shd w:val="clear" w:color="auto" w:fill="auto"/>
            <w:noWrap/>
            <w:vAlign w:val="bottom"/>
          </w:tcPr>
          <w:p w14:paraId="7874AA76" w14:textId="77777777" w:rsidR="00BD5B1D" w:rsidRPr="00E81D86" w:rsidRDefault="00BD5B1D" w:rsidP="00CE1C79">
            <w:pPr>
              <w:rPr>
                <w:sz w:val="18"/>
                <w:szCs w:val="18"/>
                <w:lang w:val="es-AR" w:eastAsia="es-AR"/>
              </w:rPr>
            </w:pPr>
            <w:r w:rsidRPr="00E81D86">
              <w:rPr>
                <w:sz w:val="18"/>
                <w:szCs w:val="18"/>
                <w:lang w:val="es-AR" w:eastAsia="es-AR"/>
              </w:rPr>
              <w:t>18</w:t>
            </w:r>
          </w:p>
        </w:tc>
      </w:tr>
      <w:tr w:rsidR="00BD5B1D" w:rsidRPr="00E81D86" w14:paraId="7874AA7E" w14:textId="77777777" w:rsidTr="00E72E65">
        <w:trPr>
          <w:trHeight w:val="134"/>
          <w:jc w:val="center"/>
        </w:trPr>
        <w:tc>
          <w:tcPr>
            <w:tcW w:w="497" w:type="dxa"/>
            <w:tcBorders>
              <w:top w:val="nil"/>
              <w:left w:val="single" w:sz="4" w:space="0" w:color="auto"/>
              <w:right w:val="nil"/>
            </w:tcBorders>
            <w:shd w:val="clear" w:color="auto" w:fill="auto"/>
            <w:noWrap/>
            <w:vAlign w:val="bottom"/>
          </w:tcPr>
          <w:p w14:paraId="7874AA78" w14:textId="77777777" w:rsidR="00BD5B1D" w:rsidRPr="00E81D86" w:rsidRDefault="00BD5B1D" w:rsidP="00CE1C79">
            <w:pPr>
              <w:rPr>
                <w:sz w:val="18"/>
                <w:szCs w:val="18"/>
                <w:lang w:val="es-AR" w:eastAsia="es-AR"/>
              </w:rPr>
            </w:pPr>
            <w:r w:rsidRPr="00E81D86">
              <w:rPr>
                <w:sz w:val="18"/>
                <w:szCs w:val="18"/>
                <w:lang w:val="es-AR" w:eastAsia="es-AR"/>
              </w:rPr>
              <w:t> </w:t>
            </w:r>
          </w:p>
        </w:tc>
        <w:tc>
          <w:tcPr>
            <w:tcW w:w="3545" w:type="dxa"/>
            <w:tcBorders>
              <w:top w:val="nil"/>
              <w:left w:val="nil"/>
              <w:right w:val="nil"/>
            </w:tcBorders>
            <w:shd w:val="clear" w:color="auto" w:fill="auto"/>
            <w:noWrap/>
            <w:vAlign w:val="bottom"/>
          </w:tcPr>
          <w:p w14:paraId="7874AA79" w14:textId="77777777" w:rsidR="00BD5B1D" w:rsidRPr="00E81D86" w:rsidRDefault="00BD5B1D" w:rsidP="00CE1C79">
            <w:pPr>
              <w:rPr>
                <w:sz w:val="18"/>
                <w:szCs w:val="18"/>
                <w:lang w:val="es-AR" w:eastAsia="es-AR"/>
              </w:rPr>
            </w:pPr>
            <w:r w:rsidRPr="00E81D86">
              <w:rPr>
                <w:sz w:val="18"/>
                <w:szCs w:val="18"/>
                <w:lang w:val="es-AR" w:eastAsia="es-AR"/>
              </w:rPr>
              <w:t xml:space="preserve"> (b) con responsabilidad  fiduciaria de UEC y resp ppal en otra área</w:t>
            </w:r>
          </w:p>
        </w:tc>
        <w:tc>
          <w:tcPr>
            <w:tcW w:w="1274" w:type="dxa"/>
            <w:tcBorders>
              <w:top w:val="nil"/>
              <w:left w:val="nil"/>
              <w:right w:val="nil"/>
            </w:tcBorders>
            <w:shd w:val="clear" w:color="auto" w:fill="auto"/>
            <w:noWrap/>
            <w:vAlign w:val="bottom"/>
          </w:tcPr>
          <w:p w14:paraId="7874AA7A" w14:textId="77777777" w:rsidR="00BD5B1D" w:rsidRPr="00E81D86" w:rsidRDefault="00BD5B1D" w:rsidP="00CE1C79">
            <w:pPr>
              <w:rPr>
                <w:sz w:val="18"/>
                <w:szCs w:val="18"/>
                <w:lang w:val="es-AR" w:eastAsia="es-AR"/>
              </w:rPr>
            </w:pPr>
            <w:r w:rsidRPr="00E81D86">
              <w:rPr>
                <w:sz w:val="18"/>
                <w:szCs w:val="18"/>
                <w:lang w:val="es-AR" w:eastAsia="es-AR"/>
              </w:rPr>
              <w:t>1</w:t>
            </w:r>
          </w:p>
        </w:tc>
        <w:tc>
          <w:tcPr>
            <w:tcW w:w="808" w:type="dxa"/>
            <w:tcBorders>
              <w:top w:val="nil"/>
              <w:left w:val="nil"/>
              <w:right w:val="nil"/>
            </w:tcBorders>
            <w:shd w:val="clear" w:color="auto" w:fill="auto"/>
            <w:noWrap/>
            <w:vAlign w:val="bottom"/>
          </w:tcPr>
          <w:p w14:paraId="7874AA7B" w14:textId="77777777" w:rsidR="00BD5B1D" w:rsidRPr="00E81D86" w:rsidRDefault="00BD5B1D" w:rsidP="00CE1C79">
            <w:pPr>
              <w:rPr>
                <w:sz w:val="18"/>
                <w:szCs w:val="18"/>
                <w:lang w:val="es-AR" w:eastAsia="es-AR"/>
              </w:rPr>
            </w:pPr>
            <w:r w:rsidRPr="00E81D86">
              <w:rPr>
                <w:sz w:val="18"/>
                <w:szCs w:val="18"/>
                <w:lang w:val="es-AR" w:eastAsia="es-AR"/>
              </w:rPr>
              <w:t>141</w:t>
            </w:r>
          </w:p>
        </w:tc>
        <w:tc>
          <w:tcPr>
            <w:tcW w:w="1006" w:type="dxa"/>
            <w:tcBorders>
              <w:top w:val="nil"/>
              <w:left w:val="nil"/>
              <w:right w:val="nil"/>
            </w:tcBorders>
            <w:shd w:val="clear" w:color="auto" w:fill="auto"/>
            <w:noWrap/>
            <w:vAlign w:val="bottom"/>
          </w:tcPr>
          <w:p w14:paraId="7874AA7C" w14:textId="77777777" w:rsidR="00BD5B1D" w:rsidRPr="00E81D86" w:rsidRDefault="00BD5B1D" w:rsidP="00CE1C79">
            <w:pPr>
              <w:rPr>
                <w:sz w:val="18"/>
                <w:szCs w:val="18"/>
                <w:lang w:val="es-AR" w:eastAsia="es-AR"/>
              </w:rPr>
            </w:pPr>
            <w:r w:rsidRPr="00E81D86">
              <w:rPr>
                <w:sz w:val="18"/>
                <w:szCs w:val="18"/>
                <w:lang w:val="es-AR" w:eastAsia="es-AR"/>
              </w:rPr>
              <w:t>120</w:t>
            </w:r>
          </w:p>
        </w:tc>
        <w:tc>
          <w:tcPr>
            <w:tcW w:w="865" w:type="dxa"/>
            <w:tcBorders>
              <w:top w:val="nil"/>
              <w:left w:val="nil"/>
              <w:right w:val="single" w:sz="4" w:space="0" w:color="auto"/>
            </w:tcBorders>
            <w:shd w:val="clear" w:color="auto" w:fill="auto"/>
            <w:noWrap/>
            <w:vAlign w:val="bottom"/>
          </w:tcPr>
          <w:p w14:paraId="7874AA7D" w14:textId="77777777" w:rsidR="00BD5B1D" w:rsidRPr="00E81D86" w:rsidRDefault="00BD5B1D" w:rsidP="00CE1C79">
            <w:pPr>
              <w:rPr>
                <w:sz w:val="18"/>
                <w:szCs w:val="18"/>
                <w:lang w:val="es-AR" w:eastAsia="es-AR"/>
              </w:rPr>
            </w:pPr>
            <w:r w:rsidRPr="00E81D86">
              <w:rPr>
                <w:sz w:val="18"/>
                <w:szCs w:val="18"/>
                <w:lang w:val="es-AR" w:eastAsia="es-AR"/>
              </w:rPr>
              <w:t>21</w:t>
            </w:r>
          </w:p>
        </w:tc>
      </w:tr>
      <w:tr w:rsidR="00BD5B1D" w:rsidRPr="00E81D86" w14:paraId="7874AA85" w14:textId="77777777" w:rsidTr="00E72E65">
        <w:trPr>
          <w:trHeight w:val="269"/>
          <w:jc w:val="center"/>
        </w:trPr>
        <w:tc>
          <w:tcPr>
            <w:tcW w:w="497" w:type="dxa"/>
            <w:tcBorders>
              <w:top w:val="nil"/>
              <w:left w:val="single" w:sz="4" w:space="0" w:color="auto"/>
              <w:bottom w:val="single" w:sz="4" w:space="0" w:color="auto"/>
              <w:right w:val="nil"/>
            </w:tcBorders>
            <w:shd w:val="clear" w:color="auto" w:fill="auto"/>
            <w:noWrap/>
            <w:vAlign w:val="bottom"/>
            <w:hideMark/>
          </w:tcPr>
          <w:p w14:paraId="7874AA7F" w14:textId="77777777" w:rsidR="00BD5B1D" w:rsidRPr="00E81D86" w:rsidRDefault="00BD5B1D" w:rsidP="00CE1C79">
            <w:pPr>
              <w:rPr>
                <w:sz w:val="18"/>
                <w:szCs w:val="18"/>
                <w:lang w:val="es-AR" w:eastAsia="es-AR"/>
              </w:rPr>
            </w:pPr>
            <w:r w:rsidRPr="00E81D86">
              <w:rPr>
                <w:sz w:val="18"/>
                <w:szCs w:val="18"/>
                <w:lang w:val="es-AR" w:eastAsia="es-AR"/>
              </w:rPr>
              <w:t>2</w:t>
            </w:r>
          </w:p>
        </w:tc>
        <w:tc>
          <w:tcPr>
            <w:tcW w:w="3545" w:type="dxa"/>
            <w:tcBorders>
              <w:top w:val="nil"/>
              <w:left w:val="nil"/>
              <w:bottom w:val="single" w:sz="4" w:space="0" w:color="auto"/>
              <w:right w:val="nil"/>
            </w:tcBorders>
            <w:shd w:val="clear" w:color="auto" w:fill="auto"/>
            <w:noWrap/>
            <w:vAlign w:val="bottom"/>
            <w:hideMark/>
          </w:tcPr>
          <w:p w14:paraId="7874AA80" w14:textId="77777777" w:rsidR="00BD5B1D" w:rsidRPr="00E81D86" w:rsidRDefault="00BD5B1D" w:rsidP="00CE1C79">
            <w:pPr>
              <w:rPr>
                <w:sz w:val="18"/>
                <w:szCs w:val="18"/>
                <w:lang w:val="es-AR" w:eastAsia="es-AR"/>
              </w:rPr>
            </w:pPr>
            <w:r w:rsidRPr="00E81D86">
              <w:rPr>
                <w:sz w:val="18"/>
                <w:szCs w:val="18"/>
                <w:lang w:val="es-AR" w:eastAsia="es-AR"/>
              </w:rPr>
              <w:t>SSPTIP (Subsec.Planificación Territorial de la Inversión</w:t>
            </w:r>
            <w:r w:rsidR="00537C8B">
              <w:rPr>
                <w:sz w:val="18"/>
                <w:szCs w:val="18"/>
                <w:lang w:val="es-AR" w:eastAsia="es-AR"/>
              </w:rPr>
              <w:t>.</w:t>
            </w:r>
          </w:p>
        </w:tc>
        <w:tc>
          <w:tcPr>
            <w:tcW w:w="1274" w:type="dxa"/>
            <w:tcBorders>
              <w:top w:val="nil"/>
              <w:left w:val="nil"/>
              <w:bottom w:val="single" w:sz="4" w:space="0" w:color="auto"/>
              <w:right w:val="nil"/>
            </w:tcBorders>
            <w:shd w:val="clear" w:color="auto" w:fill="auto"/>
            <w:noWrap/>
            <w:vAlign w:val="bottom"/>
            <w:hideMark/>
          </w:tcPr>
          <w:p w14:paraId="7874AA81" w14:textId="77777777" w:rsidR="00BD5B1D" w:rsidRPr="00E81D86" w:rsidRDefault="00BD5B1D" w:rsidP="00CE1C79">
            <w:pPr>
              <w:rPr>
                <w:sz w:val="18"/>
                <w:szCs w:val="18"/>
                <w:lang w:val="es-AR" w:eastAsia="es-AR"/>
              </w:rPr>
            </w:pPr>
            <w:r w:rsidRPr="00E81D86">
              <w:rPr>
                <w:sz w:val="18"/>
                <w:szCs w:val="18"/>
                <w:lang w:val="es-AR" w:eastAsia="es-AR"/>
              </w:rPr>
              <w:t>2</w:t>
            </w:r>
          </w:p>
        </w:tc>
        <w:tc>
          <w:tcPr>
            <w:tcW w:w="808" w:type="dxa"/>
            <w:tcBorders>
              <w:top w:val="nil"/>
              <w:left w:val="nil"/>
              <w:bottom w:val="single" w:sz="4" w:space="0" w:color="auto"/>
              <w:right w:val="nil"/>
            </w:tcBorders>
            <w:shd w:val="clear" w:color="auto" w:fill="auto"/>
            <w:noWrap/>
            <w:vAlign w:val="bottom"/>
            <w:hideMark/>
          </w:tcPr>
          <w:p w14:paraId="7874AA82" w14:textId="77777777" w:rsidR="00BD5B1D" w:rsidRPr="00E81D86" w:rsidRDefault="00BD5B1D" w:rsidP="00CE1C79">
            <w:pPr>
              <w:rPr>
                <w:sz w:val="18"/>
                <w:szCs w:val="18"/>
                <w:lang w:val="es-AR" w:eastAsia="es-AR"/>
              </w:rPr>
            </w:pPr>
            <w:r w:rsidRPr="00E81D86">
              <w:rPr>
                <w:sz w:val="18"/>
                <w:szCs w:val="18"/>
                <w:lang w:val="es-AR" w:eastAsia="es-AR"/>
              </w:rPr>
              <w:t>15</w:t>
            </w:r>
          </w:p>
        </w:tc>
        <w:tc>
          <w:tcPr>
            <w:tcW w:w="1006" w:type="dxa"/>
            <w:tcBorders>
              <w:top w:val="nil"/>
              <w:left w:val="nil"/>
              <w:bottom w:val="single" w:sz="4" w:space="0" w:color="auto"/>
              <w:right w:val="nil"/>
            </w:tcBorders>
            <w:shd w:val="clear" w:color="auto" w:fill="auto"/>
            <w:noWrap/>
            <w:vAlign w:val="bottom"/>
            <w:hideMark/>
          </w:tcPr>
          <w:p w14:paraId="7874AA83" w14:textId="77777777" w:rsidR="00BD5B1D" w:rsidRPr="00E81D86" w:rsidRDefault="00BD5B1D" w:rsidP="00CE1C79">
            <w:pPr>
              <w:rPr>
                <w:sz w:val="18"/>
                <w:szCs w:val="18"/>
                <w:lang w:val="es-AR" w:eastAsia="es-AR"/>
              </w:rPr>
            </w:pPr>
            <w:r w:rsidRPr="00E81D86">
              <w:rPr>
                <w:sz w:val="18"/>
                <w:szCs w:val="18"/>
                <w:lang w:val="es-AR" w:eastAsia="es-AR"/>
              </w:rPr>
              <w:t>13</w:t>
            </w:r>
          </w:p>
        </w:tc>
        <w:tc>
          <w:tcPr>
            <w:tcW w:w="865" w:type="dxa"/>
            <w:tcBorders>
              <w:top w:val="nil"/>
              <w:left w:val="nil"/>
              <w:bottom w:val="single" w:sz="4" w:space="0" w:color="auto"/>
              <w:right w:val="single" w:sz="4" w:space="0" w:color="auto"/>
            </w:tcBorders>
            <w:shd w:val="clear" w:color="auto" w:fill="auto"/>
            <w:noWrap/>
            <w:vAlign w:val="bottom"/>
            <w:hideMark/>
          </w:tcPr>
          <w:p w14:paraId="7874AA84" w14:textId="77777777" w:rsidR="00BD5B1D" w:rsidRPr="00E81D86" w:rsidRDefault="00BD5B1D" w:rsidP="00CE1C79">
            <w:pPr>
              <w:rPr>
                <w:sz w:val="18"/>
                <w:szCs w:val="18"/>
                <w:lang w:val="es-AR" w:eastAsia="es-AR"/>
              </w:rPr>
            </w:pPr>
            <w:r w:rsidRPr="00E81D86">
              <w:rPr>
                <w:sz w:val="18"/>
                <w:szCs w:val="18"/>
                <w:lang w:val="es-AR" w:eastAsia="es-AR"/>
              </w:rPr>
              <w:t>2</w:t>
            </w:r>
          </w:p>
        </w:tc>
      </w:tr>
      <w:tr w:rsidR="00BD5B1D" w:rsidRPr="00E81D86" w14:paraId="7874AA8C" w14:textId="77777777" w:rsidTr="00E72E65">
        <w:trPr>
          <w:trHeight w:val="287"/>
          <w:jc w:val="center"/>
        </w:trPr>
        <w:tc>
          <w:tcPr>
            <w:tcW w:w="497" w:type="dxa"/>
            <w:tcBorders>
              <w:top w:val="nil"/>
              <w:left w:val="single" w:sz="4" w:space="0" w:color="auto"/>
              <w:bottom w:val="single" w:sz="4" w:space="0" w:color="auto"/>
              <w:right w:val="nil"/>
            </w:tcBorders>
            <w:shd w:val="clear" w:color="auto" w:fill="auto"/>
            <w:noWrap/>
            <w:vAlign w:val="bottom"/>
            <w:hideMark/>
          </w:tcPr>
          <w:p w14:paraId="7874AA86" w14:textId="77777777" w:rsidR="00BD5B1D" w:rsidRPr="00E81D86" w:rsidRDefault="00BD5B1D" w:rsidP="00CE1C79">
            <w:pPr>
              <w:rPr>
                <w:sz w:val="18"/>
                <w:szCs w:val="18"/>
                <w:lang w:val="es-AR" w:eastAsia="es-AR"/>
              </w:rPr>
            </w:pPr>
            <w:r w:rsidRPr="00E81D86">
              <w:rPr>
                <w:sz w:val="18"/>
                <w:szCs w:val="18"/>
                <w:lang w:val="es-AR" w:eastAsia="es-AR"/>
              </w:rPr>
              <w:t>3</w:t>
            </w:r>
          </w:p>
        </w:tc>
        <w:tc>
          <w:tcPr>
            <w:tcW w:w="3545" w:type="dxa"/>
            <w:tcBorders>
              <w:top w:val="nil"/>
              <w:left w:val="nil"/>
              <w:bottom w:val="single" w:sz="4" w:space="0" w:color="auto"/>
              <w:right w:val="nil"/>
            </w:tcBorders>
            <w:shd w:val="clear" w:color="auto" w:fill="auto"/>
            <w:noWrap/>
            <w:vAlign w:val="bottom"/>
            <w:hideMark/>
          </w:tcPr>
          <w:p w14:paraId="7874AA87" w14:textId="77777777" w:rsidR="00BD5B1D" w:rsidRPr="00E81D86" w:rsidRDefault="00BD5B1D" w:rsidP="00CE1C79">
            <w:pPr>
              <w:rPr>
                <w:sz w:val="18"/>
                <w:szCs w:val="18"/>
                <w:lang w:val="es-AR" w:eastAsia="es-AR"/>
              </w:rPr>
            </w:pPr>
            <w:r w:rsidRPr="00E81D86">
              <w:rPr>
                <w:sz w:val="18"/>
                <w:szCs w:val="18"/>
                <w:lang w:val="es-AR" w:eastAsia="es-AR"/>
              </w:rPr>
              <w:t>DINAPREM (Sec. Asuntos Municipales)</w:t>
            </w:r>
          </w:p>
        </w:tc>
        <w:tc>
          <w:tcPr>
            <w:tcW w:w="1274" w:type="dxa"/>
            <w:tcBorders>
              <w:top w:val="nil"/>
              <w:left w:val="nil"/>
              <w:bottom w:val="single" w:sz="4" w:space="0" w:color="auto"/>
              <w:right w:val="nil"/>
            </w:tcBorders>
            <w:shd w:val="clear" w:color="auto" w:fill="auto"/>
            <w:noWrap/>
            <w:vAlign w:val="bottom"/>
            <w:hideMark/>
          </w:tcPr>
          <w:p w14:paraId="7874AA88" w14:textId="77777777" w:rsidR="00BD5B1D" w:rsidRPr="00E81D86" w:rsidRDefault="00BD5B1D" w:rsidP="00CE1C79">
            <w:pPr>
              <w:rPr>
                <w:sz w:val="18"/>
                <w:szCs w:val="18"/>
                <w:lang w:val="es-AR" w:eastAsia="es-AR"/>
              </w:rPr>
            </w:pPr>
            <w:r w:rsidRPr="00E81D86">
              <w:rPr>
                <w:sz w:val="18"/>
                <w:szCs w:val="18"/>
                <w:lang w:val="es-AR" w:eastAsia="es-AR"/>
              </w:rPr>
              <w:t>1</w:t>
            </w:r>
          </w:p>
        </w:tc>
        <w:tc>
          <w:tcPr>
            <w:tcW w:w="808" w:type="dxa"/>
            <w:tcBorders>
              <w:top w:val="nil"/>
              <w:left w:val="nil"/>
              <w:bottom w:val="single" w:sz="4" w:space="0" w:color="auto"/>
              <w:right w:val="nil"/>
            </w:tcBorders>
            <w:shd w:val="clear" w:color="auto" w:fill="auto"/>
            <w:noWrap/>
            <w:vAlign w:val="bottom"/>
            <w:hideMark/>
          </w:tcPr>
          <w:p w14:paraId="7874AA89" w14:textId="77777777" w:rsidR="00BD5B1D" w:rsidRPr="00E81D86" w:rsidRDefault="00BD5B1D" w:rsidP="00CE1C79">
            <w:pPr>
              <w:rPr>
                <w:sz w:val="18"/>
                <w:szCs w:val="18"/>
                <w:lang w:val="es-AR" w:eastAsia="es-AR"/>
              </w:rPr>
            </w:pPr>
            <w:r w:rsidRPr="00E81D86">
              <w:rPr>
                <w:sz w:val="18"/>
                <w:szCs w:val="18"/>
                <w:lang w:val="es-AR" w:eastAsia="es-AR"/>
              </w:rPr>
              <w:t>25</w:t>
            </w:r>
          </w:p>
        </w:tc>
        <w:tc>
          <w:tcPr>
            <w:tcW w:w="1006" w:type="dxa"/>
            <w:tcBorders>
              <w:top w:val="nil"/>
              <w:left w:val="nil"/>
              <w:bottom w:val="single" w:sz="4" w:space="0" w:color="auto"/>
              <w:right w:val="nil"/>
            </w:tcBorders>
            <w:shd w:val="clear" w:color="auto" w:fill="auto"/>
            <w:noWrap/>
            <w:vAlign w:val="bottom"/>
            <w:hideMark/>
          </w:tcPr>
          <w:p w14:paraId="7874AA8A" w14:textId="77777777" w:rsidR="00BD5B1D" w:rsidRPr="00E81D86" w:rsidRDefault="00BD5B1D" w:rsidP="00CE1C79">
            <w:pPr>
              <w:rPr>
                <w:sz w:val="18"/>
                <w:szCs w:val="18"/>
                <w:lang w:val="es-AR" w:eastAsia="es-AR"/>
              </w:rPr>
            </w:pPr>
            <w:r w:rsidRPr="00E81D86">
              <w:rPr>
                <w:sz w:val="18"/>
                <w:szCs w:val="18"/>
                <w:lang w:val="es-AR" w:eastAsia="es-AR"/>
              </w:rPr>
              <w:t>20</w:t>
            </w:r>
          </w:p>
        </w:tc>
        <w:tc>
          <w:tcPr>
            <w:tcW w:w="865" w:type="dxa"/>
            <w:tcBorders>
              <w:top w:val="nil"/>
              <w:left w:val="nil"/>
              <w:bottom w:val="single" w:sz="4" w:space="0" w:color="auto"/>
              <w:right w:val="single" w:sz="4" w:space="0" w:color="auto"/>
            </w:tcBorders>
            <w:shd w:val="clear" w:color="auto" w:fill="auto"/>
            <w:noWrap/>
            <w:vAlign w:val="bottom"/>
            <w:hideMark/>
          </w:tcPr>
          <w:p w14:paraId="7874AA8B" w14:textId="77777777" w:rsidR="00BD5B1D" w:rsidRPr="00E81D86" w:rsidRDefault="00BD5B1D" w:rsidP="00CE1C79">
            <w:pPr>
              <w:rPr>
                <w:sz w:val="18"/>
                <w:szCs w:val="18"/>
                <w:lang w:val="es-AR" w:eastAsia="es-AR"/>
              </w:rPr>
            </w:pPr>
            <w:r w:rsidRPr="00E81D86">
              <w:rPr>
                <w:sz w:val="18"/>
                <w:szCs w:val="18"/>
                <w:lang w:val="es-AR" w:eastAsia="es-AR"/>
              </w:rPr>
              <w:t>5</w:t>
            </w:r>
          </w:p>
        </w:tc>
      </w:tr>
      <w:tr w:rsidR="00BD5B1D" w:rsidRPr="00E81D86" w14:paraId="7874AA93" w14:textId="77777777" w:rsidTr="00E72E65">
        <w:trPr>
          <w:trHeight w:val="251"/>
          <w:jc w:val="center"/>
        </w:trPr>
        <w:tc>
          <w:tcPr>
            <w:tcW w:w="497" w:type="dxa"/>
            <w:tcBorders>
              <w:top w:val="nil"/>
              <w:left w:val="single" w:sz="4" w:space="0" w:color="auto"/>
              <w:bottom w:val="single" w:sz="4" w:space="0" w:color="auto"/>
              <w:right w:val="nil"/>
            </w:tcBorders>
            <w:shd w:val="clear" w:color="auto" w:fill="auto"/>
            <w:noWrap/>
            <w:vAlign w:val="bottom"/>
            <w:hideMark/>
          </w:tcPr>
          <w:p w14:paraId="7874AA8D" w14:textId="77777777" w:rsidR="00BD5B1D" w:rsidRPr="00E81D86" w:rsidRDefault="00BD5B1D" w:rsidP="00CE1C79">
            <w:pPr>
              <w:rPr>
                <w:sz w:val="18"/>
                <w:szCs w:val="18"/>
                <w:lang w:val="es-AR" w:eastAsia="es-AR"/>
              </w:rPr>
            </w:pPr>
            <w:r w:rsidRPr="00E81D86">
              <w:rPr>
                <w:sz w:val="18"/>
                <w:szCs w:val="18"/>
                <w:lang w:val="es-AR" w:eastAsia="es-AR"/>
              </w:rPr>
              <w:lastRenderedPageBreak/>
              <w:t>4</w:t>
            </w:r>
          </w:p>
        </w:tc>
        <w:tc>
          <w:tcPr>
            <w:tcW w:w="3545" w:type="dxa"/>
            <w:tcBorders>
              <w:top w:val="nil"/>
              <w:left w:val="nil"/>
              <w:bottom w:val="single" w:sz="4" w:space="0" w:color="auto"/>
              <w:right w:val="nil"/>
            </w:tcBorders>
            <w:shd w:val="clear" w:color="auto" w:fill="auto"/>
            <w:noWrap/>
            <w:vAlign w:val="bottom"/>
            <w:hideMark/>
          </w:tcPr>
          <w:p w14:paraId="7874AA8E" w14:textId="77777777" w:rsidR="00BD5B1D" w:rsidRPr="00E81D86" w:rsidRDefault="00BD5B1D" w:rsidP="00CE1C79">
            <w:pPr>
              <w:rPr>
                <w:sz w:val="18"/>
                <w:szCs w:val="18"/>
                <w:lang w:val="es-AR" w:eastAsia="es-AR"/>
              </w:rPr>
            </w:pPr>
            <w:r w:rsidRPr="00E81D86">
              <w:rPr>
                <w:sz w:val="18"/>
                <w:szCs w:val="18"/>
                <w:lang w:val="es-AR" w:eastAsia="es-AR"/>
              </w:rPr>
              <w:t>UCN- Sec. Vivienda</w:t>
            </w:r>
            <w:r w:rsidR="001C0B10" w:rsidRPr="00E81D86">
              <w:rPr>
                <w:sz w:val="18"/>
                <w:szCs w:val="18"/>
                <w:lang w:val="es-AR" w:eastAsia="es-AR"/>
              </w:rPr>
              <w:t xml:space="preserve"> y Habitat</w:t>
            </w:r>
          </w:p>
        </w:tc>
        <w:tc>
          <w:tcPr>
            <w:tcW w:w="1274" w:type="dxa"/>
            <w:tcBorders>
              <w:top w:val="nil"/>
              <w:left w:val="nil"/>
              <w:bottom w:val="single" w:sz="4" w:space="0" w:color="auto"/>
              <w:right w:val="nil"/>
            </w:tcBorders>
            <w:shd w:val="clear" w:color="auto" w:fill="auto"/>
            <w:noWrap/>
            <w:vAlign w:val="bottom"/>
            <w:hideMark/>
          </w:tcPr>
          <w:p w14:paraId="7874AA8F" w14:textId="77777777" w:rsidR="00BD5B1D" w:rsidRPr="00E81D86" w:rsidRDefault="00BD5B1D" w:rsidP="00CE1C79">
            <w:pPr>
              <w:rPr>
                <w:sz w:val="18"/>
                <w:szCs w:val="18"/>
                <w:lang w:val="es-AR" w:eastAsia="es-AR"/>
              </w:rPr>
            </w:pPr>
            <w:r w:rsidRPr="00E81D86">
              <w:rPr>
                <w:sz w:val="18"/>
                <w:szCs w:val="18"/>
                <w:lang w:val="es-AR" w:eastAsia="es-AR"/>
              </w:rPr>
              <w:t>3</w:t>
            </w:r>
          </w:p>
        </w:tc>
        <w:tc>
          <w:tcPr>
            <w:tcW w:w="808" w:type="dxa"/>
            <w:tcBorders>
              <w:top w:val="nil"/>
              <w:left w:val="nil"/>
              <w:bottom w:val="single" w:sz="4" w:space="0" w:color="auto"/>
              <w:right w:val="nil"/>
            </w:tcBorders>
            <w:shd w:val="clear" w:color="auto" w:fill="auto"/>
            <w:noWrap/>
            <w:vAlign w:val="bottom"/>
            <w:hideMark/>
          </w:tcPr>
          <w:p w14:paraId="7874AA90" w14:textId="77777777" w:rsidR="00BD5B1D" w:rsidRPr="00E81D86" w:rsidRDefault="00BD5B1D" w:rsidP="00CE1C79">
            <w:pPr>
              <w:rPr>
                <w:sz w:val="18"/>
                <w:szCs w:val="18"/>
                <w:lang w:val="es-AR" w:eastAsia="es-AR"/>
              </w:rPr>
            </w:pPr>
            <w:r w:rsidRPr="00E81D86">
              <w:rPr>
                <w:sz w:val="18"/>
                <w:szCs w:val="18"/>
                <w:lang w:val="es-AR" w:eastAsia="es-AR"/>
              </w:rPr>
              <w:t>698</w:t>
            </w:r>
          </w:p>
        </w:tc>
        <w:tc>
          <w:tcPr>
            <w:tcW w:w="1006" w:type="dxa"/>
            <w:tcBorders>
              <w:top w:val="nil"/>
              <w:left w:val="nil"/>
              <w:bottom w:val="single" w:sz="4" w:space="0" w:color="auto"/>
              <w:right w:val="nil"/>
            </w:tcBorders>
            <w:shd w:val="clear" w:color="auto" w:fill="auto"/>
            <w:noWrap/>
            <w:vAlign w:val="bottom"/>
            <w:hideMark/>
          </w:tcPr>
          <w:p w14:paraId="7874AA91" w14:textId="77777777" w:rsidR="00BD5B1D" w:rsidRPr="00E81D86" w:rsidRDefault="00BD5B1D" w:rsidP="00CE1C79">
            <w:pPr>
              <w:rPr>
                <w:sz w:val="18"/>
                <w:szCs w:val="18"/>
                <w:lang w:val="es-AR" w:eastAsia="es-AR"/>
              </w:rPr>
            </w:pPr>
            <w:r w:rsidRPr="00E81D86">
              <w:rPr>
                <w:sz w:val="18"/>
                <w:szCs w:val="18"/>
                <w:lang w:val="es-AR" w:eastAsia="es-AR"/>
              </w:rPr>
              <w:t>628</w:t>
            </w:r>
          </w:p>
        </w:tc>
        <w:tc>
          <w:tcPr>
            <w:tcW w:w="865" w:type="dxa"/>
            <w:tcBorders>
              <w:top w:val="nil"/>
              <w:left w:val="nil"/>
              <w:bottom w:val="single" w:sz="4" w:space="0" w:color="auto"/>
              <w:right w:val="single" w:sz="4" w:space="0" w:color="auto"/>
            </w:tcBorders>
            <w:shd w:val="clear" w:color="auto" w:fill="auto"/>
            <w:noWrap/>
            <w:vAlign w:val="bottom"/>
            <w:hideMark/>
          </w:tcPr>
          <w:p w14:paraId="7874AA92" w14:textId="77777777" w:rsidR="00BD5B1D" w:rsidRPr="00E81D86" w:rsidRDefault="00BD5B1D" w:rsidP="00CE1C79">
            <w:pPr>
              <w:rPr>
                <w:sz w:val="18"/>
                <w:szCs w:val="18"/>
                <w:lang w:val="es-AR" w:eastAsia="es-AR"/>
              </w:rPr>
            </w:pPr>
            <w:r w:rsidRPr="00E81D86">
              <w:rPr>
                <w:sz w:val="18"/>
                <w:szCs w:val="18"/>
                <w:lang w:val="es-AR" w:eastAsia="es-AR"/>
              </w:rPr>
              <w:t>70</w:t>
            </w:r>
          </w:p>
        </w:tc>
      </w:tr>
      <w:tr w:rsidR="00BD5B1D" w:rsidRPr="00E81D86" w14:paraId="7874AA9A" w14:textId="77777777" w:rsidTr="00E72E65">
        <w:trPr>
          <w:trHeight w:val="386"/>
          <w:jc w:val="center"/>
        </w:trPr>
        <w:tc>
          <w:tcPr>
            <w:tcW w:w="497" w:type="dxa"/>
            <w:tcBorders>
              <w:top w:val="nil"/>
              <w:left w:val="single" w:sz="4" w:space="0" w:color="auto"/>
              <w:bottom w:val="nil"/>
              <w:right w:val="nil"/>
            </w:tcBorders>
            <w:shd w:val="clear" w:color="auto" w:fill="auto"/>
            <w:noWrap/>
            <w:vAlign w:val="bottom"/>
            <w:hideMark/>
          </w:tcPr>
          <w:p w14:paraId="7874AA94" w14:textId="77777777" w:rsidR="00BD5B1D" w:rsidRPr="00E81D86" w:rsidRDefault="00BD5B1D" w:rsidP="00CE1C79">
            <w:pPr>
              <w:rPr>
                <w:sz w:val="18"/>
                <w:szCs w:val="18"/>
                <w:lang w:val="es-AR" w:eastAsia="es-AR"/>
              </w:rPr>
            </w:pPr>
            <w:r w:rsidRPr="00E81D86">
              <w:rPr>
                <w:sz w:val="18"/>
                <w:szCs w:val="18"/>
                <w:lang w:val="es-AR" w:eastAsia="es-AR"/>
              </w:rPr>
              <w:t>5</w:t>
            </w:r>
          </w:p>
        </w:tc>
        <w:tc>
          <w:tcPr>
            <w:tcW w:w="3545" w:type="dxa"/>
            <w:tcBorders>
              <w:top w:val="nil"/>
              <w:left w:val="nil"/>
              <w:bottom w:val="nil"/>
              <w:right w:val="nil"/>
            </w:tcBorders>
            <w:shd w:val="clear" w:color="auto" w:fill="auto"/>
            <w:noWrap/>
            <w:vAlign w:val="bottom"/>
            <w:hideMark/>
          </w:tcPr>
          <w:p w14:paraId="7874AA95" w14:textId="77777777" w:rsidR="00BD5B1D" w:rsidRPr="003765F0" w:rsidRDefault="00BD5B1D" w:rsidP="00CE1C79">
            <w:pPr>
              <w:rPr>
                <w:sz w:val="18"/>
                <w:szCs w:val="18"/>
                <w:lang w:val="pt-BR" w:eastAsia="es-AR"/>
              </w:rPr>
            </w:pPr>
            <w:r w:rsidRPr="003765F0">
              <w:rPr>
                <w:sz w:val="18"/>
                <w:szCs w:val="18"/>
                <w:lang w:val="pt-BR" w:eastAsia="es-AR"/>
              </w:rPr>
              <w:t>UCPyPFE (Sec. Obras Públicas)            Subtotal</w:t>
            </w:r>
          </w:p>
        </w:tc>
        <w:tc>
          <w:tcPr>
            <w:tcW w:w="1274" w:type="dxa"/>
            <w:tcBorders>
              <w:top w:val="nil"/>
              <w:left w:val="nil"/>
              <w:bottom w:val="nil"/>
              <w:right w:val="nil"/>
            </w:tcBorders>
            <w:shd w:val="clear" w:color="auto" w:fill="auto"/>
            <w:noWrap/>
            <w:vAlign w:val="bottom"/>
            <w:hideMark/>
          </w:tcPr>
          <w:p w14:paraId="7874AA96" w14:textId="77777777" w:rsidR="00BD5B1D" w:rsidRPr="00E81D86" w:rsidRDefault="00BD5B1D" w:rsidP="00CE1C79">
            <w:pPr>
              <w:rPr>
                <w:sz w:val="18"/>
                <w:szCs w:val="18"/>
                <w:lang w:val="es-AR" w:eastAsia="es-AR"/>
              </w:rPr>
            </w:pPr>
            <w:r w:rsidRPr="00E81D86">
              <w:rPr>
                <w:sz w:val="18"/>
                <w:szCs w:val="18"/>
                <w:lang w:val="es-AR" w:eastAsia="es-AR"/>
              </w:rPr>
              <w:t>14</w:t>
            </w:r>
          </w:p>
        </w:tc>
        <w:tc>
          <w:tcPr>
            <w:tcW w:w="808" w:type="dxa"/>
            <w:tcBorders>
              <w:top w:val="nil"/>
              <w:left w:val="nil"/>
              <w:bottom w:val="nil"/>
              <w:right w:val="nil"/>
            </w:tcBorders>
            <w:shd w:val="clear" w:color="auto" w:fill="auto"/>
            <w:noWrap/>
            <w:vAlign w:val="bottom"/>
            <w:hideMark/>
          </w:tcPr>
          <w:p w14:paraId="7874AA97" w14:textId="77777777" w:rsidR="00BD5B1D" w:rsidRPr="00E81D86" w:rsidRDefault="00BD5B1D" w:rsidP="00CE1C79">
            <w:pPr>
              <w:rPr>
                <w:sz w:val="18"/>
                <w:szCs w:val="18"/>
                <w:lang w:val="es-AR" w:eastAsia="es-AR"/>
              </w:rPr>
            </w:pPr>
            <w:r w:rsidRPr="00E81D86">
              <w:rPr>
                <w:sz w:val="18"/>
                <w:szCs w:val="18"/>
                <w:lang w:val="es-AR" w:eastAsia="es-AR"/>
              </w:rPr>
              <w:t>2.633</w:t>
            </w:r>
          </w:p>
        </w:tc>
        <w:tc>
          <w:tcPr>
            <w:tcW w:w="1006" w:type="dxa"/>
            <w:tcBorders>
              <w:top w:val="nil"/>
              <w:left w:val="nil"/>
              <w:bottom w:val="nil"/>
              <w:right w:val="nil"/>
            </w:tcBorders>
            <w:shd w:val="clear" w:color="auto" w:fill="auto"/>
            <w:noWrap/>
            <w:vAlign w:val="bottom"/>
            <w:hideMark/>
          </w:tcPr>
          <w:p w14:paraId="7874AA98" w14:textId="77777777" w:rsidR="00BD5B1D" w:rsidRPr="00E81D86" w:rsidRDefault="00BD5B1D" w:rsidP="00CE1C79">
            <w:pPr>
              <w:rPr>
                <w:sz w:val="18"/>
                <w:szCs w:val="18"/>
                <w:lang w:val="es-AR" w:eastAsia="es-AR"/>
              </w:rPr>
            </w:pPr>
            <w:r w:rsidRPr="00E81D86">
              <w:rPr>
                <w:sz w:val="18"/>
                <w:szCs w:val="18"/>
                <w:lang w:val="es-AR" w:eastAsia="es-AR"/>
              </w:rPr>
              <w:t>2.094</w:t>
            </w:r>
          </w:p>
        </w:tc>
        <w:tc>
          <w:tcPr>
            <w:tcW w:w="865" w:type="dxa"/>
            <w:tcBorders>
              <w:top w:val="nil"/>
              <w:left w:val="nil"/>
              <w:right w:val="single" w:sz="4" w:space="0" w:color="auto"/>
            </w:tcBorders>
            <w:shd w:val="clear" w:color="auto" w:fill="auto"/>
            <w:noWrap/>
            <w:vAlign w:val="bottom"/>
            <w:hideMark/>
          </w:tcPr>
          <w:p w14:paraId="7874AA99" w14:textId="77777777" w:rsidR="00BD5B1D" w:rsidRPr="00E81D86" w:rsidRDefault="00BD5B1D" w:rsidP="00CE1C79">
            <w:pPr>
              <w:rPr>
                <w:sz w:val="18"/>
                <w:szCs w:val="18"/>
                <w:lang w:val="es-AR" w:eastAsia="es-AR"/>
              </w:rPr>
            </w:pPr>
            <w:r w:rsidRPr="00E81D86">
              <w:rPr>
                <w:sz w:val="18"/>
                <w:szCs w:val="18"/>
                <w:lang w:val="es-AR" w:eastAsia="es-AR"/>
              </w:rPr>
              <w:t>539</w:t>
            </w:r>
          </w:p>
        </w:tc>
      </w:tr>
      <w:tr w:rsidR="00BD5B1D" w:rsidRPr="00E81D86" w14:paraId="7874AAA1" w14:textId="77777777" w:rsidTr="00E72E65">
        <w:trPr>
          <w:trHeight w:val="510"/>
          <w:jc w:val="center"/>
        </w:trPr>
        <w:tc>
          <w:tcPr>
            <w:tcW w:w="497" w:type="dxa"/>
            <w:tcBorders>
              <w:top w:val="nil"/>
              <w:left w:val="single" w:sz="4" w:space="0" w:color="auto"/>
              <w:bottom w:val="nil"/>
              <w:right w:val="nil"/>
            </w:tcBorders>
            <w:shd w:val="clear" w:color="auto" w:fill="auto"/>
            <w:noWrap/>
            <w:vAlign w:val="bottom"/>
            <w:hideMark/>
          </w:tcPr>
          <w:p w14:paraId="7874AA9B" w14:textId="77777777" w:rsidR="00BD5B1D" w:rsidRPr="00E81D86" w:rsidRDefault="00BD5B1D" w:rsidP="00CE1C79">
            <w:pPr>
              <w:rPr>
                <w:sz w:val="18"/>
                <w:szCs w:val="18"/>
                <w:lang w:val="es-AR" w:eastAsia="es-AR"/>
              </w:rPr>
            </w:pPr>
          </w:p>
        </w:tc>
        <w:tc>
          <w:tcPr>
            <w:tcW w:w="3545" w:type="dxa"/>
            <w:tcBorders>
              <w:top w:val="nil"/>
              <w:left w:val="nil"/>
              <w:bottom w:val="nil"/>
              <w:right w:val="nil"/>
            </w:tcBorders>
            <w:shd w:val="clear" w:color="auto" w:fill="auto"/>
            <w:noWrap/>
            <w:vAlign w:val="bottom"/>
            <w:hideMark/>
          </w:tcPr>
          <w:p w14:paraId="7874AA9C" w14:textId="77777777" w:rsidR="00BD5B1D" w:rsidRPr="00E81D86" w:rsidRDefault="00BD5B1D" w:rsidP="00CE1C79">
            <w:pPr>
              <w:rPr>
                <w:sz w:val="18"/>
                <w:szCs w:val="18"/>
                <w:lang w:val="es-AR" w:eastAsia="es-AR"/>
              </w:rPr>
            </w:pPr>
            <w:r w:rsidRPr="00E81D86">
              <w:rPr>
                <w:sz w:val="18"/>
                <w:szCs w:val="18"/>
                <w:lang w:val="es-AR" w:eastAsia="es-AR"/>
              </w:rPr>
              <w:t xml:space="preserve">  (a) programas de construcciones educativas (escuelas y universidades)</w:t>
            </w:r>
          </w:p>
        </w:tc>
        <w:tc>
          <w:tcPr>
            <w:tcW w:w="1274" w:type="dxa"/>
            <w:tcBorders>
              <w:top w:val="nil"/>
              <w:left w:val="nil"/>
              <w:bottom w:val="nil"/>
              <w:right w:val="nil"/>
            </w:tcBorders>
            <w:shd w:val="clear" w:color="auto" w:fill="auto"/>
            <w:noWrap/>
            <w:vAlign w:val="bottom"/>
            <w:hideMark/>
          </w:tcPr>
          <w:p w14:paraId="7874AA9D" w14:textId="77777777" w:rsidR="00BD5B1D" w:rsidRPr="00E81D86" w:rsidRDefault="00BD5B1D" w:rsidP="00CE1C79">
            <w:pPr>
              <w:rPr>
                <w:sz w:val="18"/>
                <w:szCs w:val="18"/>
                <w:lang w:val="es-AR" w:eastAsia="es-AR"/>
              </w:rPr>
            </w:pPr>
            <w:r w:rsidRPr="00E81D86">
              <w:rPr>
                <w:sz w:val="18"/>
                <w:szCs w:val="18"/>
                <w:lang w:val="es-AR" w:eastAsia="es-AR"/>
              </w:rPr>
              <w:t>4</w:t>
            </w:r>
          </w:p>
        </w:tc>
        <w:tc>
          <w:tcPr>
            <w:tcW w:w="808" w:type="dxa"/>
            <w:tcBorders>
              <w:top w:val="nil"/>
              <w:left w:val="nil"/>
              <w:bottom w:val="nil"/>
              <w:right w:val="nil"/>
            </w:tcBorders>
            <w:shd w:val="clear" w:color="auto" w:fill="auto"/>
            <w:noWrap/>
            <w:vAlign w:val="bottom"/>
            <w:hideMark/>
          </w:tcPr>
          <w:p w14:paraId="7874AA9E" w14:textId="77777777" w:rsidR="00BD5B1D" w:rsidRPr="00E81D86" w:rsidRDefault="00BD5B1D" w:rsidP="00CE1C79">
            <w:pPr>
              <w:rPr>
                <w:sz w:val="18"/>
                <w:szCs w:val="18"/>
                <w:lang w:val="es-AR" w:eastAsia="es-AR"/>
              </w:rPr>
            </w:pPr>
            <w:r w:rsidRPr="00E81D86">
              <w:rPr>
                <w:sz w:val="18"/>
                <w:szCs w:val="18"/>
                <w:lang w:val="es-AR" w:eastAsia="es-AR"/>
              </w:rPr>
              <w:t>711</w:t>
            </w:r>
          </w:p>
        </w:tc>
        <w:tc>
          <w:tcPr>
            <w:tcW w:w="1006" w:type="dxa"/>
            <w:tcBorders>
              <w:top w:val="nil"/>
              <w:left w:val="nil"/>
              <w:bottom w:val="nil"/>
              <w:right w:val="nil"/>
            </w:tcBorders>
            <w:shd w:val="clear" w:color="auto" w:fill="auto"/>
            <w:noWrap/>
            <w:vAlign w:val="bottom"/>
            <w:hideMark/>
          </w:tcPr>
          <w:p w14:paraId="7874AA9F" w14:textId="77777777" w:rsidR="00BD5B1D" w:rsidRPr="00E81D86" w:rsidRDefault="00BD5B1D" w:rsidP="00CE1C79">
            <w:pPr>
              <w:rPr>
                <w:sz w:val="18"/>
                <w:szCs w:val="18"/>
                <w:lang w:val="es-AR" w:eastAsia="es-AR"/>
              </w:rPr>
            </w:pPr>
            <w:r w:rsidRPr="00E81D86">
              <w:rPr>
                <w:sz w:val="18"/>
                <w:szCs w:val="18"/>
                <w:lang w:val="es-AR" w:eastAsia="es-AR"/>
              </w:rPr>
              <w:t>495</w:t>
            </w:r>
          </w:p>
        </w:tc>
        <w:tc>
          <w:tcPr>
            <w:tcW w:w="865" w:type="dxa"/>
            <w:tcBorders>
              <w:top w:val="nil"/>
              <w:left w:val="nil"/>
              <w:right w:val="single" w:sz="4" w:space="0" w:color="auto"/>
            </w:tcBorders>
            <w:shd w:val="clear" w:color="auto" w:fill="auto"/>
            <w:noWrap/>
            <w:vAlign w:val="bottom"/>
            <w:hideMark/>
          </w:tcPr>
          <w:p w14:paraId="7874AAA0" w14:textId="77777777" w:rsidR="00BD5B1D" w:rsidRPr="00E81D86" w:rsidRDefault="00BD5B1D" w:rsidP="00CE1C79">
            <w:pPr>
              <w:rPr>
                <w:sz w:val="18"/>
                <w:szCs w:val="18"/>
                <w:lang w:val="es-AR" w:eastAsia="es-AR"/>
              </w:rPr>
            </w:pPr>
            <w:r w:rsidRPr="00E81D86">
              <w:rPr>
                <w:sz w:val="18"/>
                <w:szCs w:val="18"/>
                <w:lang w:val="es-AR" w:eastAsia="es-AR"/>
              </w:rPr>
              <w:t>216</w:t>
            </w:r>
          </w:p>
        </w:tc>
      </w:tr>
      <w:tr w:rsidR="00BD5B1D" w:rsidRPr="00E81D86" w14:paraId="7874AAA8" w14:textId="77777777" w:rsidTr="00E72E65">
        <w:trPr>
          <w:trHeight w:val="106"/>
          <w:jc w:val="center"/>
        </w:trPr>
        <w:tc>
          <w:tcPr>
            <w:tcW w:w="497" w:type="dxa"/>
            <w:tcBorders>
              <w:top w:val="nil"/>
              <w:left w:val="single" w:sz="4" w:space="0" w:color="auto"/>
              <w:bottom w:val="nil"/>
              <w:right w:val="nil"/>
            </w:tcBorders>
            <w:shd w:val="clear" w:color="auto" w:fill="auto"/>
            <w:noWrap/>
            <w:vAlign w:val="bottom"/>
            <w:hideMark/>
          </w:tcPr>
          <w:p w14:paraId="7874AAA2" w14:textId="77777777" w:rsidR="00BD5B1D" w:rsidRPr="00E81D86" w:rsidRDefault="00BD5B1D" w:rsidP="00CE1C79">
            <w:pPr>
              <w:rPr>
                <w:sz w:val="18"/>
                <w:szCs w:val="18"/>
                <w:lang w:val="es-AR" w:eastAsia="es-AR"/>
              </w:rPr>
            </w:pPr>
          </w:p>
        </w:tc>
        <w:tc>
          <w:tcPr>
            <w:tcW w:w="3545" w:type="dxa"/>
            <w:tcBorders>
              <w:top w:val="nil"/>
              <w:left w:val="nil"/>
              <w:bottom w:val="nil"/>
              <w:right w:val="nil"/>
            </w:tcBorders>
            <w:shd w:val="clear" w:color="auto" w:fill="auto"/>
            <w:noWrap/>
            <w:vAlign w:val="bottom"/>
            <w:hideMark/>
          </w:tcPr>
          <w:p w14:paraId="7874AAA3" w14:textId="77777777" w:rsidR="00BD5B1D" w:rsidRPr="00E81D86" w:rsidRDefault="00BD5B1D" w:rsidP="00CE1C79">
            <w:pPr>
              <w:rPr>
                <w:sz w:val="18"/>
                <w:szCs w:val="18"/>
                <w:lang w:val="es-AR" w:eastAsia="es-AR"/>
              </w:rPr>
            </w:pPr>
            <w:r w:rsidRPr="00E81D86">
              <w:rPr>
                <w:sz w:val="18"/>
                <w:szCs w:val="18"/>
                <w:lang w:val="es-AR" w:eastAsia="es-AR"/>
              </w:rPr>
              <w:t xml:space="preserve"> (b) Programas Municipales</w:t>
            </w:r>
          </w:p>
        </w:tc>
        <w:tc>
          <w:tcPr>
            <w:tcW w:w="1274" w:type="dxa"/>
            <w:tcBorders>
              <w:top w:val="nil"/>
              <w:left w:val="nil"/>
              <w:bottom w:val="nil"/>
              <w:right w:val="nil"/>
            </w:tcBorders>
            <w:shd w:val="clear" w:color="auto" w:fill="auto"/>
            <w:noWrap/>
            <w:vAlign w:val="bottom"/>
            <w:hideMark/>
          </w:tcPr>
          <w:p w14:paraId="7874AAA4" w14:textId="77777777" w:rsidR="00BD5B1D" w:rsidRPr="00E81D86" w:rsidRDefault="00BD5B1D" w:rsidP="00CE1C79">
            <w:pPr>
              <w:rPr>
                <w:sz w:val="18"/>
                <w:szCs w:val="18"/>
                <w:lang w:val="es-AR" w:eastAsia="es-AR"/>
              </w:rPr>
            </w:pPr>
            <w:r w:rsidRPr="00E81D86">
              <w:rPr>
                <w:sz w:val="18"/>
                <w:szCs w:val="18"/>
                <w:lang w:val="es-AR" w:eastAsia="es-AR"/>
              </w:rPr>
              <w:t>3</w:t>
            </w:r>
          </w:p>
        </w:tc>
        <w:tc>
          <w:tcPr>
            <w:tcW w:w="808" w:type="dxa"/>
            <w:tcBorders>
              <w:top w:val="nil"/>
              <w:left w:val="nil"/>
              <w:bottom w:val="nil"/>
              <w:right w:val="nil"/>
            </w:tcBorders>
            <w:shd w:val="clear" w:color="auto" w:fill="auto"/>
            <w:noWrap/>
            <w:vAlign w:val="bottom"/>
            <w:hideMark/>
          </w:tcPr>
          <w:p w14:paraId="7874AAA5" w14:textId="77777777" w:rsidR="00BD5B1D" w:rsidRPr="00E81D86" w:rsidRDefault="00BD5B1D" w:rsidP="00CE1C79">
            <w:pPr>
              <w:rPr>
                <w:sz w:val="18"/>
                <w:szCs w:val="18"/>
                <w:lang w:val="es-AR" w:eastAsia="es-AR"/>
              </w:rPr>
            </w:pPr>
            <w:r w:rsidRPr="00E81D86">
              <w:rPr>
                <w:sz w:val="18"/>
                <w:szCs w:val="18"/>
                <w:lang w:val="es-AR" w:eastAsia="es-AR"/>
              </w:rPr>
              <w:t>443</w:t>
            </w:r>
          </w:p>
        </w:tc>
        <w:tc>
          <w:tcPr>
            <w:tcW w:w="1006" w:type="dxa"/>
            <w:tcBorders>
              <w:top w:val="nil"/>
              <w:left w:val="nil"/>
              <w:bottom w:val="nil"/>
              <w:right w:val="nil"/>
            </w:tcBorders>
            <w:shd w:val="clear" w:color="auto" w:fill="auto"/>
            <w:noWrap/>
            <w:vAlign w:val="bottom"/>
            <w:hideMark/>
          </w:tcPr>
          <w:p w14:paraId="7874AAA6" w14:textId="77777777" w:rsidR="00BD5B1D" w:rsidRPr="00E81D86" w:rsidRDefault="00BD5B1D" w:rsidP="00CE1C79">
            <w:pPr>
              <w:rPr>
                <w:sz w:val="18"/>
                <w:szCs w:val="18"/>
                <w:lang w:val="es-AR" w:eastAsia="es-AR"/>
              </w:rPr>
            </w:pPr>
            <w:r w:rsidRPr="00E81D86">
              <w:rPr>
                <w:sz w:val="18"/>
                <w:szCs w:val="18"/>
                <w:lang w:val="es-AR" w:eastAsia="es-AR"/>
              </w:rPr>
              <w:t>375</w:t>
            </w:r>
          </w:p>
        </w:tc>
        <w:tc>
          <w:tcPr>
            <w:tcW w:w="865" w:type="dxa"/>
            <w:tcBorders>
              <w:left w:val="nil"/>
              <w:right w:val="single" w:sz="4" w:space="0" w:color="auto"/>
            </w:tcBorders>
            <w:shd w:val="clear" w:color="auto" w:fill="auto"/>
            <w:noWrap/>
            <w:vAlign w:val="bottom"/>
            <w:hideMark/>
          </w:tcPr>
          <w:p w14:paraId="7874AAA7" w14:textId="77777777" w:rsidR="00BD5B1D" w:rsidRPr="00E81D86" w:rsidRDefault="00BD5B1D" w:rsidP="00CE1C79">
            <w:pPr>
              <w:rPr>
                <w:sz w:val="18"/>
                <w:szCs w:val="18"/>
                <w:lang w:val="es-AR" w:eastAsia="es-AR"/>
              </w:rPr>
            </w:pPr>
            <w:r w:rsidRPr="00E81D86">
              <w:rPr>
                <w:sz w:val="18"/>
                <w:szCs w:val="18"/>
                <w:lang w:val="es-AR" w:eastAsia="es-AR"/>
              </w:rPr>
              <w:t>68</w:t>
            </w:r>
          </w:p>
        </w:tc>
      </w:tr>
      <w:tr w:rsidR="00BD5B1D" w:rsidRPr="00E81D86" w14:paraId="7874AAAF" w14:textId="77777777" w:rsidTr="00E72E65">
        <w:trPr>
          <w:trHeight w:val="223"/>
          <w:jc w:val="center"/>
        </w:trPr>
        <w:tc>
          <w:tcPr>
            <w:tcW w:w="497" w:type="dxa"/>
            <w:tcBorders>
              <w:top w:val="nil"/>
              <w:left w:val="single" w:sz="4" w:space="0" w:color="auto"/>
              <w:right w:val="nil"/>
            </w:tcBorders>
            <w:shd w:val="clear" w:color="auto" w:fill="auto"/>
            <w:noWrap/>
            <w:vAlign w:val="bottom"/>
            <w:hideMark/>
          </w:tcPr>
          <w:p w14:paraId="7874AAA9" w14:textId="77777777" w:rsidR="00BD5B1D" w:rsidRPr="00E81D86" w:rsidRDefault="00BD5B1D" w:rsidP="00CE1C79">
            <w:pPr>
              <w:rPr>
                <w:sz w:val="18"/>
                <w:szCs w:val="18"/>
                <w:lang w:val="es-AR" w:eastAsia="es-AR"/>
              </w:rPr>
            </w:pPr>
            <w:r w:rsidRPr="00E81D86">
              <w:rPr>
                <w:sz w:val="18"/>
                <w:szCs w:val="18"/>
                <w:lang w:val="es-AR" w:eastAsia="es-AR"/>
              </w:rPr>
              <w:t> </w:t>
            </w:r>
          </w:p>
        </w:tc>
        <w:tc>
          <w:tcPr>
            <w:tcW w:w="3545" w:type="dxa"/>
            <w:tcBorders>
              <w:top w:val="nil"/>
              <w:left w:val="nil"/>
              <w:right w:val="nil"/>
            </w:tcBorders>
            <w:shd w:val="clear" w:color="auto" w:fill="auto"/>
            <w:noWrap/>
            <w:vAlign w:val="bottom"/>
            <w:hideMark/>
          </w:tcPr>
          <w:p w14:paraId="7874AAAA" w14:textId="77777777" w:rsidR="00BD5B1D" w:rsidRPr="00E81D86" w:rsidRDefault="00BD5B1D" w:rsidP="00CE1C79">
            <w:pPr>
              <w:rPr>
                <w:sz w:val="18"/>
                <w:szCs w:val="18"/>
                <w:lang w:val="es-AR" w:eastAsia="es-AR"/>
              </w:rPr>
            </w:pPr>
            <w:r w:rsidRPr="00E81D86">
              <w:rPr>
                <w:sz w:val="18"/>
                <w:szCs w:val="18"/>
                <w:lang w:val="es-AR" w:eastAsia="es-AR"/>
              </w:rPr>
              <w:t>(d) otros</w:t>
            </w:r>
          </w:p>
        </w:tc>
        <w:tc>
          <w:tcPr>
            <w:tcW w:w="1274" w:type="dxa"/>
            <w:tcBorders>
              <w:top w:val="nil"/>
              <w:left w:val="nil"/>
              <w:right w:val="nil"/>
            </w:tcBorders>
            <w:shd w:val="clear" w:color="auto" w:fill="auto"/>
            <w:noWrap/>
            <w:vAlign w:val="bottom"/>
            <w:hideMark/>
          </w:tcPr>
          <w:p w14:paraId="7874AAAB" w14:textId="77777777" w:rsidR="00BD5B1D" w:rsidRPr="00E81D86" w:rsidRDefault="00BD5B1D" w:rsidP="00CE1C79">
            <w:pPr>
              <w:rPr>
                <w:sz w:val="18"/>
                <w:szCs w:val="18"/>
                <w:lang w:val="es-AR" w:eastAsia="es-AR"/>
              </w:rPr>
            </w:pPr>
            <w:r w:rsidRPr="00E81D86">
              <w:rPr>
                <w:sz w:val="18"/>
                <w:szCs w:val="18"/>
                <w:lang w:val="es-AR" w:eastAsia="es-AR"/>
              </w:rPr>
              <w:t>1</w:t>
            </w:r>
          </w:p>
        </w:tc>
        <w:tc>
          <w:tcPr>
            <w:tcW w:w="808" w:type="dxa"/>
            <w:tcBorders>
              <w:top w:val="nil"/>
              <w:left w:val="nil"/>
              <w:right w:val="nil"/>
            </w:tcBorders>
            <w:shd w:val="clear" w:color="auto" w:fill="auto"/>
            <w:noWrap/>
            <w:vAlign w:val="bottom"/>
            <w:hideMark/>
          </w:tcPr>
          <w:p w14:paraId="7874AAAC" w14:textId="77777777" w:rsidR="00BD5B1D" w:rsidRPr="00E81D86" w:rsidRDefault="00BD5B1D" w:rsidP="00CE1C79">
            <w:pPr>
              <w:rPr>
                <w:sz w:val="18"/>
                <w:szCs w:val="18"/>
                <w:lang w:val="es-AR" w:eastAsia="es-AR"/>
              </w:rPr>
            </w:pPr>
            <w:r w:rsidRPr="00E81D86">
              <w:rPr>
                <w:sz w:val="18"/>
                <w:szCs w:val="18"/>
                <w:lang w:val="es-AR" w:eastAsia="es-AR"/>
              </w:rPr>
              <w:t>25</w:t>
            </w:r>
          </w:p>
        </w:tc>
        <w:tc>
          <w:tcPr>
            <w:tcW w:w="1006" w:type="dxa"/>
            <w:tcBorders>
              <w:top w:val="nil"/>
              <w:left w:val="nil"/>
              <w:right w:val="nil"/>
            </w:tcBorders>
            <w:shd w:val="clear" w:color="auto" w:fill="auto"/>
            <w:noWrap/>
            <w:vAlign w:val="bottom"/>
            <w:hideMark/>
          </w:tcPr>
          <w:p w14:paraId="7874AAAD" w14:textId="77777777" w:rsidR="00BD5B1D" w:rsidRPr="00E81D86" w:rsidRDefault="00BD5B1D" w:rsidP="00CE1C79">
            <w:pPr>
              <w:rPr>
                <w:sz w:val="18"/>
                <w:szCs w:val="18"/>
                <w:lang w:val="es-AR" w:eastAsia="es-AR"/>
              </w:rPr>
            </w:pPr>
            <w:r w:rsidRPr="00E81D86">
              <w:rPr>
                <w:sz w:val="18"/>
                <w:szCs w:val="18"/>
                <w:lang w:val="es-AR" w:eastAsia="es-AR"/>
              </w:rPr>
              <w:t>14</w:t>
            </w:r>
          </w:p>
        </w:tc>
        <w:tc>
          <w:tcPr>
            <w:tcW w:w="865" w:type="dxa"/>
            <w:tcBorders>
              <w:left w:val="nil"/>
              <w:right w:val="single" w:sz="4" w:space="0" w:color="auto"/>
            </w:tcBorders>
            <w:shd w:val="clear" w:color="auto" w:fill="auto"/>
            <w:noWrap/>
            <w:vAlign w:val="bottom"/>
            <w:hideMark/>
          </w:tcPr>
          <w:p w14:paraId="7874AAAE" w14:textId="77777777" w:rsidR="00BD5B1D" w:rsidRPr="00E81D86" w:rsidRDefault="00BD5B1D" w:rsidP="00CE1C79">
            <w:pPr>
              <w:rPr>
                <w:sz w:val="18"/>
                <w:szCs w:val="18"/>
                <w:lang w:val="es-AR" w:eastAsia="es-AR"/>
              </w:rPr>
            </w:pPr>
            <w:r w:rsidRPr="00E81D86">
              <w:rPr>
                <w:sz w:val="18"/>
                <w:szCs w:val="18"/>
                <w:lang w:val="es-AR" w:eastAsia="es-AR"/>
              </w:rPr>
              <w:t>12</w:t>
            </w:r>
          </w:p>
        </w:tc>
      </w:tr>
      <w:tr w:rsidR="00D50374" w:rsidRPr="00E81D86" w14:paraId="7874AAB6" w14:textId="77777777" w:rsidTr="002542DC">
        <w:trPr>
          <w:trHeight w:val="311"/>
          <w:jc w:val="center"/>
        </w:trPr>
        <w:tc>
          <w:tcPr>
            <w:tcW w:w="497" w:type="dxa"/>
            <w:tcBorders>
              <w:top w:val="nil"/>
              <w:left w:val="single" w:sz="4" w:space="0" w:color="auto"/>
              <w:bottom w:val="single" w:sz="4" w:space="0" w:color="auto"/>
              <w:right w:val="nil"/>
            </w:tcBorders>
            <w:shd w:val="clear" w:color="auto" w:fill="B8CCE4" w:themeFill="accent1" w:themeFillTint="66"/>
            <w:noWrap/>
            <w:vAlign w:val="bottom"/>
            <w:hideMark/>
          </w:tcPr>
          <w:p w14:paraId="7874AAB0" w14:textId="77777777" w:rsidR="00D50374" w:rsidRPr="00E81D86" w:rsidRDefault="00D50374" w:rsidP="00CE1C79">
            <w:pPr>
              <w:rPr>
                <w:sz w:val="18"/>
                <w:szCs w:val="18"/>
                <w:lang w:val="es-AR" w:eastAsia="es-AR"/>
              </w:rPr>
            </w:pPr>
            <w:r w:rsidRPr="00E81D86">
              <w:rPr>
                <w:sz w:val="18"/>
                <w:szCs w:val="18"/>
                <w:lang w:val="es-AR" w:eastAsia="es-AR"/>
              </w:rPr>
              <w:t> </w:t>
            </w:r>
          </w:p>
        </w:tc>
        <w:tc>
          <w:tcPr>
            <w:tcW w:w="3545" w:type="dxa"/>
            <w:tcBorders>
              <w:top w:val="nil"/>
              <w:left w:val="nil"/>
              <w:bottom w:val="single" w:sz="4" w:space="0" w:color="auto"/>
              <w:right w:val="nil"/>
            </w:tcBorders>
            <w:shd w:val="clear" w:color="auto" w:fill="B8CCE4" w:themeFill="accent1" w:themeFillTint="66"/>
            <w:noWrap/>
            <w:vAlign w:val="bottom"/>
            <w:hideMark/>
          </w:tcPr>
          <w:p w14:paraId="7874AAB1" w14:textId="77777777" w:rsidR="00D50374" w:rsidRPr="00E81D86" w:rsidRDefault="00D50374" w:rsidP="00CE1C79">
            <w:pPr>
              <w:rPr>
                <w:sz w:val="18"/>
                <w:szCs w:val="18"/>
                <w:lang w:val="es-AR" w:eastAsia="es-AR"/>
              </w:rPr>
            </w:pPr>
            <w:r w:rsidRPr="00E81D86">
              <w:rPr>
                <w:sz w:val="18"/>
                <w:szCs w:val="18"/>
                <w:lang w:val="es-AR" w:eastAsia="es-AR"/>
              </w:rPr>
              <w:t xml:space="preserve"> (c) Programas </w:t>
            </w:r>
            <w:r w:rsidR="00537C8B" w:rsidRPr="00E81D86">
              <w:rPr>
                <w:sz w:val="18"/>
                <w:szCs w:val="18"/>
                <w:lang w:val="es-AR" w:eastAsia="es-AR"/>
              </w:rPr>
              <w:t>Hídricos</w:t>
            </w:r>
          </w:p>
        </w:tc>
        <w:tc>
          <w:tcPr>
            <w:tcW w:w="1274" w:type="dxa"/>
            <w:tcBorders>
              <w:top w:val="nil"/>
              <w:left w:val="nil"/>
              <w:bottom w:val="single" w:sz="4" w:space="0" w:color="auto"/>
              <w:right w:val="nil"/>
            </w:tcBorders>
            <w:shd w:val="clear" w:color="auto" w:fill="B8CCE4" w:themeFill="accent1" w:themeFillTint="66"/>
            <w:noWrap/>
            <w:vAlign w:val="bottom"/>
            <w:hideMark/>
          </w:tcPr>
          <w:p w14:paraId="7874AAB2" w14:textId="77777777" w:rsidR="00D50374" w:rsidRPr="00E81D86" w:rsidRDefault="00D50374" w:rsidP="00CE1C79">
            <w:pPr>
              <w:rPr>
                <w:sz w:val="18"/>
                <w:szCs w:val="18"/>
                <w:lang w:val="es-AR" w:eastAsia="es-AR"/>
              </w:rPr>
            </w:pPr>
            <w:r w:rsidRPr="00E81D86">
              <w:rPr>
                <w:sz w:val="18"/>
                <w:szCs w:val="18"/>
                <w:lang w:val="es-AR" w:eastAsia="es-AR"/>
              </w:rPr>
              <w:t>6</w:t>
            </w:r>
          </w:p>
        </w:tc>
        <w:tc>
          <w:tcPr>
            <w:tcW w:w="808" w:type="dxa"/>
            <w:tcBorders>
              <w:top w:val="nil"/>
              <w:left w:val="nil"/>
              <w:bottom w:val="single" w:sz="4" w:space="0" w:color="auto"/>
              <w:right w:val="nil"/>
            </w:tcBorders>
            <w:shd w:val="clear" w:color="auto" w:fill="B8CCE4" w:themeFill="accent1" w:themeFillTint="66"/>
            <w:noWrap/>
            <w:vAlign w:val="bottom"/>
            <w:hideMark/>
          </w:tcPr>
          <w:p w14:paraId="7874AAB3" w14:textId="77777777" w:rsidR="00D50374" w:rsidRPr="00E81D86" w:rsidRDefault="00D50374" w:rsidP="00CE1C79">
            <w:pPr>
              <w:rPr>
                <w:sz w:val="18"/>
                <w:szCs w:val="18"/>
                <w:lang w:val="es-AR" w:eastAsia="es-AR"/>
              </w:rPr>
            </w:pPr>
            <w:r w:rsidRPr="00E81D86">
              <w:rPr>
                <w:sz w:val="18"/>
                <w:szCs w:val="18"/>
                <w:lang w:val="es-AR" w:eastAsia="es-AR"/>
              </w:rPr>
              <w:t>1.453</w:t>
            </w:r>
          </w:p>
        </w:tc>
        <w:tc>
          <w:tcPr>
            <w:tcW w:w="1006" w:type="dxa"/>
            <w:tcBorders>
              <w:top w:val="nil"/>
              <w:left w:val="nil"/>
              <w:bottom w:val="single" w:sz="4" w:space="0" w:color="auto"/>
              <w:right w:val="nil"/>
            </w:tcBorders>
            <w:shd w:val="clear" w:color="auto" w:fill="B8CCE4" w:themeFill="accent1" w:themeFillTint="66"/>
            <w:noWrap/>
            <w:vAlign w:val="bottom"/>
            <w:hideMark/>
          </w:tcPr>
          <w:p w14:paraId="7874AAB4" w14:textId="77777777" w:rsidR="00D50374" w:rsidRPr="00E81D86" w:rsidRDefault="00D50374" w:rsidP="00CE1C79">
            <w:pPr>
              <w:rPr>
                <w:sz w:val="18"/>
                <w:szCs w:val="18"/>
                <w:lang w:val="es-AR" w:eastAsia="es-AR"/>
              </w:rPr>
            </w:pPr>
            <w:r w:rsidRPr="00E81D86">
              <w:rPr>
                <w:sz w:val="18"/>
                <w:szCs w:val="18"/>
                <w:lang w:val="es-AR" w:eastAsia="es-AR"/>
              </w:rPr>
              <w:t>1.210</w:t>
            </w:r>
          </w:p>
        </w:tc>
        <w:tc>
          <w:tcPr>
            <w:tcW w:w="865" w:type="dxa"/>
            <w:tcBorders>
              <w:left w:val="nil"/>
              <w:bottom w:val="single" w:sz="4" w:space="0" w:color="auto"/>
              <w:right w:val="single" w:sz="4" w:space="0" w:color="auto"/>
            </w:tcBorders>
            <w:shd w:val="clear" w:color="auto" w:fill="B8CCE4" w:themeFill="accent1" w:themeFillTint="66"/>
            <w:noWrap/>
            <w:vAlign w:val="bottom"/>
            <w:hideMark/>
          </w:tcPr>
          <w:p w14:paraId="7874AAB5" w14:textId="77777777" w:rsidR="00D50374" w:rsidRPr="00E81D86" w:rsidRDefault="00D50374" w:rsidP="00CE1C79">
            <w:pPr>
              <w:rPr>
                <w:sz w:val="18"/>
                <w:szCs w:val="18"/>
                <w:lang w:val="es-AR" w:eastAsia="es-AR"/>
              </w:rPr>
            </w:pPr>
            <w:r w:rsidRPr="00E81D86">
              <w:rPr>
                <w:sz w:val="18"/>
                <w:szCs w:val="18"/>
                <w:lang w:val="es-AR" w:eastAsia="es-AR"/>
              </w:rPr>
              <w:t>243</w:t>
            </w:r>
          </w:p>
        </w:tc>
      </w:tr>
      <w:tr w:rsidR="00695B9A" w:rsidRPr="00E81D86" w14:paraId="7874AABD" w14:textId="77777777" w:rsidTr="00E72E65">
        <w:trPr>
          <w:trHeight w:val="134"/>
          <w:jc w:val="center"/>
        </w:trPr>
        <w:tc>
          <w:tcPr>
            <w:tcW w:w="497" w:type="dxa"/>
            <w:tcBorders>
              <w:top w:val="single" w:sz="4" w:space="0" w:color="auto"/>
              <w:left w:val="single" w:sz="4" w:space="0" w:color="auto"/>
              <w:right w:val="nil"/>
            </w:tcBorders>
            <w:shd w:val="clear" w:color="auto" w:fill="auto"/>
            <w:noWrap/>
            <w:vAlign w:val="bottom"/>
            <w:hideMark/>
          </w:tcPr>
          <w:p w14:paraId="7874AAB7" w14:textId="77777777" w:rsidR="00695B9A" w:rsidRPr="00E81D86" w:rsidRDefault="00BD5B1D" w:rsidP="00CE1C79">
            <w:pPr>
              <w:rPr>
                <w:sz w:val="18"/>
                <w:szCs w:val="18"/>
                <w:lang w:val="es-AR" w:eastAsia="es-AR"/>
              </w:rPr>
            </w:pPr>
            <w:r w:rsidRPr="00E81D86">
              <w:rPr>
                <w:sz w:val="18"/>
                <w:szCs w:val="18"/>
                <w:lang w:val="es-AR" w:eastAsia="es-AR"/>
              </w:rPr>
              <w:t>6</w:t>
            </w:r>
          </w:p>
        </w:tc>
        <w:tc>
          <w:tcPr>
            <w:tcW w:w="3545" w:type="dxa"/>
            <w:tcBorders>
              <w:top w:val="single" w:sz="4" w:space="0" w:color="auto"/>
              <w:left w:val="nil"/>
              <w:right w:val="nil"/>
            </w:tcBorders>
            <w:shd w:val="clear" w:color="auto" w:fill="auto"/>
            <w:noWrap/>
            <w:vAlign w:val="bottom"/>
            <w:hideMark/>
          </w:tcPr>
          <w:p w14:paraId="7874AAB8" w14:textId="77777777" w:rsidR="00695B9A" w:rsidRPr="00E81D86" w:rsidRDefault="00695B9A" w:rsidP="00CE1C79">
            <w:pPr>
              <w:rPr>
                <w:sz w:val="18"/>
                <w:szCs w:val="18"/>
                <w:lang w:val="es-AR" w:eastAsia="es-AR"/>
              </w:rPr>
            </w:pPr>
            <w:r w:rsidRPr="00E81D86">
              <w:rPr>
                <w:sz w:val="18"/>
                <w:szCs w:val="18"/>
                <w:lang w:val="es-AR" w:eastAsia="es-AR"/>
              </w:rPr>
              <w:t>Aysa 1 (BID)</w:t>
            </w:r>
          </w:p>
        </w:tc>
        <w:tc>
          <w:tcPr>
            <w:tcW w:w="1274" w:type="dxa"/>
            <w:tcBorders>
              <w:top w:val="single" w:sz="4" w:space="0" w:color="auto"/>
              <w:left w:val="nil"/>
              <w:right w:val="nil"/>
            </w:tcBorders>
            <w:shd w:val="clear" w:color="auto" w:fill="auto"/>
            <w:noWrap/>
            <w:vAlign w:val="bottom"/>
            <w:hideMark/>
          </w:tcPr>
          <w:p w14:paraId="7874AAB9" w14:textId="77777777" w:rsidR="00695B9A" w:rsidRPr="00E81D86" w:rsidRDefault="00695B9A" w:rsidP="00CE1C79">
            <w:pPr>
              <w:rPr>
                <w:sz w:val="18"/>
                <w:szCs w:val="18"/>
                <w:lang w:val="es-AR" w:eastAsia="es-AR"/>
              </w:rPr>
            </w:pPr>
            <w:r w:rsidRPr="00E81D86">
              <w:rPr>
                <w:sz w:val="18"/>
                <w:szCs w:val="18"/>
                <w:lang w:val="es-AR" w:eastAsia="es-AR"/>
              </w:rPr>
              <w:t>1</w:t>
            </w:r>
          </w:p>
        </w:tc>
        <w:tc>
          <w:tcPr>
            <w:tcW w:w="808" w:type="dxa"/>
            <w:tcBorders>
              <w:top w:val="single" w:sz="4" w:space="0" w:color="auto"/>
              <w:left w:val="nil"/>
              <w:right w:val="nil"/>
            </w:tcBorders>
            <w:shd w:val="clear" w:color="auto" w:fill="auto"/>
            <w:noWrap/>
            <w:vAlign w:val="bottom"/>
            <w:hideMark/>
          </w:tcPr>
          <w:p w14:paraId="7874AABA" w14:textId="77777777" w:rsidR="00695B9A" w:rsidRPr="00E81D86" w:rsidRDefault="00695B9A" w:rsidP="00CE1C79">
            <w:pPr>
              <w:rPr>
                <w:sz w:val="18"/>
                <w:szCs w:val="18"/>
                <w:lang w:val="es-AR" w:eastAsia="es-AR"/>
              </w:rPr>
            </w:pPr>
            <w:r w:rsidRPr="00E81D86">
              <w:rPr>
                <w:sz w:val="18"/>
                <w:szCs w:val="18"/>
                <w:lang w:val="es-AR" w:eastAsia="es-AR"/>
              </w:rPr>
              <w:t>250</w:t>
            </w:r>
          </w:p>
        </w:tc>
        <w:tc>
          <w:tcPr>
            <w:tcW w:w="1006" w:type="dxa"/>
            <w:tcBorders>
              <w:top w:val="single" w:sz="4" w:space="0" w:color="auto"/>
              <w:left w:val="nil"/>
              <w:right w:val="nil"/>
            </w:tcBorders>
            <w:shd w:val="clear" w:color="auto" w:fill="auto"/>
            <w:noWrap/>
            <w:vAlign w:val="bottom"/>
            <w:hideMark/>
          </w:tcPr>
          <w:p w14:paraId="7874AABB" w14:textId="77777777" w:rsidR="00695B9A" w:rsidRPr="00E81D86" w:rsidRDefault="00695B9A" w:rsidP="00CE1C79">
            <w:pPr>
              <w:rPr>
                <w:sz w:val="18"/>
                <w:szCs w:val="18"/>
                <w:lang w:val="es-AR" w:eastAsia="es-AR"/>
              </w:rPr>
            </w:pPr>
            <w:r w:rsidRPr="00E81D86">
              <w:rPr>
                <w:sz w:val="18"/>
                <w:szCs w:val="18"/>
                <w:lang w:val="es-AR" w:eastAsia="es-AR"/>
              </w:rPr>
              <w:t>200</w:t>
            </w:r>
          </w:p>
        </w:tc>
        <w:tc>
          <w:tcPr>
            <w:tcW w:w="865" w:type="dxa"/>
            <w:tcBorders>
              <w:top w:val="single" w:sz="4" w:space="0" w:color="auto"/>
              <w:left w:val="nil"/>
              <w:right w:val="single" w:sz="4" w:space="0" w:color="auto"/>
            </w:tcBorders>
            <w:shd w:val="clear" w:color="auto" w:fill="auto"/>
            <w:noWrap/>
            <w:vAlign w:val="bottom"/>
            <w:hideMark/>
          </w:tcPr>
          <w:p w14:paraId="7874AABC" w14:textId="77777777" w:rsidR="00695B9A" w:rsidRPr="00E81D86" w:rsidRDefault="00695B9A" w:rsidP="00CE1C79">
            <w:pPr>
              <w:rPr>
                <w:sz w:val="18"/>
                <w:szCs w:val="18"/>
                <w:lang w:val="es-AR" w:eastAsia="es-AR"/>
              </w:rPr>
            </w:pPr>
            <w:r w:rsidRPr="00E81D86">
              <w:rPr>
                <w:sz w:val="18"/>
                <w:szCs w:val="18"/>
                <w:lang w:val="es-AR" w:eastAsia="es-AR"/>
              </w:rPr>
              <w:t>50</w:t>
            </w:r>
          </w:p>
        </w:tc>
      </w:tr>
      <w:tr w:rsidR="00695B9A" w:rsidRPr="00E81D86" w14:paraId="7874AAC4" w14:textId="77777777" w:rsidTr="00E72E65">
        <w:trPr>
          <w:trHeight w:val="204"/>
          <w:jc w:val="center"/>
        </w:trPr>
        <w:tc>
          <w:tcPr>
            <w:tcW w:w="497" w:type="dxa"/>
            <w:tcBorders>
              <w:top w:val="nil"/>
              <w:left w:val="single" w:sz="4" w:space="0" w:color="auto"/>
              <w:bottom w:val="single" w:sz="4" w:space="0" w:color="auto"/>
              <w:right w:val="nil"/>
            </w:tcBorders>
            <w:shd w:val="clear" w:color="auto" w:fill="auto"/>
            <w:noWrap/>
            <w:vAlign w:val="bottom"/>
            <w:hideMark/>
          </w:tcPr>
          <w:p w14:paraId="7874AABE" w14:textId="77777777" w:rsidR="00695B9A" w:rsidRPr="00E81D86" w:rsidRDefault="00BD5B1D" w:rsidP="00CE1C79">
            <w:pPr>
              <w:rPr>
                <w:sz w:val="18"/>
                <w:szCs w:val="18"/>
                <w:lang w:val="es-AR" w:eastAsia="es-AR"/>
              </w:rPr>
            </w:pPr>
            <w:r w:rsidRPr="00E81D86">
              <w:rPr>
                <w:sz w:val="18"/>
                <w:szCs w:val="18"/>
                <w:lang w:val="es-AR" w:eastAsia="es-AR"/>
              </w:rPr>
              <w:t>7</w:t>
            </w:r>
          </w:p>
        </w:tc>
        <w:tc>
          <w:tcPr>
            <w:tcW w:w="3545" w:type="dxa"/>
            <w:tcBorders>
              <w:top w:val="nil"/>
              <w:left w:val="nil"/>
              <w:bottom w:val="single" w:sz="4" w:space="0" w:color="auto"/>
              <w:right w:val="nil"/>
            </w:tcBorders>
            <w:shd w:val="clear" w:color="auto" w:fill="auto"/>
            <w:noWrap/>
            <w:vAlign w:val="bottom"/>
            <w:hideMark/>
          </w:tcPr>
          <w:p w14:paraId="7874AABF" w14:textId="77777777" w:rsidR="00695B9A" w:rsidRPr="00E81D86" w:rsidRDefault="00695B9A" w:rsidP="00CE1C79">
            <w:pPr>
              <w:rPr>
                <w:sz w:val="18"/>
                <w:szCs w:val="18"/>
                <w:lang w:val="es-AR" w:eastAsia="es-AR"/>
              </w:rPr>
            </w:pPr>
            <w:r w:rsidRPr="00E81D86">
              <w:rPr>
                <w:sz w:val="18"/>
                <w:szCs w:val="18"/>
                <w:lang w:val="es-AR" w:eastAsia="es-AR"/>
              </w:rPr>
              <w:t>Aysa 2</w:t>
            </w:r>
          </w:p>
        </w:tc>
        <w:tc>
          <w:tcPr>
            <w:tcW w:w="1274" w:type="dxa"/>
            <w:tcBorders>
              <w:top w:val="nil"/>
              <w:left w:val="nil"/>
              <w:bottom w:val="single" w:sz="4" w:space="0" w:color="auto"/>
              <w:right w:val="nil"/>
            </w:tcBorders>
            <w:shd w:val="clear" w:color="auto" w:fill="auto"/>
            <w:noWrap/>
            <w:vAlign w:val="bottom"/>
            <w:hideMark/>
          </w:tcPr>
          <w:p w14:paraId="7874AAC0" w14:textId="77777777" w:rsidR="00695B9A" w:rsidRPr="00E81D86" w:rsidRDefault="00695B9A" w:rsidP="00CE1C79">
            <w:pPr>
              <w:rPr>
                <w:sz w:val="18"/>
                <w:szCs w:val="18"/>
                <w:lang w:val="es-AR" w:eastAsia="es-AR"/>
              </w:rPr>
            </w:pPr>
            <w:r w:rsidRPr="00E81D86">
              <w:rPr>
                <w:sz w:val="18"/>
                <w:szCs w:val="18"/>
                <w:lang w:val="es-AR" w:eastAsia="es-AR"/>
              </w:rPr>
              <w:t>3</w:t>
            </w:r>
          </w:p>
        </w:tc>
        <w:tc>
          <w:tcPr>
            <w:tcW w:w="808" w:type="dxa"/>
            <w:tcBorders>
              <w:top w:val="nil"/>
              <w:left w:val="nil"/>
              <w:bottom w:val="single" w:sz="4" w:space="0" w:color="auto"/>
              <w:right w:val="nil"/>
            </w:tcBorders>
            <w:shd w:val="clear" w:color="auto" w:fill="auto"/>
            <w:noWrap/>
            <w:vAlign w:val="bottom"/>
            <w:hideMark/>
          </w:tcPr>
          <w:p w14:paraId="7874AAC1" w14:textId="77777777" w:rsidR="00695B9A" w:rsidRPr="00E81D86" w:rsidRDefault="00695B9A" w:rsidP="00CE1C79">
            <w:pPr>
              <w:rPr>
                <w:sz w:val="18"/>
                <w:szCs w:val="18"/>
                <w:lang w:val="es-AR" w:eastAsia="es-AR"/>
              </w:rPr>
            </w:pPr>
            <w:r w:rsidRPr="00E81D86">
              <w:rPr>
                <w:sz w:val="18"/>
                <w:szCs w:val="18"/>
                <w:lang w:val="es-AR" w:eastAsia="es-AR"/>
              </w:rPr>
              <w:t>742</w:t>
            </w:r>
          </w:p>
        </w:tc>
        <w:tc>
          <w:tcPr>
            <w:tcW w:w="1006" w:type="dxa"/>
            <w:tcBorders>
              <w:top w:val="nil"/>
              <w:left w:val="nil"/>
              <w:bottom w:val="single" w:sz="4" w:space="0" w:color="auto"/>
              <w:right w:val="nil"/>
            </w:tcBorders>
            <w:shd w:val="clear" w:color="auto" w:fill="auto"/>
            <w:noWrap/>
            <w:vAlign w:val="bottom"/>
            <w:hideMark/>
          </w:tcPr>
          <w:p w14:paraId="7874AAC2" w14:textId="77777777" w:rsidR="00695B9A" w:rsidRPr="00E81D86" w:rsidRDefault="00695B9A" w:rsidP="00CE1C79">
            <w:pPr>
              <w:rPr>
                <w:sz w:val="18"/>
                <w:szCs w:val="18"/>
                <w:lang w:val="es-AR" w:eastAsia="es-AR"/>
              </w:rPr>
            </w:pPr>
            <w:r w:rsidRPr="00E81D86">
              <w:rPr>
                <w:sz w:val="18"/>
                <w:szCs w:val="18"/>
                <w:lang w:val="es-AR" w:eastAsia="es-AR"/>
              </w:rPr>
              <w:t>283</w:t>
            </w:r>
          </w:p>
        </w:tc>
        <w:tc>
          <w:tcPr>
            <w:tcW w:w="865" w:type="dxa"/>
            <w:tcBorders>
              <w:top w:val="nil"/>
              <w:left w:val="nil"/>
              <w:bottom w:val="single" w:sz="4" w:space="0" w:color="auto"/>
              <w:right w:val="single" w:sz="4" w:space="0" w:color="auto"/>
            </w:tcBorders>
            <w:shd w:val="clear" w:color="auto" w:fill="auto"/>
            <w:noWrap/>
            <w:vAlign w:val="bottom"/>
            <w:hideMark/>
          </w:tcPr>
          <w:p w14:paraId="7874AAC3" w14:textId="77777777" w:rsidR="00695B9A" w:rsidRPr="00E81D86" w:rsidRDefault="00695B9A" w:rsidP="00CE1C79">
            <w:pPr>
              <w:rPr>
                <w:sz w:val="18"/>
                <w:szCs w:val="18"/>
                <w:lang w:val="es-AR" w:eastAsia="es-AR"/>
              </w:rPr>
            </w:pPr>
            <w:r w:rsidRPr="00E81D86">
              <w:rPr>
                <w:sz w:val="18"/>
                <w:szCs w:val="18"/>
                <w:lang w:val="es-AR" w:eastAsia="es-AR"/>
              </w:rPr>
              <w:t>460</w:t>
            </w:r>
          </w:p>
        </w:tc>
      </w:tr>
      <w:tr w:rsidR="00695B9A" w:rsidRPr="00E81D86" w14:paraId="7874AACB" w14:textId="77777777" w:rsidTr="00E72E65">
        <w:trPr>
          <w:trHeight w:val="270"/>
          <w:jc w:val="center"/>
        </w:trPr>
        <w:tc>
          <w:tcPr>
            <w:tcW w:w="497" w:type="dxa"/>
            <w:tcBorders>
              <w:top w:val="nil"/>
              <w:left w:val="single" w:sz="4" w:space="0" w:color="auto"/>
              <w:bottom w:val="single" w:sz="4" w:space="0" w:color="auto"/>
              <w:right w:val="nil"/>
            </w:tcBorders>
            <w:shd w:val="clear" w:color="auto" w:fill="auto"/>
            <w:noWrap/>
            <w:vAlign w:val="bottom"/>
            <w:hideMark/>
          </w:tcPr>
          <w:p w14:paraId="7874AAC5" w14:textId="77777777" w:rsidR="00695B9A" w:rsidRPr="00E81D86" w:rsidRDefault="00BD5B1D" w:rsidP="00CE1C79">
            <w:pPr>
              <w:rPr>
                <w:sz w:val="18"/>
                <w:szCs w:val="18"/>
                <w:lang w:val="es-AR" w:eastAsia="es-AR"/>
              </w:rPr>
            </w:pPr>
            <w:r w:rsidRPr="00E81D86">
              <w:rPr>
                <w:sz w:val="18"/>
                <w:szCs w:val="18"/>
                <w:lang w:val="es-AR" w:eastAsia="es-AR"/>
              </w:rPr>
              <w:t>8</w:t>
            </w:r>
          </w:p>
        </w:tc>
        <w:tc>
          <w:tcPr>
            <w:tcW w:w="3545" w:type="dxa"/>
            <w:tcBorders>
              <w:top w:val="nil"/>
              <w:left w:val="nil"/>
              <w:bottom w:val="single" w:sz="4" w:space="0" w:color="auto"/>
              <w:right w:val="nil"/>
            </w:tcBorders>
            <w:shd w:val="clear" w:color="auto" w:fill="auto"/>
            <w:noWrap/>
            <w:vAlign w:val="bottom"/>
            <w:hideMark/>
          </w:tcPr>
          <w:p w14:paraId="7874AAC6" w14:textId="77777777" w:rsidR="00695B9A" w:rsidRPr="00E81D86" w:rsidRDefault="00695B9A" w:rsidP="00CE1C79">
            <w:pPr>
              <w:rPr>
                <w:sz w:val="18"/>
                <w:szCs w:val="18"/>
                <w:lang w:val="es-AR" w:eastAsia="es-AR"/>
              </w:rPr>
            </w:pPr>
            <w:r w:rsidRPr="00E81D86">
              <w:rPr>
                <w:sz w:val="18"/>
                <w:szCs w:val="18"/>
                <w:lang w:val="es-AR" w:eastAsia="es-AR"/>
              </w:rPr>
              <w:t>ENOHSA</w:t>
            </w:r>
          </w:p>
        </w:tc>
        <w:tc>
          <w:tcPr>
            <w:tcW w:w="1274" w:type="dxa"/>
            <w:tcBorders>
              <w:top w:val="nil"/>
              <w:left w:val="nil"/>
              <w:bottom w:val="single" w:sz="4" w:space="0" w:color="auto"/>
              <w:right w:val="nil"/>
            </w:tcBorders>
            <w:shd w:val="clear" w:color="auto" w:fill="auto"/>
            <w:noWrap/>
            <w:vAlign w:val="bottom"/>
            <w:hideMark/>
          </w:tcPr>
          <w:p w14:paraId="7874AAC7" w14:textId="77777777" w:rsidR="00695B9A" w:rsidRPr="00E81D86" w:rsidRDefault="00695B9A" w:rsidP="00CE1C79">
            <w:pPr>
              <w:rPr>
                <w:sz w:val="18"/>
                <w:szCs w:val="18"/>
                <w:lang w:val="es-AR" w:eastAsia="es-AR"/>
              </w:rPr>
            </w:pPr>
            <w:r w:rsidRPr="00E81D86">
              <w:rPr>
                <w:sz w:val="18"/>
                <w:szCs w:val="18"/>
                <w:lang w:val="es-AR" w:eastAsia="es-AR"/>
              </w:rPr>
              <w:t>3</w:t>
            </w:r>
          </w:p>
        </w:tc>
        <w:tc>
          <w:tcPr>
            <w:tcW w:w="808" w:type="dxa"/>
            <w:tcBorders>
              <w:top w:val="nil"/>
              <w:left w:val="nil"/>
              <w:bottom w:val="single" w:sz="4" w:space="0" w:color="auto"/>
              <w:right w:val="nil"/>
            </w:tcBorders>
            <w:shd w:val="clear" w:color="auto" w:fill="auto"/>
            <w:noWrap/>
            <w:vAlign w:val="bottom"/>
            <w:hideMark/>
          </w:tcPr>
          <w:p w14:paraId="7874AAC8" w14:textId="77777777" w:rsidR="00695B9A" w:rsidRPr="00E81D86" w:rsidRDefault="00695B9A" w:rsidP="00CE1C79">
            <w:pPr>
              <w:rPr>
                <w:sz w:val="18"/>
                <w:szCs w:val="18"/>
                <w:lang w:val="es-AR" w:eastAsia="es-AR"/>
              </w:rPr>
            </w:pPr>
            <w:r w:rsidRPr="00E81D86">
              <w:rPr>
                <w:sz w:val="18"/>
                <w:szCs w:val="18"/>
                <w:lang w:val="es-AR" w:eastAsia="es-AR"/>
              </w:rPr>
              <w:t>650</w:t>
            </w:r>
          </w:p>
        </w:tc>
        <w:tc>
          <w:tcPr>
            <w:tcW w:w="1006" w:type="dxa"/>
            <w:tcBorders>
              <w:top w:val="nil"/>
              <w:left w:val="nil"/>
              <w:bottom w:val="single" w:sz="4" w:space="0" w:color="auto"/>
              <w:right w:val="nil"/>
            </w:tcBorders>
            <w:shd w:val="clear" w:color="auto" w:fill="auto"/>
            <w:noWrap/>
            <w:vAlign w:val="bottom"/>
            <w:hideMark/>
          </w:tcPr>
          <w:p w14:paraId="7874AAC9" w14:textId="77777777" w:rsidR="00695B9A" w:rsidRPr="00E81D86" w:rsidRDefault="00695B9A" w:rsidP="00CE1C79">
            <w:pPr>
              <w:rPr>
                <w:sz w:val="18"/>
                <w:szCs w:val="18"/>
                <w:lang w:val="es-AR" w:eastAsia="es-AR"/>
              </w:rPr>
            </w:pPr>
            <w:r w:rsidRPr="00E81D86">
              <w:rPr>
                <w:sz w:val="18"/>
                <w:szCs w:val="18"/>
                <w:lang w:val="es-AR" w:eastAsia="es-AR"/>
              </w:rPr>
              <w:t>520</w:t>
            </w:r>
          </w:p>
        </w:tc>
        <w:tc>
          <w:tcPr>
            <w:tcW w:w="865" w:type="dxa"/>
            <w:tcBorders>
              <w:top w:val="nil"/>
              <w:left w:val="nil"/>
              <w:bottom w:val="single" w:sz="4" w:space="0" w:color="auto"/>
              <w:right w:val="single" w:sz="4" w:space="0" w:color="auto"/>
            </w:tcBorders>
            <w:shd w:val="clear" w:color="auto" w:fill="auto"/>
            <w:noWrap/>
            <w:vAlign w:val="bottom"/>
            <w:hideMark/>
          </w:tcPr>
          <w:p w14:paraId="7874AACA" w14:textId="77777777" w:rsidR="00695B9A" w:rsidRPr="00E81D86" w:rsidRDefault="00695B9A" w:rsidP="00CE1C79">
            <w:pPr>
              <w:rPr>
                <w:sz w:val="18"/>
                <w:szCs w:val="18"/>
                <w:lang w:val="es-AR" w:eastAsia="es-AR"/>
              </w:rPr>
            </w:pPr>
            <w:r w:rsidRPr="00E81D86">
              <w:rPr>
                <w:sz w:val="18"/>
                <w:szCs w:val="18"/>
                <w:lang w:val="es-AR" w:eastAsia="es-AR"/>
              </w:rPr>
              <w:t>130</w:t>
            </w:r>
          </w:p>
        </w:tc>
      </w:tr>
      <w:tr w:rsidR="00695B9A" w:rsidRPr="00734BDB" w14:paraId="7874AAD2" w14:textId="77777777" w:rsidTr="00E72E65">
        <w:trPr>
          <w:trHeight w:val="296"/>
          <w:jc w:val="center"/>
        </w:trPr>
        <w:tc>
          <w:tcPr>
            <w:tcW w:w="497" w:type="dxa"/>
            <w:tcBorders>
              <w:top w:val="nil"/>
              <w:left w:val="single" w:sz="4" w:space="0" w:color="auto"/>
              <w:bottom w:val="single" w:sz="4" w:space="0" w:color="auto"/>
              <w:right w:val="nil"/>
            </w:tcBorders>
            <w:shd w:val="clear" w:color="auto" w:fill="auto"/>
            <w:noWrap/>
            <w:vAlign w:val="bottom"/>
          </w:tcPr>
          <w:p w14:paraId="7874AACC" w14:textId="77777777" w:rsidR="00695B9A" w:rsidRPr="00734BDB" w:rsidRDefault="00695B9A" w:rsidP="00CE1C79">
            <w:pPr>
              <w:rPr>
                <w:b/>
                <w:sz w:val="18"/>
                <w:szCs w:val="18"/>
                <w:lang w:val="es-AR" w:eastAsia="es-AR"/>
              </w:rPr>
            </w:pPr>
          </w:p>
        </w:tc>
        <w:tc>
          <w:tcPr>
            <w:tcW w:w="3545" w:type="dxa"/>
            <w:tcBorders>
              <w:top w:val="nil"/>
              <w:left w:val="nil"/>
              <w:bottom w:val="single" w:sz="4" w:space="0" w:color="auto"/>
              <w:right w:val="nil"/>
            </w:tcBorders>
            <w:shd w:val="clear" w:color="auto" w:fill="auto"/>
            <w:noWrap/>
            <w:vAlign w:val="bottom"/>
          </w:tcPr>
          <w:p w14:paraId="7874AACD" w14:textId="77777777" w:rsidR="00695B9A" w:rsidRPr="00734BDB" w:rsidRDefault="00695B9A" w:rsidP="00CE1C79">
            <w:pPr>
              <w:rPr>
                <w:b/>
                <w:sz w:val="18"/>
                <w:szCs w:val="18"/>
                <w:lang w:val="es-AR" w:eastAsia="es-AR"/>
              </w:rPr>
            </w:pPr>
            <w:r w:rsidRPr="00734BDB">
              <w:rPr>
                <w:b/>
                <w:sz w:val="18"/>
                <w:szCs w:val="18"/>
                <w:lang w:val="es-AR" w:eastAsia="es-AR"/>
              </w:rPr>
              <w:t>TOTAL MIOPV</w:t>
            </w:r>
          </w:p>
        </w:tc>
        <w:tc>
          <w:tcPr>
            <w:tcW w:w="1274" w:type="dxa"/>
            <w:tcBorders>
              <w:top w:val="nil"/>
              <w:left w:val="nil"/>
              <w:bottom w:val="single" w:sz="4" w:space="0" w:color="auto"/>
              <w:right w:val="nil"/>
            </w:tcBorders>
            <w:shd w:val="clear" w:color="auto" w:fill="auto"/>
            <w:noWrap/>
            <w:vAlign w:val="bottom"/>
          </w:tcPr>
          <w:p w14:paraId="7874AACE" w14:textId="77777777" w:rsidR="00695B9A" w:rsidRPr="00734BDB" w:rsidRDefault="00695B9A" w:rsidP="00CE1C79">
            <w:pPr>
              <w:rPr>
                <w:b/>
                <w:sz w:val="18"/>
                <w:szCs w:val="18"/>
                <w:lang w:val="es-AR" w:eastAsia="es-AR"/>
              </w:rPr>
            </w:pPr>
            <w:r w:rsidRPr="00734BDB">
              <w:rPr>
                <w:b/>
                <w:sz w:val="18"/>
                <w:szCs w:val="18"/>
                <w:lang w:val="es-AR" w:eastAsia="es-AR"/>
              </w:rPr>
              <w:t>31</w:t>
            </w:r>
          </w:p>
        </w:tc>
        <w:tc>
          <w:tcPr>
            <w:tcW w:w="808" w:type="dxa"/>
            <w:tcBorders>
              <w:top w:val="nil"/>
              <w:left w:val="nil"/>
              <w:bottom w:val="single" w:sz="4" w:space="0" w:color="auto"/>
              <w:right w:val="nil"/>
            </w:tcBorders>
            <w:shd w:val="clear" w:color="auto" w:fill="auto"/>
            <w:noWrap/>
            <w:vAlign w:val="bottom"/>
          </w:tcPr>
          <w:p w14:paraId="7874AACF" w14:textId="77777777" w:rsidR="00695B9A" w:rsidRPr="00734BDB" w:rsidRDefault="00695B9A" w:rsidP="00CE1C79">
            <w:pPr>
              <w:rPr>
                <w:b/>
                <w:sz w:val="18"/>
                <w:szCs w:val="18"/>
                <w:lang w:val="es-AR" w:eastAsia="es-AR"/>
              </w:rPr>
            </w:pPr>
            <w:r w:rsidRPr="00734BDB">
              <w:rPr>
                <w:b/>
                <w:sz w:val="18"/>
                <w:szCs w:val="18"/>
                <w:lang w:val="es-AR" w:eastAsia="es-AR"/>
              </w:rPr>
              <w:t>5.305</w:t>
            </w:r>
          </w:p>
        </w:tc>
        <w:tc>
          <w:tcPr>
            <w:tcW w:w="1006" w:type="dxa"/>
            <w:tcBorders>
              <w:top w:val="nil"/>
              <w:left w:val="nil"/>
              <w:bottom w:val="single" w:sz="4" w:space="0" w:color="auto"/>
              <w:right w:val="nil"/>
            </w:tcBorders>
            <w:shd w:val="clear" w:color="auto" w:fill="auto"/>
            <w:noWrap/>
            <w:vAlign w:val="bottom"/>
          </w:tcPr>
          <w:p w14:paraId="7874AAD0" w14:textId="77777777" w:rsidR="00695B9A" w:rsidRPr="00734BDB" w:rsidRDefault="00695B9A" w:rsidP="00CE1C79">
            <w:pPr>
              <w:rPr>
                <w:b/>
                <w:sz w:val="18"/>
                <w:szCs w:val="18"/>
                <w:lang w:val="es-AR" w:eastAsia="es-AR"/>
              </w:rPr>
            </w:pPr>
            <w:r w:rsidRPr="00734BDB">
              <w:rPr>
                <w:b/>
                <w:sz w:val="18"/>
                <w:szCs w:val="18"/>
                <w:lang w:val="es-AR" w:eastAsia="es-AR"/>
              </w:rPr>
              <w:t>4.009</w:t>
            </w:r>
          </w:p>
        </w:tc>
        <w:tc>
          <w:tcPr>
            <w:tcW w:w="865" w:type="dxa"/>
            <w:tcBorders>
              <w:top w:val="nil"/>
              <w:left w:val="nil"/>
              <w:bottom w:val="single" w:sz="4" w:space="0" w:color="auto"/>
              <w:right w:val="single" w:sz="4" w:space="0" w:color="auto"/>
            </w:tcBorders>
            <w:shd w:val="clear" w:color="auto" w:fill="auto"/>
            <w:noWrap/>
            <w:vAlign w:val="bottom"/>
          </w:tcPr>
          <w:p w14:paraId="7874AAD1" w14:textId="77777777" w:rsidR="00695B9A" w:rsidRPr="00734BDB" w:rsidRDefault="00695B9A" w:rsidP="00CE1C79">
            <w:pPr>
              <w:rPr>
                <w:b/>
                <w:sz w:val="18"/>
                <w:szCs w:val="18"/>
                <w:lang w:val="es-AR" w:eastAsia="es-AR"/>
              </w:rPr>
            </w:pPr>
            <w:r w:rsidRPr="00734BDB">
              <w:rPr>
                <w:b/>
                <w:sz w:val="18"/>
                <w:szCs w:val="18"/>
                <w:lang w:val="es-AR" w:eastAsia="es-AR"/>
              </w:rPr>
              <w:t>1.295</w:t>
            </w:r>
          </w:p>
        </w:tc>
      </w:tr>
    </w:tbl>
    <w:p w14:paraId="7874AAD3" w14:textId="77777777" w:rsidR="00695B9A" w:rsidRDefault="00695B9A" w:rsidP="00AD0A68">
      <w:pPr>
        <w:spacing w:after="360"/>
        <w:jc w:val="center"/>
        <w:rPr>
          <w:sz w:val="18"/>
          <w:szCs w:val="18"/>
          <w:lang w:val="es-AR" w:eastAsia="es-AR"/>
        </w:rPr>
      </w:pPr>
      <w:r w:rsidRPr="00AD0A68">
        <w:rPr>
          <w:sz w:val="18"/>
          <w:szCs w:val="18"/>
          <w:lang w:val="es-AR" w:eastAsia="es-AR"/>
        </w:rPr>
        <w:t>Fuente: MIOPV. Subsecretaría de Coordinación, Unidad Ejecutora Central. 3/3/17.</w:t>
      </w:r>
    </w:p>
    <w:p w14:paraId="7874AAD4" w14:textId="77777777" w:rsidR="00095BB3" w:rsidRDefault="00095BB3" w:rsidP="00AD0A68">
      <w:pPr>
        <w:spacing w:after="360"/>
        <w:jc w:val="center"/>
        <w:rPr>
          <w:sz w:val="18"/>
          <w:szCs w:val="18"/>
          <w:lang w:val="es-AR" w:eastAsia="es-AR"/>
        </w:rPr>
      </w:pPr>
    </w:p>
    <w:p w14:paraId="7874AAD5" w14:textId="77777777" w:rsidR="00095BB3" w:rsidRDefault="00095BB3" w:rsidP="00AD0A68">
      <w:pPr>
        <w:spacing w:after="360"/>
        <w:jc w:val="center"/>
        <w:rPr>
          <w:sz w:val="18"/>
          <w:szCs w:val="18"/>
          <w:lang w:val="es-AR" w:eastAsia="es-AR"/>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CE4" w:themeFill="accent1" w:themeFillTint="66"/>
        <w:tblLook w:val="04A0" w:firstRow="1" w:lastRow="0" w:firstColumn="1" w:lastColumn="0" w:noHBand="0" w:noVBand="1"/>
      </w:tblPr>
      <w:tblGrid>
        <w:gridCol w:w="8505"/>
      </w:tblGrid>
      <w:tr w:rsidR="00E14CCB" w:rsidRPr="00095BB3" w14:paraId="7874AADD" w14:textId="77777777" w:rsidTr="00DB509B">
        <w:trPr>
          <w:jc w:val="center"/>
        </w:trPr>
        <w:tc>
          <w:tcPr>
            <w:tcW w:w="8645" w:type="dxa"/>
            <w:shd w:val="clear" w:color="auto" w:fill="B8CCE4" w:themeFill="accent1" w:themeFillTint="66"/>
          </w:tcPr>
          <w:p w14:paraId="7874AAD6" w14:textId="77777777" w:rsidR="005A04F1" w:rsidRDefault="005A04F1" w:rsidP="00095BB3">
            <w:pPr>
              <w:jc w:val="both"/>
              <w:rPr>
                <w:sz w:val="22"/>
                <w:lang w:val="es-AR" w:eastAsia="es-AR"/>
              </w:rPr>
            </w:pPr>
          </w:p>
          <w:p w14:paraId="7874AAD7" w14:textId="77777777" w:rsidR="00E14CCB" w:rsidRDefault="00E14CCB" w:rsidP="00095BB3">
            <w:pPr>
              <w:jc w:val="both"/>
              <w:rPr>
                <w:sz w:val="22"/>
                <w:lang w:val="es-AR" w:eastAsia="es-AR"/>
              </w:rPr>
            </w:pPr>
            <w:r w:rsidRPr="00095BB3">
              <w:rPr>
                <w:sz w:val="22"/>
                <w:lang w:val="es-AR" w:eastAsia="es-AR"/>
              </w:rPr>
              <w:t xml:space="preserve">La UEP </w:t>
            </w:r>
            <w:r w:rsidRPr="00095BB3">
              <w:rPr>
                <w:rFonts w:eastAsiaTheme="minorHAnsi"/>
                <w:sz w:val="22"/>
                <w:lang w:val="es-AR"/>
              </w:rPr>
              <w:t>– Plan Belgrano</w:t>
            </w:r>
            <w:r w:rsidRPr="00095BB3">
              <w:rPr>
                <w:sz w:val="22"/>
                <w:lang w:val="es-AR" w:eastAsia="es-AR"/>
              </w:rPr>
              <w:t xml:space="preserve"> gestiona programas hídricos </w:t>
            </w:r>
            <w:r w:rsidR="00F8749C" w:rsidRPr="00095BB3">
              <w:rPr>
                <w:sz w:val="22"/>
                <w:lang w:val="es-AR" w:eastAsia="es-AR"/>
              </w:rPr>
              <w:t xml:space="preserve">en ejecución </w:t>
            </w:r>
            <w:r w:rsidRPr="00095BB3">
              <w:rPr>
                <w:sz w:val="22"/>
                <w:lang w:val="es-AR" w:eastAsia="es-AR"/>
              </w:rPr>
              <w:t xml:space="preserve">por un monto </w:t>
            </w:r>
            <w:r w:rsidR="00D028C2">
              <w:rPr>
                <w:sz w:val="22"/>
                <w:lang w:val="es-AR" w:eastAsia="es-AR"/>
              </w:rPr>
              <w:t xml:space="preserve">de </w:t>
            </w:r>
            <w:r w:rsidR="006C4CED" w:rsidRPr="00095BB3">
              <w:rPr>
                <w:sz w:val="22"/>
                <w:lang w:val="es-AR" w:eastAsia="es-AR"/>
              </w:rPr>
              <w:t>U</w:t>
            </w:r>
            <w:r w:rsidR="00ED3DB0">
              <w:rPr>
                <w:sz w:val="22"/>
                <w:lang w:val="es-AR" w:eastAsia="es-AR"/>
              </w:rPr>
              <w:t xml:space="preserve">SD </w:t>
            </w:r>
            <w:r w:rsidR="006C4CED" w:rsidRPr="00095BB3">
              <w:rPr>
                <w:sz w:val="22"/>
                <w:lang w:val="es-AR" w:eastAsia="es-AR"/>
              </w:rPr>
              <w:t xml:space="preserve">1.453 millones </w:t>
            </w:r>
            <w:r w:rsidRPr="00095BB3">
              <w:rPr>
                <w:sz w:val="22"/>
                <w:lang w:val="es-AR" w:eastAsia="es-AR"/>
              </w:rPr>
              <w:t>que equivale</w:t>
            </w:r>
            <w:r w:rsidR="006C4CED" w:rsidRPr="00095BB3">
              <w:rPr>
                <w:sz w:val="22"/>
                <w:lang w:val="es-AR" w:eastAsia="es-AR"/>
              </w:rPr>
              <w:t>n</w:t>
            </w:r>
            <w:r w:rsidRPr="00095BB3">
              <w:rPr>
                <w:sz w:val="22"/>
                <w:lang w:val="es-AR" w:eastAsia="es-AR"/>
              </w:rPr>
              <w:t xml:space="preserve"> al:</w:t>
            </w:r>
          </w:p>
          <w:p w14:paraId="7874AAD8" w14:textId="77777777" w:rsidR="00095BB3" w:rsidRPr="00095BB3" w:rsidRDefault="00095BB3" w:rsidP="00095BB3">
            <w:pPr>
              <w:jc w:val="both"/>
              <w:rPr>
                <w:sz w:val="22"/>
                <w:lang w:val="es-AR" w:eastAsia="es-AR"/>
              </w:rPr>
            </w:pPr>
          </w:p>
          <w:p w14:paraId="7874AAD9" w14:textId="77777777" w:rsidR="00E14CCB" w:rsidRPr="00095BB3" w:rsidRDefault="00E14CCB" w:rsidP="00CE1C79">
            <w:pPr>
              <w:rPr>
                <w:sz w:val="22"/>
                <w:lang w:val="es-AR" w:eastAsia="es-AR"/>
              </w:rPr>
            </w:pPr>
            <w:r w:rsidRPr="00095BB3">
              <w:rPr>
                <w:sz w:val="22"/>
                <w:lang w:val="es-AR" w:eastAsia="es-AR"/>
              </w:rPr>
              <w:t xml:space="preserve">- 55% del monto total </w:t>
            </w:r>
            <w:r w:rsidR="006C4CED" w:rsidRPr="00095BB3">
              <w:rPr>
                <w:sz w:val="22"/>
                <w:lang w:val="es-AR" w:eastAsia="es-AR"/>
              </w:rPr>
              <w:t>en programas que gestiona</w:t>
            </w:r>
            <w:r w:rsidRPr="00095BB3">
              <w:rPr>
                <w:sz w:val="22"/>
                <w:lang w:val="es-AR" w:eastAsia="es-AR"/>
              </w:rPr>
              <w:t xml:space="preserve"> la UCPyPFE</w:t>
            </w:r>
            <w:r w:rsidR="006C4CED" w:rsidRPr="00095BB3">
              <w:rPr>
                <w:sz w:val="22"/>
                <w:lang w:val="es-AR" w:eastAsia="es-AR"/>
              </w:rPr>
              <w:t>,</w:t>
            </w:r>
          </w:p>
          <w:p w14:paraId="7874AADA" w14:textId="77777777" w:rsidR="00E14CCB" w:rsidRPr="00095BB3" w:rsidRDefault="00E14CCB" w:rsidP="005A04F1">
            <w:pPr>
              <w:ind w:left="104" w:hanging="104"/>
              <w:rPr>
                <w:sz w:val="22"/>
                <w:lang w:val="es-AR" w:eastAsia="es-AR"/>
              </w:rPr>
            </w:pPr>
            <w:r w:rsidRPr="00095BB3">
              <w:rPr>
                <w:sz w:val="22"/>
                <w:lang w:val="es-AR" w:eastAsia="es-AR"/>
              </w:rPr>
              <w:t>- 27% del monto de todos los programas que se están ejecutando en el Ministerio del Interior, Obras Públicas y Vivienda.</w:t>
            </w:r>
          </w:p>
          <w:p w14:paraId="7874AADB" w14:textId="77777777" w:rsidR="004E34ED" w:rsidRDefault="004E34ED" w:rsidP="00CE1C79">
            <w:pPr>
              <w:rPr>
                <w:sz w:val="22"/>
                <w:lang w:val="es-AR" w:eastAsia="es-AR"/>
              </w:rPr>
            </w:pPr>
            <w:r w:rsidRPr="00095BB3">
              <w:rPr>
                <w:sz w:val="22"/>
                <w:lang w:val="es-AR" w:eastAsia="es-AR"/>
              </w:rPr>
              <w:t>-El 4</w:t>
            </w:r>
            <w:r w:rsidR="006C4CED" w:rsidRPr="00095BB3">
              <w:rPr>
                <w:sz w:val="22"/>
                <w:lang w:val="es-AR" w:eastAsia="es-AR"/>
              </w:rPr>
              <w:t>7</w:t>
            </w:r>
            <w:r w:rsidRPr="00095BB3">
              <w:rPr>
                <w:sz w:val="22"/>
                <w:lang w:val="es-AR" w:eastAsia="es-AR"/>
              </w:rPr>
              <w:t xml:space="preserve">% del monto </w:t>
            </w:r>
            <w:r w:rsidR="00A26C5C" w:rsidRPr="00095BB3">
              <w:rPr>
                <w:sz w:val="22"/>
                <w:lang w:val="es-AR" w:eastAsia="es-AR"/>
              </w:rPr>
              <w:t>de los</w:t>
            </w:r>
            <w:r w:rsidRPr="00095BB3">
              <w:rPr>
                <w:sz w:val="22"/>
                <w:lang w:val="es-AR" w:eastAsia="es-AR"/>
              </w:rPr>
              <w:t xml:space="preserve"> programas </w:t>
            </w:r>
            <w:r w:rsidR="006C4CED" w:rsidRPr="00095BB3">
              <w:rPr>
                <w:sz w:val="22"/>
                <w:lang w:val="es-AR" w:eastAsia="es-AR"/>
              </w:rPr>
              <w:t xml:space="preserve">que financian inversiones </w:t>
            </w:r>
            <w:r w:rsidR="00C74ACD">
              <w:rPr>
                <w:sz w:val="22"/>
                <w:lang w:val="es-AR" w:eastAsia="es-AR"/>
              </w:rPr>
              <w:t xml:space="preserve">con financiamiento externo </w:t>
            </w:r>
            <w:r w:rsidR="006C4CED" w:rsidRPr="00095BB3">
              <w:rPr>
                <w:sz w:val="22"/>
                <w:lang w:val="es-AR" w:eastAsia="es-AR"/>
              </w:rPr>
              <w:t>en</w:t>
            </w:r>
            <w:r w:rsidRPr="00095BB3">
              <w:rPr>
                <w:sz w:val="22"/>
                <w:lang w:val="es-AR" w:eastAsia="es-AR"/>
              </w:rPr>
              <w:t xml:space="preserve"> Agua y Saneamiento</w:t>
            </w:r>
            <w:r w:rsidR="006C4CED" w:rsidRPr="00095BB3">
              <w:rPr>
                <w:rStyle w:val="FootnoteReference"/>
                <w:sz w:val="22"/>
                <w:lang w:val="es-AR" w:eastAsia="es-AR"/>
              </w:rPr>
              <w:footnoteReference w:id="13"/>
            </w:r>
            <w:r w:rsidRPr="00095BB3">
              <w:rPr>
                <w:sz w:val="22"/>
                <w:lang w:val="es-AR" w:eastAsia="es-AR"/>
              </w:rPr>
              <w:t xml:space="preserve">. </w:t>
            </w:r>
          </w:p>
          <w:p w14:paraId="7874AADC" w14:textId="77777777" w:rsidR="005A04F1" w:rsidRPr="00095BB3" w:rsidRDefault="005A04F1" w:rsidP="00CE1C79">
            <w:pPr>
              <w:rPr>
                <w:sz w:val="22"/>
                <w:lang w:val="es-AR" w:eastAsia="es-AR"/>
              </w:rPr>
            </w:pPr>
          </w:p>
        </w:tc>
      </w:tr>
    </w:tbl>
    <w:p w14:paraId="7874AADE" w14:textId="77777777" w:rsidR="00095BB3" w:rsidRDefault="00095BB3" w:rsidP="00CE1C79"/>
    <w:p w14:paraId="7874AADF" w14:textId="77777777" w:rsidR="00734BDB" w:rsidRDefault="006A1E47" w:rsidP="00CE1C79">
      <w:pPr>
        <w:rPr>
          <w:rFonts w:eastAsiaTheme="minorHAnsi" w:cstheme="minorHAnsi"/>
          <w:lang w:val="es-AR"/>
        </w:rPr>
      </w:pPr>
      <w:r>
        <w:t>La magnitud de</w:t>
      </w:r>
      <w:r w:rsidR="00734BDB">
        <w:t xml:space="preserve">l compromiso, </w:t>
      </w:r>
      <w:r>
        <w:t>en un contexto de recursos escasos</w:t>
      </w:r>
      <w:r w:rsidR="00734BDB">
        <w:t>,</w:t>
      </w:r>
      <w:r>
        <w:t xml:space="preserve"> configura un riesgo  </w:t>
      </w:r>
      <w:r w:rsidR="00C122C8">
        <w:t xml:space="preserve">para </w:t>
      </w:r>
      <w:r>
        <w:t xml:space="preserve"> </w:t>
      </w:r>
      <w:r w:rsidR="00C122C8">
        <w:t xml:space="preserve">el </w:t>
      </w:r>
      <w:r>
        <w:t xml:space="preserve">aporte nacional y el </w:t>
      </w:r>
      <w:r w:rsidR="00E32122">
        <w:t xml:space="preserve">cumplimiento del </w:t>
      </w:r>
      <w:r w:rsidR="00C122C8">
        <w:t>pari passu.</w:t>
      </w:r>
      <w:r w:rsidR="00952378">
        <w:t xml:space="preserve"> </w:t>
      </w:r>
      <w:r w:rsidR="00A26C5C">
        <w:t>Para mitigar e</w:t>
      </w:r>
      <w:r w:rsidR="0063324E">
        <w:t>se</w:t>
      </w:r>
      <w:r w:rsidR="00A26C5C">
        <w:t xml:space="preserve"> riesgo</w:t>
      </w:r>
      <w:r w:rsidR="00952378">
        <w:t xml:space="preserve"> el </w:t>
      </w:r>
      <w:r w:rsidR="00952378" w:rsidRPr="007C5A7C">
        <w:rPr>
          <w:rFonts w:eastAsiaTheme="minorHAnsi" w:cstheme="minorHAnsi"/>
          <w:lang w:val="es-AR"/>
        </w:rPr>
        <w:t>MIOPV</w:t>
      </w:r>
      <w:r w:rsidR="00952378">
        <w:rPr>
          <w:rFonts w:eastAsiaTheme="minorHAnsi" w:cstheme="minorHAnsi"/>
          <w:lang w:val="es-AR"/>
        </w:rPr>
        <w:t xml:space="preserve"> se encuentra revisando su organización</w:t>
      </w:r>
      <w:r w:rsidR="00A26C5C">
        <w:rPr>
          <w:rFonts w:eastAsiaTheme="minorHAnsi" w:cstheme="minorHAnsi"/>
          <w:lang w:val="es-AR"/>
        </w:rPr>
        <w:t>,</w:t>
      </w:r>
      <w:r w:rsidR="00952378">
        <w:rPr>
          <w:rFonts w:eastAsiaTheme="minorHAnsi" w:cstheme="minorHAnsi"/>
          <w:lang w:val="es-AR"/>
        </w:rPr>
        <w:t xml:space="preserve"> y en particular, la de las unidades constituidas para la ejecución de obras de infraestructura con financiamiento externo</w:t>
      </w:r>
      <w:r w:rsidR="00A26C5C">
        <w:rPr>
          <w:rFonts w:eastAsiaTheme="minorHAnsi" w:cstheme="minorHAnsi"/>
          <w:lang w:val="es-AR"/>
        </w:rPr>
        <w:t>.</w:t>
      </w:r>
      <w:r w:rsidR="00224FAF">
        <w:rPr>
          <w:rFonts w:eastAsiaTheme="minorHAnsi" w:cstheme="minorHAnsi"/>
          <w:lang w:val="es-AR"/>
        </w:rPr>
        <w:t xml:space="preserve"> </w:t>
      </w:r>
      <w:r w:rsidR="00A26C5C">
        <w:rPr>
          <w:rFonts w:eastAsiaTheme="minorHAnsi" w:cstheme="minorHAnsi"/>
          <w:lang w:val="es-AR"/>
        </w:rPr>
        <w:t xml:space="preserve">La propuesta en estudio propicia </w:t>
      </w:r>
      <w:r w:rsidR="0063324E">
        <w:rPr>
          <w:rFonts w:eastAsiaTheme="minorHAnsi" w:cstheme="minorHAnsi"/>
          <w:lang w:val="es-AR"/>
        </w:rPr>
        <w:t>ubicar</w:t>
      </w:r>
      <w:r w:rsidR="00224FAF">
        <w:rPr>
          <w:rFonts w:eastAsiaTheme="minorHAnsi" w:cstheme="minorHAnsi"/>
          <w:lang w:val="es-AR"/>
        </w:rPr>
        <w:t xml:space="preserve"> a la </w:t>
      </w:r>
      <w:r w:rsidR="00224FAF" w:rsidRPr="0051479F">
        <w:rPr>
          <w:rFonts w:eastAsiaTheme="minorHAnsi" w:cstheme="minorHAnsi"/>
          <w:b/>
          <w:lang w:val="es-AR"/>
        </w:rPr>
        <w:t xml:space="preserve">UEC como coordinadora de las funciones fiduciarias </w:t>
      </w:r>
      <w:r w:rsidR="0063324E">
        <w:rPr>
          <w:rFonts w:eastAsiaTheme="minorHAnsi" w:cstheme="minorHAnsi"/>
          <w:b/>
          <w:lang w:val="es-AR"/>
        </w:rPr>
        <w:t>para</w:t>
      </w:r>
      <w:r w:rsidR="00224FAF" w:rsidRPr="0051479F">
        <w:rPr>
          <w:rFonts w:eastAsiaTheme="minorHAnsi" w:cstheme="minorHAnsi"/>
          <w:b/>
          <w:lang w:val="es-AR"/>
        </w:rPr>
        <w:t xml:space="preserve"> optimizar la disponibilidad de recursos</w:t>
      </w:r>
      <w:r w:rsidR="00224FAF" w:rsidRPr="00224FAF">
        <w:rPr>
          <w:rFonts w:eastAsiaTheme="minorHAnsi" w:cstheme="minorHAnsi"/>
          <w:lang w:val="es-AR"/>
        </w:rPr>
        <w:t>.</w:t>
      </w:r>
    </w:p>
    <w:p w14:paraId="7874AAE0" w14:textId="77777777" w:rsidR="002663D0" w:rsidRPr="00224FAF" w:rsidRDefault="00224FAF" w:rsidP="00345E81">
      <w:pPr>
        <w:pStyle w:val="ListParagraph"/>
        <w:numPr>
          <w:ilvl w:val="0"/>
          <w:numId w:val="15"/>
        </w:numPr>
        <w:ind w:left="0" w:firstLine="0"/>
        <w:rPr>
          <w:rFonts w:cs="Arial"/>
          <w:lang w:val="es-MX"/>
        </w:rPr>
      </w:pPr>
      <w:r w:rsidRPr="00224FAF">
        <w:rPr>
          <w:rFonts w:eastAsiaTheme="minorHAnsi" w:cstheme="minorHAnsi"/>
          <w:lang w:val="es-AR"/>
        </w:rPr>
        <w:t>E</w:t>
      </w:r>
      <w:r w:rsidR="00952378" w:rsidRPr="00224FAF">
        <w:rPr>
          <w:rFonts w:eastAsiaTheme="minorHAnsi" w:cstheme="minorHAnsi"/>
          <w:lang w:val="es-AR"/>
        </w:rPr>
        <w:t>l monitoreo de la UEC a las unidades ejecutoras</w:t>
      </w:r>
      <w:r w:rsidRPr="00224FAF">
        <w:rPr>
          <w:rFonts w:eastAsiaTheme="minorHAnsi" w:cstheme="minorHAnsi"/>
          <w:lang w:val="es-AR"/>
        </w:rPr>
        <w:t xml:space="preserve"> </w:t>
      </w:r>
      <w:r w:rsidR="00952378">
        <w:t xml:space="preserve">apuntaría a una planificación presupuestaria más </w:t>
      </w:r>
      <w:r w:rsidR="0063324E">
        <w:t>ajustada</w:t>
      </w:r>
      <w:r w:rsidR="00952378">
        <w:t xml:space="preserve"> con </w:t>
      </w:r>
      <w:r w:rsidR="0063324E">
        <w:t>e</w:t>
      </w:r>
      <w:r w:rsidR="00952378">
        <w:t>l</w:t>
      </w:r>
      <w:r w:rsidR="0063324E">
        <w:t xml:space="preserve"> cronograma de </w:t>
      </w:r>
      <w:r w:rsidR="00952378">
        <w:t xml:space="preserve"> ejecución de las inversiones para ustentar la solicitud de cuotas</w:t>
      </w:r>
      <w:r w:rsidR="0063324E">
        <w:t xml:space="preserve"> presupuestarias</w:t>
      </w:r>
      <w:r w:rsidR="00952378">
        <w:t>.</w:t>
      </w:r>
      <w:r>
        <w:t xml:space="preserve"> </w:t>
      </w:r>
      <w:r w:rsidR="00537C8B">
        <w:t>Debe considerarse que p</w:t>
      </w:r>
      <w:r w:rsidR="002663D0" w:rsidRPr="00224FAF">
        <w:rPr>
          <w:rFonts w:cs="Arial"/>
          <w:lang w:val="es-MX"/>
        </w:rPr>
        <w:t>ara ejecutar anualmente los créditos</w:t>
      </w:r>
      <w:r>
        <w:rPr>
          <w:rFonts w:cs="Arial"/>
          <w:lang w:val="es-MX"/>
        </w:rPr>
        <w:t>,</w:t>
      </w:r>
      <w:r w:rsidR="002663D0" w:rsidRPr="00224FAF">
        <w:rPr>
          <w:rFonts w:cs="Arial"/>
          <w:lang w:val="es-MX"/>
        </w:rPr>
        <w:t xml:space="preserve"> la normativa nacional establece que las unidades ejecutoras (y todos los organismos de la administración) deb</w:t>
      </w:r>
      <w:r w:rsidR="0063324E">
        <w:rPr>
          <w:rFonts w:cs="Arial"/>
          <w:lang w:val="es-MX"/>
        </w:rPr>
        <w:t>e</w:t>
      </w:r>
      <w:r w:rsidR="002663D0" w:rsidRPr="00224FAF">
        <w:rPr>
          <w:rFonts w:cs="Arial"/>
          <w:lang w:val="es-MX"/>
        </w:rPr>
        <w:t xml:space="preserve">n solicitar cuotas trimestrales de compromiso y mensuales de devengado, y con este esquema, se controla el gasto y el ritmo de avance de los proyectos incorporados en el Presupuesto Nacional. </w:t>
      </w:r>
    </w:p>
    <w:p w14:paraId="7874AAE1" w14:textId="77777777" w:rsidR="002663D0" w:rsidRDefault="002663D0" w:rsidP="00CE1C79">
      <w:pPr>
        <w:rPr>
          <w:lang w:val="es-MX"/>
        </w:rPr>
      </w:pPr>
      <w:r w:rsidRPr="00423AAD">
        <w:rPr>
          <w:lang w:val="es-MX"/>
        </w:rPr>
        <w:t>La asignación de cuotas en ciertas ocasiones críticas puede resultar limitante</w:t>
      </w:r>
      <w:r w:rsidR="0063324E">
        <w:rPr>
          <w:lang w:val="es-MX"/>
        </w:rPr>
        <w:t xml:space="preserve"> y</w:t>
      </w:r>
      <w:r w:rsidR="0051479F">
        <w:rPr>
          <w:lang w:val="es-MX"/>
        </w:rPr>
        <w:t xml:space="preserve"> </w:t>
      </w:r>
      <w:r w:rsidR="0063324E">
        <w:rPr>
          <w:lang w:val="es-MX"/>
        </w:rPr>
        <w:t>a</w:t>
      </w:r>
      <w:r w:rsidR="0051479F">
        <w:rPr>
          <w:lang w:val="es-MX"/>
        </w:rPr>
        <w:t>simismo,</w:t>
      </w:r>
      <w:r w:rsidRPr="002663D0">
        <w:rPr>
          <w:lang w:val="es-MX"/>
        </w:rPr>
        <w:t xml:space="preserve"> </w:t>
      </w:r>
      <w:r w:rsidR="0051479F">
        <w:rPr>
          <w:lang w:val="es-MX"/>
        </w:rPr>
        <w:t>l</w:t>
      </w:r>
      <w:r w:rsidRPr="002663D0">
        <w:rPr>
          <w:lang w:val="es-MX"/>
        </w:rPr>
        <w:t xml:space="preserve">a solicitud de cuotas puede no corresponderse debidamente con el cronograma de inversiones y el flujo de recursos requerido y ello podría generar desvíos financieros entre lo programado y ejecutado trimestralmente, comparando las cuotas de gasto </w:t>
      </w:r>
      <w:r w:rsidRPr="002663D0">
        <w:rPr>
          <w:lang w:val="es-MX"/>
        </w:rPr>
        <w:lastRenderedPageBreak/>
        <w:t>devengado con el respectivo gasto efectivamente ejecutado. El desvío por sobreestimaci</w:t>
      </w:r>
      <w:r w:rsidR="0063324E">
        <w:rPr>
          <w:lang w:val="es-MX"/>
        </w:rPr>
        <w:t xml:space="preserve">ón de </w:t>
      </w:r>
      <w:r w:rsidRPr="002663D0">
        <w:rPr>
          <w:lang w:val="es-MX"/>
        </w:rPr>
        <w:t>alguna manera se penaliza en el siguiente período con una reducción de la cuota y con ello, las consecuencias son similares a la subestimación.</w:t>
      </w:r>
      <w:r w:rsidR="00224FAF">
        <w:rPr>
          <w:lang w:val="es-MX"/>
        </w:rPr>
        <w:t xml:space="preserve"> Debe señalarse que en caso de la UEP proyectos hídricos, los riesgos de penalización </w:t>
      </w:r>
      <w:r w:rsidR="00B85DF7">
        <w:rPr>
          <w:lang w:val="es-MX"/>
        </w:rPr>
        <w:t xml:space="preserve">en la asignación de cuotas </w:t>
      </w:r>
      <w:r w:rsidR="00224FAF">
        <w:rPr>
          <w:lang w:val="es-MX"/>
        </w:rPr>
        <w:t>no sólo dependen de su desempeño sino</w:t>
      </w:r>
      <w:r w:rsidR="0051479F">
        <w:rPr>
          <w:lang w:val="es-MX"/>
        </w:rPr>
        <w:t xml:space="preserve"> del conjunto de las unidades que se encuentran en jurisdicción</w:t>
      </w:r>
      <w:r w:rsidR="00224FAF">
        <w:rPr>
          <w:lang w:val="es-MX"/>
        </w:rPr>
        <w:t xml:space="preserve"> la UECPyPFE.   </w:t>
      </w:r>
    </w:p>
    <w:p w14:paraId="7874AAE2" w14:textId="77777777" w:rsidR="00095BB3" w:rsidRPr="00095BB3" w:rsidRDefault="00095BB3" w:rsidP="00CE1C79">
      <w:pPr>
        <w:rPr>
          <w:lang w:val="es-MX"/>
        </w:rPr>
      </w:pPr>
    </w:p>
    <w:p w14:paraId="7874AAE3" w14:textId="77777777" w:rsidR="00E14CCB" w:rsidRDefault="0051479F" w:rsidP="00CE1C79">
      <w:r>
        <w:t xml:space="preserve">La coordinación fiduciaria de la UEC, de acuerdo </w:t>
      </w:r>
      <w:r w:rsidR="00B85DF7">
        <w:t>con l</w:t>
      </w:r>
      <w:r w:rsidR="0063324E">
        <w:t>a concepción</w:t>
      </w:r>
      <w:r w:rsidR="00B85DF7">
        <w:t xml:space="preserve"> que se están estudiando</w:t>
      </w:r>
      <w:r>
        <w:t xml:space="preserve">, no sólo apuntaría a una programación más rigurosa para optimizar la aplicación de los recursos del Tesoro Nacional (Fuente 11) en beneficio de las más eficaces en la ejecución, sino que también </w:t>
      </w:r>
      <w:r w:rsidR="00622200">
        <w:t>posibili</w:t>
      </w:r>
      <w:r>
        <w:t>taría</w:t>
      </w:r>
      <w:r w:rsidR="00622200">
        <w:t xml:space="preserve"> intercambiar </w:t>
      </w:r>
      <w:r>
        <w:t xml:space="preserve">y compensar </w:t>
      </w:r>
      <w:r w:rsidR="00622200">
        <w:t xml:space="preserve">cuotas </w:t>
      </w:r>
      <w:r w:rsidR="00FD31FA">
        <w:t xml:space="preserve">presupuestarias </w:t>
      </w:r>
      <w:r w:rsidR="00622200">
        <w:t xml:space="preserve">entre </w:t>
      </w:r>
      <w:r>
        <w:t>mayor número de</w:t>
      </w:r>
      <w:r w:rsidR="00622200">
        <w:t xml:space="preserve"> unidades </w:t>
      </w:r>
      <w:r>
        <w:t>que estarían bajo su coordinación</w:t>
      </w:r>
      <w:r w:rsidR="005F0A24">
        <w:t>.</w:t>
      </w:r>
    </w:p>
    <w:p w14:paraId="7874AAE4" w14:textId="77777777" w:rsidR="00095BB3" w:rsidRDefault="00095BB3" w:rsidP="00CE1C79">
      <w:pPr>
        <w:rPr>
          <w:lang w:val="es-AR"/>
        </w:rPr>
      </w:pPr>
    </w:p>
    <w:p w14:paraId="7874AAE5" w14:textId="77777777" w:rsidR="002415EE" w:rsidRDefault="00E14CCB" w:rsidP="00CE1C79">
      <w:pPr>
        <w:rPr>
          <w:lang w:val="es-AR"/>
        </w:rPr>
      </w:pPr>
      <w:r w:rsidRPr="00E240DB">
        <w:rPr>
          <w:lang w:val="es-AR"/>
        </w:rPr>
        <w:t>S</w:t>
      </w:r>
      <w:r w:rsidR="0096127F" w:rsidRPr="00E240DB">
        <w:rPr>
          <w:lang w:val="es-AR"/>
        </w:rPr>
        <w:t>e trata</w:t>
      </w:r>
      <w:r w:rsidRPr="00E240DB">
        <w:rPr>
          <w:lang w:val="es-AR"/>
        </w:rPr>
        <w:t>ría</w:t>
      </w:r>
      <w:r w:rsidR="0096127F" w:rsidRPr="00E240DB">
        <w:rPr>
          <w:lang w:val="es-AR"/>
        </w:rPr>
        <w:t xml:space="preserve"> </w:t>
      </w:r>
      <w:r w:rsidRPr="00E240DB">
        <w:rPr>
          <w:lang w:val="es-AR"/>
        </w:rPr>
        <w:t xml:space="preserve">también </w:t>
      </w:r>
      <w:r w:rsidR="0096127F" w:rsidRPr="00E240DB">
        <w:rPr>
          <w:lang w:val="es-AR"/>
        </w:rPr>
        <w:t>de</w:t>
      </w:r>
      <w:r w:rsidR="00693441" w:rsidRPr="00E240DB">
        <w:rPr>
          <w:lang w:val="es-AR"/>
        </w:rPr>
        <w:t xml:space="preserve"> </w:t>
      </w:r>
      <w:r w:rsidR="006A1E47" w:rsidRPr="00E240DB">
        <w:rPr>
          <w:lang w:val="es-AR"/>
        </w:rPr>
        <w:t>introducir controles cruzados</w:t>
      </w:r>
      <w:r w:rsidR="0096127F" w:rsidRPr="00E240DB">
        <w:rPr>
          <w:lang w:val="es-AR"/>
        </w:rPr>
        <w:t xml:space="preserve"> mediante la separación de las funciones</w:t>
      </w:r>
      <w:r w:rsidR="00693441" w:rsidRPr="00E240DB">
        <w:rPr>
          <w:lang w:val="es-AR"/>
        </w:rPr>
        <w:t xml:space="preserve"> </w:t>
      </w:r>
      <w:r w:rsidR="003A4FD6" w:rsidRPr="00E240DB">
        <w:rPr>
          <w:lang w:val="es-AR"/>
        </w:rPr>
        <w:t xml:space="preserve">que hoy desarrollan las unidades ejecutoras simultáneamente. </w:t>
      </w:r>
      <w:r w:rsidR="00C74ACD">
        <w:rPr>
          <w:lang w:val="es-AR"/>
        </w:rPr>
        <w:t>S</w:t>
      </w:r>
      <w:r w:rsidR="003A4FD6" w:rsidRPr="00E240DB">
        <w:rPr>
          <w:lang w:val="es-AR"/>
        </w:rPr>
        <w:t xml:space="preserve">e tendería a que las unidades ejecutoras </w:t>
      </w:r>
      <w:r w:rsidR="00711C27" w:rsidRPr="00E240DB">
        <w:rPr>
          <w:lang w:val="es-AR"/>
        </w:rPr>
        <w:t xml:space="preserve">en el MIOPV </w:t>
      </w:r>
      <w:r w:rsidR="004F35FF" w:rsidRPr="00E240DB">
        <w:rPr>
          <w:lang w:val="es-AR"/>
        </w:rPr>
        <w:t>(incluyendo a la UEP de programas hídricos) retengan</w:t>
      </w:r>
      <w:r w:rsidR="003A4FD6" w:rsidRPr="00E240DB">
        <w:rPr>
          <w:lang w:val="es-AR"/>
        </w:rPr>
        <w:t xml:space="preserve"> las funciones  </w:t>
      </w:r>
      <w:r w:rsidR="00693441" w:rsidRPr="00E240DB">
        <w:rPr>
          <w:lang w:val="es-AR"/>
        </w:rPr>
        <w:t>técnicas especializadas propias del objeto de cada programa</w:t>
      </w:r>
      <w:r w:rsidR="0096127F" w:rsidRPr="00E240DB">
        <w:rPr>
          <w:lang w:val="es-AR"/>
        </w:rPr>
        <w:t xml:space="preserve"> </w:t>
      </w:r>
      <w:r w:rsidR="003A4FD6" w:rsidRPr="00E240DB">
        <w:rPr>
          <w:lang w:val="es-AR"/>
        </w:rPr>
        <w:t>y que otra</w:t>
      </w:r>
      <w:r w:rsidR="004F35FF" w:rsidRPr="00E240DB">
        <w:rPr>
          <w:lang w:val="es-AR"/>
        </w:rPr>
        <w:t xml:space="preserve"> </w:t>
      </w:r>
      <w:r w:rsidR="003A4FD6" w:rsidRPr="00E240DB">
        <w:rPr>
          <w:lang w:val="es-AR"/>
        </w:rPr>
        <w:t>instancia</w:t>
      </w:r>
      <w:r w:rsidR="0051479F" w:rsidRPr="00E240DB">
        <w:rPr>
          <w:lang w:val="es-AR"/>
        </w:rPr>
        <w:t xml:space="preserve"> de coordinación, en este caso </w:t>
      </w:r>
      <w:r w:rsidR="004F35FF" w:rsidRPr="00E240DB">
        <w:rPr>
          <w:lang w:val="es-AR"/>
        </w:rPr>
        <w:t xml:space="preserve">la UEC de la Subsecretaría de Coordinación, </w:t>
      </w:r>
      <w:r w:rsidR="00296521" w:rsidRPr="00E240DB">
        <w:rPr>
          <w:lang w:val="es-AR"/>
        </w:rPr>
        <w:t>tenga competencia primaria</w:t>
      </w:r>
      <w:r w:rsidR="004F35FF" w:rsidRPr="00E240DB">
        <w:rPr>
          <w:lang w:val="es-AR"/>
        </w:rPr>
        <w:t xml:space="preserve"> </w:t>
      </w:r>
      <w:r w:rsidR="00296521" w:rsidRPr="00E240DB">
        <w:rPr>
          <w:lang w:val="es-AR"/>
        </w:rPr>
        <w:t xml:space="preserve">en </w:t>
      </w:r>
      <w:r w:rsidR="0096127F" w:rsidRPr="00E240DB">
        <w:rPr>
          <w:lang w:val="es-AR"/>
        </w:rPr>
        <w:t>las</w:t>
      </w:r>
      <w:r w:rsidR="00693441" w:rsidRPr="00E240DB">
        <w:rPr>
          <w:lang w:val="es-AR"/>
        </w:rPr>
        <w:t xml:space="preserve"> </w:t>
      </w:r>
      <w:r w:rsidR="00692241">
        <w:rPr>
          <w:lang w:val="es-AR"/>
        </w:rPr>
        <w:t>siguientes</w:t>
      </w:r>
      <w:r w:rsidR="00C33561">
        <w:rPr>
          <w:lang w:val="es-AR"/>
        </w:rPr>
        <w:t xml:space="preserve"> funciones a) la gestión de adquis</w:t>
      </w:r>
      <w:r w:rsidR="00C33561" w:rsidRPr="00C33561">
        <w:rPr>
          <w:lang w:val="es-AR"/>
        </w:rPr>
        <w:t>i</w:t>
      </w:r>
      <w:r w:rsidR="00C33561">
        <w:rPr>
          <w:lang w:val="es-AR"/>
        </w:rPr>
        <w:t>ci</w:t>
      </w:r>
      <w:r w:rsidR="00C33561" w:rsidRPr="00C33561">
        <w:rPr>
          <w:lang w:val="es-AR"/>
        </w:rPr>
        <w:t>o</w:t>
      </w:r>
      <w:r w:rsidR="00C33561">
        <w:rPr>
          <w:lang w:val="es-AR"/>
        </w:rPr>
        <w:t>n</w:t>
      </w:r>
      <w:r w:rsidR="00692241" w:rsidRPr="00C33561">
        <w:rPr>
          <w:lang w:val="es-AR" w:eastAsia="es-AR"/>
        </w:rPr>
        <w:t>es y co</w:t>
      </w:r>
      <w:r w:rsidR="00692241" w:rsidRPr="00E240DB">
        <w:rPr>
          <w:lang w:val="es-AR" w:eastAsia="es-AR"/>
        </w:rPr>
        <w:t>ntrataciones</w:t>
      </w:r>
      <w:r w:rsidR="002415EE">
        <w:rPr>
          <w:lang w:val="es-AR" w:eastAsia="es-AR"/>
        </w:rPr>
        <w:t>,</w:t>
      </w:r>
      <w:r w:rsidR="00692241" w:rsidRPr="00E240DB">
        <w:rPr>
          <w:lang w:val="es-AR" w:eastAsia="es-AR"/>
        </w:rPr>
        <w:t xml:space="preserve"> b) </w:t>
      </w:r>
      <w:r w:rsidR="00C33561">
        <w:rPr>
          <w:lang w:val="es-AR" w:eastAsia="es-AR"/>
        </w:rPr>
        <w:t>l</w:t>
      </w:r>
      <w:r w:rsidR="00692241" w:rsidRPr="00E240DB">
        <w:rPr>
          <w:lang w:val="es-AR" w:eastAsia="es-AR"/>
        </w:rPr>
        <w:t xml:space="preserve">a gestión administrativa, financiera y contable, c) La coordinación de monitoreo y evaluación y d) </w:t>
      </w:r>
      <w:r w:rsidR="00F47678">
        <w:rPr>
          <w:lang w:val="es-AR" w:eastAsia="es-AR"/>
        </w:rPr>
        <w:t>e</w:t>
      </w:r>
      <w:r w:rsidR="00692241" w:rsidRPr="00E240DB">
        <w:rPr>
          <w:lang w:val="es-AR" w:eastAsia="es-AR"/>
        </w:rPr>
        <w:t>l asesoramiento y control legal</w:t>
      </w:r>
      <w:r w:rsidR="00693441" w:rsidRPr="00E240DB">
        <w:rPr>
          <w:lang w:val="es-AR"/>
        </w:rPr>
        <w:t>.</w:t>
      </w:r>
    </w:p>
    <w:p w14:paraId="7874AAE6" w14:textId="77777777" w:rsidR="00F35FBD" w:rsidRDefault="00F35FBD" w:rsidP="00CE1C79">
      <w:pPr>
        <w:rPr>
          <w:lang w:val="es-AR"/>
        </w:rPr>
      </w:pPr>
    </w:p>
    <w:p w14:paraId="7874AAE7" w14:textId="77777777" w:rsidR="00EA04E2" w:rsidRDefault="00DB509B" w:rsidP="00CE1C79">
      <w:pPr>
        <w:rPr>
          <w:lang w:val="es-AR" w:eastAsia="es-AR"/>
        </w:rPr>
      </w:pPr>
      <w:r w:rsidRPr="00E240DB">
        <w:rPr>
          <w:lang w:val="es-AR"/>
        </w:rPr>
        <w:t>El modelo</w:t>
      </w:r>
      <w:r w:rsidR="00622200" w:rsidRPr="00E240DB">
        <w:rPr>
          <w:lang w:val="es-AR"/>
        </w:rPr>
        <w:t xml:space="preserve"> replicar</w:t>
      </w:r>
      <w:r w:rsidRPr="00E240DB">
        <w:rPr>
          <w:lang w:val="es-AR"/>
        </w:rPr>
        <w:t>ía</w:t>
      </w:r>
      <w:r w:rsidR="00622200" w:rsidRPr="00E240DB">
        <w:rPr>
          <w:lang w:val="es-AR"/>
        </w:rPr>
        <w:t xml:space="preserve"> la experiencia</w:t>
      </w:r>
      <w:r w:rsidR="00E32122">
        <w:rPr>
          <w:lang w:val="es-AR"/>
        </w:rPr>
        <w:t>,</w:t>
      </w:r>
      <w:r w:rsidR="00622200" w:rsidRPr="00E240DB">
        <w:rPr>
          <w:lang w:val="es-AR"/>
        </w:rPr>
        <w:t xml:space="preserve"> </w:t>
      </w:r>
      <w:r w:rsidR="00E32122">
        <w:rPr>
          <w:lang w:val="es-AR"/>
        </w:rPr>
        <w:t xml:space="preserve">que se considera exitosa, </w:t>
      </w:r>
      <w:r w:rsidR="00622200" w:rsidRPr="00E240DB">
        <w:rPr>
          <w:lang w:val="es-AR"/>
        </w:rPr>
        <w:t>de</w:t>
      </w:r>
      <w:r w:rsidRPr="00E240DB">
        <w:rPr>
          <w:lang w:val="es-AR"/>
        </w:rPr>
        <w:t xml:space="preserve"> </w:t>
      </w:r>
      <w:r w:rsidR="00622200" w:rsidRPr="00E240DB">
        <w:rPr>
          <w:lang w:val="es-AR"/>
        </w:rPr>
        <w:t>l</w:t>
      </w:r>
      <w:r w:rsidRPr="00E240DB">
        <w:rPr>
          <w:lang w:val="es-AR"/>
        </w:rPr>
        <w:t>a</w:t>
      </w:r>
      <w:r w:rsidR="00622200" w:rsidRPr="00E240DB">
        <w:rPr>
          <w:lang w:val="es-AR"/>
        </w:rPr>
        <w:t xml:space="preserve"> Unidad de Financiamiento Internacional de Salud (UFI-S) del Ministerio de Salud de la Nació</w:t>
      </w:r>
      <w:r w:rsidR="00622200" w:rsidRPr="00E240DB">
        <w:t xml:space="preserve">n, </w:t>
      </w:r>
      <w:r w:rsidR="00F47678">
        <w:t>que posee</w:t>
      </w:r>
      <w:r w:rsidR="00E240DB" w:rsidRPr="00E240DB">
        <w:t xml:space="preserve"> la misión institucional </w:t>
      </w:r>
      <w:r w:rsidR="00F47678">
        <w:t xml:space="preserve">a) </w:t>
      </w:r>
      <w:r w:rsidR="00F47678" w:rsidRPr="00E240DB">
        <w:t xml:space="preserve">de </w:t>
      </w:r>
      <w:r w:rsidR="00E240DB" w:rsidRPr="00E240DB">
        <w:t>coordinar el port</w:t>
      </w:r>
      <w:r w:rsidR="00F47678">
        <w:t xml:space="preserve">afolio de Programas </w:t>
      </w:r>
      <w:r w:rsidR="00E240DB" w:rsidRPr="00E240DB">
        <w:t xml:space="preserve">con financiamiento externo del </w:t>
      </w:r>
      <w:r w:rsidR="00F47678">
        <w:t xml:space="preserve">ministerio </w:t>
      </w:r>
      <w:r w:rsidR="00E240DB" w:rsidRPr="00E240DB">
        <w:t xml:space="preserve">para </w:t>
      </w:r>
      <w:r w:rsidR="00F47678" w:rsidRPr="00E240DB">
        <w:rPr>
          <w:lang w:val="es-AR" w:eastAsia="es-AR"/>
        </w:rPr>
        <w:t>asegurar siner</w:t>
      </w:r>
      <w:r w:rsidR="00625743">
        <w:rPr>
          <w:lang w:val="es-AR" w:eastAsia="es-AR"/>
        </w:rPr>
        <w:t xml:space="preserve">gias y complementación entre </w:t>
      </w:r>
      <w:r w:rsidR="00734BDB">
        <w:rPr>
          <w:lang w:val="es-AR" w:eastAsia="es-AR"/>
        </w:rPr>
        <w:t>prog</w:t>
      </w:r>
      <w:r w:rsidR="00625743">
        <w:rPr>
          <w:lang w:val="es-AR" w:eastAsia="es-AR"/>
        </w:rPr>
        <w:t>r</w:t>
      </w:r>
      <w:r w:rsidR="00734BDB">
        <w:rPr>
          <w:lang w:val="es-AR" w:eastAsia="es-AR"/>
        </w:rPr>
        <w:t>amas</w:t>
      </w:r>
      <w:r w:rsidR="00F47678" w:rsidRPr="00E240DB">
        <w:rPr>
          <w:lang w:val="es-AR" w:eastAsia="es-AR"/>
        </w:rPr>
        <w:t xml:space="preserve"> desde su diseño, formulación y negociación así como garantizar en su ejecución </w:t>
      </w:r>
      <w:r w:rsidR="00F47678">
        <w:rPr>
          <w:lang w:val="es-AR" w:eastAsia="es-AR"/>
        </w:rPr>
        <w:t xml:space="preserve">la </w:t>
      </w:r>
      <w:r w:rsidR="00F47678" w:rsidRPr="00E240DB">
        <w:rPr>
          <w:lang w:val="es-AR" w:eastAsia="es-AR"/>
        </w:rPr>
        <w:t>congruencia con las políticas nacionales</w:t>
      </w:r>
      <w:r w:rsidR="00F47678">
        <w:rPr>
          <w:lang w:val="es-AR" w:eastAsia="es-AR"/>
        </w:rPr>
        <w:t xml:space="preserve"> </w:t>
      </w:r>
      <w:r w:rsidR="00E240DB" w:rsidRPr="00E240DB">
        <w:t>y</w:t>
      </w:r>
      <w:r w:rsidR="00F47678">
        <w:t xml:space="preserve"> b) </w:t>
      </w:r>
      <w:r w:rsidR="00E240DB" w:rsidRPr="00E240DB">
        <w:t>lograr una mayor eficiencia en la administración de dicho portafolio</w:t>
      </w:r>
      <w:r w:rsidR="00E240DB" w:rsidRPr="00E240DB">
        <w:rPr>
          <w:lang w:val="es-AR" w:eastAsia="es-AR"/>
        </w:rPr>
        <w:t xml:space="preserve"> a través de la gestión centralizada de servicios administrativos, financieros, de compras y contrataciones, incluyendo recursos humanos especializados</w:t>
      </w:r>
      <w:r w:rsidR="00625743">
        <w:rPr>
          <w:lang w:val="es-AR" w:eastAsia="es-AR"/>
        </w:rPr>
        <w:t xml:space="preserve"> y</w:t>
      </w:r>
      <w:r w:rsidR="00E240DB" w:rsidRPr="00E240DB">
        <w:rPr>
          <w:lang w:val="es-AR" w:eastAsia="es-AR"/>
        </w:rPr>
        <w:t xml:space="preserve"> control</w:t>
      </w:r>
      <w:r w:rsidR="00E240DB" w:rsidRPr="00E240DB">
        <w:t xml:space="preserve"> </w:t>
      </w:r>
      <w:r w:rsidR="00E240DB" w:rsidRPr="00E240DB">
        <w:rPr>
          <w:lang w:val="es-AR" w:eastAsia="es-AR"/>
        </w:rPr>
        <w:t xml:space="preserve">de gestión relacionado básicamente </w:t>
      </w:r>
      <w:r w:rsidR="00625743">
        <w:rPr>
          <w:lang w:val="es-AR" w:eastAsia="es-AR"/>
        </w:rPr>
        <w:t>con e</w:t>
      </w:r>
      <w:r w:rsidR="00E240DB" w:rsidRPr="00E240DB">
        <w:rPr>
          <w:lang w:val="es-AR" w:eastAsia="es-AR"/>
        </w:rPr>
        <w:t xml:space="preserve">l seguimiento y monitoreo de la ejecución de los proyectos y asesoría legal; </w:t>
      </w:r>
      <w:r w:rsidR="00F47678">
        <w:rPr>
          <w:lang w:val="es-AR" w:eastAsia="es-AR"/>
        </w:rPr>
        <w:t xml:space="preserve"> </w:t>
      </w:r>
      <w:r w:rsidR="00E240DB" w:rsidRPr="00E240DB">
        <w:rPr>
          <w:lang w:val="es-AR" w:eastAsia="es-AR"/>
        </w:rPr>
        <w:t>todo lo cual</w:t>
      </w:r>
      <w:r w:rsidR="00C33561">
        <w:rPr>
          <w:lang w:val="es-AR" w:eastAsia="es-AR"/>
        </w:rPr>
        <w:t>,</w:t>
      </w:r>
      <w:r w:rsidR="00095BB3">
        <w:rPr>
          <w:lang w:val="es-AR" w:eastAsia="es-AR"/>
        </w:rPr>
        <w:t xml:space="preserve"> perm</w:t>
      </w:r>
      <w:r w:rsidR="00F47678">
        <w:rPr>
          <w:lang w:val="es-AR" w:eastAsia="es-AR"/>
        </w:rPr>
        <w:t>i</w:t>
      </w:r>
      <w:r w:rsidR="00E240DB" w:rsidRPr="00E240DB">
        <w:rPr>
          <w:lang w:val="es-AR" w:eastAsia="es-AR"/>
        </w:rPr>
        <w:t>t</w:t>
      </w:r>
      <w:r w:rsidR="00734BDB">
        <w:rPr>
          <w:lang w:val="es-AR" w:eastAsia="es-AR"/>
        </w:rPr>
        <w:t>i</w:t>
      </w:r>
      <w:r w:rsidR="00C33561">
        <w:rPr>
          <w:lang w:val="es-AR" w:eastAsia="es-AR"/>
        </w:rPr>
        <w:t>ría</w:t>
      </w:r>
      <w:r w:rsidR="00E240DB" w:rsidRPr="00E240DB">
        <w:rPr>
          <w:lang w:val="es-AR" w:eastAsia="es-AR"/>
        </w:rPr>
        <w:t xml:space="preserve"> obtener economías de escala y mayor solidez</w:t>
      </w:r>
      <w:r w:rsidR="00E240DB" w:rsidRPr="00E240DB">
        <w:t xml:space="preserve"> </w:t>
      </w:r>
      <w:r w:rsidR="00E240DB" w:rsidRPr="00E240DB">
        <w:rPr>
          <w:lang w:val="es-AR" w:eastAsia="es-AR"/>
        </w:rPr>
        <w:t>en los procedimientos.</w:t>
      </w:r>
      <w:r w:rsidR="00E240DB" w:rsidRPr="00E240DB">
        <w:t xml:space="preserve"> </w:t>
      </w:r>
    </w:p>
    <w:p w14:paraId="7874AAE8" w14:textId="77777777" w:rsidR="00095BB3" w:rsidRPr="000C5170" w:rsidRDefault="00095BB3" w:rsidP="00CE1C79">
      <w:pPr>
        <w:rPr>
          <w:lang w:val="es-AR"/>
        </w:rPr>
      </w:pPr>
    </w:p>
    <w:p w14:paraId="7874AAE9" w14:textId="77777777" w:rsidR="006A1E47" w:rsidRDefault="00AE1495" w:rsidP="00CE1C79">
      <w:r>
        <w:t xml:space="preserve">La reorganización se encuentra </w:t>
      </w:r>
      <w:r w:rsidR="00537C8B">
        <w:t xml:space="preserve">actualmente </w:t>
      </w:r>
      <w:r>
        <w:t>en estudio pero</w:t>
      </w:r>
      <w:r w:rsidR="003D5EAA">
        <w:t xml:space="preserve"> se plantea una etapa de transición mediante la designación de un único coordinador </w:t>
      </w:r>
      <w:r w:rsidR="00793709">
        <w:t>para</w:t>
      </w:r>
      <w:r w:rsidR="003D5EAA">
        <w:t xml:space="preserve"> conducir la UEC y </w:t>
      </w:r>
      <w:r w:rsidR="006B6EEE">
        <w:t xml:space="preserve">la </w:t>
      </w:r>
      <w:r w:rsidR="003D5EAA" w:rsidRPr="003D5EAA">
        <w:t>UCPyPFE</w:t>
      </w:r>
      <w:r w:rsidR="003D5EAA">
        <w:t xml:space="preserve">. </w:t>
      </w:r>
      <w:r w:rsidR="00F8749C">
        <w:t>L</w:t>
      </w:r>
      <w:r w:rsidR="003D5EAA">
        <w:t>a UEC</w:t>
      </w:r>
      <w:r>
        <w:t xml:space="preserve"> ha </w:t>
      </w:r>
      <w:r w:rsidR="00893106">
        <w:t>logrado</w:t>
      </w:r>
      <w:r w:rsidR="00510827">
        <w:t xml:space="preserve"> </w:t>
      </w:r>
      <w:r>
        <w:t>avances</w:t>
      </w:r>
      <w:r w:rsidR="00DB509B">
        <w:t xml:space="preserve"> en esa línea</w:t>
      </w:r>
      <w:r w:rsidR="00510827">
        <w:t>,</w:t>
      </w:r>
      <w:r w:rsidR="003D5EAA">
        <w:t xml:space="preserve"> </w:t>
      </w:r>
      <w:r w:rsidR="00510827">
        <w:t>con las competencias de monitoreo que le otorga la organización vigente</w:t>
      </w:r>
      <w:r w:rsidR="00DB509B">
        <w:rPr>
          <w:rStyle w:val="FootnoteReference"/>
        </w:rPr>
        <w:footnoteReference w:id="14"/>
      </w:r>
      <w:r w:rsidR="003D5EAA">
        <w:t xml:space="preserve"> </w:t>
      </w:r>
      <w:r>
        <w:t>:</w:t>
      </w:r>
    </w:p>
    <w:p w14:paraId="7874AAEA" w14:textId="77777777" w:rsidR="00734BDB" w:rsidRDefault="00734BDB" w:rsidP="00CE1C79"/>
    <w:p w14:paraId="7874AAEB" w14:textId="77777777" w:rsidR="00DB509B" w:rsidRDefault="00AE1495" w:rsidP="00CE1C79">
      <w:r>
        <w:t xml:space="preserve">- Se </w:t>
      </w:r>
      <w:r w:rsidR="00893106">
        <w:t>desarrolló</w:t>
      </w:r>
      <w:r>
        <w:t xml:space="preserve"> </w:t>
      </w:r>
      <w:r w:rsidR="00893106">
        <w:t xml:space="preserve">e </w:t>
      </w:r>
      <w:r>
        <w:t>implant</w:t>
      </w:r>
      <w:r w:rsidR="00893106">
        <w:t>ó</w:t>
      </w:r>
      <w:r>
        <w:t xml:space="preserve"> </w:t>
      </w:r>
      <w:r w:rsidR="00C122C8">
        <w:t xml:space="preserve">el Tablero de Control </w:t>
      </w:r>
      <w:r>
        <w:t xml:space="preserve">que </w:t>
      </w:r>
      <w:r w:rsidR="00893106">
        <w:t>permit</w:t>
      </w:r>
      <w:r w:rsidR="00793709">
        <w:t>e</w:t>
      </w:r>
      <w:r w:rsidR="00C122C8">
        <w:t xml:space="preserve"> </w:t>
      </w:r>
      <w:r w:rsidR="00893106">
        <w:t xml:space="preserve">sustentar </w:t>
      </w:r>
      <w:r w:rsidR="00C122C8">
        <w:t xml:space="preserve">proyecciones presupuestarias </w:t>
      </w:r>
      <w:r w:rsidR="00296521">
        <w:t xml:space="preserve">mensuales </w:t>
      </w:r>
      <w:r w:rsidR="00625743">
        <w:t xml:space="preserve">que </w:t>
      </w:r>
      <w:r w:rsidR="00C13251">
        <w:t>posibilitaría</w:t>
      </w:r>
      <w:r w:rsidR="00296521">
        <w:t xml:space="preserve"> ajustes más frecuentes </w:t>
      </w:r>
      <w:r w:rsidR="00625743">
        <w:t>para</w:t>
      </w:r>
      <w:r w:rsidR="00C122C8">
        <w:t xml:space="preserve"> solicitar cuotas trimestrales de compromiso y devengado con mayor precisión, evitando penalizaciones por exceso o atrasos por falta de recursos.</w:t>
      </w:r>
    </w:p>
    <w:p w14:paraId="7874AAEC" w14:textId="77777777" w:rsidR="002F3308" w:rsidRDefault="00095BB3" w:rsidP="00CE1C79">
      <w:r>
        <w:lastRenderedPageBreak/>
        <w:t>-</w:t>
      </w:r>
      <w:r w:rsidR="002F3308">
        <w:t xml:space="preserve">El </w:t>
      </w:r>
      <w:r w:rsidR="005F0A24">
        <w:t xml:space="preserve">Tablero de Control </w:t>
      </w:r>
      <w:r w:rsidR="002F3308">
        <w:t>hoy permite el seguimiento de la ejecución financiera a nive</w:t>
      </w:r>
      <w:r w:rsidR="00793709">
        <w:t>l agregado de la cartera global</w:t>
      </w:r>
      <w:r w:rsidR="002F3308">
        <w:t xml:space="preserve"> </w:t>
      </w:r>
      <w:r w:rsidR="00537C8B">
        <w:t xml:space="preserve">así </w:t>
      </w:r>
      <w:r w:rsidR="002F3308">
        <w:t>como a nivel desagregado de cada programa</w:t>
      </w:r>
      <w:r w:rsidR="00537C8B">
        <w:t>.</w:t>
      </w:r>
      <w:r w:rsidR="002F3308">
        <w:t xml:space="preserve"> </w:t>
      </w:r>
      <w:r w:rsidR="00537C8B">
        <w:t>E</w:t>
      </w:r>
      <w:r w:rsidR="002F3308">
        <w:t>n un nivel de mayor granularidad</w:t>
      </w:r>
      <w:r w:rsidR="00537C8B">
        <w:t xml:space="preserve"> también</w:t>
      </w:r>
      <w:r w:rsidR="002F3308">
        <w:t xml:space="preserve"> brinda información sobre los contratos de obra ejecutados al interior de cada Programa.</w:t>
      </w:r>
      <w:r w:rsidR="005F0A24">
        <w:t xml:space="preserve"> </w:t>
      </w:r>
      <w:r w:rsidR="00436F49">
        <w:t>Actualmente está</w:t>
      </w:r>
      <w:r w:rsidR="005F0A24">
        <w:t xml:space="preserve"> en d</w:t>
      </w:r>
      <w:r w:rsidR="002F3308">
        <w:t xml:space="preserve">esarrollo la sección </w:t>
      </w:r>
      <w:r w:rsidR="00436F49">
        <w:t>del Tablero de Control para el</w:t>
      </w:r>
      <w:r w:rsidR="002F3308">
        <w:t xml:space="preserve"> Seguimiento Presupuestario</w:t>
      </w:r>
      <w:r w:rsidR="005F0A24">
        <w:t>, el d</w:t>
      </w:r>
      <w:r w:rsidR="002F3308">
        <w:t>esarrollo de reportes de envío automático</w:t>
      </w:r>
      <w:r w:rsidR="005F0A24">
        <w:t>, la p</w:t>
      </w:r>
      <w:r w:rsidR="002F3308">
        <w:t>ersonalización de “tableros de comando” para usuarios específicos</w:t>
      </w:r>
      <w:r w:rsidR="005F0A24">
        <w:t>, la a</w:t>
      </w:r>
      <w:r w:rsidR="002F3308">
        <w:t>utomatización de la importación desde Sistemas de Seguimiento de Obra locales</w:t>
      </w:r>
      <w:r w:rsidR="005F0A24">
        <w:t xml:space="preserve"> y el d</w:t>
      </w:r>
      <w:r w:rsidR="002F3308">
        <w:t>esarrollo de</w:t>
      </w:r>
      <w:r w:rsidR="00C74ACD">
        <w:t>l</w:t>
      </w:r>
      <w:r w:rsidR="002F3308">
        <w:t xml:space="preserve"> módulo de co</w:t>
      </w:r>
      <w:r w:rsidR="00C74ACD">
        <w:t>ntrol de gestión de programas con</w:t>
      </w:r>
      <w:r w:rsidR="002F3308">
        <w:t xml:space="preserve"> responsabilidad directa de la UEC</w:t>
      </w:r>
      <w:r w:rsidR="005F0A24">
        <w:t>.</w:t>
      </w:r>
    </w:p>
    <w:p w14:paraId="7874AAED" w14:textId="77777777" w:rsidR="00095BB3" w:rsidRDefault="00095BB3" w:rsidP="00CE1C79">
      <w:pPr>
        <w:rPr>
          <w:rFonts w:cstheme="minorHAnsi"/>
          <w:lang w:eastAsia="es-AR"/>
        </w:rPr>
      </w:pPr>
    </w:p>
    <w:p w14:paraId="7874AAEE" w14:textId="77777777" w:rsidR="0088340E" w:rsidRDefault="006B6EEE" w:rsidP="00CE1C79">
      <w:r>
        <w:rPr>
          <w:rFonts w:cstheme="minorHAnsi"/>
          <w:lang w:eastAsia="es-AR"/>
        </w:rPr>
        <w:t>-</w:t>
      </w:r>
      <w:r w:rsidR="00893106" w:rsidRPr="006B6EEE">
        <w:rPr>
          <w:rFonts w:cstheme="minorHAnsi"/>
          <w:lang w:eastAsia="es-AR"/>
        </w:rPr>
        <w:t xml:space="preserve">Se mejoraron procesos que </w:t>
      </w:r>
      <w:r w:rsidR="00893106">
        <w:t xml:space="preserve">permitirían cumplir </w:t>
      </w:r>
      <w:r w:rsidR="00DB509B">
        <w:t xml:space="preserve">en un mes </w:t>
      </w:r>
      <w:r w:rsidR="00893106">
        <w:t>con las condiciones previas</w:t>
      </w:r>
      <w:r w:rsidR="00DB509B">
        <w:t xml:space="preserve"> </w:t>
      </w:r>
      <w:r w:rsidR="004C5C72">
        <w:t>para</w:t>
      </w:r>
      <w:r w:rsidR="00DB509B">
        <w:t xml:space="preserve"> habilita</w:t>
      </w:r>
      <w:r w:rsidR="004C5C72">
        <w:t>r</w:t>
      </w:r>
      <w:r w:rsidR="00C74ACD">
        <w:t xml:space="preserve"> al primer desembolso de</w:t>
      </w:r>
      <w:r w:rsidR="00DB509B">
        <w:t xml:space="preserve"> nuevo</w:t>
      </w:r>
      <w:r w:rsidR="00C74ACD">
        <w:t>s</w:t>
      </w:r>
      <w:r w:rsidR="00DB509B">
        <w:t xml:space="preserve"> programa</w:t>
      </w:r>
      <w:r w:rsidR="00C74ACD">
        <w:t>s</w:t>
      </w:r>
      <w:r w:rsidR="00893106">
        <w:t>.</w:t>
      </w:r>
      <w:r>
        <w:t xml:space="preserve"> En ese or</w:t>
      </w:r>
      <w:r w:rsidR="005F0A24">
        <w:t>d</w:t>
      </w:r>
      <w:r>
        <w:t xml:space="preserve">en, </w:t>
      </w:r>
      <w:r w:rsidR="004C5C72">
        <w:t xml:space="preserve">entre otros procedimientos </w:t>
      </w:r>
      <w:r>
        <w:t>por ej., se redujeron</w:t>
      </w:r>
      <w:r w:rsidR="00A17CFB">
        <w:t xml:space="preserve"> intervenciones y plazos para la apertura de cuentas</w:t>
      </w:r>
      <w:r w:rsidR="004C5C72">
        <w:t xml:space="preserve"> antes de la aprobación del préstamo</w:t>
      </w:r>
      <w:r>
        <w:t>.</w:t>
      </w:r>
    </w:p>
    <w:p w14:paraId="7874AAEF" w14:textId="77777777" w:rsidR="00042A53" w:rsidRDefault="00FE5177" w:rsidP="00095BB3">
      <w:pPr>
        <w:pStyle w:val="Heading3"/>
        <w:rPr>
          <w:lang w:eastAsia="es-AR"/>
        </w:rPr>
      </w:pPr>
      <w:bookmarkStart w:id="14" w:name="_Toc480231043"/>
      <w:r>
        <w:t xml:space="preserve">2.1.4. </w:t>
      </w:r>
      <w:r w:rsidR="00D81148">
        <w:t>Matriz FODA</w:t>
      </w:r>
      <w:r w:rsidR="00095BB3">
        <w:t xml:space="preserve"> </w:t>
      </w:r>
      <w:r w:rsidR="00095BB3">
        <w:rPr>
          <w:lang w:eastAsia="es-AR"/>
        </w:rPr>
        <w:t>Organización interinstitucional</w:t>
      </w:r>
      <w:bookmarkEnd w:id="14"/>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C6D9F1" w:themeFill="text2" w:themeFillTint="33"/>
        <w:tblLook w:val="04A0" w:firstRow="1" w:lastRow="0" w:firstColumn="1" w:lastColumn="0" w:noHBand="0" w:noVBand="1"/>
      </w:tblPr>
      <w:tblGrid>
        <w:gridCol w:w="1799"/>
        <w:gridCol w:w="6696"/>
      </w:tblGrid>
      <w:tr w:rsidR="00436F49" w:rsidRPr="009C5526" w14:paraId="7874AAF2" w14:textId="77777777" w:rsidTr="006F61C0">
        <w:trPr>
          <w:trHeight w:val="356"/>
        </w:trPr>
        <w:tc>
          <w:tcPr>
            <w:tcW w:w="8645" w:type="dxa"/>
            <w:gridSpan w:val="2"/>
            <w:tcBorders>
              <w:top w:val="nil"/>
              <w:left w:val="single" w:sz="8" w:space="0" w:color="FFFFFF" w:themeColor="background1"/>
              <w:bottom w:val="single" w:sz="8" w:space="0" w:color="FFFFFF" w:themeColor="background1"/>
              <w:right w:val="nil"/>
            </w:tcBorders>
            <w:shd w:val="clear" w:color="auto" w:fill="C6D9F1" w:themeFill="text2" w:themeFillTint="33"/>
          </w:tcPr>
          <w:p w14:paraId="7874AAF0" w14:textId="77777777" w:rsidR="00436F49" w:rsidRDefault="00436F49" w:rsidP="006F61C0">
            <w:pPr>
              <w:rPr>
                <w:b/>
                <w:sz w:val="18"/>
                <w:szCs w:val="18"/>
              </w:rPr>
            </w:pPr>
          </w:p>
          <w:p w14:paraId="7874AAF1" w14:textId="77777777" w:rsidR="00436F49" w:rsidRPr="009C5526" w:rsidRDefault="00436F49" w:rsidP="006F61C0">
            <w:pPr>
              <w:rPr>
                <w:b/>
                <w:sz w:val="18"/>
                <w:szCs w:val="18"/>
              </w:rPr>
            </w:pPr>
            <w:r w:rsidRPr="009C5526">
              <w:rPr>
                <w:b/>
                <w:sz w:val="18"/>
                <w:szCs w:val="18"/>
              </w:rPr>
              <w:t>ORGANIZACIÓN INTERINSTITUCIONAL</w:t>
            </w:r>
          </w:p>
        </w:tc>
      </w:tr>
      <w:tr w:rsidR="00436F49" w:rsidRPr="009C5526" w14:paraId="7874AAF5" w14:textId="77777777" w:rsidTr="006F61C0">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AF3" w14:textId="77777777" w:rsidR="00436F49" w:rsidRPr="009C5526" w:rsidRDefault="00436F49" w:rsidP="006F61C0">
            <w:pPr>
              <w:jc w:val="both"/>
              <w:rPr>
                <w:rFonts w:cs="Arial"/>
                <w:sz w:val="20"/>
                <w:szCs w:val="20"/>
                <w:lang w:val="es-MX"/>
              </w:rPr>
            </w:pPr>
            <w:r>
              <w:rPr>
                <w:sz w:val="20"/>
                <w:szCs w:val="20"/>
              </w:rPr>
              <w:t>La</w:t>
            </w:r>
            <w:r w:rsidRPr="009C5526">
              <w:rPr>
                <w:sz w:val="20"/>
                <w:szCs w:val="20"/>
              </w:rPr>
              <w:t xml:space="preserve"> organización interinstitucional para la ejecución del Programa que está en preparación es la vigente, con la UEP de Programas Hídricos en jurisdicción de la </w:t>
            </w:r>
            <w:r w:rsidRPr="009C5526">
              <w:rPr>
                <w:rFonts w:cs="Arial"/>
                <w:sz w:val="20"/>
                <w:szCs w:val="20"/>
                <w:lang w:val="es-MX"/>
              </w:rPr>
              <w:t>UECPyPFE a cargo de las funciones técnicas y fiduciarias, con el monitoreo fiduciario de la UEC y políticas establecidas por la SSRH, todas entidades dependientes del MIOPV.</w:t>
            </w:r>
          </w:p>
          <w:p w14:paraId="7874AAF4" w14:textId="77777777" w:rsidR="00436F49" w:rsidRPr="009C5526" w:rsidRDefault="00436F49" w:rsidP="006F61C0">
            <w:pPr>
              <w:jc w:val="both"/>
              <w:rPr>
                <w:sz w:val="20"/>
                <w:szCs w:val="20"/>
              </w:rPr>
            </w:pPr>
            <w:r w:rsidRPr="009C5526">
              <w:rPr>
                <w:sz w:val="20"/>
                <w:szCs w:val="20"/>
                <w:lang w:val="es-MX"/>
              </w:rPr>
              <w:t>El fortalecimiento de la coordinación unificada de las funciones fiduciarias, como estrategia institucional para mitigar el riesgo de disponibilidad de recursos de contrapartida, se lograría en esta etapa de transición designando al mismo coordinador en la U</w:t>
            </w:r>
            <w:r>
              <w:rPr>
                <w:sz w:val="20"/>
                <w:szCs w:val="20"/>
                <w:lang w:val="es-MX"/>
              </w:rPr>
              <w:t xml:space="preserve">nidad </w:t>
            </w:r>
            <w:r w:rsidRPr="009C5526">
              <w:rPr>
                <w:sz w:val="20"/>
                <w:szCs w:val="20"/>
                <w:lang w:val="es-MX"/>
              </w:rPr>
              <w:t>E</w:t>
            </w:r>
            <w:r>
              <w:rPr>
                <w:sz w:val="20"/>
                <w:szCs w:val="20"/>
                <w:lang w:val="es-MX"/>
              </w:rPr>
              <w:t xml:space="preserve">jecutora </w:t>
            </w:r>
            <w:r w:rsidRPr="009C5526">
              <w:rPr>
                <w:sz w:val="20"/>
                <w:szCs w:val="20"/>
                <w:lang w:val="es-MX"/>
              </w:rPr>
              <w:t>C</w:t>
            </w:r>
            <w:r>
              <w:rPr>
                <w:sz w:val="20"/>
                <w:szCs w:val="20"/>
                <w:lang w:val="es-MX"/>
              </w:rPr>
              <w:t>entral</w:t>
            </w:r>
            <w:r w:rsidRPr="009C5526">
              <w:rPr>
                <w:sz w:val="20"/>
                <w:szCs w:val="20"/>
                <w:lang w:val="es-MX"/>
              </w:rPr>
              <w:t xml:space="preserve"> y la UCPyPFE.        </w:t>
            </w:r>
            <w:r w:rsidRPr="009C5526">
              <w:rPr>
                <w:sz w:val="20"/>
                <w:szCs w:val="20"/>
              </w:rPr>
              <w:t xml:space="preserve">     </w:t>
            </w:r>
          </w:p>
        </w:tc>
      </w:tr>
      <w:tr w:rsidR="00436F49" w:rsidRPr="009C5526" w14:paraId="7874AAF9" w14:textId="77777777" w:rsidTr="006F61C0">
        <w:trPr>
          <w:trHeight w:val="613"/>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AF6" w14:textId="77777777" w:rsidR="00436F49" w:rsidRPr="009C5526" w:rsidRDefault="00436F49" w:rsidP="006F61C0">
            <w:pPr>
              <w:jc w:val="both"/>
              <w:rPr>
                <w:sz w:val="20"/>
                <w:szCs w:val="20"/>
              </w:rPr>
            </w:pPr>
          </w:p>
          <w:p w14:paraId="7874AAF7" w14:textId="77777777" w:rsidR="00436F49" w:rsidRPr="009C5526" w:rsidRDefault="00436F49" w:rsidP="006F61C0">
            <w:pPr>
              <w:jc w:val="both"/>
              <w:rPr>
                <w:sz w:val="20"/>
                <w:szCs w:val="20"/>
              </w:rPr>
            </w:pPr>
            <w:r w:rsidRPr="009C5526">
              <w:rPr>
                <w:sz w:val="20"/>
                <w:szCs w:val="20"/>
              </w:rPr>
              <w:t>Fortalezas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AF8" w14:textId="77777777" w:rsidR="00436F49" w:rsidRPr="009C5526" w:rsidRDefault="00436F49" w:rsidP="006F61C0">
            <w:pPr>
              <w:jc w:val="both"/>
              <w:rPr>
                <w:sz w:val="20"/>
                <w:szCs w:val="20"/>
              </w:rPr>
            </w:pPr>
            <w:r w:rsidRPr="009C5526">
              <w:rPr>
                <w:sz w:val="20"/>
                <w:szCs w:val="20"/>
              </w:rPr>
              <w:t>Se mantiene la organización actual con la experiencia de un programa ejecutado y seis en ejecución y con requerimientos de fortalecimiento identificados.</w:t>
            </w:r>
          </w:p>
        </w:tc>
      </w:tr>
      <w:tr w:rsidR="00436F49" w:rsidRPr="009C5526" w14:paraId="7874AAFD" w14:textId="77777777" w:rsidTr="006F61C0">
        <w:trPr>
          <w:trHeight w:val="709"/>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AFA" w14:textId="77777777" w:rsidR="00436F49" w:rsidRPr="009C5526" w:rsidRDefault="00436F49" w:rsidP="006F61C0">
            <w:pPr>
              <w:jc w:val="both"/>
              <w:rPr>
                <w:sz w:val="20"/>
                <w:szCs w:val="20"/>
              </w:rPr>
            </w:pPr>
          </w:p>
          <w:p w14:paraId="7874AAFB" w14:textId="77777777" w:rsidR="00436F49" w:rsidRPr="009C5526" w:rsidRDefault="00436F49" w:rsidP="006F61C0">
            <w:pPr>
              <w:jc w:val="both"/>
              <w:rPr>
                <w:sz w:val="20"/>
                <w:szCs w:val="20"/>
              </w:rPr>
            </w:pPr>
            <w:r w:rsidRPr="009C5526">
              <w:rPr>
                <w:sz w:val="20"/>
                <w:szCs w:val="20"/>
              </w:rPr>
              <w:t>Oportunidades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AFC" w14:textId="77777777" w:rsidR="00436F49" w:rsidRPr="009C5526" w:rsidRDefault="00436F49" w:rsidP="006F61C0">
            <w:pPr>
              <w:jc w:val="both"/>
              <w:rPr>
                <w:sz w:val="20"/>
                <w:szCs w:val="20"/>
              </w:rPr>
            </w:pPr>
            <w:r w:rsidRPr="009C5526">
              <w:rPr>
                <w:sz w:val="20"/>
                <w:szCs w:val="20"/>
              </w:rPr>
              <w:t>La etapa de transición se encuentra en marcha y se ha fortalecido el monitoreo fiduciario a cargo de la UEC que mitiga el riesgo de escasez de recursos de contrapartida desde el inicio del Programa.</w:t>
            </w:r>
          </w:p>
        </w:tc>
      </w:tr>
      <w:tr w:rsidR="00436F49" w:rsidRPr="009C5526" w14:paraId="7874AB01" w14:textId="77777777" w:rsidTr="006F61C0">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AFE" w14:textId="77777777" w:rsidR="00436F49" w:rsidRPr="009C5526" w:rsidRDefault="00436F49" w:rsidP="006F61C0">
            <w:pPr>
              <w:jc w:val="both"/>
              <w:rPr>
                <w:sz w:val="20"/>
                <w:szCs w:val="20"/>
              </w:rPr>
            </w:pPr>
          </w:p>
          <w:p w14:paraId="7874AAFF" w14:textId="77777777" w:rsidR="00436F49" w:rsidRPr="009C5526" w:rsidRDefault="00436F49" w:rsidP="006F61C0">
            <w:pPr>
              <w:jc w:val="both"/>
              <w:rPr>
                <w:sz w:val="20"/>
                <w:szCs w:val="20"/>
              </w:rPr>
            </w:pPr>
            <w:r w:rsidRPr="009C5526">
              <w:rPr>
                <w:sz w:val="20"/>
                <w:szCs w:val="20"/>
              </w:rPr>
              <w:t>Debilidades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B00" w14:textId="77777777" w:rsidR="00436F49" w:rsidRPr="009C5526" w:rsidRDefault="00436F49" w:rsidP="006F61C0">
            <w:pPr>
              <w:jc w:val="both"/>
              <w:rPr>
                <w:sz w:val="20"/>
                <w:szCs w:val="20"/>
              </w:rPr>
            </w:pPr>
            <w:r w:rsidRPr="009C5526">
              <w:rPr>
                <w:sz w:val="20"/>
                <w:szCs w:val="20"/>
              </w:rPr>
              <w:t>En todos los casos, es conveniente que permanezca en el ámbito de la UEP-Hídricos personal experimentado que intervenga como contrapartida de la UEC en las interfaces técnico-fiduciarias. En su defecto, el personal que desarrolle las funciones técnicas tendrá una carga adicional de trabajo que no es de su especialidad.</w:t>
            </w:r>
          </w:p>
        </w:tc>
      </w:tr>
      <w:tr w:rsidR="00436F49" w:rsidRPr="009C5526" w14:paraId="7874AB06" w14:textId="77777777" w:rsidTr="006F61C0">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AB02" w14:textId="77777777" w:rsidR="00436F49" w:rsidRPr="009C5526" w:rsidRDefault="00436F49" w:rsidP="006F61C0">
            <w:pPr>
              <w:jc w:val="both"/>
              <w:rPr>
                <w:sz w:val="20"/>
                <w:szCs w:val="20"/>
              </w:rPr>
            </w:pPr>
          </w:p>
          <w:p w14:paraId="7874AB03" w14:textId="77777777" w:rsidR="00436F49" w:rsidRPr="009C5526" w:rsidRDefault="00436F49" w:rsidP="006F61C0">
            <w:pPr>
              <w:jc w:val="both"/>
              <w:rPr>
                <w:sz w:val="20"/>
                <w:szCs w:val="20"/>
              </w:rPr>
            </w:pPr>
            <w:r w:rsidRPr="009C5526">
              <w:rPr>
                <w:sz w:val="20"/>
                <w:szCs w:val="20"/>
              </w:rPr>
              <w:t>Amenazas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AB04" w14:textId="77777777" w:rsidR="00436F49" w:rsidRPr="009C5526" w:rsidRDefault="00436F49" w:rsidP="006F61C0">
            <w:pPr>
              <w:jc w:val="both"/>
              <w:rPr>
                <w:sz w:val="20"/>
                <w:szCs w:val="20"/>
              </w:rPr>
            </w:pPr>
          </w:p>
          <w:p w14:paraId="7874AB05" w14:textId="77777777" w:rsidR="00436F49" w:rsidRPr="009C5526" w:rsidRDefault="00436F49" w:rsidP="006F61C0">
            <w:pPr>
              <w:jc w:val="both"/>
              <w:rPr>
                <w:sz w:val="20"/>
                <w:szCs w:val="20"/>
              </w:rPr>
            </w:pPr>
            <w:r w:rsidRPr="009C5526">
              <w:rPr>
                <w:sz w:val="20"/>
                <w:szCs w:val="20"/>
              </w:rPr>
              <w:t>En la organización que se está estudiando, las funciones fiduciarias serían centralizadas y ejercidas por la UEC, cuya dotación de personal y equipamiento podría ser inferior al necesario para fortalecer el monitoreo de otras unidades del MIOPYV. Para asegurar la efectividad del cambio institucional deben identificarse las necesidades de fortalecimiento de personal y equipamiento de la UEC para cumplir con la carga de trabajo adicional.</w:t>
            </w:r>
          </w:p>
        </w:tc>
      </w:tr>
    </w:tbl>
    <w:p w14:paraId="7874AB07" w14:textId="77777777" w:rsidR="00CA44CE" w:rsidRPr="00423AAD" w:rsidRDefault="00CA44CE" w:rsidP="00CE1C79">
      <w:pPr>
        <w:pStyle w:val="Heading2"/>
      </w:pPr>
      <w:bookmarkStart w:id="15" w:name="_Toc237609000"/>
      <w:bookmarkStart w:id="16" w:name="_Ref368129411"/>
      <w:bookmarkStart w:id="17" w:name="_Ref368129426"/>
      <w:bookmarkStart w:id="18" w:name="_Ref368129451"/>
      <w:bookmarkStart w:id="19" w:name="_Ref368129460"/>
      <w:bookmarkStart w:id="20" w:name="_Ref368129466"/>
      <w:bookmarkStart w:id="21" w:name="_Ref368129486"/>
      <w:bookmarkStart w:id="22" w:name="_Toc384199066"/>
      <w:bookmarkStart w:id="23" w:name="_Toc480231044"/>
      <w:r w:rsidRPr="00423AAD">
        <w:t>ORGANIZACIÓN</w:t>
      </w:r>
      <w:bookmarkEnd w:id="15"/>
      <w:bookmarkEnd w:id="16"/>
      <w:bookmarkEnd w:id="17"/>
      <w:bookmarkEnd w:id="18"/>
      <w:bookmarkEnd w:id="19"/>
      <w:bookmarkEnd w:id="20"/>
      <w:bookmarkEnd w:id="21"/>
      <w:bookmarkEnd w:id="22"/>
      <w:r w:rsidR="00D376BA">
        <w:t xml:space="preserve"> y FUNCIONES</w:t>
      </w:r>
      <w:r w:rsidR="007D50D7">
        <w:t xml:space="preserve"> DE LA UEP.</w:t>
      </w:r>
      <w:bookmarkEnd w:id="23"/>
    </w:p>
    <w:p w14:paraId="7874AB08" w14:textId="77777777" w:rsidR="00577C9B" w:rsidRDefault="00E10EBE" w:rsidP="00CE1C79">
      <w:pPr>
        <w:pStyle w:val="Heading3"/>
      </w:pPr>
      <w:bookmarkStart w:id="24" w:name="_Toc384199068"/>
      <w:bookmarkStart w:id="25" w:name="_Toc480231045"/>
      <w:r>
        <w:t>2</w:t>
      </w:r>
      <w:r w:rsidR="00190649">
        <w:t>.</w:t>
      </w:r>
      <w:r w:rsidR="00C676A7">
        <w:t>2</w:t>
      </w:r>
      <w:r>
        <w:t>.</w:t>
      </w:r>
      <w:r w:rsidR="0031456E">
        <w:t>1</w:t>
      </w:r>
      <w:r w:rsidR="00190649">
        <w:t xml:space="preserve">. </w:t>
      </w:r>
      <w:r w:rsidR="00CA44CE" w:rsidRPr="00423AAD">
        <w:t>Organigrama</w:t>
      </w:r>
      <w:bookmarkEnd w:id="24"/>
      <w:r w:rsidR="0031456E">
        <w:t>.</w:t>
      </w:r>
      <w:bookmarkEnd w:id="25"/>
    </w:p>
    <w:p w14:paraId="7874AB09" w14:textId="77777777" w:rsidR="000844BC" w:rsidRDefault="00F95587" w:rsidP="000844BC">
      <w:pPr>
        <w:rPr>
          <w:lang w:val="es-MX"/>
        </w:rPr>
      </w:pPr>
      <w:r>
        <w:rPr>
          <w:lang w:val="es-MX"/>
        </w:rPr>
        <w:t xml:space="preserve">La organización </w:t>
      </w:r>
      <w:r w:rsidR="00FC3243">
        <w:rPr>
          <w:lang w:val="es-MX"/>
        </w:rPr>
        <w:t xml:space="preserve">de la UEP </w:t>
      </w:r>
      <w:r>
        <w:rPr>
          <w:lang w:val="es-MX"/>
        </w:rPr>
        <w:t>está constituida por siete áreas funcionales y dos áreas de apoyo: la Secretaría y Mesa de Entradas</w:t>
      </w:r>
      <w:r w:rsidR="0047332F">
        <w:rPr>
          <w:lang w:val="es-MX"/>
        </w:rPr>
        <w:t xml:space="preserve"> y el Área Informática</w:t>
      </w:r>
      <w:r w:rsidR="00F86779">
        <w:rPr>
          <w:lang w:val="es-MX"/>
        </w:rPr>
        <w:t>.</w:t>
      </w:r>
      <w:r w:rsidR="0047332F">
        <w:rPr>
          <w:lang w:val="es-MX"/>
        </w:rPr>
        <w:t xml:space="preserve"> Comunicación </w:t>
      </w:r>
      <w:r w:rsidR="0047332F">
        <w:rPr>
          <w:lang w:val="es-MX"/>
        </w:rPr>
        <w:lastRenderedPageBreak/>
        <w:t xml:space="preserve">Institucional también puede ser considerada área de apoyo ya </w:t>
      </w:r>
      <w:r w:rsidR="000844BC">
        <w:rPr>
          <w:lang w:val="es-MX"/>
        </w:rPr>
        <w:t xml:space="preserve">que presta servicios </w:t>
      </w:r>
      <w:r w:rsidR="000844BC" w:rsidRPr="00E5488D">
        <w:rPr>
          <w:lang w:val="es-AR"/>
        </w:rPr>
        <w:t xml:space="preserve">a las áreas sustantivas en </w:t>
      </w:r>
      <w:r w:rsidR="00F86779">
        <w:rPr>
          <w:lang w:val="es-AR"/>
        </w:rPr>
        <w:t>e</w:t>
      </w:r>
      <w:r w:rsidR="000844BC" w:rsidRPr="00E5488D">
        <w:rPr>
          <w:lang w:val="es-AR"/>
        </w:rPr>
        <w:t>l</w:t>
      </w:r>
      <w:r w:rsidR="00F86779">
        <w:rPr>
          <w:lang w:val="es-AR"/>
        </w:rPr>
        <w:t xml:space="preserve"> diseño de</w:t>
      </w:r>
      <w:r w:rsidR="000844BC" w:rsidRPr="00E5488D">
        <w:rPr>
          <w:lang w:val="es-AR"/>
        </w:rPr>
        <w:t xml:space="preserve"> presentaciones</w:t>
      </w:r>
      <w:r w:rsidR="00DD6F67">
        <w:rPr>
          <w:lang w:val="es-AR"/>
        </w:rPr>
        <w:t>, además de</w:t>
      </w:r>
      <w:r w:rsidR="00DD6F67">
        <w:rPr>
          <w:lang w:val="es-MX"/>
        </w:rPr>
        <w:t xml:space="preserve"> ser </w:t>
      </w:r>
      <w:r w:rsidR="00DD6F67" w:rsidRPr="00E5488D">
        <w:rPr>
          <w:lang w:val="es-AR"/>
        </w:rPr>
        <w:t>responsable del diseño y realización de soportes gráficos</w:t>
      </w:r>
      <w:r w:rsidR="000844BC" w:rsidRPr="00E5488D">
        <w:rPr>
          <w:lang w:val="es-AR"/>
        </w:rPr>
        <w:t>.</w:t>
      </w:r>
    </w:p>
    <w:p w14:paraId="7874AB0A" w14:textId="77777777" w:rsidR="000844BC" w:rsidRDefault="000844BC" w:rsidP="000844BC">
      <w:pPr>
        <w:rPr>
          <w:lang w:val="es-MX"/>
        </w:rPr>
      </w:pPr>
    </w:p>
    <w:p w14:paraId="7874AB0B" w14:textId="77777777" w:rsidR="00F95587" w:rsidRDefault="000844BC" w:rsidP="000844BC">
      <w:pPr>
        <w:rPr>
          <w:lang w:val="es-MX"/>
        </w:rPr>
      </w:pPr>
      <w:r>
        <w:rPr>
          <w:lang w:val="es-ES_tradnl"/>
        </w:rPr>
        <w:t>El</w:t>
      </w:r>
      <w:r w:rsidR="00737A06">
        <w:rPr>
          <w:lang w:val="es-ES_tradnl"/>
        </w:rPr>
        <w:t xml:space="preserve"> </w:t>
      </w:r>
      <w:r w:rsidR="0001454B">
        <w:rPr>
          <w:lang w:val="es-MX"/>
        </w:rPr>
        <w:t>organigrama</w:t>
      </w:r>
      <w:r w:rsidR="002804AE">
        <w:rPr>
          <w:lang w:val="es-MX"/>
        </w:rPr>
        <w:t xml:space="preserve"> </w:t>
      </w:r>
      <w:r w:rsidR="00DA6A9C">
        <w:rPr>
          <w:lang w:val="es-MX"/>
        </w:rPr>
        <w:t>se modific</w:t>
      </w:r>
      <w:r w:rsidR="00F2750E">
        <w:rPr>
          <w:lang w:val="es-MX"/>
        </w:rPr>
        <w:t>ó</w:t>
      </w:r>
      <w:r w:rsidR="00DA6A9C">
        <w:rPr>
          <w:lang w:val="es-MX"/>
        </w:rPr>
        <w:t xml:space="preserve"> respecto a</w:t>
      </w:r>
      <w:r w:rsidR="00FD2C3F">
        <w:rPr>
          <w:lang w:val="es-MX"/>
        </w:rPr>
        <w:t>l</w:t>
      </w:r>
      <w:r w:rsidR="00DA6A9C">
        <w:rPr>
          <w:lang w:val="es-MX"/>
        </w:rPr>
        <w:t xml:space="preserve"> existente</w:t>
      </w:r>
      <w:r w:rsidR="0001454B">
        <w:rPr>
          <w:lang w:val="es-MX"/>
        </w:rPr>
        <w:t xml:space="preserve"> </w:t>
      </w:r>
      <w:r w:rsidR="00DA6A9C">
        <w:rPr>
          <w:lang w:val="es-MX"/>
        </w:rPr>
        <w:t>para</w:t>
      </w:r>
      <w:r w:rsidR="0001454B">
        <w:rPr>
          <w:lang w:val="es-MX"/>
        </w:rPr>
        <w:t xml:space="preserve"> </w:t>
      </w:r>
      <w:r w:rsidR="00DA6A9C">
        <w:rPr>
          <w:lang w:val="es-MX"/>
        </w:rPr>
        <w:t xml:space="preserve">el </w:t>
      </w:r>
      <w:r w:rsidR="0001454B">
        <w:rPr>
          <w:lang w:val="es-MX"/>
        </w:rPr>
        <w:t>Préstamo BID 2776/OC-AR</w:t>
      </w:r>
      <w:r w:rsidR="00DA6A9C">
        <w:rPr>
          <w:lang w:val="es-MX"/>
        </w:rPr>
        <w:t xml:space="preserve"> </w:t>
      </w:r>
      <w:r w:rsidR="00345E75">
        <w:rPr>
          <w:lang w:val="es-MX"/>
        </w:rPr>
        <w:t>y se</w:t>
      </w:r>
      <w:r w:rsidR="00DA6A9C">
        <w:rPr>
          <w:lang w:val="es-MX"/>
        </w:rPr>
        <w:t xml:space="preserve"> incorpor</w:t>
      </w:r>
      <w:r w:rsidR="00345E75">
        <w:rPr>
          <w:lang w:val="es-MX"/>
        </w:rPr>
        <w:t xml:space="preserve">ó </w:t>
      </w:r>
      <w:r w:rsidR="00DA6A9C">
        <w:rPr>
          <w:lang w:val="es-MX"/>
        </w:rPr>
        <w:t xml:space="preserve">el Área de </w:t>
      </w:r>
      <w:r w:rsidR="00345E75">
        <w:rPr>
          <w:lang w:val="es-MX"/>
        </w:rPr>
        <w:t xml:space="preserve">Evaluación </w:t>
      </w:r>
      <w:r w:rsidR="00DA6A9C">
        <w:rPr>
          <w:lang w:val="es-MX"/>
        </w:rPr>
        <w:t>Institucional</w:t>
      </w:r>
      <w:r w:rsidR="00345E75">
        <w:rPr>
          <w:lang w:val="es-MX"/>
        </w:rPr>
        <w:t xml:space="preserve"> </w:t>
      </w:r>
      <w:r w:rsidR="00C13251">
        <w:rPr>
          <w:lang w:val="es-MX"/>
        </w:rPr>
        <w:t xml:space="preserve">y </w:t>
      </w:r>
      <w:r w:rsidR="00345E75">
        <w:rPr>
          <w:lang w:val="es-MX"/>
        </w:rPr>
        <w:t>Económica</w:t>
      </w:r>
      <w:r w:rsidR="00DA5BBB">
        <w:rPr>
          <w:lang w:val="es-MX"/>
        </w:rPr>
        <w:t xml:space="preserve"> que refleja la jerarquización de las actividades de fortalecimiento de l</w:t>
      </w:r>
      <w:r w:rsidR="00376928">
        <w:rPr>
          <w:lang w:val="es-MX"/>
        </w:rPr>
        <w:t xml:space="preserve">a gestión de </w:t>
      </w:r>
      <w:r w:rsidR="0090733C">
        <w:rPr>
          <w:lang w:val="es-MX"/>
        </w:rPr>
        <w:t>los operadores</w:t>
      </w:r>
      <w:r w:rsidR="00DA5BBB">
        <w:rPr>
          <w:lang w:val="es-MX"/>
        </w:rPr>
        <w:t xml:space="preserve"> para </w:t>
      </w:r>
      <w:r w:rsidR="0090733C">
        <w:rPr>
          <w:lang w:val="es-MX"/>
        </w:rPr>
        <w:t>garantizar</w:t>
      </w:r>
      <w:r w:rsidR="00DA5BBB">
        <w:rPr>
          <w:lang w:val="es-MX"/>
        </w:rPr>
        <w:t xml:space="preserve"> la sostenibilidad de las obras que se financian</w:t>
      </w:r>
      <w:r w:rsidR="002804AE">
        <w:rPr>
          <w:lang w:val="es-MX"/>
        </w:rPr>
        <w:t>.</w:t>
      </w:r>
    </w:p>
    <w:p w14:paraId="7874AB0C" w14:textId="77777777" w:rsidR="00095BB3" w:rsidRDefault="00095BB3" w:rsidP="00CE1C79">
      <w:pPr>
        <w:rPr>
          <w:lang w:val="es-MX"/>
        </w:rPr>
      </w:pPr>
    </w:p>
    <w:p w14:paraId="7874AB0D" w14:textId="77777777" w:rsidR="000C5170" w:rsidRDefault="00020824" w:rsidP="00020824">
      <w:pPr>
        <w:rPr>
          <w:lang w:val="es-MX"/>
        </w:rPr>
      </w:pPr>
      <w:r>
        <w:rPr>
          <w:lang w:val="es-MX"/>
        </w:rPr>
        <w:t>El coordinador de la UEP reporta al Coordinador de  la UCPyPFE con quien comparte las decisiones estratégicas y financieras. Como se ha señalado, a la brevedad la coordinadora de la Unidad Ejecutora Central del MIOPV</w:t>
      </w:r>
      <w:r w:rsidR="00EF3A5E">
        <w:rPr>
          <w:lang w:val="es-MX"/>
        </w:rPr>
        <w:t xml:space="preserve">, que actualmente monitorea a los programas hídricos, </w:t>
      </w:r>
      <w:r>
        <w:rPr>
          <w:lang w:val="es-MX"/>
        </w:rPr>
        <w:t>será designada también coordinadora de la UCPyPFE</w:t>
      </w:r>
      <w:r w:rsidR="00EF3A5E">
        <w:rPr>
          <w:lang w:val="es-MX"/>
        </w:rPr>
        <w:t xml:space="preserve"> sumando ambos cargos.</w:t>
      </w:r>
    </w:p>
    <w:p w14:paraId="7874AB0E" w14:textId="77777777" w:rsidR="007A78C4" w:rsidRDefault="00755194" w:rsidP="00755194">
      <w:pPr>
        <w:pStyle w:val="Caption"/>
        <w:rPr>
          <w:rFonts w:eastAsia="Calibri"/>
          <w:lang w:val="es-ES_tradnl"/>
        </w:rPr>
      </w:pPr>
      <w:r>
        <w:t xml:space="preserve">Gráfico N° </w:t>
      </w:r>
      <w:r>
        <w:fldChar w:fldCharType="begin"/>
      </w:r>
      <w:r>
        <w:instrText xml:space="preserve"> SEQ Gráfico_N° \* ARABIC </w:instrText>
      </w:r>
      <w:r>
        <w:fldChar w:fldCharType="separate"/>
      </w:r>
      <w:r w:rsidR="005B7395">
        <w:rPr>
          <w:noProof/>
        </w:rPr>
        <w:t>2</w:t>
      </w:r>
      <w:r>
        <w:fldChar w:fldCharType="end"/>
      </w:r>
      <w:r w:rsidR="007A78C4">
        <w:t xml:space="preserve">. </w:t>
      </w:r>
      <w:r w:rsidR="007A78C4" w:rsidRPr="00874154">
        <w:rPr>
          <w:rFonts w:eastAsia="Calibri"/>
          <w:lang w:val="es-ES_tradnl"/>
        </w:rPr>
        <w:t>Organigrama Unidad Ejecutora Programa</w:t>
      </w:r>
      <w:r w:rsidR="007A78C4">
        <w:rPr>
          <w:rFonts w:eastAsia="Calibri"/>
          <w:lang w:val="es-ES_tradnl"/>
        </w:rPr>
        <w:t>s Hídricos- Plan Belgrano.</w:t>
      </w:r>
    </w:p>
    <w:p w14:paraId="7874AB0F" w14:textId="77777777" w:rsidR="007A78C4" w:rsidRPr="007D50D7" w:rsidRDefault="007A78C4" w:rsidP="007A78C4">
      <w:pPr>
        <w:pStyle w:val="NormalWeb"/>
        <w:rPr>
          <w:lang w:val="en-US"/>
        </w:rPr>
      </w:pPr>
      <w:r w:rsidRPr="007D50D7">
        <w:rPr>
          <w:lang w:val="en-US"/>
        </w:rPr>
        <w:t>Préstamos: BID 2776 – BIRF 7992 – BIRF 8032 – CAF 8028 – CAF 8640 – CAF 9460</w:t>
      </w:r>
    </w:p>
    <w:p w14:paraId="7874AB10" w14:textId="77777777" w:rsidR="007A78C4" w:rsidRPr="007D50D7" w:rsidRDefault="007A78C4" w:rsidP="007A78C4">
      <w:pPr>
        <w:pStyle w:val="NormalWeb"/>
        <w:rPr>
          <w:lang w:val="en-US"/>
        </w:rPr>
      </w:pPr>
    </w:p>
    <w:p w14:paraId="7874AB11" w14:textId="77777777" w:rsidR="007A78C4" w:rsidRPr="002D242E" w:rsidRDefault="002D242E" w:rsidP="002D242E">
      <w:pPr>
        <w:pStyle w:val="NormalWeb"/>
        <w:rPr>
          <w:lang w:val="en-US"/>
        </w:rPr>
      </w:pPr>
      <w:r>
        <w:rPr>
          <w:noProof/>
        </w:rPr>
        <w:drawing>
          <wp:inline distT="0" distB="0" distL="0" distR="0" wp14:anchorId="7874B9C0" wp14:editId="7874B9C1">
            <wp:extent cx="5133975" cy="21907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2086" cy="2189944"/>
                    </a:xfrm>
                    <a:prstGeom prst="rect">
                      <a:avLst/>
                    </a:prstGeom>
                    <a:noFill/>
                  </pic:spPr>
                </pic:pic>
              </a:graphicData>
            </a:graphic>
          </wp:inline>
        </w:drawing>
      </w:r>
    </w:p>
    <w:p w14:paraId="7874AB12" w14:textId="77777777" w:rsidR="0090733C" w:rsidRDefault="0090733C" w:rsidP="00CE1C79">
      <w:pPr>
        <w:rPr>
          <w:lang w:val="es-MX"/>
        </w:rPr>
      </w:pPr>
      <w:r>
        <w:rPr>
          <w:lang w:val="es-MX"/>
        </w:rPr>
        <w:t>El coordinador de la UEP es responsable de</w:t>
      </w:r>
      <w:r w:rsidRPr="000F4156">
        <w:rPr>
          <w:lang w:val="es-MX"/>
        </w:rPr>
        <w:t xml:space="preserve"> la ejecución general del Programa, </w:t>
      </w:r>
      <w:r>
        <w:rPr>
          <w:lang w:val="es-MX"/>
        </w:rPr>
        <w:t xml:space="preserve">de </w:t>
      </w:r>
      <w:r w:rsidRPr="000F4156">
        <w:rPr>
          <w:lang w:val="es-MX"/>
        </w:rPr>
        <w:t xml:space="preserve">la </w:t>
      </w:r>
      <w:r>
        <w:rPr>
          <w:lang w:val="es-MX"/>
        </w:rPr>
        <w:t>p</w:t>
      </w:r>
      <w:r w:rsidRPr="000F4156">
        <w:rPr>
          <w:lang w:val="es-MX"/>
        </w:rPr>
        <w:t xml:space="preserve">lanificación Plurianual y </w:t>
      </w:r>
      <w:r>
        <w:rPr>
          <w:lang w:val="es-MX"/>
        </w:rPr>
        <w:t xml:space="preserve">del </w:t>
      </w:r>
      <w:r w:rsidRPr="006B5A1B">
        <w:rPr>
          <w:lang w:val="es-ES_tradnl"/>
        </w:rPr>
        <w:t>Plan Operativo Anual</w:t>
      </w:r>
      <w:r>
        <w:rPr>
          <w:lang w:val="es-ES_tradnl"/>
        </w:rPr>
        <w:t xml:space="preserve">, de </w:t>
      </w:r>
      <w:r>
        <w:rPr>
          <w:lang w:val="es-MX"/>
        </w:rPr>
        <w:t>implementar los procesos de adquisición, contratación y supervisión de los proyectos y de rubricar las solicitudes de desembolso</w:t>
      </w:r>
      <w:r w:rsidR="007A78C4">
        <w:rPr>
          <w:lang w:val="es-MX"/>
        </w:rPr>
        <w:t>s</w:t>
      </w:r>
      <w:r>
        <w:rPr>
          <w:lang w:val="es-MX"/>
        </w:rPr>
        <w:t>, rendir gastos y autorizar los pagos.  Es el interlocutor directo del Banco de todos</w:t>
      </w:r>
      <w:r w:rsidRPr="009C1B7F">
        <w:rPr>
          <w:lang w:val="es-MX"/>
        </w:rPr>
        <w:t xml:space="preserve"> </w:t>
      </w:r>
      <w:r>
        <w:rPr>
          <w:lang w:val="es-MX"/>
        </w:rPr>
        <w:t xml:space="preserve">los </w:t>
      </w:r>
      <w:r w:rsidRPr="009C1B7F">
        <w:rPr>
          <w:lang w:val="es-MX"/>
        </w:rPr>
        <w:t xml:space="preserve">informes de seguimiento y </w:t>
      </w:r>
      <w:r>
        <w:rPr>
          <w:lang w:val="es-MX"/>
        </w:rPr>
        <w:t xml:space="preserve">de toda </w:t>
      </w:r>
      <w:r w:rsidRPr="009C1B7F">
        <w:rPr>
          <w:lang w:val="es-MX"/>
        </w:rPr>
        <w:t>otra documentación que requiera la “no objeción”</w:t>
      </w:r>
      <w:r>
        <w:rPr>
          <w:lang w:val="es-MX"/>
        </w:rPr>
        <w:t xml:space="preserve">. Asimismo, también tiene competencia para designar y remover al personal de la UEP. </w:t>
      </w:r>
    </w:p>
    <w:p w14:paraId="7874AB13" w14:textId="77777777" w:rsidR="007A78C4" w:rsidRDefault="007A78C4" w:rsidP="00CE1C79"/>
    <w:p w14:paraId="7874AB14" w14:textId="77777777" w:rsidR="00581A9B" w:rsidRDefault="007A78C4" w:rsidP="00CE1C79">
      <w:pPr>
        <w:rPr>
          <w:lang w:val="es-MX"/>
        </w:rPr>
      </w:pPr>
      <w:r>
        <w:rPr>
          <w:lang w:val="es-ES_tradnl"/>
        </w:rPr>
        <w:t>F</w:t>
      </w:r>
      <w:r w:rsidR="00C7084F">
        <w:rPr>
          <w:lang w:val="es-MX"/>
        </w:rPr>
        <w:t>u</w:t>
      </w:r>
      <w:r>
        <w:rPr>
          <w:lang w:val="es-MX"/>
        </w:rPr>
        <w:t>é</w:t>
      </w:r>
      <w:r w:rsidR="00C7084F">
        <w:rPr>
          <w:lang w:val="es-MX"/>
        </w:rPr>
        <w:t xml:space="preserve"> designado hace un año y posee </w:t>
      </w:r>
      <w:r w:rsidR="00F95587">
        <w:rPr>
          <w:lang w:val="es-MX"/>
        </w:rPr>
        <w:t xml:space="preserve">amplio </w:t>
      </w:r>
      <w:r w:rsidR="00C7084F">
        <w:rPr>
          <w:lang w:val="es-MX"/>
        </w:rPr>
        <w:t>conocimiento del gerenciamiento del programa, adquirido</w:t>
      </w:r>
      <w:r w:rsidR="00C7084F">
        <w:rPr>
          <w:lang w:val="es-ES_tradnl"/>
        </w:rPr>
        <w:t xml:space="preserve"> </w:t>
      </w:r>
      <w:r w:rsidR="008107F3">
        <w:rPr>
          <w:lang w:val="es-ES_tradnl"/>
        </w:rPr>
        <w:t xml:space="preserve">previamente </w:t>
      </w:r>
      <w:r w:rsidR="00C7084F">
        <w:rPr>
          <w:lang w:val="es-MX"/>
        </w:rPr>
        <w:t xml:space="preserve">como Titular del Área Técnica y </w:t>
      </w:r>
      <w:r w:rsidR="005F5482">
        <w:rPr>
          <w:lang w:val="es-MX"/>
        </w:rPr>
        <w:t>11</w:t>
      </w:r>
      <w:r w:rsidR="00C7084F">
        <w:rPr>
          <w:lang w:val="es-MX"/>
        </w:rPr>
        <w:t xml:space="preserve"> años de antigüedad desde su ingreso en la UEP. </w:t>
      </w:r>
      <w:r w:rsidR="00581A9B">
        <w:rPr>
          <w:lang w:val="es-MX"/>
        </w:rPr>
        <w:t>Todas las áreas cuentan con coordinadores</w:t>
      </w:r>
      <w:r w:rsidR="00C7084F">
        <w:rPr>
          <w:lang w:val="es-MX"/>
        </w:rPr>
        <w:t xml:space="preserve"> experimentados</w:t>
      </w:r>
      <w:r w:rsidR="00581A9B">
        <w:rPr>
          <w:lang w:val="es-MX"/>
        </w:rPr>
        <w:t>, con un promedio de 6 años de permanencia en su cargo y 1</w:t>
      </w:r>
      <w:r w:rsidR="004E7D1C">
        <w:rPr>
          <w:lang w:val="es-MX"/>
        </w:rPr>
        <w:t>0,6</w:t>
      </w:r>
      <w:r w:rsidR="00581A9B">
        <w:rPr>
          <w:lang w:val="es-MX"/>
        </w:rPr>
        <w:t xml:space="preserve"> años de antigüedad en la UEP.</w:t>
      </w:r>
    </w:p>
    <w:p w14:paraId="7874AB15" w14:textId="77777777" w:rsidR="0031456E" w:rsidRPr="000070FE" w:rsidRDefault="00737A06" w:rsidP="00CE1C79">
      <w:pPr>
        <w:rPr>
          <w:lang w:val="es-AR"/>
        </w:rPr>
      </w:pPr>
      <w:r>
        <w:rPr>
          <w:lang w:val="es-AR"/>
        </w:rPr>
        <w:lastRenderedPageBreak/>
        <w:t>C</w:t>
      </w:r>
      <w:r w:rsidR="0031456E">
        <w:rPr>
          <w:lang w:val="es-AR"/>
        </w:rPr>
        <w:t>on distintos niveles de avance</w:t>
      </w:r>
      <w:r>
        <w:rPr>
          <w:lang w:val="es-AR"/>
        </w:rPr>
        <w:t xml:space="preserve"> de cad</w:t>
      </w:r>
      <w:r w:rsidR="00C13251">
        <w:rPr>
          <w:lang w:val="es-AR"/>
        </w:rPr>
        <w:t>a</w:t>
      </w:r>
      <w:r>
        <w:rPr>
          <w:lang w:val="es-AR"/>
        </w:rPr>
        <w:t xml:space="preserve"> programa</w:t>
      </w:r>
      <w:r w:rsidR="0031456E">
        <w:rPr>
          <w:lang w:val="es-AR"/>
        </w:rPr>
        <w:t xml:space="preserve">, la UEP </w:t>
      </w:r>
      <w:r>
        <w:rPr>
          <w:lang w:val="es-AR"/>
        </w:rPr>
        <w:t xml:space="preserve">ya </w:t>
      </w:r>
      <w:r w:rsidR="00787810">
        <w:rPr>
          <w:lang w:val="es-AR"/>
        </w:rPr>
        <w:t xml:space="preserve">ejecutó 9 obras financiadas con recursos del Programa BID 1843 y </w:t>
      </w:r>
      <w:r w:rsidR="0031456E">
        <w:rPr>
          <w:lang w:val="es-AR"/>
        </w:rPr>
        <w:t xml:space="preserve">actualmente está gestionando la ejecución de </w:t>
      </w:r>
      <w:r w:rsidR="00F47678">
        <w:rPr>
          <w:lang w:val="es-AR"/>
        </w:rPr>
        <w:t xml:space="preserve">otras </w:t>
      </w:r>
      <w:r w:rsidR="005F5482">
        <w:rPr>
          <w:lang w:val="es-AR"/>
        </w:rPr>
        <w:t>17</w:t>
      </w:r>
      <w:r w:rsidR="0031456E">
        <w:rPr>
          <w:lang w:val="es-AR"/>
        </w:rPr>
        <w:t xml:space="preserve"> obras</w:t>
      </w:r>
      <w:r w:rsidR="005F5482">
        <w:rPr>
          <w:lang w:val="es-AR"/>
        </w:rPr>
        <w:t xml:space="preserve"> y preparando proceso</w:t>
      </w:r>
      <w:r w:rsidR="00F47E47">
        <w:rPr>
          <w:lang w:val="es-AR"/>
        </w:rPr>
        <w:t>s</w:t>
      </w:r>
      <w:r w:rsidR="005F5482">
        <w:rPr>
          <w:lang w:val="es-AR"/>
        </w:rPr>
        <w:t xml:space="preserve"> licitatorios para otras 10</w:t>
      </w:r>
      <w:r w:rsidR="0031456E">
        <w:rPr>
          <w:lang w:val="es-AR"/>
        </w:rPr>
        <w:t>.</w:t>
      </w:r>
      <w:r w:rsidR="005F5482">
        <w:rPr>
          <w:lang w:val="es-AR"/>
        </w:rPr>
        <w:t xml:space="preserve"> </w:t>
      </w:r>
    </w:p>
    <w:p w14:paraId="7874AB16" w14:textId="77777777" w:rsidR="0031456E" w:rsidRDefault="00CC1340" w:rsidP="00CC1340">
      <w:pPr>
        <w:pStyle w:val="Caption"/>
        <w:rPr>
          <w:rFonts w:eastAsia="Calibri"/>
          <w:lang w:val="es-ES_tradnl"/>
        </w:rPr>
      </w:pPr>
      <w:bookmarkStart w:id="26" w:name="_Toc480231102"/>
      <w:r>
        <w:t xml:space="preserve">Cuadro N°  </w:t>
      </w:r>
      <w:r>
        <w:fldChar w:fldCharType="begin"/>
      </w:r>
      <w:r>
        <w:instrText xml:space="preserve"> SEQ Cuadro_N°_ \* ARABIC </w:instrText>
      </w:r>
      <w:r>
        <w:fldChar w:fldCharType="separate"/>
      </w:r>
      <w:r w:rsidR="005B7395">
        <w:rPr>
          <w:noProof/>
        </w:rPr>
        <w:t>3</w:t>
      </w:r>
      <w:r>
        <w:fldChar w:fldCharType="end"/>
      </w:r>
      <w:r w:rsidR="0031456E">
        <w:t>. Programas y Proyectos a licitar, en ejecución y ejecutados.</w:t>
      </w:r>
      <w:bookmarkEnd w:id="26"/>
      <w:r w:rsidR="0031456E">
        <w:t xml:space="preserve">  </w:t>
      </w:r>
    </w:p>
    <w:tbl>
      <w:tblPr>
        <w:tblW w:w="0" w:type="auto"/>
        <w:jc w:val="center"/>
        <w:tblCellMar>
          <w:left w:w="70" w:type="dxa"/>
          <w:right w:w="70" w:type="dxa"/>
        </w:tblCellMar>
        <w:tblLook w:val="04A0" w:firstRow="1" w:lastRow="0" w:firstColumn="1" w:lastColumn="0" w:noHBand="0" w:noVBand="1"/>
      </w:tblPr>
      <w:tblGrid>
        <w:gridCol w:w="1378"/>
        <w:gridCol w:w="4415"/>
        <w:gridCol w:w="714"/>
        <w:gridCol w:w="850"/>
        <w:gridCol w:w="1138"/>
      </w:tblGrid>
      <w:tr w:rsidR="0031456E" w:rsidRPr="00E81D86" w14:paraId="7874AB1A" w14:textId="77777777" w:rsidTr="00975E25">
        <w:trPr>
          <w:trHeight w:val="315"/>
          <w:tblHeader/>
          <w:jc w:val="center"/>
        </w:trPr>
        <w:tc>
          <w:tcPr>
            <w:tcW w:w="1401" w:type="dxa"/>
            <w:vMerge w:val="restart"/>
            <w:tcBorders>
              <w:top w:val="single" w:sz="4" w:space="0" w:color="000000" w:themeColor="text1"/>
              <w:left w:val="single" w:sz="4" w:space="0" w:color="000000" w:themeColor="text1"/>
              <w:right w:val="single" w:sz="4" w:space="0" w:color="auto"/>
            </w:tcBorders>
            <w:shd w:val="clear" w:color="000000" w:fill="F3F3F3"/>
            <w:vAlign w:val="bottom"/>
          </w:tcPr>
          <w:p w14:paraId="7874AB17" w14:textId="77777777" w:rsidR="0031456E" w:rsidRPr="00E81D86" w:rsidRDefault="0031456E" w:rsidP="00CE1C79">
            <w:pPr>
              <w:rPr>
                <w:sz w:val="20"/>
                <w:szCs w:val="20"/>
                <w:lang w:val="es-AR" w:eastAsia="es-AR"/>
              </w:rPr>
            </w:pPr>
            <w:r w:rsidRPr="00E81D86">
              <w:rPr>
                <w:sz w:val="20"/>
                <w:szCs w:val="20"/>
                <w:lang w:val="es-AR" w:eastAsia="es-AR"/>
              </w:rPr>
              <w:t>PROGRAMA</w:t>
            </w:r>
          </w:p>
        </w:tc>
        <w:tc>
          <w:tcPr>
            <w:tcW w:w="4684" w:type="dxa"/>
            <w:vMerge w:val="restart"/>
            <w:tcBorders>
              <w:top w:val="single" w:sz="4" w:space="0" w:color="000000" w:themeColor="text1"/>
              <w:left w:val="single" w:sz="4" w:space="0" w:color="auto"/>
              <w:bottom w:val="single" w:sz="4" w:space="0" w:color="auto"/>
              <w:right w:val="single" w:sz="4" w:space="0" w:color="auto"/>
            </w:tcBorders>
            <w:shd w:val="clear" w:color="000000" w:fill="F3F3F3"/>
            <w:vAlign w:val="bottom"/>
            <w:hideMark/>
          </w:tcPr>
          <w:p w14:paraId="7874AB18" w14:textId="77777777" w:rsidR="0031456E" w:rsidRPr="00E81D86" w:rsidRDefault="0031456E" w:rsidP="00CE1C79">
            <w:pPr>
              <w:rPr>
                <w:sz w:val="20"/>
                <w:szCs w:val="20"/>
                <w:lang w:val="es-AR" w:eastAsia="es-AR"/>
              </w:rPr>
            </w:pPr>
            <w:r w:rsidRPr="00E81D86">
              <w:rPr>
                <w:sz w:val="20"/>
                <w:szCs w:val="20"/>
                <w:lang w:val="es-AR" w:eastAsia="es-AR"/>
              </w:rPr>
              <w:t xml:space="preserve">Nombre </w:t>
            </w:r>
          </w:p>
        </w:tc>
        <w:tc>
          <w:tcPr>
            <w:tcW w:w="2702" w:type="dxa"/>
            <w:gridSpan w:val="3"/>
            <w:tcBorders>
              <w:top w:val="single" w:sz="4" w:space="0" w:color="000000" w:themeColor="text1"/>
              <w:left w:val="nil"/>
              <w:bottom w:val="single" w:sz="4" w:space="0" w:color="auto"/>
              <w:right w:val="single" w:sz="4" w:space="0" w:color="000000" w:themeColor="text1"/>
            </w:tcBorders>
            <w:shd w:val="clear" w:color="auto" w:fill="auto"/>
            <w:noWrap/>
            <w:vAlign w:val="bottom"/>
            <w:hideMark/>
          </w:tcPr>
          <w:p w14:paraId="7874AB19" w14:textId="77777777" w:rsidR="0031456E" w:rsidRPr="00E81D86" w:rsidRDefault="0031456E" w:rsidP="00F95587">
            <w:pPr>
              <w:jc w:val="center"/>
              <w:rPr>
                <w:sz w:val="20"/>
                <w:szCs w:val="20"/>
                <w:lang w:val="es-AR" w:eastAsia="es-AR"/>
              </w:rPr>
            </w:pPr>
            <w:r w:rsidRPr="00E81D86">
              <w:rPr>
                <w:sz w:val="20"/>
                <w:szCs w:val="20"/>
                <w:lang w:val="es-AR" w:eastAsia="es-AR"/>
              </w:rPr>
              <w:t>PROYECTOS</w:t>
            </w:r>
          </w:p>
        </w:tc>
      </w:tr>
      <w:tr w:rsidR="0031456E" w:rsidRPr="00E81D86" w14:paraId="7874AB20" w14:textId="77777777" w:rsidTr="00975E25">
        <w:trPr>
          <w:trHeight w:val="315"/>
          <w:tblHeader/>
          <w:jc w:val="center"/>
        </w:trPr>
        <w:tc>
          <w:tcPr>
            <w:tcW w:w="1401" w:type="dxa"/>
            <w:vMerge/>
            <w:tcBorders>
              <w:left w:val="single" w:sz="4" w:space="0" w:color="000000" w:themeColor="text1"/>
              <w:bottom w:val="single" w:sz="4" w:space="0" w:color="auto"/>
              <w:right w:val="single" w:sz="4" w:space="0" w:color="auto"/>
            </w:tcBorders>
            <w:vAlign w:val="bottom"/>
          </w:tcPr>
          <w:p w14:paraId="7874AB1B" w14:textId="77777777" w:rsidR="0031456E" w:rsidRPr="00E81D86" w:rsidRDefault="0031456E" w:rsidP="00CE1C79">
            <w:pPr>
              <w:rPr>
                <w:sz w:val="20"/>
                <w:szCs w:val="20"/>
                <w:lang w:val="es-AR" w:eastAsia="es-AR"/>
              </w:rPr>
            </w:pPr>
          </w:p>
        </w:tc>
        <w:tc>
          <w:tcPr>
            <w:tcW w:w="4684" w:type="dxa"/>
            <w:vMerge/>
            <w:tcBorders>
              <w:top w:val="single" w:sz="8" w:space="0" w:color="auto"/>
              <w:left w:val="single" w:sz="4" w:space="0" w:color="auto"/>
              <w:bottom w:val="single" w:sz="4" w:space="0" w:color="auto"/>
              <w:right w:val="single" w:sz="4" w:space="0" w:color="auto"/>
            </w:tcBorders>
            <w:vAlign w:val="center"/>
            <w:hideMark/>
          </w:tcPr>
          <w:p w14:paraId="7874AB1C" w14:textId="77777777" w:rsidR="0031456E" w:rsidRPr="00E81D86" w:rsidRDefault="0031456E" w:rsidP="00CE1C79">
            <w:pPr>
              <w:rPr>
                <w:sz w:val="20"/>
                <w:szCs w:val="20"/>
                <w:lang w:val="es-AR" w:eastAsia="es-AR"/>
              </w:rPr>
            </w:pPr>
          </w:p>
        </w:tc>
        <w:tc>
          <w:tcPr>
            <w:tcW w:w="714" w:type="dxa"/>
            <w:tcBorders>
              <w:top w:val="nil"/>
              <w:left w:val="nil"/>
              <w:bottom w:val="single" w:sz="4" w:space="0" w:color="auto"/>
              <w:right w:val="single" w:sz="4" w:space="0" w:color="auto"/>
            </w:tcBorders>
            <w:shd w:val="clear" w:color="auto" w:fill="auto"/>
            <w:noWrap/>
            <w:vAlign w:val="bottom"/>
            <w:hideMark/>
          </w:tcPr>
          <w:p w14:paraId="7874AB1D" w14:textId="77777777" w:rsidR="0031456E" w:rsidRPr="00F95587" w:rsidRDefault="0031456E" w:rsidP="00F95587">
            <w:pPr>
              <w:jc w:val="center"/>
              <w:rPr>
                <w:sz w:val="18"/>
                <w:szCs w:val="18"/>
                <w:lang w:val="es-AR" w:eastAsia="es-AR"/>
              </w:rPr>
            </w:pPr>
            <w:r w:rsidRPr="00F95587">
              <w:rPr>
                <w:sz w:val="18"/>
                <w:szCs w:val="18"/>
                <w:lang w:val="es-AR" w:eastAsia="es-AR"/>
              </w:rPr>
              <w:t>A LICITAR</w:t>
            </w:r>
          </w:p>
        </w:tc>
        <w:tc>
          <w:tcPr>
            <w:tcW w:w="850" w:type="dxa"/>
            <w:tcBorders>
              <w:top w:val="nil"/>
              <w:left w:val="nil"/>
              <w:bottom w:val="single" w:sz="4" w:space="0" w:color="auto"/>
              <w:right w:val="single" w:sz="4" w:space="0" w:color="auto"/>
            </w:tcBorders>
            <w:shd w:val="clear" w:color="auto" w:fill="auto"/>
            <w:noWrap/>
            <w:vAlign w:val="bottom"/>
            <w:hideMark/>
          </w:tcPr>
          <w:p w14:paraId="7874AB1E" w14:textId="77777777" w:rsidR="0031456E" w:rsidRPr="00F95587" w:rsidRDefault="0031456E" w:rsidP="00F95587">
            <w:pPr>
              <w:jc w:val="center"/>
              <w:rPr>
                <w:sz w:val="18"/>
                <w:szCs w:val="18"/>
                <w:lang w:val="es-AR" w:eastAsia="es-AR"/>
              </w:rPr>
            </w:pPr>
            <w:r w:rsidRPr="00F95587">
              <w:rPr>
                <w:sz w:val="18"/>
                <w:szCs w:val="18"/>
                <w:lang w:val="es-AR" w:eastAsia="es-AR"/>
              </w:rPr>
              <w:t>EN EJEC.</w:t>
            </w:r>
          </w:p>
        </w:tc>
        <w:tc>
          <w:tcPr>
            <w:tcW w:w="1138" w:type="dxa"/>
            <w:tcBorders>
              <w:top w:val="nil"/>
              <w:left w:val="nil"/>
              <w:bottom w:val="single" w:sz="4" w:space="0" w:color="auto"/>
              <w:right w:val="single" w:sz="4" w:space="0" w:color="000000" w:themeColor="text1"/>
            </w:tcBorders>
            <w:shd w:val="clear" w:color="auto" w:fill="auto"/>
            <w:noWrap/>
            <w:vAlign w:val="bottom"/>
            <w:hideMark/>
          </w:tcPr>
          <w:p w14:paraId="7874AB1F" w14:textId="77777777" w:rsidR="0031456E" w:rsidRPr="00F95587" w:rsidRDefault="0031456E" w:rsidP="00F95587">
            <w:pPr>
              <w:jc w:val="center"/>
              <w:rPr>
                <w:sz w:val="18"/>
                <w:szCs w:val="18"/>
                <w:lang w:val="es-AR" w:eastAsia="es-AR"/>
              </w:rPr>
            </w:pPr>
            <w:r w:rsidRPr="00F95587">
              <w:rPr>
                <w:sz w:val="18"/>
                <w:szCs w:val="18"/>
                <w:lang w:val="es-AR" w:eastAsia="es-AR"/>
              </w:rPr>
              <w:t>FINALIZADOS</w:t>
            </w:r>
          </w:p>
        </w:tc>
      </w:tr>
      <w:tr w:rsidR="0035196E" w:rsidRPr="00E81D86" w14:paraId="7874AB26" w14:textId="77777777" w:rsidTr="00975E25">
        <w:trPr>
          <w:trHeight w:val="241"/>
          <w:jc w:val="center"/>
        </w:trPr>
        <w:tc>
          <w:tcPr>
            <w:tcW w:w="1401" w:type="dxa"/>
            <w:tcBorders>
              <w:top w:val="nil"/>
              <w:left w:val="single" w:sz="4" w:space="0" w:color="000000" w:themeColor="text1"/>
              <w:bottom w:val="single" w:sz="8" w:space="0" w:color="C4C4C4"/>
              <w:right w:val="single" w:sz="8" w:space="0" w:color="auto"/>
            </w:tcBorders>
            <w:vAlign w:val="bottom"/>
          </w:tcPr>
          <w:p w14:paraId="7874AB21" w14:textId="77777777" w:rsidR="0031456E" w:rsidRPr="00E81D86" w:rsidRDefault="0031456E" w:rsidP="00F95587">
            <w:pPr>
              <w:spacing w:before="240" w:after="0"/>
              <w:rPr>
                <w:sz w:val="20"/>
                <w:szCs w:val="20"/>
                <w:lang w:val="es-AR" w:eastAsia="es-AR"/>
              </w:rPr>
            </w:pPr>
            <w:r w:rsidRPr="00E81D86">
              <w:rPr>
                <w:sz w:val="20"/>
                <w:szCs w:val="20"/>
                <w:lang w:val="es-AR" w:eastAsia="es-AR"/>
              </w:rPr>
              <w:t>2776-BID</w:t>
            </w:r>
          </w:p>
        </w:tc>
        <w:tc>
          <w:tcPr>
            <w:tcW w:w="4684" w:type="dxa"/>
            <w:tcBorders>
              <w:top w:val="nil"/>
              <w:left w:val="single" w:sz="8" w:space="0" w:color="C4C4C4"/>
              <w:bottom w:val="single" w:sz="8" w:space="0" w:color="C4C4C4"/>
              <w:right w:val="single" w:sz="8" w:space="0" w:color="auto"/>
            </w:tcBorders>
            <w:shd w:val="clear" w:color="auto" w:fill="auto"/>
            <w:vAlign w:val="bottom"/>
            <w:hideMark/>
          </w:tcPr>
          <w:p w14:paraId="7874AB22" w14:textId="77777777" w:rsidR="0031456E" w:rsidRPr="00E81D86" w:rsidRDefault="0031456E" w:rsidP="00F95587">
            <w:pPr>
              <w:spacing w:before="240" w:after="0"/>
              <w:rPr>
                <w:sz w:val="20"/>
                <w:szCs w:val="20"/>
                <w:lang w:val="es-AR" w:eastAsia="es-AR"/>
              </w:rPr>
            </w:pPr>
            <w:r w:rsidRPr="00E81D86">
              <w:rPr>
                <w:sz w:val="20"/>
                <w:szCs w:val="20"/>
                <w:lang w:val="es-AR" w:eastAsia="es-AR"/>
              </w:rPr>
              <w:t>Programa de Norte Grande Hídrico Ampliación</w:t>
            </w:r>
          </w:p>
        </w:tc>
        <w:tc>
          <w:tcPr>
            <w:tcW w:w="714" w:type="dxa"/>
            <w:tcBorders>
              <w:top w:val="nil"/>
              <w:left w:val="nil"/>
              <w:bottom w:val="nil"/>
              <w:right w:val="nil"/>
            </w:tcBorders>
            <w:shd w:val="clear" w:color="auto" w:fill="auto"/>
            <w:noWrap/>
            <w:vAlign w:val="bottom"/>
            <w:hideMark/>
          </w:tcPr>
          <w:p w14:paraId="7874AB23"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3</w:t>
            </w:r>
          </w:p>
        </w:tc>
        <w:tc>
          <w:tcPr>
            <w:tcW w:w="850" w:type="dxa"/>
            <w:tcBorders>
              <w:top w:val="nil"/>
              <w:left w:val="nil"/>
              <w:bottom w:val="nil"/>
              <w:right w:val="nil"/>
            </w:tcBorders>
            <w:shd w:val="clear" w:color="auto" w:fill="auto"/>
            <w:noWrap/>
            <w:vAlign w:val="bottom"/>
            <w:hideMark/>
          </w:tcPr>
          <w:p w14:paraId="7874AB24"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4</w:t>
            </w:r>
          </w:p>
        </w:tc>
        <w:tc>
          <w:tcPr>
            <w:tcW w:w="1138" w:type="dxa"/>
            <w:tcBorders>
              <w:top w:val="nil"/>
              <w:left w:val="nil"/>
              <w:bottom w:val="nil"/>
              <w:right w:val="single" w:sz="4" w:space="0" w:color="000000" w:themeColor="text1"/>
            </w:tcBorders>
            <w:shd w:val="clear" w:color="auto" w:fill="auto"/>
            <w:noWrap/>
            <w:vAlign w:val="bottom"/>
            <w:hideMark/>
          </w:tcPr>
          <w:p w14:paraId="7874AB25"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1</w:t>
            </w:r>
            <w:r w:rsidR="00737A06">
              <w:rPr>
                <w:sz w:val="20"/>
                <w:szCs w:val="20"/>
                <w:lang w:val="es-AR" w:eastAsia="es-AR"/>
              </w:rPr>
              <w:t xml:space="preserve"> </w:t>
            </w:r>
            <w:r w:rsidR="00737A06" w:rsidRPr="00737A06">
              <w:rPr>
                <w:sz w:val="20"/>
                <w:szCs w:val="20"/>
                <w:vertAlign w:val="superscript"/>
                <w:lang w:val="es-AR" w:eastAsia="es-AR"/>
              </w:rPr>
              <w:t>1</w:t>
            </w:r>
            <w:r w:rsidR="00737A06">
              <w:rPr>
                <w:sz w:val="20"/>
                <w:szCs w:val="20"/>
                <w:vertAlign w:val="superscript"/>
                <w:lang w:val="es-AR" w:eastAsia="es-AR"/>
              </w:rPr>
              <w:t>]</w:t>
            </w:r>
          </w:p>
        </w:tc>
      </w:tr>
      <w:tr w:rsidR="0035196E" w:rsidRPr="00E81D86" w14:paraId="7874AB2C" w14:textId="77777777" w:rsidTr="00975E25">
        <w:trPr>
          <w:trHeight w:val="60"/>
          <w:jc w:val="center"/>
        </w:trPr>
        <w:tc>
          <w:tcPr>
            <w:tcW w:w="1401" w:type="dxa"/>
            <w:tcBorders>
              <w:top w:val="nil"/>
              <w:left w:val="single" w:sz="4" w:space="0" w:color="000000" w:themeColor="text1"/>
              <w:bottom w:val="single" w:sz="8" w:space="0" w:color="C4C4C4"/>
              <w:right w:val="single" w:sz="8" w:space="0" w:color="auto"/>
            </w:tcBorders>
            <w:vAlign w:val="bottom"/>
          </w:tcPr>
          <w:p w14:paraId="7874AB27" w14:textId="77777777" w:rsidR="0031456E" w:rsidRPr="00E81D86" w:rsidRDefault="0031456E" w:rsidP="00F95587">
            <w:pPr>
              <w:spacing w:before="240" w:after="0"/>
              <w:rPr>
                <w:sz w:val="20"/>
                <w:szCs w:val="20"/>
                <w:lang w:val="es-AR" w:eastAsia="es-AR"/>
              </w:rPr>
            </w:pPr>
            <w:r w:rsidRPr="00E81D86">
              <w:rPr>
                <w:sz w:val="20"/>
                <w:szCs w:val="20"/>
                <w:lang w:val="es-AR" w:eastAsia="es-AR"/>
              </w:rPr>
              <w:t>7992-BIRF</w:t>
            </w:r>
          </w:p>
        </w:tc>
        <w:tc>
          <w:tcPr>
            <w:tcW w:w="4684" w:type="dxa"/>
            <w:tcBorders>
              <w:top w:val="nil"/>
              <w:left w:val="single" w:sz="8" w:space="0" w:color="C4C4C4"/>
              <w:bottom w:val="single" w:sz="8" w:space="0" w:color="C4C4C4"/>
              <w:right w:val="single" w:sz="8" w:space="0" w:color="auto"/>
            </w:tcBorders>
            <w:shd w:val="clear" w:color="auto" w:fill="auto"/>
            <w:vAlign w:val="bottom"/>
            <w:hideMark/>
          </w:tcPr>
          <w:p w14:paraId="7874AB28" w14:textId="77777777" w:rsidR="0031456E" w:rsidRPr="00E81D86" w:rsidRDefault="0031456E" w:rsidP="00F95587">
            <w:pPr>
              <w:spacing w:before="240" w:after="0"/>
              <w:rPr>
                <w:sz w:val="20"/>
                <w:szCs w:val="20"/>
                <w:lang w:val="es-AR" w:eastAsia="es-AR"/>
              </w:rPr>
            </w:pPr>
            <w:r w:rsidRPr="00E81D86">
              <w:rPr>
                <w:sz w:val="20"/>
                <w:szCs w:val="20"/>
                <w:lang w:val="es-AR" w:eastAsia="es-AR"/>
              </w:rPr>
              <w:t>Programa Norte Grande en Infraestructura Hídrica I</w:t>
            </w:r>
          </w:p>
        </w:tc>
        <w:tc>
          <w:tcPr>
            <w:tcW w:w="714" w:type="dxa"/>
            <w:tcBorders>
              <w:top w:val="nil"/>
              <w:left w:val="nil"/>
              <w:bottom w:val="nil"/>
              <w:right w:val="nil"/>
            </w:tcBorders>
            <w:shd w:val="clear" w:color="auto" w:fill="auto"/>
            <w:noWrap/>
            <w:vAlign w:val="bottom"/>
            <w:hideMark/>
          </w:tcPr>
          <w:p w14:paraId="7874AB29" w14:textId="77777777" w:rsidR="0031456E" w:rsidRPr="00E81D86" w:rsidRDefault="0031456E" w:rsidP="00F95587">
            <w:pPr>
              <w:spacing w:before="240" w:after="0"/>
              <w:jc w:val="center"/>
              <w:rPr>
                <w:sz w:val="20"/>
                <w:szCs w:val="20"/>
                <w:lang w:val="es-AR" w:eastAsia="es-AR"/>
              </w:rPr>
            </w:pPr>
          </w:p>
        </w:tc>
        <w:tc>
          <w:tcPr>
            <w:tcW w:w="850" w:type="dxa"/>
            <w:tcBorders>
              <w:top w:val="nil"/>
              <w:left w:val="nil"/>
              <w:bottom w:val="nil"/>
              <w:right w:val="nil"/>
            </w:tcBorders>
            <w:shd w:val="clear" w:color="auto" w:fill="auto"/>
            <w:noWrap/>
            <w:vAlign w:val="bottom"/>
            <w:hideMark/>
          </w:tcPr>
          <w:p w14:paraId="7874AB2A"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4</w:t>
            </w:r>
          </w:p>
        </w:tc>
        <w:tc>
          <w:tcPr>
            <w:tcW w:w="1138" w:type="dxa"/>
            <w:tcBorders>
              <w:top w:val="nil"/>
              <w:left w:val="nil"/>
              <w:bottom w:val="nil"/>
              <w:right w:val="single" w:sz="4" w:space="0" w:color="000000" w:themeColor="text1"/>
            </w:tcBorders>
            <w:shd w:val="clear" w:color="auto" w:fill="auto"/>
            <w:noWrap/>
            <w:vAlign w:val="bottom"/>
            <w:hideMark/>
          </w:tcPr>
          <w:p w14:paraId="7874AB2B" w14:textId="77777777" w:rsidR="0031456E" w:rsidRPr="00E81D86" w:rsidRDefault="0031456E" w:rsidP="00F95587">
            <w:pPr>
              <w:spacing w:before="240" w:after="0"/>
              <w:jc w:val="center"/>
              <w:rPr>
                <w:sz w:val="20"/>
                <w:szCs w:val="20"/>
                <w:lang w:val="es-AR" w:eastAsia="es-AR"/>
              </w:rPr>
            </w:pPr>
          </w:p>
        </w:tc>
      </w:tr>
      <w:tr w:rsidR="0035196E" w:rsidRPr="00E81D86" w14:paraId="7874AB32" w14:textId="77777777" w:rsidTr="00975E25">
        <w:trPr>
          <w:trHeight w:val="60"/>
          <w:jc w:val="center"/>
        </w:trPr>
        <w:tc>
          <w:tcPr>
            <w:tcW w:w="1401" w:type="dxa"/>
            <w:tcBorders>
              <w:top w:val="nil"/>
              <w:left w:val="single" w:sz="4" w:space="0" w:color="000000" w:themeColor="text1"/>
              <w:bottom w:val="single" w:sz="8" w:space="0" w:color="C4C4C4"/>
              <w:right w:val="single" w:sz="8" w:space="0" w:color="auto"/>
            </w:tcBorders>
            <w:vAlign w:val="bottom"/>
          </w:tcPr>
          <w:p w14:paraId="7874AB2D" w14:textId="77777777" w:rsidR="0031456E" w:rsidRPr="00E81D86" w:rsidRDefault="0031456E" w:rsidP="00F95587">
            <w:pPr>
              <w:spacing w:before="240" w:after="0"/>
              <w:rPr>
                <w:sz w:val="20"/>
                <w:szCs w:val="20"/>
                <w:lang w:val="es-AR" w:eastAsia="es-AR"/>
              </w:rPr>
            </w:pPr>
            <w:r w:rsidRPr="00E81D86">
              <w:rPr>
                <w:sz w:val="20"/>
                <w:szCs w:val="20"/>
                <w:lang w:val="es-AR" w:eastAsia="es-AR"/>
              </w:rPr>
              <w:t>8028-CAF</w:t>
            </w:r>
          </w:p>
        </w:tc>
        <w:tc>
          <w:tcPr>
            <w:tcW w:w="4684" w:type="dxa"/>
            <w:tcBorders>
              <w:top w:val="nil"/>
              <w:left w:val="single" w:sz="8" w:space="0" w:color="C4C4C4"/>
              <w:bottom w:val="single" w:sz="8" w:space="0" w:color="C4C4C4"/>
              <w:right w:val="single" w:sz="8" w:space="0" w:color="auto"/>
            </w:tcBorders>
            <w:shd w:val="clear" w:color="auto" w:fill="auto"/>
            <w:vAlign w:val="bottom"/>
            <w:hideMark/>
          </w:tcPr>
          <w:p w14:paraId="7874AB2E" w14:textId="77777777" w:rsidR="0031456E" w:rsidRPr="00E81D86" w:rsidRDefault="0031456E" w:rsidP="00F95587">
            <w:pPr>
              <w:spacing w:before="240" w:after="0"/>
              <w:rPr>
                <w:sz w:val="20"/>
                <w:szCs w:val="20"/>
                <w:lang w:val="es-AR" w:eastAsia="es-AR"/>
              </w:rPr>
            </w:pPr>
            <w:r w:rsidRPr="00E81D86">
              <w:rPr>
                <w:sz w:val="20"/>
                <w:szCs w:val="20"/>
                <w:lang w:val="es-AR" w:eastAsia="es-AR"/>
              </w:rPr>
              <w:t>Programa de Infraestructura de Saneamiento del Norte Grande</w:t>
            </w:r>
          </w:p>
        </w:tc>
        <w:tc>
          <w:tcPr>
            <w:tcW w:w="714" w:type="dxa"/>
            <w:tcBorders>
              <w:top w:val="nil"/>
              <w:left w:val="nil"/>
              <w:bottom w:val="nil"/>
              <w:right w:val="nil"/>
            </w:tcBorders>
            <w:shd w:val="clear" w:color="auto" w:fill="auto"/>
            <w:noWrap/>
            <w:vAlign w:val="bottom"/>
            <w:hideMark/>
          </w:tcPr>
          <w:p w14:paraId="7874AB2F" w14:textId="77777777" w:rsidR="0031456E" w:rsidRPr="00E81D86" w:rsidRDefault="0031456E" w:rsidP="00F95587">
            <w:pPr>
              <w:spacing w:before="240" w:after="0"/>
              <w:jc w:val="center"/>
              <w:rPr>
                <w:sz w:val="20"/>
                <w:szCs w:val="20"/>
                <w:lang w:val="es-AR" w:eastAsia="es-AR"/>
              </w:rPr>
            </w:pPr>
          </w:p>
        </w:tc>
        <w:tc>
          <w:tcPr>
            <w:tcW w:w="850" w:type="dxa"/>
            <w:tcBorders>
              <w:top w:val="nil"/>
              <w:left w:val="nil"/>
              <w:bottom w:val="nil"/>
              <w:right w:val="nil"/>
            </w:tcBorders>
            <w:shd w:val="clear" w:color="auto" w:fill="auto"/>
            <w:noWrap/>
            <w:vAlign w:val="bottom"/>
            <w:hideMark/>
          </w:tcPr>
          <w:p w14:paraId="7874AB30"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5</w:t>
            </w:r>
          </w:p>
        </w:tc>
        <w:tc>
          <w:tcPr>
            <w:tcW w:w="1138" w:type="dxa"/>
            <w:tcBorders>
              <w:top w:val="nil"/>
              <w:left w:val="nil"/>
              <w:bottom w:val="nil"/>
              <w:right w:val="single" w:sz="4" w:space="0" w:color="000000" w:themeColor="text1"/>
            </w:tcBorders>
            <w:shd w:val="clear" w:color="auto" w:fill="auto"/>
            <w:noWrap/>
            <w:vAlign w:val="bottom"/>
            <w:hideMark/>
          </w:tcPr>
          <w:p w14:paraId="7874AB31" w14:textId="77777777" w:rsidR="0031456E" w:rsidRPr="00E81D86" w:rsidRDefault="0031456E" w:rsidP="00F95587">
            <w:pPr>
              <w:spacing w:before="240" w:after="0"/>
              <w:jc w:val="center"/>
              <w:rPr>
                <w:sz w:val="20"/>
                <w:szCs w:val="20"/>
                <w:lang w:val="es-AR" w:eastAsia="es-AR"/>
              </w:rPr>
            </w:pPr>
          </w:p>
        </w:tc>
      </w:tr>
      <w:tr w:rsidR="0035196E" w:rsidRPr="00E81D86" w14:paraId="7874AB38" w14:textId="77777777" w:rsidTr="00975E25">
        <w:trPr>
          <w:trHeight w:val="188"/>
          <w:jc w:val="center"/>
        </w:trPr>
        <w:tc>
          <w:tcPr>
            <w:tcW w:w="1401" w:type="dxa"/>
            <w:tcBorders>
              <w:top w:val="nil"/>
              <w:left w:val="single" w:sz="4" w:space="0" w:color="000000" w:themeColor="text1"/>
              <w:bottom w:val="single" w:sz="8" w:space="0" w:color="C4C4C4"/>
              <w:right w:val="single" w:sz="8" w:space="0" w:color="auto"/>
            </w:tcBorders>
            <w:vAlign w:val="bottom"/>
          </w:tcPr>
          <w:p w14:paraId="7874AB33" w14:textId="77777777" w:rsidR="0031456E" w:rsidRPr="00E81D86" w:rsidRDefault="0031456E" w:rsidP="00F95587">
            <w:pPr>
              <w:spacing w:before="240" w:after="0"/>
              <w:rPr>
                <w:sz w:val="20"/>
                <w:szCs w:val="20"/>
                <w:lang w:val="es-AR" w:eastAsia="es-AR"/>
              </w:rPr>
            </w:pPr>
            <w:r w:rsidRPr="00E81D86">
              <w:rPr>
                <w:sz w:val="20"/>
                <w:szCs w:val="20"/>
                <w:lang w:val="es-AR" w:eastAsia="es-AR"/>
              </w:rPr>
              <w:t>8032-BIRF</w:t>
            </w:r>
          </w:p>
        </w:tc>
        <w:tc>
          <w:tcPr>
            <w:tcW w:w="4684" w:type="dxa"/>
            <w:tcBorders>
              <w:top w:val="nil"/>
              <w:left w:val="single" w:sz="8" w:space="0" w:color="C4C4C4"/>
              <w:bottom w:val="single" w:sz="8" w:space="0" w:color="C4C4C4"/>
              <w:right w:val="single" w:sz="8" w:space="0" w:color="auto"/>
            </w:tcBorders>
            <w:shd w:val="clear" w:color="auto" w:fill="auto"/>
            <w:vAlign w:val="bottom"/>
            <w:hideMark/>
          </w:tcPr>
          <w:p w14:paraId="7874AB34" w14:textId="77777777" w:rsidR="0031456E" w:rsidRPr="00E81D86" w:rsidRDefault="0031456E" w:rsidP="00F95587">
            <w:pPr>
              <w:spacing w:before="240" w:after="0"/>
              <w:rPr>
                <w:sz w:val="20"/>
                <w:szCs w:val="20"/>
                <w:lang w:val="es-AR" w:eastAsia="es-AR"/>
              </w:rPr>
            </w:pPr>
            <w:r w:rsidRPr="00E81D86">
              <w:rPr>
                <w:sz w:val="20"/>
                <w:szCs w:val="20"/>
                <w:lang w:val="es-AR" w:eastAsia="es-AR"/>
              </w:rPr>
              <w:t>Programa Norte Grande en Infraestructura Hídrica II</w:t>
            </w:r>
          </w:p>
        </w:tc>
        <w:tc>
          <w:tcPr>
            <w:tcW w:w="714" w:type="dxa"/>
            <w:tcBorders>
              <w:top w:val="nil"/>
              <w:left w:val="nil"/>
              <w:bottom w:val="nil"/>
              <w:right w:val="nil"/>
            </w:tcBorders>
            <w:shd w:val="clear" w:color="auto" w:fill="auto"/>
            <w:noWrap/>
            <w:vAlign w:val="bottom"/>
            <w:hideMark/>
          </w:tcPr>
          <w:p w14:paraId="7874AB35"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4</w:t>
            </w:r>
          </w:p>
        </w:tc>
        <w:tc>
          <w:tcPr>
            <w:tcW w:w="850" w:type="dxa"/>
            <w:tcBorders>
              <w:top w:val="nil"/>
              <w:left w:val="nil"/>
              <w:bottom w:val="nil"/>
              <w:right w:val="nil"/>
            </w:tcBorders>
            <w:shd w:val="clear" w:color="auto" w:fill="auto"/>
            <w:noWrap/>
            <w:vAlign w:val="bottom"/>
            <w:hideMark/>
          </w:tcPr>
          <w:p w14:paraId="7874AB36"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2</w:t>
            </w:r>
          </w:p>
        </w:tc>
        <w:tc>
          <w:tcPr>
            <w:tcW w:w="1138" w:type="dxa"/>
            <w:tcBorders>
              <w:top w:val="nil"/>
              <w:left w:val="nil"/>
              <w:bottom w:val="nil"/>
              <w:right w:val="single" w:sz="4" w:space="0" w:color="000000" w:themeColor="text1"/>
            </w:tcBorders>
            <w:shd w:val="clear" w:color="auto" w:fill="auto"/>
            <w:noWrap/>
            <w:vAlign w:val="bottom"/>
            <w:hideMark/>
          </w:tcPr>
          <w:p w14:paraId="7874AB37" w14:textId="77777777" w:rsidR="0031456E" w:rsidRPr="00E81D86" w:rsidRDefault="0031456E" w:rsidP="00F95587">
            <w:pPr>
              <w:spacing w:before="240" w:after="0"/>
              <w:jc w:val="center"/>
              <w:rPr>
                <w:sz w:val="20"/>
                <w:szCs w:val="20"/>
                <w:lang w:val="es-AR" w:eastAsia="es-AR"/>
              </w:rPr>
            </w:pPr>
          </w:p>
        </w:tc>
      </w:tr>
      <w:tr w:rsidR="0035196E" w:rsidRPr="00E81D86" w14:paraId="7874AB3E" w14:textId="77777777" w:rsidTr="00975E25">
        <w:trPr>
          <w:trHeight w:val="60"/>
          <w:jc w:val="center"/>
        </w:trPr>
        <w:tc>
          <w:tcPr>
            <w:tcW w:w="1401" w:type="dxa"/>
            <w:tcBorders>
              <w:top w:val="nil"/>
              <w:left w:val="single" w:sz="4" w:space="0" w:color="000000" w:themeColor="text1"/>
              <w:bottom w:val="single" w:sz="8" w:space="0" w:color="C4C4C4"/>
              <w:right w:val="single" w:sz="8" w:space="0" w:color="auto"/>
            </w:tcBorders>
            <w:vAlign w:val="bottom"/>
          </w:tcPr>
          <w:p w14:paraId="7874AB39" w14:textId="77777777" w:rsidR="0031456E" w:rsidRPr="00E81D86" w:rsidRDefault="0031456E" w:rsidP="00F95587">
            <w:pPr>
              <w:spacing w:before="240" w:after="0"/>
              <w:rPr>
                <w:sz w:val="20"/>
                <w:szCs w:val="20"/>
                <w:lang w:val="es-AR" w:eastAsia="es-AR"/>
              </w:rPr>
            </w:pPr>
            <w:r w:rsidRPr="00E81D86">
              <w:rPr>
                <w:sz w:val="20"/>
                <w:szCs w:val="20"/>
                <w:lang w:val="es-AR" w:eastAsia="es-AR"/>
              </w:rPr>
              <w:t>8640-CAF</w:t>
            </w:r>
          </w:p>
        </w:tc>
        <w:tc>
          <w:tcPr>
            <w:tcW w:w="4684" w:type="dxa"/>
            <w:tcBorders>
              <w:top w:val="nil"/>
              <w:left w:val="single" w:sz="8" w:space="0" w:color="C4C4C4"/>
              <w:bottom w:val="single" w:sz="8" w:space="0" w:color="C4C4C4"/>
              <w:right w:val="single" w:sz="8" w:space="0" w:color="auto"/>
            </w:tcBorders>
            <w:shd w:val="clear" w:color="auto" w:fill="auto"/>
            <w:vAlign w:val="bottom"/>
            <w:hideMark/>
          </w:tcPr>
          <w:p w14:paraId="7874AB3A" w14:textId="77777777" w:rsidR="0031456E" w:rsidRPr="00E81D86" w:rsidRDefault="0031456E" w:rsidP="00F95587">
            <w:pPr>
              <w:spacing w:before="240" w:after="0"/>
              <w:rPr>
                <w:sz w:val="20"/>
                <w:szCs w:val="20"/>
                <w:lang w:val="es-AR" w:eastAsia="es-AR"/>
              </w:rPr>
            </w:pPr>
            <w:r w:rsidRPr="00E81D86">
              <w:rPr>
                <w:sz w:val="20"/>
                <w:szCs w:val="20"/>
                <w:lang w:val="es-AR" w:eastAsia="es-AR"/>
              </w:rPr>
              <w:t>Programa de Infraestructura de Saneamiento del Norte Grande II</w:t>
            </w:r>
          </w:p>
        </w:tc>
        <w:tc>
          <w:tcPr>
            <w:tcW w:w="714" w:type="dxa"/>
            <w:tcBorders>
              <w:top w:val="nil"/>
              <w:left w:val="nil"/>
              <w:bottom w:val="nil"/>
              <w:right w:val="nil"/>
            </w:tcBorders>
            <w:shd w:val="clear" w:color="auto" w:fill="auto"/>
            <w:noWrap/>
            <w:vAlign w:val="bottom"/>
            <w:hideMark/>
          </w:tcPr>
          <w:p w14:paraId="7874AB3B"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1</w:t>
            </w:r>
          </w:p>
        </w:tc>
        <w:tc>
          <w:tcPr>
            <w:tcW w:w="850" w:type="dxa"/>
            <w:tcBorders>
              <w:top w:val="nil"/>
              <w:left w:val="nil"/>
              <w:bottom w:val="nil"/>
              <w:right w:val="nil"/>
            </w:tcBorders>
            <w:shd w:val="clear" w:color="auto" w:fill="auto"/>
            <w:noWrap/>
            <w:vAlign w:val="bottom"/>
            <w:hideMark/>
          </w:tcPr>
          <w:p w14:paraId="7874AB3C" w14:textId="77777777" w:rsidR="0031456E" w:rsidRPr="00E81D86" w:rsidRDefault="00E77BAA" w:rsidP="00F95587">
            <w:pPr>
              <w:spacing w:before="240" w:after="0"/>
              <w:jc w:val="center"/>
              <w:rPr>
                <w:sz w:val="20"/>
                <w:szCs w:val="20"/>
                <w:lang w:val="es-AR" w:eastAsia="es-AR"/>
              </w:rPr>
            </w:pPr>
            <w:r>
              <w:rPr>
                <w:sz w:val="20"/>
                <w:szCs w:val="20"/>
                <w:lang w:val="es-AR" w:eastAsia="es-AR"/>
              </w:rPr>
              <w:t>2</w:t>
            </w:r>
          </w:p>
        </w:tc>
        <w:tc>
          <w:tcPr>
            <w:tcW w:w="1138" w:type="dxa"/>
            <w:tcBorders>
              <w:top w:val="nil"/>
              <w:left w:val="nil"/>
              <w:bottom w:val="nil"/>
              <w:right w:val="single" w:sz="4" w:space="0" w:color="000000" w:themeColor="text1"/>
            </w:tcBorders>
            <w:shd w:val="clear" w:color="auto" w:fill="auto"/>
            <w:noWrap/>
            <w:vAlign w:val="bottom"/>
            <w:hideMark/>
          </w:tcPr>
          <w:p w14:paraId="7874AB3D" w14:textId="77777777" w:rsidR="0031456E" w:rsidRPr="00E81D86" w:rsidRDefault="0031456E" w:rsidP="00F95587">
            <w:pPr>
              <w:spacing w:before="240" w:after="0"/>
              <w:jc w:val="center"/>
              <w:rPr>
                <w:sz w:val="20"/>
                <w:szCs w:val="20"/>
                <w:lang w:val="es-AR" w:eastAsia="es-AR"/>
              </w:rPr>
            </w:pPr>
          </w:p>
        </w:tc>
      </w:tr>
      <w:tr w:rsidR="0035196E" w:rsidRPr="00E81D86" w14:paraId="7874AB44" w14:textId="77777777" w:rsidTr="00975E25">
        <w:trPr>
          <w:trHeight w:val="298"/>
          <w:jc w:val="center"/>
        </w:trPr>
        <w:tc>
          <w:tcPr>
            <w:tcW w:w="1401" w:type="dxa"/>
            <w:tcBorders>
              <w:top w:val="nil"/>
              <w:left w:val="single" w:sz="4" w:space="0" w:color="000000" w:themeColor="text1"/>
              <w:right w:val="single" w:sz="8" w:space="0" w:color="auto"/>
            </w:tcBorders>
            <w:vAlign w:val="bottom"/>
          </w:tcPr>
          <w:p w14:paraId="7874AB3F" w14:textId="77777777" w:rsidR="0031456E" w:rsidRPr="00E81D86" w:rsidRDefault="0031456E" w:rsidP="00F95587">
            <w:pPr>
              <w:spacing w:before="240" w:after="0"/>
              <w:rPr>
                <w:sz w:val="20"/>
                <w:szCs w:val="20"/>
                <w:lang w:val="es-AR" w:eastAsia="es-AR"/>
              </w:rPr>
            </w:pPr>
            <w:r w:rsidRPr="00E81D86">
              <w:rPr>
                <w:sz w:val="20"/>
                <w:szCs w:val="20"/>
                <w:lang w:val="es-AR" w:eastAsia="es-AR"/>
              </w:rPr>
              <w:t>9640-CAF</w:t>
            </w:r>
          </w:p>
        </w:tc>
        <w:tc>
          <w:tcPr>
            <w:tcW w:w="4684" w:type="dxa"/>
            <w:tcBorders>
              <w:top w:val="nil"/>
              <w:left w:val="single" w:sz="8" w:space="0" w:color="C4C4C4"/>
              <w:right w:val="single" w:sz="8" w:space="0" w:color="auto"/>
            </w:tcBorders>
            <w:shd w:val="clear" w:color="auto" w:fill="auto"/>
            <w:vAlign w:val="bottom"/>
            <w:hideMark/>
          </w:tcPr>
          <w:p w14:paraId="7874AB40" w14:textId="77777777" w:rsidR="0031456E" w:rsidRPr="00E81D86" w:rsidRDefault="0031456E" w:rsidP="00F95587">
            <w:pPr>
              <w:spacing w:before="240" w:after="0"/>
              <w:rPr>
                <w:sz w:val="20"/>
                <w:szCs w:val="20"/>
                <w:lang w:val="es-AR" w:eastAsia="es-AR"/>
              </w:rPr>
            </w:pPr>
            <w:r w:rsidRPr="00E81D86">
              <w:rPr>
                <w:sz w:val="20"/>
                <w:szCs w:val="20"/>
                <w:lang w:val="es-AR" w:eastAsia="es-AR"/>
              </w:rPr>
              <w:t>Programa de Infraestructura de Saneamiento del Norte Grande III</w:t>
            </w:r>
          </w:p>
        </w:tc>
        <w:tc>
          <w:tcPr>
            <w:tcW w:w="714" w:type="dxa"/>
            <w:tcBorders>
              <w:top w:val="nil"/>
              <w:left w:val="nil"/>
              <w:right w:val="nil"/>
            </w:tcBorders>
            <w:shd w:val="clear" w:color="auto" w:fill="auto"/>
            <w:noWrap/>
            <w:vAlign w:val="bottom"/>
            <w:hideMark/>
          </w:tcPr>
          <w:p w14:paraId="7874AB41"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2</w:t>
            </w:r>
          </w:p>
        </w:tc>
        <w:tc>
          <w:tcPr>
            <w:tcW w:w="850" w:type="dxa"/>
            <w:tcBorders>
              <w:top w:val="nil"/>
              <w:left w:val="nil"/>
              <w:right w:val="nil"/>
            </w:tcBorders>
            <w:shd w:val="clear" w:color="auto" w:fill="auto"/>
            <w:noWrap/>
            <w:vAlign w:val="bottom"/>
            <w:hideMark/>
          </w:tcPr>
          <w:p w14:paraId="7874AB42" w14:textId="77777777" w:rsidR="0031456E" w:rsidRPr="00E81D86" w:rsidRDefault="0031456E" w:rsidP="00F95587">
            <w:pPr>
              <w:spacing w:before="240" w:after="0"/>
              <w:jc w:val="center"/>
              <w:rPr>
                <w:sz w:val="20"/>
                <w:szCs w:val="20"/>
                <w:lang w:val="es-AR" w:eastAsia="es-AR"/>
              </w:rPr>
            </w:pPr>
          </w:p>
        </w:tc>
        <w:tc>
          <w:tcPr>
            <w:tcW w:w="1138" w:type="dxa"/>
            <w:tcBorders>
              <w:top w:val="nil"/>
              <w:left w:val="nil"/>
              <w:right w:val="single" w:sz="4" w:space="0" w:color="000000" w:themeColor="text1"/>
            </w:tcBorders>
            <w:shd w:val="clear" w:color="auto" w:fill="auto"/>
            <w:noWrap/>
            <w:vAlign w:val="bottom"/>
            <w:hideMark/>
          </w:tcPr>
          <w:p w14:paraId="7874AB43" w14:textId="77777777" w:rsidR="0031456E" w:rsidRPr="00E81D86" w:rsidRDefault="0031456E" w:rsidP="00F95587">
            <w:pPr>
              <w:spacing w:before="240" w:after="0"/>
              <w:jc w:val="center"/>
              <w:rPr>
                <w:sz w:val="20"/>
                <w:szCs w:val="20"/>
                <w:lang w:val="es-AR" w:eastAsia="es-AR"/>
              </w:rPr>
            </w:pPr>
          </w:p>
        </w:tc>
      </w:tr>
      <w:tr w:rsidR="0035196E" w:rsidRPr="00E81D86" w14:paraId="7874AB4A" w14:textId="77777777" w:rsidTr="00975E25">
        <w:trPr>
          <w:trHeight w:val="482"/>
          <w:jc w:val="center"/>
        </w:trPr>
        <w:tc>
          <w:tcPr>
            <w:tcW w:w="1401" w:type="dxa"/>
            <w:tcBorders>
              <w:top w:val="nil"/>
              <w:left w:val="single" w:sz="4" w:space="0" w:color="000000" w:themeColor="text1"/>
              <w:bottom w:val="single" w:sz="4" w:space="0" w:color="000000" w:themeColor="text1"/>
              <w:right w:val="single" w:sz="8" w:space="0" w:color="auto"/>
            </w:tcBorders>
            <w:shd w:val="clear" w:color="000000" w:fill="F9F9F9"/>
            <w:vAlign w:val="bottom"/>
          </w:tcPr>
          <w:p w14:paraId="7874AB45" w14:textId="77777777" w:rsidR="0031456E" w:rsidRPr="00E81D86" w:rsidRDefault="0031456E" w:rsidP="00F95587">
            <w:pPr>
              <w:spacing w:before="240" w:after="0"/>
              <w:rPr>
                <w:sz w:val="20"/>
                <w:szCs w:val="20"/>
                <w:lang w:val="es-AR" w:eastAsia="es-AR"/>
              </w:rPr>
            </w:pPr>
            <w:r w:rsidRPr="00E81D86">
              <w:rPr>
                <w:sz w:val="20"/>
                <w:szCs w:val="20"/>
                <w:lang w:val="es-AR" w:eastAsia="es-AR"/>
              </w:rPr>
              <w:t>TOTAL</w:t>
            </w:r>
          </w:p>
        </w:tc>
        <w:tc>
          <w:tcPr>
            <w:tcW w:w="4684" w:type="dxa"/>
            <w:tcBorders>
              <w:top w:val="nil"/>
              <w:left w:val="single" w:sz="8" w:space="0" w:color="C4C4C4"/>
              <w:bottom w:val="single" w:sz="4" w:space="0" w:color="000000" w:themeColor="text1"/>
              <w:right w:val="single" w:sz="8" w:space="0" w:color="auto"/>
            </w:tcBorders>
            <w:shd w:val="clear" w:color="000000" w:fill="F9F9F9"/>
            <w:hideMark/>
          </w:tcPr>
          <w:p w14:paraId="7874AB46" w14:textId="77777777" w:rsidR="0031456E" w:rsidRPr="00E81D86" w:rsidRDefault="0031456E" w:rsidP="00F95587">
            <w:pPr>
              <w:spacing w:before="240" w:after="0"/>
              <w:rPr>
                <w:sz w:val="20"/>
                <w:szCs w:val="20"/>
                <w:lang w:val="es-AR" w:eastAsia="es-AR"/>
              </w:rPr>
            </w:pPr>
            <w:r w:rsidRPr="00E81D86">
              <w:rPr>
                <w:sz w:val="20"/>
                <w:szCs w:val="20"/>
                <w:lang w:val="es-AR" w:eastAsia="es-AR"/>
              </w:rPr>
              <w:t> </w:t>
            </w:r>
          </w:p>
        </w:tc>
        <w:tc>
          <w:tcPr>
            <w:tcW w:w="714" w:type="dxa"/>
            <w:tcBorders>
              <w:top w:val="nil"/>
              <w:left w:val="nil"/>
              <w:bottom w:val="single" w:sz="4" w:space="0" w:color="000000" w:themeColor="text1"/>
              <w:right w:val="nil"/>
            </w:tcBorders>
            <w:shd w:val="clear" w:color="000000" w:fill="BFBFBF"/>
            <w:noWrap/>
            <w:vAlign w:val="bottom"/>
            <w:hideMark/>
          </w:tcPr>
          <w:p w14:paraId="7874AB47"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10</w:t>
            </w:r>
          </w:p>
        </w:tc>
        <w:tc>
          <w:tcPr>
            <w:tcW w:w="850" w:type="dxa"/>
            <w:tcBorders>
              <w:top w:val="nil"/>
              <w:left w:val="nil"/>
              <w:bottom w:val="single" w:sz="4" w:space="0" w:color="000000" w:themeColor="text1"/>
              <w:right w:val="nil"/>
            </w:tcBorders>
            <w:shd w:val="clear" w:color="000000" w:fill="BFBFBF"/>
            <w:noWrap/>
            <w:vAlign w:val="bottom"/>
            <w:hideMark/>
          </w:tcPr>
          <w:p w14:paraId="7874AB48" w14:textId="77777777" w:rsidR="0031456E" w:rsidRPr="00E81D86" w:rsidRDefault="0031456E" w:rsidP="00E77BAA">
            <w:pPr>
              <w:spacing w:before="240" w:after="0"/>
              <w:jc w:val="center"/>
              <w:rPr>
                <w:sz w:val="20"/>
                <w:szCs w:val="20"/>
                <w:lang w:val="es-AR" w:eastAsia="es-AR"/>
              </w:rPr>
            </w:pPr>
            <w:r w:rsidRPr="00E81D86">
              <w:rPr>
                <w:sz w:val="20"/>
                <w:szCs w:val="20"/>
                <w:lang w:val="es-AR" w:eastAsia="es-AR"/>
              </w:rPr>
              <w:t>1</w:t>
            </w:r>
            <w:r w:rsidR="00E77BAA">
              <w:rPr>
                <w:sz w:val="20"/>
                <w:szCs w:val="20"/>
                <w:lang w:val="es-AR" w:eastAsia="es-AR"/>
              </w:rPr>
              <w:t>7</w:t>
            </w:r>
          </w:p>
        </w:tc>
        <w:tc>
          <w:tcPr>
            <w:tcW w:w="1138" w:type="dxa"/>
            <w:tcBorders>
              <w:top w:val="nil"/>
              <w:left w:val="nil"/>
              <w:bottom w:val="single" w:sz="4" w:space="0" w:color="000000" w:themeColor="text1"/>
              <w:right w:val="single" w:sz="4" w:space="0" w:color="000000" w:themeColor="text1"/>
            </w:tcBorders>
            <w:shd w:val="clear" w:color="000000" w:fill="BFBFBF"/>
            <w:noWrap/>
            <w:vAlign w:val="bottom"/>
            <w:hideMark/>
          </w:tcPr>
          <w:p w14:paraId="7874AB49" w14:textId="77777777" w:rsidR="0031456E" w:rsidRPr="00E81D86" w:rsidRDefault="0031456E" w:rsidP="00F95587">
            <w:pPr>
              <w:spacing w:before="240" w:after="0"/>
              <w:jc w:val="center"/>
              <w:rPr>
                <w:sz w:val="20"/>
                <w:szCs w:val="20"/>
                <w:lang w:val="es-AR" w:eastAsia="es-AR"/>
              </w:rPr>
            </w:pPr>
            <w:r w:rsidRPr="00E81D86">
              <w:rPr>
                <w:sz w:val="20"/>
                <w:szCs w:val="20"/>
                <w:lang w:val="es-AR" w:eastAsia="es-AR"/>
              </w:rPr>
              <w:t>1</w:t>
            </w:r>
          </w:p>
        </w:tc>
      </w:tr>
    </w:tbl>
    <w:p w14:paraId="7874AB4B" w14:textId="77777777" w:rsidR="0031456E" w:rsidRDefault="0031456E" w:rsidP="005F5482">
      <w:pPr>
        <w:spacing w:after="360"/>
        <w:rPr>
          <w:sz w:val="18"/>
          <w:szCs w:val="18"/>
          <w:lang w:val="es-AR"/>
        </w:rPr>
      </w:pPr>
      <w:r w:rsidRPr="00095BB3">
        <w:rPr>
          <w:sz w:val="18"/>
          <w:szCs w:val="18"/>
          <w:lang w:val="es-AR"/>
        </w:rPr>
        <w:t>F</w:t>
      </w:r>
      <w:r w:rsidR="00193269" w:rsidRPr="00095BB3">
        <w:rPr>
          <w:sz w:val="18"/>
          <w:szCs w:val="18"/>
          <w:lang w:val="es-AR"/>
        </w:rPr>
        <w:t>uen</w:t>
      </w:r>
      <w:r w:rsidRPr="00095BB3">
        <w:rPr>
          <w:sz w:val="18"/>
          <w:szCs w:val="18"/>
          <w:lang w:val="es-AR"/>
        </w:rPr>
        <w:t>te: UEP Marzo 2017.</w:t>
      </w:r>
      <w:r w:rsidR="00176F58">
        <w:rPr>
          <w:sz w:val="18"/>
          <w:szCs w:val="18"/>
          <w:lang w:val="es-AR"/>
        </w:rPr>
        <w:t xml:space="preserve"> No incluye las obras ejecutadas con BID 1843.</w:t>
      </w:r>
      <w:r w:rsidR="00737A06">
        <w:rPr>
          <w:sz w:val="18"/>
          <w:szCs w:val="18"/>
          <w:lang w:val="es-AR"/>
        </w:rPr>
        <w:t xml:space="preserve"> 1] En recepción provisoria.</w:t>
      </w:r>
    </w:p>
    <w:p w14:paraId="7874AB4C" w14:textId="77777777" w:rsidR="00095BB3" w:rsidRDefault="00095BB3" w:rsidP="005F5482">
      <w:pPr>
        <w:spacing w:after="360"/>
        <w:rPr>
          <w:sz w:val="18"/>
          <w:szCs w:val="18"/>
          <w:lang w:val="es-AR"/>
        </w:rPr>
      </w:pPr>
    </w:p>
    <w:p w14:paraId="7874AB4D" w14:textId="77777777" w:rsidR="00C036D9" w:rsidRDefault="00C036D9" w:rsidP="004C700D">
      <w:pPr>
        <w:spacing w:after="360"/>
        <w:rPr>
          <w:lang w:val="es-AR"/>
        </w:rPr>
      </w:pPr>
    </w:p>
    <w:p w14:paraId="7874AB4E" w14:textId="77777777" w:rsidR="007E7C2C" w:rsidRDefault="00176F58" w:rsidP="004C700D">
      <w:pPr>
        <w:spacing w:after="360"/>
        <w:rPr>
          <w:lang w:val="es-AR"/>
        </w:rPr>
      </w:pPr>
      <w:r>
        <w:rPr>
          <w:lang w:val="es-AR"/>
        </w:rPr>
        <w:t xml:space="preserve">En el marco de una política que no </w:t>
      </w:r>
      <w:r w:rsidR="00C1347E">
        <w:rPr>
          <w:lang w:val="es-AR"/>
        </w:rPr>
        <w:t>privilegiaba</w:t>
      </w:r>
      <w:r>
        <w:rPr>
          <w:lang w:val="es-AR"/>
        </w:rPr>
        <w:t xml:space="preserve"> la sostenibilidad de los servicios</w:t>
      </w:r>
      <w:r w:rsidR="00C1347E">
        <w:rPr>
          <w:lang w:val="es-AR"/>
        </w:rPr>
        <w:t>,</w:t>
      </w:r>
      <w:r w:rsidR="00C47BCF">
        <w:rPr>
          <w:lang w:val="es-AR"/>
        </w:rPr>
        <w:t xml:space="preserve"> el</w:t>
      </w:r>
      <w:r w:rsidR="005F5482">
        <w:rPr>
          <w:lang w:val="es-AR"/>
        </w:rPr>
        <w:t xml:space="preserve"> foco </w:t>
      </w:r>
      <w:r>
        <w:rPr>
          <w:lang w:val="es-AR"/>
        </w:rPr>
        <w:t xml:space="preserve">y experiencia </w:t>
      </w:r>
      <w:r w:rsidR="00C47BCF">
        <w:rPr>
          <w:lang w:val="es-AR"/>
        </w:rPr>
        <w:t xml:space="preserve">de la UEP </w:t>
      </w:r>
      <w:r w:rsidR="00793709">
        <w:rPr>
          <w:lang w:val="es-AR"/>
        </w:rPr>
        <w:t xml:space="preserve">se </w:t>
      </w:r>
      <w:r w:rsidR="004E7D1C">
        <w:rPr>
          <w:lang w:val="es-AR"/>
        </w:rPr>
        <w:t>centró</w:t>
      </w:r>
      <w:r w:rsidR="005F5482">
        <w:rPr>
          <w:lang w:val="es-AR"/>
        </w:rPr>
        <w:t xml:space="preserve"> en la ejecución de obras </w:t>
      </w:r>
      <w:r w:rsidR="00C47BCF">
        <w:rPr>
          <w:lang w:val="es-AR"/>
        </w:rPr>
        <w:t xml:space="preserve">que fueron </w:t>
      </w:r>
      <w:r w:rsidR="007E7C2C">
        <w:rPr>
          <w:lang w:val="es-AR"/>
        </w:rPr>
        <w:t xml:space="preserve">priorizadas por la disponibilidad de proyectos </w:t>
      </w:r>
      <w:r w:rsidR="00C47BCF">
        <w:rPr>
          <w:lang w:val="es-AR"/>
        </w:rPr>
        <w:t>elegibles</w:t>
      </w:r>
      <w:r w:rsidR="00B167C4">
        <w:rPr>
          <w:lang w:val="es-AR"/>
        </w:rPr>
        <w:t xml:space="preserve">. Quedaron pendientes: a) </w:t>
      </w:r>
      <w:r w:rsidR="004346E0">
        <w:rPr>
          <w:lang w:val="es-AR"/>
        </w:rPr>
        <w:t xml:space="preserve">acciones </w:t>
      </w:r>
      <w:r w:rsidR="007E7C2C">
        <w:rPr>
          <w:lang w:val="es-AR"/>
        </w:rPr>
        <w:t xml:space="preserve">de fortalecimiento </w:t>
      </w:r>
      <w:r w:rsidR="00EF3A5E">
        <w:rPr>
          <w:lang w:val="es-AR"/>
        </w:rPr>
        <w:t>simultaneas</w:t>
      </w:r>
      <w:r w:rsidR="00B167C4">
        <w:rPr>
          <w:lang w:val="es-AR"/>
        </w:rPr>
        <w:t xml:space="preserve"> </w:t>
      </w:r>
      <w:r w:rsidR="004346E0">
        <w:rPr>
          <w:lang w:val="es-AR"/>
        </w:rPr>
        <w:t xml:space="preserve">para adecuar la capacidad </w:t>
      </w:r>
      <w:r w:rsidR="00B167C4">
        <w:rPr>
          <w:lang w:val="es-AR"/>
        </w:rPr>
        <w:t xml:space="preserve">institucional </w:t>
      </w:r>
      <w:r w:rsidR="004346E0">
        <w:rPr>
          <w:lang w:val="es-AR"/>
        </w:rPr>
        <w:t xml:space="preserve">de los </w:t>
      </w:r>
      <w:r w:rsidR="00F86779">
        <w:rPr>
          <w:lang w:val="es-AR"/>
        </w:rPr>
        <w:t>prestadores de servicios</w:t>
      </w:r>
      <w:r w:rsidR="004346E0">
        <w:rPr>
          <w:lang w:val="es-AR"/>
        </w:rPr>
        <w:t xml:space="preserve"> para </w:t>
      </w:r>
      <w:r w:rsidR="00B167C4">
        <w:rPr>
          <w:lang w:val="es-AR"/>
        </w:rPr>
        <w:t xml:space="preserve">operar y </w:t>
      </w:r>
      <w:r w:rsidR="00C47BCF">
        <w:rPr>
          <w:lang w:val="es-AR"/>
        </w:rPr>
        <w:t>generar</w:t>
      </w:r>
      <w:r w:rsidR="00B167C4">
        <w:rPr>
          <w:lang w:val="es-AR"/>
        </w:rPr>
        <w:t xml:space="preserve"> recursos que garanti</w:t>
      </w:r>
      <w:r w:rsidR="00793709">
        <w:rPr>
          <w:lang w:val="es-AR"/>
        </w:rPr>
        <w:t>cen</w:t>
      </w:r>
      <w:r w:rsidR="00B167C4">
        <w:rPr>
          <w:lang w:val="es-AR"/>
        </w:rPr>
        <w:t xml:space="preserve"> la sostenibilidad de las </w:t>
      </w:r>
      <w:r w:rsidR="007A78C4">
        <w:rPr>
          <w:lang w:val="es-AR"/>
        </w:rPr>
        <w:t>instalaciones y la continuidad de  los servicios; b) impulsar</w:t>
      </w:r>
      <w:r w:rsidR="007E7C2C">
        <w:rPr>
          <w:lang w:val="es-AR"/>
        </w:rPr>
        <w:t xml:space="preserve"> </w:t>
      </w:r>
      <w:r w:rsidR="007A78C4">
        <w:rPr>
          <w:lang w:val="es-AR"/>
        </w:rPr>
        <w:t xml:space="preserve">la preparación de </w:t>
      </w:r>
      <w:r w:rsidR="007E7C2C">
        <w:rPr>
          <w:lang w:val="es-AR"/>
        </w:rPr>
        <w:t xml:space="preserve">proyectos </w:t>
      </w:r>
      <w:r w:rsidR="00754DD4">
        <w:rPr>
          <w:lang w:val="es-AR"/>
        </w:rPr>
        <w:t xml:space="preserve">elegibles </w:t>
      </w:r>
      <w:r w:rsidR="007A78C4">
        <w:rPr>
          <w:lang w:val="es-AR"/>
        </w:rPr>
        <w:t>para ejecutar</w:t>
      </w:r>
      <w:r w:rsidR="00C47BCF">
        <w:rPr>
          <w:lang w:val="es-AR"/>
        </w:rPr>
        <w:t xml:space="preserve"> </w:t>
      </w:r>
      <w:r w:rsidR="00DC7879">
        <w:rPr>
          <w:lang w:val="es-AR"/>
        </w:rPr>
        <w:t xml:space="preserve">inversiones conforme a </w:t>
      </w:r>
      <w:r w:rsidR="00793709">
        <w:rPr>
          <w:lang w:val="es-AR"/>
        </w:rPr>
        <w:t>una jerarquización de</w:t>
      </w:r>
      <w:r w:rsidR="00DC7879">
        <w:rPr>
          <w:lang w:val="es-AR"/>
        </w:rPr>
        <w:t xml:space="preserve"> </w:t>
      </w:r>
      <w:r w:rsidR="00C47BCF">
        <w:rPr>
          <w:lang w:val="es-AR"/>
        </w:rPr>
        <w:t>necesidades</w:t>
      </w:r>
      <w:r w:rsidR="004346E0">
        <w:rPr>
          <w:lang w:val="es-AR"/>
        </w:rPr>
        <w:t>.</w:t>
      </w:r>
    </w:p>
    <w:p w14:paraId="7874AB4F" w14:textId="77777777" w:rsidR="007E7C2C" w:rsidRDefault="007E7C2C" w:rsidP="004C700D">
      <w:pPr>
        <w:spacing w:after="360"/>
        <w:rPr>
          <w:lang w:val="es-AR"/>
        </w:rPr>
      </w:pPr>
    </w:p>
    <w:p w14:paraId="7874AB50" w14:textId="77777777" w:rsidR="00176F58" w:rsidRDefault="007E7C2C" w:rsidP="004C700D">
      <w:pPr>
        <w:spacing w:after="360"/>
        <w:rPr>
          <w:lang w:val="es-AR"/>
        </w:rPr>
      </w:pPr>
      <w:r>
        <w:rPr>
          <w:lang w:val="es-AR"/>
        </w:rPr>
        <w:t xml:space="preserve">La UEP estaba organizada con esa concepción y </w:t>
      </w:r>
      <w:r w:rsidR="007A78C4">
        <w:rPr>
          <w:lang w:val="es-AR"/>
        </w:rPr>
        <w:t>está</w:t>
      </w:r>
      <w:r w:rsidR="00B95378">
        <w:rPr>
          <w:lang w:val="es-AR"/>
        </w:rPr>
        <w:t xml:space="preserve"> en proceso de transición </w:t>
      </w:r>
      <w:r w:rsidR="007A78C4">
        <w:rPr>
          <w:lang w:val="es-AR"/>
        </w:rPr>
        <w:t xml:space="preserve">tendiendo a cubrir el déficit precedente </w:t>
      </w:r>
      <w:r w:rsidR="00B95378">
        <w:rPr>
          <w:lang w:val="es-AR"/>
        </w:rPr>
        <w:t xml:space="preserve">con actividades de fortalecimiento y de preinversión </w:t>
      </w:r>
      <w:r w:rsidR="00754DD4">
        <w:rPr>
          <w:lang w:val="es-AR"/>
        </w:rPr>
        <w:t xml:space="preserve">ya </w:t>
      </w:r>
      <w:r w:rsidR="00B95378">
        <w:rPr>
          <w:lang w:val="es-AR"/>
        </w:rPr>
        <w:t>programadas</w:t>
      </w:r>
      <w:r w:rsidR="00754DD4">
        <w:rPr>
          <w:lang w:val="es-AR"/>
        </w:rPr>
        <w:t xml:space="preserve"> conforme a las directrices que le imparte la SSRH</w:t>
      </w:r>
      <w:r w:rsidR="00FB6019">
        <w:rPr>
          <w:lang w:val="es-AR"/>
        </w:rPr>
        <w:t>.</w:t>
      </w:r>
      <w:r w:rsidR="00B95378">
        <w:rPr>
          <w:lang w:val="es-AR"/>
        </w:rPr>
        <w:t xml:space="preserve">  </w:t>
      </w:r>
      <w:r>
        <w:rPr>
          <w:lang w:val="es-AR"/>
        </w:rPr>
        <w:t xml:space="preserve">  </w:t>
      </w:r>
      <w:r w:rsidR="004346E0">
        <w:rPr>
          <w:lang w:val="es-AR"/>
        </w:rPr>
        <w:t xml:space="preserve">    </w:t>
      </w:r>
      <w:r w:rsidR="004C700D">
        <w:rPr>
          <w:lang w:val="es-AR"/>
        </w:rPr>
        <w:t xml:space="preserve">             </w:t>
      </w:r>
      <w:r w:rsidR="00176F58">
        <w:rPr>
          <w:lang w:val="es-AR"/>
        </w:rPr>
        <w:t xml:space="preserve">  </w:t>
      </w:r>
    </w:p>
    <w:p w14:paraId="7874AB51" w14:textId="77777777" w:rsidR="005F5482" w:rsidRDefault="005F5482" w:rsidP="00CE1C79">
      <w:pPr>
        <w:rPr>
          <w:lang w:val="es-AR"/>
        </w:rPr>
      </w:pPr>
    </w:p>
    <w:p w14:paraId="7874AB52" w14:textId="77777777" w:rsidR="00FD25C4" w:rsidRPr="00DC7879" w:rsidRDefault="00FD25C4" w:rsidP="00FD25C4">
      <w:pPr>
        <w:rPr>
          <w:szCs w:val="24"/>
          <w:lang w:val="es-AR" w:eastAsia="es-AR"/>
        </w:rPr>
      </w:pPr>
      <w:r w:rsidRPr="00DC7879">
        <w:rPr>
          <w:szCs w:val="24"/>
          <w:lang w:val="es-AR" w:eastAsia="es-AR"/>
        </w:rPr>
        <w:t>1) El Área de Evaluación Institucional y Económica se creó sobre la base de la anterior área de Evaluación Económica Financiera para incorporar la gestión de actividades de fortalecimiento</w:t>
      </w:r>
      <w:r w:rsidR="000844BC">
        <w:rPr>
          <w:szCs w:val="24"/>
          <w:lang w:val="es-AR" w:eastAsia="es-AR"/>
        </w:rPr>
        <w:t xml:space="preserve"> a los operadores de agua y sane</w:t>
      </w:r>
      <w:r w:rsidR="00754DD4">
        <w:rPr>
          <w:szCs w:val="24"/>
          <w:lang w:val="es-AR" w:eastAsia="es-AR"/>
        </w:rPr>
        <w:t>a</w:t>
      </w:r>
      <w:r w:rsidR="000844BC">
        <w:rPr>
          <w:szCs w:val="24"/>
          <w:lang w:val="es-AR" w:eastAsia="es-AR"/>
        </w:rPr>
        <w:t>miento</w:t>
      </w:r>
      <w:r w:rsidRPr="00DC7879">
        <w:rPr>
          <w:szCs w:val="24"/>
          <w:lang w:val="es-AR" w:eastAsia="es-AR"/>
        </w:rPr>
        <w:t>, no obstante no se incorporaron especialistas con experiencia en gestión de servicios.</w:t>
      </w:r>
      <w:r w:rsidR="00DC7879">
        <w:rPr>
          <w:szCs w:val="24"/>
          <w:lang w:val="es-AR" w:eastAsia="es-AR"/>
        </w:rPr>
        <w:t xml:space="preserve"> </w:t>
      </w:r>
    </w:p>
    <w:p w14:paraId="7874AB53" w14:textId="77777777" w:rsidR="00FD25C4" w:rsidRPr="00DC7879" w:rsidRDefault="00FD25C4" w:rsidP="00FD25C4">
      <w:pPr>
        <w:rPr>
          <w:szCs w:val="24"/>
          <w:lang w:val="es-AR" w:eastAsia="es-AR"/>
        </w:rPr>
      </w:pPr>
    </w:p>
    <w:p w14:paraId="7874AB54" w14:textId="77777777" w:rsidR="00FD25C4" w:rsidRDefault="00FD25C4" w:rsidP="00FD25C4">
      <w:pPr>
        <w:rPr>
          <w:szCs w:val="24"/>
          <w:lang w:val="es-AR" w:eastAsia="es-AR"/>
        </w:rPr>
      </w:pPr>
      <w:r w:rsidRPr="00DC7879">
        <w:rPr>
          <w:szCs w:val="24"/>
          <w:lang w:val="es-AR" w:eastAsia="es-AR"/>
        </w:rPr>
        <w:t xml:space="preserve">2) Se definieron las prioridades de preinversión </w:t>
      </w:r>
      <w:r w:rsidR="004E7D1C">
        <w:rPr>
          <w:szCs w:val="24"/>
          <w:lang w:val="es-AR" w:eastAsia="es-AR"/>
        </w:rPr>
        <w:t xml:space="preserve">con intervención de la SSRH </w:t>
      </w:r>
      <w:r w:rsidRPr="00DC7879">
        <w:rPr>
          <w:szCs w:val="24"/>
          <w:lang w:val="es-AR" w:eastAsia="es-AR"/>
        </w:rPr>
        <w:t xml:space="preserve">y se asignó al Área Técnica la función de ejecutar </w:t>
      </w:r>
      <w:r w:rsidR="00754DD4">
        <w:rPr>
          <w:szCs w:val="24"/>
          <w:lang w:val="es-AR" w:eastAsia="es-AR"/>
        </w:rPr>
        <w:t>los componentes técnicos d</w:t>
      </w:r>
      <w:r w:rsidRPr="00DC7879">
        <w:rPr>
          <w:szCs w:val="24"/>
          <w:lang w:val="es-AR" w:eastAsia="es-AR"/>
        </w:rPr>
        <w:t>el proceso de adjudicación</w:t>
      </w:r>
      <w:r w:rsidR="000844BC">
        <w:rPr>
          <w:szCs w:val="24"/>
          <w:lang w:val="es-AR" w:eastAsia="es-AR"/>
        </w:rPr>
        <w:t xml:space="preserve"> de la preinversión</w:t>
      </w:r>
      <w:r w:rsidRPr="00DC7879">
        <w:rPr>
          <w:szCs w:val="24"/>
          <w:lang w:val="es-AR" w:eastAsia="es-AR"/>
        </w:rPr>
        <w:t xml:space="preserve">  sin ampliar la dotación de personal que ya tenía a su cargo el seguimiento de la ejecución de 17 obras</w:t>
      </w:r>
      <w:r w:rsidR="00EF3A5E">
        <w:rPr>
          <w:szCs w:val="24"/>
          <w:lang w:val="es-AR" w:eastAsia="es-AR"/>
        </w:rPr>
        <w:t xml:space="preserve"> y la preparación del procesos de adquisiciones de nuevas obras.</w:t>
      </w:r>
    </w:p>
    <w:p w14:paraId="7874AB55" w14:textId="77777777" w:rsidR="00FD25C4" w:rsidRDefault="00FD25C4" w:rsidP="00FD25C4">
      <w:pPr>
        <w:rPr>
          <w:szCs w:val="24"/>
          <w:lang w:val="es-AR"/>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CE4" w:themeFill="accent1" w:themeFillTint="66"/>
        <w:tblLook w:val="04A0" w:firstRow="1" w:lastRow="0" w:firstColumn="1" w:lastColumn="0" w:noHBand="0" w:noVBand="1"/>
      </w:tblPr>
      <w:tblGrid>
        <w:gridCol w:w="8505"/>
      </w:tblGrid>
      <w:tr w:rsidR="0031456E" w:rsidRPr="00E81D86" w14:paraId="7874AB58" w14:textId="77777777" w:rsidTr="00095BB3">
        <w:trPr>
          <w:jc w:val="center"/>
        </w:trPr>
        <w:tc>
          <w:tcPr>
            <w:tcW w:w="8645" w:type="dxa"/>
            <w:shd w:val="clear" w:color="auto" w:fill="B8CCE4" w:themeFill="accent1" w:themeFillTint="66"/>
          </w:tcPr>
          <w:p w14:paraId="7874AB56" w14:textId="77777777" w:rsidR="00095BB3" w:rsidRDefault="00095BB3" w:rsidP="00095BB3">
            <w:pPr>
              <w:jc w:val="both"/>
              <w:rPr>
                <w:sz w:val="22"/>
                <w:lang w:val="es-AR" w:eastAsia="es-AR"/>
              </w:rPr>
            </w:pPr>
          </w:p>
          <w:p w14:paraId="7874AB57" w14:textId="77777777" w:rsidR="0031456E" w:rsidRPr="00E81D86" w:rsidRDefault="00FD25C4" w:rsidP="00754DD4">
            <w:pPr>
              <w:jc w:val="both"/>
              <w:rPr>
                <w:rFonts w:eastAsiaTheme="minorHAnsi"/>
                <w:sz w:val="22"/>
                <w:lang w:val="es-AR"/>
              </w:rPr>
            </w:pPr>
            <w:r>
              <w:rPr>
                <w:sz w:val="22"/>
                <w:lang w:val="es-AR" w:eastAsia="es-AR"/>
              </w:rPr>
              <w:lastRenderedPageBreak/>
              <w:t xml:space="preserve">La organización debe reflejar la incorporación de </w:t>
            </w:r>
            <w:r w:rsidR="005F141B">
              <w:rPr>
                <w:sz w:val="22"/>
                <w:lang w:val="es-AR" w:eastAsia="es-AR"/>
              </w:rPr>
              <w:t xml:space="preserve">las dos áreas especializadas para desarrollar </w:t>
            </w:r>
            <w:r>
              <w:rPr>
                <w:sz w:val="22"/>
                <w:lang w:val="es-AR" w:eastAsia="es-AR"/>
              </w:rPr>
              <w:t xml:space="preserve">actividades de fortalecimiento y preinversión </w:t>
            </w:r>
            <w:r w:rsidR="005F141B">
              <w:rPr>
                <w:sz w:val="22"/>
                <w:lang w:val="es-AR" w:eastAsia="es-AR"/>
              </w:rPr>
              <w:t>e incorporar el personal califica</w:t>
            </w:r>
            <w:r w:rsidR="004E7D1C">
              <w:rPr>
                <w:sz w:val="22"/>
                <w:lang w:val="es-AR" w:eastAsia="es-AR"/>
              </w:rPr>
              <w:t>do</w:t>
            </w:r>
            <w:r w:rsidR="005F141B">
              <w:rPr>
                <w:sz w:val="22"/>
                <w:lang w:val="es-AR" w:eastAsia="es-AR"/>
              </w:rPr>
              <w:t xml:space="preserve"> y </w:t>
            </w:r>
            <w:r w:rsidR="004E7D1C">
              <w:rPr>
                <w:sz w:val="22"/>
                <w:lang w:val="es-AR" w:eastAsia="es-AR"/>
              </w:rPr>
              <w:t xml:space="preserve">con la </w:t>
            </w:r>
            <w:r w:rsidR="005F141B">
              <w:rPr>
                <w:sz w:val="22"/>
                <w:lang w:val="es-AR" w:eastAsia="es-AR"/>
              </w:rPr>
              <w:t>experiencia para ejecutarlas</w:t>
            </w:r>
            <w:r>
              <w:rPr>
                <w:sz w:val="22"/>
                <w:lang w:val="es-AR" w:eastAsia="es-AR"/>
              </w:rPr>
              <w:t>.</w:t>
            </w:r>
            <w:r w:rsidR="0031456E" w:rsidRPr="00E81D86">
              <w:rPr>
                <w:sz w:val="22"/>
                <w:lang w:val="es-AR" w:eastAsia="es-AR"/>
              </w:rPr>
              <w:t xml:space="preserve">    </w:t>
            </w:r>
          </w:p>
        </w:tc>
      </w:tr>
    </w:tbl>
    <w:p w14:paraId="7874AB59" w14:textId="77777777" w:rsidR="0031456E" w:rsidRDefault="00C676A7" w:rsidP="00CE1C79">
      <w:pPr>
        <w:pStyle w:val="Heading3"/>
      </w:pPr>
      <w:bookmarkStart w:id="27" w:name="_Toc480231046"/>
      <w:r>
        <w:lastRenderedPageBreak/>
        <w:t>2</w:t>
      </w:r>
      <w:r w:rsidR="0031456E">
        <w:t>.</w:t>
      </w:r>
      <w:r>
        <w:t>2</w:t>
      </w:r>
      <w:r w:rsidR="0031456E">
        <w:t>.2. Administración del Personal</w:t>
      </w:r>
      <w:bookmarkEnd w:id="27"/>
    </w:p>
    <w:p w14:paraId="7874AB5A" w14:textId="77777777" w:rsidR="00BB2090" w:rsidRDefault="00F83C2F" w:rsidP="00CE1C79">
      <w:pPr>
        <w:rPr>
          <w:lang w:val="es-MX"/>
        </w:rPr>
      </w:pPr>
      <w:r>
        <w:t>La planta actual es de 48 personas de los cuales 3</w:t>
      </w:r>
      <w:r w:rsidR="00C95C67">
        <w:t>7</w:t>
      </w:r>
      <w:r>
        <w:t xml:space="preserve"> son profesionales</w:t>
      </w:r>
      <w:r w:rsidR="00C95C67">
        <w:t xml:space="preserve"> y 11 </w:t>
      </w:r>
      <w:r w:rsidR="006F2C5E">
        <w:t>tienen</w:t>
      </w:r>
      <w:r w:rsidR="003B0A44">
        <w:t xml:space="preserve"> secundario completo </w:t>
      </w:r>
      <w:r w:rsidR="00754DD4">
        <w:t xml:space="preserve">pero </w:t>
      </w:r>
      <w:r w:rsidR="00C95C67">
        <w:t>6</w:t>
      </w:r>
      <w:r w:rsidR="003B0A44">
        <w:t xml:space="preserve"> cumplen funciones </w:t>
      </w:r>
      <w:r w:rsidR="00090F1F">
        <w:t xml:space="preserve">técnicas </w:t>
      </w:r>
      <w:r w:rsidR="0099257E">
        <w:t>como analista</w:t>
      </w:r>
      <w:r w:rsidR="003B0A44">
        <w:t xml:space="preserve"> informático</w:t>
      </w:r>
      <w:r w:rsidR="0099257E">
        <w:t>,</w:t>
      </w:r>
      <w:r w:rsidR="003B0A44">
        <w:t xml:space="preserve"> contable</w:t>
      </w:r>
      <w:r w:rsidR="00A11FFA">
        <w:t xml:space="preserve"> </w:t>
      </w:r>
      <w:r w:rsidR="0099257E">
        <w:t xml:space="preserve">o de tesorería </w:t>
      </w:r>
      <w:r w:rsidR="003B0A44">
        <w:t xml:space="preserve">y </w:t>
      </w:r>
      <w:r w:rsidR="00754DD4">
        <w:t>sólo 5 desarrollan</w:t>
      </w:r>
      <w:r w:rsidR="0099257E">
        <w:t xml:space="preserve"> tareas </w:t>
      </w:r>
      <w:r w:rsidR="009C3A1E">
        <w:t>administrativ</w:t>
      </w:r>
      <w:r w:rsidR="00C95C67">
        <w:t>a</w:t>
      </w:r>
      <w:r w:rsidR="009C3A1E">
        <w:t>s</w:t>
      </w:r>
      <w:r w:rsidR="00CD1D8B">
        <w:t>,</w:t>
      </w:r>
      <w:r w:rsidR="00910794">
        <w:t xml:space="preserve"> 15</w:t>
      </w:r>
      <w:r>
        <w:rPr>
          <w:lang w:val="es-MX"/>
        </w:rPr>
        <w:t xml:space="preserve"> </w:t>
      </w:r>
      <w:r w:rsidR="00C95C67">
        <w:rPr>
          <w:lang w:val="es-MX"/>
        </w:rPr>
        <w:t xml:space="preserve">son </w:t>
      </w:r>
      <w:r w:rsidR="00CD1D8B">
        <w:rPr>
          <w:lang w:val="es-MX"/>
        </w:rPr>
        <w:t xml:space="preserve">agentes </w:t>
      </w:r>
      <w:r>
        <w:rPr>
          <w:lang w:val="es-MX"/>
        </w:rPr>
        <w:t>financiados por BID.</w:t>
      </w:r>
    </w:p>
    <w:p w14:paraId="7874AB5B" w14:textId="77777777" w:rsidR="00BB2090" w:rsidRDefault="00BB2090" w:rsidP="00BB2090">
      <w:pPr>
        <w:pStyle w:val="Caption"/>
      </w:pPr>
      <w:bookmarkStart w:id="28" w:name="_Toc480231103"/>
      <w:r>
        <w:t xml:space="preserve">Cuadro N°  </w:t>
      </w:r>
      <w:r>
        <w:fldChar w:fldCharType="begin"/>
      </w:r>
      <w:r>
        <w:instrText xml:space="preserve"> SEQ Cuadro_N°_ \* ARABIC </w:instrText>
      </w:r>
      <w:r>
        <w:fldChar w:fldCharType="separate"/>
      </w:r>
      <w:r w:rsidR="005B7395">
        <w:rPr>
          <w:noProof/>
        </w:rPr>
        <w:t>4</w:t>
      </w:r>
      <w:r>
        <w:fldChar w:fldCharType="end"/>
      </w:r>
      <w:r>
        <w:t>. Cantidad de personal según área</w:t>
      </w:r>
      <w:r w:rsidR="001C5044">
        <w:t>, nivel de educación y tareas</w:t>
      </w:r>
      <w:r>
        <w:t>.</w:t>
      </w:r>
      <w:bookmarkEnd w:id="28"/>
    </w:p>
    <w:tbl>
      <w:tblPr>
        <w:tblW w:w="0" w:type="auto"/>
        <w:jc w:val="center"/>
        <w:tblCellMar>
          <w:left w:w="70" w:type="dxa"/>
          <w:right w:w="70" w:type="dxa"/>
        </w:tblCellMar>
        <w:tblLook w:val="04A0" w:firstRow="1" w:lastRow="0" w:firstColumn="1" w:lastColumn="0" w:noHBand="0" w:noVBand="1"/>
      </w:tblPr>
      <w:tblGrid>
        <w:gridCol w:w="2480"/>
        <w:gridCol w:w="1234"/>
        <w:gridCol w:w="1191"/>
        <w:gridCol w:w="1406"/>
        <w:gridCol w:w="1191"/>
      </w:tblGrid>
      <w:tr w:rsidR="00C95C67" w:rsidRPr="00261940" w14:paraId="7874AB60" w14:textId="77777777" w:rsidTr="00C95C67">
        <w:trPr>
          <w:trHeight w:val="315"/>
          <w:jc w:val="center"/>
        </w:trPr>
        <w:tc>
          <w:tcPr>
            <w:tcW w:w="2480" w:type="dxa"/>
            <w:vMerge w:val="restart"/>
            <w:tcBorders>
              <w:top w:val="single" w:sz="8" w:space="0" w:color="000000"/>
              <w:left w:val="single" w:sz="8" w:space="0" w:color="000000"/>
              <w:bottom w:val="nil"/>
              <w:right w:val="single" w:sz="4" w:space="0" w:color="000000"/>
            </w:tcBorders>
            <w:shd w:val="clear" w:color="auto" w:fill="auto"/>
            <w:vAlign w:val="center"/>
            <w:hideMark/>
          </w:tcPr>
          <w:p w14:paraId="7874AB5C"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Área</w:t>
            </w:r>
          </w:p>
        </w:tc>
        <w:tc>
          <w:tcPr>
            <w:tcW w:w="1191" w:type="dxa"/>
            <w:vMerge w:val="restart"/>
            <w:tcBorders>
              <w:top w:val="single" w:sz="8" w:space="0" w:color="000000"/>
              <w:left w:val="single" w:sz="4" w:space="0" w:color="000000"/>
              <w:bottom w:val="nil"/>
              <w:right w:val="single" w:sz="4" w:space="0" w:color="000000"/>
            </w:tcBorders>
            <w:shd w:val="clear" w:color="auto" w:fill="auto"/>
            <w:vAlign w:val="center"/>
            <w:hideMark/>
          </w:tcPr>
          <w:p w14:paraId="7874AB5D"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Profesionales</w:t>
            </w:r>
          </w:p>
        </w:tc>
        <w:tc>
          <w:tcPr>
            <w:tcW w:w="1191" w:type="dxa"/>
            <w:gridSpan w:val="2"/>
            <w:tcBorders>
              <w:top w:val="single" w:sz="8" w:space="0" w:color="000000"/>
              <w:left w:val="nil"/>
              <w:bottom w:val="nil"/>
              <w:right w:val="single" w:sz="4" w:space="0" w:color="000000"/>
            </w:tcBorders>
            <w:shd w:val="clear" w:color="auto" w:fill="auto"/>
            <w:vAlign w:val="center"/>
            <w:hideMark/>
          </w:tcPr>
          <w:p w14:paraId="7874AB5E"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Secundario Completo</w:t>
            </w:r>
          </w:p>
        </w:tc>
        <w:tc>
          <w:tcPr>
            <w:tcW w:w="1191" w:type="dxa"/>
            <w:vMerge w:val="restart"/>
            <w:tcBorders>
              <w:top w:val="single" w:sz="8" w:space="0" w:color="000000"/>
              <w:left w:val="single" w:sz="4" w:space="0" w:color="000000"/>
              <w:bottom w:val="single" w:sz="8" w:space="0" w:color="000000"/>
              <w:right w:val="single" w:sz="8" w:space="0" w:color="000000"/>
            </w:tcBorders>
            <w:shd w:val="clear" w:color="auto" w:fill="auto"/>
            <w:vAlign w:val="center"/>
            <w:hideMark/>
          </w:tcPr>
          <w:p w14:paraId="7874AB5F"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TOTAL</w:t>
            </w:r>
          </w:p>
        </w:tc>
      </w:tr>
      <w:tr w:rsidR="00C95C67" w:rsidRPr="00261940" w14:paraId="7874AB66" w14:textId="77777777" w:rsidTr="00C95C67">
        <w:trPr>
          <w:trHeight w:val="630"/>
          <w:jc w:val="center"/>
        </w:trPr>
        <w:tc>
          <w:tcPr>
            <w:tcW w:w="2480" w:type="dxa"/>
            <w:vMerge/>
            <w:tcBorders>
              <w:top w:val="single" w:sz="8" w:space="0" w:color="000000"/>
              <w:left w:val="single" w:sz="8" w:space="0" w:color="000000"/>
              <w:bottom w:val="nil"/>
              <w:right w:val="single" w:sz="4" w:space="0" w:color="000000"/>
            </w:tcBorders>
            <w:vAlign w:val="center"/>
            <w:hideMark/>
          </w:tcPr>
          <w:p w14:paraId="7874AB61"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p>
        </w:tc>
        <w:tc>
          <w:tcPr>
            <w:tcW w:w="1191" w:type="dxa"/>
            <w:vMerge/>
            <w:tcBorders>
              <w:top w:val="single" w:sz="8" w:space="0" w:color="000000"/>
              <w:left w:val="single" w:sz="4" w:space="0" w:color="000000"/>
              <w:bottom w:val="nil"/>
              <w:right w:val="single" w:sz="4" w:space="0" w:color="000000"/>
            </w:tcBorders>
            <w:vAlign w:val="center"/>
            <w:hideMark/>
          </w:tcPr>
          <w:p w14:paraId="7874AB62"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p>
        </w:tc>
        <w:tc>
          <w:tcPr>
            <w:tcW w:w="1191" w:type="dxa"/>
            <w:tcBorders>
              <w:top w:val="single" w:sz="4" w:space="0" w:color="000000"/>
              <w:left w:val="nil"/>
              <w:bottom w:val="single" w:sz="8" w:space="0" w:color="auto"/>
              <w:right w:val="single" w:sz="4" w:space="0" w:color="000000"/>
            </w:tcBorders>
            <w:shd w:val="clear" w:color="auto" w:fill="auto"/>
            <w:vAlign w:val="center"/>
            <w:hideMark/>
          </w:tcPr>
          <w:p w14:paraId="7874AB63"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Tareas Técnicas</w:t>
            </w:r>
          </w:p>
        </w:tc>
        <w:tc>
          <w:tcPr>
            <w:tcW w:w="1191" w:type="dxa"/>
            <w:tcBorders>
              <w:top w:val="single" w:sz="4" w:space="0" w:color="000000"/>
              <w:left w:val="nil"/>
              <w:bottom w:val="single" w:sz="8" w:space="0" w:color="auto"/>
              <w:right w:val="single" w:sz="4" w:space="0" w:color="000000"/>
            </w:tcBorders>
            <w:shd w:val="clear" w:color="auto" w:fill="auto"/>
            <w:vAlign w:val="center"/>
            <w:hideMark/>
          </w:tcPr>
          <w:p w14:paraId="7874AB64"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Tareas Administrativas</w:t>
            </w:r>
          </w:p>
        </w:tc>
        <w:tc>
          <w:tcPr>
            <w:tcW w:w="1191" w:type="dxa"/>
            <w:vMerge/>
            <w:tcBorders>
              <w:top w:val="single" w:sz="8" w:space="0" w:color="000000"/>
              <w:left w:val="single" w:sz="4" w:space="0" w:color="000000"/>
              <w:bottom w:val="single" w:sz="8" w:space="0" w:color="000000"/>
              <w:right w:val="single" w:sz="8" w:space="0" w:color="000000"/>
            </w:tcBorders>
            <w:vAlign w:val="center"/>
            <w:hideMark/>
          </w:tcPr>
          <w:p w14:paraId="7874AB65"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p>
        </w:tc>
      </w:tr>
      <w:tr w:rsidR="00C95C67" w:rsidRPr="00261940" w14:paraId="7874AB6C" w14:textId="77777777" w:rsidTr="00C95C67">
        <w:trPr>
          <w:trHeight w:val="255"/>
          <w:jc w:val="center"/>
        </w:trPr>
        <w:tc>
          <w:tcPr>
            <w:tcW w:w="2480" w:type="dxa"/>
            <w:tcBorders>
              <w:top w:val="single" w:sz="8" w:space="0" w:color="auto"/>
              <w:left w:val="single" w:sz="8" w:space="0" w:color="000000"/>
              <w:bottom w:val="nil"/>
              <w:right w:val="single" w:sz="4" w:space="0" w:color="000000"/>
            </w:tcBorders>
            <w:shd w:val="clear" w:color="auto" w:fill="auto"/>
            <w:noWrap/>
            <w:vAlign w:val="bottom"/>
            <w:hideMark/>
          </w:tcPr>
          <w:p w14:paraId="7874AB67"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Coordinador</w:t>
            </w:r>
          </w:p>
        </w:tc>
        <w:tc>
          <w:tcPr>
            <w:tcW w:w="1191" w:type="dxa"/>
            <w:tcBorders>
              <w:top w:val="single" w:sz="8" w:space="0" w:color="auto"/>
              <w:left w:val="nil"/>
              <w:bottom w:val="nil"/>
              <w:right w:val="single" w:sz="4" w:space="0" w:color="000000"/>
            </w:tcBorders>
            <w:shd w:val="clear" w:color="auto" w:fill="auto"/>
            <w:noWrap/>
            <w:vAlign w:val="bottom"/>
            <w:hideMark/>
          </w:tcPr>
          <w:p w14:paraId="7874AB68"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1</w:t>
            </w:r>
          </w:p>
        </w:tc>
        <w:tc>
          <w:tcPr>
            <w:tcW w:w="1191" w:type="dxa"/>
            <w:tcBorders>
              <w:top w:val="nil"/>
              <w:left w:val="nil"/>
              <w:bottom w:val="nil"/>
              <w:right w:val="single" w:sz="4" w:space="0" w:color="000000"/>
            </w:tcBorders>
            <w:shd w:val="clear" w:color="auto" w:fill="auto"/>
            <w:noWrap/>
            <w:vAlign w:val="bottom"/>
            <w:hideMark/>
          </w:tcPr>
          <w:p w14:paraId="7874AB69"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 </w:t>
            </w:r>
          </w:p>
        </w:tc>
        <w:tc>
          <w:tcPr>
            <w:tcW w:w="1191" w:type="dxa"/>
            <w:tcBorders>
              <w:top w:val="nil"/>
              <w:left w:val="nil"/>
              <w:bottom w:val="nil"/>
              <w:right w:val="single" w:sz="4" w:space="0" w:color="000000"/>
            </w:tcBorders>
            <w:shd w:val="clear" w:color="auto" w:fill="auto"/>
            <w:noWrap/>
            <w:vAlign w:val="bottom"/>
            <w:hideMark/>
          </w:tcPr>
          <w:p w14:paraId="7874AB6A"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 </w:t>
            </w:r>
          </w:p>
        </w:tc>
        <w:tc>
          <w:tcPr>
            <w:tcW w:w="1191" w:type="dxa"/>
            <w:tcBorders>
              <w:top w:val="nil"/>
              <w:left w:val="nil"/>
              <w:bottom w:val="nil"/>
              <w:right w:val="single" w:sz="8" w:space="0" w:color="000000"/>
            </w:tcBorders>
            <w:shd w:val="clear" w:color="auto" w:fill="auto"/>
            <w:noWrap/>
            <w:vAlign w:val="bottom"/>
            <w:hideMark/>
          </w:tcPr>
          <w:p w14:paraId="7874AB6B"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1</w:t>
            </w:r>
          </w:p>
        </w:tc>
      </w:tr>
      <w:tr w:rsidR="00C95C67" w:rsidRPr="00261940" w14:paraId="7874AB72" w14:textId="77777777" w:rsidTr="00C95C67">
        <w:trPr>
          <w:trHeight w:val="510"/>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6D"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Administrativo-Contable-Financiera</w:t>
            </w:r>
          </w:p>
        </w:tc>
        <w:tc>
          <w:tcPr>
            <w:tcW w:w="1191" w:type="dxa"/>
            <w:tcBorders>
              <w:top w:val="nil"/>
              <w:left w:val="nil"/>
              <w:bottom w:val="nil"/>
              <w:right w:val="single" w:sz="4" w:space="0" w:color="000000"/>
            </w:tcBorders>
            <w:shd w:val="clear" w:color="auto" w:fill="auto"/>
            <w:vAlign w:val="center"/>
            <w:hideMark/>
          </w:tcPr>
          <w:p w14:paraId="7874AB6E"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ES_tradnl" w:eastAsia="es-AR"/>
              </w:rPr>
              <w:t>8</w:t>
            </w:r>
          </w:p>
        </w:tc>
        <w:tc>
          <w:tcPr>
            <w:tcW w:w="1191" w:type="dxa"/>
            <w:tcBorders>
              <w:top w:val="nil"/>
              <w:left w:val="nil"/>
              <w:bottom w:val="nil"/>
              <w:right w:val="single" w:sz="4" w:space="0" w:color="000000"/>
            </w:tcBorders>
            <w:shd w:val="clear" w:color="auto" w:fill="auto"/>
            <w:vAlign w:val="center"/>
            <w:hideMark/>
          </w:tcPr>
          <w:p w14:paraId="7874AB6F"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3</w:t>
            </w:r>
          </w:p>
        </w:tc>
        <w:tc>
          <w:tcPr>
            <w:tcW w:w="1191" w:type="dxa"/>
            <w:tcBorders>
              <w:top w:val="nil"/>
              <w:left w:val="nil"/>
              <w:bottom w:val="nil"/>
              <w:right w:val="single" w:sz="4" w:space="0" w:color="000000"/>
            </w:tcBorders>
            <w:shd w:val="clear" w:color="auto" w:fill="auto"/>
            <w:vAlign w:val="center"/>
            <w:hideMark/>
          </w:tcPr>
          <w:p w14:paraId="7874AB70"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1</w:t>
            </w:r>
          </w:p>
        </w:tc>
        <w:tc>
          <w:tcPr>
            <w:tcW w:w="1191" w:type="dxa"/>
            <w:tcBorders>
              <w:top w:val="nil"/>
              <w:left w:val="nil"/>
              <w:bottom w:val="nil"/>
              <w:right w:val="single" w:sz="8" w:space="0" w:color="000000"/>
            </w:tcBorders>
            <w:shd w:val="clear" w:color="auto" w:fill="auto"/>
            <w:vAlign w:val="center"/>
            <w:hideMark/>
          </w:tcPr>
          <w:p w14:paraId="7874AB71"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12</w:t>
            </w:r>
          </w:p>
        </w:tc>
      </w:tr>
      <w:tr w:rsidR="00C95C67" w:rsidRPr="00261940" w14:paraId="7874AB78" w14:textId="77777777" w:rsidTr="00C95C67">
        <w:trPr>
          <w:trHeight w:val="25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73"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Técnica</w:t>
            </w:r>
          </w:p>
        </w:tc>
        <w:tc>
          <w:tcPr>
            <w:tcW w:w="1191" w:type="dxa"/>
            <w:tcBorders>
              <w:top w:val="nil"/>
              <w:left w:val="nil"/>
              <w:bottom w:val="nil"/>
              <w:right w:val="single" w:sz="4" w:space="0" w:color="000000"/>
            </w:tcBorders>
            <w:shd w:val="clear" w:color="auto" w:fill="auto"/>
            <w:vAlign w:val="center"/>
            <w:hideMark/>
          </w:tcPr>
          <w:p w14:paraId="7874AB74"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7</w:t>
            </w:r>
            <w:r w:rsidR="00280B78" w:rsidRPr="00261940">
              <w:rPr>
                <w:rFonts w:asciiTheme="minorHAnsi" w:eastAsia="Times New Roman" w:hAnsiTheme="minorHAnsi" w:cstheme="minorHAnsi"/>
                <w:sz w:val="20"/>
                <w:szCs w:val="20"/>
                <w:vertAlign w:val="superscript"/>
                <w:lang w:eastAsia="es-AR"/>
              </w:rPr>
              <w:t>1]</w:t>
            </w:r>
          </w:p>
        </w:tc>
        <w:tc>
          <w:tcPr>
            <w:tcW w:w="1191" w:type="dxa"/>
            <w:tcBorders>
              <w:top w:val="nil"/>
              <w:left w:val="nil"/>
              <w:bottom w:val="nil"/>
              <w:right w:val="single" w:sz="4" w:space="0" w:color="000000"/>
            </w:tcBorders>
            <w:shd w:val="clear" w:color="auto" w:fill="auto"/>
            <w:vAlign w:val="center"/>
            <w:hideMark/>
          </w:tcPr>
          <w:p w14:paraId="7874AB75"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1</w:t>
            </w:r>
          </w:p>
        </w:tc>
        <w:tc>
          <w:tcPr>
            <w:tcW w:w="1191" w:type="dxa"/>
            <w:tcBorders>
              <w:top w:val="nil"/>
              <w:left w:val="nil"/>
              <w:bottom w:val="nil"/>
              <w:right w:val="single" w:sz="4" w:space="0" w:color="000000"/>
            </w:tcBorders>
            <w:shd w:val="clear" w:color="auto" w:fill="auto"/>
            <w:vAlign w:val="center"/>
            <w:hideMark/>
          </w:tcPr>
          <w:p w14:paraId="7874AB76"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8" w:space="0" w:color="000000"/>
            </w:tcBorders>
            <w:shd w:val="clear" w:color="auto" w:fill="auto"/>
            <w:vAlign w:val="center"/>
            <w:hideMark/>
          </w:tcPr>
          <w:p w14:paraId="7874AB77"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8</w:t>
            </w:r>
          </w:p>
        </w:tc>
      </w:tr>
      <w:tr w:rsidR="00C95C67" w:rsidRPr="00261940" w14:paraId="7874AB7E" w14:textId="77777777" w:rsidTr="00C95C67">
        <w:trPr>
          <w:trHeight w:val="25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79"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Social y Ambiental</w:t>
            </w:r>
          </w:p>
        </w:tc>
        <w:tc>
          <w:tcPr>
            <w:tcW w:w="1191" w:type="dxa"/>
            <w:tcBorders>
              <w:top w:val="nil"/>
              <w:left w:val="nil"/>
              <w:bottom w:val="nil"/>
              <w:right w:val="single" w:sz="4" w:space="0" w:color="000000"/>
            </w:tcBorders>
            <w:shd w:val="clear" w:color="auto" w:fill="auto"/>
            <w:vAlign w:val="center"/>
            <w:hideMark/>
          </w:tcPr>
          <w:p w14:paraId="7874AB7A"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5</w:t>
            </w:r>
          </w:p>
        </w:tc>
        <w:tc>
          <w:tcPr>
            <w:tcW w:w="1191" w:type="dxa"/>
            <w:tcBorders>
              <w:top w:val="nil"/>
              <w:left w:val="nil"/>
              <w:bottom w:val="nil"/>
              <w:right w:val="single" w:sz="4" w:space="0" w:color="000000"/>
            </w:tcBorders>
            <w:shd w:val="clear" w:color="auto" w:fill="auto"/>
            <w:vAlign w:val="center"/>
            <w:hideMark/>
          </w:tcPr>
          <w:p w14:paraId="7874AB7B"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4" w:space="0" w:color="000000"/>
            </w:tcBorders>
            <w:shd w:val="clear" w:color="auto" w:fill="auto"/>
            <w:vAlign w:val="center"/>
            <w:hideMark/>
          </w:tcPr>
          <w:p w14:paraId="7874AB7C"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8" w:space="0" w:color="000000"/>
            </w:tcBorders>
            <w:shd w:val="clear" w:color="auto" w:fill="auto"/>
            <w:vAlign w:val="center"/>
            <w:hideMark/>
          </w:tcPr>
          <w:p w14:paraId="7874AB7D"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5</w:t>
            </w:r>
          </w:p>
        </w:tc>
      </w:tr>
      <w:tr w:rsidR="00C95C67" w:rsidRPr="00261940" w14:paraId="7874AB84" w14:textId="77777777" w:rsidTr="00C95C67">
        <w:trPr>
          <w:trHeight w:val="76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7F"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Evaluación Institucional y Económica</w:t>
            </w:r>
          </w:p>
        </w:tc>
        <w:tc>
          <w:tcPr>
            <w:tcW w:w="1191" w:type="dxa"/>
            <w:tcBorders>
              <w:top w:val="nil"/>
              <w:left w:val="nil"/>
              <w:bottom w:val="nil"/>
              <w:right w:val="single" w:sz="4" w:space="0" w:color="000000"/>
            </w:tcBorders>
            <w:shd w:val="clear" w:color="auto" w:fill="auto"/>
            <w:vAlign w:val="center"/>
            <w:hideMark/>
          </w:tcPr>
          <w:p w14:paraId="7874AB80"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4</w:t>
            </w:r>
          </w:p>
        </w:tc>
        <w:tc>
          <w:tcPr>
            <w:tcW w:w="1191" w:type="dxa"/>
            <w:tcBorders>
              <w:top w:val="nil"/>
              <w:left w:val="nil"/>
              <w:bottom w:val="nil"/>
              <w:right w:val="single" w:sz="4" w:space="0" w:color="000000"/>
            </w:tcBorders>
            <w:shd w:val="clear" w:color="auto" w:fill="auto"/>
            <w:vAlign w:val="center"/>
            <w:hideMark/>
          </w:tcPr>
          <w:p w14:paraId="7874AB81"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4" w:space="0" w:color="000000"/>
            </w:tcBorders>
            <w:shd w:val="clear" w:color="auto" w:fill="auto"/>
            <w:vAlign w:val="center"/>
            <w:hideMark/>
          </w:tcPr>
          <w:p w14:paraId="7874AB82"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8" w:space="0" w:color="000000"/>
            </w:tcBorders>
            <w:shd w:val="clear" w:color="auto" w:fill="auto"/>
            <w:vAlign w:val="center"/>
            <w:hideMark/>
          </w:tcPr>
          <w:p w14:paraId="7874AB83"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4</w:t>
            </w:r>
          </w:p>
        </w:tc>
      </w:tr>
      <w:tr w:rsidR="00C95C67" w:rsidRPr="00261940" w14:paraId="7874AB8A" w14:textId="77777777" w:rsidTr="00C95C67">
        <w:trPr>
          <w:trHeight w:val="25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85"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Adquisiciones</w:t>
            </w:r>
          </w:p>
        </w:tc>
        <w:tc>
          <w:tcPr>
            <w:tcW w:w="1191" w:type="dxa"/>
            <w:tcBorders>
              <w:top w:val="nil"/>
              <w:left w:val="nil"/>
              <w:bottom w:val="nil"/>
              <w:right w:val="single" w:sz="4" w:space="0" w:color="000000"/>
            </w:tcBorders>
            <w:shd w:val="clear" w:color="auto" w:fill="auto"/>
            <w:vAlign w:val="center"/>
            <w:hideMark/>
          </w:tcPr>
          <w:p w14:paraId="7874AB86"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5</w:t>
            </w:r>
          </w:p>
        </w:tc>
        <w:tc>
          <w:tcPr>
            <w:tcW w:w="1191" w:type="dxa"/>
            <w:tcBorders>
              <w:top w:val="nil"/>
              <w:left w:val="nil"/>
              <w:bottom w:val="nil"/>
              <w:right w:val="single" w:sz="4" w:space="0" w:color="000000"/>
            </w:tcBorders>
            <w:shd w:val="clear" w:color="auto" w:fill="auto"/>
            <w:vAlign w:val="center"/>
            <w:hideMark/>
          </w:tcPr>
          <w:p w14:paraId="7874AB87"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4" w:space="0" w:color="000000"/>
            </w:tcBorders>
            <w:shd w:val="clear" w:color="auto" w:fill="auto"/>
            <w:vAlign w:val="center"/>
            <w:hideMark/>
          </w:tcPr>
          <w:p w14:paraId="7874AB88"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8" w:space="0" w:color="000000"/>
            </w:tcBorders>
            <w:shd w:val="clear" w:color="auto" w:fill="auto"/>
            <w:vAlign w:val="center"/>
            <w:hideMark/>
          </w:tcPr>
          <w:p w14:paraId="7874AB89"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5</w:t>
            </w:r>
          </w:p>
        </w:tc>
      </w:tr>
      <w:tr w:rsidR="00C95C67" w:rsidRPr="00261940" w14:paraId="7874AB90" w14:textId="77777777" w:rsidTr="00C95C67">
        <w:trPr>
          <w:trHeight w:val="25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8B"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Legal</w:t>
            </w:r>
          </w:p>
        </w:tc>
        <w:tc>
          <w:tcPr>
            <w:tcW w:w="1191" w:type="dxa"/>
            <w:tcBorders>
              <w:top w:val="nil"/>
              <w:left w:val="nil"/>
              <w:bottom w:val="nil"/>
              <w:right w:val="single" w:sz="4" w:space="0" w:color="000000"/>
            </w:tcBorders>
            <w:shd w:val="clear" w:color="auto" w:fill="auto"/>
            <w:vAlign w:val="center"/>
            <w:hideMark/>
          </w:tcPr>
          <w:p w14:paraId="7874AB8C"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2</w:t>
            </w:r>
          </w:p>
        </w:tc>
        <w:tc>
          <w:tcPr>
            <w:tcW w:w="1191" w:type="dxa"/>
            <w:tcBorders>
              <w:top w:val="nil"/>
              <w:left w:val="nil"/>
              <w:bottom w:val="nil"/>
              <w:right w:val="single" w:sz="4" w:space="0" w:color="000000"/>
            </w:tcBorders>
            <w:shd w:val="clear" w:color="auto" w:fill="auto"/>
            <w:vAlign w:val="center"/>
            <w:hideMark/>
          </w:tcPr>
          <w:p w14:paraId="7874AB8D"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4" w:space="0" w:color="000000"/>
            </w:tcBorders>
            <w:shd w:val="clear" w:color="auto" w:fill="auto"/>
            <w:vAlign w:val="center"/>
            <w:hideMark/>
          </w:tcPr>
          <w:p w14:paraId="7874AB8E"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eastAsia="es-AR"/>
              </w:rPr>
              <w:t> </w:t>
            </w:r>
          </w:p>
        </w:tc>
        <w:tc>
          <w:tcPr>
            <w:tcW w:w="1191" w:type="dxa"/>
            <w:tcBorders>
              <w:top w:val="nil"/>
              <w:left w:val="nil"/>
              <w:bottom w:val="nil"/>
              <w:right w:val="single" w:sz="8" w:space="0" w:color="000000"/>
            </w:tcBorders>
            <w:shd w:val="clear" w:color="auto" w:fill="auto"/>
            <w:vAlign w:val="center"/>
            <w:hideMark/>
          </w:tcPr>
          <w:p w14:paraId="7874AB8F"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2</w:t>
            </w:r>
          </w:p>
        </w:tc>
      </w:tr>
      <w:tr w:rsidR="00C95C67" w:rsidRPr="00261940" w14:paraId="7874AB96" w14:textId="77777777" w:rsidTr="00C95C67">
        <w:trPr>
          <w:trHeight w:val="25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91" w14:textId="77777777" w:rsidR="00C95C67" w:rsidRPr="00261940" w:rsidRDefault="00534C26"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Comunic. Institucional</w:t>
            </w:r>
          </w:p>
        </w:tc>
        <w:tc>
          <w:tcPr>
            <w:tcW w:w="1191" w:type="dxa"/>
            <w:tcBorders>
              <w:top w:val="nil"/>
              <w:left w:val="nil"/>
              <w:bottom w:val="nil"/>
              <w:right w:val="single" w:sz="4" w:space="0" w:color="000000"/>
            </w:tcBorders>
            <w:shd w:val="clear" w:color="auto" w:fill="auto"/>
            <w:vAlign w:val="center"/>
            <w:hideMark/>
          </w:tcPr>
          <w:p w14:paraId="7874AB92"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1</w:t>
            </w:r>
          </w:p>
        </w:tc>
        <w:tc>
          <w:tcPr>
            <w:tcW w:w="1191" w:type="dxa"/>
            <w:tcBorders>
              <w:top w:val="nil"/>
              <w:left w:val="nil"/>
              <w:bottom w:val="nil"/>
              <w:right w:val="single" w:sz="4" w:space="0" w:color="000000"/>
            </w:tcBorders>
            <w:shd w:val="clear" w:color="auto" w:fill="auto"/>
            <w:vAlign w:val="center"/>
            <w:hideMark/>
          </w:tcPr>
          <w:p w14:paraId="7874AB93"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 </w:t>
            </w:r>
          </w:p>
        </w:tc>
        <w:tc>
          <w:tcPr>
            <w:tcW w:w="1191" w:type="dxa"/>
            <w:tcBorders>
              <w:top w:val="nil"/>
              <w:left w:val="nil"/>
              <w:bottom w:val="nil"/>
              <w:right w:val="single" w:sz="4" w:space="0" w:color="000000"/>
            </w:tcBorders>
            <w:shd w:val="clear" w:color="auto" w:fill="auto"/>
            <w:vAlign w:val="center"/>
            <w:hideMark/>
          </w:tcPr>
          <w:p w14:paraId="7874AB94"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 </w:t>
            </w:r>
          </w:p>
        </w:tc>
        <w:tc>
          <w:tcPr>
            <w:tcW w:w="1191" w:type="dxa"/>
            <w:tcBorders>
              <w:top w:val="nil"/>
              <w:left w:val="nil"/>
              <w:bottom w:val="nil"/>
              <w:right w:val="single" w:sz="8" w:space="0" w:color="000000"/>
            </w:tcBorders>
            <w:shd w:val="clear" w:color="auto" w:fill="auto"/>
            <w:vAlign w:val="center"/>
            <w:hideMark/>
          </w:tcPr>
          <w:p w14:paraId="7874AB95"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1</w:t>
            </w:r>
          </w:p>
        </w:tc>
      </w:tr>
      <w:tr w:rsidR="00C95C67" w:rsidRPr="00261940" w14:paraId="7874AB9C" w14:textId="77777777" w:rsidTr="00C95C67">
        <w:trPr>
          <w:trHeight w:val="25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97"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Informática</w:t>
            </w:r>
          </w:p>
        </w:tc>
        <w:tc>
          <w:tcPr>
            <w:tcW w:w="1191" w:type="dxa"/>
            <w:tcBorders>
              <w:top w:val="nil"/>
              <w:left w:val="nil"/>
              <w:bottom w:val="nil"/>
              <w:right w:val="single" w:sz="4" w:space="0" w:color="000000"/>
            </w:tcBorders>
            <w:shd w:val="clear" w:color="auto" w:fill="auto"/>
            <w:vAlign w:val="center"/>
            <w:hideMark/>
          </w:tcPr>
          <w:p w14:paraId="7874AB98" w14:textId="77777777" w:rsidR="00C95C67" w:rsidRPr="00261940" w:rsidRDefault="0099257E"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4</w:t>
            </w:r>
          </w:p>
        </w:tc>
        <w:tc>
          <w:tcPr>
            <w:tcW w:w="1191" w:type="dxa"/>
            <w:tcBorders>
              <w:top w:val="nil"/>
              <w:left w:val="nil"/>
              <w:bottom w:val="nil"/>
              <w:right w:val="single" w:sz="4" w:space="0" w:color="000000"/>
            </w:tcBorders>
            <w:shd w:val="clear" w:color="auto" w:fill="auto"/>
            <w:vAlign w:val="center"/>
            <w:hideMark/>
          </w:tcPr>
          <w:p w14:paraId="7874AB99"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2</w:t>
            </w:r>
          </w:p>
        </w:tc>
        <w:tc>
          <w:tcPr>
            <w:tcW w:w="1191" w:type="dxa"/>
            <w:tcBorders>
              <w:top w:val="nil"/>
              <w:left w:val="nil"/>
              <w:bottom w:val="nil"/>
              <w:right w:val="single" w:sz="4" w:space="0" w:color="000000"/>
            </w:tcBorders>
            <w:shd w:val="clear" w:color="auto" w:fill="auto"/>
            <w:vAlign w:val="center"/>
            <w:hideMark/>
          </w:tcPr>
          <w:p w14:paraId="7874AB9A"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1</w:t>
            </w:r>
          </w:p>
        </w:tc>
        <w:tc>
          <w:tcPr>
            <w:tcW w:w="1191" w:type="dxa"/>
            <w:tcBorders>
              <w:top w:val="nil"/>
              <w:left w:val="nil"/>
              <w:bottom w:val="nil"/>
              <w:right w:val="single" w:sz="8" w:space="0" w:color="000000"/>
            </w:tcBorders>
            <w:shd w:val="clear" w:color="auto" w:fill="auto"/>
            <w:vAlign w:val="center"/>
            <w:hideMark/>
          </w:tcPr>
          <w:p w14:paraId="7874AB9B"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7</w:t>
            </w:r>
          </w:p>
        </w:tc>
      </w:tr>
      <w:tr w:rsidR="00C95C67" w:rsidRPr="00261940" w14:paraId="7874ABA2" w14:textId="77777777" w:rsidTr="00C95C67">
        <w:trPr>
          <w:trHeight w:val="255"/>
          <w:jc w:val="center"/>
        </w:trPr>
        <w:tc>
          <w:tcPr>
            <w:tcW w:w="2480" w:type="dxa"/>
            <w:tcBorders>
              <w:top w:val="nil"/>
              <w:left w:val="single" w:sz="8" w:space="0" w:color="000000"/>
              <w:bottom w:val="nil"/>
              <w:right w:val="single" w:sz="4" w:space="0" w:color="000000"/>
            </w:tcBorders>
            <w:shd w:val="clear" w:color="auto" w:fill="auto"/>
            <w:vAlign w:val="center"/>
            <w:hideMark/>
          </w:tcPr>
          <w:p w14:paraId="7874AB9D" w14:textId="77777777" w:rsidR="00C95C67" w:rsidRPr="00261940" w:rsidRDefault="00C95C67" w:rsidP="00C95C67">
            <w:pPr>
              <w:spacing w:before="0" w:after="0"/>
              <w:contextualSpacing w:val="0"/>
              <w:jc w:val="left"/>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Mesa de entradas</w:t>
            </w:r>
          </w:p>
        </w:tc>
        <w:tc>
          <w:tcPr>
            <w:tcW w:w="1191" w:type="dxa"/>
            <w:tcBorders>
              <w:top w:val="nil"/>
              <w:left w:val="nil"/>
              <w:bottom w:val="nil"/>
              <w:right w:val="single" w:sz="4" w:space="0" w:color="000000"/>
            </w:tcBorders>
            <w:shd w:val="clear" w:color="auto" w:fill="auto"/>
            <w:vAlign w:val="center"/>
            <w:hideMark/>
          </w:tcPr>
          <w:p w14:paraId="7874AB9E"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 </w:t>
            </w:r>
          </w:p>
        </w:tc>
        <w:tc>
          <w:tcPr>
            <w:tcW w:w="1191" w:type="dxa"/>
            <w:tcBorders>
              <w:top w:val="nil"/>
              <w:left w:val="nil"/>
              <w:bottom w:val="nil"/>
              <w:right w:val="single" w:sz="4" w:space="0" w:color="000000"/>
            </w:tcBorders>
            <w:shd w:val="clear" w:color="auto" w:fill="auto"/>
            <w:vAlign w:val="center"/>
            <w:hideMark/>
          </w:tcPr>
          <w:p w14:paraId="7874AB9F"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 </w:t>
            </w:r>
          </w:p>
        </w:tc>
        <w:tc>
          <w:tcPr>
            <w:tcW w:w="1191" w:type="dxa"/>
            <w:tcBorders>
              <w:top w:val="nil"/>
              <w:left w:val="nil"/>
              <w:bottom w:val="nil"/>
              <w:right w:val="single" w:sz="4" w:space="0" w:color="000000"/>
            </w:tcBorders>
            <w:shd w:val="clear" w:color="auto" w:fill="auto"/>
            <w:vAlign w:val="center"/>
            <w:hideMark/>
          </w:tcPr>
          <w:p w14:paraId="7874ABA0"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3</w:t>
            </w:r>
          </w:p>
        </w:tc>
        <w:tc>
          <w:tcPr>
            <w:tcW w:w="1191" w:type="dxa"/>
            <w:tcBorders>
              <w:top w:val="nil"/>
              <w:left w:val="nil"/>
              <w:bottom w:val="nil"/>
              <w:right w:val="single" w:sz="8" w:space="0" w:color="000000"/>
            </w:tcBorders>
            <w:shd w:val="clear" w:color="auto" w:fill="auto"/>
            <w:noWrap/>
            <w:vAlign w:val="bottom"/>
            <w:hideMark/>
          </w:tcPr>
          <w:p w14:paraId="7874ABA1" w14:textId="77777777" w:rsidR="00C95C67" w:rsidRPr="00261940" w:rsidRDefault="00C95C67" w:rsidP="00C95C67">
            <w:pPr>
              <w:spacing w:before="0" w:after="0"/>
              <w:contextualSpacing w:val="0"/>
              <w:jc w:val="center"/>
              <w:rPr>
                <w:rFonts w:asciiTheme="minorHAnsi" w:eastAsia="Times New Roman" w:hAnsiTheme="minorHAnsi" w:cstheme="minorHAnsi"/>
                <w:sz w:val="20"/>
                <w:szCs w:val="20"/>
                <w:lang w:val="es-AR" w:eastAsia="es-AR"/>
              </w:rPr>
            </w:pPr>
            <w:r w:rsidRPr="00261940">
              <w:rPr>
                <w:rFonts w:asciiTheme="minorHAnsi" w:eastAsia="Times New Roman" w:hAnsiTheme="minorHAnsi" w:cstheme="minorHAnsi"/>
                <w:sz w:val="20"/>
                <w:szCs w:val="20"/>
                <w:lang w:val="es-AR" w:eastAsia="es-AR"/>
              </w:rPr>
              <w:t>3</w:t>
            </w:r>
          </w:p>
        </w:tc>
      </w:tr>
      <w:tr w:rsidR="00C95C67" w:rsidRPr="00261940" w14:paraId="7874ABA8" w14:textId="77777777" w:rsidTr="00C95C67">
        <w:trPr>
          <w:trHeight w:val="270"/>
          <w:jc w:val="center"/>
        </w:trPr>
        <w:tc>
          <w:tcPr>
            <w:tcW w:w="2480" w:type="dxa"/>
            <w:tcBorders>
              <w:top w:val="single" w:sz="4" w:space="0" w:color="000000"/>
              <w:left w:val="single" w:sz="8" w:space="0" w:color="000000"/>
              <w:bottom w:val="single" w:sz="8" w:space="0" w:color="auto"/>
              <w:right w:val="single" w:sz="4" w:space="0" w:color="000000"/>
            </w:tcBorders>
            <w:shd w:val="clear" w:color="auto" w:fill="auto"/>
            <w:vAlign w:val="center"/>
            <w:hideMark/>
          </w:tcPr>
          <w:p w14:paraId="7874ABA3" w14:textId="77777777" w:rsidR="00C95C67" w:rsidRPr="00261940" w:rsidRDefault="00C95C67" w:rsidP="00C95C67">
            <w:pPr>
              <w:spacing w:before="0" w:after="0"/>
              <w:contextualSpacing w:val="0"/>
              <w:jc w:val="left"/>
              <w:rPr>
                <w:rFonts w:asciiTheme="minorHAnsi" w:eastAsia="Times New Roman" w:hAnsiTheme="minorHAnsi" w:cstheme="minorHAnsi"/>
                <w:b/>
                <w:bCs/>
                <w:sz w:val="20"/>
                <w:szCs w:val="20"/>
                <w:lang w:val="es-AR" w:eastAsia="es-AR"/>
              </w:rPr>
            </w:pPr>
            <w:r w:rsidRPr="00261940">
              <w:rPr>
                <w:rFonts w:asciiTheme="minorHAnsi" w:eastAsia="Times New Roman" w:hAnsiTheme="minorHAnsi" w:cstheme="minorHAnsi"/>
                <w:b/>
                <w:bCs/>
                <w:sz w:val="20"/>
                <w:szCs w:val="20"/>
                <w:lang w:eastAsia="es-AR"/>
              </w:rPr>
              <w:t>TOTAL</w:t>
            </w:r>
          </w:p>
        </w:tc>
        <w:tc>
          <w:tcPr>
            <w:tcW w:w="1191" w:type="dxa"/>
            <w:tcBorders>
              <w:top w:val="single" w:sz="4" w:space="0" w:color="000000"/>
              <w:left w:val="nil"/>
              <w:bottom w:val="single" w:sz="8" w:space="0" w:color="auto"/>
              <w:right w:val="single" w:sz="4" w:space="0" w:color="000000"/>
            </w:tcBorders>
            <w:shd w:val="clear" w:color="auto" w:fill="auto"/>
            <w:vAlign w:val="center"/>
            <w:hideMark/>
          </w:tcPr>
          <w:p w14:paraId="7874ABA4" w14:textId="77777777" w:rsidR="00C95C67" w:rsidRPr="00261940" w:rsidRDefault="00C95C67" w:rsidP="00C95C67">
            <w:pPr>
              <w:spacing w:before="0" w:after="0"/>
              <w:contextualSpacing w:val="0"/>
              <w:jc w:val="center"/>
              <w:rPr>
                <w:rFonts w:asciiTheme="minorHAnsi" w:eastAsia="Times New Roman" w:hAnsiTheme="minorHAnsi" w:cstheme="minorHAnsi"/>
                <w:b/>
                <w:bCs/>
                <w:sz w:val="20"/>
                <w:szCs w:val="20"/>
                <w:lang w:val="es-AR" w:eastAsia="es-AR"/>
              </w:rPr>
            </w:pPr>
            <w:r w:rsidRPr="00261940">
              <w:rPr>
                <w:rFonts w:asciiTheme="minorHAnsi" w:eastAsia="Times New Roman" w:hAnsiTheme="minorHAnsi" w:cstheme="minorHAnsi"/>
                <w:b/>
                <w:bCs/>
                <w:sz w:val="20"/>
                <w:szCs w:val="20"/>
                <w:lang w:eastAsia="es-AR"/>
              </w:rPr>
              <w:t>37</w:t>
            </w:r>
          </w:p>
        </w:tc>
        <w:tc>
          <w:tcPr>
            <w:tcW w:w="1191" w:type="dxa"/>
            <w:tcBorders>
              <w:top w:val="single" w:sz="4" w:space="0" w:color="000000"/>
              <w:left w:val="nil"/>
              <w:bottom w:val="single" w:sz="8" w:space="0" w:color="auto"/>
              <w:right w:val="single" w:sz="4" w:space="0" w:color="000000"/>
            </w:tcBorders>
            <w:shd w:val="clear" w:color="auto" w:fill="auto"/>
            <w:vAlign w:val="center"/>
            <w:hideMark/>
          </w:tcPr>
          <w:p w14:paraId="7874ABA5" w14:textId="77777777" w:rsidR="00C95C67" w:rsidRPr="00261940" w:rsidRDefault="00C95C67" w:rsidP="00C95C67">
            <w:pPr>
              <w:spacing w:before="0" w:after="0"/>
              <w:contextualSpacing w:val="0"/>
              <w:jc w:val="center"/>
              <w:rPr>
                <w:rFonts w:asciiTheme="minorHAnsi" w:eastAsia="Times New Roman" w:hAnsiTheme="minorHAnsi" w:cstheme="minorHAnsi"/>
                <w:b/>
                <w:bCs/>
                <w:sz w:val="20"/>
                <w:szCs w:val="20"/>
                <w:lang w:val="es-AR" w:eastAsia="es-AR"/>
              </w:rPr>
            </w:pPr>
            <w:r w:rsidRPr="00261940">
              <w:rPr>
                <w:rFonts w:asciiTheme="minorHAnsi" w:eastAsia="Times New Roman" w:hAnsiTheme="minorHAnsi" w:cstheme="minorHAnsi"/>
                <w:b/>
                <w:bCs/>
                <w:sz w:val="20"/>
                <w:szCs w:val="20"/>
                <w:lang w:eastAsia="es-AR"/>
              </w:rPr>
              <w:t>6</w:t>
            </w:r>
          </w:p>
        </w:tc>
        <w:tc>
          <w:tcPr>
            <w:tcW w:w="1191" w:type="dxa"/>
            <w:tcBorders>
              <w:top w:val="single" w:sz="4" w:space="0" w:color="000000"/>
              <w:left w:val="nil"/>
              <w:bottom w:val="single" w:sz="8" w:space="0" w:color="auto"/>
              <w:right w:val="single" w:sz="4" w:space="0" w:color="000000"/>
            </w:tcBorders>
            <w:shd w:val="clear" w:color="auto" w:fill="auto"/>
            <w:vAlign w:val="center"/>
            <w:hideMark/>
          </w:tcPr>
          <w:p w14:paraId="7874ABA6" w14:textId="77777777" w:rsidR="00C95C67" w:rsidRPr="00261940" w:rsidRDefault="00C95C67" w:rsidP="00C95C67">
            <w:pPr>
              <w:spacing w:before="0" w:after="0"/>
              <w:contextualSpacing w:val="0"/>
              <w:jc w:val="center"/>
              <w:rPr>
                <w:rFonts w:asciiTheme="minorHAnsi" w:eastAsia="Times New Roman" w:hAnsiTheme="minorHAnsi" w:cstheme="minorHAnsi"/>
                <w:b/>
                <w:bCs/>
                <w:sz w:val="20"/>
                <w:szCs w:val="20"/>
                <w:lang w:val="es-AR" w:eastAsia="es-AR"/>
              </w:rPr>
            </w:pPr>
            <w:r w:rsidRPr="00261940">
              <w:rPr>
                <w:rFonts w:asciiTheme="minorHAnsi" w:eastAsia="Times New Roman" w:hAnsiTheme="minorHAnsi" w:cstheme="minorHAnsi"/>
                <w:b/>
                <w:bCs/>
                <w:sz w:val="20"/>
                <w:szCs w:val="20"/>
                <w:lang w:eastAsia="es-AR"/>
              </w:rPr>
              <w:t>5</w:t>
            </w:r>
          </w:p>
        </w:tc>
        <w:tc>
          <w:tcPr>
            <w:tcW w:w="1191" w:type="dxa"/>
            <w:tcBorders>
              <w:top w:val="single" w:sz="4" w:space="0" w:color="000000"/>
              <w:left w:val="nil"/>
              <w:bottom w:val="single" w:sz="8" w:space="0" w:color="auto"/>
              <w:right w:val="single" w:sz="8" w:space="0" w:color="000000"/>
            </w:tcBorders>
            <w:shd w:val="clear" w:color="auto" w:fill="auto"/>
            <w:vAlign w:val="center"/>
            <w:hideMark/>
          </w:tcPr>
          <w:p w14:paraId="7874ABA7" w14:textId="77777777" w:rsidR="00C95C67" w:rsidRPr="00261940" w:rsidRDefault="00C95C67" w:rsidP="00C95C67">
            <w:pPr>
              <w:spacing w:before="0" w:after="0"/>
              <w:contextualSpacing w:val="0"/>
              <w:jc w:val="center"/>
              <w:rPr>
                <w:rFonts w:asciiTheme="minorHAnsi" w:eastAsia="Times New Roman" w:hAnsiTheme="minorHAnsi" w:cstheme="minorHAnsi"/>
                <w:b/>
                <w:bCs/>
                <w:sz w:val="20"/>
                <w:szCs w:val="20"/>
                <w:lang w:val="es-AR" w:eastAsia="es-AR"/>
              </w:rPr>
            </w:pPr>
            <w:r w:rsidRPr="00261940">
              <w:rPr>
                <w:rFonts w:asciiTheme="minorHAnsi" w:eastAsia="Times New Roman" w:hAnsiTheme="minorHAnsi" w:cstheme="minorHAnsi"/>
                <w:b/>
                <w:bCs/>
                <w:sz w:val="20"/>
                <w:szCs w:val="20"/>
                <w:lang w:eastAsia="es-AR"/>
              </w:rPr>
              <w:t>48</w:t>
            </w:r>
          </w:p>
        </w:tc>
      </w:tr>
    </w:tbl>
    <w:p w14:paraId="7874ABA9" w14:textId="77777777" w:rsidR="00280B78" w:rsidRPr="00280B78" w:rsidRDefault="00280B78" w:rsidP="00C95C67">
      <w:pPr>
        <w:jc w:val="center"/>
        <w:rPr>
          <w:sz w:val="18"/>
          <w:szCs w:val="18"/>
          <w:lang w:eastAsia="es-ES"/>
        </w:rPr>
      </w:pPr>
      <w:r w:rsidRPr="00280B78">
        <w:rPr>
          <w:sz w:val="18"/>
          <w:szCs w:val="18"/>
          <w:lang w:eastAsia="es-ES"/>
        </w:rPr>
        <w:t xml:space="preserve">1] </w:t>
      </w:r>
      <w:r w:rsidR="00C0553E">
        <w:rPr>
          <w:sz w:val="18"/>
          <w:szCs w:val="18"/>
          <w:lang w:eastAsia="es-ES"/>
        </w:rPr>
        <w:t>Un ingeniero s</w:t>
      </w:r>
      <w:r w:rsidRPr="00280B78">
        <w:rPr>
          <w:sz w:val="18"/>
          <w:szCs w:val="18"/>
          <w:lang w:eastAsia="es-ES"/>
        </w:rPr>
        <w:t>e desempeña en la SSRH- Dirección de Agua Potable y Saneamiento</w:t>
      </w:r>
      <w:r w:rsidR="001C5044">
        <w:rPr>
          <w:sz w:val="18"/>
          <w:szCs w:val="18"/>
          <w:lang w:eastAsia="es-ES"/>
        </w:rPr>
        <w:t xml:space="preserve"> y no se considera en los otros cuadros de personal</w:t>
      </w:r>
      <w:r w:rsidRPr="00280B78">
        <w:rPr>
          <w:sz w:val="18"/>
          <w:szCs w:val="18"/>
          <w:lang w:eastAsia="es-ES"/>
        </w:rPr>
        <w:t>.</w:t>
      </w:r>
    </w:p>
    <w:p w14:paraId="7874ABAA" w14:textId="77777777" w:rsidR="00BB2090" w:rsidRDefault="00C95C67" w:rsidP="00C95C67">
      <w:pPr>
        <w:jc w:val="center"/>
        <w:rPr>
          <w:sz w:val="18"/>
          <w:szCs w:val="18"/>
          <w:lang w:eastAsia="es-ES"/>
        </w:rPr>
      </w:pPr>
      <w:r w:rsidRPr="00C95C67">
        <w:rPr>
          <w:sz w:val="18"/>
          <w:szCs w:val="18"/>
          <w:lang w:eastAsia="es-ES"/>
        </w:rPr>
        <w:t>Fuente:</w:t>
      </w:r>
      <w:r>
        <w:rPr>
          <w:sz w:val="18"/>
          <w:szCs w:val="18"/>
          <w:lang w:eastAsia="es-ES"/>
        </w:rPr>
        <w:t xml:space="preserve"> UEP-Área Recursos Humanos.</w:t>
      </w:r>
    </w:p>
    <w:p w14:paraId="7874ABAB" w14:textId="77777777" w:rsidR="00280B78" w:rsidRPr="00C95C67" w:rsidRDefault="00280B78" w:rsidP="00C95C67">
      <w:pPr>
        <w:jc w:val="center"/>
        <w:rPr>
          <w:sz w:val="18"/>
          <w:szCs w:val="18"/>
          <w:lang w:eastAsia="es-ES"/>
        </w:rPr>
      </w:pPr>
    </w:p>
    <w:p w14:paraId="7874ABAC" w14:textId="77777777" w:rsidR="00E10EBE" w:rsidRDefault="002B6FD8" w:rsidP="00CE1C79">
      <w:r>
        <w:rPr>
          <w:lang w:val="es-MX"/>
        </w:rPr>
        <w:t xml:space="preserve">La contratación se rige por el </w:t>
      </w:r>
      <w:r w:rsidRPr="00246F8F">
        <w:rPr>
          <w:rFonts w:eastAsiaTheme="minorHAnsi"/>
          <w:bCs/>
          <w:lang w:val="es-AR"/>
        </w:rPr>
        <w:t xml:space="preserve">Decreto 2345/2008 </w:t>
      </w:r>
      <w:r w:rsidR="004E7D1C">
        <w:rPr>
          <w:rFonts w:eastAsiaTheme="minorHAnsi"/>
          <w:bCs/>
          <w:lang w:val="es-AR"/>
        </w:rPr>
        <w:t>y sus modificatorias</w:t>
      </w:r>
      <w:r w:rsidR="00E10EBE">
        <w:rPr>
          <w:rFonts w:eastAsiaTheme="minorHAnsi"/>
          <w:bCs/>
          <w:lang w:val="es-AR"/>
        </w:rPr>
        <w:t xml:space="preserve"> </w:t>
      </w:r>
      <w:r w:rsidRPr="00246F8F">
        <w:rPr>
          <w:rFonts w:eastAsiaTheme="minorHAnsi"/>
          <w:bCs/>
          <w:lang w:val="es-AR"/>
        </w:rPr>
        <w:t>que establece los perfiles, funciones, requisitos para el cargo y el régimen retributivo</w:t>
      </w:r>
      <w:r w:rsidRPr="00246F8F">
        <w:rPr>
          <w:rFonts w:eastAsiaTheme="minorHAnsi"/>
          <w:lang w:val="es-AR"/>
        </w:rPr>
        <w:t xml:space="preserve"> </w:t>
      </w:r>
      <w:r>
        <w:rPr>
          <w:rFonts w:eastAsiaTheme="minorHAnsi"/>
          <w:lang w:val="es-AR"/>
        </w:rPr>
        <w:t>aplicable para la contratación de “consultores de alto nivel de profesionalismo”… y asistentes administrativos “en el marco de convenios para proyectos o programas de cooperación técnica con financiamiento externo, bilateral o multilateral y a los administrados por organismos internacionales”.</w:t>
      </w:r>
    </w:p>
    <w:p w14:paraId="7874ABAD" w14:textId="77777777" w:rsidR="00B0479F" w:rsidRDefault="009C41FF" w:rsidP="00CE1C79">
      <w:r>
        <w:t xml:space="preserve">Los </w:t>
      </w:r>
      <w:r w:rsidR="003559D5">
        <w:t>profesionales y personal de apoyo</w:t>
      </w:r>
      <w:r>
        <w:t xml:space="preserve"> son monotributistas, tienen a su cargo el costo impositivo y previsional (</w:t>
      </w:r>
      <w:r w:rsidR="004E7D1C">
        <w:t xml:space="preserve">solo </w:t>
      </w:r>
      <w:r>
        <w:t xml:space="preserve">la </w:t>
      </w:r>
      <w:r w:rsidR="00CD1D8B">
        <w:t>cobertura médica</w:t>
      </w:r>
      <w:r>
        <w:t xml:space="preserve"> se reintegra contra presentación del comprobante de pago)</w:t>
      </w:r>
      <w:r w:rsidR="006A44D5">
        <w:t>,</w:t>
      </w:r>
      <w:r>
        <w:t xml:space="preserve"> </w:t>
      </w:r>
      <w:r w:rsidR="004E7D1C">
        <w:t xml:space="preserve">y </w:t>
      </w:r>
      <w:r>
        <w:t>carecen del beneficio de aguinaldo</w:t>
      </w:r>
      <w:r w:rsidR="00B0479F">
        <w:t>, vacaciones y reconocimiento de antigüedad</w:t>
      </w:r>
      <w:r w:rsidR="00EF3A5E">
        <w:t>.</w:t>
      </w:r>
      <w:r w:rsidR="009802B4">
        <w:t xml:space="preserve"> </w:t>
      </w:r>
      <w:r w:rsidR="00EF3A5E">
        <w:t>La actualización de honorarios se dispone por Decisión Administrativa de la Jefatura de Gobierno</w:t>
      </w:r>
      <w:r w:rsidR="00EF3A5E">
        <w:rPr>
          <w:rStyle w:val="FootnoteReference"/>
        </w:rPr>
        <w:footnoteReference w:id="15"/>
      </w:r>
      <w:r w:rsidR="000C58CE">
        <w:t>,</w:t>
      </w:r>
      <w:r w:rsidR="009802B4">
        <w:t xml:space="preserve"> </w:t>
      </w:r>
      <w:r w:rsidR="00EF3A5E">
        <w:t>es decir que no</w:t>
      </w:r>
      <w:r w:rsidR="009802B4">
        <w:t xml:space="preserve"> </w:t>
      </w:r>
      <w:r w:rsidR="00EF3A5E">
        <w:t xml:space="preserve">se </w:t>
      </w:r>
      <w:r w:rsidR="009802B4">
        <w:t>aplican las mejoras salariales de los empleados bajo Convenio de la administración central o descentralizad</w:t>
      </w:r>
      <w:r w:rsidR="000A0663">
        <w:t>a</w:t>
      </w:r>
      <w:r w:rsidR="00EF3A5E">
        <w:t>,</w:t>
      </w:r>
      <w:r w:rsidR="003A7FCB">
        <w:t xml:space="preserve"> </w:t>
      </w:r>
      <w:r w:rsidR="00EF3A5E">
        <w:t xml:space="preserve">y con ello, el régimen que </w:t>
      </w:r>
      <w:r w:rsidR="000C58CE">
        <w:t xml:space="preserve">originalmente </w:t>
      </w:r>
      <w:r w:rsidR="00EF3A5E">
        <w:t xml:space="preserve">fue concebido para </w:t>
      </w:r>
      <w:r w:rsidR="000C58CE">
        <w:t xml:space="preserve">atraer </w:t>
      </w:r>
      <w:r w:rsidR="00EF3A5E">
        <w:lastRenderedPageBreak/>
        <w:t>profesionales calificados</w:t>
      </w:r>
      <w:r w:rsidR="000C58CE">
        <w:t xml:space="preserve"> actualmente ofrece una remuneración comparativamente inferior</w:t>
      </w:r>
      <w:r w:rsidR="00FB6019">
        <w:t xml:space="preserve"> al resto de la administración</w:t>
      </w:r>
      <w:r>
        <w:t>.</w:t>
      </w:r>
    </w:p>
    <w:p w14:paraId="7874ABAE" w14:textId="77777777" w:rsidR="00B0479F" w:rsidRDefault="00B0479F" w:rsidP="00CE1C79"/>
    <w:p w14:paraId="7874ABAF" w14:textId="77777777" w:rsidR="00845B08" w:rsidRDefault="00760D28" w:rsidP="00CE1C79">
      <w:r>
        <w:t>De acuerdo con las consultas efectuadas a AySA y ENOHSA</w:t>
      </w:r>
      <w:r w:rsidR="00F21253">
        <w:rPr>
          <w:rStyle w:val="FootnoteReference"/>
        </w:rPr>
        <w:footnoteReference w:id="16"/>
      </w:r>
      <w:r>
        <w:t>, por ej., el honorario</w:t>
      </w:r>
      <w:r w:rsidR="008C7C3D">
        <w:t xml:space="preserve"> que perciben los</w:t>
      </w:r>
      <w:r>
        <w:t xml:space="preserve"> coordinadores de la UEP </w:t>
      </w:r>
      <w:r w:rsidR="00644E3D">
        <w:t>“responsables de proyecto” y con personal a ca</w:t>
      </w:r>
      <w:r w:rsidR="00FB6019">
        <w:t>rgo</w:t>
      </w:r>
      <w:r w:rsidR="00644E3D">
        <w:t xml:space="preserve"> </w:t>
      </w:r>
      <w:r>
        <w:t xml:space="preserve">se ubica en el rango salarial del ingeniero </w:t>
      </w:r>
      <w:r w:rsidR="003559D5">
        <w:t>J</w:t>
      </w:r>
      <w:r>
        <w:t>r en estas instituciones y este desajuste</w:t>
      </w:r>
      <w:r w:rsidR="001743DC">
        <w:t>,</w:t>
      </w:r>
      <w:r>
        <w:t xml:space="preserve"> también determina </w:t>
      </w:r>
      <w:r w:rsidR="00644E3D">
        <w:t xml:space="preserve">que el 46% de los agentes </w:t>
      </w:r>
      <w:r w:rsidR="00F57E19">
        <w:t xml:space="preserve">de la UEP </w:t>
      </w:r>
      <w:r w:rsidR="00644E3D">
        <w:t>estén concentrados en dos posiciones sobre un total de 16</w:t>
      </w:r>
      <w:r w:rsidR="00D97835">
        <w:t xml:space="preserve"> </w:t>
      </w:r>
      <w:r w:rsidR="00CD1D8B">
        <w:t xml:space="preserve">que contempla </w:t>
      </w:r>
      <w:r w:rsidR="000C58CE">
        <w:t>este régimen de contratación</w:t>
      </w:r>
      <w:r>
        <w:t xml:space="preserve">, </w:t>
      </w:r>
      <w:r w:rsidR="00F57E19">
        <w:t>que también define</w:t>
      </w:r>
      <w:r>
        <w:t xml:space="preserve"> escasa diferencia </w:t>
      </w:r>
      <w:r w:rsidR="00CD1D8B">
        <w:t xml:space="preserve">de honorarios </w:t>
      </w:r>
      <w:r w:rsidR="001743DC">
        <w:t xml:space="preserve">entre los profesionales y </w:t>
      </w:r>
      <w:r>
        <w:t>sus superiores, incluyendo al Coordinador Ejecutivo</w:t>
      </w:r>
      <w:r w:rsidR="001743DC">
        <w:t xml:space="preserve"> que rubrica desembolsos y pagos</w:t>
      </w:r>
      <w:r>
        <w:t>.</w:t>
      </w:r>
    </w:p>
    <w:p w14:paraId="7874ABB0" w14:textId="77777777" w:rsidR="00845B08" w:rsidRDefault="00845B08" w:rsidP="00CE1C79"/>
    <w:p w14:paraId="7874ABB1" w14:textId="77777777" w:rsidR="00D97835" w:rsidRDefault="00886DFA" w:rsidP="00CE1C79">
      <w:r>
        <w:t>E</w:t>
      </w:r>
      <w:r w:rsidR="00D71033">
        <w:t>l Prestatario tiene</w:t>
      </w:r>
      <w:r w:rsidR="00A33BC0">
        <w:t xml:space="preserve"> </w:t>
      </w:r>
      <w:r w:rsidR="00D71033">
        <w:t xml:space="preserve">el </w:t>
      </w:r>
      <w:r w:rsidR="00A33BC0">
        <w:t>compromiso de asegurar la dotación de p</w:t>
      </w:r>
      <w:r w:rsidR="00D71033">
        <w:t>rofesionales</w:t>
      </w:r>
      <w:r w:rsidR="00A33BC0">
        <w:rPr>
          <w:rStyle w:val="FootnoteReference"/>
        </w:rPr>
        <w:footnoteReference w:id="17"/>
      </w:r>
      <w:r w:rsidR="00A33BC0">
        <w:t xml:space="preserve"> </w:t>
      </w:r>
      <w:r w:rsidR="000E3F0C">
        <w:t>pero</w:t>
      </w:r>
      <w:r w:rsidR="00A33BC0">
        <w:t xml:space="preserve"> </w:t>
      </w:r>
      <w:r>
        <w:t xml:space="preserve">en las condiciones señaladas </w:t>
      </w:r>
      <w:r w:rsidR="000E3F0C">
        <w:t>la UEP</w:t>
      </w:r>
      <w:r w:rsidR="009C41FF">
        <w:t xml:space="preserve"> </w:t>
      </w:r>
      <w:r w:rsidR="000E3F0C">
        <w:t>ha perdido</w:t>
      </w:r>
      <w:r w:rsidR="009C41FF">
        <w:t xml:space="preserve"> personal experimentado </w:t>
      </w:r>
      <w:r w:rsidR="00D97835">
        <w:t>por</w:t>
      </w:r>
      <w:r w:rsidR="00CD1D8B">
        <w:t xml:space="preserve"> </w:t>
      </w:r>
      <w:r w:rsidR="000E3F0C">
        <w:t xml:space="preserve"> honorarios inferiores a </w:t>
      </w:r>
      <w:r w:rsidR="00BC3E22">
        <w:t>los</w:t>
      </w:r>
      <w:r w:rsidR="00BC3E22" w:rsidRPr="002B6FD8">
        <w:t xml:space="preserve"> de mercado</w:t>
      </w:r>
      <w:r w:rsidR="000145AE">
        <w:t xml:space="preserve">, en un contexto </w:t>
      </w:r>
      <w:r w:rsidR="00D97835">
        <w:t>de alta competencia</w:t>
      </w:r>
      <w:r w:rsidR="00760D28">
        <w:t xml:space="preserve">: </w:t>
      </w:r>
      <w:r w:rsidR="009C41FF">
        <w:t xml:space="preserve">a) </w:t>
      </w:r>
      <w:r w:rsidR="00BC3E22">
        <w:t>L</w:t>
      </w:r>
      <w:r w:rsidR="009C41FF">
        <w:t xml:space="preserve">os programas </w:t>
      </w:r>
      <w:r w:rsidR="00D0102A">
        <w:t xml:space="preserve">para inversiones en agua y saneamiento </w:t>
      </w:r>
      <w:r w:rsidR="009C41FF">
        <w:t xml:space="preserve">ejecutados por AySA, ENOHSA y la UEP representan el 58% de la cartera activa del MIOPV y </w:t>
      </w:r>
      <w:r w:rsidR="00D975E2">
        <w:t>estas</w:t>
      </w:r>
      <w:r w:rsidR="009C41FF">
        <w:t xml:space="preserve"> </w:t>
      </w:r>
      <w:r w:rsidR="00D975E2">
        <w:t>inversiones tienen</w:t>
      </w:r>
      <w:r w:rsidR="00183F30">
        <w:t xml:space="preserve"> alto impacto</w:t>
      </w:r>
      <w:r w:rsidR="009C41FF">
        <w:t xml:space="preserve"> en la demanda pública y privada de  profesionales de ingeniería que son escasos en el país</w:t>
      </w:r>
      <w:r w:rsidR="009C41FF">
        <w:rPr>
          <w:rStyle w:val="FootnoteReference"/>
        </w:rPr>
        <w:footnoteReference w:id="18"/>
      </w:r>
      <w:r w:rsidR="009C41FF">
        <w:t xml:space="preserve"> y b) el </w:t>
      </w:r>
      <w:r>
        <w:t>mayor</w:t>
      </w:r>
      <w:r w:rsidR="009C41FF">
        <w:t xml:space="preserve"> financiamiento internacional</w:t>
      </w:r>
      <w:r w:rsidR="004E7D1C">
        <w:t xml:space="preserve"> </w:t>
      </w:r>
      <w:r w:rsidR="00077578">
        <w:t xml:space="preserve">también </w:t>
      </w:r>
      <w:r w:rsidR="00AC356D">
        <w:t>aumentó</w:t>
      </w:r>
      <w:r w:rsidR="009C41FF">
        <w:t xml:space="preserve"> </w:t>
      </w:r>
      <w:r w:rsidR="00AC356D">
        <w:t xml:space="preserve">la </w:t>
      </w:r>
      <w:r w:rsidR="009C41FF">
        <w:t>demanda</w:t>
      </w:r>
      <w:r w:rsidR="00077578">
        <w:t xml:space="preserve"> </w:t>
      </w:r>
      <w:r w:rsidR="00AC356D">
        <w:t xml:space="preserve">de profesionales </w:t>
      </w:r>
      <w:r w:rsidR="003A0969">
        <w:t>en otr</w:t>
      </w:r>
      <w:r w:rsidR="001743DC">
        <w:t>a</w:t>
      </w:r>
      <w:r w:rsidR="003A0969">
        <w:t xml:space="preserve">s </w:t>
      </w:r>
      <w:r w:rsidR="001743DC">
        <w:t>unidades ejecutoras</w:t>
      </w:r>
      <w:r w:rsidR="003A0969">
        <w:t xml:space="preserve"> </w:t>
      </w:r>
      <w:r w:rsidR="004E7D1C">
        <w:t xml:space="preserve">de otros sectores </w:t>
      </w:r>
      <w:r w:rsidR="003A0969">
        <w:t xml:space="preserve">que ofrecen mejores condiciones </w:t>
      </w:r>
      <w:r w:rsidR="00077578">
        <w:t xml:space="preserve">para </w:t>
      </w:r>
      <w:r w:rsidR="003A0969">
        <w:t xml:space="preserve">los </w:t>
      </w:r>
      <w:r w:rsidR="00077578">
        <w:t>profesionales</w:t>
      </w:r>
      <w:r w:rsidR="009C41FF">
        <w:t xml:space="preserve"> </w:t>
      </w:r>
      <w:r w:rsidR="00077578">
        <w:t xml:space="preserve">experimentados en procesos </w:t>
      </w:r>
      <w:r w:rsidR="00A33BC0">
        <w:t xml:space="preserve">especializados en la operatoria con organismos internacionales </w:t>
      </w:r>
      <w:r w:rsidR="00077578">
        <w:t xml:space="preserve">como adquisiciones, gestión contable financiera, </w:t>
      </w:r>
      <w:r w:rsidR="00F57E19">
        <w:t xml:space="preserve">conocimiento de UEPEX, </w:t>
      </w:r>
      <w:r w:rsidR="00077578">
        <w:t>etc.</w:t>
      </w:r>
    </w:p>
    <w:p w14:paraId="7874ABB2" w14:textId="77777777" w:rsidR="00095BB3" w:rsidRDefault="00095BB3" w:rsidP="00CE1C79"/>
    <w:p w14:paraId="7874ABB3" w14:textId="77777777" w:rsidR="00F24767" w:rsidRDefault="00DF65EF" w:rsidP="00CE1C79">
      <w:r>
        <w:t xml:space="preserve">De los 48 agentes de la UEP, 14 tienen 1 año y menos de </w:t>
      </w:r>
      <w:r w:rsidR="00111A34">
        <w:t>antigüedad y 5 entre 2 y 3 años, equivalentes al 40% de la dotación total</w:t>
      </w:r>
      <w:r w:rsidR="00922FB7">
        <w:t>, en tanto el promedio de los coordinadores de cada área sustantiva</w:t>
      </w:r>
      <w:r w:rsidR="00C023F0">
        <w:rPr>
          <w:rStyle w:val="FootnoteReference"/>
          <w:sz w:val="22"/>
        </w:rPr>
        <w:footnoteReference w:id="19"/>
      </w:r>
      <w:r w:rsidR="00922FB7">
        <w:t xml:space="preserve"> es de 10,6 años.</w:t>
      </w:r>
      <w:r w:rsidR="00BC3E22">
        <w:t xml:space="preserve"> </w:t>
      </w:r>
      <w:r w:rsidR="003559D5">
        <w:t>E</w:t>
      </w:r>
      <w:r w:rsidR="00BC3E22">
        <w:t>n el área técnica, en particular, se han renovado 4 de los 5 ingenieros</w:t>
      </w:r>
      <w:r w:rsidR="003559D5">
        <w:t xml:space="preserve"> que conforman su planta</w:t>
      </w:r>
      <w:r w:rsidR="00111A34">
        <w:t>.</w:t>
      </w:r>
      <w:r>
        <w:t xml:space="preserve"> </w:t>
      </w:r>
      <w:r w:rsidR="00111A34">
        <w:t xml:space="preserve">El promedio de honorarios de los últimos ingresados es superior al de los que tienen entre 2 y 3 años, es decir que para atraer nuevos agentes </w:t>
      </w:r>
      <w:r w:rsidR="003559D5">
        <w:t xml:space="preserve">progresivamente </w:t>
      </w:r>
      <w:r w:rsidR="00111A34">
        <w:t>debe</w:t>
      </w:r>
      <w:r w:rsidR="00263E15">
        <w:t>n</w:t>
      </w:r>
      <w:r w:rsidR="00111A34">
        <w:t xml:space="preserve"> ofrecerse posiciones más altas</w:t>
      </w:r>
      <w:r w:rsidR="00263E15">
        <w:t xml:space="preserve"> </w:t>
      </w:r>
      <w:r w:rsidR="000145AE">
        <w:t>para captar profesionales</w:t>
      </w:r>
      <w:r w:rsidR="00FE5177">
        <w:t xml:space="preserve"> con menor experiencia</w:t>
      </w:r>
      <w:r w:rsidR="00111A34">
        <w:t>.</w:t>
      </w:r>
    </w:p>
    <w:p w14:paraId="7874ABB4" w14:textId="77777777" w:rsidR="00F57E19" w:rsidRDefault="00F57E19" w:rsidP="00CE1C79"/>
    <w:p w14:paraId="7874ABB5" w14:textId="77777777" w:rsidR="00F57E19" w:rsidRDefault="00F57E19" w:rsidP="00CE1C79">
      <w:r>
        <w:t xml:space="preserve">La rotación de los profesionales queda expuesta en el siguiente cuadro si se toma en cuenta que la UEP funciona desde hace unos 11 años. </w:t>
      </w:r>
    </w:p>
    <w:p w14:paraId="7874ABB6" w14:textId="77777777" w:rsidR="00F24767" w:rsidRPr="00754DD4" w:rsidRDefault="00CC1340" w:rsidP="00CC1340">
      <w:pPr>
        <w:pStyle w:val="Caption"/>
        <w:rPr>
          <w:b w:val="0"/>
        </w:rPr>
      </w:pPr>
      <w:bookmarkStart w:id="29" w:name="_Toc480231104"/>
      <w:r>
        <w:lastRenderedPageBreak/>
        <w:t xml:space="preserve">Cuadro N°  </w:t>
      </w:r>
      <w:r>
        <w:fldChar w:fldCharType="begin"/>
      </w:r>
      <w:r>
        <w:instrText xml:space="preserve"> SEQ Cuadro_N°_ \* ARABIC </w:instrText>
      </w:r>
      <w:r>
        <w:fldChar w:fldCharType="separate"/>
      </w:r>
      <w:r w:rsidR="005B7395">
        <w:rPr>
          <w:noProof/>
        </w:rPr>
        <w:t>5</w:t>
      </w:r>
      <w:r>
        <w:fldChar w:fldCharType="end"/>
      </w:r>
      <w:r w:rsidR="00922FB7">
        <w:t xml:space="preserve">. </w:t>
      </w:r>
      <w:r w:rsidR="0099257E">
        <w:t>Antigüedad y h</w:t>
      </w:r>
      <w:r w:rsidR="00F24767">
        <w:t xml:space="preserve">onorario </w:t>
      </w:r>
      <w:r w:rsidR="005A2B08">
        <w:t>p</w:t>
      </w:r>
      <w:r w:rsidR="00F24767">
        <w:t xml:space="preserve">romedio mensual </w:t>
      </w:r>
      <w:r w:rsidR="007B459F">
        <w:t xml:space="preserve">profesionales </w:t>
      </w:r>
      <w:r w:rsidR="00F24767">
        <w:t>según Área</w:t>
      </w:r>
      <w:r w:rsidR="005A2B08" w:rsidRPr="00754DD4">
        <w:rPr>
          <w:b w:val="0"/>
        </w:rPr>
        <w:t xml:space="preserve"> (sin coordinador)</w:t>
      </w:r>
      <w:bookmarkEnd w:id="29"/>
    </w:p>
    <w:tbl>
      <w:tblPr>
        <w:tblStyle w:val="TableGrid"/>
        <w:tblW w:w="0" w:type="auto"/>
        <w:tblInd w:w="108" w:type="dxa"/>
        <w:tblLook w:val="04A0" w:firstRow="1" w:lastRow="0" w:firstColumn="1" w:lastColumn="0" w:noHBand="0" w:noVBand="1"/>
      </w:tblPr>
      <w:tblGrid>
        <w:gridCol w:w="1913"/>
        <w:gridCol w:w="1859"/>
        <w:gridCol w:w="1762"/>
        <w:gridCol w:w="1220"/>
        <w:gridCol w:w="1633"/>
      </w:tblGrid>
      <w:tr w:rsidR="000C0DA6" w:rsidRPr="00E81D86" w14:paraId="7874ABBD" w14:textId="77777777" w:rsidTr="000C0DA6">
        <w:tc>
          <w:tcPr>
            <w:tcW w:w="1963" w:type="dxa"/>
            <w:vAlign w:val="bottom"/>
          </w:tcPr>
          <w:p w14:paraId="7874ABB7" w14:textId="77777777" w:rsidR="000C0DA6" w:rsidRPr="00E81D86" w:rsidRDefault="000C0DA6" w:rsidP="000C0DA6">
            <w:pPr>
              <w:jc w:val="center"/>
              <w:rPr>
                <w:sz w:val="20"/>
                <w:szCs w:val="20"/>
              </w:rPr>
            </w:pPr>
            <w:r w:rsidRPr="00E81D86">
              <w:rPr>
                <w:sz w:val="20"/>
                <w:szCs w:val="20"/>
              </w:rPr>
              <w:t>Área</w:t>
            </w:r>
          </w:p>
        </w:tc>
        <w:tc>
          <w:tcPr>
            <w:tcW w:w="1923" w:type="dxa"/>
            <w:vAlign w:val="bottom"/>
          </w:tcPr>
          <w:p w14:paraId="7874ABB8" w14:textId="77777777" w:rsidR="000C0DA6" w:rsidRDefault="000C0DA6" w:rsidP="000C0DA6">
            <w:pPr>
              <w:jc w:val="center"/>
              <w:rPr>
                <w:sz w:val="20"/>
                <w:szCs w:val="20"/>
              </w:rPr>
            </w:pPr>
            <w:r w:rsidRPr="00E81D86">
              <w:rPr>
                <w:sz w:val="20"/>
                <w:szCs w:val="20"/>
              </w:rPr>
              <w:t xml:space="preserve">Honorarios </w:t>
            </w:r>
            <w:r>
              <w:rPr>
                <w:sz w:val="20"/>
                <w:szCs w:val="20"/>
              </w:rPr>
              <w:t>Profesionales</w:t>
            </w:r>
          </w:p>
          <w:p w14:paraId="7874ABB9" w14:textId="77777777" w:rsidR="000C0DA6" w:rsidRPr="00E81D86" w:rsidRDefault="000C0DA6" w:rsidP="000C0DA6">
            <w:pPr>
              <w:jc w:val="center"/>
              <w:rPr>
                <w:sz w:val="20"/>
                <w:szCs w:val="20"/>
              </w:rPr>
            </w:pPr>
            <w:r w:rsidRPr="00E81D86">
              <w:rPr>
                <w:sz w:val="20"/>
                <w:szCs w:val="20"/>
              </w:rPr>
              <w:t>Promedio</w:t>
            </w:r>
          </w:p>
        </w:tc>
        <w:tc>
          <w:tcPr>
            <w:tcW w:w="1833" w:type="dxa"/>
            <w:vAlign w:val="bottom"/>
          </w:tcPr>
          <w:p w14:paraId="7874ABBA" w14:textId="77777777" w:rsidR="000C0DA6" w:rsidRPr="00E81D86" w:rsidRDefault="000C0DA6" w:rsidP="000C0DA6">
            <w:pPr>
              <w:jc w:val="center"/>
              <w:rPr>
                <w:sz w:val="20"/>
                <w:szCs w:val="20"/>
              </w:rPr>
            </w:pPr>
            <w:r w:rsidRPr="00E81D86">
              <w:rPr>
                <w:sz w:val="20"/>
                <w:szCs w:val="20"/>
              </w:rPr>
              <w:t>Antigüedad en UEP</w:t>
            </w:r>
          </w:p>
        </w:tc>
        <w:tc>
          <w:tcPr>
            <w:tcW w:w="1231" w:type="dxa"/>
            <w:vAlign w:val="bottom"/>
          </w:tcPr>
          <w:p w14:paraId="7874ABBB" w14:textId="77777777" w:rsidR="000C0DA6" w:rsidRPr="00E81D86" w:rsidRDefault="000C0DA6" w:rsidP="000C0DA6">
            <w:pPr>
              <w:jc w:val="center"/>
              <w:rPr>
                <w:sz w:val="20"/>
                <w:szCs w:val="20"/>
              </w:rPr>
            </w:pPr>
            <w:r>
              <w:rPr>
                <w:sz w:val="20"/>
                <w:szCs w:val="20"/>
              </w:rPr>
              <w:t>Honorarios en Salarios Mínimos</w:t>
            </w:r>
            <w:r w:rsidR="00AC7954">
              <w:rPr>
                <w:rStyle w:val="FootnoteReference"/>
                <w:sz w:val="20"/>
                <w:szCs w:val="20"/>
              </w:rPr>
              <w:footnoteReference w:id="20"/>
            </w:r>
          </w:p>
        </w:tc>
        <w:tc>
          <w:tcPr>
            <w:tcW w:w="1663" w:type="dxa"/>
            <w:vAlign w:val="bottom"/>
          </w:tcPr>
          <w:p w14:paraId="7874ABBC" w14:textId="77777777" w:rsidR="000C0DA6" w:rsidRPr="00E81D86" w:rsidRDefault="000C0DA6" w:rsidP="000C0DA6">
            <w:pPr>
              <w:jc w:val="center"/>
              <w:rPr>
                <w:sz w:val="20"/>
                <w:szCs w:val="20"/>
              </w:rPr>
            </w:pPr>
            <w:r w:rsidRPr="00E81D86">
              <w:rPr>
                <w:sz w:val="20"/>
                <w:szCs w:val="20"/>
              </w:rPr>
              <w:t>Profesión predominante</w:t>
            </w:r>
          </w:p>
        </w:tc>
      </w:tr>
      <w:tr w:rsidR="000C0DA6" w:rsidRPr="00E81D86" w14:paraId="7874ABC3" w14:textId="77777777" w:rsidTr="000C0DA6">
        <w:tc>
          <w:tcPr>
            <w:tcW w:w="1963" w:type="dxa"/>
            <w:tcBorders>
              <w:bottom w:val="nil"/>
            </w:tcBorders>
            <w:vAlign w:val="bottom"/>
          </w:tcPr>
          <w:p w14:paraId="7874ABBE" w14:textId="77777777" w:rsidR="000C0DA6" w:rsidRPr="00E81D86" w:rsidRDefault="000C0DA6" w:rsidP="000C0DA6">
            <w:pPr>
              <w:jc w:val="center"/>
              <w:rPr>
                <w:sz w:val="20"/>
                <w:szCs w:val="20"/>
              </w:rPr>
            </w:pPr>
            <w:r w:rsidRPr="00E81D86">
              <w:rPr>
                <w:sz w:val="20"/>
                <w:szCs w:val="20"/>
              </w:rPr>
              <w:t>Administrativo-Contable-Financiera</w:t>
            </w:r>
          </w:p>
        </w:tc>
        <w:tc>
          <w:tcPr>
            <w:tcW w:w="1923" w:type="dxa"/>
            <w:tcBorders>
              <w:bottom w:val="nil"/>
            </w:tcBorders>
            <w:vAlign w:val="bottom"/>
          </w:tcPr>
          <w:p w14:paraId="7874ABBF" w14:textId="77777777" w:rsidR="000C0DA6" w:rsidRPr="00E81D86" w:rsidRDefault="000E6B7E" w:rsidP="000C0DA6">
            <w:pPr>
              <w:jc w:val="center"/>
              <w:rPr>
                <w:sz w:val="20"/>
                <w:szCs w:val="20"/>
                <w:lang w:val="es-ES_tradnl"/>
              </w:rPr>
            </w:pPr>
            <w:r>
              <w:rPr>
                <w:sz w:val="20"/>
                <w:szCs w:val="20"/>
                <w:lang w:val="es-ES_tradnl"/>
              </w:rPr>
              <w:t>ARS</w:t>
            </w:r>
            <w:r w:rsidR="00261940">
              <w:rPr>
                <w:sz w:val="20"/>
                <w:szCs w:val="20"/>
                <w:lang w:val="es-ES_tradnl"/>
              </w:rPr>
              <w:t xml:space="preserve"> </w:t>
            </w:r>
            <w:r w:rsidR="000C0DA6" w:rsidRPr="00E81D86">
              <w:rPr>
                <w:sz w:val="20"/>
                <w:szCs w:val="20"/>
                <w:lang w:val="es-ES_tradnl"/>
              </w:rPr>
              <w:t>29.812</w:t>
            </w:r>
          </w:p>
        </w:tc>
        <w:tc>
          <w:tcPr>
            <w:tcW w:w="1833" w:type="dxa"/>
            <w:tcBorders>
              <w:bottom w:val="nil"/>
            </w:tcBorders>
            <w:vAlign w:val="bottom"/>
          </w:tcPr>
          <w:p w14:paraId="7874ABC0" w14:textId="77777777" w:rsidR="000C0DA6" w:rsidRPr="00E81D86" w:rsidRDefault="000C0DA6" w:rsidP="000C0DA6">
            <w:pPr>
              <w:jc w:val="center"/>
              <w:rPr>
                <w:sz w:val="20"/>
                <w:szCs w:val="20"/>
              </w:rPr>
            </w:pPr>
            <w:r w:rsidRPr="00E81D86">
              <w:rPr>
                <w:sz w:val="20"/>
                <w:szCs w:val="20"/>
              </w:rPr>
              <w:t>5,7</w:t>
            </w:r>
          </w:p>
        </w:tc>
        <w:tc>
          <w:tcPr>
            <w:tcW w:w="1231" w:type="dxa"/>
            <w:tcBorders>
              <w:bottom w:val="nil"/>
            </w:tcBorders>
            <w:vAlign w:val="bottom"/>
          </w:tcPr>
          <w:p w14:paraId="7874ABC1" w14:textId="77777777" w:rsidR="000C0DA6" w:rsidRPr="00E81D86" w:rsidRDefault="00AC7954" w:rsidP="000C0DA6">
            <w:pPr>
              <w:jc w:val="center"/>
              <w:rPr>
                <w:sz w:val="20"/>
                <w:szCs w:val="20"/>
              </w:rPr>
            </w:pPr>
            <w:r>
              <w:rPr>
                <w:sz w:val="20"/>
                <w:szCs w:val="20"/>
              </w:rPr>
              <w:t>3,6</w:t>
            </w:r>
          </w:p>
        </w:tc>
        <w:tc>
          <w:tcPr>
            <w:tcW w:w="1663" w:type="dxa"/>
            <w:tcBorders>
              <w:bottom w:val="nil"/>
            </w:tcBorders>
            <w:vAlign w:val="bottom"/>
          </w:tcPr>
          <w:p w14:paraId="7874ABC2" w14:textId="77777777" w:rsidR="000C0DA6" w:rsidRPr="00E81D86" w:rsidRDefault="000C0DA6" w:rsidP="000C0DA6">
            <w:pPr>
              <w:jc w:val="center"/>
              <w:rPr>
                <w:sz w:val="20"/>
                <w:szCs w:val="20"/>
              </w:rPr>
            </w:pPr>
            <w:r w:rsidRPr="00E81D86">
              <w:rPr>
                <w:sz w:val="20"/>
                <w:szCs w:val="20"/>
              </w:rPr>
              <w:t>Contador</w:t>
            </w:r>
          </w:p>
        </w:tc>
      </w:tr>
      <w:tr w:rsidR="000C0DA6" w:rsidRPr="00E81D86" w14:paraId="7874ABC9" w14:textId="77777777" w:rsidTr="000C0DA6">
        <w:tc>
          <w:tcPr>
            <w:tcW w:w="1963" w:type="dxa"/>
            <w:tcBorders>
              <w:top w:val="nil"/>
              <w:bottom w:val="nil"/>
            </w:tcBorders>
            <w:vAlign w:val="bottom"/>
          </w:tcPr>
          <w:p w14:paraId="7874ABC4" w14:textId="77777777" w:rsidR="000C0DA6" w:rsidRPr="00E81D86" w:rsidRDefault="000C0DA6" w:rsidP="000C0DA6">
            <w:pPr>
              <w:jc w:val="center"/>
              <w:rPr>
                <w:sz w:val="20"/>
                <w:szCs w:val="20"/>
              </w:rPr>
            </w:pPr>
            <w:r w:rsidRPr="00E81D86">
              <w:rPr>
                <w:sz w:val="20"/>
                <w:szCs w:val="20"/>
              </w:rPr>
              <w:t>Técnica</w:t>
            </w:r>
          </w:p>
        </w:tc>
        <w:tc>
          <w:tcPr>
            <w:tcW w:w="1923" w:type="dxa"/>
            <w:tcBorders>
              <w:top w:val="nil"/>
              <w:bottom w:val="nil"/>
            </w:tcBorders>
            <w:vAlign w:val="bottom"/>
          </w:tcPr>
          <w:p w14:paraId="7874ABC5" w14:textId="77777777" w:rsidR="000C0DA6" w:rsidRPr="00E81D86" w:rsidRDefault="000E6B7E" w:rsidP="000C0DA6">
            <w:pPr>
              <w:jc w:val="center"/>
              <w:rPr>
                <w:sz w:val="20"/>
                <w:szCs w:val="20"/>
              </w:rPr>
            </w:pPr>
            <w:r>
              <w:rPr>
                <w:sz w:val="20"/>
                <w:szCs w:val="20"/>
                <w:lang w:val="es-AR"/>
              </w:rPr>
              <w:t>ARS</w:t>
            </w:r>
            <w:r w:rsidR="00261940">
              <w:rPr>
                <w:sz w:val="20"/>
                <w:szCs w:val="20"/>
                <w:lang w:val="es-AR"/>
              </w:rPr>
              <w:t xml:space="preserve"> </w:t>
            </w:r>
            <w:r w:rsidR="000C0DA6" w:rsidRPr="00E81D86">
              <w:rPr>
                <w:sz w:val="20"/>
                <w:szCs w:val="20"/>
                <w:lang w:val="es-AR"/>
              </w:rPr>
              <w:t>28.531</w:t>
            </w:r>
          </w:p>
        </w:tc>
        <w:tc>
          <w:tcPr>
            <w:tcW w:w="1833" w:type="dxa"/>
            <w:tcBorders>
              <w:top w:val="nil"/>
              <w:bottom w:val="nil"/>
            </w:tcBorders>
            <w:vAlign w:val="bottom"/>
          </w:tcPr>
          <w:p w14:paraId="7874ABC6" w14:textId="77777777" w:rsidR="000C0DA6" w:rsidRPr="00E81D86" w:rsidRDefault="000C0DA6" w:rsidP="000C0DA6">
            <w:pPr>
              <w:jc w:val="center"/>
              <w:rPr>
                <w:sz w:val="20"/>
                <w:szCs w:val="20"/>
              </w:rPr>
            </w:pPr>
            <w:r w:rsidRPr="00E81D86">
              <w:rPr>
                <w:sz w:val="20"/>
                <w:szCs w:val="20"/>
              </w:rPr>
              <w:t>1,8</w:t>
            </w:r>
          </w:p>
        </w:tc>
        <w:tc>
          <w:tcPr>
            <w:tcW w:w="1231" w:type="dxa"/>
            <w:tcBorders>
              <w:top w:val="nil"/>
              <w:bottom w:val="nil"/>
            </w:tcBorders>
            <w:vAlign w:val="bottom"/>
          </w:tcPr>
          <w:p w14:paraId="7874ABC7" w14:textId="77777777" w:rsidR="000C0DA6" w:rsidRPr="00E81D86" w:rsidRDefault="00AC7954" w:rsidP="000C0DA6">
            <w:pPr>
              <w:jc w:val="center"/>
              <w:rPr>
                <w:sz w:val="20"/>
                <w:szCs w:val="20"/>
              </w:rPr>
            </w:pPr>
            <w:r>
              <w:rPr>
                <w:sz w:val="20"/>
                <w:szCs w:val="20"/>
              </w:rPr>
              <w:t>3,5</w:t>
            </w:r>
          </w:p>
        </w:tc>
        <w:tc>
          <w:tcPr>
            <w:tcW w:w="1663" w:type="dxa"/>
            <w:tcBorders>
              <w:top w:val="nil"/>
              <w:bottom w:val="nil"/>
            </w:tcBorders>
            <w:vAlign w:val="bottom"/>
          </w:tcPr>
          <w:p w14:paraId="7874ABC8" w14:textId="77777777" w:rsidR="000C0DA6" w:rsidRPr="00E81D86" w:rsidRDefault="000C0DA6" w:rsidP="000C0DA6">
            <w:pPr>
              <w:jc w:val="center"/>
              <w:rPr>
                <w:sz w:val="20"/>
                <w:szCs w:val="20"/>
              </w:rPr>
            </w:pPr>
            <w:r w:rsidRPr="00E81D86">
              <w:rPr>
                <w:sz w:val="20"/>
                <w:szCs w:val="20"/>
              </w:rPr>
              <w:t>Ingeniero</w:t>
            </w:r>
          </w:p>
        </w:tc>
      </w:tr>
      <w:tr w:rsidR="000C0DA6" w:rsidRPr="00E81D86" w14:paraId="7874ABCF" w14:textId="77777777" w:rsidTr="000C0DA6">
        <w:tc>
          <w:tcPr>
            <w:tcW w:w="1963" w:type="dxa"/>
            <w:tcBorders>
              <w:top w:val="nil"/>
              <w:bottom w:val="nil"/>
            </w:tcBorders>
            <w:vAlign w:val="bottom"/>
          </w:tcPr>
          <w:p w14:paraId="7874ABCA" w14:textId="77777777" w:rsidR="000C0DA6" w:rsidRPr="00E81D86" w:rsidRDefault="000C0DA6" w:rsidP="000C0DA6">
            <w:pPr>
              <w:jc w:val="center"/>
              <w:rPr>
                <w:sz w:val="20"/>
                <w:szCs w:val="20"/>
              </w:rPr>
            </w:pPr>
            <w:r w:rsidRPr="00E81D86">
              <w:rPr>
                <w:sz w:val="20"/>
                <w:szCs w:val="20"/>
              </w:rPr>
              <w:t>Social y Ambiental</w:t>
            </w:r>
          </w:p>
        </w:tc>
        <w:tc>
          <w:tcPr>
            <w:tcW w:w="1923" w:type="dxa"/>
            <w:tcBorders>
              <w:top w:val="nil"/>
              <w:bottom w:val="nil"/>
            </w:tcBorders>
            <w:vAlign w:val="bottom"/>
          </w:tcPr>
          <w:p w14:paraId="7874ABCB" w14:textId="77777777" w:rsidR="000C0DA6" w:rsidRPr="00E81D86" w:rsidRDefault="000E6B7E" w:rsidP="000C0DA6">
            <w:pPr>
              <w:jc w:val="center"/>
              <w:rPr>
                <w:sz w:val="20"/>
                <w:szCs w:val="20"/>
              </w:rPr>
            </w:pPr>
            <w:r>
              <w:rPr>
                <w:sz w:val="20"/>
                <w:szCs w:val="20"/>
              </w:rPr>
              <w:t>ARS</w:t>
            </w:r>
            <w:r w:rsidR="00261940">
              <w:rPr>
                <w:sz w:val="20"/>
                <w:szCs w:val="20"/>
              </w:rPr>
              <w:t xml:space="preserve"> </w:t>
            </w:r>
            <w:r w:rsidR="000C0DA6" w:rsidRPr="00E81D86">
              <w:rPr>
                <w:sz w:val="20"/>
                <w:szCs w:val="20"/>
              </w:rPr>
              <w:t>27.317</w:t>
            </w:r>
          </w:p>
        </w:tc>
        <w:tc>
          <w:tcPr>
            <w:tcW w:w="1833" w:type="dxa"/>
            <w:tcBorders>
              <w:top w:val="nil"/>
              <w:bottom w:val="nil"/>
            </w:tcBorders>
            <w:vAlign w:val="bottom"/>
          </w:tcPr>
          <w:p w14:paraId="7874ABCC" w14:textId="77777777" w:rsidR="000C0DA6" w:rsidRPr="00E81D86" w:rsidRDefault="000C0DA6" w:rsidP="000C0DA6">
            <w:pPr>
              <w:jc w:val="center"/>
              <w:rPr>
                <w:sz w:val="20"/>
                <w:szCs w:val="20"/>
              </w:rPr>
            </w:pPr>
            <w:r w:rsidRPr="00E81D86">
              <w:rPr>
                <w:sz w:val="20"/>
                <w:szCs w:val="20"/>
              </w:rPr>
              <w:t>3,5</w:t>
            </w:r>
          </w:p>
        </w:tc>
        <w:tc>
          <w:tcPr>
            <w:tcW w:w="1231" w:type="dxa"/>
            <w:tcBorders>
              <w:top w:val="nil"/>
              <w:bottom w:val="nil"/>
            </w:tcBorders>
            <w:vAlign w:val="bottom"/>
          </w:tcPr>
          <w:p w14:paraId="7874ABCD" w14:textId="77777777" w:rsidR="000C0DA6" w:rsidRPr="00E81D86" w:rsidRDefault="00AC7954" w:rsidP="000C0DA6">
            <w:pPr>
              <w:jc w:val="center"/>
              <w:rPr>
                <w:sz w:val="20"/>
                <w:szCs w:val="20"/>
              </w:rPr>
            </w:pPr>
            <w:r>
              <w:rPr>
                <w:sz w:val="20"/>
                <w:szCs w:val="20"/>
              </w:rPr>
              <w:t>3,4</w:t>
            </w:r>
          </w:p>
        </w:tc>
        <w:tc>
          <w:tcPr>
            <w:tcW w:w="1663" w:type="dxa"/>
            <w:tcBorders>
              <w:top w:val="nil"/>
              <w:bottom w:val="nil"/>
            </w:tcBorders>
            <w:vAlign w:val="bottom"/>
          </w:tcPr>
          <w:p w14:paraId="7874ABCE" w14:textId="77777777" w:rsidR="000C0DA6" w:rsidRPr="00E81D86" w:rsidRDefault="000C0DA6" w:rsidP="000C0DA6">
            <w:pPr>
              <w:jc w:val="center"/>
              <w:rPr>
                <w:sz w:val="20"/>
                <w:szCs w:val="20"/>
              </w:rPr>
            </w:pPr>
            <w:r w:rsidRPr="00E81D86">
              <w:rPr>
                <w:sz w:val="20"/>
                <w:szCs w:val="20"/>
              </w:rPr>
              <w:t>Lic.Ccias Biológicas</w:t>
            </w:r>
          </w:p>
        </w:tc>
      </w:tr>
      <w:tr w:rsidR="000C0DA6" w:rsidRPr="00E81D86" w14:paraId="7874ABD5" w14:textId="77777777" w:rsidTr="000C0DA6">
        <w:tc>
          <w:tcPr>
            <w:tcW w:w="1963" w:type="dxa"/>
            <w:tcBorders>
              <w:top w:val="nil"/>
              <w:bottom w:val="nil"/>
            </w:tcBorders>
            <w:vAlign w:val="bottom"/>
          </w:tcPr>
          <w:p w14:paraId="7874ABD0" w14:textId="77777777" w:rsidR="000C0DA6" w:rsidRPr="00E81D86" w:rsidRDefault="000C0DA6" w:rsidP="000C0DA6">
            <w:pPr>
              <w:jc w:val="center"/>
              <w:rPr>
                <w:sz w:val="20"/>
                <w:szCs w:val="20"/>
              </w:rPr>
            </w:pPr>
            <w:r w:rsidRPr="00E81D86">
              <w:rPr>
                <w:sz w:val="20"/>
                <w:szCs w:val="20"/>
              </w:rPr>
              <w:t>Evaluación Institucional y Económica</w:t>
            </w:r>
          </w:p>
        </w:tc>
        <w:tc>
          <w:tcPr>
            <w:tcW w:w="1923" w:type="dxa"/>
            <w:tcBorders>
              <w:top w:val="nil"/>
              <w:bottom w:val="nil"/>
            </w:tcBorders>
            <w:vAlign w:val="bottom"/>
          </w:tcPr>
          <w:p w14:paraId="7874ABD1" w14:textId="77777777" w:rsidR="000C0DA6" w:rsidRPr="00E81D86" w:rsidRDefault="000E6B7E" w:rsidP="000C0DA6">
            <w:pPr>
              <w:jc w:val="center"/>
              <w:rPr>
                <w:sz w:val="20"/>
                <w:szCs w:val="20"/>
              </w:rPr>
            </w:pPr>
            <w:r>
              <w:rPr>
                <w:sz w:val="20"/>
                <w:szCs w:val="20"/>
                <w:lang w:val="es-AR"/>
              </w:rPr>
              <w:t>ARS</w:t>
            </w:r>
            <w:r w:rsidR="00261940">
              <w:rPr>
                <w:sz w:val="20"/>
                <w:szCs w:val="20"/>
                <w:lang w:val="es-AR"/>
              </w:rPr>
              <w:t xml:space="preserve"> </w:t>
            </w:r>
            <w:r w:rsidR="000C0DA6" w:rsidRPr="00E81D86">
              <w:rPr>
                <w:sz w:val="20"/>
                <w:szCs w:val="20"/>
                <w:lang w:val="es-AR"/>
              </w:rPr>
              <w:t>25.294</w:t>
            </w:r>
          </w:p>
        </w:tc>
        <w:tc>
          <w:tcPr>
            <w:tcW w:w="1833" w:type="dxa"/>
            <w:tcBorders>
              <w:top w:val="nil"/>
              <w:bottom w:val="nil"/>
            </w:tcBorders>
            <w:vAlign w:val="bottom"/>
          </w:tcPr>
          <w:p w14:paraId="7874ABD2" w14:textId="77777777" w:rsidR="000C0DA6" w:rsidRPr="00E81D86" w:rsidRDefault="000C0DA6" w:rsidP="000C0DA6">
            <w:pPr>
              <w:jc w:val="center"/>
              <w:rPr>
                <w:sz w:val="20"/>
                <w:szCs w:val="20"/>
              </w:rPr>
            </w:pPr>
            <w:r w:rsidRPr="00E81D86">
              <w:rPr>
                <w:sz w:val="20"/>
                <w:szCs w:val="20"/>
              </w:rPr>
              <w:t>1,7</w:t>
            </w:r>
          </w:p>
        </w:tc>
        <w:tc>
          <w:tcPr>
            <w:tcW w:w="1231" w:type="dxa"/>
            <w:tcBorders>
              <w:top w:val="nil"/>
              <w:bottom w:val="nil"/>
            </w:tcBorders>
            <w:vAlign w:val="bottom"/>
          </w:tcPr>
          <w:p w14:paraId="7874ABD3" w14:textId="77777777" w:rsidR="000C0DA6" w:rsidRPr="00E81D86" w:rsidRDefault="00AC7954" w:rsidP="000C0DA6">
            <w:pPr>
              <w:jc w:val="center"/>
              <w:rPr>
                <w:sz w:val="20"/>
                <w:szCs w:val="20"/>
              </w:rPr>
            </w:pPr>
            <w:r w:rsidRPr="00AC7954">
              <w:rPr>
                <w:sz w:val="20"/>
                <w:szCs w:val="20"/>
              </w:rPr>
              <w:t>3,1</w:t>
            </w:r>
          </w:p>
        </w:tc>
        <w:tc>
          <w:tcPr>
            <w:tcW w:w="1663" w:type="dxa"/>
            <w:tcBorders>
              <w:top w:val="nil"/>
              <w:bottom w:val="nil"/>
            </w:tcBorders>
            <w:vAlign w:val="bottom"/>
          </w:tcPr>
          <w:p w14:paraId="7874ABD4" w14:textId="77777777" w:rsidR="000C0DA6" w:rsidRPr="00E81D86" w:rsidRDefault="000C0DA6" w:rsidP="000C0DA6">
            <w:pPr>
              <w:jc w:val="center"/>
              <w:rPr>
                <w:sz w:val="20"/>
                <w:szCs w:val="20"/>
              </w:rPr>
            </w:pPr>
            <w:r w:rsidRPr="00E81D86">
              <w:rPr>
                <w:sz w:val="20"/>
                <w:szCs w:val="20"/>
              </w:rPr>
              <w:t>Lic. Economía</w:t>
            </w:r>
          </w:p>
        </w:tc>
      </w:tr>
      <w:tr w:rsidR="000C0DA6" w:rsidRPr="00E81D86" w14:paraId="7874ABDB" w14:textId="77777777" w:rsidTr="000C0DA6">
        <w:tc>
          <w:tcPr>
            <w:tcW w:w="1963" w:type="dxa"/>
            <w:tcBorders>
              <w:top w:val="nil"/>
            </w:tcBorders>
            <w:vAlign w:val="bottom"/>
          </w:tcPr>
          <w:p w14:paraId="7874ABD6" w14:textId="77777777" w:rsidR="000C0DA6" w:rsidRPr="00E81D86" w:rsidRDefault="000C0DA6" w:rsidP="000C0DA6">
            <w:pPr>
              <w:jc w:val="center"/>
              <w:rPr>
                <w:sz w:val="20"/>
                <w:szCs w:val="20"/>
              </w:rPr>
            </w:pPr>
            <w:r w:rsidRPr="00E81D86">
              <w:rPr>
                <w:sz w:val="20"/>
                <w:szCs w:val="20"/>
              </w:rPr>
              <w:t>Adquisiciones</w:t>
            </w:r>
          </w:p>
        </w:tc>
        <w:tc>
          <w:tcPr>
            <w:tcW w:w="1923" w:type="dxa"/>
            <w:tcBorders>
              <w:top w:val="nil"/>
            </w:tcBorders>
            <w:vAlign w:val="bottom"/>
          </w:tcPr>
          <w:p w14:paraId="7874ABD7" w14:textId="77777777" w:rsidR="000C0DA6" w:rsidRPr="00E81D86" w:rsidRDefault="000E6B7E" w:rsidP="000C0DA6">
            <w:pPr>
              <w:jc w:val="center"/>
              <w:rPr>
                <w:sz w:val="20"/>
                <w:szCs w:val="20"/>
              </w:rPr>
            </w:pPr>
            <w:r>
              <w:rPr>
                <w:sz w:val="20"/>
                <w:szCs w:val="20"/>
                <w:lang w:val="es-ES_tradnl"/>
              </w:rPr>
              <w:t>ARS</w:t>
            </w:r>
            <w:r w:rsidR="00261940">
              <w:rPr>
                <w:sz w:val="20"/>
                <w:szCs w:val="20"/>
                <w:lang w:val="es-ES_tradnl"/>
              </w:rPr>
              <w:t xml:space="preserve"> </w:t>
            </w:r>
            <w:r w:rsidR="000C0DA6" w:rsidRPr="00E81D86">
              <w:rPr>
                <w:sz w:val="20"/>
                <w:szCs w:val="20"/>
                <w:lang w:val="es-ES_tradnl"/>
              </w:rPr>
              <w:t>24.206</w:t>
            </w:r>
          </w:p>
        </w:tc>
        <w:tc>
          <w:tcPr>
            <w:tcW w:w="1833" w:type="dxa"/>
            <w:tcBorders>
              <w:top w:val="nil"/>
            </w:tcBorders>
            <w:vAlign w:val="bottom"/>
          </w:tcPr>
          <w:p w14:paraId="7874ABD8" w14:textId="77777777" w:rsidR="000C0DA6" w:rsidRPr="00E81D86" w:rsidRDefault="000C0DA6" w:rsidP="000C0DA6">
            <w:pPr>
              <w:jc w:val="center"/>
              <w:rPr>
                <w:sz w:val="20"/>
                <w:szCs w:val="20"/>
              </w:rPr>
            </w:pPr>
            <w:r w:rsidRPr="00E81D86">
              <w:rPr>
                <w:sz w:val="20"/>
                <w:szCs w:val="20"/>
              </w:rPr>
              <w:t>3,5</w:t>
            </w:r>
          </w:p>
        </w:tc>
        <w:tc>
          <w:tcPr>
            <w:tcW w:w="1231" w:type="dxa"/>
            <w:tcBorders>
              <w:top w:val="nil"/>
            </w:tcBorders>
            <w:vAlign w:val="bottom"/>
          </w:tcPr>
          <w:p w14:paraId="7874ABD9" w14:textId="77777777" w:rsidR="000C0DA6" w:rsidRPr="00E81D86" w:rsidRDefault="00AC7954" w:rsidP="000C0DA6">
            <w:pPr>
              <w:jc w:val="center"/>
              <w:rPr>
                <w:sz w:val="20"/>
                <w:szCs w:val="20"/>
              </w:rPr>
            </w:pPr>
            <w:r>
              <w:rPr>
                <w:sz w:val="20"/>
                <w:szCs w:val="20"/>
              </w:rPr>
              <w:t>3,0</w:t>
            </w:r>
          </w:p>
        </w:tc>
        <w:tc>
          <w:tcPr>
            <w:tcW w:w="1663" w:type="dxa"/>
            <w:tcBorders>
              <w:top w:val="nil"/>
            </w:tcBorders>
            <w:vAlign w:val="bottom"/>
          </w:tcPr>
          <w:p w14:paraId="7874ABDA" w14:textId="77777777" w:rsidR="000C0DA6" w:rsidRPr="00E81D86" w:rsidRDefault="000C0DA6" w:rsidP="000C0DA6">
            <w:pPr>
              <w:jc w:val="center"/>
              <w:rPr>
                <w:sz w:val="20"/>
                <w:szCs w:val="20"/>
              </w:rPr>
            </w:pPr>
            <w:r w:rsidRPr="00E81D86">
              <w:rPr>
                <w:sz w:val="20"/>
                <w:szCs w:val="20"/>
              </w:rPr>
              <w:t>Abogado</w:t>
            </w:r>
          </w:p>
        </w:tc>
      </w:tr>
    </w:tbl>
    <w:p w14:paraId="7874ABDC" w14:textId="77777777" w:rsidR="00D81148" w:rsidRDefault="00645531" w:rsidP="00645531">
      <w:pPr>
        <w:pStyle w:val="Heading3"/>
      </w:pPr>
      <w:bookmarkStart w:id="30" w:name="_Toc480231047"/>
      <w:r>
        <w:rPr>
          <w:lang w:eastAsia="es-AR"/>
        </w:rPr>
        <w:t xml:space="preserve">2.2.3. </w:t>
      </w:r>
      <w:r w:rsidR="00D81148">
        <w:rPr>
          <w:lang w:eastAsia="es-AR"/>
        </w:rPr>
        <w:t>Riesgo de pérdida de personal</w:t>
      </w:r>
      <w:bookmarkEnd w:id="30"/>
    </w:p>
    <w:p w14:paraId="7874ABDD" w14:textId="77777777" w:rsidR="00F6754B" w:rsidRDefault="00183F30" w:rsidP="00F6754B">
      <w:r>
        <w:t>Los programas a cargo de la UEP contribuyen a alcanzar metas de cobertura de agua y cloacas priorizadas por el Gobierno Nacional</w:t>
      </w:r>
      <w:r w:rsidR="008B17FA">
        <w:t>.</w:t>
      </w:r>
      <w:r w:rsidR="00A90A2A">
        <w:t xml:space="preserve"> </w:t>
      </w:r>
      <w:r w:rsidR="008B17FA">
        <w:t>Actualmente g</w:t>
      </w:r>
      <w:r w:rsidR="00EC088F">
        <w:t xml:space="preserve">estiona </w:t>
      </w:r>
      <w:r>
        <w:t xml:space="preserve">programas por un monto </w:t>
      </w:r>
      <w:r w:rsidR="00AA30EA">
        <w:t>de U</w:t>
      </w:r>
      <w:r w:rsidR="00ED3DB0">
        <w:t>SD</w:t>
      </w:r>
      <w:r w:rsidR="00AA30EA">
        <w:t>1.453 millones</w:t>
      </w:r>
      <w:r w:rsidR="00275677">
        <w:t>, 1,5 y 2,2 veces superior a</w:t>
      </w:r>
      <w:r w:rsidR="001743DC">
        <w:t>l portafolio actual</w:t>
      </w:r>
      <w:r w:rsidR="00275677">
        <w:t xml:space="preserve"> de AySA y ENOHSA respectivamente</w:t>
      </w:r>
      <w:r w:rsidR="008B17FA">
        <w:t xml:space="preserve"> y</w:t>
      </w:r>
      <w:r w:rsidR="00275677">
        <w:t xml:space="preserve"> </w:t>
      </w:r>
      <w:r w:rsidR="008B17FA">
        <w:t>a partir de este año se agregarán</w:t>
      </w:r>
      <w:r w:rsidR="00F6754B">
        <w:t xml:space="preserve"> </w:t>
      </w:r>
      <w:r w:rsidR="008B17FA">
        <w:t>los siguientes</w:t>
      </w:r>
      <w:r w:rsidR="00F6754B">
        <w:t xml:space="preserve"> </w:t>
      </w:r>
      <w:r w:rsidR="008B17FA">
        <w:t xml:space="preserve">con </w:t>
      </w:r>
      <w:r w:rsidR="00F6754B">
        <w:t>financiamiento internacional</w:t>
      </w:r>
    </w:p>
    <w:p w14:paraId="7874ABDE" w14:textId="77777777" w:rsidR="00F6754B" w:rsidRDefault="00F6754B" w:rsidP="000806AB">
      <w:pPr>
        <w:pStyle w:val="ListParagraph"/>
        <w:numPr>
          <w:ilvl w:val="0"/>
          <w:numId w:val="22"/>
        </w:numPr>
      </w:pPr>
      <w:r>
        <w:t>BIRF “Desarrollo de Servicios de Agua Potable y Saneamiento Plan Belgrano”</w:t>
      </w:r>
      <w:r>
        <w:rPr>
          <w:rStyle w:val="FootnoteReference"/>
        </w:rPr>
        <w:footnoteReference w:id="21"/>
      </w:r>
      <w:r>
        <w:t>,</w:t>
      </w:r>
    </w:p>
    <w:p w14:paraId="7874ABDF" w14:textId="77777777" w:rsidR="00F6754B" w:rsidRDefault="00F6754B" w:rsidP="000806AB">
      <w:pPr>
        <w:pStyle w:val="ListParagraph"/>
        <w:numPr>
          <w:ilvl w:val="0"/>
          <w:numId w:val="22"/>
        </w:numPr>
      </w:pPr>
      <w:r>
        <w:t>CAF “Programa de Infraestructura de Saneamiento del Norte Grande III”</w:t>
      </w:r>
      <w:r>
        <w:rPr>
          <w:rStyle w:val="FootnoteReference"/>
        </w:rPr>
        <w:footnoteReference w:id="22"/>
      </w:r>
    </w:p>
    <w:p w14:paraId="7874ABE0" w14:textId="77777777" w:rsidR="00F6754B" w:rsidRDefault="00F6754B" w:rsidP="000806AB">
      <w:pPr>
        <w:pStyle w:val="ListParagraph"/>
        <w:numPr>
          <w:ilvl w:val="0"/>
          <w:numId w:val="22"/>
        </w:numPr>
      </w:pPr>
      <w:r>
        <w:t>FONPLATA “</w:t>
      </w:r>
      <w:r w:rsidRPr="00FC5A16">
        <w:t>Programa de Desarrollo de los Servicios de Agua Potable y Saneamiento de la Mesopotamia</w:t>
      </w:r>
      <w:r>
        <w:t>”.</w:t>
      </w:r>
    </w:p>
    <w:p w14:paraId="7874ABE1" w14:textId="77777777" w:rsidR="00F6754B" w:rsidRDefault="00F6754B" w:rsidP="000806AB">
      <w:pPr>
        <w:pStyle w:val="ListParagraph"/>
        <w:numPr>
          <w:ilvl w:val="0"/>
          <w:numId w:val="22"/>
        </w:numPr>
      </w:pPr>
      <w:r>
        <w:t>BID</w:t>
      </w:r>
      <w:r w:rsidRPr="00754DD4">
        <w:rPr>
          <w:szCs w:val="24"/>
          <w:lang w:val="es-AR"/>
        </w:rPr>
        <w:t xml:space="preserve"> “Programa de Desarrollo de los Servicios de Agua Potable y Saneamiento–Plan Belgrano Agua”</w:t>
      </w:r>
      <w:r>
        <w:t>.</w:t>
      </w:r>
    </w:p>
    <w:p w14:paraId="7874ABE2" w14:textId="77777777" w:rsidR="00F35FBD" w:rsidRDefault="00F35FBD" w:rsidP="00CE1C79">
      <w:bookmarkStart w:id="31" w:name="_Toc384199073"/>
    </w:p>
    <w:p w14:paraId="7874ABE3" w14:textId="77777777" w:rsidR="00A13A5E" w:rsidRDefault="00D0102A" w:rsidP="00CE1C79">
      <w:r>
        <w:t xml:space="preserve">Existe </w:t>
      </w:r>
      <w:r w:rsidR="000E3F0C" w:rsidRPr="00FE5177">
        <w:rPr>
          <w:b/>
        </w:rPr>
        <w:t xml:space="preserve">alto </w:t>
      </w:r>
      <w:r w:rsidRPr="00FE5177">
        <w:rPr>
          <w:b/>
        </w:rPr>
        <w:t>riesgo</w:t>
      </w:r>
      <w:r w:rsidR="000E3F0C">
        <w:t xml:space="preserve"> de que la UEP</w:t>
      </w:r>
      <w:r w:rsidR="00A30144">
        <w:t xml:space="preserve"> </w:t>
      </w:r>
      <w:r w:rsidR="00C53F6D">
        <w:t>pierda personal y</w:t>
      </w:r>
      <w:r w:rsidR="00E10EBE">
        <w:t>/o que</w:t>
      </w:r>
      <w:r w:rsidR="00C53F6D">
        <w:t xml:space="preserve"> </w:t>
      </w:r>
      <w:r w:rsidR="000E3F0C">
        <w:t xml:space="preserve">no pueda completar la dotación de personal calificado </w:t>
      </w:r>
      <w:r w:rsidR="001040BB">
        <w:t xml:space="preserve">que será necesario </w:t>
      </w:r>
      <w:r w:rsidR="000E3F0C">
        <w:t xml:space="preserve">para </w:t>
      </w:r>
      <w:r w:rsidR="00C036D9">
        <w:t>desarrollar</w:t>
      </w:r>
      <w:r w:rsidR="000E3F0C">
        <w:t xml:space="preserve"> la</w:t>
      </w:r>
      <w:r w:rsidR="000070FE">
        <w:t>s</w:t>
      </w:r>
      <w:r w:rsidR="000E3F0C">
        <w:t xml:space="preserve"> </w:t>
      </w:r>
      <w:r w:rsidR="000070FE">
        <w:t xml:space="preserve">tareas </w:t>
      </w:r>
      <w:r w:rsidR="00A13A5E">
        <w:t xml:space="preserve">de fortalecimiento de la capacidad de los operadores de servicios y de preinversión que </w:t>
      </w:r>
      <w:r w:rsidR="008B17FA">
        <w:t>debe realizar en paralelo a la ejecución de obras</w:t>
      </w:r>
      <w:r w:rsidR="00F6754B">
        <w:t>,</w:t>
      </w:r>
      <w:r w:rsidR="00A13A5E">
        <w:t xml:space="preserve"> </w:t>
      </w:r>
      <w:r w:rsidR="00C036D9">
        <w:t>así como</w:t>
      </w:r>
      <w:r w:rsidR="00A13A5E">
        <w:t xml:space="preserve"> </w:t>
      </w:r>
      <w:r w:rsidR="00F6754B">
        <w:t>las tareas que se sumen</w:t>
      </w:r>
      <w:r w:rsidR="000070FE">
        <w:t xml:space="preserve"> con</w:t>
      </w:r>
      <w:r w:rsidR="000E3F0C">
        <w:t xml:space="preserve"> los nuevos programas</w:t>
      </w:r>
      <w:r w:rsidR="00A13A5E">
        <w:t xml:space="preserve"> con financiamiento </w:t>
      </w:r>
      <w:r w:rsidR="009C2EEE">
        <w:t>internacional</w:t>
      </w:r>
      <w:r w:rsidR="00C036D9">
        <w:t xml:space="preserve">. </w:t>
      </w:r>
    </w:p>
    <w:p w14:paraId="7874ABE4" w14:textId="77777777" w:rsidR="00F6754B" w:rsidRDefault="00F6754B" w:rsidP="00CE1C79"/>
    <w:p w14:paraId="7874ABE5" w14:textId="77777777" w:rsidR="00DA18DA" w:rsidRDefault="00FE5177" w:rsidP="00CE1C79">
      <w:r>
        <w:t>E</w:t>
      </w:r>
      <w:r w:rsidR="00DA18DA">
        <w:t xml:space="preserve">l Prestatario </w:t>
      </w:r>
      <w:r>
        <w:t xml:space="preserve">asumió el compromiso </w:t>
      </w:r>
      <w:r w:rsidR="00DA18DA">
        <w:t>de asegurar la dotación suficiente de especialistas</w:t>
      </w:r>
      <w:r>
        <w:t xml:space="preserve"> y</w:t>
      </w:r>
      <w:r w:rsidR="00DA18DA">
        <w:t xml:space="preserve"> </w:t>
      </w:r>
      <w:r w:rsidR="009E58D0">
        <w:t xml:space="preserve">le </w:t>
      </w:r>
      <w:r>
        <w:t>compete</w:t>
      </w:r>
      <w:r w:rsidR="00DA18DA">
        <w:t xml:space="preserve"> mitig</w:t>
      </w:r>
      <w:r>
        <w:t>ar</w:t>
      </w:r>
      <w:r w:rsidR="00DA18DA">
        <w:t xml:space="preserve"> el riesgo de éxodo de personal</w:t>
      </w:r>
      <w:r w:rsidR="009E58D0">
        <w:t xml:space="preserve"> y </w:t>
      </w:r>
      <w:r w:rsidR="00BC3967">
        <w:t xml:space="preserve">de </w:t>
      </w:r>
      <w:r w:rsidR="00CE5F9E">
        <w:t>crear condiciones para atraer personal calificado</w:t>
      </w:r>
      <w:r>
        <w:t>.</w:t>
      </w:r>
      <w:r w:rsidR="00DA18DA">
        <w:t xml:space="preserve"> </w:t>
      </w:r>
      <w:r>
        <w:t xml:space="preserve">La </w:t>
      </w:r>
      <w:r w:rsidR="00DA18DA">
        <w:t xml:space="preserve"> Jefatura de Gabinete</w:t>
      </w:r>
      <w:r w:rsidR="00CE5F9E">
        <w:t xml:space="preserve">, con intervención de Hacienda, tiene la incumbencia para </w:t>
      </w:r>
      <w:r w:rsidR="00DA18DA">
        <w:t>revis</w:t>
      </w:r>
      <w:r w:rsidR="00CE5F9E">
        <w:t>ar</w:t>
      </w:r>
      <w:r w:rsidR="00DA18DA">
        <w:t xml:space="preserve"> el régimen de contratación y remunerativo</w:t>
      </w:r>
      <w:r w:rsidR="00CE5F9E">
        <w:t xml:space="preserve"> vigente, </w:t>
      </w:r>
      <w:r w:rsidR="00DA18DA">
        <w:t xml:space="preserve">para actualizar honorarios a niveles </w:t>
      </w:r>
      <w:r w:rsidR="00CE5F9E">
        <w:t xml:space="preserve">competitivos </w:t>
      </w:r>
      <w:r w:rsidR="00DA18DA">
        <w:t xml:space="preserve">que permitan incorporar personal calificado </w:t>
      </w:r>
      <w:r w:rsidR="00CE5F9E">
        <w:lastRenderedPageBreak/>
        <w:t>y para analizar alternativas que permitan</w:t>
      </w:r>
      <w:r w:rsidR="00DA18DA">
        <w:t xml:space="preserve"> corregir la</w:t>
      </w:r>
      <w:r w:rsidR="00CE5F9E">
        <w:t>s</w:t>
      </w:r>
      <w:r w:rsidR="00DA18DA">
        <w:t xml:space="preserve"> </w:t>
      </w:r>
      <w:r w:rsidR="00CE5F9E">
        <w:t xml:space="preserve">distorsiones de la </w:t>
      </w:r>
      <w:r w:rsidR="00DA18DA">
        <w:t>estructura para retener al personal clave y de conducción</w:t>
      </w:r>
      <w:r w:rsidR="00CE5F9E">
        <w:t xml:space="preserve"> experimentado</w:t>
      </w:r>
      <w:r w:rsidR="00DA18DA">
        <w:t>.</w:t>
      </w:r>
    </w:p>
    <w:p w14:paraId="7874ABE6" w14:textId="77777777" w:rsidR="008B17FA" w:rsidRDefault="008B17FA" w:rsidP="00CE1C79"/>
    <w:p w14:paraId="7874ABE7" w14:textId="77777777" w:rsidR="000070FE" w:rsidRDefault="00BC3967" w:rsidP="00CE1C79">
      <w:r>
        <w:t>-</w:t>
      </w:r>
      <w:r w:rsidR="00515769">
        <w:t>La ejecución de nuevos programas representan cargas de trabajo adicional en tareas permanentes</w:t>
      </w:r>
      <w:r w:rsidR="00DA18DA">
        <w:t>,</w:t>
      </w:r>
      <w:r w:rsidR="00515769">
        <w:t xml:space="preserve"> </w:t>
      </w:r>
      <w:r w:rsidR="00DA18DA">
        <w:t>no delegables y otras</w:t>
      </w:r>
      <w:r w:rsidR="00515769">
        <w:t xml:space="preserve"> tareas puntuales de mayor especialidad y calificación. Para no sobredimensionar la UE, el personal estable </w:t>
      </w:r>
      <w:r w:rsidR="00CE5F9E">
        <w:t>debe ser al menos, el necesario para</w:t>
      </w:r>
      <w:r w:rsidR="00515769">
        <w:t xml:space="preserve"> desarrollar las tareas permanentes </w:t>
      </w:r>
      <w:r w:rsidR="00CD1D8B">
        <w:t xml:space="preserve">de seguimiento </w:t>
      </w:r>
      <w:r w:rsidR="00515769">
        <w:t>(seguimiento de la ejecución de las obras e inspecciones que involucran el control de certificados, verificación de redeterminaciones</w:t>
      </w:r>
      <w:r w:rsidR="00221C4E">
        <w:t xml:space="preserve"> por ej</w:t>
      </w:r>
      <w:r w:rsidR="00515769">
        <w:t xml:space="preserve">). </w:t>
      </w:r>
      <w:r w:rsidR="00DA18DA">
        <w:t>L</w:t>
      </w:r>
      <w:r w:rsidR="00515769">
        <w:t xml:space="preserve">a ejecución de actividades de mayor especialidad </w:t>
      </w:r>
      <w:r w:rsidR="00DA18DA">
        <w:t>(</w:t>
      </w:r>
      <w:r>
        <w:t xml:space="preserve">elaboración y </w:t>
      </w:r>
      <w:r w:rsidR="00DA18DA">
        <w:t xml:space="preserve">actualización de proyectos por ej.) </w:t>
      </w:r>
      <w:r w:rsidR="00515769">
        <w:t>podr</w:t>
      </w:r>
      <w:r w:rsidR="00D15EAC">
        <w:t>á</w:t>
      </w:r>
      <w:r w:rsidR="00515769">
        <w:t xml:space="preserve"> </w:t>
      </w:r>
      <w:r w:rsidR="00D15EAC">
        <w:t>delegarse</w:t>
      </w:r>
      <w:r w:rsidR="00515769">
        <w:t xml:space="preserve"> </w:t>
      </w:r>
      <w:r w:rsidR="00D15EAC">
        <w:t>en</w:t>
      </w:r>
      <w:r w:rsidR="00515769">
        <w:t xml:space="preserve"> terceros bajo </w:t>
      </w:r>
      <w:r w:rsidR="00DC3EC7">
        <w:t xml:space="preserve">diferentes </w:t>
      </w:r>
      <w:r w:rsidR="00515769">
        <w:t>modalidades de contratación</w:t>
      </w:r>
      <w:r w:rsidR="008B17FA">
        <w:t>,</w:t>
      </w:r>
      <w:r w:rsidR="00CD1D8B">
        <w:t xml:space="preserve"> </w:t>
      </w:r>
      <w:r w:rsidR="008B17FA">
        <w:t>de todas maneras,</w:t>
      </w:r>
      <w:r w:rsidR="00CD1D8B">
        <w:t xml:space="preserve"> </w:t>
      </w:r>
      <w:r w:rsidR="00D15EAC">
        <w:t xml:space="preserve">es necesario que </w:t>
      </w:r>
      <w:r w:rsidR="008B17FA">
        <w:t xml:space="preserve">la </w:t>
      </w:r>
      <w:r w:rsidR="00D15EAC">
        <w:t xml:space="preserve">UEP </w:t>
      </w:r>
      <w:r w:rsidR="00CD1D8B">
        <w:t xml:space="preserve"> </w:t>
      </w:r>
      <w:r w:rsidR="00D15EAC">
        <w:t>tenga la equivalente capacidad para realizar el seguimiento de las acciones contratadas</w:t>
      </w:r>
      <w:r w:rsidR="00333045">
        <w:t xml:space="preserve">. </w:t>
      </w:r>
    </w:p>
    <w:p w14:paraId="7874ABE8" w14:textId="77777777" w:rsidR="00A90A2A" w:rsidRDefault="00A90A2A" w:rsidP="00CE1C79"/>
    <w:p w14:paraId="7874ABE9" w14:textId="77777777" w:rsidR="009E367F" w:rsidRDefault="008B17FA" w:rsidP="00CE1C79">
      <w:r>
        <w:t>-</w:t>
      </w:r>
      <w:r w:rsidR="00DC3EC7">
        <w:t xml:space="preserve">Es necesario que el ingreso de profesionales y los de menor experiencia, en particular, </w:t>
      </w:r>
      <w:r w:rsidR="001040BB">
        <w:t xml:space="preserve"> </w:t>
      </w:r>
      <w:r w:rsidR="00DC3EC7">
        <w:t>se acompañe</w:t>
      </w:r>
      <w:r w:rsidR="001040BB">
        <w:t xml:space="preserve"> </w:t>
      </w:r>
      <w:r w:rsidR="00DC3EC7">
        <w:t xml:space="preserve">de un proceso de </w:t>
      </w:r>
      <w:r w:rsidR="001040BB">
        <w:t xml:space="preserve">capacitación inicial </w:t>
      </w:r>
      <w:r w:rsidR="008B2EF6">
        <w:t>teórico práctica</w:t>
      </w:r>
      <w:r w:rsidR="00C64FCA">
        <w:t xml:space="preserve"> </w:t>
      </w:r>
      <w:r w:rsidR="001040BB">
        <w:t>que podría organizarse con otras unidades</w:t>
      </w:r>
      <w:r w:rsidR="00C64FCA">
        <w:t xml:space="preserve"> </w:t>
      </w:r>
      <w:r w:rsidR="00275677">
        <w:t xml:space="preserve">del MIOPV </w:t>
      </w:r>
      <w:r w:rsidR="00C64FCA">
        <w:t>para todos los procesos que son comunes</w:t>
      </w:r>
      <w:r w:rsidR="001040BB">
        <w:t>.</w:t>
      </w:r>
    </w:p>
    <w:p w14:paraId="7874ABEA" w14:textId="77777777" w:rsidR="009E367F" w:rsidRPr="00423AAD" w:rsidRDefault="00A47150" w:rsidP="009E367F">
      <w:pPr>
        <w:pStyle w:val="Heading2"/>
      </w:pPr>
      <w:bookmarkStart w:id="32" w:name="_Toc480231048"/>
      <w:r>
        <w:t xml:space="preserve">PROCESOS Y </w:t>
      </w:r>
      <w:r w:rsidR="009E367F">
        <w:t>SISTEMAS DE INFORMACIÓN</w:t>
      </w:r>
      <w:r w:rsidR="004442A2">
        <w:t xml:space="preserve"> – Area Informática</w:t>
      </w:r>
      <w:r w:rsidR="009E367F">
        <w:t>.</w:t>
      </w:r>
      <w:bookmarkEnd w:id="32"/>
    </w:p>
    <w:p w14:paraId="7874ABEB" w14:textId="77777777" w:rsidR="006636EA" w:rsidRPr="00F9298C" w:rsidRDefault="006636EA" w:rsidP="006636EA">
      <w:pPr>
        <w:rPr>
          <w:szCs w:val="24"/>
        </w:rPr>
      </w:pPr>
      <w:r w:rsidRPr="00F9298C">
        <w:rPr>
          <w:szCs w:val="24"/>
        </w:rPr>
        <w:t xml:space="preserve">La UEP aplica los procedimientos pautados por las directrices nacionales así como de los bancos multilaterales en sus políticas, el Contrato y el Reglamento o Manual Operativo. El registro de operaciones se realiza en UEPEX que permite compatibilizar la terminología presupuestaria contable </w:t>
      </w:r>
      <w:r w:rsidR="00925947">
        <w:rPr>
          <w:szCs w:val="24"/>
        </w:rPr>
        <w:t>de</w:t>
      </w:r>
      <w:r w:rsidRPr="00F9298C">
        <w:rPr>
          <w:szCs w:val="24"/>
        </w:rPr>
        <w:t xml:space="preserve"> las disposiciones legales nacionales con la de los organismos financiadores. </w:t>
      </w:r>
      <w:r w:rsidR="00EA1604">
        <w:rPr>
          <w:szCs w:val="24"/>
        </w:rPr>
        <w:t>El área a</w:t>
      </w:r>
      <w:r w:rsidR="00EA1604" w:rsidRPr="00F9298C">
        <w:rPr>
          <w:szCs w:val="24"/>
        </w:rPr>
        <w:t xml:space="preserve">ctúa de manera coordinada con el Ministerio de Modernización que rige </w:t>
      </w:r>
      <w:r w:rsidR="00EA1604">
        <w:rPr>
          <w:szCs w:val="24"/>
        </w:rPr>
        <w:t xml:space="preserve">las </w:t>
      </w:r>
      <w:r w:rsidR="00EA1604" w:rsidRPr="00F9298C">
        <w:rPr>
          <w:szCs w:val="24"/>
        </w:rPr>
        <w:t>mejoras de sistemas y procesos en la administración pública y con el MIOPyV, para incorporar directivas y mejoras de procesos que son de aplicación obligatoria.</w:t>
      </w:r>
      <w:r w:rsidRPr="00F9298C">
        <w:rPr>
          <w:szCs w:val="24"/>
        </w:rPr>
        <w:t xml:space="preserve"> </w:t>
      </w:r>
    </w:p>
    <w:p w14:paraId="7874ABEC" w14:textId="77777777" w:rsidR="006636EA" w:rsidRPr="00F9298C" w:rsidRDefault="006636EA" w:rsidP="006636EA">
      <w:pPr>
        <w:rPr>
          <w:szCs w:val="24"/>
        </w:rPr>
      </w:pPr>
    </w:p>
    <w:p w14:paraId="7874ABED" w14:textId="77777777" w:rsidR="006636EA" w:rsidRPr="00F9298C" w:rsidRDefault="006636EA" w:rsidP="006636EA">
      <w:pPr>
        <w:rPr>
          <w:szCs w:val="24"/>
        </w:rPr>
      </w:pPr>
      <w:r w:rsidRPr="00F9298C">
        <w:rPr>
          <w:szCs w:val="24"/>
        </w:rPr>
        <w:t xml:space="preserve">El Área Informática reporta a la UCPyPFE </w:t>
      </w:r>
      <w:r w:rsidR="00F9298C">
        <w:rPr>
          <w:szCs w:val="24"/>
        </w:rPr>
        <w:t>y</w:t>
      </w:r>
      <w:r w:rsidRPr="00F9298C">
        <w:rPr>
          <w:szCs w:val="24"/>
        </w:rPr>
        <w:t xml:space="preserve"> </w:t>
      </w:r>
      <w:r w:rsidR="0080445B">
        <w:rPr>
          <w:szCs w:val="24"/>
        </w:rPr>
        <w:t>desde esa posición p</w:t>
      </w:r>
      <w:r w:rsidR="0080445B" w:rsidRPr="00F9298C">
        <w:rPr>
          <w:szCs w:val="24"/>
        </w:rPr>
        <w:t xml:space="preserve">resta servicios de software y hardware a 250 usuarios de </w:t>
      </w:r>
      <w:r w:rsidR="008B17FA">
        <w:rPr>
          <w:szCs w:val="24"/>
        </w:rPr>
        <w:t>sus</w:t>
      </w:r>
      <w:r w:rsidR="0080445B" w:rsidRPr="00F9298C">
        <w:rPr>
          <w:szCs w:val="24"/>
        </w:rPr>
        <w:t xml:space="preserve"> unidades dependientes</w:t>
      </w:r>
      <w:r w:rsidR="008B17FA">
        <w:rPr>
          <w:szCs w:val="24"/>
        </w:rPr>
        <w:t>.</w:t>
      </w:r>
      <w:r w:rsidR="0080445B">
        <w:rPr>
          <w:szCs w:val="24"/>
        </w:rPr>
        <w:t xml:space="preserve"> </w:t>
      </w:r>
      <w:r w:rsidR="008B17FA">
        <w:rPr>
          <w:szCs w:val="24"/>
        </w:rPr>
        <w:t>El 55% de los recursos de la UCEPyPFE es gestionado por la UEP y con una proporción mayor,</w:t>
      </w:r>
      <w:r w:rsidR="0080445B" w:rsidRPr="00F9298C">
        <w:rPr>
          <w:szCs w:val="24"/>
        </w:rPr>
        <w:t xml:space="preserve"> </w:t>
      </w:r>
      <w:r w:rsidRPr="00F9298C">
        <w:rPr>
          <w:szCs w:val="24"/>
        </w:rPr>
        <w:t xml:space="preserve">7 de sus 9 agentes ocupan cargos  financiados por programas BID Y BIRF que gestiona la UEP. </w:t>
      </w:r>
    </w:p>
    <w:p w14:paraId="7874ABEE" w14:textId="77777777" w:rsidR="006636EA" w:rsidRPr="00F9298C" w:rsidRDefault="006636EA" w:rsidP="006636EA">
      <w:pPr>
        <w:rPr>
          <w:szCs w:val="24"/>
        </w:rPr>
      </w:pPr>
      <w:r w:rsidRPr="00F9298C">
        <w:rPr>
          <w:szCs w:val="24"/>
        </w:rPr>
        <w:t xml:space="preserve"> </w:t>
      </w:r>
    </w:p>
    <w:p w14:paraId="7874ABEF" w14:textId="77777777" w:rsidR="006636EA" w:rsidRDefault="0080445B" w:rsidP="006636EA">
      <w:pPr>
        <w:rPr>
          <w:szCs w:val="24"/>
        </w:rPr>
      </w:pPr>
      <w:r w:rsidRPr="00F9298C">
        <w:rPr>
          <w:szCs w:val="24"/>
        </w:rPr>
        <w:t>Para la gestión de obras se utiliza el Sistema de Seguimiento de Proyectos desarrollado por el área informática</w:t>
      </w:r>
      <w:r>
        <w:rPr>
          <w:szCs w:val="24"/>
        </w:rPr>
        <w:t>.</w:t>
      </w:r>
      <w:r w:rsidR="006636EA" w:rsidRPr="00F9298C">
        <w:rPr>
          <w:szCs w:val="24"/>
        </w:rPr>
        <w:t xml:space="preserve"> </w:t>
      </w:r>
      <w:r>
        <w:rPr>
          <w:szCs w:val="24"/>
        </w:rPr>
        <w:t xml:space="preserve">SSP </w:t>
      </w:r>
      <w:r w:rsidR="006636EA" w:rsidRPr="00F9298C">
        <w:rPr>
          <w:szCs w:val="24"/>
        </w:rPr>
        <w:t>está vinculado a UEPEX a través del código de obra</w:t>
      </w:r>
      <w:r>
        <w:rPr>
          <w:szCs w:val="24"/>
        </w:rPr>
        <w:t xml:space="preserve"> y</w:t>
      </w:r>
      <w:r w:rsidR="006636EA" w:rsidRPr="00F9298C">
        <w:rPr>
          <w:szCs w:val="24"/>
        </w:rPr>
        <w:t xml:space="preserve"> contiene los datos físicos y contables de cada obra, módulos de liquidación de viáticos y sueldos, libro banco y cuenta bancaria del Programa hídrico a los que accede la Unidad Ejecutora Central para actualizar su Panel de Control.</w:t>
      </w:r>
      <w:r w:rsidR="00F9298C" w:rsidRPr="00F9298C">
        <w:rPr>
          <w:szCs w:val="24"/>
        </w:rPr>
        <w:t xml:space="preserve"> </w:t>
      </w:r>
      <w:r w:rsidR="006636EA" w:rsidRPr="00F9298C">
        <w:rPr>
          <w:szCs w:val="24"/>
        </w:rPr>
        <w:t>El sistema también está vinculado al Sistema de Gestión de Obra Pública (GESOP) del MIOPV, al que tienen acceso todos los ministerios mientras que otros usuarios deben solicitar autorización previa.</w:t>
      </w:r>
    </w:p>
    <w:p w14:paraId="7874ABF0" w14:textId="77777777" w:rsidR="0080445B" w:rsidRDefault="0080445B" w:rsidP="006636EA">
      <w:pPr>
        <w:rPr>
          <w:szCs w:val="24"/>
        </w:rPr>
      </w:pPr>
    </w:p>
    <w:p w14:paraId="7874ABF1" w14:textId="77777777" w:rsidR="00034458" w:rsidRDefault="00261940" w:rsidP="0080445B">
      <w:pPr>
        <w:pStyle w:val="Caption"/>
        <w:ind w:left="0"/>
      </w:pPr>
      <w:bookmarkStart w:id="33" w:name="_Toc480231105"/>
      <w:r>
        <w:lastRenderedPageBreak/>
        <w:t>C</w:t>
      </w:r>
      <w:r w:rsidR="00034458">
        <w:t xml:space="preserve">uadro N°  </w:t>
      </w:r>
      <w:r w:rsidR="00034458">
        <w:fldChar w:fldCharType="begin"/>
      </w:r>
      <w:r w:rsidR="00034458">
        <w:instrText xml:space="preserve"> SEQ Cuadro_N°_ \* ARABIC </w:instrText>
      </w:r>
      <w:r w:rsidR="00034458">
        <w:fldChar w:fldCharType="separate"/>
      </w:r>
      <w:r w:rsidR="005B7395">
        <w:rPr>
          <w:noProof/>
        </w:rPr>
        <w:t>6</w:t>
      </w:r>
      <w:r w:rsidR="00034458">
        <w:fldChar w:fldCharType="end"/>
      </w:r>
      <w:r w:rsidR="00034458">
        <w:t xml:space="preserve"> </w:t>
      </w:r>
      <w:r w:rsidR="00034458">
        <w:rPr>
          <w:lang w:val="es-AR"/>
        </w:rPr>
        <w:t>Tareas clave del Área Informática.</w:t>
      </w:r>
      <w:bookmarkEnd w:id="33"/>
    </w:p>
    <w:tbl>
      <w:tblPr>
        <w:tblW w:w="762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400"/>
        <w:gridCol w:w="4220"/>
      </w:tblGrid>
      <w:tr w:rsidR="004442A2" w:rsidRPr="004442A2" w14:paraId="7874ABF4" w14:textId="77777777" w:rsidTr="00941DCD">
        <w:trPr>
          <w:trHeight w:val="300"/>
          <w:tblHeader/>
          <w:jc w:val="center"/>
        </w:trPr>
        <w:tc>
          <w:tcPr>
            <w:tcW w:w="3400" w:type="dxa"/>
            <w:tcBorders>
              <w:top w:val="single" w:sz="4" w:space="0" w:color="auto"/>
              <w:bottom w:val="single" w:sz="4" w:space="0" w:color="auto"/>
              <w:right w:val="single" w:sz="4" w:space="0" w:color="auto"/>
            </w:tcBorders>
            <w:shd w:val="clear" w:color="auto" w:fill="auto"/>
            <w:vAlign w:val="center"/>
            <w:hideMark/>
          </w:tcPr>
          <w:p w14:paraId="7874ABF2" w14:textId="77777777" w:rsidR="004442A2" w:rsidRPr="004442A2" w:rsidRDefault="00FC218C" w:rsidP="004442A2">
            <w:pPr>
              <w:spacing w:before="0" w:after="0"/>
              <w:contextualSpacing w:val="0"/>
              <w:jc w:val="center"/>
              <w:rPr>
                <w:rFonts w:eastAsia="Times New Roman" w:cs="Calibri"/>
                <w:b/>
                <w:bCs/>
                <w:sz w:val="22"/>
                <w:lang w:val="es-AR" w:eastAsia="es-AR"/>
              </w:rPr>
            </w:pPr>
            <w:r>
              <w:t xml:space="preserve"> </w:t>
            </w:r>
            <w:r w:rsidR="004442A2" w:rsidRPr="004442A2">
              <w:rPr>
                <w:rFonts w:eastAsia="Times New Roman" w:cs="Calibri"/>
                <w:b/>
                <w:bCs/>
                <w:sz w:val="22"/>
                <w:lang w:val="es-AR" w:eastAsia="es-AR"/>
              </w:rPr>
              <w:t>Función/tarea</w:t>
            </w:r>
          </w:p>
        </w:tc>
        <w:tc>
          <w:tcPr>
            <w:tcW w:w="4220" w:type="dxa"/>
            <w:tcBorders>
              <w:top w:val="single" w:sz="4" w:space="0" w:color="auto"/>
              <w:left w:val="single" w:sz="4" w:space="0" w:color="auto"/>
              <w:bottom w:val="single" w:sz="4" w:space="0" w:color="auto"/>
            </w:tcBorders>
            <w:shd w:val="clear" w:color="auto" w:fill="auto"/>
            <w:vAlign w:val="center"/>
            <w:hideMark/>
          </w:tcPr>
          <w:p w14:paraId="7874ABF3" w14:textId="77777777" w:rsidR="004442A2" w:rsidRPr="004442A2" w:rsidRDefault="00034458" w:rsidP="004442A2">
            <w:pPr>
              <w:spacing w:before="0" w:after="0"/>
              <w:contextualSpacing w:val="0"/>
              <w:jc w:val="center"/>
              <w:rPr>
                <w:rFonts w:eastAsia="Times New Roman" w:cs="Calibri"/>
                <w:b/>
                <w:bCs/>
                <w:sz w:val="22"/>
                <w:lang w:val="es-AR" w:eastAsia="es-AR"/>
              </w:rPr>
            </w:pPr>
            <w:r>
              <w:rPr>
                <w:rFonts w:eastAsia="Times New Roman" w:cs="Calibri"/>
                <w:b/>
                <w:bCs/>
                <w:sz w:val="22"/>
                <w:lang w:val="es-AR" w:eastAsia="es-AR"/>
              </w:rPr>
              <w:t>Tareas</w:t>
            </w:r>
          </w:p>
        </w:tc>
      </w:tr>
      <w:tr w:rsidR="004442A2" w:rsidRPr="004442A2" w14:paraId="7874ABF7" w14:textId="77777777" w:rsidTr="00B222AF">
        <w:trPr>
          <w:trHeight w:val="355"/>
          <w:jc w:val="center"/>
        </w:trPr>
        <w:tc>
          <w:tcPr>
            <w:tcW w:w="3400" w:type="dxa"/>
            <w:vMerge w:val="restart"/>
            <w:tcBorders>
              <w:top w:val="single" w:sz="4" w:space="0" w:color="auto"/>
            </w:tcBorders>
            <w:shd w:val="clear" w:color="000000" w:fill="FFFFFF"/>
            <w:vAlign w:val="center"/>
            <w:hideMark/>
          </w:tcPr>
          <w:p w14:paraId="7874ABF5" w14:textId="77777777" w:rsidR="004442A2" w:rsidRPr="004442A2" w:rsidRDefault="004442A2" w:rsidP="004442A2">
            <w:pPr>
              <w:spacing w:before="0" w:after="0"/>
              <w:contextualSpacing w:val="0"/>
              <w:jc w:val="left"/>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Gestión de la calidad de procesos</w:t>
            </w:r>
          </w:p>
        </w:tc>
        <w:tc>
          <w:tcPr>
            <w:tcW w:w="4220" w:type="dxa"/>
            <w:tcBorders>
              <w:top w:val="single" w:sz="4" w:space="0" w:color="auto"/>
            </w:tcBorders>
            <w:shd w:val="clear" w:color="000000" w:fill="FFFFFF"/>
            <w:vAlign w:val="center"/>
            <w:hideMark/>
          </w:tcPr>
          <w:p w14:paraId="7874ABF6"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Integración con otras áreas para optimización de procesos internos y hacia afuera.</w:t>
            </w:r>
          </w:p>
        </w:tc>
      </w:tr>
      <w:tr w:rsidR="004442A2" w:rsidRPr="004442A2" w14:paraId="7874ABFA" w14:textId="77777777" w:rsidTr="00B222AF">
        <w:trPr>
          <w:trHeight w:val="853"/>
          <w:jc w:val="center"/>
        </w:trPr>
        <w:tc>
          <w:tcPr>
            <w:tcW w:w="3400" w:type="dxa"/>
            <w:vMerge/>
            <w:vAlign w:val="center"/>
            <w:hideMark/>
          </w:tcPr>
          <w:p w14:paraId="7874ABF8" w14:textId="77777777" w:rsidR="004442A2" w:rsidRPr="004442A2" w:rsidRDefault="004442A2" w:rsidP="004442A2">
            <w:pPr>
              <w:spacing w:before="0" w:after="0"/>
              <w:contextualSpacing w:val="0"/>
              <w:jc w:val="left"/>
              <w:rPr>
                <w:rFonts w:asciiTheme="minorHAnsi" w:eastAsia="Times New Roman" w:hAnsiTheme="minorHAnsi" w:cstheme="minorHAnsi"/>
                <w:color w:val="000000"/>
                <w:sz w:val="20"/>
                <w:szCs w:val="20"/>
                <w:lang w:val="es-AR" w:eastAsia="es-AR"/>
              </w:rPr>
            </w:pPr>
          </w:p>
        </w:tc>
        <w:tc>
          <w:tcPr>
            <w:tcW w:w="4220" w:type="dxa"/>
            <w:shd w:val="clear" w:color="000000" w:fill="FFFFFF"/>
            <w:vAlign w:val="center"/>
            <w:hideMark/>
          </w:tcPr>
          <w:p w14:paraId="7874ABF9"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 xml:space="preserve">Control de Calidad y Mejoras. Comparación entre la información  generada por el sistema UEPEX y el Tablero de seguimiento. Detección de errores e inconsistencias </w:t>
            </w:r>
          </w:p>
        </w:tc>
      </w:tr>
      <w:tr w:rsidR="004442A2" w:rsidRPr="004442A2" w14:paraId="7874ABFD" w14:textId="77777777" w:rsidTr="00941DCD">
        <w:trPr>
          <w:trHeight w:val="1102"/>
          <w:jc w:val="center"/>
        </w:trPr>
        <w:tc>
          <w:tcPr>
            <w:tcW w:w="3400" w:type="dxa"/>
            <w:vMerge/>
            <w:vAlign w:val="center"/>
            <w:hideMark/>
          </w:tcPr>
          <w:p w14:paraId="7874ABFB" w14:textId="77777777" w:rsidR="004442A2" w:rsidRPr="004442A2" w:rsidRDefault="004442A2" w:rsidP="004442A2">
            <w:pPr>
              <w:spacing w:before="0" w:after="0"/>
              <w:contextualSpacing w:val="0"/>
              <w:jc w:val="left"/>
              <w:rPr>
                <w:rFonts w:asciiTheme="minorHAnsi" w:eastAsia="Times New Roman" w:hAnsiTheme="minorHAnsi" w:cstheme="minorHAnsi"/>
                <w:color w:val="000000"/>
                <w:sz w:val="20"/>
                <w:szCs w:val="20"/>
                <w:lang w:val="es-AR" w:eastAsia="es-AR"/>
              </w:rPr>
            </w:pPr>
          </w:p>
        </w:tc>
        <w:tc>
          <w:tcPr>
            <w:tcW w:w="4220" w:type="dxa"/>
            <w:shd w:val="clear" w:color="000000" w:fill="FFFFFF"/>
            <w:vAlign w:val="center"/>
            <w:hideMark/>
          </w:tcPr>
          <w:p w14:paraId="7874ABFC"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Elaboración  Procedimientos &amp; Estándares. Se acuerda el contenido técnico y se establece como obligatorio el cumplimiento de dichas pautas técnicas para todos los involucrados</w:t>
            </w:r>
          </w:p>
        </w:tc>
      </w:tr>
      <w:tr w:rsidR="004442A2" w:rsidRPr="004442A2" w14:paraId="7874AC00" w14:textId="77777777" w:rsidTr="00941DCD">
        <w:trPr>
          <w:trHeight w:val="409"/>
          <w:jc w:val="center"/>
        </w:trPr>
        <w:tc>
          <w:tcPr>
            <w:tcW w:w="3400" w:type="dxa"/>
            <w:vMerge w:val="restart"/>
            <w:shd w:val="clear" w:color="000000" w:fill="FFFFFF"/>
            <w:vAlign w:val="center"/>
            <w:hideMark/>
          </w:tcPr>
          <w:p w14:paraId="7874ABFE" w14:textId="77777777" w:rsidR="004442A2" w:rsidRPr="004442A2" w:rsidRDefault="004442A2" w:rsidP="00034458">
            <w:pPr>
              <w:spacing w:before="0" w:after="0"/>
              <w:contextualSpacing w:val="0"/>
              <w:jc w:val="left"/>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Infraestructura técnica oficina</w:t>
            </w:r>
          </w:p>
        </w:tc>
        <w:tc>
          <w:tcPr>
            <w:tcW w:w="4220" w:type="dxa"/>
            <w:shd w:val="clear" w:color="000000" w:fill="FFFFFF"/>
            <w:vAlign w:val="center"/>
            <w:hideMark/>
          </w:tcPr>
          <w:p w14:paraId="7874ABFF"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Cableado red. Matenimiento AC, luminaria, UPS y terminaciones generales en puestos de trabajo</w:t>
            </w:r>
          </w:p>
        </w:tc>
      </w:tr>
      <w:tr w:rsidR="004442A2" w:rsidRPr="004442A2" w14:paraId="7874AC03" w14:textId="77777777" w:rsidTr="00941DCD">
        <w:trPr>
          <w:trHeight w:val="300"/>
          <w:jc w:val="center"/>
        </w:trPr>
        <w:tc>
          <w:tcPr>
            <w:tcW w:w="3400" w:type="dxa"/>
            <w:vMerge/>
            <w:vAlign w:val="center"/>
            <w:hideMark/>
          </w:tcPr>
          <w:p w14:paraId="7874AC01" w14:textId="77777777" w:rsidR="004442A2" w:rsidRPr="004442A2" w:rsidRDefault="004442A2" w:rsidP="004442A2">
            <w:pPr>
              <w:spacing w:before="0" w:after="0"/>
              <w:contextualSpacing w:val="0"/>
              <w:jc w:val="left"/>
              <w:rPr>
                <w:rFonts w:asciiTheme="minorHAnsi" w:eastAsia="Times New Roman" w:hAnsiTheme="minorHAnsi" w:cstheme="minorHAnsi"/>
                <w:color w:val="000000"/>
                <w:sz w:val="20"/>
                <w:szCs w:val="20"/>
                <w:lang w:val="es-AR" w:eastAsia="es-AR"/>
              </w:rPr>
            </w:pPr>
          </w:p>
        </w:tc>
        <w:tc>
          <w:tcPr>
            <w:tcW w:w="4220" w:type="dxa"/>
            <w:shd w:val="clear" w:color="000000" w:fill="FFFFFF"/>
            <w:vAlign w:val="center"/>
            <w:hideMark/>
          </w:tcPr>
          <w:p w14:paraId="7874AC02"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Energía eléctrica</w:t>
            </w:r>
          </w:p>
        </w:tc>
      </w:tr>
      <w:tr w:rsidR="004442A2" w:rsidRPr="004442A2" w14:paraId="7874AC06" w14:textId="77777777" w:rsidTr="00941DCD">
        <w:trPr>
          <w:trHeight w:val="600"/>
          <w:jc w:val="center"/>
        </w:trPr>
        <w:tc>
          <w:tcPr>
            <w:tcW w:w="3400" w:type="dxa"/>
            <w:vMerge w:val="restart"/>
            <w:shd w:val="clear" w:color="000000" w:fill="FFFFFF"/>
            <w:vAlign w:val="center"/>
            <w:hideMark/>
          </w:tcPr>
          <w:p w14:paraId="7874AC04" w14:textId="77777777" w:rsidR="004442A2" w:rsidRPr="00FB6019" w:rsidRDefault="004442A2" w:rsidP="004442A2">
            <w:pPr>
              <w:spacing w:before="0" w:after="0"/>
              <w:contextualSpacing w:val="0"/>
              <w:jc w:val="left"/>
              <w:rPr>
                <w:rFonts w:asciiTheme="minorHAnsi" w:eastAsia="Times New Roman" w:hAnsiTheme="minorHAnsi" w:cstheme="minorHAnsi"/>
                <w:bCs/>
                <w:color w:val="000000"/>
                <w:sz w:val="20"/>
                <w:szCs w:val="20"/>
                <w:lang w:val="es-AR" w:eastAsia="es-AR"/>
              </w:rPr>
            </w:pPr>
            <w:r w:rsidRPr="00FB6019">
              <w:rPr>
                <w:rFonts w:asciiTheme="minorHAnsi" w:eastAsia="Times New Roman" w:hAnsiTheme="minorHAnsi" w:cstheme="minorHAnsi"/>
                <w:bCs/>
                <w:color w:val="000000"/>
                <w:sz w:val="20"/>
                <w:szCs w:val="20"/>
                <w:lang w:val="es-AR" w:eastAsia="es-AR"/>
              </w:rPr>
              <w:t>Mantenimiento de software ofimatico, de base y hardware</w:t>
            </w:r>
          </w:p>
        </w:tc>
        <w:tc>
          <w:tcPr>
            <w:tcW w:w="4220" w:type="dxa"/>
            <w:shd w:val="clear" w:color="000000" w:fill="FFFFFF"/>
            <w:vAlign w:val="center"/>
            <w:hideMark/>
          </w:tcPr>
          <w:p w14:paraId="7874AC05"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Soporte a Puestos de Trabajo. 210 puestos (190 fijos+20 m</w:t>
            </w:r>
            <w:r w:rsidRPr="00034458">
              <w:rPr>
                <w:rFonts w:asciiTheme="minorHAnsi" w:eastAsia="Times New Roman" w:hAnsiTheme="minorHAnsi" w:cstheme="minorHAnsi"/>
                <w:color w:val="000000"/>
                <w:sz w:val="20"/>
                <w:szCs w:val="20"/>
                <w:lang w:val="es-AR" w:eastAsia="es-AR"/>
              </w:rPr>
              <w:t>ó</w:t>
            </w:r>
            <w:r w:rsidRPr="004442A2">
              <w:rPr>
                <w:rFonts w:asciiTheme="minorHAnsi" w:eastAsia="Times New Roman" w:hAnsiTheme="minorHAnsi" w:cstheme="minorHAnsi"/>
                <w:color w:val="000000"/>
                <w:sz w:val="20"/>
                <w:szCs w:val="20"/>
                <w:lang w:val="es-AR" w:eastAsia="es-AR"/>
              </w:rPr>
              <w:t>viles en el edificio)</w:t>
            </w:r>
          </w:p>
        </w:tc>
      </w:tr>
      <w:tr w:rsidR="004442A2" w:rsidRPr="004442A2" w14:paraId="7874AC09" w14:textId="77777777" w:rsidTr="00941DCD">
        <w:trPr>
          <w:trHeight w:val="260"/>
          <w:jc w:val="center"/>
        </w:trPr>
        <w:tc>
          <w:tcPr>
            <w:tcW w:w="3400" w:type="dxa"/>
            <w:vMerge/>
            <w:vAlign w:val="center"/>
            <w:hideMark/>
          </w:tcPr>
          <w:p w14:paraId="7874AC07" w14:textId="77777777" w:rsidR="004442A2" w:rsidRPr="00FB6019" w:rsidRDefault="004442A2" w:rsidP="004442A2">
            <w:pPr>
              <w:spacing w:before="0" w:after="0"/>
              <w:contextualSpacing w:val="0"/>
              <w:jc w:val="left"/>
              <w:rPr>
                <w:rFonts w:asciiTheme="minorHAnsi" w:eastAsia="Times New Roman" w:hAnsiTheme="minorHAnsi" w:cstheme="minorHAnsi"/>
                <w:bCs/>
                <w:color w:val="000000"/>
                <w:sz w:val="20"/>
                <w:szCs w:val="20"/>
                <w:lang w:val="es-AR" w:eastAsia="es-AR"/>
              </w:rPr>
            </w:pPr>
          </w:p>
        </w:tc>
        <w:tc>
          <w:tcPr>
            <w:tcW w:w="4220" w:type="dxa"/>
            <w:shd w:val="clear" w:color="000000" w:fill="FFFFFF"/>
            <w:vAlign w:val="center"/>
            <w:hideMark/>
          </w:tcPr>
          <w:p w14:paraId="7874AC08"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Sop</w:t>
            </w:r>
            <w:r w:rsidRPr="00034458">
              <w:rPr>
                <w:rFonts w:asciiTheme="minorHAnsi" w:eastAsia="Times New Roman" w:hAnsiTheme="minorHAnsi" w:cstheme="minorHAnsi"/>
                <w:color w:val="000000"/>
                <w:sz w:val="20"/>
                <w:szCs w:val="20"/>
                <w:lang w:val="es-AR" w:eastAsia="es-AR"/>
              </w:rPr>
              <w:t>orte remoto, 250 usuarios</w:t>
            </w:r>
            <w:r w:rsidRPr="004442A2">
              <w:rPr>
                <w:rFonts w:asciiTheme="minorHAnsi" w:eastAsia="Times New Roman" w:hAnsiTheme="minorHAnsi" w:cstheme="minorHAnsi"/>
                <w:color w:val="000000"/>
                <w:sz w:val="20"/>
                <w:szCs w:val="20"/>
                <w:lang w:val="es-AR" w:eastAsia="es-AR"/>
              </w:rPr>
              <w:t>.</w:t>
            </w:r>
          </w:p>
        </w:tc>
      </w:tr>
      <w:tr w:rsidR="004442A2" w:rsidRPr="004442A2" w14:paraId="7874AC0C" w14:textId="77777777" w:rsidTr="00941DCD">
        <w:trPr>
          <w:trHeight w:val="299"/>
          <w:jc w:val="center"/>
        </w:trPr>
        <w:tc>
          <w:tcPr>
            <w:tcW w:w="3400" w:type="dxa"/>
            <w:vMerge/>
            <w:vAlign w:val="center"/>
            <w:hideMark/>
          </w:tcPr>
          <w:p w14:paraId="7874AC0A" w14:textId="77777777" w:rsidR="004442A2" w:rsidRPr="00FB6019" w:rsidRDefault="004442A2" w:rsidP="004442A2">
            <w:pPr>
              <w:spacing w:before="0" w:after="0"/>
              <w:contextualSpacing w:val="0"/>
              <w:jc w:val="left"/>
              <w:rPr>
                <w:rFonts w:asciiTheme="minorHAnsi" w:eastAsia="Times New Roman" w:hAnsiTheme="minorHAnsi" w:cstheme="minorHAnsi"/>
                <w:bCs/>
                <w:color w:val="000000"/>
                <w:sz w:val="20"/>
                <w:szCs w:val="20"/>
                <w:lang w:val="es-AR" w:eastAsia="es-AR"/>
              </w:rPr>
            </w:pPr>
          </w:p>
        </w:tc>
        <w:tc>
          <w:tcPr>
            <w:tcW w:w="4220" w:type="dxa"/>
            <w:shd w:val="clear" w:color="000000" w:fill="FFFFFF"/>
            <w:vAlign w:val="center"/>
            <w:hideMark/>
          </w:tcPr>
          <w:p w14:paraId="7874AC0B"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Administración Redes y seguridad</w:t>
            </w:r>
          </w:p>
        </w:tc>
      </w:tr>
      <w:tr w:rsidR="004442A2" w:rsidRPr="004442A2" w14:paraId="7874AC0F" w14:textId="77777777" w:rsidTr="00941DCD">
        <w:trPr>
          <w:trHeight w:val="300"/>
          <w:jc w:val="center"/>
        </w:trPr>
        <w:tc>
          <w:tcPr>
            <w:tcW w:w="3400" w:type="dxa"/>
            <w:vMerge/>
            <w:vAlign w:val="center"/>
            <w:hideMark/>
          </w:tcPr>
          <w:p w14:paraId="7874AC0D" w14:textId="77777777" w:rsidR="004442A2" w:rsidRPr="00FB6019" w:rsidRDefault="004442A2" w:rsidP="004442A2">
            <w:pPr>
              <w:spacing w:before="0" w:after="0"/>
              <w:contextualSpacing w:val="0"/>
              <w:jc w:val="left"/>
              <w:rPr>
                <w:rFonts w:asciiTheme="minorHAnsi" w:eastAsia="Times New Roman" w:hAnsiTheme="minorHAnsi" w:cstheme="minorHAnsi"/>
                <w:bCs/>
                <w:color w:val="000000"/>
                <w:sz w:val="20"/>
                <w:szCs w:val="20"/>
                <w:lang w:val="es-AR" w:eastAsia="es-AR"/>
              </w:rPr>
            </w:pPr>
          </w:p>
        </w:tc>
        <w:tc>
          <w:tcPr>
            <w:tcW w:w="4220" w:type="dxa"/>
            <w:shd w:val="clear" w:color="000000" w:fill="FFFFFF"/>
            <w:vAlign w:val="center"/>
            <w:hideMark/>
          </w:tcPr>
          <w:p w14:paraId="7874AC0E"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Administración de 30 Servidores UEC</w:t>
            </w:r>
          </w:p>
        </w:tc>
      </w:tr>
      <w:tr w:rsidR="004442A2" w:rsidRPr="004442A2" w14:paraId="7874AC12" w14:textId="77777777" w:rsidTr="00941DCD">
        <w:trPr>
          <w:trHeight w:val="300"/>
          <w:jc w:val="center"/>
        </w:trPr>
        <w:tc>
          <w:tcPr>
            <w:tcW w:w="3400" w:type="dxa"/>
            <w:vMerge w:val="restart"/>
            <w:shd w:val="clear" w:color="000000" w:fill="FFFFFF"/>
            <w:vAlign w:val="center"/>
            <w:hideMark/>
          </w:tcPr>
          <w:p w14:paraId="7874AC10" w14:textId="77777777" w:rsidR="004442A2" w:rsidRPr="00FB6019" w:rsidRDefault="004442A2" w:rsidP="004442A2">
            <w:pPr>
              <w:spacing w:before="0" w:after="0"/>
              <w:contextualSpacing w:val="0"/>
              <w:jc w:val="left"/>
              <w:rPr>
                <w:rFonts w:asciiTheme="minorHAnsi" w:eastAsia="Times New Roman" w:hAnsiTheme="minorHAnsi" w:cstheme="minorHAnsi"/>
                <w:bCs/>
                <w:color w:val="000000"/>
                <w:sz w:val="20"/>
                <w:szCs w:val="20"/>
                <w:lang w:val="es-AR" w:eastAsia="es-AR"/>
              </w:rPr>
            </w:pPr>
            <w:r w:rsidRPr="00FB6019">
              <w:rPr>
                <w:rFonts w:asciiTheme="minorHAnsi" w:eastAsia="Times New Roman" w:hAnsiTheme="minorHAnsi" w:cstheme="minorHAnsi"/>
                <w:bCs/>
                <w:color w:val="000000"/>
                <w:sz w:val="20"/>
                <w:szCs w:val="20"/>
                <w:lang w:val="es-AR" w:eastAsia="es-AR"/>
              </w:rPr>
              <w:t xml:space="preserve"> Informatización y Desarrollo de Procedimientos de Gestión de Programas de la UEC</w:t>
            </w:r>
          </w:p>
        </w:tc>
        <w:tc>
          <w:tcPr>
            <w:tcW w:w="4220" w:type="dxa"/>
            <w:shd w:val="clear" w:color="000000" w:fill="FFFFFF"/>
            <w:vAlign w:val="center"/>
            <w:hideMark/>
          </w:tcPr>
          <w:p w14:paraId="7874AC11"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 xml:space="preserve">Relevamiento de Necesidades </w:t>
            </w:r>
          </w:p>
        </w:tc>
      </w:tr>
      <w:tr w:rsidR="004442A2" w:rsidRPr="004442A2" w14:paraId="7874AC15" w14:textId="77777777" w:rsidTr="00941DCD">
        <w:trPr>
          <w:trHeight w:val="600"/>
          <w:jc w:val="center"/>
        </w:trPr>
        <w:tc>
          <w:tcPr>
            <w:tcW w:w="3400" w:type="dxa"/>
            <w:vMerge/>
            <w:vAlign w:val="center"/>
            <w:hideMark/>
          </w:tcPr>
          <w:p w14:paraId="7874AC13" w14:textId="77777777" w:rsidR="004442A2" w:rsidRPr="004442A2" w:rsidRDefault="004442A2" w:rsidP="004442A2">
            <w:pPr>
              <w:spacing w:before="0" w:after="0"/>
              <w:contextualSpacing w:val="0"/>
              <w:jc w:val="left"/>
              <w:rPr>
                <w:rFonts w:asciiTheme="minorHAnsi" w:eastAsia="Times New Roman" w:hAnsiTheme="minorHAnsi" w:cstheme="minorHAnsi"/>
                <w:b/>
                <w:bCs/>
                <w:color w:val="000000"/>
                <w:sz w:val="20"/>
                <w:szCs w:val="20"/>
                <w:lang w:val="es-AR" w:eastAsia="es-AR"/>
              </w:rPr>
            </w:pPr>
          </w:p>
        </w:tc>
        <w:tc>
          <w:tcPr>
            <w:tcW w:w="4220" w:type="dxa"/>
            <w:shd w:val="clear" w:color="000000" w:fill="FFFFFF"/>
            <w:vAlign w:val="center"/>
            <w:hideMark/>
          </w:tcPr>
          <w:p w14:paraId="7874AC14"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Diseño de Modificaciones al Sistema de Información</w:t>
            </w:r>
          </w:p>
        </w:tc>
      </w:tr>
      <w:tr w:rsidR="004442A2" w:rsidRPr="004442A2" w14:paraId="7874AC18" w14:textId="77777777" w:rsidTr="00941DCD">
        <w:trPr>
          <w:trHeight w:val="300"/>
          <w:jc w:val="center"/>
        </w:trPr>
        <w:tc>
          <w:tcPr>
            <w:tcW w:w="3400" w:type="dxa"/>
            <w:vMerge/>
            <w:vAlign w:val="center"/>
            <w:hideMark/>
          </w:tcPr>
          <w:p w14:paraId="7874AC16" w14:textId="77777777" w:rsidR="004442A2" w:rsidRPr="004442A2" w:rsidRDefault="004442A2" w:rsidP="004442A2">
            <w:pPr>
              <w:spacing w:before="0" w:after="0"/>
              <w:contextualSpacing w:val="0"/>
              <w:jc w:val="left"/>
              <w:rPr>
                <w:rFonts w:asciiTheme="minorHAnsi" w:eastAsia="Times New Roman" w:hAnsiTheme="minorHAnsi" w:cstheme="minorHAnsi"/>
                <w:b/>
                <w:bCs/>
                <w:color w:val="000000"/>
                <w:sz w:val="20"/>
                <w:szCs w:val="20"/>
                <w:lang w:val="es-AR" w:eastAsia="es-AR"/>
              </w:rPr>
            </w:pPr>
          </w:p>
        </w:tc>
        <w:tc>
          <w:tcPr>
            <w:tcW w:w="4220" w:type="dxa"/>
            <w:shd w:val="clear" w:color="000000" w:fill="FFFFFF"/>
            <w:vAlign w:val="center"/>
            <w:hideMark/>
          </w:tcPr>
          <w:p w14:paraId="7874AC17"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Desarrollo de SI</w:t>
            </w:r>
          </w:p>
        </w:tc>
      </w:tr>
      <w:tr w:rsidR="004442A2" w:rsidRPr="004442A2" w14:paraId="7874AC1B" w14:textId="77777777" w:rsidTr="00941DCD">
        <w:trPr>
          <w:trHeight w:val="600"/>
          <w:jc w:val="center"/>
        </w:trPr>
        <w:tc>
          <w:tcPr>
            <w:tcW w:w="3400" w:type="dxa"/>
            <w:vMerge/>
            <w:vAlign w:val="center"/>
            <w:hideMark/>
          </w:tcPr>
          <w:p w14:paraId="7874AC19" w14:textId="77777777" w:rsidR="004442A2" w:rsidRPr="004442A2" w:rsidRDefault="004442A2" w:rsidP="004442A2">
            <w:pPr>
              <w:spacing w:before="0" w:after="0"/>
              <w:contextualSpacing w:val="0"/>
              <w:jc w:val="left"/>
              <w:rPr>
                <w:rFonts w:asciiTheme="minorHAnsi" w:eastAsia="Times New Roman" w:hAnsiTheme="minorHAnsi" w:cstheme="minorHAnsi"/>
                <w:b/>
                <w:bCs/>
                <w:color w:val="000000"/>
                <w:sz w:val="20"/>
                <w:szCs w:val="20"/>
                <w:lang w:val="es-AR" w:eastAsia="es-AR"/>
              </w:rPr>
            </w:pPr>
          </w:p>
        </w:tc>
        <w:tc>
          <w:tcPr>
            <w:tcW w:w="4220" w:type="dxa"/>
            <w:shd w:val="clear" w:color="000000" w:fill="FFFFFF"/>
            <w:vAlign w:val="center"/>
            <w:hideMark/>
          </w:tcPr>
          <w:p w14:paraId="7874AC1A"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 xml:space="preserve">Desarrollo de Modificaciones a Sistema de Información </w:t>
            </w:r>
          </w:p>
        </w:tc>
      </w:tr>
      <w:tr w:rsidR="004442A2" w:rsidRPr="004442A2" w14:paraId="7874AC1E" w14:textId="77777777" w:rsidTr="00941DCD">
        <w:trPr>
          <w:trHeight w:val="300"/>
          <w:jc w:val="center"/>
        </w:trPr>
        <w:tc>
          <w:tcPr>
            <w:tcW w:w="3400" w:type="dxa"/>
            <w:vMerge/>
            <w:vAlign w:val="center"/>
            <w:hideMark/>
          </w:tcPr>
          <w:p w14:paraId="7874AC1C" w14:textId="77777777" w:rsidR="004442A2" w:rsidRPr="004442A2" w:rsidRDefault="004442A2" w:rsidP="004442A2">
            <w:pPr>
              <w:spacing w:before="0" w:after="0"/>
              <w:contextualSpacing w:val="0"/>
              <w:jc w:val="left"/>
              <w:rPr>
                <w:rFonts w:asciiTheme="minorHAnsi" w:eastAsia="Times New Roman" w:hAnsiTheme="minorHAnsi" w:cstheme="minorHAnsi"/>
                <w:b/>
                <w:bCs/>
                <w:color w:val="000000"/>
                <w:sz w:val="20"/>
                <w:szCs w:val="20"/>
                <w:lang w:val="es-AR" w:eastAsia="es-AR"/>
              </w:rPr>
            </w:pPr>
          </w:p>
        </w:tc>
        <w:tc>
          <w:tcPr>
            <w:tcW w:w="4220" w:type="dxa"/>
            <w:shd w:val="clear" w:color="000000" w:fill="FFFFFF"/>
            <w:vAlign w:val="center"/>
            <w:hideMark/>
          </w:tcPr>
          <w:p w14:paraId="7874AC1D" w14:textId="77777777" w:rsidR="004442A2" w:rsidRPr="004442A2" w:rsidRDefault="004442A2" w:rsidP="004442A2">
            <w:pPr>
              <w:spacing w:before="0" w:after="0"/>
              <w:contextualSpacing w:val="0"/>
              <w:rPr>
                <w:rFonts w:asciiTheme="minorHAnsi" w:eastAsia="Times New Roman" w:hAnsiTheme="minorHAnsi" w:cstheme="minorHAnsi"/>
                <w:color w:val="000000"/>
                <w:sz w:val="20"/>
                <w:szCs w:val="20"/>
                <w:lang w:val="es-AR" w:eastAsia="es-AR"/>
              </w:rPr>
            </w:pPr>
            <w:r w:rsidRPr="004442A2">
              <w:rPr>
                <w:rFonts w:asciiTheme="minorHAnsi" w:eastAsia="Times New Roman" w:hAnsiTheme="minorHAnsi" w:cstheme="minorHAnsi"/>
                <w:color w:val="000000"/>
                <w:sz w:val="20"/>
                <w:szCs w:val="20"/>
                <w:lang w:val="es-AR" w:eastAsia="es-AR"/>
              </w:rPr>
              <w:t>Implementación de Sistema de Gestión</w:t>
            </w:r>
          </w:p>
        </w:tc>
      </w:tr>
    </w:tbl>
    <w:p w14:paraId="7874AC1F" w14:textId="77777777" w:rsidR="00301314" w:rsidRPr="00B61618" w:rsidRDefault="00301314" w:rsidP="00026155">
      <w:pPr>
        <w:rPr>
          <w:szCs w:val="24"/>
        </w:rPr>
      </w:pPr>
    </w:p>
    <w:p w14:paraId="7874AC20" w14:textId="77777777" w:rsidR="00670010" w:rsidRDefault="00487C68" w:rsidP="00026155">
      <w:pPr>
        <w:rPr>
          <w:szCs w:val="24"/>
        </w:rPr>
      </w:pPr>
      <w:r w:rsidRPr="00B61618">
        <w:rPr>
          <w:szCs w:val="24"/>
        </w:rPr>
        <w:t>Se está</w:t>
      </w:r>
      <w:r w:rsidR="00876339" w:rsidRPr="00B61618">
        <w:rPr>
          <w:szCs w:val="24"/>
        </w:rPr>
        <w:t xml:space="preserve"> avanzando en la implantación de Trámites a Distancia (TAD) con pruebas piloto en las provincias de Entre Ríos, Córdoba y </w:t>
      </w:r>
      <w:r w:rsidR="000D0C5F" w:rsidRPr="00B61618">
        <w:rPr>
          <w:szCs w:val="24"/>
        </w:rPr>
        <w:t>Buenos Aires</w:t>
      </w:r>
      <w:r w:rsidR="00876339" w:rsidRPr="00B61618">
        <w:rPr>
          <w:szCs w:val="24"/>
        </w:rPr>
        <w:t xml:space="preserve">. </w:t>
      </w:r>
      <w:r w:rsidR="00925947">
        <w:rPr>
          <w:szCs w:val="24"/>
        </w:rPr>
        <w:t>Una vez implantada</w:t>
      </w:r>
      <w:r w:rsidR="00876339" w:rsidRPr="00B61618">
        <w:rPr>
          <w:szCs w:val="24"/>
        </w:rPr>
        <w:t xml:space="preserve"> </w:t>
      </w:r>
      <w:r w:rsidR="00925947">
        <w:rPr>
          <w:szCs w:val="24"/>
        </w:rPr>
        <w:t xml:space="preserve">la modalidad, </w:t>
      </w:r>
      <w:r w:rsidR="00876339" w:rsidRPr="00B61618">
        <w:rPr>
          <w:szCs w:val="24"/>
        </w:rPr>
        <w:t>los certificados de las obra</w:t>
      </w:r>
      <w:r w:rsidR="00670010" w:rsidRPr="00B61618">
        <w:rPr>
          <w:szCs w:val="24"/>
        </w:rPr>
        <w:t>s</w:t>
      </w:r>
      <w:r w:rsidR="00876339" w:rsidRPr="00B61618">
        <w:rPr>
          <w:szCs w:val="24"/>
        </w:rPr>
        <w:t xml:space="preserve"> que gestiona la UEP p</w:t>
      </w:r>
      <w:r w:rsidR="000D0C5F" w:rsidRPr="00B61618">
        <w:rPr>
          <w:szCs w:val="24"/>
        </w:rPr>
        <w:t>odrán</w:t>
      </w:r>
      <w:r w:rsidR="00876339" w:rsidRPr="00B61618">
        <w:rPr>
          <w:szCs w:val="24"/>
        </w:rPr>
        <w:t xml:space="preserve"> presentarse online como en otros programas</w:t>
      </w:r>
      <w:r w:rsidR="00670010" w:rsidRPr="00B61618">
        <w:rPr>
          <w:szCs w:val="24"/>
        </w:rPr>
        <w:t xml:space="preserve"> de la UPCyPFE, de  tal manera que e</w:t>
      </w:r>
      <w:r w:rsidR="00876339" w:rsidRPr="00B61618">
        <w:rPr>
          <w:szCs w:val="24"/>
        </w:rPr>
        <w:t xml:space="preserve">l inspector </w:t>
      </w:r>
      <w:r w:rsidR="00670010" w:rsidRPr="00B61618">
        <w:rPr>
          <w:szCs w:val="24"/>
        </w:rPr>
        <w:t>p</w:t>
      </w:r>
      <w:r w:rsidR="000D0C5F" w:rsidRPr="00B61618">
        <w:rPr>
          <w:szCs w:val="24"/>
        </w:rPr>
        <w:t>odrá</w:t>
      </w:r>
      <w:r w:rsidR="00670010" w:rsidRPr="00B61618">
        <w:rPr>
          <w:szCs w:val="24"/>
        </w:rPr>
        <w:t xml:space="preserve"> scanear </w:t>
      </w:r>
      <w:r w:rsidR="00876339" w:rsidRPr="00B61618">
        <w:rPr>
          <w:szCs w:val="24"/>
        </w:rPr>
        <w:t>el certificado</w:t>
      </w:r>
      <w:r w:rsidR="00670010" w:rsidRPr="00B61618">
        <w:rPr>
          <w:szCs w:val="24"/>
        </w:rPr>
        <w:t xml:space="preserve"> con su firma y la del representante de la empresa</w:t>
      </w:r>
      <w:r w:rsidR="00876339" w:rsidRPr="00B61618">
        <w:rPr>
          <w:szCs w:val="24"/>
        </w:rPr>
        <w:t xml:space="preserve"> y </w:t>
      </w:r>
      <w:r w:rsidR="000D0C5F" w:rsidRPr="00B61618">
        <w:rPr>
          <w:szCs w:val="24"/>
        </w:rPr>
        <w:t>enviarlo</w:t>
      </w:r>
      <w:r w:rsidR="00876339" w:rsidRPr="00B61618">
        <w:rPr>
          <w:szCs w:val="24"/>
        </w:rPr>
        <w:t xml:space="preserve"> a través del portal de AFIP</w:t>
      </w:r>
      <w:r w:rsidR="00670010" w:rsidRPr="00B61618">
        <w:rPr>
          <w:szCs w:val="24"/>
        </w:rPr>
        <w:t xml:space="preserve">, que a su vez, lo </w:t>
      </w:r>
      <w:r w:rsidRPr="00B61618">
        <w:rPr>
          <w:szCs w:val="24"/>
        </w:rPr>
        <w:t>canaliza a través</w:t>
      </w:r>
      <w:r w:rsidR="00670010" w:rsidRPr="00B61618">
        <w:rPr>
          <w:szCs w:val="24"/>
        </w:rPr>
        <w:t xml:space="preserve"> </w:t>
      </w:r>
      <w:r w:rsidRPr="00B61618">
        <w:rPr>
          <w:szCs w:val="24"/>
        </w:rPr>
        <w:t>d</w:t>
      </w:r>
      <w:r w:rsidR="00670010" w:rsidRPr="00B61618">
        <w:rPr>
          <w:szCs w:val="24"/>
        </w:rPr>
        <w:t>el Sistema Electrónico de Documentos Oficiales (GEDO).</w:t>
      </w:r>
      <w:r w:rsidRPr="00B61618">
        <w:rPr>
          <w:szCs w:val="24"/>
        </w:rPr>
        <w:t xml:space="preserve"> </w:t>
      </w:r>
      <w:r w:rsidR="00974A71" w:rsidRPr="00B61618">
        <w:rPr>
          <w:szCs w:val="24"/>
        </w:rPr>
        <w:t>Se realiza back up diario</w:t>
      </w:r>
      <w:r w:rsidR="007525FA" w:rsidRPr="00B61618">
        <w:rPr>
          <w:szCs w:val="24"/>
        </w:rPr>
        <w:t xml:space="preserve"> y controles de seguridad y accesos</w:t>
      </w:r>
      <w:r w:rsidR="00974A71" w:rsidRPr="00B61618">
        <w:rPr>
          <w:szCs w:val="24"/>
        </w:rPr>
        <w:t>.</w:t>
      </w:r>
    </w:p>
    <w:p w14:paraId="7874AC21" w14:textId="77777777" w:rsidR="0080445B" w:rsidRDefault="0080445B" w:rsidP="00026155">
      <w:pPr>
        <w:rPr>
          <w:szCs w:val="24"/>
        </w:rPr>
      </w:pPr>
    </w:p>
    <w:p w14:paraId="7874AC22" w14:textId="77777777" w:rsidR="0080445B" w:rsidRPr="00B61618" w:rsidRDefault="0080445B" w:rsidP="00026155">
      <w:pPr>
        <w:rPr>
          <w:szCs w:val="24"/>
        </w:rPr>
      </w:pPr>
      <w:r w:rsidRPr="00F9298C">
        <w:rPr>
          <w:rFonts w:eastAsiaTheme="minorHAnsi"/>
          <w:szCs w:val="24"/>
          <w:lang w:val="es-MX"/>
        </w:rPr>
        <w:t xml:space="preserve">En octubre del 2016 el Jefe de Gabinete de Ministros dispone el traspaso de los programas viales </w:t>
      </w:r>
      <w:r>
        <w:rPr>
          <w:rFonts w:eastAsiaTheme="minorHAnsi"/>
          <w:szCs w:val="24"/>
          <w:lang w:val="es-MX"/>
        </w:rPr>
        <w:t>con</w:t>
      </w:r>
      <w:r w:rsidRPr="00F9298C">
        <w:rPr>
          <w:rFonts w:eastAsiaTheme="minorHAnsi"/>
          <w:szCs w:val="24"/>
          <w:lang w:val="es-MX"/>
        </w:rPr>
        <w:t xml:space="preserve"> crédito internacional de la UCPyPFE a la Dirección Nacional de Vialidad del  Ministerio de Transporte, junto con</w:t>
      </w:r>
      <w:r w:rsidRPr="00F9298C">
        <w:rPr>
          <w:szCs w:val="24"/>
        </w:rPr>
        <w:t xml:space="preserve"> las partidas presupuestarias, recursos humanos y materiales</w:t>
      </w:r>
      <w:r w:rsidRPr="00F9298C">
        <w:rPr>
          <w:rStyle w:val="FootnoteReference"/>
          <w:rFonts w:eastAsiaTheme="minorHAnsi"/>
          <w:szCs w:val="24"/>
          <w:lang w:val="es-MX"/>
        </w:rPr>
        <w:footnoteReference w:id="23"/>
      </w:r>
      <w:r w:rsidRPr="00F9298C">
        <w:rPr>
          <w:szCs w:val="24"/>
        </w:rPr>
        <w:t>. L</w:t>
      </w:r>
      <w:r w:rsidRPr="00F9298C">
        <w:rPr>
          <w:rFonts w:eastAsiaTheme="minorHAnsi"/>
          <w:szCs w:val="24"/>
          <w:lang w:val="es-MX"/>
        </w:rPr>
        <w:t xml:space="preserve">a UCPyPFE y la UEP permanecen en jurisdicción del MIOPyV y una de las derivaciones de esta reorganización </w:t>
      </w:r>
      <w:r>
        <w:rPr>
          <w:rFonts w:eastAsiaTheme="minorHAnsi"/>
          <w:szCs w:val="24"/>
          <w:lang w:val="es-MX"/>
        </w:rPr>
        <w:t>es</w:t>
      </w:r>
      <w:r w:rsidRPr="00F9298C">
        <w:rPr>
          <w:rFonts w:eastAsiaTheme="minorHAnsi"/>
          <w:szCs w:val="24"/>
          <w:lang w:val="es-MX"/>
        </w:rPr>
        <w:t xml:space="preserve"> que perdió parte de su soporte </w:t>
      </w:r>
      <w:r w:rsidRPr="00F9298C">
        <w:rPr>
          <w:rFonts w:eastAsiaTheme="minorHAnsi"/>
          <w:szCs w:val="24"/>
          <w:lang w:val="es-MX"/>
        </w:rPr>
        <w:lastRenderedPageBreak/>
        <w:t xml:space="preserve">informático. Actualmente los sistemas de la UEP funcionan con servidores que tienen capacidad insuficiente y deben soportarse con servidores de otras unidades de la UCPyPFE que no fueron dimensionados para esta carga adicional. A esta falta de capacidad se agrega </w:t>
      </w:r>
      <w:r w:rsidR="00EA1604">
        <w:rPr>
          <w:rFonts w:eastAsiaTheme="minorHAnsi"/>
          <w:szCs w:val="24"/>
          <w:lang w:val="es-MX"/>
        </w:rPr>
        <w:t>la falta de</w:t>
      </w:r>
      <w:r w:rsidRPr="00F9298C">
        <w:rPr>
          <w:rFonts w:eastAsiaTheme="minorHAnsi"/>
          <w:szCs w:val="24"/>
          <w:lang w:val="es-MX"/>
        </w:rPr>
        <w:t xml:space="preserve"> renovación del equipamiento y con ello, además de insuficientes, estos servidores son obsoletos.</w:t>
      </w:r>
    </w:p>
    <w:p w14:paraId="7874AC23" w14:textId="77777777" w:rsidR="000D0C5F" w:rsidRPr="00B61618" w:rsidRDefault="000D0C5F" w:rsidP="00026155">
      <w:pPr>
        <w:rPr>
          <w:szCs w:val="24"/>
        </w:rPr>
      </w:pPr>
    </w:p>
    <w:tbl>
      <w:tblPr>
        <w:tblStyle w:val="TableGrid"/>
        <w:tblW w:w="0" w:type="auto"/>
        <w:tbl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insideH w:val="single" w:sz="18" w:space="0" w:color="8DB3E2" w:themeColor="text2" w:themeTint="66"/>
          <w:insideV w:val="single" w:sz="18" w:space="0" w:color="8DB3E2" w:themeColor="text2" w:themeTint="66"/>
        </w:tblBorders>
        <w:tblLook w:val="04A0" w:firstRow="1" w:lastRow="0" w:firstColumn="1" w:lastColumn="0" w:noHBand="0" w:noVBand="1"/>
      </w:tblPr>
      <w:tblGrid>
        <w:gridCol w:w="8459"/>
      </w:tblGrid>
      <w:tr w:rsidR="0093670E" w14:paraId="7874AC27" w14:textId="77777777" w:rsidTr="0093670E">
        <w:tc>
          <w:tcPr>
            <w:tcW w:w="8645" w:type="dxa"/>
          </w:tcPr>
          <w:p w14:paraId="7874AC24" w14:textId="77777777" w:rsidR="0093670E" w:rsidRDefault="0093670E" w:rsidP="0093670E"/>
          <w:p w14:paraId="7874AC25" w14:textId="77777777" w:rsidR="0093670E" w:rsidRPr="005F5482" w:rsidRDefault="0093670E" w:rsidP="005F5482">
            <w:pPr>
              <w:jc w:val="center"/>
              <w:rPr>
                <w:b/>
              </w:rPr>
            </w:pPr>
            <w:r w:rsidRPr="005F5482">
              <w:rPr>
                <w:b/>
              </w:rPr>
              <w:t xml:space="preserve">Los sistemas </w:t>
            </w:r>
            <w:r w:rsidR="007525FA" w:rsidRPr="005F5482">
              <w:rPr>
                <w:b/>
              </w:rPr>
              <w:t xml:space="preserve">de la UEP </w:t>
            </w:r>
            <w:r w:rsidRPr="005F5482">
              <w:rPr>
                <w:b/>
              </w:rPr>
              <w:t>funcionan en servidores obsoletos</w:t>
            </w:r>
            <w:r w:rsidR="007525FA" w:rsidRPr="005F5482">
              <w:rPr>
                <w:b/>
              </w:rPr>
              <w:t xml:space="preserve"> y</w:t>
            </w:r>
            <w:r w:rsidRPr="005F5482">
              <w:rPr>
                <w:b/>
              </w:rPr>
              <w:t xml:space="preserve"> </w:t>
            </w:r>
            <w:r w:rsidR="007525FA" w:rsidRPr="005F5482">
              <w:rPr>
                <w:b/>
              </w:rPr>
              <w:t>con capacidad</w:t>
            </w:r>
            <w:r w:rsidRPr="005F5482">
              <w:rPr>
                <w:b/>
              </w:rPr>
              <w:t xml:space="preserve"> insuficiente y </w:t>
            </w:r>
            <w:r w:rsidR="007525FA" w:rsidRPr="005F5482">
              <w:rPr>
                <w:b/>
              </w:rPr>
              <w:t>deben</w:t>
            </w:r>
            <w:r w:rsidRPr="005F5482">
              <w:rPr>
                <w:b/>
              </w:rPr>
              <w:t xml:space="preserve"> </w:t>
            </w:r>
            <w:r w:rsidR="007525FA" w:rsidRPr="005F5482">
              <w:rPr>
                <w:b/>
              </w:rPr>
              <w:t xml:space="preserve">soportarse </w:t>
            </w:r>
            <w:r w:rsidRPr="005F5482">
              <w:rPr>
                <w:b/>
              </w:rPr>
              <w:t xml:space="preserve">con servidores </w:t>
            </w:r>
            <w:r w:rsidR="000D0C5F">
              <w:rPr>
                <w:b/>
              </w:rPr>
              <w:t xml:space="preserve">de </w:t>
            </w:r>
            <w:r w:rsidRPr="005F5482">
              <w:rPr>
                <w:b/>
              </w:rPr>
              <w:t>otr</w:t>
            </w:r>
            <w:r w:rsidR="000D0C5F">
              <w:rPr>
                <w:b/>
              </w:rPr>
              <w:t>a</w:t>
            </w:r>
            <w:r w:rsidRPr="005F5482">
              <w:rPr>
                <w:b/>
              </w:rPr>
              <w:t xml:space="preserve">s </w:t>
            </w:r>
            <w:r w:rsidR="000D0C5F">
              <w:rPr>
                <w:b/>
              </w:rPr>
              <w:t>unidades</w:t>
            </w:r>
            <w:r w:rsidRPr="005F5482">
              <w:rPr>
                <w:b/>
              </w:rPr>
              <w:t xml:space="preserve"> de la UCPyPFE</w:t>
            </w:r>
            <w:r w:rsidR="000D0C5F">
              <w:rPr>
                <w:b/>
              </w:rPr>
              <w:t xml:space="preserve"> que no fueron dimensionados para esta carga adicional</w:t>
            </w:r>
            <w:r w:rsidRPr="005F5482">
              <w:rPr>
                <w:b/>
              </w:rPr>
              <w:t>.</w:t>
            </w:r>
          </w:p>
          <w:p w14:paraId="7874AC26" w14:textId="77777777" w:rsidR="0093670E" w:rsidRDefault="0093670E" w:rsidP="0093670E"/>
        </w:tc>
      </w:tr>
    </w:tbl>
    <w:p w14:paraId="7874AC28" w14:textId="77777777" w:rsidR="00D743A9" w:rsidRDefault="00CB6648" w:rsidP="00CB6648">
      <w:pPr>
        <w:pStyle w:val="Heading2"/>
      </w:pPr>
      <w:bookmarkStart w:id="34" w:name="_Toc480231049"/>
      <w:r>
        <w:t>MATRIZ FODA ORGANIZACIÓN y PROCESOS UEP</w:t>
      </w:r>
      <w:bookmarkEnd w:id="34"/>
    </w:p>
    <w:p w14:paraId="7874AC29" w14:textId="77777777" w:rsidR="00F35FBD" w:rsidRPr="00F35FBD" w:rsidRDefault="00F35FBD" w:rsidP="00F35FBD"/>
    <w:tbl>
      <w:tblPr>
        <w:tblStyle w:val="TableGrid"/>
        <w:tblW w:w="0" w:type="auto"/>
        <w:shd w:val="clear" w:color="auto" w:fill="C6D9F1" w:themeFill="text2" w:themeFillTint="33"/>
        <w:tblLook w:val="04A0" w:firstRow="1" w:lastRow="0" w:firstColumn="1" w:lastColumn="0" w:noHBand="0" w:noVBand="1"/>
      </w:tblPr>
      <w:tblGrid>
        <w:gridCol w:w="1799"/>
        <w:gridCol w:w="6696"/>
      </w:tblGrid>
      <w:tr w:rsidR="00690D63" w:rsidRPr="00EA1604" w14:paraId="7874AC2F"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C2A" w14:textId="77777777" w:rsidR="00690D63" w:rsidRPr="00EA1604" w:rsidRDefault="00690D63" w:rsidP="00C036D9">
            <w:pPr>
              <w:jc w:val="both"/>
              <w:rPr>
                <w:sz w:val="20"/>
                <w:szCs w:val="20"/>
              </w:rPr>
            </w:pPr>
          </w:p>
          <w:p w14:paraId="7874AC2B" w14:textId="77777777" w:rsidR="00690D63" w:rsidRPr="00EA1604" w:rsidRDefault="00690D63" w:rsidP="00C036D9">
            <w:pPr>
              <w:jc w:val="both"/>
              <w:rPr>
                <w:sz w:val="20"/>
                <w:szCs w:val="20"/>
              </w:rPr>
            </w:pPr>
            <w:r w:rsidRPr="00EA1604">
              <w:rPr>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C2C" w14:textId="77777777" w:rsidR="00690D63" w:rsidRPr="00EA1604" w:rsidRDefault="00690D63" w:rsidP="00C036D9">
            <w:pPr>
              <w:jc w:val="both"/>
              <w:rPr>
                <w:sz w:val="20"/>
                <w:szCs w:val="20"/>
              </w:rPr>
            </w:pPr>
            <w:r w:rsidRPr="00EA1604">
              <w:rPr>
                <w:sz w:val="20"/>
                <w:szCs w:val="20"/>
              </w:rPr>
              <w:t>UEP funciona desde hace unos 11 años con continuidad de sus coordinadores que han adquirido experiencia en la ejecución de programas con financiamiento externo.</w:t>
            </w:r>
          </w:p>
          <w:p w14:paraId="7874AC2D" w14:textId="77777777" w:rsidR="00690D63" w:rsidRPr="00EA1604" w:rsidRDefault="00690D63" w:rsidP="00C036D9">
            <w:pPr>
              <w:jc w:val="both"/>
              <w:rPr>
                <w:sz w:val="20"/>
                <w:szCs w:val="20"/>
              </w:rPr>
            </w:pPr>
          </w:p>
          <w:p w14:paraId="7874AC2E" w14:textId="77777777" w:rsidR="00690D63" w:rsidRPr="00EA1604" w:rsidRDefault="00690D63" w:rsidP="00C036D9">
            <w:pPr>
              <w:jc w:val="both"/>
              <w:rPr>
                <w:sz w:val="20"/>
                <w:szCs w:val="20"/>
              </w:rPr>
            </w:pPr>
            <w:r w:rsidRPr="00EA1604">
              <w:rPr>
                <w:sz w:val="20"/>
                <w:szCs w:val="20"/>
              </w:rPr>
              <w:t xml:space="preserve">Se aplican los procedimientos pautados por </w:t>
            </w:r>
            <w:r w:rsidR="00EA1604">
              <w:rPr>
                <w:sz w:val="20"/>
                <w:szCs w:val="20"/>
              </w:rPr>
              <w:t xml:space="preserve">las normas nacionales y por </w:t>
            </w:r>
            <w:r w:rsidRPr="00EA1604">
              <w:rPr>
                <w:sz w:val="20"/>
                <w:szCs w:val="20"/>
              </w:rPr>
              <w:t>los bancos multilaterales en el Reglamento Operativo y en sus políticas. El registro de operaciones se realiza en UEPEX y para la gestión de obras se utiliza el Sistema de Seguimiento de Proyectos (SSP) desarrollado por el área informática. La gestión documental se realiza a través de GDE que es de uso obligatorio para toda la administración pública.</w:t>
            </w:r>
          </w:p>
        </w:tc>
      </w:tr>
      <w:tr w:rsidR="00690D63" w:rsidRPr="00EA1604" w14:paraId="7874AC34" w14:textId="77777777" w:rsidTr="00690D63">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vAlign w:val="bottom"/>
          </w:tcPr>
          <w:p w14:paraId="7874AC30" w14:textId="77777777" w:rsidR="00690D63" w:rsidRPr="00EA1604" w:rsidRDefault="00690D63" w:rsidP="00690D63">
            <w:pPr>
              <w:jc w:val="center"/>
              <w:rPr>
                <w:sz w:val="20"/>
                <w:szCs w:val="20"/>
              </w:rPr>
            </w:pPr>
          </w:p>
          <w:p w14:paraId="7874AC31" w14:textId="77777777" w:rsidR="00690D63" w:rsidRPr="00EA1604" w:rsidRDefault="00690D63" w:rsidP="00690D63">
            <w:pPr>
              <w:jc w:val="center"/>
              <w:rPr>
                <w:sz w:val="20"/>
                <w:szCs w:val="20"/>
              </w:rPr>
            </w:pPr>
            <w:r w:rsidRPr="00EA1604">
              <w:rPr>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vAlign w:val="bottom"/>
          </w:tcPr>
          <w:p w14:paraId="7874AC32" w14:textId="77777777" w:rsidR="00EA1604" w:rsidRDefault="00EA1604" w:rsidP="00EA1604">
            <w:pPr>
              <w:jc w:val="both"/>
              <w:rPr>
                <w:sz w:val="20"/>
                <w:szCs w:val="20"/>
              </w:rPr>
            </w:pPr>
          </w:p>
          <w:p w14:paraId="7874AC33" w14:textId="77777777" w:rsidR="00690D63" w:rsidRPr="00EA1604" w:rsidRDefault="00690D63" w:rsidP="00EA1604">
            <w:pPr>
              <w:jc w:val="both"/>
              <w:rPr>
                <w:sz w:val="20"/>
                <w:szCs w:val="20"/>
              </w:rPr>
            </w:pPr>
            <w:r w:rsidRPr="00EA1604">
              <w:rPr>
                <w:sz w:val="20"/>
                <w:szCs w:val="20"/>
              </w:rPr>
              <w:t>Con las nuevas operaciones las debilidades detectadas</w:t>
            </w:r>
            <w:r w:rsidR="00EA1604">
              <w:rPr>
                <w:sz w:val="20"/>
                <w:szCs w:val="20"/>
              </w:rPr>
              <w:t xml:space="preserve"> </w:t>
            </w:r>
            <w:r w:rsidR="00EA1604" w:rsidRPr="00EA1604">
              <w:rPr>
                <w:sz w:val="20"/>
                <w:szCs w:val="20"/>
              </w:rPr>
              <w:t>pueden ajustarse</w:t>
            </w:r>
            <w:r w:rsidR="00EA1604">
              <w:rPr>
                <w:sz w:val="20"/>
                <w:szCs w:val="20"/>
              </w:rPr>
              <w:t xml:space="preserve"> para cumplir con las nuevas obligaciones y enfoques</w:t>
            </w:r>
            <w:r w:rsidRPr="00EA1604">
              <w:rPr>
                <w:sz w:val="20"/>
                <w:szCs w:val="20"/>
              </w:rPr>
              <w:t>.</w:t>
            </w:r>
          </w:p>
        </w:tc>
      </w:tr>
      <w:tr w:rsidR="00690D63" w:rsidRPr="00EA1604" w14:paraId="7874AC39"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C35" w14:textId="77777777" w:rsidR="00690D63" w:rsidRPr="00EA1604" w:rsidRDefault="00690D63" w:rsidP="00C036D9">
            <w:pPr>
              <w:jc w:val="both"/>
              <w:rPr>
                <w:sz w:val="20"/>
                <w:szCs w:val="20"/>
              </w:rPr>
            </w:pPr>
          </w:p>
          <w:p w14:paraId="7874AC36" w14:textId="77777777" w:rsidR="00690D63" w:rsidRPr="00EA1604" w:rsidRDefault="00690D63" w:rsidP="00C036D9">
            <w:pPr>
              <w:jc w:val="both"/>
              <w:rPr>
                <w:sz w:val="20"/>
                <w:szCs w:val="20"/>
              </w:rPr>
            </w:pPr>
            <w:r w:rsidRPr="00EA1604">
              <w:rPr>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C37" w14:textId="77777777" w:rsidR="00690D63" w:rsidRPr="00EA1604" w:rsidRDefault="00690D63" w:rsidP="00C036D9">
            <w:pPr>
              <w:jc w:val="both"/>
              <w:rPr>
                <w:sz w:val="20"/>
                <w:szCs w:val="20"/>
              </w:rPr>
            </w:pPr>
          </w:p>
          <w:p w14:paraId="7874AC38" w14:textId="77777777" w:rsidR="00690D63" w:rsidRPr="00EA1604" w:rsidRDefault="00690D63" w:rsidP="00EA1604">
            <w:pPr>
              <w:jc w:val="both"/>
              <w:rPr>
                <w:sz w:val="20"/>
                <w:szCs w:val="20"/>
              </w:rPr>
            </w:pPr>
            <w:r w:rsidRPr="00EA1604">
              <w:rPr>
                <w:sz w:val="20"/>
                <w:szCs w:val="20"/>
              </w:rPr>
              <w:t xml:space="preserve">La organización aún no se ha adecuado para la ejecución de actividades de preinversión para resolver el déficit de proyectos, y tampoco  para desarrollar actividades de fortalecimiento de los </w:t>
            </w:r>
            <w:r w:rsidR="00EA1604">
              <w:rPr>
                <w:sz w:val="20"/>
                <w:szCs w:val="20"/>
              </w:rPr>
              <w:t>operadores de servicios</w:t>
            </w:r>
            <w:r w:rsidRPr="00EA1604">
              <w:rPr>
                <w:sz w:val="20"/>
                <w:szCs w:val="20"/>
              </w:rPr>
              <w:t xml:space="preserve"> para asegurar la sostenibilidad de las instalaciones financiadas. </w:t>
            </w:r>
          </w:p>
        </w:tc>
      </w:tr>
      <w:tr w:rsidR="00690D63" w:rsidRPr="00EA1604" w14:paraId="7874AC40"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C3A" w14:textId="77777777" w:rsidR="00690D63" w:rsidRPr="00EA1604" w:rsidRDefault="00690D63" w:rsidP="00C036D9">
            <w:pPr>
              <w:jc w:val="both"/>
              <w:rPr>
                <w:sz w:val="20"/>
                <w:szCs w:val="20"/>
              </w:rPr>
            </w:pPr>
          </w:p>
          <w:p w14:paraId="7874AC3B" w14:textId="77777777" w:rsidR="00690D63" w:rsidRPr="00EA1604" w:rsidRDefault="00690D63" w:rsidP="00C036D9">
            <w:pPr>
              <w:jc w:val="both"/>
              <w:rPr>
                <w:sz w:val="20"/>
                <w:szCs w:val="20"/>
              </w:rPr>
            </w:pPr>
            <w:r w:rsidRPr="00EA1604">
              <w:rPr>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C3C" w14:textId="77777777" w:rsidR="00690D63" w:rsidRPr="00EA1604" w:rsidRDefault="00690D63" w:rsidP="00C036D9">
            <w:pPr>
              <w:jc w:val="both"/>
              <w:rPr>
                <w:sz w:val="20"/>
                <w:szCs w:val="20"/>
              </w:rPr>
            </w:pPr>
          </w:p>
          <w:p w14:paraId="7874AC3D" w14:textId="77777777" w:rsidR="00690D63" w:rsidRPr="00EA1604" w:rsidRDefault="00690D63" w:rsidP="00C036D9">
            <w:pPr>
              <w:jc w:val="both"/>
              <w:rPr>
                <w:sz w:val="20"/>
                <w:szCs w:val="20"/>
              </w:rPr>
            </w:pPr>
            <w:r w:rsidRPr="00EA1604">
              <w:rPr>
                <w:sz w:val="20"/>
                <w:szCs w:val="20"/>
              </w:rPr>
              <w:t>Existe riesgo de pérdida de personal experimentado e incapacidad para incorporar personal calificado debido a honorarios inferiores al mercado.</w:t>
            </w:r>
          </w:p>
          <w:p w14:paraId="7874AC3E" w14:textId="77777777" w:rsidR="00EA1604" w:rsidRDefault="00EA1604" w:rsidP="00C036D9">
            <w:pPr>
              <w:jc w:val="both"/>
              <w:rPr>
                <w:sz w:val="20"/>
                <w:szCs w:val="20"/>
              </w:rPr>
            </w:pPr>
          </w:p>
          <w:p w14:paraId="7874AC3F" w14:textId="77777777" w:rsidR="00690D63" w:rsidRPr="00EA1604" w:rsidRDefault="00EA1604" w:rsidP="00EA1604">
            <w:pPr>
              <w:jc w:val="both"/>
              <w:rPr>
                <w:sz w:val="20"/>
                <w:szCs w:val="20"/>
              </w:rPr>
            </w:pPr>
            <w:r>
              <w:rPr>
                <w:sz w:val="20"/>
                <w:szCs w:val="20"/>
              </w:rPr>
              <w:t>El s</w:t>
            </w:r>
            <w:r w:rsidR="00690D63" w:rsidRPr="00EA1604">
              <w:rPr>
                <w:sz w:val="20"/>
                <w:szCs w:val="20"/>
              </w:rPr>
              <w:t xml:space="preserve">oporte para los sistemas de información </w:t>
            </w:r>
            <w:r>
              <w:rPr>
                <w:sz w:val="20"/>
                <w:szCs w:val="20"/>
              </w:rPr>
              <w:t xml:space="preserve">es </w:t>
            </w:r>
            <w:r w:rsidR="00690D63" w:rsidRPr="00EA1604">
              <w:rPr>
                <w:sz w:val="20"/>
                <w:szCs w:val="20"/>
              </w:rPr>
              <w:t xml:space="preserve">obsoleto e insuficiente.   </w:t>
            </w:r>
          </w:p>
        </w:tc>
      </w:tr>
    </w:tbl>
    <w:p w14:paraId="7874AC41" w14:textId="77777777" w:rsidR="00C10510" w:rsidRDefault="0064513C" w:rsidP="00CE1C79">
      <w:pPr>
        <w:pStyle w:val="Heading1"/>
      </w:pPr>
      <w:bookmarkStart w:id="35" w:name="_Toc480231050"/>
      <w:r>
        <w:t xml:space="preserve">SISTEMA </w:t>
      </w:r>
      <w:r w:rsidR="00C10510" w:rsidRPr="00C10510">
        <w:t>PRO</w:t>
      </w:r>
      <w:r w:rsidR="00C10510">
        <w:t>G</w:t>
      </w:r>
      <w:r w:rsidR="00C10510" w:rsidRPr="00C10510">
        <w:t>RAMACIÓN DE ACTIVIDADES</w:t>
      </w:r>
      <w:bookmarkEnd w:id="35"/>
      <w:r w:rsidR="000D0C5F">
        <w:t xml:space="preserve"> </w:t>
      </w:r>
    </w:p>
    <w:p w14:paraId="7874AC42" w14:textId="77777777" w:rsidR="00645531" w:rsidRDefault="00645531" w:rsidP="00645531">
      <w:pPr>
        <w:pStyle w:val="Heading2"/>
        <w:rPr>
          <w:lang w:val="es-AR" w:eastAsia="es-AR"/>
        </w:rPr>
      </w:pPr>
      <w:bookmarkStart w:id="36" w:name="_Toc480231051"/>
      <w:r>
        <w:rPr>
          <w:lang w:val="es-AR" w:eastAsia="es-AR"/>
        </w:rPr>
        <w:t>AREA EVALUACIÓN INSTITUCIONAL Y ECONÓMICA</w:t>
      </w:r>
      <w:bookmarkEnd w:id="36"/>
      <w:r>
        <w:rPr>
          <w:lang w:val="es-AR" w:eastAsia="es-AR"/>
        </w:rPr>
        <w:t xml:space="preserve"> </w:t>
      </w:r>
    </w:p>
    <w:p w14:paraId="7874AC43" w14:textId="77777777" w:rsidR="00B222AF" w:rsidRDefault="007F42B2" w:rsidP="00B222AF">
      <w:pPr>
        <w:rPr>
          <w:lang w:val="es-AR" w:eastAsia="es-AR"/>
        </w:rPr>
      </w:pPr>
      <w:r w:rsidRPr="00CF3CAF">
        <w:rPr>
          <w:bCs/>
          <w:color w:val="333333"/>
          <w:lang w:val="es-AR" w:eastAsia="es-AR"/>
        </w:rPr>
        <w:t xml:space="preserve">Las responsabilidades y funciones de Planificación y Programación </w:t>
      </w:r>
      <w:r w:rsidR="00B222AF">
        <w:rPr>
          <w:bCs/>
          <w:color w:val="333333"/>
          <w:lang w:val="es-AR" w:eastAsia="es-AR"/>
        </w:rPr>
        <w:t>las ejecuta</w:t>
      </w:r>
      <w:r w:rsidRPr="00CF3CAF">
        <w:rPr>
          <w:bCs/>
          <w:color w:val="333333"/>
          <w:lang w:val="es-AR" w:eastAsia="es-AR"/>
        </w:rPr>
        <w:t xml:space="preserve"> </w:t>
      </w:r>
      <w:r w:rsidR="00B222AF">
        <w:rPr>
          <w:bCs/>
          <w:color w:val="333333"/>
          <w:lang w:val="es-AR" w:eastAsia="es-AR"/>
        </w:rPr>
        <w:t>e</w:t>
      </w:r>
      <w:r w:rsidRPr="00CF3CAF">
        <w:rPr>
          <w:bCs/>
          <w:color w:val="333333"/>
          <w:lang w:val="es-AR" w:eastAsia="es-AR"/>
        </w:rPr>
        <w:t xml:space="preserve">l Área </w:t>
      </w:r>
      <w:r w:rsidR="009F7AA1">
        <w:rPr>
          <w:bCs/>
          <w:color w:val="333333"/>
          <w:lang w:val="es-AR" w:eastAsia="es-AR"/>
        </w:rPr>
        <w:t xml:space="preserve">de Evaluación Institucional </w:t>
      </w:r>
      <w:r w:rsidR="00333045">
        <w:rPr>
          <w:bCs/>
          <w:color w:val="333333"/>
          <w:lang w:val="es-AR" w:eastAsia="es-AR"/>
        </w:rPr>
        <w:t xml:space="preserve">y </w:t>
      </w:r>
      <w:r w:rsidR="00B31494" w:rsidRPr="007F42B2">
        <w:t xml:space="preserve">Económica </w:t>
      </w:r>
      <w:r w:rsidR="0069308F">
        <w:t xml:space="preserve">que </w:t>
      </w:r>
      <w:r w:rsidR="0069308F">
        <w:rPr>
          <w:lang w:val="es-AR" w:eastAsia="es-AR"/>
        </w:rPr>
        <w:t>realiza el</w:t>
      </w:r>
      <w:r w:rsidR="0069308F" w:rsidRPr="006A44D5">
        <w:rPr>
          <w:lang w:val="es-AR" w:eastAsia="es-AR"/>
        </w:rPr>
        <w:t xml:space="preserve"> seguimiento </w:t>
      </w:r>
      <w:r w:rsidR="00333045">
        <w:rPr>
          <w:lang w:val="es-AR" w:eastAsia="es-AR"/>
        </w:rPr>
        <w:t>de</w:t>
      </w:r>
      <w:r w:rsidR="0069308F" w:rsidRPr="006A44D5">
        <w:rPr>
          <w:lang w:val="es-AR" w:eastAsia="es-AR"/>
        </w:rPr>
        <w:t xml:space="preserve"> </w:t>
      </w:r>
      <w:r w:rsidR="00433DD6">
        <w:rPr>
          <w:lang w:val="es-AR" w:eastAsia="es-AR"/>
        </w:rPr>
        <w:t>la ejecución</w:t>
      </w:r>
      <w:r w:rsidR="0069308F" w:rsidRPr="006A44D5">
        <w:rPr>
          <w:lang w:val="es-AR" w:eastAsia="es-AR"/>
        </w:rPr>
        <w:t xml:space="preserve"> </w:t>
      </w:r>
      <w:r w:rsidR="00433DD6">
        <w:rPr>
          <w:lang w:val="es-AR" w:eastAsia="es-AR"/>
        </w:rPr>
        <w:t xml:space="preserve">financiera y </w:t>
      </w:r>
      <w:r w:rsidR="00922FB7">
        <w:rPr>
          <w:lang w:val="es-AR" w:eastAsia="es-AR"/>
        </w:rPr>
        <w:t xml:space="preserve">de </w:t>
      </w:r>
      <w:r w:rsidR="00433DD6">
        <w:rPr>
          <w:lang w:val="es-AR" w:eastAsia="es-AR"/>
        </w:rPr>
        <w:t>la disponibilidad de recursos</w:t>
      </w:r>
      <w:r w:rsidR="0069308F" w:rsidRPr="006A44D5">
        <w:rPr>
          <w:lang w:val="es-AR" w:eastAsia="es-AR"/>
        </w:rPr>
        <w:t xml:space="preserve"> </w:t>
      </w:r>
      <w:r w:rsidR="00433DD6">
        <w:rPr>
          <w:lang w:val="es-AR" w:eastAsia="es-AR"/>
        </w:rPr>
        <w:t>a comprometer</w:t>
      </w:r>
      <w:r w:rsidR="00333045">
        <w:rPr>
          <w:lang w:val="es-AR" w:eastAsia="es-AR"/>
        </w:rPr>
        <w:t>,</w:t>
      </w:r>
      <w:r w:rsidR="00433DD6">
        <w:rPr>
          <w:lang w:val="es-AR" w:eastAsia="es-AR"/>
        </w:rPr>
        <w:t xml:space="preserve"> </w:t>
      </w:r>
      <w:r w:rsidR="00922FB7">
        <w:rPr>
          <w:lang w:val="es-AR" w:eastAsia="es-AR"/>
        </w:rPr>
        <w:t>desde la perspectiva de</w:t>
      </w:r>
      <w:r w:rsidR="00333045">
        <w:rPr>
          <w:lang w:val="es-AR" w:eastAsia="es-AR"/>
        </w:rPr>
        <w:t xml:space="preserve"> la planificación y la toma de decisiones</w:t>
      </w:r>
      <w:r w:rsidR="000145AE">
        <w:rPr>
          <w:lang w:val="es-AR" w:eastAsia="es-AR"/>
        </w:rPr>
        <w:t>.</w:t>
      </w:r>
      <w:r w:rsidR="0069308F" w:rsidRPr="006A44D5">
        <w:rPr>
          <w:lang w:val="es-AR" w:eastAsia="es-AR"/>
        </w:rPr>
        <w:t xml:space="preserve"> </w:t>
      </w:r>
      <w:r w:rsidR="00F03EAC">
        <w:rPr>
          <w:lang w:val="es-AR" w:eastAsia="es-AR"/>
        </w:rPr>
        <w:t xml:space="preserve">El área también realiza la evaluación económica </w:t>
      </w:r>
      <w:r w:rsidR="00B222AF">
        <w:rPr>
          <w:lang w:val="es-AR" w:eastAsia="es-AR"/>
        </w:rPr>
        <w:t xml:space="preserve">para verificar </w:t>
      </w:r>
      <w:r w:rsidR="00F03EAC">
        <w:rPr>
          <w:lang w:val="es-AR" w:eastAsia="es-AR"/>
        </w:rPr>
        <w:t xml:space="preserve"> proyectos elegibles </w:t>
      </w:r>
      <w:r w:rsidR="00C811F5">
        <w:rPr>
          <w:lang w:val="es-AR" w:eastAsia="es-AR"/>
        </w:rPr>
        <w:t>en esa materia</w:t>
      </w:r>
      <w:r w:rsidR="00487C68">
        <w:rPr>
          <w:lang w:val="es-AR" w:eastAsia="es-AR"/>
        </w:rPr>
        <w:t xml:space="preserve"> </w:t>
      </w:r>
      <w:r w:rsidR="00F03EAC">
        <w:rPr>
          <w:lang w:val="es-AR" w:eastAsia="es-AR"/>
        </w:rPr>
        <w:t xml:space="preserve">e interviene en el proceso de </w:t>
      </w:r>
      <w:r w:rsidR="008B2EF6">
        <w:rPr>
          <w:lang w:val="es-AR" w:eastAsia="es-AR"/>
        </w:rPr>
        <w:t>adquisiciones en la Comisión de Evaluación</w:t>
      </w:r>
      <w:r w:rsidR="00F03EAC">
        <w:rPr>
          <w:lang w:val="es-AR" w:eastAsia="es-AR"/>
        </w:rPr>
        <w:t xml:space="preserve">. </w:t>
      </w:r>
      <w:r w:rsidR="00B222AF">
        <w:rPr>
          <w:lang w:val="es-AR" w:eastAsia="es-AR"/>
        </w:rPr>
        <w:t>Simultáneamente,</w:t>
      </w:r>
      <w:r w:rsidR="008B2EF6">
        <w:rPr>
          <w:lang w:val="es-AR" w:eastAsia="es-AR"/>
        </w:rPr>
        <w:t xml:space="preserve"> es</w:t>
      </w:r>
      <w:r w:rsidR="000145AE">
        <w:rPr>
          <w:lang w:val="es-AR" w:eastAsia="es-AR"/>
        </w:rPr>
        <w:t xml:space="preserve"> </w:t>
      </w:r>
      <w:r w:rsidR="00B222AF">
        <w:rPr>
          <w:lang w:val="es-AR" w:eastAsia="es-AR"/>
        </w:rPr>
        <w:t xml:space="preserve">la </w:t>
      </w:r>
      <w:r w:rsidR="000145AE">
        <w:rPr>
          <w:lang w:val="es-AR" w:eastAsia="es-AR"/>
        </w:rPr>
        <w:t xml:space="preserve">responsable de </w:t>
      </w:r>
      <w:r w:rsidR="0069308F" w:rsidRPr="006A44D5">
        <w:rPr>
          <w:lang w:val="es-AR" w:eastAsia="es-AR"/>
        </w:rPr>
        <w:t xml:space="preserve"> </w:t>
      </w:r>
      <w:r w:rsidR="00487C68">
        <w:rPr>
          <w:lang w:val="es-AR" w:eastAsia="es-AR"/>
        </w:rPr>
        <w:lastRenderedPageBreak/>
        <w:t>coo</w:t>
      </w:r>
      <w:r w:rsidR="00690D63">
        <w:rPr>
          <w:lang w:val="es-AR" w:eastAsia="es-AR"/>
        </w:rPr>
        <w:t>r</w:t>
      </w:r>
      <w:r w:rsidR="00487C68">
        <w:rPr>
          <w:lang w:val="es-AR" w:eastAsia="es-AR"/>
        </w:rPr>
        <w:t>dinar</w:t>
      </w:r>
      <w:r w:rsidR="0069308F" w:rsidRPr="006A44D5">
        <w:rPr>
          <w:lang w:val="es-AR" w:eastAsia="es-AR"/>
        </w:rPr>
        <w:t xml:space="preserve"> </w:t>
      </w:r>
      <w:r w:rsidR="00690D63">
        <w:rPr>
          <w:lang w:val="es-AR" w:eastAsia="es-AR"/>
        </w:rPr>
        <w:t xml:space="preserve">los </w:t>
      </w:r>
      <w:r w:rsidR="0069308F" w:rsidRPr="006A44D5">
        <w:rPr>
          <w:lang w:val="es-AR" w:eastAsia="es-AR"/>
        </w:rPr>
        <w:t xml:space="preserve">informes periódicos </w:t>
      </w:r>
      <w:r w:rsidR="00E51B15">
        <w:rPr>
          <w:lang w:val="es-AR" w:eastAsia="es-AR"/>
        </w:rPr>
        <w:t xml:space="preserve">a los Bancos y a todos los organismos </w:t>
      </w:r>
      <w:r w:rsidR="00CF3CAF">
        <w:rPr>
          <w:lang w:val="es-AR" w:eastAsia="es-AR"/>
        </w:rPr>
        <w:t xml:space="preserve">nacionales </w:t>
      </w:r>
      <w:r w:rsidR="000145AE">
        <w:rPr>
          <w:lang w:val="es-AR" w:eastAsia="es-AR"/>
        </w:rPr>
        <w:t>intervinientes</w:t>
      </w:r>
      <w:r w:rsidR="00E51B15">
        <w:rPr>
          <w:lang w:val="es-AR" w:eastAsia="es-AR"/>
        </w:rPr>
        <w:t xml:space="preserve"> que solicitan información periódica a la UEP</w:t>
      </w:r>
      <w:r w:rsidR="0069308F">
        <w:rPr>
          <w:lang w:val="es-AR" w:eastAsia="es-AR"/>
        </w:rPr>
        <w:t>.</w:t>
      </w:r>
      <w:r w:rsidR="00B222AF">
        <w:rPr>
          <w:lang w:val="es-AR" w:eastAsia="es-AR"/>
        </w:rPr>
        <w:t xml:space="preserve"> En ese marco de especialidad,  se le agregó la competencia para ejecutar acciones de fortalecimiento</w:t>
      </w:r>
      <w:r w:rsidR="00487C68">
        <w:rPr>
          <w:lang w:val="es-AR" w:eastAsia="es-AR"/>
        </w:rPr>
        <w:t>.</w:t>
      </w:r>
    </w:p>
    <w:p w14:paraId="7874AC44" w14:textId="77777777" w:rsidR="006760F6" w:rsidRDefault="00645531" w:rsidP="00645531">
      <w:pPr>
        <w:pStyle w:val="Heading3"/>
      </w:pPr>
      <w:bookmarkStart w:id="37" w:name="_Toc480231052"/>
      <w:r>
        <w:t xml:space="preserve">3.1.1. </w:t>
      </w:r>
      <w:r w:rsidR="006760F6">
        <w:t>Organización, tareas y personal.</w:t>
      </w:r>
      <w:bookmarkEnd w:id="37"/>
    </w:p>
    <w:p w14:paraId="7874AC45" w14:textId="77777777" w:rsidR="00F51E25" w:rsidRDefault="00B31494" w:rsidP="00CE1C79">
      <w:pPr>
        <w:rPr>
          <w:lang w:val="es-AR"/>
        </w:rPr>
      </w:pPr>
      <w:r>
        <w:rPr>
          <w:lang w:val="es-AR"/>
        </w:rPr>
        <w:t xml:space="preserve">La coordinadora se desempeña en la UEP desde </w:t>
      </w:r>
      <w:r w:rsidR="00833D1C">
        <w:rPr>
          <w:lang w:val="es-AR"/>
        </w:rPr>
        <w:t xml:space="preserve">hace 9 años y posee </w:t>
      </w:r>
      <w:r>
        <w:rPr>
          <w:lang w:val="es-AR"/>
        </w:rPr>
        <w:t>amplia experiencia</w:t>
      </w:r>
      <w:r w:rsidR="00833D1C">
        <w:rPr>
          <w:lang w:val="es-AR"/>
        </w:rPr>
        <w:t xml:space="preserve"> </w:t>
      </w:r>
      <w:r w:rsidR="000145AE">
        <w:rPr>
          <w:lang w:val="es-AR"/>
        </w:rPr>
        <w:t xml:space="preserve">y conocimiento </w:t>
      </w:r>
      <w:r w:rsidR="00833D1C">
        <w:rPr>
          <w:lang w:val="es-AR"/>
        </w:rPr>
        <w:t>en la operatoria de programas con financiamiento externo</w:t>
      </w:r>
      <w:r w:rsidR="00CF3CAF">
        <w:rPr>
          <w:lang w:val="es-AR"/>
        </w:rPr>
        <w:t xml:space="preserve"> y en las interfaces con los organismos nacionales en todo el ciclo del Programa y l</w:t>
      </w:r>
      <w:r w:rsidR="000145AE">
        <w:rPr>
          <w:lang w:val="es-AR"/>
        </w:rPr>
        <w:t>a ejecución de los</w:t>
      </w:r>
      <w:r w:rsidR="00CF3CAF">
        <w:rPr>
          <w:lang w:val="es-AR"/>
        </w:rPr>
        <w:t xml:space="preserve"> proyectos</w:t>
      </w:r>
      <w:r>
        <w:rPr>
          <w:lang w:val="es-AR"/>
        </w:rPr>
        <w:t>.</w:t>
      </w:r>
      <w:r w:rsidR="00803E9F">
        <w:rPr>
          <w:lang w:val="es-AR"/>
        </w:rPr>
        <w:t xml:space="preserve"> </w:t>
      </w:r>
    </w:p>
    <w:p w14:paraId="7874AC46" w14:textId="77777777" w:rsidR="00645531" w:rsidRDefault="00645531" w:rsidP="00CE1C79">
      <w:pPr>
        <w:rPr>
          <w:lang w:val="es-AR"/>
        </w:rPr>
      </w:pPr>
    </w:p>
    <w:p w14:paraId="7874AC47" w14:textId="77777777" w:rsidR="006A44D5" w:rsidRDefault="00AF2A1D" w:rsidP="00CE1C79">
      <w:r>
        <w:rPr>
          <w:lang w:val="es-AR"/>
        </w:rPr>
        <w:t xml:space="preserve">Los profesionales de la planta son economistas </w:t>
      </w:r>
      <w:r w:rsidR="005C376F">
        <w:rPr>
          <w:lang w:val="es-AR"/>
        </w:rPr>
        <w:t>con</w:t>
      </w:r>
      <w:r>
        <w:rPr>
          <w:lang w:val="es-AR"/>
        </w:rPr>
        <w:t xml:space="preserve"> experiencia en la evaluación de proyectos y </w:t>
      </w:r>
      <w:r w:rsidR="00EA62F2">
        <w:rPr>
          <w:lang w:val="es-AR"/>
        </w:rPr>
        <w:t>programa</w:t>
      </w:r>
      <w:r w:rsidR="00B222AF">
        <w:rPr>
          <w:lang w:val="es-AR"/>
        </w:rPr>
        <w:t xml:space="preserve">ción </w:t>
      </w:r>
      <w:r w:rsidR="00DC3EC7">
        <w:rPr>
          <w:lang w:val="es-AR"/>
        </w:rPr>
        <w:t>(</w:t>
      </w:r>
      <w:r w:rsidR="00EA62F2">
        <w:rPr>
          <w:lang w:val="es-AR"/>
        </w:rPr>
        <w:t xml:space="preserve">incluyendo </w:t>
      </w:r>
      <w:r w:rsidR="00690D63">
        <w:rPr>
          <w:lang w:val="es-AR"/>
        </w:rPr>
        <w:t xml:space="preserve">en </w:t>
      </w:r>
      <w:r w:rsidR="00EA62F2">
        <w:rPr>
          <w:lang w:val="es-AR"/>
        </w:rPr>
        <w:t>la operación de UEPEX)</w:t>
      </w:r>
      <w:r w:rsidR="005C376F">
        <w:rPr>
          <w:lang w:val="es-AR"/>
        </w:rPr>
        <w:t xml:space="preserve"> pero no se complet</w:t>
      </w:r>
      <w:r w:rsidR="009758AD">
        <w:rPr>
          <w:lang w:val="es-AR"/>
        </w:rPr>
        <w:t>aron</w:t>
      </w:r>
      <w:r w:rsidR="005C376F">
        <w:rPr>
          <w:lang w:val="es-AR"/>
        </w:rPr>
        <w:t xml:space="preserve"> posici</w:t>
      </w:r>
      <w:r w:rsidR="009758AD">
        <w:rPr>
          <w:lang w:val="es-AR"/>
        </w:rPr>
        <w:t>ones</w:t>
      </w:r>
      <w:r w:rsidR="005C376F">
        <w:rPr>
          <w:lang w:val="es-AR"/>
        </w:rPr>
        <w:t xml:space="preserve"> </w:t>
      </w:r>
      <w:r w:rsidR="009758AD">
        <w:rPr>
          <w:lang w:val="es-AR"/>
        </w:rPr>
        <w:t xml:space="preserve">para desarrollar las tareas de fortalecimiento </w:t>
      </w:r>
      <w:r w:rsidR="005C376F">
        <w:rPr>
          <w:lang w:val="es-AR"/>
        </w:rPr>
        <w:t>y no se desempeña ningún profesional con experiencia en gestión de servicios.</w:t>
      </w:r>
      <w:r w:rsidR="00301314">
        <w:rPr>
          <w:lang w:val="es-AR"/>
        </w:rPr>
        <w:t xml:space="preserve"> </w:t>
      </w:r>
      <w:r w:rsidR="00EA62F2">
        <w:rPr>
          <w:lang w:val="es-AR"/>
        </w:rPr>
        <w:t>El</w:t>
      </w:r>
      <w:r w:rsidR="00F51E25">
        <w:rPr>
          <w:lang w:val="es-AR"/>
        </w:rPr>
        <w:t xml:space="preserve"> promedio de honorarios de los profesionales actuales (exceptuado la coordinadora) es de </w:t>
      </w:r>
      <w:r w:rsidR="000E6B7E">
        <w:rPr>
          <w:lang w:val="es-AR"/>
        </w:rPr>
        <w:t>ARS</w:t>
      </w:r>
      <w:r w:rsidR="00F51E25">
        <w:rPr>
          <w:lang w:val="es-AR"/>
        </w:rPr>
        <w:t xml:space="preserve">25.294 equivalente a 3,1 salarios mínimos. </w:t>
      </w:r>
    </w:p>
    <w:p w14:paraId="7874AC48" w14:textId="77777777" w:rsidR="00B31494" w:rsidRDefault="00CC1340" w:rsidP="00CC1340">
      <w:pPr>
        <w:pStyle w:val="Caption"/>
        <w:rPr>
          <w:lang w:val="es-AR"/>
        </w:rPr>
      </w:pPr>
      <w:bookmarkStart w:id="38" w:name="_Toc480231106"/>
      <w:r>
        <w:t xml:space="preserve">Cuadro N°  </w:t>
      </w:r>
      <w:r>
        <w:fldChar w:fldCharType="begin"/>
      </w:r>
      <w:r>
        <w:instrText xml:space="preserve"> SEQ Cuadro_N°_ \* ARABIC </w:instrText>
      </w:r>
      <w:r>
        <w:fldChar w:fldCharType="separate"/>
      </w:r>
      <w:r w:rsidR="005B7395">
        <w:rPr>
          <w:noProof/>
        </w:rPr>
        <w:t>7</w:t>
      </w:r>
      <w:r>
        <w:fldChar w:fldCharType="end"/>
      </w:r>
      <w:r w:rsidR="00B31494">
        <w:t xml:space="preserve">. </w:t>
      </w:r>
      <w:r w:rsidR="00B31494">
        <w:rPr>
          <w:lang w:val="es-AR"/>
        </w:rPr>
        <w:t xml:space="preserve">Área </w:t>
      </w:r>
      <w:r w:rsidR="00692BA3">
        <w:rPr>
          <w:lang w:val="es-AR"/>
        </w:rPr>
        <w:t>Evaluación Institucional y Económica</w:t>
      </w:r>
      <w:r w:rsidR="00B31494">
        <w:rPr>
          <w:lang w:val="es-AR"/>
        </w:rPr>
        <w:t>. Personal</w:t>
      </w:r>
      <w:bookmarkEnd w:id="38"/>
    </w:p>
    <w:tbl>
      <w:tblPr>
        <w:tblStyle w:val="TableGrid"/>
        <w:tblW w:w="0" w:type="auto"/>
        <w:jc w:val="center"/>
        <w:tblLook w:val="04A0" w:firstRow="1" w:lastRow="0" w:firstColumn="1" w:lastColumn="0" w:noHBand="0" w:noVBand="1"/>
      </w:tblPr>
      <w:tblGrid>
        <w:gridCol w:w="3166"/>
        <w:gridCol w:w="1219"/>
        <w:gridCol w:w="1601"/>
      </w:tblGrid>
      <w:tr w:rsidR="005511F4" w:rsidRPr="00E81D86" w14:paraId="7874AC4C" w14:textId="77777777" w:rsidTr="005511F4">
        <w:trPr>
          <w:trHeight w:val="359"/>
          <w:tblHeader/>
          <w:jc w:val="center"/>
        </w:trPr>
        <w:tc>
          <w:tcPr>
            <w:tcW w:w="3166" w:type="dxa"/>
            <w:vMerge w:val="restart"/>
            <w:vAlign w:val="bottom"/>
          </w:tcPr>
          <w:p w14:paraId="7874AC49" w14:textId="77777777" w:rsidR="005511F4" w:rsidRPr="00E81D86" w:rsidRDefault="005511F4" w:rsidP="00CE1C79">
            <w:pPr>
              <w:rPr>
                <w:sz w:val="20"/>
                <w:szCs w:val="20"/>
                <w:lang w:val="es-AR"/>
              </w:rPr>
            </w:pPr>
          </w:p>
        </w:tc>
        <w:tc>
          <w:tcPr>
            <w:tcW w:w="1219" w:type="dxa"/>
            <w:tcBorders>
              <w:bottom w:val="nil"/>
            </w:tcBorders>
            <w:vAlign w:val="bottom"/>
          </w:tcPr>
          <w:p w14:paraId="7874AC4A" w14:textId="77777777" w:rsidR="005511F4" w:rsidRPr="00E81D86" w:rsidRDefault="005511F4" w:rsidP="00CE1C79">
            <w:pPr>
              <w:rPr>
                <w:sz w:val="20"/>
                <w:szCs w:val="20"/>
                <w:lang w:val="es-AR"/>
              </w:rPr>
            </w:pPr>
            <w:r w:rsidRPr="00E81D86">
              <w:rPr>
                <w:sz w:val="20"/>
                <w:szCs w:val="20"/>
                <w:lang w:val="es-AR"/>
              </w:rPr>
              <w:t>Antigüedad en cargo</w:t>
            </w:r>
          </w:p>
        </w:tc>
        <w:tc>
          <w:tcPr>
            <w:tcW w:w="1601" w:type="dxa"/>
            <w:tcBorders>
              <w:bottom w:val="nil"/>
            </w:tcBorders>
            <w:vAlign w:val="bottom"/>
          </w:tcPr>
          <w:p w14:paraId="7874AC4B" w14:textId="77777777" w:rsidR="005511F4" w:rsidRPr="00E81D86" w:rsidRDefault="005511F4" w:rsidP="00CE1C79">
            <w:pPr>
              <w:rPr>
                <w:sz w:val="20"/>
                <w:szCs w:val="20"/>
                <w:lang w:val="es-AR"/>
              </w:rPr>
            </w:pPr>
            <w:r w:rsidRPr="00E81D86">
              <w:rPr>
                <w:sz w:val="20"/>
                <w:szCs w:val="20"/>
                <w:lang w:val="es-AR"/>
              </w:rPr>
              <w:t>Antigüedad  en UEP</w:t>
            </w:r>
          </w:p>
        </w:tc>
      </w:tr>
      <w:tr w:rsidR="005511F4" w:rsidRPr="00E81D86" w14:paraId="7874AC4F" w14:textId="77777777" w:rsidTr="005511F4">
        <w:trPr>
          <w:trHeight w:val="289"/>
          <w:jc w:val="center"/>
        </w:trPr>
        <w:tc>
          <w:tcPr>
            <w:tcW w:w="3166" w:type="dxa"/>
            <w:vMerge/>
            <w:tcBorders>
              <w:bottom w:val="single" w:sz="4" w:space="0" w:color="000000" w:themeColor="text1"/>
            </w:tcBorders>
            <w:vAlign w:val="bottom"/>
          </w:tcPr>
          <w:p w14:paraId="7874AC4D" w14:textId="77777777" w:rsidR="005511F4" w:rsidRPr="00E81D86" w:rsidRDefault="005511F4" w:rsidP="00CE1C79">
            <w:pPr>
              <w:rPr>
                <w:sz w:val="20"/>
                <w:szCs w:val="20"/>
                <w:lang w:val="es-AR"/>
              </w:rPr>
            </w:pPr>
          </w:p>
        </w:tc>
        <w:tc>
          <w:tcPr>
            <w:tcW w:w="2820" w:type="dxa"/>
            <w:gridSpan w:val="2"/>
            <w:tcBorders>
              <w:top w:val="nil"/>
              <w:bottom w:val="single" w:sz="4" w:space="0" w:color="000000" w:themeColor="text1"/>
            </w:tcBorders>
            <w:vAlign w:val="bottom"/>
          </w:tcPr>
          <w:p w14:paraId="7874AC4E" w14:textId="77777777" w:rsidR="005511F4" w:rsidRPr="00E81D86" w:rsidRDefault="005511F4" w:rsidP="00CE1C79">
            <w:pPr>
              <w:rPr>
                <w:sz w:val="20"/>
                <w:szCs w:val="20"/>
                <w:lang w:val="es-AR"/>
              </w:rPr>
            </w:pPr>
            <w:r w:rsidRPr="00E81D86">
              <w:rPr>
                <w:sz w:val="20"/>
                <w:szCs w:val="20"/>
                <w:lang w:val="es-AR"/>
              </w:rPr>
              <w:t>Años</w:t>
            </w:r>
          </w:p>
        </w:tc>
      </w:tr>
      <w:tr w:rsidR="005511F4" w:rsidRPr="00E81D86" w14:paraId="7874AC53" w14:textId="77777777" w:rsidTr="005511F4">
        <w:trPr>
          <w:jc w:val="center"/>
        </w:trPr>
        <w:tc>
          <w:tcPr>
            <w:tcW w:w="3166" w:type="dxa"/>
            <w:tcBorders>
              <w:bottom w:val="nil"/>
              <w:right w:val="nil"/>
            </w:tcBorders>
            <w:vAlign w:val="bottom"/>
          </w:tcPr>
          <w:p w14:paraId="7874AC50" w14:textId="77777777" w:rsidR="005511F4" w:rsidRPr="00E81D86" w:rsidRDefault="005511F4" w:rsidP="00CE1C79">
            <w:pPr>
              <w:rPr>
                <w:sz w:val="20"/>
                <w:szCs w:val="20"/>
                <w:lang w:val="es-AR"/>
              </w:rPr>
            </w:pPr>
            <w:r w:rsidRPr="00E81D86">
              <w:rPr>
                <w:sz w:val="20"/>
                <w:szCs w:val="20"/>
                <w:lang w:val="es-AR"/>
              </w:rPr>
              <w:t>Coordinadora Lic. en Economía</w:t>
            </w:r>
          </w:p>
        </w:tc>
        <w:tc>
          <w:tcPr>
            <w:tcW w:w="1219" w:type="dxa"/>
            <w:tcBorders>
              <w:left w:val="nil"/>
              <w:bottom w:val="nil"/>
              <w:right w:val="nil"/>
            </w:tcBorders>
            <w:vAlign w:val="bottom"/>
          </w:tcPr>
          <w:p w14:paraId="7874AC51" w14:textId="77777777" w:rsidR="005511F4" w:rsidRPr="00E81D86" w:rsidRDefault="005511F4" w:rsidP="00CE1C79">
            <w:pPr>
              <w:rPr>
                <w:sz w:val="20"/>
                <w:szCs w:val="20"/>
                <w:lang w:val="es-AR"/>
              </w:rPr>
            </w:pPr>
            <w:r w:rsidRPr="00E81D86">
              <w:rPr>
                <w:sz w:val="20"/>
                <w:szCs w:val="20"/>
                <w:lang w:val="es-AR"/>
              </w:rPr>
              <w:t>3</w:t>
            </w:r>
          </w:p>
        </w:tc>
        <w:tc>
          <w:tcPr>
            <w:tcW w:w="1601" w:type="dxa"/>
            <w:tcBorders>
              <w:left w:val="nil"/>
              <w:bottom w:val="nil"/>
              <w:right w:val="single" w:sz="4" w:space="0" w:color="000000" w:themeColor="text1"/>
            </w:tcBorders>
            <w:vAlign w:val="bottom"/>
          </w:tcPr>
          <w:p w14:paraId="7874AC52" w14:textId="77777777" w:rsidR="005511F4" w:rsidRPr="00E81D86" w:rsidRDefault="005511F4" w:rsidP="00CE1C79">
            <w:pPr>
              <w:rPr>
                <w:sz w:val="20"/>
                <w:szCs w:val="20"/>
                <w:lang w:val="es-AR"/>
              </w:rPr>
            </w:pPr>
            <w:r w:rsidRPr="00E81D86">
              <w:rPr>
                <w:sz w:val="20"/>
                <w:szCs w:val="20"/>
                <w:lang w:val="es-AR"/>
              </w:rPr>
              <w:t>9</w:t>
            </w:r>
          </w:p>
        </w:tc>
      </w:tr>
      <w:tr w:rsidR="005511F4" w:rsidRPr="00E81D86" w14:paraId="7874AC57" w14:textId="77777777" w:rsidTr="005511F4">
        <w:trPr>
          <w:jc w:val="center"/>
        </w:trPr>
        <w:tc>
          <w:tcPr>
            <w:tcW w:w="3166" w:type="dxa"/>
            <w:tcBorders>
              <w:top w:val="nil"/>
              <w:bottom w:val="nil"/>
              <w:right w:val="nil"/>
            </w:tcBorders>
            <w:vAlign w:val="bottom"/>
          </w:tcPr>
          <w:p w14:paraId="7874AC54" w14:textId="77777777" w:rsidR="005511F4" w:rsidRPr="00E81D86" w:rsidRDefault="005511F4" w:rsidP="00CE1C79">
            <w:pPr>
              <w:rPr>
                <w:sz w:val="20"/>
                <w:szCs w:val="20"/>
                <w:lang w:val="es-AR"/>
              </w:rPr>
            </w:pPr>
            <w:r w:rsidRPr="00E81D86">
              <w:rPr>
                <w:sz w:val="20"/>
                <w:szCs w:val="20"/>
                <w:lang w:val="es-AR"/>
              </w:rPr>
              <w:t>Lic. en Economía</w:t>
            </w:r>
          </w:p>
        </w:tc>
        <w:tc>
          <w:tcPr>
            <w:tcW w:w="1219" w:type="dxa"/>
            <w:tcBorders>
              <w:top w:val="nil"/>
              <w:left w:val="nil"/>
              <w:bottom w:val="nil"/>
              <w:right w:val="nil"/>
            </w:tcBorders>
            <w:vAlign w:val="bottom"/>
          </w:tcPr>
          <w:p w14:paraId="7874AC55" w14:textId="77777777" w:rsidR="005511F4" w:rsidRPr="00E81D86" w:rsidRDefault="005511F4" w:rsidP="00CE1C79">
            <w:pPr>
              <w:rPr>
                <w:sz w:val="20"/>
                <w:szCs w:val="20"/>
                <w:lang w:val="es-AR"/>
              </w:rPr>
            </w:pPr>
            <w:r w:rsidRPr="00E81D86">
              <w:rPr>
                <w:sz w:val="20"/>
                <w:szCs w:val="20"/>
                <w:lang w:val="es-AR"/>
              </w:rPr>
              <w:t>3</w:t>
            </w:r>
          </w:p>
        </w:tc>
        <w:tc>
          <w:tcPr>
            <w:tcW w:w="1601" w:type="dxa"/>
            <w:tcBorders>
              <w:top w:val="nil"/>
              <w:left w:val="nil"/>
              <w:bottom w:val="nil"/>
              <w:right w:val="single" w:sz="4" w:space="0" w:color="000000" w:themeColor="text1"/>
            </w:tcBorders>
            <w:vAlign w:val="bottom"/>
          </w:tcPr>
          <w:p w14:paraId="7874AC56" w14:textId="77777777" w:rsidR="005511F4" w:rsidRPr="00E81D86" w:rsidRDefault="005511F4" w:rsidP="00CE1C79">
            <w:pPr>
              <w:rPr>
                <w:sz w:val="20"/>
                <w:szCs w:val="20"/>
                <w:lang w:val="es-AR"/>
              </w:rPr>
            </w:pPr>
            <w:r w:rsidRPr="00E81D86">
              <w:rPr>
                <w:sz w:val="20"/>
                <w:szCs w:val="20"/>
                <w:lang w:val="es-AR"/>
              </w:rPr>
              <w:t>3</w:t>
            </w:r>
          </w:p>
        </w:tc>
      </w:tr>
      <w:tr w:rsidR="005511F4" w:rsidRPr="00E81D86" w14:paraId="7874AC5B" w14:textId="77777777" w:rsidTr="005511F4">
        <w:trPr>
          <w:jc w:val="center"/>
        </w:trPr>
        <w:tc>
          <w:tcPr>
            <w:tcW w:w="3166" w:type="dxa"/>
            <w:tcBorders>
              <w:top w:val="nil"/>
              <w:bottom w:val="nil"/>
              <w:right w:val="nil"/>
            </w:tcBorders>
            <w:vAlign w:val="bottom"/>
          </w:tcPr>
          <w:p w14:paraId="7874AC58" w14:textId="77777777" w:rsidR="005511F4" w:rsidRPr="00E81D86" w:rsidRDefault="005511F4" w:rsidP="00CE1C79">
            <w:pPr>
              <w:rPr>
                <w:sz w:val="20"/>
                <w:szCs w:val="20"/>
                <w:lang w:val="es-AR"/>
              </w:rPr>
            </w:pPr>
            <w:r w:rsidRPr="00E81D86">
              <w:rPr>
                <w:sz w:val="20"/>
                <w:szCs w:val="20"/>
                <w:lang w:val="es-AR"/>
              </w:rPr>
              <w:t xml:space="preserve">Lic. en Economía </w:t>
            </w:r>
          </w:p>
        </w:tc>
        <w:tc>
          <w:tcPr>
            <w:tcW w:w="1219" w:type="dxa"/>
            <w:tcBorders>
              <w:top w:val="nil"/>
              <w:left w:val="nil"/>
              <w:bottom w:val="nil"/>
              <w:right w:val="nil"/>
            </w:tcBorders>
            <w:vAlign w:val="bottom"/>
          </w:tcPr>
          <w:p w14:paraId="7874AC59" w14:textId="77777777" w:rsidR="005511F4" w:rsidRPr="00E81D86" w:rsidRDefault="005511F4" w:rsidP="00CE1C79">
            <w:pPr>
              <w:rPr>
                <w:sz w:val="20"/>
                <w:szCs w:val="20"/>
                <w:lang w:val="es-AR"/>
              </w:rPr>
            </w:pPr>
            <w:r w:rsidRPr="00E81D86">
              <w:rPr>
                <w:sz w:val="20"/>
                <w:szCs w:val="20"/>
                <w:lang w:val="es-AR"/>
              </w:rPr>
              <w:t>1</w:t>
            </w:r>
          </w:p>
        </w:tc>
        <w:tc>
          <w:tcPr>
            <w:tcW w:w="1601" w:type="dxa"/>
            <w:tcBorders>
              <w:top w:val="nil"/>
              <w:left w:val="nil"/>
              <w:bottom w:val="nil"/>
              <w:right w:val="single" w:sz="4" w:space="0" w:color="000000" w:themeColor="text1"/>
            </w:tcBorders>
            <w:vAlign w:val="bottom"/>
          </w:tcPr>
          <w:p w14:paraId="7874AC5A" w14:textId="77777777" w:rsidR="005511F4" w:rsidRPr="00E81D86" w:rsidRDefault="005511F4" w:rsidP="00CE1C79">
            <w:pPr>
              <w:rPr>
                <w:sz w:val="20"/>
                <w:szCs w:val="20"/>
                <w:lang w:val="es-AR"/>
              </w:rPr>
            </w:pPr>
            <w:r w:rsidRPr="00E81D86">
              <w:rPr>
                <w:sz w:val="20"/>
                <w:szCs w:val="20"/>
                <w:lang w:val="es-AR"/>
              </w:rPr>
              <w:t>1</w:t>
            </w:r>
          </w:p>
        </w:tc>
      </w:tr>
      <w:tr w:rsidR="005511F4" w:rsidRPr="00E81D86" w14:paraId="7874AC5F" w14:textId="77777777" w:rsidTr="005511F4">
        <w:trPr>
          <w:jc w:val="center"/>
        </w:trPr>
        <w:tc>
          <w:tcPr>
            <w:tcW w:w="3166" w:type="dxa"/>
            <w:tcBorders>
              <w:top w:val="nil"/>
              <w:right w:val="nil"/>
            </w:tcBorders>
            <w:vAlign w:val="bottom"/>
          </w:tcPr>
          <w:p w14:paraId="7874AC5C" w14:textId="77777777" w:rsidR="005511F4" w:rsidRPr="00E81D86" w:rsidRDefault="005511F4" w:rsidP="00CE1C79">
            <w:pPr>
              <w:rPr>
                <w:sz w:val="20"/>
                <w:szCs w:val="20"/>
                <w:lang w:val="es-AR"/>
              </w:rPr>
            </w:pPr>
            <w:r w:rsidRPr="00E81D86">
              <w:rPr>
                <w:sz w:val="20"/>
                <w:szCs w:val="20"/>
                <w:lang w:val="es-AR"/>
              </w:rPr>
              <w:t>Lic. en Economía</w:t>
            </w:r>
          </w:p>
        </w:tc>
        <w:tc>
          <w:tcPr>
            <w:tcW w:w="1219" w:type="dxa"/>
            <w:tcBorders>
              <w:top w:val="nil"/>
              <w:left w:val="nil"/>
              <w:right w:val="nil"/>
            </w:tcBorders>
            <w:vAlign w:val="bottom"/>
          </w:tcPr>
          <w:p w14:paraId="7874AC5D" w14:textId="77777777" w:rsidR="005511F4" w:rsidRPr="00E81D86" w:rsidRDefault="005511F4" w:rsidP="00CE1C79">
            <w:pPr>
              <w:rPr>
                <w:sz w:val="20"/>
                <w:szCs w:val="20"/>
                <w:lang w:val="es-AR"/>
              </w:rPr>
            </w:pPr>
            <w:r w:rsidRPr="00E81D86">
              <w:rPr>
                <w:sz w:val="20"/>
                <w:szCs w:val="20"/>
                <w:lang w:val="es-AR"/>
              </w:rPr>
              <w:t>1</w:t>
            </w:r>
          </w:p>
        </w:tc>
        <w:tc>
          <w:tcPr>
            <w:tcW w:w="1601" w:type="dxa"/>
            <w:tcBorders>
              <w:top w:val="nil"/>
              <w:left w:val="nil"/>
              <w:right w:val="single" w:sz="4" w:space="0" w:color="000000" w:themeColor="text1"/>
            </w:tcBorders>
            <w:vAlign w:val="bottom"/>
          </w:tcPr>
          <w:p w14:paraId="7874AC5E" w14:textId="77777777" w:rsidR="005511F4" w:rsidRPr="00E81D86" w:rsidRDefault="005511F4" w:rsidP="00CE1C79">
            <w:pPr>
              <w:rPr>
                <w:sz w:val="20"/>
                <w:szCs w:val="20"/>
                <w:lang w:val="es-AR"/>
              </w:rPr>
            </w:pPr>
            <w:r w:rsidRPr="00E81D86">
              <w:rPr>
                <w:sz w:val="20"/>
                <w:szCs w:val="20"/>
                <w:lang w:val="es-AR"/>
              </w:rPr>
              <w:t>1</w:t>
            </w:r>
          </w:p>
        </w:tc>
      </w:tr>
    </w:tbl>
    <w:p w14:paraId="7874AC60" w14:textId="77777777" w:rsidR="007F42B2" w:rsidRDefault="004F0880" w:rsidP="00886DFA">
      <w:pPr>
        <w:spacing w:after="360"/>
        <w:jc w:val="center"/>
        <w:rPr>
          <w:sz w:val="18"/>
          <w:szCs w:val="18"/>
          <w:lang w:val="es-AR" w:eastAsia="es-AR"/>
        </w:rPr>
      </w:pPr>
      <w:r w:rsidRPr="00886DFA">
        <w:rPr>
          <w:sz w:val="18"/>
          <w:szCs w:val="18"/>
          <w:lang w:val="es-AR" w:eastAsia="es-AR"/>
        </w:rPr>
        <w:t>F</w:t>
      </w:r>
      <w:r w:rsidR="00BF1A0C" w:rsidRPr="00886DFA">
        <w:rPr>
          <w:sz w:val="18"/>
          <w:szCs w:val="18"/>
          <w:lang w:val="es-AR" w:eastAsia="es-AR"/>
        </w:rPr>
        <w:t>uen</w:t>
      </w:r>
      <w:r w:rsidRPr="00886DFA">
        <w:rPr>
          <w:sz w:val="18"/>
          <w:szCs w:val="18"/>
          <w:lang w:val="es-AR" w:eastAsia="es-AR"/>
        </w:rPr>
        <w:t xml:space="preserve">te: UEP </w:t>
      </w:r>
      <w:r w:rsidR="004E5BF2" w:rsidRPr="00886DFA">
        <w:rPr>
          <w:sz w:val="18"/>
          <w:szCs w:val="18"/>
          <w:lang w:val="es-AR" w:eastAsia="es-AR"/>
        </w:rPr>
        <w:t>Á</w:t>
      </w:r>
      <w:r w:rsidRPr="00886DFA">
        <w:rPr>
          <w:sz w:val="18"/>
          <w:szCs w:val="18"/>
          <w:lang w:val="es-AR" w:eastAsia="es-AR"/>
        </w:rPr>
        <w:t>rea Recursos Humanos</w:t>
      </w:r>
    </w:p>
    <w:p w14:paraId="7874AC61" w14:textId="77777777" w:rsidR="000C5170" w:rsidRDefault="000C5170" w:rsidP="00886DFA">
      <w:pPr>
        <w:spacing w:after="360"/>
        <w:jc w:val="center"/>
        <w:rPr>
          <w:sz w:val="18"/>
          <w:szCs w:val="18"/>
          <w:lang w:val="es-AR" w:eastAsia="es-AR"/>
        </w:rPr>
      </w:pPr>
    </w:p>
    <w:p w14:paraId="7874AC62" w14:textId="77777777" w:rsidR="002B45B6" w:rsidRDefault="002B45B6" w:rsidP="002B45B6">
      <w:pPr>
        <w:pStyle w:val="Heading3"/>
      </w:pPr>
      <w:bookmarkStart w:id="39" w:name="_Toc480231053"/>
      <w:r>
        <w:t>3.1.2. Tareas clave del Área Evaluación Institucional y Económica.</w:t>
      </w:r>
      <w:bookmarkEnd w:id="39"/>
      <w:r>
        <w:t xml:space="preserve"> </w:t>
      </w:r>
    </w:p>
    <w:p w14:paraId="7874AC63" w14:textId="77777777" w:rsidR="00886DFA" w:rsidRPr="002B45B6" w:rsidRDefault="00886DFA" w:rsidP="00886DFA">
      <w:pPr>
        <w:spacing w:after="360"/>
        <w:jc w:val="center"/>
        <w:rPr>
          <w:sz w:val="18"/>
          <w:szCs w:val="18"/>
          <w:lang w:val="es-MX" w:eastAsia="es-AR"/>
        </w:rPr>
      </w:pPr>
    </w:p>
    <w:p w14:paraId="7874AC64" w14:textId="77777777" w:rsidR="009F7AA1" w:rsidRDefault="00F03EAC" w:rsidP="00CE1C79">
      <w:r>
        <w:t>Evaluación Institucional y Económica tiene</w:t>
      </w:r>
      <w:r w:rsidR="009F7AA1">
        <w:t xml:space="preserve"> </w:t>
      </w:r>
      <w:r w:rsidR="005C376F">
        <w:t>competencia primaria en</w:t>
      </w:r>
      <w:r w:rsidR="009F7AA1">
        <w:t xml:space="preserve"> </w:t>
      </w:r>
      <w:r w:rsidR="006A6173">
        <w:t>las siguientes acciones</w:t>
      </w:r>
      <w:r w:rsidR="009F7AA1">
        <w:t>:</w:t>
      </w:r>
    </w:p>
    <w:p w14:paraId="7874AC65" w14:textId="77777777" w:rsidR="00886DFA" w:rsidRDefault="00886DFA" w:rsidP="00CE1C79"/>
    <w:p w14:paraId="7874AC66" w14:textId="77777777" w:rsidR="001C4975" w:rsidRDefault="009F7AA1" w:rsidP="00CE1C79">
      <w:r>
        <w:t xml:space="preserve">a) </w:t>
      </w:r>
      <w:r>
        <w:rPr>
          <w:rFonts w:cstheme="minorHAnsi"/>
        </w:rPr>
        <w:t>I</w:t>
      </w:r>
      <w:r w:rsidR="00E630E6" w:rsidRPr="00E51B15">
        <w:rPr>
          <w:rFonts w:cstheme="minorHAnsi"/>
        </w:rPr>
        <w:t>nterviene en todas las etapas desde la negociación de cada préstamo, su ejecución y monitoreo</w:t>
      </w:r>
      <w:r w:rsidR="00982D9B">
        <w:rPr>
          <w:rFonts w:cstheme="minorHAnsi"/>
        </w:rPr>
        <w:t>.</w:t>
      </w:r>
      <w:r w:rsidR="001E727C">
        <w:t xml:space="preserve"> </w:t>
      </w:r>
    </w:p>
    <w:p w14:paraId="7874AC67" w14:textId="77777777" w:rsidR="000C5170" w:rsidRDefault="000C5170" w:rsidP="00CE1C79"/>
    <w:p w14:paraId="7874AC68" w14:textId="77777777" w:rsidR="00E50B55" w:rsidRDefault="006A6173" w:rsidP="00CE1C79">
      <w:r>
        <w:t>b</w:t>
      </w:r>
      <w:r w:rsidR="00E50B55">
        <w:t>) Realiza la evaluación económica de los proyectos</w:t>
      </w:r>
      <w:r w:rsidR="009758AD">
        <w:t xml:space="preserve"> para determinar su elegibilidad</w:t>
      </w:r>
      <w:r w:rsidR="00E50B55">
        <w:t>.</w:t>
      </w:r>
    </w:p>
    <w:p w14:paraId="7874AC69" w14:textId="77777777" w:rsidR="000C5170" w:rsidRDefault="000C5170" w:rsidP="00CE1C79"/>
    <w:p w14:paraId="7874AC6A" w14:textId="77777777" w:rsidR="006850EB" w:rsidRDefault="006A6173" w:rsidP="00CE1C79">
      <w:r>
        <w:t>c</w:t>
      </w:r>
      <w:r w:rsidR="00405278">
        <w:t xml:space="preserve">) </w:t>
      </w:r>
      <w:r w:rsidR="00C811F5">
        <w:t>Prepara el Plan de Fortalecimiento y ejecuta las acciones identificadas</w:t>
      </w:r>
      <w:r w:rsidR="00256D1B">
        <w:t>.</w:t>
      </w:r>
    </w:p>
    <w:p w14:paraId="7874AC6B" w14:textId="77777777" w:rsidR="006850EB" w:rsidRPr="006850EB" w:rsidRDefault="006850EB" w:rsidP="00CE1C79"/>
    <w:p w14:paraId="7874AC6C" w14:textId="77777777" w:rsidR="00256D1B" w:rsidRDefault="00C811F5" w:rsidP="00CE1C79">
      <w:r>
        <w:rPr>
          <w:rFonts w:cstheme="minorHAnsi"/>
        </w:rPr>
        <w:t>Sin personal especializado y con apoyo de consultores individuales s</w:t>
      </w:r>
      <w:r w:rsidR="00C33150">
        <w:rPr>
          <w:rFonts w:cstheme="minorHAnsi"/>
        </w:rPr>
        <w:t>e avanzó con</w:t>
      </w:r>
      <w:r w:rsidR="00256D1B">
        <w:t xml:space="preserve"> </w:t>
      </w:r>
      <w:r>
        <w:t>la elaboración de</w:t>
      </w:r>
      <w:r w:rsidR="00256D1B">
        <w:t xml:space="preserve"> </w:t>
      </w:r>
      <w:r w:rsidR="00C33150">
        <w:t xml:space="preserve">los </w:t>
      </w:r>
      <w:r w:rsidR="00256D1B">
        <w:t xml:space="preserve">Planes de Gestión y Resultados </w:t>
      </w:r>
      <w:r w:rsidR="00C33150">
        <w:t>de Chaco</w:t>
      </w:r>
      <w:r>
        <w:t>,</w:t>
      </w:r>
      <w:r w:rsidR="00C33150">
        <w:t xml:space="preserve"> Formosa</w:t>
      </w:r>
      <w:r>
        <w:t>,</w:t>
      </w:r>
      <w:r w:rsidR="00C33150">
        <w:t xml:space="preserve"> Jujuy y Salta </w:t>
      </w:r>
      <w:r w:rsidR="00256D1B">
        <w:t xml:space="preserve">y </w:t>
      </w:r>
      <w:r w:rsidR="00C33150">
        <w:t xml:space="preserve">se está preparando la ejecución del resto hasta completar </w:t>
      </w:r>
      <w:r w:rsidR="00690D63">
        <w:t xml:space="preserve">hasta completar PGRs de todas las provincias del norte argentino.  </w:t>
      </w:r>
      <w:r w:rsidR="00C33150">
        <w:t xml:space="preserve">También se ejecutaron </w:t>
      </w:r>
      <w:r w:rsidR="00256D1B">
        <w:t xml:space="preserve">otros de compleja ejecución y especialidad como la </w:t>
      </w:r>
      <w:r w:rsidR="00C33150">
        <w:t>adquisición</w:t>
      </w:r>
      <w:r w:rsidR="00256D1B" w:rsidRPr="008E3291">
        <w:t xml:space="preserve"> </w:t>
      </w:r>
      <w:r w:rsidR="00256D1B">
        <w:t xml:space="preserve">de </w:t>
      </w:r>
      <w:r w:rsidR="00BF15AD">
        <w:t>macro y micro</w:t>
      </w:r>
      <w:r w:rsidR="00256D1B">
        <w:t xml:space="preserve">medidores </w:t>
      </w:r>
      <w:r w:rsidR="00BF15AD">
        <w:t xml:space="preserve">para </w:t>
      </w:r>
      <w:r w:rsidR="00C33150">
        <w:t xml:space="preserve">entregar a </w:t>
      </w:r>
      <w:r w:rsidR="00BF15AD">
        <w:t xml:space="preserve">los </w:t>
      </w:r>
      <w:r w:rsidR="00BF15AD">
        <w:lastRenderedPageBreak/>
        <w:t xml:space="preserve">prestadores provinciales de Salta, Tucumán, Formosa, Misiones, Corrientes y Chaco  </w:t>
      </w:r>
      <w:r w:rsidR="00256D1B">
        <w:t>(con</w:t>
      </w:r>
      <w:r w:rsidR="00256D1B" w:rsidRPr="008E3291">
        <w:t xml:space="preserve"> </w:t>
      </w:r>
      <w:r w:rsidR="00256D1B">
        <w:t xml:space="preserve">su </w:t>
      </w:r>
      <w:r w:rsidR="00256D1B" w:rsidRPr="008E3291">
        <w:t xml:space="preserve">instalación </w:t>
      </w:r>
      <w:r w:rsidR="00256D1B">
        <w:t xml:space="preserve">en caso de </w:t>
      </w:r>
      <w:r w:rsidR="00BF15AD">
        <w:t>esta última</w:t>
      </w:r>
      <w:r>
        <w:t xml:space="preserve"> provincia</w:t>
      </w:r>
      <w:r w:rsidR="00256D1B">
        <w:t>).</w:t>
      </w:r>
    </w:p>
    <w:p w14:paraId="7874AC6D" w14:textId="77777777" w:rsidR="002B45B6" w:rsidRDefault="002B45B6" w:rsidP="006A6173"/>
    <w:p w14:paraId="7874AC6E" w14:textId="77777777" w:rsidR="006A6173" w:rsidRPr="001E727C" w:rsidRDefault="00A26E18" w:rsidP="006A6173">
      <w:r>
        <w:t xml:space="preserve">d) </w:t>
      </w:r>
      <w:r w:rsidR="006A6173">
        <w:t xml:space="preserve">El área tiene la responsabilidad primaria </w:t>
      </w:r>
      <w:r w:rsidR="003022F2">
        <w:t>d</w:t>
      </w:r>
      <w:r w:rsidR="006A6173">
        <w:t xml:space="preserve">e </w:t>
      </w:r>
      <w:r w:rsidR="003022F2">
        <w:t xml:space="preserve">coordinar y preparar la versión final de los </w:t>
      </w:r>
      <w:r w:rsidR="006A6173">
        <w:t xml:space="preserve">informes </w:t>
      </w:r>
      <w:r w:rsidR="003022F2">
        <w:t>que se</w:t>
      </w:r>
      <w:r w:rsidR="006A6173">
        <w:t xml:space="preserve"> presenta</w:t>
      </w:r>
      <w:r w:rsidR="003022F2">
        <w:t>n</w:t>
      </w:r>
      <w:r w:rsidR="006A6173">
        <w:t xml:space="preserve"> al BID y a otros organismos nacionales </w:t>
      </w:r>
      <w:r w:rsidR="003022F2">
        <w:t xml:space="preserve">que los solicitan </w:t>
      </w:r>
      <w:r w:rsidR="006A6173">
        <w:t xml:space="preserve">para sustentar decisiones o a los efectos del monitoreo de las políticas del sector, de inversión en obras públicas, programación presupuestaria, financiamiento internacional, etc. La respuesta a pedidos de información en formatos complejos representa una importante carga de trabajo en detrimento de otras actividades sustantivas. </w:t>
      </w:r>
    </w:p>
    <w:p w14:paraId="7874AC6F" w14:textId="77777777" w:rsidR="006A6173" w:rsidRDefault="006A6173" w:rsidP="006A6173"/>
    <w:p w14:paraId="7874AC70" w14:textId="77777777" w:rsidR="00690D63" w:rsidRDefault="003022F2" w:rsidP="003022F2">
      <w:r>
        <w:t>-Entre los que se presentan a BID</w:t>
      </w:r>
      <w:r w:rsidR="00690D63">
        <w:t>, coordina la preparación d</w:t>
      </w:r>
      <w:r>
        <w:t xml:space="preserve">el Plan de Ejecución del Programa, la Matriz de Resultados y el Plan Operativo Anual. </w:t>
      </w:r>
      <w:r w:rsidR="00690D63">
        <w:t>En la elaboración del POA intervienen otras áreas de la UEP y sus imputs son conocidos por todos los intervinientes.</w:t>
      </w:r>
      <w:r w:rsidR="002005BE">
        <w:t xml:space="preserve"> Se utilizan datos procedentes de UEPEX y las proyecciones que se realizan en el Área Técnica así como información del SEPA que opera el Área de Adquisiciones. El </w:t>
      </w:r>
      <w:r w:rsidR="002005BE" w:rsidRPr="009347AA">
        <w:t>Área Administrativo-financiera</w:t>
      </w:r>
      <w:r w:rsidR="002005BE">
        <w:t xml:space="preserve"> verifica recursos y consistencia. </w:t>
      </w:r>
      <w:r w:rsidR="002005BE" w:rsidRPr="009347AA">
        <w:t xml:space="preserve">En el segundo semestre del año la </w:t>
      </w:r>
      <w:r w:rsidR="002005BE">
        <w:t>UEP</w:t>
      </w:r>
      <w:r w:rsidR="002005BE" w:rsidRPr="009347AA">
        <w:t xml:space="preserve"> </w:t>
      </w:r>
      <w:r w:rsidR="002005BE">
        <w:t>presenta</w:t>
      </w:r>
      <w:r w:rsidR="002005BE" w:rsidRPr="009347AA">
        <w:t xml:space="preserve"> al Banco su POA </w:t>
      </w:r>
      <w:r w:rsidR="002005BE">
        <w:t>d</w:t>
      </w:r>
      <w:r w:rsidR="002005BE" w:rsidRPr="009347AA">
        <w:t>el periodo siguiente</w:t>
      </w:r>
      <w:r w:rsidR="002005BE">
        <w:t xml:space="preserve"> para</w:t>
      </w:r>
      <w:r w:rsidR="002005BE" w:rsidRPr="009347AA">
        <w:t xml:space="preserve"> su “No-Objeción”.</w:t>
      </w:r>
      <w:r w:rsidR="00690D63">
        <w:t xml:space="preserve"> </w:t>
      </w:r>
    </w:p>
    <w:p w14:paraId="7874AC71" w14:textId="77777777" w:rsidR="002005BE" w:rsidRDefault="002005BE" w:rsidP="003022F2"/>
    <w:p w14:paraId="7874AC72" w14:textId="77777777" w:rsidR="003022F2" w:rsidRDefault="003022F2" w:rsidP="003022F2">
      <w:r>
        <w:t>También es responsable de preparar los informes semestrales donde se reportan los avances logrados según lo establecido en los POA, los resultados obtenidos de la ejecución de las activ</w:t>
      </w:r>
      <w:r w:rsidR="002005BE">
        <w:t>idades</w:t>
      </w:r>
      <w:r>
        <w:t xml:space="preserve"> y </w:t>
      </w:r>
      <w:r w:rsidR="00690D63">
        <w:t>el</w:t>
      </w:r>
      <w:r>
        <w:t xml:space="preserve"> plan de acción para el semestre siguiente. </w:t>
      </w:r>
    </w:p>
    <w:p w14:paraId="7874AC73" w14:textId="77777777" w:rsidR="003022F2" w:rsidRDefault="003022F2" w:rsidP="003022F2"/>
    <w:p w14:paraId="7874AC74" w14:textId="77777777" w:rsidR="008D15A4" w:rsidRDefault="006D225F" w:rsidP="006A6173">
      <w:r>
        <w:t>e)</w:t>
      </w:r>
      <w:r w:rsidR="006A6173">
        <w:t xml:space="preserve"> </w:t>
      </w:r>
      <w:r w:rsidR="00A96653">
        <w:t>P</w:t>
      </w:r>
      <w:r w:rsidR="003022F2">
        <w:t xml:space="preserve">repara </w:t>
      </w:r>
      <w:r w:rsidR="006A6173">
        <w:t xml:space="preserve">los informes </w:t>
      </w:r>
      <w:r w:rsidR="003022F2">
        <w:t xml:space="preserve">que </w:t>
      </w:r>
      <w:r w:rsidR="006A6173">
        <w:t xml:space="preserve">con diferentes objetivos de monitoreo </w:t>
      </w:r>
      <w:r w:rsidR="003022F2">
        <w:t>solicitan</w:t>
      </w:r>
      <w:r w:rsidR="006A6173">
        <w:t xml:space="preserve"> la Subsecretaría de Recursos Hídricos, la Jefatura de Gabinete, Oficinal Nacional de Presupuesto, a la Unidad Ejecutora Central de la Subsecretaría de Coordinación, </w:t>
      </w:r>
      <w:r w:rsidR="002005BE">
        <w:t xml:space="preserve">al </w:t>
      </w:r>
      <w:r w:rsidR="002005BE" w:rsidRPr="00BE3B9B">
        <w:rPr>
          <w:szCs w:val="24"/>
        </w:rPr>
        <w:t>Banco de Proyectos de Inversión Pública</w:t>
      </w:r>
      <w:r w:rsidR="002005BE">
        <w:t xml:space="preserve"> (BAPIN</w:t>
      </w:r>
      <w:r w:rsidR="002005BE" w:rsidRPr="005C0899">
        <w:rPr>
          <w:szCs w:val="24"/>
        </w:rPr>
        <w:t>)</w:t>
      </w:r>
      <w:r w:rsidR="002005BE">
        <w:rPr>
          <w:szCs w:val="24"/>
        </w:rPr>
        <w:t>, etc</w:t>
      </w:r>
      <w:r w:rsidR="003022F2">
        <w:t>.</w:t>
      </w:r>
    </w:p>
    <w:p w14:paraId="7874AC75" w14:textId="77777777" w:rsidR="00DA5697" w:rsidRDefault="00DA5697" w:rsidP="00DA5697"/>
    <w:p w14:paraId="7874AC76" w14:textId="77777777" w:rsidR="002005BE" w:rsidRDefault="00DA5697" w:rsidP="006A6173">
      <w:r>
        <w:t>El dictamen favorable de BAPIN</w:t>
      </w:r>
      <w:r w:rsidRPr="005C0899">
        <w:rPr>
          <w:szCs w:val="24"/>
        </w:rPr>
        <w:t xml:space="preserve"> </w:t>
      </w:r>
      <w:r w:rsidRPr="005C0899">
        <w:rPr>
          <w:szCs w:val="24"/>
          <w:lang w:val="es-AR" w:eastAsia="es-AR"/>
        </w:rPr>
        <w:t>de la Dirección Nacional de Inversión Pública-Ministerio de Produc</w:t>
      </w:r>
      <w:r>
        <w:rPr>
          <w:szCs w:val="24"/>
          <w:lang w:val="es-AR" w:eastAsia="es-AR"/>
        </w:rPr>
        <w:t>ción</w:t>
      </w:r>
      <w:r w:rsidRPr="00E81D86">
        <w:rPr>
          <w:rStyle w:val="FootnoteReference"/>
          <w:sz w:val="20"/>
          <w:szCs w:val="20"/>
          <w:lang w:val="es-AR" w:eastAsia="es-AR"/>
        </w:rPr>
        <w:footnoteReference w:id="24"/>
      </w:r>
      <w:r>
        <w:t xml:space="preserve"> habilita la ejecución de cada proyecto</w:t>
      </w:r>
      <w:r w:rsidR="008223E7">
        <w:t xml:space="preserve"> y para ese fin</w:t>
      </w:r>
      <w:r w:rsidR="00430D81">
        <w:t xml:space="preserve"> </w:t>
      </w:r>
      <w:r>
        <w:t xml:space="preserve">debe presentarse información </w:t>
      </w:r>
      <w:r w:rsidR="00430D81">
        <w:t>del proyecto con la</w:t>
      </w:r>
      <w:r>
        <w:t xml:space="preserve"> metodología pautada por </w:t>
      </w:r>
      <w:r w:rsidR="002005BE">
        <w:t>ese organismo</w:t>
      </w:r>
      <w:r>
        <w:t>. Para algunos de sus componentes de mayor complejidad,   tal como la estructura de costos, se contrata un consultor especializado.</w:t>
      </w:r>
    </w:p>
    <w:p w14:paraId="7874AC77" w14:textId="77777777" w:rsidR="00261940" w:rsidRDefault="00261940" w:rsidP="006A6173"/>
    <w:p w14:paraId="7874AC78" w14:textId="77777777" w:rsidR="00261940" w:rsidRDefault="00261940" w:rsidP="006A6173"/>
    <w:p w14:paraId="7874AC79" w14:textId="77777777" w:rsidR="00E630E6" w:rsidRPr="00E630E6" w:rsidRDefault="00CC1340" w:rsidP="00CC1340">
      <w:pPr>
        <w:pStyle w:val="Caption"/>
        <w:rPr>
          <w:rFonts w:cstheme="minorHAnsi"/>
        </w:rPr>
      </w:pPr>
      <w:bookmarkStart w:id="40" w:name="_Toc480231107"/>
      <w:r>
        <w:lastRenderedPageBreak/>
        <w:t xml:space="preserve">Cuadro N°  </w:t>
      </w:r>
      <w:r>
        <w:fldChar w:fldCharType="begin"/>
      </w:r>
      <w:r>
        <w:instrText xml:space="preserve"> SEQ Cuadro_N°_ \* ARABIC </w:instrText>
      </w:r>
      <w:r>
        <w:fldChar w:fldCharType="separate"/>
      </w:r>
      <w:r w:rsidR="005B7395">
        <w:rPr>
          <w:noProof/>
        </w:rPr>
        <w:t>8</w:t>
      </w:r>
      <w:r>
        <w:fldChar w:fldCharType="end"/>
      </w:r>
      <w:r w:rsidR="00E630E6">
        <w:t xml:space="preserve">. </w:t>
      </w:r>
      <w:r w:rsidR="00E630E6">
        <w:rPr>
          <w:lang w:val="es-AR"/>
        </w:rPr>
        <w:t xml:space="preserve">Tareas clave del Área </w:t>
      </w:r>
      <w:r w:rsidR="00B1278E">
        <w:rPr>
          <w:lang w:val="es-AR"/>
        </w:rPr>
        <w:t>Evaluación Institucional y E</w:t>
      </w:r>
      <w:r w:rsidR="00E630E6">
        <w:rPr>
          <w:lang w:val="es-AR"/>
        </w:rPr>
        <w:t>conómica</w:t>
      </w:r>
      <w:bookmarkEnd w:id="40"/>
      <w:r w:rsidR="00E630E6">
        <w:rPr>
          <w:lang w:val="es-AR"/>
        </w:rPr>
        <w:t xml:space="preserve"> </w:t>
      </w:r>
      <w:r w:rsidR="00E630E6">
        <w:t xml:space="preserve"> </w:t>
      </w:r>
    </w:p>
    <w:tbl>
      <w:tblPr>
        <w:tblW w:w="8520" w:type="dxa"/>
        <w:tblInd w:w="55" w:type="dxa"/>
        <w:tblCellMar>
          <w:left w:w="70" w:type="dxa"/>
          <w:right w:w="70" w:type="dxa"/>
        </w:tblCellMar>
        <w:tblLook w:val="04A0" w:firstRow="1" w:lastRow="0" w:firstColumn="1" w:lastColumn="0" w:noHBand="0" w:noVBand="1"/>
      </w:tblPr>
      <w:tblGrid>
        <w:gridCol w:w="2425"/>
        <w:gridCol w:w="6095"/>
      </w:tblGrid>
      <w:tr w:rsidR="00E630E6" w:rsidRPr="00E81D86" w14:paraId="7874AC7C" w14:textId="77777777" w:rsidTr="00C023F0">
        <w:trPr>
          <w:trHeight w:val="300"/>
          <w:tblHeader/>
        </w:trPr>
        <w:tc>
          <w:tcPr>
            <w:tcW w:w="2425" w:type="dxa"/>
            <w:tcBorders>
              <w:top w:val="single" w:sz="4" w:space="0" w:color="auto"/>
              <w:left w:val="single" w:sz="4" w:space="0" w:color="auto"/>
              <w:bottom w:val="single" w:sz="4" w:space="0" w:color="auto"/>
              <w:right w:val="nil"/>
            </w:tcBorders>
            <w:shd w:val="clear" w:color="000000" w:fill="B8CCE4"/>
            <w:vAlign w:val="center"/>
            <w:hideMark/>
          </w:tcPr>
          <w:p w14:paraId="7874AC7A" w14:textId="77777777" w:rsidR="00E630E6" w:rsidRPr="00E81D86" w:rsidRDefault="006F3649" w:rsidP="00CE1C79">
            <w:pPr>
              <w:rPr>
                <w:sz w:val="20"/>
                <w:szCs w:val="20"/>
                <w:lang w:val="es-AR" w:eastAsia="es-AR"/>
              </w:rPr>
            </w:pPr>
            <w:r w:rsidRPr="00E81D86">
              <w:rPr>
                <w:sz w:val="20"/>
                <w:szCs w:val="20"/>
                <w:lang w:val="es-AR" w:eastAsia="es-AR"/>
              </w:rPr>
              <w:t>Función</w:t>
            </w:r>
          </w:p>
        </w:tc>
        <w:tc>
          <w:tcPr>
            <w:tcW w:w="6095" w:type="dxa"/>
            <w:tcBorders>
              <w:top w:val="single" w:sz="4" w:space="0" w:color="auto"/>
              <w:left w:val="nil"/>
              <w:bottom w:val="single" w:sz="4" w:space="0" w:color="auto"/>
              <w:right w:val="single" w:sz="4" w:space="0" w:color="auto"/>
            </w:tcBorders>
            <w:shd w:val="clear" w:color="000000" w:fill="B8CCE4"/>
            <w:vAlign w:val="center"/>
            <w:hideMark/>
          </w:tcPr>
          <w:p w14:paraId="7874AC7B" w14:textId="77777777" w:rsidR="00E630E6" w:rsidRPr="00E81D86" w:rsidRDefault="00E630E6" w:rsidP="00CE1C79">
            <w:pPr>
              <w:rPr>
                <w:sz w:val="20"/>
                <w:szCs w:val="20"/>
                <w:lang w:val="es-AR" w:eastAsia="es-AR"/>
              </w:rPr>
            </w:pPr>
            <w:r w:rsidRPr="00E81D86">
              <w:rPr>
                <w:sz w:val="20"/>
                <w:szCs w:val="20"/>
                <w:lang w:val="es-AR" w:eastAsia="es-AR"/>
              </w:rPr>
              <w:t>Actividades</w:t>
            </w:r>
          </w:p>
        </w:tc>
      </w:tr>
      <w:tr w:rsidR="00982D9B" w:rsidRPr="00E81D86" w14:paraId="7874AC81" w14:textId="77777777" w:rsidTr="00C023F0">
        <w:trPr>
          <w:trHeight w:val="300"/>
        </w:trPr>
        <w:tc>
          <w:tcPr>
            <w:tcW w:w="2425" w:type="dxa"/>
            <w:tcBorders>
              <w:top w:val="single" w:sz="4" w:space="0" w:color="auto"/>
              <w:left w:val="single" w:sz="4" w:space="0" w:color="auto"/>
              <w:bottom w:val="single" w:sz="4" w:space="0" w:color="auto"/>
              <w:right w:val="nil"/>
            </w:tcBorders>
            <w:shd w:val="clear" w:color="auto" w:fill="auto"/>
          </w:tcPr>
          <w:p w14:paraId="7874AC7D" w14:textId="77777777" w:rsidR="00982D9B" w:rsidRPr="00E81D86" w:rsidRDefault="00982D9B" w:rsidP="00CE1C79">
            <w:pPr>
              <w:rPr>
                <w:rFonts w:cs="Calibri"/>
                <w:sz w:val="20"/>
                <w:szCs w:val="20"/>
                <w:lang w:val="es-AR" w:eastAsia="es-AR"/>
              </w:rPr>
            </w:pPr>
            <w:r w:rsidRPr="00E81D86">
              <w:rPr>
                <w:sz w:val="20"/>
                <w:szCs w:val="20"/>
                <w:lang w:val="es-AR" w:eastAsia="es-AR"/>
              </w:rPr>
              <w:t>Negociación de préstamos nuevos</w:t>
            </w:r>
          </w:p>
        </w:tc>
        <w:tc>
          <w:tcPr>
            <w:tcW w:w="6095" w:type="dxa"/>
            <w:tcBorders>
              <w:top w:val="single" w:sz="4" w:space="0" w:color="auto"/>
              <w:left w:val="nil"/>
              <w:bottom w:val="single" w:sz="4" w:space="0" w:color="auto"/>
              <w:right w:val="single" w:sz="4" w:space="0" w:color="auto"/>
            </w:tcBorders>
            <w:shd w:val="clear" w:color="auto" w:fill="auto"/>
            <w:vAlign w:val="center"/>
          </w:tcPr>
          <w:p w14:paraId="7874AC7E" w14:textId="77777777" w:rsidR="009D7367" w:rsidRPr="00E81D86" w:rsidRDefault="00062E87" w:rsidP="00CE1C79">
            <w:pPr>
              <w:rPr>
                <w:sz w:val="20"/>
                <w:szCs w:val="20"/>
                <w:lang w:val="es-AR" w:eastAsia="es-AR"/>
              </w:rPr>
            </w:pPr>
            <w:r w:rsidRPr="00E81D86">
              <w:rPr>
                <w:sz w:val="20"/>
                <w:szCs w:val="20"/>
                <w:lang w:val="es-AR" w:eastAsia="es-AR"/>
              </w:rPr>
              <w:t>-Preparación</w:t>
            </w:r>
            <w:r w:rsidR="009D7367" w:rsidRPr="00E81D86">
              <w:rPr>
                <w:sz w:val="20"/>
                <w:szCs w:val="20"/>
                <w:lang w:val="es-AR" w:eastAsia="es-AR"/>
              </w:rPr>
              <w:t xml:space="preserve"> de Perfil</w:t>
            </w:r>
            <w:r w:rsidRPr="00E81D86">
              <w:rPr>
                <w:sz w:val="20"/>
                <w:szCs w:val="20"/>
                <w:lang w:val="es-AR" w:eastAsia="es-AR"/>
              </w:rPr>
              <w:t xml:space="preserve"> y supervisión de la elaboración del </w:t>
            </w:r>
            <w:r w:rsidR="009D7367" w:rsidRPr="00E81D86">
              <w:rPr>
                <w:sz w:val="20"/>
                <w:szCs w:val="20"/>
                <w:lang w:val="es-AR" w:eastAsia="es-AR"/>
              </w:rPr>
              <w:t>Reglamento Operativo</w:t>
            </w:r>
            <w:r w:rsidRPr="00E81D86">
              <w:rPr>
                <w:sz w:val="20"/>
                <w:szCs w:val="20"/>
                <w:lang w:val="es-AR" w:eastAsia="es-AR"/>
              </w:rPr>
              <w:t>.</w:t>
            </w:r>
          </w:p>
          <w:p w14:paraId="7874AC7F" w14:textId="77777777" w:rsidR="00982D9B" w:rsidRPr="00E81D86" w:rsidRDefault="00062E87" w:rsidP="00CE1C79">
            <w:pPr>
              <w:rPr>
                <w:sz w:val="20"/>
                <w:szCs w:val="20"/>
                <w:lang w:val="es-AR" w:eastAsia="es-AR"/>
              </w:rPr>
            </w:pPr>
            <w:r w:rsidRPr="00E81D86">
              <w:rPr>
                <w:sz w:val="20"/>
                <w:szCs w:val="20"/>
                <w:lang w:val="es-AR" w:eastAsia="es-AR"/>
              </w:rPr>
              <w:t>-</w:t>
            </w:r>
            <w:r w:rsidR="009D7367" w:rsidRPr="00E81D86">
              <w:rPr>
                <w:sz w:val="20"/>
                <w:szCs w:val="20"/>
                <w:lang w:val="es-AR" w:eastAsia="es-AR"/>
              </w:rPr>
              <w:t>Planificación general y Proyección de desembolsos</w:t>
            </w:r>
          </w:p>
          <w:p w14:paraId="7874AC80" w14:textId="77777777" w:rsidR="009D7367" w:rsidRPr="00E81D86" w:rsidRDefault="00062E87" w:rsidP="00CE1C79">
            <w:pPr>
              <w:rPr>
                <w:sz w:val="20"/>
                <w:szCs w:val="20"/>
                <w:lang w:val="es-AR" w:eastAsia="es-AR"/>
              </w:rPr>
            </w:pPr>
            <w:r w:rsidRPr="00E81D86">
              <w:rPr>
                <w:sz w:val="20"/>
                <w:szCs w:val="20"/>
                <w:lang w:val="es-AR" w:eastAsia="es-AR"/>
              </w:rPr>
              <w:t>-</w:t>
            </w:r>
            <w:r w:rsidR="009D7367" w:rsidRPr="00E81D86">
              <w:rPr>
                <w:sz w:val="20"/>
                <w:szCs w:val="20"/>
                <w:lang w:val="es-AR" w:eastAsia="es-AR"/>
              </w:rPr>
              <w:t>Evaluación económica de los proyectos de la muestra y su actualización</w:t>
            </w:r>
          </w:p>
        </w:tc>
      </w:tr>
      <w:tr w:rsidR="00982D9B" w:rsidRPr="00E81D86" w14:paraId="7874AC88" w14:textId="77777777" w:rsidTr="00C023F0">
        <w:trPr>
          <w:trHeight w:val="300"/>
        </w:trPr>
        <w:tc>
          <w:tcPr>
            <w:tcW w:w="2425" w:type="dxa"/>
            <w:tcBorders>
              <w:top w:val="single" w:sz="4" w:space="0" w:color="auto"/>
              <w:left w:val="single" w:sz="4" w:space="0" w:color="auto"/>
              <w:right w:val="nil"/>
            </w:tcBorders>
            <w:shd w:val="clear" w:color="auto" w:fill="auto"/>
          </w:tcPr>
          <w:p w14:paraId="7874AC82" w14:textId="77777777" w:rsidR="00982D9B" w:rsidRPr="00E81D86" w:rsidRDefault="009D7367" w:rsidP="00CE1C79">
            <w:pPr>
              <w:rPr>
                <w:rFonts w:cs="Calibri"/>
                <w:sz w:val="20"/>
                <w:szCs w:val="20"/>
                <w:lang w:val="es-AR" w:eastAsia="es-AR"/>
              </w:rPr>
            </w:pPr>
            <w:r w:rsidRPr="00E81D86">
              <w:rPr>
                <w:sz w:val="20"/>
                <w:szCs w:val="20"/>
                <w:lang w:val="es-AR" w:eastAsia="es-AR"/>
              </w:rPr>
              <w:t>Ejecución</w:t>
            </w:r>
            <w:r w:rsidR="006F3649" w:rsidRPr="00E81D86">
              <w:rPr>
                <w:sz w:val="20"/>
                <w:szCs w:val="20"/>
                <w:lang w:val="es-AR" w:eastAsia="es-AR"/>
              </w:rPr>
              <w:t xml:space="preserve"> de Programas</w:t>
            </w:r>
          </w:p>
        </w:tc>
        <w:tc>
          <w:tcPr>
            <w:tcW w:w="6095" w:type="dxa"/>
            <w:tcBorders>
              <w:top w:val="single" w:sz="4" w:space="0" w:color="auto"/>
              <w:left w:val="nil"/>
              <w:right w:val="single" w:sz="4" w:space="0" w:color="auto"/>
            </w:tcBorders>
            <w:shd w:val="clear" w:color="auto" w:fill="auto"/>
            <w:vAlign w:val="center"/>
          </w:tcPr>
          <w:p w14:paraId="7874AC83" w14:textId="77777777" w:rsidR="009D7367" w:rsidRPr="00E81D86" w:rsidRDefault="00062E87" w:rsidP="00CE1C79">
            <w:pPr>
              <w:rPr>
                <w:sz w:val="20"/>
                <w:szCs w:val="20"/>
                <w:lang w:val="es-AR" w:eastAsia="es-AR"/>
              </w:rPr>
            </w:pPr>
            <w:r w:rsidRPr="00E81D86">
              <w:rPr>
                <w:sz w:val="20"/>
                <w:szCs w:val="20"/>
                <w:lang w:val="es-AR" w:eastAsia="es-AR"/>
              </w:rPr>
              <w:t>-</w:t>
            </w:r>
            <w:r w:rsidR="006F3649" w:rsidRPr="00E81D86">
              <w:rPr>
                <w:sz w:val="20"/>
                <w:szCs w:val="20"/>
                <w:lang w:val="es-AR" w:eastAsia="es-AR"/>
              </w:rPr>
              <w:t>Preparación</w:t>
            </w:r>
            <w:r w:rsidR="009D7367" w:rsidRPr="00E81D86">
              <w:rPr>
                <w:sz w:val="20"/>
                <w:szCs w:val="20"/>
                <w:lang w:val="es-AR" w:eastAsia="es-AR"/>
              </w:rPr>
              <w:t xml:space="preserve"> POA</w:t>
            </w:r>
            <w:r w:rsidR="006F3649" w:rsidRPr="00E81D86">
              <w:rPr>
                <w:sz w:val="20"/>
                <w:szCs w:val="20"/>
                <w:lang w:val="es-AR" w:eastAsia="es-AR"/>
              </w:rPr>
              <w:t xml:space="preserve"> </w:t>
            </w:r>
            <w:r w:rsidR="008D15A4">
              <w:rPr>
                <w:sz w:val="20"/>
                <w:szCs w:val="20"/>
                <w:lang w:val="es-AR" w:eastAsia="es-AR"/>
              </w:rPr>
              <w:t>y otros informes a Bancos</w:t>
            </w:r>
            <w:r w:rsidR="00645C85">
              <w:rPr>
                <w:sz w:val="20"/>
                <w:szCs w:val="20"/>
                <w:lang w:val="es-AR" w:eastAsia="es-AR"/>
              </w:rPr>
              <w:t xml:space="preserve"> con imput UEPEX y de otras áreas d la UEP</w:t>
            </w:r>
            <w:r w:rsidR="006F3649" w:rsidRPr="00E81D86">
              <w:rPr>
                <w:sz w:val="20"/>
                <w:szCs w:val="20"/>
                <w:lang w:val="es-AR" w:eastAsia="es-AR"/>
              </w:rPr>
              <w:t>.</w:t>
            </w:r>
          </w:p>
          <w:p w14:paraId="7874AC84" w14:textId="77777777" w:rsidR="009D7367" w:rsidRPr="00E81D86" w:rsidRDefault="00062E87" w:rsidP="00CE1C79">
            <w:pPr>
              <w:rPr>
                <w:sz w:val="20"/>
                <w:szCs w:val="20"/>
                <w:lang w:val="es-AR" w:eastAsia="es-AR"/>
              </w:rPr>
            </w:pPr>
            <w:r w:rsidRPr="00E81D86">
              <w:rPr>
                <w:sz w:val="20"/>
                <w:szCs w:val="20"/>
                <w:lang w:val="es-AR" w:eastAsia="es-AR"/>
              </w:rPr>
              <w:t>-</w:t>
            </w:r>
            <w:r w:rsidR="009D7367" w:rsidRPr="00E81D86">
              <w:rPr>
                <w:sz w:val="20"/>
                <w:szCs w:val="20"/>
                <w:lang w:val="es-AR" w:eastAsia="es-AR"/>
              </w:rPr>
              <w:t>Informes semestrales a Bancos</w:t>
            </w:r>
          </w:p>
          <w:p w14:paraId="7874AC85" w14:textId="77777777" w:rsidR="009D7367" w:rsidRPr="00E81D86" w:rsidRDefault="00062E87" w:rsidP="00CE1C79">
            <w:pPr>
              <w:rPr>
                <w:sz w:val="20"/>
                <w:szCs w:val="20"/>
                <w:lang w:val="es-AR" w:eastAsia="es-AR"/>
              </w:rPr>
            </w:pPr>
            <w:r w:rsidRPr="00E81D86">
              <w:rPr>
                <w:sz w:val="20"/>
                <w:szCs w:val="20"/>
                <w:lang w:val="es-AR" w:eastAsia="es-AR"/>
              </w:rPr>
              <w:t>-</w:t>
            </w:r>
            <w:r w:rsidR="009D7367" w:rsidRPr="00E81D86">
              <w:rPr>
                <w:sz w:val="20"/>
                <w:szCs w:val="20"/>
                <w:lang w:val="es-AR" w:eastAsia="es-AR"/>
              </w:rPr>
              <w:t>Informe de compromisos y saldos en cada programa</w:t>
            </w:r>
            <w:r w:rsidR="006F3649" w:rsidRPr="00E81D86">
              <w:rPr>
                <w:sz w:val="20"/>
                <w:szCs w:val="20"/>
                <w:lang w:val="es-AR" w:eastAsia="es-AR"/>
              </w:rPr>
              <w:t xml:space="preserve"> al Cooordinador</w:t>
            </w:r>
            <w:r w:rsidR="00FC4493">
              <w:rPr>
                <w:sz w:val="20"/>
                <w:szCs w:val="20"/>
                <w:lang w:val="es-AR" w:eastAsia="es-AR"/>
              </w:rPr>
              <w:t xml:space="preserve"> de UEP</w:t>
            </w:r>
            <w:r w:rsidR="008D15A4">
              <w:rPr>
                <w:sz w:val="20"/>
                <w:szCs w:val="20"/>
                <w:lang w:val="es-AR" w:eastAsia="es-AR"/>
              </w:rPr>
              <w:t xml:space="preserve"> para la toma de decisiones</w:t>
            </w:r>
            <w:r w:rsidR="006F3649" w:rsidRPr="00E81D86">
              <w:rPr>
                <w:sz w:val="20"/>
                <w:szCs w:val="20"/>
                <w:lang w:val="es-AR" w:eastAsia="es-AR"/>
              </w:rPr>
              <w:t>.</w:t>
            </w:r>
          </w:p>
          <w:p w14:paraId="7874AC86" w14:textId="77777777" w:rsidR="009D7367" w:rsidRPr="00E81D86" w:rsidRDefault="00062E87" w:rsidP="00CE1C79">
            <w:pPr>
              <w:rPr>
                <w:sz w:val="20"/>
                <w:szCs w:val="20"/>
                <w:lang w:val="es-AR" w:eastAsia="es-AR"/>
              </w:rPr>
            </w:pPr>
            <w:r w:rsidRPr="00E81D86">
              <w:rPr>
                <w:sz w:val="20"/>
                <w:szCs w:val="20"/>
                <w:lang w:val="es-AR" w:eastAsia="es-AR"/>
              </w:rPr>
              <w:t>-</w:t>
            </w:r>
            <w:r w:rsidR="008D15A4">
              <w:rPr>
                <w:sz w:val="20"/>
                <w:szCs w:val="20"/>
                <w:lang w:val="es-AR" w:eastAsia="es-AR"/>
              </w:rPr>
              <w:t>Emite informe</w:t>
            </w:r>
            <w:r w:rsidR="009D7367" w:rsidRPr="00E81D86">
              <w:rPr>
                <w:sz w:val="20"/>
                <w:szCs w:val="20"/>
                <w:lang w:val="es-AR" w:eastAsia="es-AR"/>
              </w:rPr>
              <w:t xml:space="preserve"> </w:t>
            </w:r>
            <w:r w:rsidR="008D15A4">
              <w:rPr>
                <w:sz w:val="20"/>
                <w:szCs w:val="20"/>
                <w:lang w:val="es-AR" w:eastAsia="es-AR"/>
              </w:rPr>
              <w:t>como mi</w:t>
            </w:r>
            <w:r w:rsidR="009D7367" w:rsidRPr="00E81D86">
              <w:rPr>
                <w:sz w:val="20"/>
                <w:szCs w:val="20"/>
                <w:lang w:val="es-AR" w:eastAsia="es-AR"/>
              </w:rPr>
              <w:t>e</w:t>
            </w:r>
            <w:r w:rsidR="008D15A4">
              <w:rPr>
                <w:sz w:val="20"/>
                <w:szCs w:val="20"/>
                <w:lang w:val="es-AR" w:eastAsia="es-AR"/>
              </w:rPr>
              <w:t>mbro de la Comisión Evaluadora en</w:t>
            </w:r>
            <w:r w:rsidR="009D7367" w:rsidRPr="00E81D86">
              <w:rPr>
                <w:sz w:val="20"/>
                <w:szCs w:val="20"/>
                <w:lang w:val="es-AR" w:eastAsia="es-AR"/>
              </w:rPr>
              <w:t xml:space="preserve"> proceso</w:t>
            </w:r>
            <w:r w:rsidR="008D15A4">
              <w:rPr>
                <w:sz w:val="20"/>
                <w:szCs w:val="20"/>
                <w:lang w:val="es-AR" w:eastAsia="es-AR"/>
              </w:rPr>
              <w:t>s</w:t>
            </w:r>
            <w:r w:rsidR="009D7367" w:rsidRPr="00E81D86">
              <w:rPr>
                <w:sz w:val="20"/>
                <w:szCs w:val="20"/>
                <w:lang w:val="es-AR" w:eastAsia="es-AR"/>
              </w:rPr>
              <w:t xml:space="preserve"> Licitatorio</w:t>
            </w:r>
            <w:r w:rsidR="008D15A4">
              <w:rPr>
                <w:sz w:val="20"/>
                <w:szCs w:val="20"/>
                <w:lang w:val="es-AR" w:eastAsia="es-AR"/>
              </w:rPr>
              <w:t>s</w:t>
            </w:r>
            <w:r w:rsidR="009D7367" w:rsidRPr="00E81D86">
              <w:rPr>
                <w:sz w:val="20"/>
                <w:szCs w:val="20"/>
                <w:lang w:val="es-AR" w:eastAsia="es-AR"/>
              </w:rPr>
              <w:t xml:space="preserve"> con </w:t>
            </w:r>
            <w:r w:rsidR="006F3649" w:rsidRPr="00E81D86">
              <w:rPr>
                <w:sz w:val="20"/>
                <w:szCs w:val="20"/>
                <w:lang w:val="es-AR" w:eastAsia="es-AR"/>
              </w:rPr>
              <w:t>Á</w:t>
            </w:r>
            <w:r w:rsidR="009D7367" w:rsidRPr="00E81D86">
              <w:rPr>
                <w:sz w:val="20"/>
                <w:szCs w:val="20"/>
                <w:lang w:val="es-AR" w:eastAsia="es-AR"/>
              </w:rPr>
              <w:t xml:space="preserve">rea Técnica y </w:t>
            </w:r>
            <w:r w:rsidRPr="00E81D86">
              <w:rPr>
                <w:sz w:val="20"/>
                <w:szCs w:val="20"/>
                <w:lang w:val="es-AR" w:eastAsia="es-AR"/>
              </w:rPr>
              <w:t>Área</w:t>
            </w:r>
            <w:r w:rsidR="009D7367" w:rsidRPr="00E81D86">
              <w:rPr>
                <w:sz w:val="20"/>
                <w:szCs w:val="20"/>
                <w:lang w:val="es-AR" w:eastAsia="es-AR"/>
              </w:rPr>
              <w:t xml:space="preserve"> Adquisiciones y Legal</w:t>
            </w:r>
            <w:r w:rsidR="006F3649" w:rsidRPr="00E81D86">
              <w:rPr>
                <w:sz w:val="20"/>
                <w:szCs w:val="20"/>
                <w:lang w:val="es-AR" w:eastAsia="es-AR"/>
              </w:rPr>
              <w:t>.</w:t>
            </w:r>
          </w:p>
          <w:p w14:paraId="7874AC87" w14:textId="77777777" w:rsidR="00982D9B" w:rsidRPr="00E81D86" w:rsidRDefault="00062E87" w:rsidP="00CE1C79">
            <w:pPr>
              <w:rPr>
                <w:rFonts w:cs="Calibri"/>
                <w:sz w:val="20"/>
                <w:szCs w:val="20"/>
                <w:lang w:val="es-AR" w:eastAsia="es-AR"/>
              </w:rPr>
            </w:pPr>
            <w:r w:rsidRPr="00E81D86">
              <w:rPr>
                <w:sz w:val="20"/>
                <w:szCs w:val="20"/>
                <w:lang w:val="es-AR" w:eastAsia="es-AR"/>
              </w:rPr>
              <w:t>-</w:t>
            </w:r>
            <w:r w:rsidR="009D7367" w:rsidRPr="00E81D86">
              <w:rPr>
                <w:sz w:val="20"/>
                <w:szCs w:val="20"/>
                <w:lang w:val="es-AR" w:eastAsia="es-AR"/>
              </w:rPr>
              <w:t>Evaluación económico financiera de los proyectos nuevos</w:t>
            </w:r>
            <w:r w:rsidR="00645C85">
              <w:rPr>
                <w:sz w:val="20"/>
                <w:szCs w:val="20"/>
                <w:lang w:val="es-AR" w:eastAsia="es-AR"/>
              </w:rPr>
              <w:t xml:space="preserve"> para determinar su elegibilidad y condiciones solicitadas por Bancos</w:t>
            </w:r>
            <w:r w:rsidR="009D7367" w:rsidRPr="00E81D86">
              <w:rPr>
                <w:sz w:val="20"/>
                <w:szCs w:val="20"/>
                <w:lang w:val="es-AR" w:eastAsia="es-AR"/>
              </w:rPr>
              <w:t>.</w:t>
            </w:r>
          </w:p>
        </w:tc>
      </w:tr>
      <w:tr w:rsidR="00982D9B" w:rsidRPr="00E81D86" w14:paraId="7874AC8C" w14:textId="77777777" w:rsidTr="00C023F0">
        <w:trPr>
          <w:trHeight w:val="300"/>
        </w:trPr>
        <w:tc>
          <w:tcPr>
            <w:tcW w:w="2425" w:type="dxa"/>
            <w:tcBorders>
              <w:left w:val="single" w:sz="4" w:space="0" w:color="auto"/>
              <w:right w:val="nil"/>
            </w:tcBorders>
            <w:shd w:val="clear" w:color="auto" w:fill="auto"/>
          </w:tcPr>
          <w:p w14:paraId="7874AC89" w14:textId="77777777" w:rsidR="00982D9B" w:rsidRPr="00E81D86" w:rsidRDefault="00982D9B" w:rsidP="00CE1C79">
            <w:pPr>
              <w:rPr>
                <w:sz w:val="20"/>
                <w:szCs w:val="20"/>
                <w:lang w:val="es-AR" w:eastAsia="es-AR"/>
              </w:rPr>
            </w:pPr>
          </w:p>
        </w:tc>
        <w:tc>
          <w:tcPr>
            <w:tcW w:w="6095" w:type="dxa"/>
            <w:tcBorders>
              <w:top w:val="nil"/>
              <w:left w:val="nil"/>
              <w:right w:val="single" w:sz="4" w:space="0" w:color="auto"/>
            </w:tcBorders>
            <w:shd w:val="clear" w:color="auto" w:fill="auto"/>
            <w:vAlign w:val="center"/>
          </w:tcPr>
          <w:p w14:paraId="7874AC8A" w14:textId="77777777" w:rsidR="00062E87" w:rsidRPr="00E81D86" w:rsidRDefault="00062E87" w:rsidP="00CE1C79">
            <w:pPr>
              <w:rPr>
                <w:sz w:val="20"/>
                <w:szCs w:val="20"/>
                <w:lang w:val="es-AR" w:eastAsia="es-AR"/>
              </w:rPr>
            </w:pPr>
            <w:r w:rsidRPr="00E81D86">
              <w:rPr>
                <w:sz w:val="20"/>
                <w:szCs w:val="20"/>
                <w:lang w:val="es-AR" w:eastAsia="es-AR"/>
              </w:rPr>
              <w:t>-</w:t>
            </w:r>
            <w:r w:rsidR="00B12E74">
              <w:rPr>
                <w:sz w:val="20"/>
                <w:szCs w:val="20"/>
                <w:lang w:val="es-AR" w:eastAsia="es-AR"/>
              </w:rPr>
              <w:t>Presenta</w:t>
            </w:r>
            <w:r w:rsidR="00BF1A0C" w:rsidRPr="00E81D86">
              <w:rPr>
                <w:sz w:val="20"/>
                <w:szCs w:val="20"/>
                <w:lang w:val="es-AR" w:eastAsia="es-AR"/>
              </w:rPr>
              <w:t xml:space="preserve"> documentación </w:t>
            </w:r>
            <w:r w:rsidRPr="00E81D86">
              <w:rPr>
                <w:sz w:val="20"/>
                <w:szCs w:val="20"/>
                <w:lang w:val="es-AR" w:eastAsia="es-AR"/>
              </w:rPr>
              <w:t>e informes a:</w:t>
            </w:r>
          </w:p>
          <w:p w14:paraId="7874AC8B" w14:textId="77777777" w:rsidR="00982D9B" w:rsidRPr="00E81D86" w:rsidRDefault="00B12E74" w:rsidP="00B12E74">
            <w:pPr>
              <w:ind w:left="214" w:hanging="214"/>
              <w:rPr>
                <w:rFonts w:cs="Calibri"/>
                <w:sz w:val="20"/>
                <w:szCs w:val="20"/>
                <w:lang w:val="es-AR" w:eastAsia="es-AR"/>
              </w:rPr>
            </w:pPr>
            <w:r>
              <w:rPr>
                <w:sz w:val="20"/>
                <w:szCs w:val="20"/>
                <w:lang w:val="es-AR" w:eastAsia="es-AR"/>
              </w:rPr>
              <w:t xml:space="preserve">    </w:t>
            </w:r>
            <w:r w:rsidR="00BF1A0C" w:rsidRPr="00E81D86">
              <w:rPr>
                <w:sz w:val="20"/>
                <w:szCs w:val="20"/>
                <w:lang w:val="es-AR" w:eastAsia="es-AR"/>
              </w:rPr>
              <w:t>BAPIN</w:t>
            </w:r>
            <w:r w:rsidR="005C0899">
              <w:rPr>
                <w:sz w:val="20"/>
                <w:szCs w:val="20"/>
                <w:lang w:val="es-AR" w:eastAsia="es-AR"/>
              </w:rPr>
              <w:t>,</w:t>
            </w:r>
            <w:r w:rsidR="00BF1A0C" w:rsidRPr="00E81D86">
              <w:rPr>
                <w:sz w:val="20"/>
                <w:szCs w:val="20"/>
                <w:lang w:val="es-AR" w:eastAsia="es-AR"/>
              </w:rPr>
              <w:t xml:space="preserve"> organizado con normas propias, para que emita dictamen favorable, como requisito previo a la ejecución del Programa y Proyectos.</w:t>
            </w:r>
          </w:p>
        </w:tc>
      </w:tr>
      <w:tr w:rsidR="00982D9B" w:rsidRPr="00E81D86" w14:paraId="7874AC92" w14:textId="77777777" w:rsidTr="00C023F0">
        <w:trPr>
          <w:trHeight w:val="300"/>
        </w:trPr>
        <w:tc>
          <w:tcPr>
            <w:tcW w:w="2425" w:type="dxa"/>
            <w:tcBorders>
              <w:left w:val="single" w:sz="4" w:space="0" w:color="auto"/>
              <w:bottom w:val="single" w:sz="4" w:space="0" w:color="auto"/>
              <w:right w:val="nil"/>
            </w:tcBorders>
            <w:shd w:val="clear" w:color="auto" w:fill="auto"/>
          </w:tcPr>
          <w:p w14:paraId="7874AC8D" w14:textId="77777777" w:rsidR="00982D9B" w:rsidRPr="00E81D86" w:rsidRDefault="00982D9B" w:rsidP="00CE1C79">
            <w:pPr>
              <w:rPr>
                <w:sz w:val="20"/>
                <w:szCs w:val="20"/>
                <w:lang w:val="es-AR" w:eastAsia="es-AR"/>
              </w:rPr>
            </w:pPr>
          </w:p>
        </w:tc>
        <w:tc>
          <w:tcPr>
            <w:tcW w:w="6095" w:type="dxa"/>
            <w:tcBorders>
              <w:left w:val="nil"/>
              <w:bottom w:val="single" w:sz="4" w:space="0" w:color="auto"/>
              <w:right w:val="single" w:sz="4" w:space="0" w:color="auto"/>
            </w:tcBorders>
            <w:shd w:val="clear" w:color="auto" w:fill="auto"/>
            <w:vAlign w:val="center"/>
          </w:tcPr>
          <w:p w14:paraId="7874AC8E" w14:textId="77777777" w:rsidR="00982D9B" w:rsidRPr="00E81D86" w:rsidRDefault="00B12E74" w:rsidP="00B12E74">
            <w:pPr>
              <w:pStyle w:val="Default"/>
              <w:spacing w:before="0" w:after="0"/>
              <w:ind w:left="214" w:hanging="214"/>
              <w:rPr>
                <w:rFonts w:asciiTheme="minorHAnsi" w:eastAsiaTheme="minorHAnsi" w:hAnsiTheme="minorHAnsi" w:cstheme="minorHAnsi"/>
                <w:bCs/>
                <w:sz w:val="20"/>
                <w:szCs w:val="20"/>
                <w:lang w:val="es-AR" w:eastAsia="en-US"/>
              </w:rPr>
            </w:pPr>
            <w:r>
              <w:rPr>
                <w:rFonts w:asciiTheme="minorHAnsi" w:hAnsiTheme="minorHAnsi" w:cstheme="minorHAnsi"/>
                <w:sz w:val="20"/>
                <w:szCs w:val="20"/>
                <w:lang w:val="es-AR" w:eastAsia="es-AR"/>
              </w:rPr>
              <w:t xml:space="preserve">    </w:t>
            </w:r>
            <w:r w:rsidR="00062E87" w:rsidRPr="00E81D86">
              <w:rPr>
                <w:rFonts w:asciiTheme="minorHAnsi" w:hAnsiTheme="minorHAnsi" w:cstheme="minorHAnsi"/>
                <w:sz w:val="20"/>
                <w:szCs w:val="20"/>
                <w:lang w:val="es-AR" w:eastAsia="es-AR"/>
              </w:rPr>
              <w:t>Jefatura de Gabinete – Sub</w:t>
            </w:r>
            <w:r w:rsidR="001211DF" w:rsidRPr="00E81D86">
              <w:rPr>
                <w:rFonts w:asciiTheme="minorHAnsi" w:eastAsiaTheme="minorHAnsi" w:hAnsiTheme="minorHAnsi" w:cstheme="minorHAnsi"/>
                <w:bCs/>
                <w:sz w:val="20"/>
                <w:szCs w:val="20"/>
                <w:lang w:val="es-AR" w:eastAsia="en-US"/>
              </w:rPr>
              <w:t>s</w:t>
            </w:r>
            <w:r w:rsidR="00062E87" w:rsidRPr="00E81D86">
              <w:rPr>
                <w:rFonts w:asciiTheme="minorHAnsi" w:eastAsiaTheme="minorHAnsi" w:hAnsiTheme="minorHAnsi" w:cstheme="minorHAnsi"/>
                <w:bCs/>
                <w:sz w:val="20"/>
                <w:szCs w:val="20"/>
                <w:lang w:val="es-AR" w:eastAsia="en-US"/>
              </w:rPr>
              <w:t>ecretaría de Evaluación de Proyectos con financiamiento externo.</w:t>
            </w:r>
          </w:p>
          <w:p w14:paraId="7874AC8F" w14:textId="77777777" w:rsidR="00BA68C6" w:rsidRPr="00E81D86" w:rsidRDefault="00B12E74" w:rsidP="00B12E74">
            <w:pPr>
              <w:pStyle w:val="Default"/>
              <w:spacing w:before="0" w:after="0"/>
              <w:ind w:left="0"/>
              <w:rPr>
                <w:rFonts w:asciiTheme="minorHAnsi" w:eastAsiaTheme="minorHAnsi" w:hAnsiTheme="minorHAnsi" w:cstheme="minorHAnsi"/>
                <w:bCs/>
                <w:sz w:val="20"/>
                <w:szCs w:val="20"/>
                <w:lang w:val="es-AR" w:eastAsia="en-US"/>
              </w:rPr>
            </w:pPr>
            <w:r>
              <w:rPr>
                <w:rFonts w:asciiTheme="minorHAnsi" w:eastAsiaTheme="minorHAnsi" w:hAnsiTheme="minorHAnsi" w:cstheme="minorHAnsi"/>
                <w:bCs/>
                <w:sz w:val="20"/>
                <w:szCs w:val="20"/>
                <w:lang w:val="es-AR" w:eastAsia="en-US"/>
              </w:rPr>
              <w:t xml:space="preserve">    </w:t>
            </w:r>
            <w:r w:rsidR="00BA68C6" w:rsidRPr="00E81D86">
              <w:rPr>
                <w:rFonts w:asciiTheme="minorHAnsi" w:eastAsiaTheme="minorHAnsi" w:hAnsiTheme="minorHAnsi" w:cstheme="minorHAnsi"/>
                <w:bCs/>
                <w:sz w:val="20"/>
                <w:szCs w:val="20"/>
                <w:lang w:val="es-AR" w:eastAsia="en-US"/>
              </w:rPr>
              <w:t>Oficina Nacional de Presupuesto.</w:t>
            </w:r>
          </w:p>
          <w:p w14:paraId="7874AC90" w14:textId="77777777" w:rsidR="00616269" w:rsidRPr="00E81D86" w:rsidRDefault="00B12E74" w:rsidP="00B12E74">
            <w:pPr>
              <w:pStyle w:val="Default"/>
              <w:spacing w:before="0" w:after="0"/>
              <w:ind w:left="214" w:hanging="214"/>
              <w:rPr>
                <w:rFonts w:asciiTheme="minorHAnsi" w:eastAsiaTheme="minorHAnsi" w:hAnsiTheme="minorHAnsi" w:cstheme="minorHAnsi"/>
                <w:bCs/>
                <w:sz w:val="20"/>
                <w:szCs w:val="20"/>
                <w:lang w:val="es-AR" w:eastAsia="en-US"/>
              </w:rPr>
            </w:pPr>
            <w:r>
              <w:rPr>
                <w:rFonts w:asciiTheme="minorHAnsi" w:eastAsiaTheme="minorHAnsi" w:hAnsiTheme="minorHAnsi" w:cstheme="minorHAnsi"/>
                <w:bCs/>
                <w:sz w:val="20"/>
                <w:szCs w:val="20"/>
                <w:lang w:val="es-AR" w:eastAsia="en-US"/>
              </w:rPr>
              <w:t xml:space="preserve">    </w:t>
            </w:r>
            <w:r w:rsidR="00616269" w:rsidRPr="00E81D86">
              <w:rPr>
                <w:rFonts w:asciiTheme="minorHAnsi" w:eastAsiaTheme="minorHAnsi" w:hAnsiTheme="minorHAnsi" w:cstheme="minorHAnsi"/>
                <w:bCs/>
                <w:sz w:val="20"/>
                <w:szCs w:val="20"/>
                <w:lang w:val="es-AR" w:eastAsia="en-US"/>
              </w:rPr>
              <w:t>Secretaría de Recursos Hídricos</w:t>
            </w:r>
            <w:r w:rsidR="00AD1593" w:rsidRPr="00E81D86">
              <w:rPr>
                <w:rFonts w:asciiTheme="minorHAnsi" w:eastAsiaTheme="minorHAnsi" w:hAnsiTheme="minorHAnsi" w:cstheme="minorHAnsi"/>
                <w:bCs/>
                <w:sz w:val="20"/>
                <w:szCs w:val="20"/>
                <w:lang w:val="es-AR" w:eastAsia="en-US"/>
              </w:rPr>
              <w:t xml:space="preserve"> para la priorización de proyectos y avances</w:t>
            </w:r>
            <w:r w:rsidR="00616269" w:rsidRPr="00E81D86">
              <w:rPr>
                <w:rFonts w:asciiTheme="minorHAnsi" w:eastAsiaTheme="minorHAnsi" w:hAnsiTheme="minorHAnsi" w:cstheme="minorHAnsi"/>
                <w:bCs/>
                <w:sz w:val="20"/>
                <w:szCs w:val="20"/>
                <w:lang w:val="es-AR" w:eastAsia="en-US"/>
              </w:rPr>
              <w:t>.</w:t>
            </w:r>
          </w:p>
          <w:p w14:paraId="7874AC91" w14:textId="77777777" w:rsidR="00616269" w:rsidRPr="00E81D86" w:rsidRDefault="00B12E74" w:rsidP="00B12E74">
            <w:pPr>
              <w:pStyle w:val="Default"/>
              <w:spacing w:before="0" w:after="0"/>
              <w:ind w:left="214" w:hanging="214"/>
              <w:rPr>
                <w:rFonts w:ascii="Calibri" w:hAnsi="Calibri" w:cs="Calibri"/>
                <w:sz w:val="20"/>
                <w:szCs w:val="20"/>
                <w:lang w:val="es-AR" w:eastAsia="es-AR"/>
              </w:rPr>
            </w:pPr>
            <w:r>
              <w:rPr>
                <w:rFonts w:asciiTheme="minorHAnsi" w:eastAsiaTheme="minorHAnsi" w:hAnsiTheme="minorHAnsi" w:cstheme="minorHAnsi"/>
                <w:bCs/>
                <w:sz w:val="20"/>
                <w:szCs w:val="20"/>
                <w:lang w:val="es-AR" w:eastAsia="en-US"/>
              </w:rPr>
              <w:t xml:space="preserve">    </w:t>
            </w:r>
            <w:r w:rsidR="00616269" w:rsidRPr="00E81D86">
              <w:rPr>
                <w:rFonts w:asciiTheme="minorHAnsi" w:eastAsiaTheme="minorHAnsi" w:hAnsiTheme="minorHAnsi" w:cstheme="minorHAnsi"/>
                <w:bCs/>
                <w:sz w:val="20"/>
                <w:szCs w:val="20"/>
                <w:lang w:val="es-AR" w:eastAsia="en-US"/>
              </w:rPr>
              <w:t>Unidad Ejecutora Central (Subsecretaría de Coordinación MIOPyV)</w:t>
            </w:r>
            <w:r w:rsidR="00AD1593" w:rsidRPr="00E81D86">
              <w:rPr>
                <w:rFonts w:asciiTheme="minorHAnsi" w:eastAsiaTheme="minorHAnsi" w:hAnsiTheme="minorHAnsi" w:cstheme="minorHAnsi"/>
                <w:bCs/>
                <w:sz w:val="20"/>
                <w:szCs w:val="20"/>
                <w:lang w:val="es-AR" w:eastAsia="en-US"/>
              </w:rPr>
              <w:t xml:space="preserve"> </w:t>
            </w:r>
            <w:r w:rsidR="00634BC6" w:rsidRPr="00E81D86">
              <w:rPr>
                <w:rFonts w:asciiTheme="minorHAnsi" w:eastAsiaTheme="minorHAnsi" w:hAnsiTheme="minorHAnsi" w:cstheme="minorHAnsi"/>
                <w:bCs/>
                <w:sz w:val="20"/>
                <w:szCs w:val="20"/>
                <w:lang w:val="es-AR" w:eastAsia="en-US"/>
              </w:rPr>
              <w:t>– Monitoreo, etc.</w:t>
            </w:r>
          </w:p>
        </w:tc>
      </w:tr>
      <w:tr w:rsidR="001211DF" w:rsidRPr="00E81D86" w14:paraId="7874AC95" w14:textId="77777777" w:rsidTr="00C023F0">
        <w:trPr>
          <w:trHeight w:val="300"/>
        </w:trPr>
        <w:tc>
          <w:tcPr>
            <w:tcW w:w="2425" w:type="dxa"/>
            <w:tcBorders>
              <w:top w:val="single" w:sz="4" w:space="0" w:color="auto"/>
              <w:left w:val="single" w:sz="4" w:space="0" w:color="auto"/>
              <w:bottom w:val="single" w:sz="4" w:space="0" w:color="auto"/>
              <w:right w:val="nil"/>
            </w:tcBorders>
            <w:shd w:val="clear" w:color="auto" w:fill="auto"/>
          </w:tcPr>
          <w:p w14:paraId="7874AC93" w14:textId="77777777" w:rsidR="001211DF" w:rsidRPr="00E81D86" w:rsidRDefault="004D0BBE" w:rsidP="00CE1C79">
            <w:pPr>
              <w:rPr>
                <w:sz w:val="20"/>
                <w:szCs w:val="20"/>
                <w:lang w:val="es-AR" w:eastAsia="es-AR"/>
              </w:rPr>
            </w:pPr>
            <w:r w:rsidRPr="00E81D86">
              <w:rPr>
                <w:sz w:val="20"/>
                <w:szCs w:val="20"/>
                <w:lang w:val="es-AR" w:eastAsia="es-AR"/>
              </w:rPr>
              <w:t>P</w:t>
            </w:r>
            <w:r w:rsidR="00970A80" w:rsidRPr="00E81D86">
              <w:rPr>
                <w:sz w:val="20"/>
                <w:szCs w:val="20"/>
                <w:lang w:val="es-AR" w:eastAsia="es-AR"/>
              </w:rPr>
              <w:t>agos</w:t>
            </w:r>
          </w:p>
        </w:tc>
        <w:tc>
          <w:tcPr>
            <w:tcW w:w="6095" w:type="dxa"/>
            <w:tcBorders>
              <w:top w:val="single" w:sz="4" w:space="0" w:color="auto"/>
              <w:left w:val="nil"/>
              <w:bottom w:val="single" w:sz="4" w:space="0" w:color="auto"/>
              <w:right w:val="single" w:sz="4" w:space="0" w:color="auto"/>
            </w:tcBorders>
            <w:shd w:val="clear" w:color="auto" w:fill="auto"/>
            <w:vAlign w:val="center"/>
          </w:tcPr>
          <w:p w14:paraId="7874AC94" w14:textId="77777777" w:rsidR="001211DF" w:rsidRPr="00E81D86" w:rsidRDefault="00B12E74" w:rsidP="00645C85">
            <w:pPr>
              <w:pStyle w:val="Default"/>
              <w:spacing w:before="0" w:after="0"/>
              <w:ind w:left="0"/>
              <w:rPr>
                <w:rFonts w:asciiTheme="minorHAnsi" w:hAnsiTheme="minorHAnsi" w:cstheme="minorHAnsi"/>
                <w:sz w:val="20"/>
                <w:szCs w:val="20"/>
                <w:lang w:val="es-AR" w:eastAsia="es-AR"/>
              </w:rPr>
            </w:pPr>
            <w:r>
              <w:rPr>
                <w:rFonts w:asciiTheme="minorHAnsi" w:hAnsiTheme="minorHAnsi" w:cstheme="minorHAnsi"/>
                <w:sz w:val="20"/>
                <w:szCs w:val="20"/>
                <w:lang w:val="es-AR" w:eastAsia="es-AR"/>
              </w:rPr>
              <w:t>V</w:t>
            </w:r>
            <w:r w:rsidRPr="00E81D86">
              <w:rPr>
                <w:rFonts w:asciiTheme="minorHAnsi" w:hAnsiTheme="minorHAnsi" w:cstheme="minorHAnsi"/>
                <w:sz w:val="20"/>
                <w:szCs w:val="20"/>
                <w:lang w:val="es-AR" w:eastAsia="es-AR"/>
              </w:rPr>
              <w:t xml:space="preserve">erifica la disponibilidad de fondos en la póliza del contratista </w:t>
            </w:r>
            <w:r>
              <w:rPr>
                <w:rFonts w:asciiTheme="minorHAnsi" w:hAnsiTheme="minorHAnsi" w:cstheme="minorHAnsi"/>
                <w:sz w:val="20"/>
                <w:szCs w:val="20"/>
                <w:lang w:val="es-AR" w:eastAsia="es-AR"/>
              </w:rPr>
              <w:t>y emite informe que integra el Legajo de Pago, en el que también emiten informes el área técnica y Legal</w:t>
            </w:r>
            <w:r w:rsidR="00645C85">
              <w:rPr>
                <w:rFonts w:asciiTheme="minorHAnsi" w:hAnsiTheme="minorHAnsi" w:cstheme="minorHAnsi"/>
                <w:sz w:val="20"/>
                <w:szCs w:val="20"/>
                <w:lang w:val="es-AR" w:eastAsia="es-AR"/>
              </w:rPr>
              <w:t>.</w:t>
            </w:r>
            <w:r>
              <w:rPr>
                <w:rFonts w:asciiTheme="minorHAnsi" w:hAnsiTheme="minorHAnsi" w:cstheme="minorHAnsi"/>
                <w:sz w:val="20"/>
                <w:szCs w:val="20"/>
                <w:lang w:val="es-AR" w:eastAsia="es-AR"/>
              </w:rPr>
              <w:t xml:space="preserve"> </w:t>
            </w:r>
          </w:p>
        </w:tc>
      </w:tr>
      <w:tr w:rsidR="00970A80" w:rsidRPr="00E81D86" w14:paraId="7874AC98" w14:textId="77777777" w:rsidTr="00C023F0">
        <w:trPr>
          <w:trHeight w:val="300"/>
        </w:trPr>
        <w:tc>
          <w:tcPr>
            <w:tcW w:w="2425" w:type="dxa"/>
            <w:tcBorders>
              <w:top w:val="single" w:sz="4" w:space="0" w:color="auto"/>
              <w:left w:val="single" w:sz="4" w:space="0" w:color="auto"/>
              <w:bottom w:val="single" w:sz="4" w:space="0" w:color="auto"/>
              <w:right w:val="nil"/>
            </w:tcBorders>
            <w:shd w:val="clear" w:color="auto" w:fill="auto"/>
          </w:tcPr>
          <w:p w14:paraId="7874AC96" w14:textId="77777777" w:rsidR="00970A80" w:rsidRPr="00E81D86" w:rsidRDefault="00970A80" w:rsidP="00CE1C79">
            <w:pPr>
              <w:rPr>
                <w:sz w:val="20"/>
                <w:szCs w:val="20"/>
                <w:lang w:val="es-AR" w:eastAsia="es-AR"/>
              </w:rPr>
            </w:pPr>
            <w:r w:rsidRPr="00E81D86">
              <w:rPr>
                <w:sz w:val="20"/>
                <w:szCs w:val="20"/>
                <w:lang w:val="es-AR" w:eastAsia="es-AR"/>
              </w:rPr>
              <w:t>Ejecución del Plan de Fortalecimiento</w:t>
            </w:r>
          </w:p>
        </w:tc>
        <w:tc>
          <w:tcPr>
            <w:tcW w:w="6095" w:type="dxa"/>
            <w:tcBorders>
              <w:top w:val="single" w:sz="4" w:space="0" w:color="auto"/>
              <w:left w:val="nil"/>
              <w:bottom w:val="single" w:sz="4" w:space="0" w:color="auto"/>
              <w:right w:val="single" w:sz="4" w:space="0" w:color="auto"/>
            </w:tcBorders>
            <w:shd w:val="clear" w:color="auto" w:fill="auto"/>
            <w:vAlign w:val="center"/>
          </w:tcPr>
          <w:p w14:paraId="7874AC97" w14:textId="77777777" w:rsidR="00970A80" w:rsidRPr="00E81D86" w:rsidRDefault="00645C85" w:rsidP="00FC4493">
            <w:pPr>
              <w:pStyle w:val="Default"/>
              <w:spacing w:before="0" w:after="0"/>
              <w:ind w:left="0"/>
              <w:rPr>
                <w:rFonts w:asciiTheme="minorHAnsi" w:hAnsiTheme="minorHAnsi" w:cstheme="minorHAnsi"/>
                <w:sz w:val="20"/>
                <w:szCs w:val="20"/>
                <w:lang w:val="es-AR" w:eastAsia="es-AR"/>
              </w:rPr>
            </w:pPr>
            <w:r>
              <w:rPr>
                <w:rFonts w:asciiTheme="minorHAnsi" w:hAnsiTheme="minorHAnsi" w:cstheme="minorHAnsi"/>
                <w:sz w:val="20"/>
                <w:szCs w:val="20"/>
                <w:lang w:val="es-AR" w:eastAsia="es-AR"/>
              </w:rPr>
              <w:t>E</w:t>
            </w:r>
            <w:r w:rsidR="00970A80" w:rsidRPr="00E81D86">
              <w:rPr>
                <w:rFonts w:asciiTheme="minorHAnsi" w:hAnsiTheme="minorHAnsi" w:cstheme="minorHAnsi"/>
                <w:sz w:val="20"/>
                <w:szCs w:val="20"/>
                <w:lang w:val="es-AR" w:eastAsia="es-AR"/>
              </w:rPr>
              <w:t xml:space="preserve">labora Planes de Gestión y Resultados de </w:t>
            </w:r>
            <w:r w:rsidRPr="00E81D86">
              <w:rPr>
                <w:rFonts w:asciiTheme="minorHAnsi" w:hAnsiTheme="minorHAnsi" w:cstheme="minorHAnsi"/>
                <w:sz w:val="20"/>
                <w:szCs w:val="20"/>
                <w:lang w:val="es-AR" w:eastAsia="es-AR"/>
              </w:rPr>
              <w:t xml:space="preserve">prestadores provinciales </w:t>
            </w:r>
            <w:r>
              <w:rPr>
                <w:rFonts w:asciiTheme="minorHAnsi" w:hAnsiTheme="minorHAnsi" w:cstheme="minorHAnsi"/>
                <w:sz w:val="20"/>
                <w:szCs w:val="20"/>
                <w:lang w:val="es-AR" w:eastAsia="es-AR"/>
              </w:rPr>
              <w:t>y su monitoreo</w:t>
            </w:r>
            <w:r w:rsidR="00970A80" w:rsidRPr="00E81D86">
              <w:rPr>
                <w:rFonts w:asciiTheme="minorHAnsi" w:hAnsiTheme="minorHAnsi" w:cstheme="minorHAnsi"/>
                <w:sz w:val="20"/>
                <w:szCs w:val="20"/>
                <w:lang w:val="es-AR" w:eastAsia="es-AR"/>
              </w:rPr>
              <w:t xml:space="preserve"> </w:t>
            </w:r>
            <w:r w:rsidR="00FC4493">
              <w:rPr>
                <w:rFonts w:asciiTheme="minorHAnsi" w:hAnsiTheme="minorHAnsi" w:cstheme="minorHAnsi"/>
                <w:sz w:val="20"/>
                <w:szCs w:val="20"/>
                <w:lang w:val="es-AR" w:eastAsia="es-AR"/>
              </w:rPr>
              <w:t>como referencia</w:t>
            </w:r>
            <w:r w:rsidR="00520017" w:rsidRPr="00E81D86">
              <w:rPr>
                <w:rFonts w:asciiTheme="minorHAnsi" w:hAnsiTheme="minorHAnsi" w:cstheme="minorHAnsi"/>
                <w:sz w:val="20"/>
                <w:szCs w:val="20"/>
                <w:lang w:val="es-AR" w:eastAsia="es-AR"/>
              </w:rPr>
              <w:t xml:space="preserve"> de </w:t>
            </w:r>
            <w:r w:rsidR="00FC4493">
              <w:rPr>
                <w:rFonts w:asciiTheme="minorHAnsi" w:hAnsiTheme="minorHAnsi" w:cstheme="minorHAnsi"/>
                <w:sz w:val="20"/>
                <w:szCs w:val="20"/>
                <w:lang w:val="es-AR" w:eastAsia="es-AR"/>
              </w:rPr>
              <w:t xml:space="preserve">la </w:t>
            </w:r>
            <w:r w:rsidR="00520017" w:rsidRPr="00E81D86">
              <w:rPr>
                <w:rFonts w:asciiTheme="minorHAnsi" w:hAnsiTheme="minorHAnsi" w:cstheme="minorHAnsi"/>
                <w:sz w:val="20"/>
                <w:szCs w:val="20"/>
                <w:lang w:val="es-AR" w:eastAsia="es-AR"/>
              </w:rPr>
              <w:t>acciones de fortale</w:t>
            </w:r>
            <w:r w:rsidR="00970A80" w:rsidRPr="00E81D86">
              <w:rPr>
                <w:rFonts w:asciiTheme="minorHAnsi" w:hAnsiTheme="minorHAnsi" w:cstheme="minorHAnsi"/>
                <w:sz w:val="20"/>
                <w:szCs w:val="20"/>
                <w:lang w:val="es-AR" w:eastAsia="es-AR"/>
              </w:rPr>
              <w:t>cimiento</w:t>
            </w:r>
            <w:r w:rsidR="00FC4493">
              <w:rPr>
                <w:rFonts w:asciiTheme="minorHAnsi" w:hAnsiTheme="minorHAnsi" w:cstheme="minorHAnsi"/>
                <w:sz w:val="20"/>
                <w:szCs w:val="20"/>
                <w:lang w:val="es-AR" w:eastAsia="es-AR"/>
              </w:rPr>
              <w:t xml:space="preserve"> financiables</w:t>
            </w:r>
            <w:r w:rsidR="00BA68C6" w:rsidRPr="00E81D86">
              <w:rPr>
                <w:rFonts w:asciiTheme="minorHAnsi" w:hAnsiTheme="minorHAnsi" w:cstheme="minorHAnsi"/>
                <w:sz w:val="20"/>
                <w:szCs w:val="20"/>
                <w:lang w:val="es-AR" w:eastAsia="es-AR"/>
              </w:rPr>
              <w:t>.</w:t>
            </w:r>
            <w:r w:rsidR="00970A80" w:rsidRPr="00E81D86">
              <w:rPr>
                <w:rFonts w:asciiTheme="minorHAnsi" w:hAnsiTheme="minorHAnsi" w:cstheme="minorHAnsi"/>
                <w:sz w:val="20"/>
                <w:szCs w:val="20"/>
                <w:lang w:val="es-AR" w:eastAsia="es-AR"/>
              </w:rPr>
              <w:t xml:space="preserve">    </w:t>
            </w:r>
          </w:p>
        </w:tc>
      </w:tr>
    </w:tbl>
    <w:p w14:paraId="7874AC99" w14:textId="77777777" w:rsidR="007E7360" w:rsidRDefault="007E7360" w:rsidP="00CE1C79">
      <w:r>
        <w:t xml:space="preserve">  </w:t>
      </w:r>
    </w:p>
    <w:p w14:paraId="7874AC9A" w14:textId="77777777" w:rsidR="006760F6" w:rsidRPr="00645531" w:rsidRDefault="00256D1B" w:rsidP="00A14F25">
      <w:pPr>
        <w:pStyle w:val="Heading2"/>
      </w:pPr>
      <w:bookmarkStart w:id="41" w:name="_Toc480231054"/>
      <w:r>
        <w:t xml:space="preserve">Matriz </w:t>
      </w:r>
      <w:r w:rsidR="007E7360" w:rsidRPr="00645531">
        <w:t xml:space="preserve"> </w:t>
      </w:r>
      <w:r w:rsidR="00A14F25">
        <w:t xml:space="preserve">FODA </w:t>
      </w:r>
      <w:r w:rsidR="00C47BCF">
        <w:t>Programación de actividades</w:t>
      </w:r>
      <w:r w:rsidR="00A14F25">
        <w:t>.</w:t>
      </w:r>
      <w:bookmarkEnd w:id="41"/>
      <w:r w:rsidR="00A14F25">
        <w:t xml:space="preserve"> </w:t>
      </w:r>
    </w:p>
    <w:p w14:paraId="7874AC9B" w14:textId="77777777" w:rsidR="004F0880" w:rsidRDefault="00A14F25" w:rsidP="004D05E5">
      <w:pPr>
        <w:jc w:val="center"/>
        <w:rPr>
          <w:lang w:eastAsia="es-AR"/>
        </w:rPr>
      </w:pPr>
      <w:r w:rsidRPr="00A14F25">
        <w:rPr>
          <w:lang w:eastAsia="es-AR"/>
        </w:rPr>
        <w:t xml:space="preserve">MATRIZ </w:t>
      </w:r>
      <w:r w:rsidR="00042A53">
        <w:rPr>
          <w:lang w:eastAsia="es-AR"/>
        </w:rPr>
        <w:t xml:space="preserve">FODA AREA </w:t>
      </w:r>
      <w:r w:rsidR="0038262D">
        <w:rPr>
          <w:lang w:eastAsia="es-AR"/>
        </w:rPr>
        <w:t xml:space="preserve">EVALUACIÓN INSTITUCIONAL Y </w:t>
      </w:r>
      <w:r w:rsidR="00042A53">
        <w:rPr>
          <w:lang w:eastAsia="es-AR"/>
        </w:rPr>
        <w:t>ECONOM</w:t>
      </w:r>
      <w:r w:rsidR="00032F87">
        <w:rPr>
          <w:lang w:eastAsia="es-AR"/>
        </w:rPr>
        <w:t>I</w:t>
      </w:r>
      <w:r w:rsidR="00042A53">
        <w:rPr>
          <w:lang w:eastAsia="es-AR"/>
        </w:rPr>
        <w:t>CA</w:t>
      </w:r>
      <w:r>
        <w:rPr>
          <w:lang w:eastAsia="es-AR"/>
        </w:rPr>
        <w:t>.</w:t>
      </w:r>
    </w:p>
    <w:tbl>
      <w:tblPr>
        <w:tblStyle w:val="TableGrid"/>
        <w:tblW w:w="0" w:type="auto"/>
        <w:shd w:val="clear" w:color="auto" w:fill="C6D9F1" w:themeFill="text2" w:themeFillTint="33"/>
        <w:tblLook w:val="04A0" w:firstRow="1" w:lastRow="0" w:firstColumn="1" w:lastColumn="0" w:noHBand="0" w:noVBand="1"/>
      </w:tblPr>
      <w:tblGrid>
        <w:gridCol w:w="1799"/>
        <w:gridCol w:w="6696"/>
      </w:tblGrid>
      <w:tr w:rsidR="002005BE" w:rsidRPr="00B04A33" w14:paraId="7874ACA1"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C9C" w14:textId="77777777" w:rsidR="002005BE" w:rsidRPr="00B04A33" w:rsidRDefault="002005BE" w:rsidP="00C036D9">
            <w:pPr>
              <w:rPr>
                <w:rFonts w:asciiTheme="minorHAnsi" w:hAnsiTheme="minorHAnsi" w:cstheme="minorHAnsi"/>
                <w:sz w:val="20"/>
                <w:szCs w:val="20"/>
              </w:rPr>
            </w:pPr>
          </w:p>
          <w:p w14:paraId="7874AC9D"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C9E" w14:textId="77777777" w:rsidR="002005BE" w:rsidRPr="00B04A33" w:rsidRDefault="002005BE" w:rsidP="00C036D9">
            <w:pPr>
              <w:rPr>
                <w:rFonts w:asciiTheme="minorHAnsi" w:hAnsiTheme="minorHAnsi" w:cstheme="minorHAnsi"/>
                <w:sz w:val="20"/>
                <w:szCs w:val="20"/>
              </w:rPr>
            </w:pPr>
          </w:p>
          <w:p w14:paraId="7874AC9F"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El área posee expertise en la programación y monitoreo de programas y actividades y de todas las interfaces con organismos internacionales y nacionales intervinientes.</w:t>
            </w:r>
          </w:p>
          <w:p w14:paraId="7874ACA0"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 xml:space="preserve">En la línea de trabajo evaluación económica posee el personal con el perfil y experiencia adecuada.     </w:t>
            </w:r>
          </w:p>
        </w:tc>
      </w:tr>
      <w:tr w:rsidR="002005BE" w:rsidRPr="00B04A33" w14:paraId="7874ACA4"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CA2"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CA3"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 xml:space="preserve">Las necesidades identificadas en los PGR ya elaborados aportan la base para el Plan de Fortalecimiento Institucional de la UEP que contendrá las acciones financiables.     </w:t>
            </w:r>
          </w:p>
        </w:tc>
      </w:tr>
      <w:tr w:rsidR="002005BE" w:rsidRPr="00B04A33" w14:paraId="7874ACA7"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CA5"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CA6" w14:textId="77777777" w:rsidR="002005BE" w:rsidRPr="00B04A33" w:rsidRDefault="002005BE" w:rsidP="00C036D9">
            <w:pPr>
              <w:pStyle w:val="ListParagraph"/>
              <w:jc w:val="both"/>
              <w:rPr>
                <w:rFonts w:asciiTheme="minorHAnsi" w:hAnsiTheme="minorHAnsi" w:cstheme="minorHAnsi"/>
                <w:sz w:val="20"/>
                <w:szCs w:val="20"/>
              </w:rPr>
            </w:pPr>
            <w:r w:rsidRPr="00B04A33">
              <w:rPr>
                <w:rFonts w:asciiTheme="minorHAnsi" w:hAnsiTheme="minorHAnsi" w:cstheme="minorHAnsi"/>
                <w:sz w:val="20"/>
                <w:szCs w:val="20"/>
              </w:rPr>
              <w:t xml:space="preserve">No existe organización ni personal especializado en gestión de servicios para ejecutar acciones de fortalecimiento.        </w:t>
            </w:r>
          </w:p>
        </w:tc>
      </w:tr>
      <w:tr w:rsidR="002005BE" w:rsidRPr="00B04A33" w14:paraId="7874ACAA"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CA8"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CA9" w14:textId="77777777" w:rsidR="002005BE" w:rsidRPr="00B04A33" w:rsidRDefault="002005BE" w:rsidP="00C036D9">
            <w:pPr>
              <w:rPr>
                <w:rFonts w:asciiTheme="minorHAnsi" w:hAnsiTheme="minorHAnsi" w:cstheme="minorHAnsi"/>
                <w:sz w:val="20"/>
                <w:szCs w:val="20"/>
              </w:rPr>
            </w:pPr>
            <w:r w:rsidRPr="00B04A33">
              <w:rPr>
                <w:rFonts w:asciiTheme="minorHAnsi" w:hAnsiTheme="minorHAnsi" w:cstheme="minorHAnsi"/>
                <w:sz w:val="20"/>
                <w:szCs w:val="20"/>
              </w:rPr>
              <w:t>La falta de organización de la subárea y del Plan de Fortalecimiento puede provocar atrasos y el consecuente desfasaje en la capacidad institucional de los prestadores de los servicios para operar las instalaciones financiadas.</w:t>
            </w:r>
          </w:p>
        </w:tc>
      </w:tr>
    </w:tbl>
    <w:p w14:paraId="7874ACAB" w14:textId="77777777" w:rsidR="002005BE" w:rsidRDefault="002005BE" w:rsidP="002B66A9">
      <w:pPr>
        <w:rPr>
          <w:lang w:eastAsia="es-AR"/>
        </w:rPr>
      </w:pPr>
    </w:p>
    <w:p w14:paraId="7874ACAC" w14:textId="77777777" w:rsidR="007F68BA" w:rsidRDefault="00C676A7" w:rsidP="00CE1C79">
      <w:pPr>
        <w:pStyle w:val="Heading1"/>
      </w:pPr>
      <w:bookmarkStart w:id="42" w:name="_Toc480231055"/>
      <w:r>
        <w:lastRenderedPageBreak/>
        <w:t>SISTEMA DE DISEÑO Y FISCALIZACIÓN DE OBRAS</w:t>
      </w:r>
      <w:bookmarkEnd w:id="42"/>
    </w:p>
    <w:p w14:paraId="7874ACAD" w14:textId="77777777" w:rsidR="00774638" w:rsidRPr="00774638" w:rsidRDefault="00774638" w:rsidP="00CE1C79">
      <w:r>
        <w:t>El Área Técnica y el Área Soci</w:t>
      </w:r>
      <w:r w:rsidR="0038262D">
        <w:t>o</w:t>
      </w:r>
      <w:r>
        <w:t xml:space="preserve"> y Ambiental tienen competencia primaria en el diseño y fiscalización de las obras</w:t>
      </w:r>
      <w:r w:rsidR="0038262D">
        <w:t xml:space="preserve"> e inspecciones</w:t>
      </w:r>
      <w:r>
        <w:t>.</w:t>
      </w:r>
    </w:p>
    <w:p w14:paraId="7874ACAE" w14:textId="77777777" w:rsidR="002F2B81" w:rsidRPr="002F2B81" w:rsidRDefault="002F2B81" w:rsidP="00CE1C79">
      <w:pPr>
        <w:pStyle w:val="Heading2"/>
      </w:pPr>
      <w:bookmarkStart w:id="43" w:name="_Toc480231056"/>
      <w:r>
        <w:t>AREA TÉCNICA</w:t>
      </w:r>
      <w:bookmarkEnd w:id="43"/>
    </w:p>
    <w:p w14:paraId="7874ACAF" w14:textId="77777777" w:rsidR="00BB600B" w:rsidRPr="002F2B81" w:rsidRDefault="002F2B81" w:rsidP="00CE1C79">
      <w:pPr>
        <w:pStyle w:val="Heading3"/>
      </w:pPr>
      <w:bookmarkStart w:id="44" w:name="_Toc480231057"/>
      <w:r>
        <w:t xml:space="preserve">4.1.1. </w:t>
      </w:r>
      <w:r w:rsidR="00BB600B" w:rsidRPr="002F2B81">
        <w:t>Organización</w:t>
      </w:r>
      <w:r w:rsidR="006760F6">
        <w:t>,</w:t>
      </w:r>
      <w:r w:rsidR="00BB600B" w:rsidRPr="002F2B81">
        <w:t xml:space="preserve"> tareas</w:t>
      </w:r>
      <w:r w:rsidR="00EC27C4">
        <w:t xml:space="preserve"> y p</w:t>
      </w:r>
      <w:r w:rsidR="006760F6">
        <w:t>ersonal.</w:t>
      </w:r>
      <w:bookmarkEnd w:id="44"/>
      <w:r w:rsidRPr="002F2B81">
        <w:t xml:space="preserve"> </w:t>
      </w:r>
    </w:p>
    <w:p w14:paraId="7874ACB0" w14:textId="77777777" w:rsidR="00BB0E63" w:rsidRDefault="00FD35EA" w:rsidP="00CE1C79">
      <w:pPr>
        <w:rPr>
          <w:lang w:val="es-AR"/>
        </w:rPr>
      </w:pPr>
      <w:r>
        <w:rPr>
          <w:lang w:val="es-AR"/>
        </w:rPr>
        <w:t xml:space="preserve">El Área interviene desde la </w:t>
      </w:r>
      <w:r w:rsidR="00BB0E63">
        <w:rPr>
          <w:lang w:val="es-AR"/>
        </w:rPr>
        <w:t>revisión</w:t>
      </w:r>
      <w:r>
        <w:rPr>
          <w:lang w:val="es-AR"/>
        </w:rPr>
        <w:t xml:space="preserve"> de</w:t>
      </w:r>
      <w:r w:rsidR="0038262D">
        <w:rPr>
          <w:lang w:val="es-AR"/>
        </w:rPr>
        <w:t xml:space="preserve"> las condiciones de elegibilidad</w:t>
      </w:r>
      <w:r w:rsidR="00BB0E63">
        <w:rPr>
          <w:lang w:val="es-AR"/>
        </w:rPr>
        <w:t xml:space="preserve">, </w:t>
      </w:r>
      <w:r w:rsidR="00C62151">
        <w:rPr>
          <w:lang w:val="es-AR"/>
        </w:rPr>
        <w:t>la ejecución del</w:t>
      </w:r>
      <w:r w:rsidR="00BB0E63">
        <w:rPr>
          <w:lang w:val="es-AR"/>
        </w:rPr>
        <w:t xml:space="preserve"> proceso licitatorio y</w:t>
      </w:r>
      <w:r>
        <w:rPr>
          <w:lang w:val="es-AR"/>
        </w:rPr>
        <w:t xml:space="preserve"> </w:t>
      </w:r>
      <w:r w:rsidR="008B2294">
        <w:rPr>
          <w:lang w:val="es-AR"/>
        </w:rPr>
        <w:t>el monitoreo</w:t>
      </w:r>
      <w:r w:rsidR="00C62151">
        <w:rPr>
          <w:lang w:val="es-AR"/>
        </w:rPr>
        <w:t xml:space="preserve"> de la</w:t>
      </w:r>
      <w:r w:rsidR="008B2294">
        <w:rPr>
          <w:lang w:val="es-AR"/>
        </w:rPr>
        <w:t xml:space="preserve"> ejecución de las </w:t>
      </w:r>
      <w:r>
        <w:rPr>
          <w:lang w:val="es-AR"/>
        </w:rPr>
        <w:t>obras</w:t>
      </w:r>
      <w:r w:rsidR="00C62151">
        <w:rPr>
          <w:lang w:val="es-AR"/>
        </w:rPr>
        <w:t xml:space="preserve"> y de</w:t>
      </w:r>
      <w:r w:rsidR="00FA295F">
        <w:rPr>
          <w:lang w:val="es-AR"/>
        </w:rPr>
        <w:t xml:space="preserve"> </w:t>
      </w:r>
      <w:r w:rsidR="008B2294">
        <w:rPr>
          <w:lang w:val="es-AR"/>
        </w:rPr>
        <w:t>su</w:t>
      </w:r>
      <w:r w:rsidR="00FA295F">
        <w:rPr>
          <w:lang w:val="es-AR"/>
        </w:rPr>
        <w:t xml:space="preserve"> inspección</w:t>
      </w:r>
      <w:r>
        <w:rPr>
          <w:lang w:val="es-AR"/>
        </w:rPr>
        <w:t>.</w:t>
      </w:r>
      <w:r w:rsidR="00BB0E63">
        <w:rPr>
          <w:lang w:val="es-AR"/>
        </w:rPr>
        <w:t xml:space="preserve"> </w:t>
      </w:r>
    </w:p>
    <w:p w14:paraId="7874ACB1" w14:textId="77777777" w:rsidR="00886DFA" w:rsidRDefault="00886DFA" w:rsidP="00CE1C79">
      <w:pPr>
        <w:rPr>
          <w:lang w:val="es-AR"/>
        </w:rPr>
      </w:pPr>
    </w:p>
    <w:p w14:paraId="7874ACB2" w14:textId="77777777" w:rsidR="008223E7" w:rsidRDefault="00FA295F" w:rsidP="00CE1C79">
      <w:pPr>
        <w:rPr>
          <w:lang w:val="es-AR"/>
        </w:rPr>
      </w:pPr>
      <w:r>
        <w:rPr>
          <w:lang w:val="es-AR"/>
        </w:rPr>
        <w:t xml:space="preserve">La coordinadora </w:t>
      </w:r>
      <w:r w:rsidR="009E58D0">
        <w:rPr>
          <w:lang w:val="es-AR"/>
        </w:rPr>
        <w:t xml:space="preserve">fue promovida al cargo cuando el anterior titular fue designado Coordinador Ejecutivo </w:t>
      </w:r>
      <w:r w:rsidR="005858C8">
        <w:rPr>
          <w:lang w:val="es-AR"/>
        </w:rPr>
        <w:t xml:space="preserve">y </w:t>
      </w:r>
      <w:r>
        <w:rPr>
          <w:lang w:val="es-AR"/>
        </w:rPr>
        <w:t xml:space="preserve">posee amplia experiencia adquirida en los 9 años que se desempeña en la UEP </w:t>
      </w:r>
      <w:r w:rsidR="007A6BAE">
        <w:rPr>
          <w:lang w:val="es-AR"/>
        </w:rPr>
        <w:t>en el área técnica</w:t>
      </w:r>
      <w:r>
        <w:rPr>
          <w:lang w:val="es-AR"/>
        </w:rPr>
        <w:t>.</w:t>
      </w:r>
    </w:p>
    <w:p w14:paraId="7874ACB3" w14:textId="77777777" w:rsidR="008223E7" w:rsidRDefault="008223E7" w:rsidP="00CE1C79">
      <w:pPr>
        <w:rPr>
          <w:lang w:val="es-AR"/>
        </w:rPr>
      </w:pPr>
    </w:p>
    <w:p w14:paraId="7874ACB4" w14:textId="77777777" w:rsidR="00CD20FF" w:rsidRDefault="00E4043A" w:rsidP="00CE1C79">
      <w:pPr>
        <w:rPr>
          <w:lang w:val="es-AR"/>
        </w:rPr>
      </w:pPr>
      <w:r>
        <w:rPr>
          <w:lang w:val="es-AR"/>
        </w:rPr>
        <w:t xml:space="preserve">La antigüedad de entre 1 año y menos de los ingenieros civiles muestra </w:t>
      </w:r>
      <w:r w:rsidR="008223E7">
        <w:rPr>
          <w:lang w:val="es-AR"/>
        </w:rPr>
        <w:t>la rotación</w:t>
      </w:r>
      <w:r w:rsidR="00920D8D">
        <w:rPr>
          <w:lang w:val="es-AR"/>
        </w:rPr>
        <w:t xml:space="preserve"> de los especialistas</w:t>
      </w:r>
      <w:r>
        <w:rPr>
          <w:lang w:val="es-AR"/>
        </w:rPr>
        <w:t xml:space="preserve"> y </w:t>
      </w:r>
      <w:r w:rsidR="006F03C7">
        <w:rPr>
          <w:lang w:val="es-AR"/>
        </w:rPr>
        <w:t xml:space="preserve">de </w:t>
      </w:r>
      <w:r>
        <w:rPr>
          <w:lang w:val="es-AR"/>
        </w:rPr>
        <w:t xml:space="preserve">la </w:t>
      </w:r>
      <w:r w:rsidR="00920D8D">
        <w:rPr>
          <w:lang w:val="es-AR"/>
        </w:rPr>
        <w:t xml:space="preserve">edad </w:t>
      </w:r>
      <w:r w:rsidR="0080545A">
        <w:rPr>
          <w:lang w:val="es-AR"/>
        </w:rPr>
        <w:t>promedio de 31</w:t>
      </w:r>
      <w:r w:rsidR="00920D8D">
        <w:rPr>
          <w:lang w:val="es-AR"/>
        </w:rPr>
        <w:t xml:space="preserve"> años</w:t>
      </w:r>
      <w:r>
        <w:rPr>
          <w:lang w:val="es-AR"/>
        </w:rPr>
        <w:t xml:space="preserve"> también </w:t>
      </w:r>
      <w:r w:rsidR="006F03C7">
        <w:rPr>
          <w:lang w:val="es-AR"/>
        </w:rPr>
        <w:t xml:space="preserve">puede inferirse </w:t>
      </w:r>
      <w:r>
        <w:rPr>
          <w:lang w:val="es-AR"/>
        </w:rPr>
        <w:t xml:space="preserve">que </w:t>
      </w:r>
      <w:r w:rsidR="00C63F03">
        <w:rPr>
          <w:lang w:val="es-AR"/>
        </w:rPr>
        <w:t>los honorarios ofrecidos permitieron incorporar</w:t>
      </w:r>
      <w:r>
        <w:rPr>
          <w:lang w:val="es-AR"/>
        </w:rPr>
        <w:t xml:space="preserve"> profesionales</w:t>
      </w:r>
      <w:r w:rsidR="00C07609">
        <w:rPr>
          <w:lang w:val="es-AR"/>
        </w:rPr>
        <w:t xml:space="preserve"> </w:t>
      </w:r>
      <w:r w:rsidR="00C63F03">
        <w:rPr>
          <w:lang w:val="es-AR"/>
        </w:rPr>
        <w:t>con menor experiencia</w:t>
      </w:r>
      <w:r w:rsidR="006D225F">
        <w:rPr>
          <w:lang w:val="es-AR"/>
        </w:rPr>
        <w:t>.</w:t>
      </w:r>
      <w:r w:rsidR="004B48CD">
        <w:rPr>
          <w:lang w:val="es-AR"/>
        </w:rPr>
        <w:t xml:space="preserve"> </w:t>
      </w:r>
      <w:r w:rsidR="00574C20">
        <w:rPr>
          <w:lang w:val="es-AR"/>
        </w:rPr>
        <w:t>El honorario promedio es</w:t>
      </w:r>
      <w:r w:rsidR="004B48CD">
        <w:rPr>
          <w:lang w:val="es-AR"/>
        </w:rPr>
        <w:t xml:space="preserve"> </w:t>
      </w:r>
      <w:r w:rsidR="00450C9F">
        <w:rPr>
          <w:lang w:val="es-ES_tradnl"/>
        </w:rPr>
        <w:t xml:space="preserve">de </w:t>
      </w:r>
      <w:r w:rsidR="000E6B7E">
        <w:rPr>
          <w:lang w:val="es-AR"/>
        </w:rPr>
        <w:t>ARS</w:t>
      </w:r>
      <w:r w:rsidR="004B48CD">
        <w:rPr>
          <w:lang w:val="es-AR"/>
        </w:rPr>
        <w:t>28.531</w:t>
      </w:r>
      <w:r w:rsidR="00450C9F">
        <w:rPr>
          <w:lang w:val="es-AR"/>
        </w:rPr>
        <w:t xml:space="preserve"> </w:t>
      </w:r>
      <w:r w:rsidR="00574C20">
        <w:rPr>
          <w:lang w:val="es-ES_tradnl"/>
        </w:rPr>
        <w:t>(</w:t>
      </w:r>
      <w:r w:rsidR="00450C9F">
        <w:rPr>
          <w:lang w:val="es-ES_tradnl"/>
        </w:rPr>
        <w:t>sin el coordinador</w:t>
      </w:r>
      <w:r w:rsidR="00574C20">
        <w:rPr>
          <w:lang w:val="es-ES_tradnl"/>
        </w:rPr>
        <w:t>)</w:t>
      </w:r>
      <w:r w:rsidR="00B23AF3">
        <w:rPr>
          <w:lang w:val="es-AR"/>
        </w:rPr>
        <w:t xml:space="preserve"> equivalente a 3,5 salarios mínimos</w:t>
      </w:r>
      <w:r w:rsidR="007A6BAE">
        <w:rPr>
          <w:lang w:val="es-AR"/>
        </w:rPr>
        <w:t>. No hay personal de apoyo administrativo y estas tareas configuran una carga adicional para los profesionales.</w:t>
      </w:r>
    </w:p>
    <w:p w14:paraId="7874ACB5" w14:textId="77777777" w:rsidR="00886DFA" w:rsidRDefault="00886DFA" w:rsidP="00CE1C79"/>
    <w:p w14:paraId="7874ACB6" w14:textId="77777777" w:rsidR="00C676A7" w:rsidRPr="004B44DC" w:rsidRDefault="00515769" w:rsidP="00CE1C79">
      <w:r>
        <w:t xml:space="preserve">La incorporación de profesionales con menor experiencia </w:t>
      </w:r>
      <w:r w:rsidR="00EC397A">
        <w:t>genera</w:t>
      </w:r>
      <w:r>
        <w:t xml:space="preserve"> una carga adicional de trabajo para </w:t>
      </w:r>
      <w:r w:rsidR="00DC3EC7">
        <w:t>la coordinación del área</w:t>
      </w:r>
      <w:r w:rsidR="008223E7">
        <w:t xml:space="preserve"> ya que</w:t>
      </w:r>
      <w:r>
        <w:t xml:space="preserve"> debe postergar sus tareas </w:t>
      </w:r>
      <w:r w:rsidR="00DC3EC7">
        <w:t>sustantivas</w:t>
      </w:r>
      <w:r>
        <w:t xml:space="preserve"> para asignar parte de su tiempo a la capacitación de los recién ingresados.</w:t>
      </w:r>
      <w:r w:rsidR="00FA295F">
        <w:rPr>
          <w:lang w:val="es-AR"/>
        </w:rPr>
        <w:t xml:space="preserve">  </w:t>
      </w:r>
      <w:r w:rsidR="00FD35EA">
        <w:rPr>
          <w:lang w:val="es-AR"/>
        </w:rPr>
        <w:t xml:space="preserve">      </w:t>
      </w:r>
    </w:p>
    <w:p w14:paraId="7874ACB7" w14:textId="77777777" w:rsidR="00CB3C10" w:rsidRDefault="00CC1340" w:rsidP="00CC1340">
      <w:pPr>
        <w:pStyle w:val="Caption"/>
        <w:rPr>
          <w:lang w:val="es-AR"/>
        </w:rPr>
      </w:pPr>
      <w:bookmarkStart w:id="45" w:name="_Toc480231108"/>
      <w:r w:rsidRPr="003765F0">
        <w:rPr>
          <w:lang w:val="pt-BR"/>
        </w:rPr>
        <w:t xml:space="preserve">Cuadro N°  </w:t>
      </w:r>
      <w:r>
        <w:fldChar w:fldCharType="begin"/>
      </w:r>
      <w:r w:rsidRPr="003765F0">
        <w:rPr>
          <w:lang w:val="pt-BR"/>
        </w:rPr>
        <w:instrText xml:space="preserve"> SEQ Cuadro_N°_ \* ARABIC </w:instrText>
      </w:r>
      <w:r>
        <w:fldChar w:fldCharType="separate"/>
      </w:r>
      <w:r w:rsidR="005B7395" w:rsidRPr="003765F0">
        <w:rPr>
          <w:noProof/>
          <w:lang w:val="pt-BR"/>
        </w:rPr>
        <w:t>9</w:t>
      </w:r>
      <w:r>
        <w:fldChar w:fldCharType="end"/>
      </w:r>
      <w:r w:rsidR="00BB0E63" w:rsidRPr="003765F0">
        <w:rPr>
          <w:lang w:val="pt-BR"/>
        </w:rPr>
        <w:t xml:space="preserve">. </w:t>
      </w:r>
      <w:r w:rsidR="009533BD" w:rsidRPr="003765F0">
        <w:rPr>
          <w:lang w:val="pt-BR"/>
        </w:rPr>
        <w:t>Área</w:t>
      </w:r>
      <w:r w:rsidR="00BB0E63" w:rsidRPr="003765F0">
        <w:rPr>
          <w:lang w:val="pt-BR"/>
        </w:rPr>
        <w:t xml:space="preserve"> Técnica. </w:t>
      </w:r>
      <w:r w:rsidR="00FD35EA" w:rsidRPr="003765F0">
        <w:rPr>
          <w:lang w:val="pt-BR"/>
        </w:rPr>
        <w:t>Personal</w:t>
      </w:r>
      <w:r w:rsidR="00BC3E22" w:rsidRPr="003765F0">
        <w:rPr>
          <w:lang w:val="pt-BR"/>
        </w:rPr>
        <w:t xml:space="preserve">. </w:t>
      </w:r>
      <w:r w:rsidR="00BC3E22">
        <w:rPr>
          <w:lang w:val="es-AR"/>
        </w:rPr>
        <w:t>Antigüedad en cargo y en la UEP.</w:t>
      </w:r>
      <w:bookmarkEnd w:id="45"/>
    </w:p>
    <w:tbl>
      <w:tblPr>
        <w:tblStyle w:val="TableGrid"/>
        <w:tblW w:w="0" w:type="auto"/>
        <w:jc w:val="center"/>
        <w:tblLook w:val="04A0" w:firstRow="1" w:lastRow="0" w:firstColumn="1" w:lastColumn="0" w:noHBand="0" w:noVBand="1"/>
      </w:tblPr>
      <w:tblGrid>
        <w:gridCol w:w="2741"/>
        <w:gridCol w:w="2103"/>
        <w:gridCol w:w="1725"/>
      </w:tblGrid>
      <w:tr w:rsidR="005511F4" w:rsidRPr="00E81D86" w14:paraId="7874ACBB" w14:textId="77777777" w:rsidTr="00684D94">
        <w:trPr>
          <w:tblHeader/>
          <w:jc w:val="center"/>
        </w:trPr>
        <w:tc>
          <w:tcPr>
            <w:tcW w:w="2741" w:type="dxa"/>
            <w:vMerge w:val="restart"/>
            <w:tcBorders>
              <w:right w:val="nil"/>
            </w:tcBorders>
            <w:vAlign w:val="center"/>
          </w:tcPr>
          <w:p w14:paraId="7874ACB8" w14:textId="77777777" w:rsidR="005511F4" w:rsidRPr="00E81D86" w:rsidRDefault="005511F4" w:rsidP="00CE1C79">
            <w:pPr>
              <w:rPr>
                <w:sz w:val="20"/>
                <w:szCs w:val="20"/>
                <w:lang w:val="es-AR"/>
              </w:rPr>
            </w:pPr>
          </w:p>
        </w:tc>
        <w:tc>
          <w:tcPr>
            <w:tcW w:w="2103" w:type="dxa"/>
            <w:tcBorders>
              <w:left w:val="nil"/>
              <w:bottom w:val="nil"/>
              <w:right w:val="nil"/>
            </w:tcBorders>
            <w:vAlign w:val="center"/>
          </w:tcPr>
          <w:p w14:paraId="7874ACB9" w14:textId="77777777" w:rsidR="005511F4" w:rsidRPr="00E81D86" w:rsidRDefault="005511F4" w:rsidP="00CE1C79">
            <w:pPr>
              <w:rPr>
                <w:sz w:val="20"/>
                <w:szCs w:val="20"/>
                <w:lang w:val="es-AR"/>
              </w:rPr>
            </w:pPr>
            <w:r w:rsidRPr="00E81D86">
              <w:rPr>
                <w:sz w:val="20"/>
                <w:szCs w:val="20"/>
                <w:lang w:val="es-AR"/>
              </w:rPr>
              <w:t>Antigüedad en cargo</w:t>
            </w:r>
          </w:p>
        </w:tc>
        <w:tc>
          <w:tcPr>
            <w:tcW w:w="1725" w:type="dxa"/>
            <w:tcBorders>
              <w:left w:val="nil"/>
              <w:bottom w:val="nil"/>
              <w:right w:val="single" w:sz="4" w:space="0" w:color="000000" w:themeColor="text1"/>
            </w:tcBorders>
            <w:vAlign w:val="center"/>
          </w:tcPr>
          <w:p w14:paraId="7874ACBA" w14:textId="77777777" w:rsidR="005511F4" w:rsidRPr="00E81D86" w:rsidRDefault="005511F4" w:rsidP="00CE1C79">
            <w:pPr>
              <w:rPr>
                <w:sz w:val="20"/>
                <w:szCs w:val="20"/>
                <w:lang w:val="es-AR"/>
              </w:rPr>
            </w:pPr>
            <w:r w:rsidRPr="00E81D86">
              <w:rPr>
                <w:sz w:val="20"/>
                <w:szCs w:val="20"/>
                <w:lang w:val="es-AR"/>
              </w:rPr>
              <w:t>Antigüedad  en UEP</w:t>
            </w:r>
          </w:p>
        </w:tc>
      </w:tr>
      <w:tr w:rsidR="005511F4" w:rsidRPr="00E81D86" w14:paraId="7874ACBE" w14:textId="77777777" w:rsidTr="00684D94">
        <w:trPr>
          <w:tblHeader/>
          <w:jc w:val="center"/>
        </w:trPr>
        <w:tc>
          <w:tcPr>
            <w:tcW w:w="2741" w:type="dxa"/>
            <w:vMerge/>
            <w:tcBorders>
              <w:bottom w:val="nil"/>
              <w:right w:val="nil"/>
            </w:tcBorders>
            <w:vAlign w:val="center"/>
          </w:tcPr>
          <w:p w14:paraId="7874ACBC" w14:textId="77777777" w:rsidR="005511F4" w:rsidRPr="00E81D86" w:rsidRDefault="005511F4" w:rsidP="00CE1C79">
            <w:pPr>
              <w:rPr>
                <w:sz w:val="20"/>
                <w:szCs w:val="20"/>
                <w:lang w:val="es-AR"/>
              </w:rPr>
            </w:pPr>
          </w:p>
        </w:tc>
        <w:tc>
          <w:tcPr>
            <w:tcW w:w="3828" w:type="dxa"/>
            <w:gridSpan w:val="2"/>
            <w:tcBorders>
              <w:left w:val="nil"/>
              <w:bottom w:val="nil"/>
              <w:right w:val="single" w:sz="4" w:space="0" w:color="000000" w:themeColor="text1"/>
            </w:tcBorders>
            <w:vAlign w:val="center"/>
          </w:tcPr>
          <w:p w14:paraId="7874ACBD" w14:textId="77777777" w:rsidR="005511F4" w:rsidRPr="00E81D86" w:rsidRDefault="005511F4" w:rsidP="00CE1C79">
            <w:pPr>
              <w:rPr>
                <w:sz w:val="20"/>
                <w:szCs w:val="20"/>
                <w:lang w:val="es-AR"/>
              </w:rPr>
            </w:pPr>
            <w:r w:rsidRPr="00E81D86">
              <w:rPr>
                <w:sz w:val="20"/>
                <w:szCs w:val="20"/>
                <w:lang w:val="es-AR"/>
              </w:rPr>
              <w:t>Años</w:t>
            </w:r>
          </w:p>
        </w:tc>
      </w:tr>
      <w:tr w:rsidR="005511F4" w:rsidRPr="00E81D86" w14:paraId="7874ACC2" w14:textId="77777777" w:rsidTr="005511F4">
        <w:trPr>
          <w:jc w:val="center"/>
        </w:trPr>
        <w:tc>
          <w:tcPr>
            <w:tcW w:w="2741" w:type="dxa"/>
            <w:tcBorders>
              <w:bottom w:val="nil"/>
              <w:right w:val="nil"/>
            </w:tcBorders>
            <w:vAlign w:val="center"/>
          </w:tcPr>
          <w:p w14:paraId="7874ACBF" w14:textId="77777777" w:rsidR="005511F4" w:rsidRPr="00E81D86" w:rsidRDefault="005511F4" w:rsidP="00CE1C79">
            <w:pPr>
              <w:rPr>
                <w:sz w:val="20"/>
                <w:szCs w:val="20"/>
                <w:lang w:val="es-AR"/>
              </w:rPr>
            </w:pPr>
            <w:r w:rsidRPr="00E81D86">
              <w:rPr>
                <w:sz w:val="20"/>
                <w:szCs w:val="20"/>
                <w:lang w:val="es-AR"/>
              </w:rPr>
              <w:t>Coordinadora Ing. Civil</w:t>
            </w:r>
          </w:p>
        </w:tc>
        <w:tc>
          <w:tcPr>
            <w:tcW w:w="2103" w:type="dxa"/>
            <w:tcBorders>
              <w:left w:val="nil"/>
              <w:bottom w:val="nil"/>
              <w:right w:val="nil"/>
            </w:tcBorders>
            <w:vAlign w:val="center"/>
          </w:tcPr>
          <w:p w14:paraId="7874ACC0" w14:textId="77777777" w:rsidR="005511F4" w:rsidRPr="00E81D86" w:rsidRDefault="005511F4" w:rsidP="00CE1C79">
            <w:pPr>
              <w:rPr>
                <w:sz w:val="20"/>
                <w:szCs w:val="20"/>
                <w:lang w:val="es-AR"/>
              </w:rPr>
            </w:pPr>
            <w:r w:rsidRPr="00E81D86">
              <w:rPr>
                <w:sz w:val="20"/>
                <w:szCs w:val="20"/>
                <w:lang w:val="es-AR"/>
              </w:rPr>
              <w:t>1</w:t>
            </w:r>
          </w:p>
        </w:tc>
        <w:tc>
          <w:tcPr>
            <w:tcW w:w="1725" w:type="dxa"/>
            <w:tcBorders>
              <w:left w:val="nil"/>
              <w:bottom w:val="nil"/>
              <w:right w:val="single" w:sz="4" w:space="0" w:color="000000" w:themeColor="text1"/>
            </w:tcBorders>
            <w:vAlign w:val="center"/>
          </w:tcPr>
          <w:p w14:paraId="7874ACC1" w14:textId="77777777" w:rsidR="005511F4" w:rsidRPr="00E81D86" w:rsidRDefault="005511F4" w:rsidP="00CE1C79">
            <w:pPr>
              <w:rPr>
                <w:sz w:val="20"/>
                <w:szCs w:val="20"/>
                <w:lang w:val="es-AR"/>
              </w:rPr>
            </w:pPr>
            <w:r w:rsidRPr="00E81D86">
              <w:rPr>
                <w:sz w:val="20"/>
                <w:szCs w:val="20"/>
                <w:lang w:val="es-AR"/>
              </w:rPr>
              <w:t>9</w:t>
            </w:r>
          </w:p>
        </w:tc>
      </w:tr>
      <w:tr w:rsidR="005511F4" w:rsidRPr="00E81D86" w14:paraId="7874ACC6" w14:textId="77777777" w:rsidTr="005511F4">
        <w:trPr>
          <w:jc w:val="center"/>
        </w:trPr>
        <w:tc>
          <w:tcPr>
            <w:tcW w:w="2741" w:type="dxa"/>
            <w:tcBorders>
              <w:top w:val="nil"/>
              <w:bottom w:val="nil"/>
              <w:right w:val="nil"/>
            </w:tcBorders>
            <w:vAlign w:val="center"/>
          </w:tcPr>
          <w:p w14:paraId="7874ACC3" w14:textId="77777777" w:rsidR="005511F4" w:rsidRPr="00E81D86" w:rsidRDefault="005511F4" w:rsidP="00CE1C79">
            <w:pPr>
              <w:rPr>
                <w:sz w:val="20"/>
                <w:szCs w:val="20"/>
                <w:lang w:val="es-AR"/>
              </w:rPr>
            </w:pPr>
            <w:r w:rsidRPr="00E81D86">
              <w:rPr>
                <w:sz w:val="20"/>
                <w:szCs w:val="20"/>
                <w:lang w:val="es-AR"/>
              </w:rPr>
              <w:t>Ing.  Mec.</w:t>
            </w:r>
          </w:p>
        </w:tc>
        <w:tc>
          <w:tcPr>
            <w:tcW w:w="2103" w:type="dxa"/>
            <w:tcBorders>
              <w:top w:val="nil"/>
              <w:left w:val="nil"/>
              <w:bottom w:val="nil"/>
              <w:right w:val="nil"/>
            </w:tcBorders>
            <w:vAlign w:val="center"/>
          </w:tcPr>
          <w:p w14:paraId="7874ACC4" w14:textId="77777777" w:rsidR="005511F4" w:rsidRPr="00E81D86" w:rsidRDefault="005511F4" w:rsidP="00CE1C79">
            <w:pPr>
              <w:rPr>
                <w:sz w:val="20"/>
                <w:szCs w:val="20"/>
                <w:lang w:val="es-AR"/>
              </w:rPr>
            </w:pPr>
            <w:r w:rsidRPr="00E81D86">
              <w:rPr>
                <w:sz w:val="20"/>
                <w:szCs w:val="20"/>
                <w:lang w:val="es-AR"/>
              </w:rPr>
              <w:t>5</w:t>
            </w:r>
          </w:p>
        </w:tc>
        <w:tc>
          <w:tcPr>
            <w:tcW w:w="1725" w:type="dxa"/>
            <w:tcBorders>
              <w:top w:val="nil"/>
              <w:left w:val="nil"/>
              <w:bottom w:val="nil"/>
              <w:right w:val="single" w:sz="4" w:space="0" w:color="000000" w:themeColor="text1"/>
            </w:tcBorders>
            <w:vAlign w:val="center"/>
          </w:tcPr>
          <w:p w14:paraId="7874ACC5" w14:textId="77777777" w:rsidR="005511F4" w:rsidRPr="00E81D86" w:rsidRDefault="005511F4" w:rsidP="00CE1C79">
            <w:pPr>
              <w:rPr>
                <w:sz w:val="20"/>
                <w:szCs w:val="20"/>
                <w:lang w:val="es-AR"/>
              </w:rPr>
            </w:pPr>
            <w:r w:rsidRPr="00E81D86">
              <w:rPr>
                <w:sz w:val="20"/>
                <w:szCs w:val="20"/>
                <w:lang w:val="es-AR"/>
              </w:rPr>
              <w:t>5</w:t>
            </w:r>
          </w:p>
        </w:tc>
      </w:tr>
      <w:tr w:rsidR="005511F4" w:rsidRPr="00E81D86" w14:paraId="7874ACCA" w14:textId="77777777" w:rsidTr="005511F4">
        <w:trPr>
          <w:jc w:val="center"/>
        </w:trPr>
        <w:tc>
          <w:tcPr>
            <w:tcW w:w="2741" w:type="dxa"/>
            <w:tcBorders>
              <w:top w:val="nil"/>
              <w:bottom w:val="nil"/>
              <w:right w:val="nil"/>
            </w:tcBorders>
            <w:vAlign w:val="center"/>
          </w:tcPr>
          <w:p w14:paraId="7874ACC7" w14:textId="77777777" w:rsidR="005511F4" w:rsidRPr="00E81D86" w:rsidRDefault="005511F4" w:rsidP="00CE1C79">
            <w:pPr>
              <w:rPr>
                <w:sz w:val="20"/>
                <w:szCs w:val="20"/>
                <w:lang w:val="es-AR"/>
              </w:rPr>
            </w:pPr>
            <w:r w:rsidRPr="00E81D86">
              <w:rPr>
                <w:sz w:val="20"/>
                <w:szCs w:val="20"/>
                <w:lang w:val="es-AR"/>
              </w:rPr>
              <w:t>Ing Civil</w:t>
            </w:r>
          </w:p>
        </w:tc>
        <w:tc>
          <w:tcPr>
            <w:tcW w:w="2103" w:type="dxa"/>
            <w:tcBorders>
              <w:top w:val="nil"/>
              <w:left w:val="nil"/>
              <w:bottom w:val="nil"/>
              <w:right w:val="nil"/>
            </w:tcBorders>
            <w:vAlign w:val="center"/>
          </w:tcPr>
          <w:p w14:paraId="7874ACC8" w14:textId="77777777" w:rsidR="005511F4" w:rsidRPr="00E81D86" w:rsidRDefault="005511F4" w:rsidP="00CE1C79">
            <w:pPr>
              <w:rPr>
                <w:sz w:val="20"/>
                <w:szCs w:val="20"/>
                <w:lang w:val="es-AR"/>
              </w:rPr>
            </w:pPr>
            <w:r w:rsidRPr="00E81D86">
              <w:rPr>
                <w:sz w:val="20"/>
                <w:szCs w:val="20"/>
                <w:lang w:val="es-AR"/>
              </w:rPr>
              <w:t>1</w:t>
            </w:r>
          </w:p>
        </w:tc>
        <w:tc>
          <w:tcPr>
            <w:tcW w:w="1725" w:type="dxa"/>
            <w:tcBorders>
              <w:top w:val="nil"/>
              <w:left w:val="nil"/>
              <w:bottom w:val="nil"/>
              <w:right w:val="single" w:sz="4" w:space="0" w:color="000000" w:themeColor="text1"/>
            </w:tcBorders>
            <w:vAlign w:val="center"/>
          </w:tcPr>
          <w:p w14:paraId="7874ACC9" w14:textId="77777777" w:rsidR="005511F4" w:rsidRPr="00E81D86" w:rsidRDefault="005511F4" w:rsidP="00CE1C79">
            <w:pPr>
              <w:rPr>
                <w:sz w:val="20"/>
                <w:szCs w:val="20"/>
                <w:lang w:val="es-AR"/>
              </w:rPr>
            </w:pPr>
            <w:r w:rsidRPr="00E81D86">
              <w:rPr>
                <w:sz w:val="20"/>
                <w:szCs w:val="20"/>
                <w:lang w:val="es-AR"/>
              </w:rPr>
              <w:t>1</w:t>
            </w:r>
          </w:p>
        </w:tc>
      </w:tr>
      <w:tr w:rsidR="00730E90" w:rsidRPr="00E81D86" w14:paraId="7874ACCE" w14:textId="77777777" w:rsidTr="00735CE9">
        <w:trPr>
          <w:jc w:val="center"/>
        </w:trPr>
        <w:tc>
          <w:tcPr>
            <w:tcW w:w="2741" w:type="dxa"/>
            <w:tcBorders>
              <w:top w:val="nil"/>
              <w:bottom w:val="nil"/>
              <w:right w:val="nil"/>
            </w:tcBorders>
            <w:vAlign w:val="center"/>
          </w:tcPr>
          <w:p w14:paraId="7874ACCB" w14:textId="77777777" w:rsidR="00730E90" w:rsidRPr="00E81D86" w:rsidRDefault="00730E90" w:rsidP="00735CE9">
            <w:pPr>
              <w:rPr>
                <w:sz w:val="20"/>
                <w:szCs w:val="20"/>
                <w:lang w:val="es-AR"/>
              </w:rPr>
            </w:pPr>
            <w:r w:rsidRPr="00E81D86">
              <w:rPr>
                <w:sz w:val="20"/>
                <w:szCs w:val="20"/>
                <w:lang w:val="es-AR"/>
              </w:rPr>
              <w:t>Ing. Civil</w:t>
            </w:r>
          </w:p>
        </w:tc>
        <w:tc>
          <w:tcPr>
            <w:tcW w:w="2103" w:type="dxa"/>
            <w:tcBorders>
              <w:top w:val="nil"/>
              <w:left w:val="nil"/>
              <w:bottom w:val="nil"/>
              <w:right w:val="nil"/>
            </w:tcBorders>
            <w:vAlign w:val="center"/>
          </w:tcPr>
          <w:p w14:paraId="7874ACCC" w14:textId="77777777" w:rsidR="00730E90" w:rsidRPr="00E81D86" w:rsidRDefault="00730E90" w:rsidP="00735CE9">
            <w:pPr>
              <w:rPr>
                <w:sz w:val="20"/>
                <w:szCs w:val="20"/>
                <w:lang w:val="es-AR"/>
              </w:rPr>
            </w:pPr>
            <w:r w:rsidRPr="00E81D86">
              <w:rPr>
                <w:sz w:val="20"/>
                <w:szCs w:val="20"/>
                <w:lang w:val="es-AR"/>
              </w:rPr>
              <w:t>1</w:t>
            </w:r>
          </w:p>
        </w:tc>
        <w:tc>
          <w:tcPr>
            <w:tcW w:w="1725" w:type="dxa"/>
            <w:tcBorders>
              <w:top w:val="nil"/>
              <w:left w:val="nil"/>
              <w:bottom w:val="nil"/>
              <w:right w:val="single" w:sz="4" w:space="0" w:color="000000" w:themeColor="text1"/>
            </w:tcBorders>
            <w:vAlign w:val="center"/>
          </w:tcPr>
          <w:p w14:paraId="7874ACCD" w14:textId="77777777" w:rsidR="00730E90" w:rsidRPr="00E81D86" w:rsidRDefault="00730E90" w:rsidP="00735CE9">
            <w:pPr>
              <w:rPr>
                <w:sz w:val="20"/>
                <w:szCs w:val="20"/>
                <w:lang w:val="es-AR"/>
              </w:rPr>
            </w:pPr>
            <w:r w:rsidRPr="00E81D86">
              <w:rPr>
                <w:sz w:val="20"/>
                <w:szCs w:val="20"/>
                <w:lang w:val="es-AR"/>
              </w:rPr>
              <w:t>1</w:t>
            </w:r>
          </w:p>
        </w:tc>
      </w:tr>
      <w:tr w:rsidR="005511F4" w:rsidRPr="00E81D86" w14:paraId="7874ACD2" w14:textId="77777777" w:rsidTr="005511F4">
        <w:trPr>
          <w:jc w:val="center"/>
        </w:trPr>
        <w:tc>
          <w:tcPr>
            <w:tcW w:w="2741" w:type="dxa"/>
            <w:tcBorders>
              <w:top w:val="nil"/>
              <w:bottom w:val="nil"/>
              <w:right w:val="nil"/>
            </w:tcBorders>
            <w:vAlign w:val="center"/>
          </w:tcPr>
          <w:p w14:paraId="7874ACCF" w14:textId="77777777" w:rsidR="005511F4" w:rsidRPr="00E81D86" w:rsidRDefault="00A33D3B" w:rsidP="00CE1C79">
            <w:pPr>
              <w:rPr>
                <w:sz w:val="20"/>
                <w:szCs w:val="20"/>
                <w:lang w:val="es-AR"/>
              </w:rPr>
            </w:pPr>
            <w:r>
              <w:rPr>
                <w:sz w:val="20"/>
                <w:szCs w:val="20"/>
                <w:lang w:val="es-AR"/>
              </w:rPr>
              <w:t>Ing. Sanitaria</w:t>
            </w:r>
          </w:p>
        </w:tc>
        <w:tc>
          <w:tcPr>
            <w:tcW w:w="2103" w:type="dxa"/>
            <w:tcBorders>
              <w:top w:val="nil"/>
              <w:left w:val="nil"/>
              <w:bottom w:val="nil"/>
              <w:right w:val="nil"/>
            </w:tcBorders>
            <w:vAlign w:val="center"/>
          </w:tcPr>
          <w:p w14:paraId="7874ACD0" w14:textId="77777777" w:rsidR="005511F4" w:rsidRPr="00E81D86" w:rsidRDefault="005511F4" w:rsidP="00CE1C79">
            <w:pPr>
              <w:rPr>
                <w:sz w:val="20"/>
                <w:szCs w:val="20"/>
                <w:lang w:val="es-AR"/>
              </w:rPr>
            </w:pPr>
            <w:r w:rsidRPr="00E81D86">
              <w:rPr>
                <w:sz w:val="20"/>
                <w:szCs w:val="20"/>
                <w:lang w:val="es-AR"/>
              </w:rPr>
              <w:t>5</w:t>
            </w:r>
            <w:r w:rsidR="002A62A9" w:rsidRPr="00E81D86">
              <w:rPr>
                <w:sz w:val="20"/>
                <w:szCs w:val="20"/>
                <w:lang w:val="es-AR"/>
              </w:rPr>
              <w:t xml:space="preserve"> </w:t>
            </w:r>
            <w:r w:rsidRPr="00E81D86">
              <w:rPr>
                <w:sz w:val="20"/>
                <w:szCs w:val="20"/>
                <w:lang w:val="es-AR"/>
              </w:rPr>
              <w:t>m</w:t>
            </w:r>
            <w:r w:rsidR="002A62A9" w:rsidRPr="00E81D86">
              <w:rPr>
                <w:sz w:val="20"/>
                <w:szCs w:val="20"/>
                <w:lang w:val="es-AR"/>
              </w:rPr>
              <w:t>eses</w:t>
            </w:r>
          </w:p>
        </w:tc>
        <w:tc>
          <w:tcPr>
            <w:tcW w:w="1725" w:type="dxa"/>
            <w:tcBorders>
              <w:top w:val="nil"/>
              <w:left w:val="nil"/>
              <w:bottom w:val="nil"/>
              <w:right w:val="single" w:sz="4" w:space="0" w:color="000000" w:themeColor="text1"/>
            </w:tcBorders>
            <w:vAlign w:val="center"/>
          </w:tcPr>
          <w:p w14:paraId="7874ACD1" w14:textId="77777777" w:rsidR="005511F4" w:rsidRPr="00E81D86" w:rsidRDefault="005511F4" w:rsidP="00CE1C79">
            <w:pPr>
              <w:rPr>
                <w:sz w:val="20"/>
                <w:szCs w:val="20"/>
                <w:lang w:val="es-AR"/>
              </w:rPr>
            </w:pPr>
            <w:r w:rsidRPr="00E81D86">
              <w:rPr>
                <w:sz w:val="20"/>
                <w:szCs w:val="20"/>
                <w:lang w:val="es-AR"/>
              </w:rPr>
              <w:t>5 meses</w:t>
            </w:r>
          </w:p>
        </w:tc>
      </w:tr>
      <w:tr w:rsidR="005511F4" w:rsidRPr="00E81D86" w14:paraId="7874ACD6" w14:textId="77777777" w:rsidTr="005511F4">
        <w:trPr>
          <w:jc w:val="center"/>
        </w:trPr>
        <w:tc>
          <w:tcPr>
            <w:tcW w:w="2741" w:type="dxa"/>
            <w:tcBorders>
              <w:top w:val="nil"/>
              <w:bottom w:val="nil"/>
              <w:right w:val="nil"/>
            </w:tcBorders>
            <w:vAlign w:val="center"/>
          </w:tcPr>
          <w:p w14:paraId="7874ACD3" w14:textId="77777777" w:rsidR="005511F4" w:rsidRPr="00E81D86" w:rsidRDefault="005511F4" w:rsidP="00CE1C79">
            <w:pPr>
              <w:rPr>
                <w:sz w:val="20"/>
                <w:szCs w:val="20"/>
                <w:lang w:val="es-AR"/>
              </w:rPr>
            </w:pPr>
            <w:r w:rsidRPr="00E81D86">
              <w:rPr>
                <w:sz w:val="20"/>
                <w:szCs w:val="20"/>
                <w:lang w:val="es-AR"/>
              </w:rPr>
              <w:t>Ing.Civil</w:t>
            </w:r>
          </w:p>
        </w:tc>
        <w:tc>
          <w:tcPr>
            <w:tcW w:w="2103" w:type="dxa"/>
            <w:tcBorders>
              <w:top w:val="nil"/>
              <w:left w:val="nil"/>
              <w:bottom w:val="nil"/>
              <w:right w:val="nil"/>
            </w:tcBorders>
            <w:vAlign w:val="center"/>
          </w:tcPr>
          <w:p w14:paraId="7874ACD4" w14:textId="77777777" w:rsidR="005511F4" w:rsidRPr="00E81D86" w:rsidRDefault="005511F4" w:rsidP="00CE1C79">
            <w:pPr>
              <w:rPr>
                <w:sz w:val="20"/>
                <w:szCs w:val="20"/>
                <w:lang w:val="es-AR"/>
              </w:rPr>
            </w:pPr>
            <w:r w:rsidRPr="00E81D86">
              <w:rPr>
                <w:sz w:val="20"/>
                <w:szCs w:val="20"/>
                <w:lang w:val="es-AR"/>
              </w:rPr>
              <w:t>1</w:t>
            </w:r>
          </w:p>
        </w:tc>
        <w:tc>
          <w:tcPr>
            <w:tcW w:w="1725" w:type="dxa"/>
            <w:tcBorders>
              <w:top w:val="nil"/>
              <w:left w:val="nil"/>
              <w:bottom w:val="nil"/>
              <w:right w:val="single" w:sz="4" w:space="0" w:color="000000" w:themeColor="text1"/>
            </w:tcBorders>
            <w:vAlign w:val="center"/>
          </w:tcPr>
          <w:p w14:paraId="7874ACD5" w14:textId="77777777" w:rsidR="005511F4" w:rsidRPr="00E81D86" w:rsidRDefault="005511F4" w:rsidP="00CE1C79">
            <w:pPr>
              <w:rPr>
                <w:sz w:val="20"/>
                <w:szCs w:val="20"/>
                <w:lang w:val="es-AR"/>
              </w:rPr>
            </w:pPr>
            <w:r w:rsidRPr="00E81D86">
              <w:rPr>
                <w:sz w:val="20"/>
                <w:szCs w:val="20"/>
                <w:lang w:val="es-AR"/>
              </w:rPr>
              <w:t>1</w:t>
            </w:r>
          </w:p>
        </w:tc>
      </w:tr>
      <w:tr w:rsidR="005511F4" w:rsidRPr="00E81D86" w14:paraId="7874ACDA" w14:textId="77777777" w:rsidTr="005511F4">
        <w:trPr>
          <w:jc w:val="center"/>
        </w:trPr>
        <w:tc>
          <w:tcPr>
            <w:tcW w:w="2741" w:type="dxa"/>
            <w:tcBorders>
              <w:top w:val="nil"/>
              <w:right w:val="nil"/>
            </w:tcBorders>
            <w:vAlign w:val="center"/>
          </w:tcPr>
          <w:p w14:paraId="7874ACD7" w14:textId="77777777" w:rsidR="005511F4" w:rsidRPr="00E81D86" w:rsidRDefault="005511F4" w:rsidP="00CE1C79">
            <w:pPr>
              <w:rPr>
                <w:sz w:val="20"/>
                <w:szCs w:val="20"/>
                <w:lang w:val="es-AR"/>
              </w:rPr>
            </w:pPr>
            <w:r w:rsidRPr="00E81D86">
              <w:rPr>
                <w:sz w:val="20"/>
                <w:szCs w:val="20"/>
                <w:lang w:val="es-AR"/>
              </w:rPr>
              <w:t>Seguimiento y procesamiento Información</w:t>
            </w:r>
          </w:p>
        </w:tc>
        <w:tc>
          <w:tcPr>
            <w:tcW w:w="2103" w:type="dxa"/>
            <w:tcBorders>
              <w:top w:val="nil"/>
              <w:left w:val="nil"/>
              <w:right w:val="nil"/>
            </w:tcBorders>
            <w:vAlign w:val="center"/>
          </w:tcPr>
          <w:p w14:paraId="7874ACD8" w14:textId="77777777" w:rsidR="005511F4" w:rsidRPr="00E81D86" w:rsidRDefault="005511F4" w:rsidP="00CE1C79">
            <w:pPr>
              <w:rPr>
                <w:sz w:val="20"/>
                <w:szCs w:val="20"/>
                <w:lang w:val="es-AR"/>
              </w:rPr>
            </w:pPr>
            <w:r w:rsidRPr="00E81D86">
              <w:rPr>
                <w:sz w:val="20"/>
                <w:szCs w:val="20"/>
                <w:lang w:val="es-AR"/>
              </w:rPr>
              <w:t>9</w:t>
            </w:r>
          </w:p>
        </w:tc>
        <w:tc>
          <w:tcPr>
            <w:tcW w:w="1725" w:type="dxa"/>
            <w:tcBorders>
              <w:top w:val="nil"/>
              <w:left w:val="nil"/>
              <w:right w:val="single" w:sz="4" w:space="0" w:color="000000" w:themeColor="text1"/>
            </w:tcBorders>
            <w:vAlign w:val="center"/>
          </w:tcPr>
          <w:p w14:paraId="7874ACD9" w14:textId="77777777" w:rsidR="005511F4" w:rsidRPr="00E81D86" w:rsidRDefault="005511F4" w:rsidP="00CE1C79">
            <w:pPr>
              <w:rPr>
                <w:sz w:val="20"/>
                <w:szCs w:val="20"/>
                <w:lang w:val="es-AR"/>
              </w:rPr>
            </w:pPr>
            <w:r w:rsidRPr="00E81D86">
              <w:rPr>
                <w:sz w:val="20"/>
                <w:szCs w:val="20"/>
                <w:lang w:val="es-AR"/>
              </w:rPr>
              <w:t>9</w:t>
            </w:r>
          </w:p>
        </w:tc>
      </w:tr>
    </w:tbl>
    <w:p w14:paraId="7874ACDB" w14:textId="77777777" w:rsidR="00616269" w:rsidRDefault="00616269" w:rsidP="00886DFA">
      <w:pPr>
        <w:jc w:val="center"/>
        <w:rPr>
          <w:sz w:val="18"/>
          <w:szCs w:val="18"/>
          <w:lang w:val="es-AR" w:eastAsia="es-AR"/>
        </w:rPr>
      </w:pPr>
      <w:r w:rsidRPr="00886DFA">
        <w:rPr>
          <w:sz w:val="18"/>
          <w:szCs w:val="18"/>
          <w:lang w:val="es-AR" w:eastAsia="es-AR"/>
        </w:rPr>
        <w:t>Fuente: UEP Área Recursos Humanos</w:t>
      </w:r>
    </w:p>
    <w:p w14:paraId="7874ACDC" w14:textId="77777777" w:rsidR="00886DFA" w:rsidRDefault="00886DFA" w:rsidP="00886DFA">
      <w:pPr>
        <w:jc w:val="center"/>
        <w:rPr>
          <w:sz w:val="18"/>
          <w:szCs w:val="18"/>
          <w:lang w:val="es-AR" w:eastAsia="es-AR"/>
        </w:rPr>
      </w:pPr>
    </w:p>
    <w:p w14:paraId="7874ACDD" w14:textId="77777777" w:rsidR="005858C8" w:rsidRPr="006A3DCD" w:rsidRDefault="005858C8" w:rsidP="00CE1C79">
      <w:pPr>
        <w:rPr>
          <w:szCs w:val="24"/>
        </w:rPr>
      </w:pPr>
      <w:r>
        <w:t>E</w:t>
      </w:r>
      <w:r w:rsidR="00EC397A">
        <w:t>l</w:t>
      </w:r>
      <w:r>
        <w:t xml:space="preserve"> </w:t>
      </w:r>
      <w:r w:rsidR="00EC397A">
        <w:t>á</w:t>
      </w:r>
      <w:r>
        <w:t>rea realiza</w:t>
      </w:r>
      <w:r w:rsidR="000D007B">
        <w:t xml:space="preserve"> la</w:t>
      </w:r>
      <w:r w:rsidR="000D007B" w:rsidRPr="00C7078B">
        <w:t xml:space="preserve"> </w:t>
      </w:r>
      <w:r w:rsidR="00CD20FF">
        <w:t xml:space="preserve">evaluación </w:t>
      </w:r>
      <w:r w:rsidR="00F95AAD">
        <w:t xml:space="preserve">de elegibilidad </w:t>
      </w:r>
      <w:r w:rsidR="00CD20FF">
        <w:t>técnica de proyectos y verifica</w:t>
      </w:r>
      <w:r w:rsidR="00165F97">
        <w:t xml:space="preserve"> las condiciones </w:t>
      </w:r>
      <w:r w:rsidR="000D007B" w:rsidRPr="00C7078B">
        <w:t>necesaria</w:t>
      </w:r>
      <w:r w:rsidR="00165F97">
        <w:t>s</w:t>
      </w:r>
      <w:r w:rsidR="000D007B" w:rsidRPr="00C7078B">
        <w:t xml:space="preserve"> para el llamado a concurso y/o licitación. </w:t>
      </w:r>
      <w:r w:rsidR="000D007B" w:rsidRPr="00C7078B">
        <w:rPr>
          <w:lang w:val="es-ES_tradnl"/>
        </w:rPr>
        <w:t xml:space="preserve">La documentación técnica incluye planos, especificaciones técnicas, </w:t>
      </w:r>
      <w:r w:rsidR="00D66C76" w:rsidRPr="006A3DCD">
        <w:rPr>
          <w:szCs w:val="24"/>
          <w:lang w:val="es-ES_tradnl"/>
        </w:rPr>
        <w:t>lista de cantidades, etc.</w:t>
      </w:r>
      <w:r w:rsidR="000D007B" w:rsidRPr="006A3DCD">
        <w:rPr>
          <w:szCs w:val="24"/>
          <w:lang w:val="es-ES_tradnl"/>
        </w:rPr>
        <w:t xml:space="preserve"> </w:t>
      </w:r>
      <w:r w:rsidRPr="006A3DCD">
        <w:rPr>
          <w:szCs w:val="24"/>
        </w:rPr>
        <w:t xml:space="preserve">De acuerdo con </w:t>
      </w:r>
      <w:r w:rsidR="00D66C76">
        <w:rPr>
          <w:szCs w:val="24"/>
        </w:rPr>
        <w:t>los montos de las adquisiciones</w:t>
      </w:r>
      <w:r w:rsidRPr="006A3DCD">
        <w:rPr>
          <w:szCs w:val="24"/>
        </w:rPr>
        <w:t xml:space="preserve"> BID otorga la “no objeción” al proyecto y a los documentos licitatorios en forma previa.</w:t>
      </w:r>
    </w:p>
    <w:p w14:paraId="7874ACDE" w14:textId="77777777" w:rsidR="00886DFA" w:rsidRPr="006A3DCD" w:rsidRDefault="00886DFA" w:rsidP="00CE1C79">
      <w:pPr>
        <w:rPr>
          <w:color w:val="000000"/>
          <w:szCs w:val="24"/>
        </w:rPr>
      </w:pPr>
    </w:p>
    <w:p w14:paraId="7874ACDF" w14:textId="77777777" w:rsidR="005D15F0" w:rsidRDefault="00F36D75" w:rsidP="00CE1C79">
      <w:pPr>
        <w:rPr>
          <w:szCs w:val="24"/>
          <w:lang w:val="es-AR"/>
        </w:rPr>
      </w:pPr>
      <w:r>
        <w:rPr>
          <w:color w:val="000000"/>
          <w:szCs w:val="24"/>
        </w:rPr>
        <w:lastRenderedPageBreak/>
        <w:t>E</w:t>
      </w:r>
      <w:r w:rsidR="006A3DCD">
        <w:rPr>
          <w:color w:val="000000"/>
          <w:szCs w:val="24"/>
        </w:rPr>
        <w:t xml:space="preserve">n la etapa de ejecución </w:t>
      </w:r>
      <w:r w:rsidR="005858C8" w:rsidRPr="006A3DCD">
        <w:rPr>
          <w:szCs w:val="24"/>
          <w:lang w:val="es-AR"/>
        </w:rPr>
        <w:t>se ocupa de analizar los certificados de obra</w:t>
      </w:r>
      <w:r w:rsidR="00D66C76">
        <w:rPr>
          <w:szCs w:val="24"/>
          <w:lang w:val="es-AR"/>
        </w:rPr>
        <w:t xml:space="preserve"> y de verificar </w:t>
      </w:r>
      <w:r w:rsidR="006D225F">
        <w:rPr>
          <w:szCs w:val="24"/>
          <w:lang w:val="es-AR"/>
        </w:rPr>
        <w:t>la presentación del Inspector</w:t>
      </w:r>
      <w:r w:rsidR="00D66C76">
        <w:rPr>
          <w:szCs w:val="24"/>
          <w:lang w:val="es-AR"/>
        </w:rPr>
        <w:t xml:space="preserve">, </w:t>
      </w:r>
      <w:r w:rsidR="006D225F">
        <w:rPr>
          <w:szCs w:val="24"/>
          <w:lang w:val="es-AR"/>
        </w:rPr>
        <w:t xml:space="preserve">e iguales tareas para </w:t>
      </w:r>
      <w:r w:rsidR="005858C8" w:rsidRPr="006A3DCD">
        <w:rPr>
          <w:szCs w:val="24"/>
          <w:lang w:val="es-AR"/>
        </w:rPr>
        <w:t xml:space="preserve">las redeterminaciones y modificaciones </w:t>
      </w:r>
      <w:r w:rsidR="00EC397A" w:rsidRPr="006A3DCD">
        <w:rPr>
          <w:szCs w:val="24"/>
          <w:lang w:val="es-AR"/>
        </w:rPr>
        <w:t xml:space="preserve">de obra </w:t>
      </w:r>
      <w:r w:rsidR="00D66C76">
        <w:rPr>
          <w:szCs w:val="24"/>
          <w:lang w:val="es-AR"/>
        </w:rPr>
        <w:t>así como</w:t>
      </w:r>
      <w:r w:rsidR="005858C8" w:rsidRPr="006A3DCD">
        <w:rPr>
          <w:szCs w:val="24"/>
          <w:lang w:val="es-AR"/>
        </w:rPr>
        <w:t xml:space="preserve"> su equivalente en los contratos de inspección. En todos los casos emite </w:t>
      </w:r>
      <w:r w:rsidR="006A3DCD">
        <w:rPr>
          <w:szCs w:val="24"/>
          <w:lang w:val="es-AR"/>
        </w:rPr>
        <w:t xml:space="preserve">un </w:t>
      </w:r>
      <w:r w:rsidR="005858C8" w:rsidRPr="006A3DCD">
        <w:rPr>
          <w:szCs w:val="24"/>
          <w:lang w:val="es-AR"/>
        </w:rPr>
        <w:t xml:space="preserve">informe que </w:t>
      </w:r>
      <w:r w:rsidR="00F9723D">
        <w:rPr>
          <w:szCs w:val="24"/>
          <w:lang w:val="es-AR"/>
        </w:rPr>
        <w:t>es</w:t>
      </w:r>
      <w:r w:rsidR="005858C8" w:rsidRPr="006A3DCD">
        <w:rPr>
          <w:szCs w:val="24"/>
          <w:lang w:val="es-AR"/>
        </w:rPr>
        <w:t xml:space="preserve"> parte del proceso y legajo de pagos </w:t>
      </w:r>
      <w:r w:rsidR="00D66C76">
        <w:rPr>
          <w:szCs w:val="24"/>
          <w:lang w:val="es-AR"/>
        </w:rPr>
        <w:t>de certificados y red</w:t>
      </w:r>
      <w:r w:rsidR="008F317D">
        <w:rPr>
          <w:szCs w:val="24"/>
          <w:lang w:val="es-AR"/>
        </w:rPr>
        <w:t>e</w:t>
      </w:r>
      <w:r w:rsidR="00D66C76">
        <w:rPr>
          <w:szCs w:val="24"/>
          <w:lang w:val="es-AR"/>
        </w:rPr>
        <w:t>terminaciones y</w:t>
      </w:r>
      <w:r w:rsidR="005858C8" w:rsidRPr="006A3DCD">
        <w:rPr>
          <w:szCs w:val="24"/>
          <w:lang w:val="es-AR"/>
        </w:rPr>
        <w:t xml:space="preserve"> </w:t>
      </w:r>
      <w:r w:rsidR="00F95AAD">
        <w:rPr>
          <w:szCs w:val="24"/>
          <w:lang w:val="es-AR"/>
        </w:rPr>
        <w:t xml:space="preserve">de </w:t>
      </w:r>
      <w:r w:rsidR="00D66C76">
        <w:rPr>
          <w:szCs w:val="24"/>
          <w:lang w:val="es-AR"/>
        </w:rPr>
        <w:t>preparar</w:t>
      </w:r>
      <w:r w:rsidR="00F95AAD">
        <w:rPr>
          <w:szCs w:val="24"/>
          <w:lang w:val="es-AR"/>
        </w:rPr>
        <w:t xml:space="preserve"> </w:t>
      </w:r>
      <w:r w:rsidR="00D66C76">
        <w:rPr>
          <w:szCs w:val="24"/>
          <w:lang w:val="es-AR"/>
        </w:rPr>
        <w:t xml:space="preserve">los </w:t>
      </w:r>
      <w:r w:rsidR="005858C8" w:rsidRPr="006A3DCD">
        <w:rPr>
          <w:szCs w:val="24"/>
          <w:lang w:val="es-AR"/>
        </w:rPr>
        <w:t xml:space="preserve">informes </w:t>
      </w:r>
      <w:r w:rsidR="00D66C76">
        <w:rPr>
          <w:szCs w:val="24"/>
          <w:lang w:val="es-AR"/>
        </w:rPr>
        <w:t>de modificaciones al contrato</w:t>
      </w:r>
      <w:r w:rsidR="00D66C76" w:rsidRPr="006A3DCD">
        <w:rPr>
          <w:szCs w:val="24"/>
          <w:lang w:val="es-AR"/>
        </w:rPr>
        <w:t xml:space="preserve"> </w:t>
      </w:r>
      <w:r w:rsidR="005858C8" w:rsidRPr="006A3DCD">
        <w:rPr>
          <w:szCs w:val="24"/>
          <w:lang w:val="es-AR"/>
        </w:rPr>
        <w:t>para la NO del BID.</w:t>
      </w:r>
      <w:r w:rsidR="005E4AE9" w:rsidRPr="006A3DCD">
        <w:rPr>
          <w:szCs w:val="24"/>
          <w:lang w:val="es-AR"/>
        </w:rPr>
        <w:t xml:space="preserve"> Con frecuencia trimestral aproximadamente se realizan visitas a obras para verificar l</w:t>
      </w:r>
      <w:r w:rsidR="005D15F0" w:rsidRPr="006A3DCD">
        <w:rPr>
          <w:szCs w:val="24"/>
          <w:lang w:val="es-AR"/>
        </w:rPr>
        <w:t>a</w:t>
      </w:r>
      <w:r w:rsidR="005E4AE9" w:rsidRPr="006A3DCD">
        <w:rPr>
          <w:szCs w:val="24"/>
          <w:lang w:val="es-AR"/>
        </w:rPr>
        <w:t>s certifica</w:t>
      </w:r>
      <w:r w:rsidR="005D15F0" w:rsidRPr="006A3DCD">
        <w:rPr>
          <w:szCs w:val="24"/>
          <w:lang w:val="es-AR"/>
        </w:rPr>
        <w:t>ciones</w:t>
      </w:r>
      <w:r w:rsidR="005E4AE9" w:rsidRPr="006A3DCD">
        <w:rPr>
          <w:szCs w:val="24"/>
          <w:lang w:val="es-AR"/>
        </w:rPr>
        <w:t xml:space="preserve"> </w:t>
      </w:r>
      <w:r w:rsidR="005D15F0" w:rsidRPr="006A3DCD">
        <w:rPr>
          <w:szCs w:val="24"/>
          <w:lang w:val="es-AR"/>
        </w:rPr>
        <w:t>d</w:t>
      </w:r>
      <w:r w:rsidR="005E4AE9" w:rsidRPr="006A3DCD">
        <w:rPr>
          <w:szCs w:val="24"/>
          <w:lang w:val="es-AR"/>
        </w:rPr>
        <w:t>el inspector.</w:t>
      </w:r>
    </w:p>
    <w:p w14:paraId="7874ACE0" w14:textId="77777777" w:rsidR="00F36D75" w:rsidRDefault="00F36D75" w:rsidP="00CE1C79">
      <w:pPr>
        <w:rPr>
          <w:szCs w:val="24"/>
          <w:lang w:val="es-AR"/>
        </w:rPr>
      </w:pPr>
    </w:p>
    <w:p w14:paraId="7874ACE1" w14:textId="77777777" w:rsidR="00713478" w:rsidRDefault="00713478" w:rsidP="00F36D75">
      <w:pPr>
        <w:rPr>
          <w:lang w:val="es-AR"/>
        </w:rPr>
      </w:pPr>
      <w:r w:rsidRPr="00F36D75">
        <w:rPr>
          <w:lang w:val="es-AR"/>
        </w:rPr>
        <w:t xml:space="preserve">El avance mensual de cada obra se consigna en planillas </w:t>
      </w:r>
      <w:r w:rsidR="00971F64">
        <w:rPr>
          <w:lang w:val="es-AR"/>
        </w:rPr>
        <w:t>Excel</w:t>
      </w:r>
      <w:r w:rsidRPr="00F36D75">
        <w:rPr>
          <w:lang w:val="es-AR"/>
        </w:rPr>
        <w:t xml:space="preserve"> que contienen datos de los certificados  aprobados y proyecciones de gastos que se utilizan como imput de la programación. La carga de información en planillas, su operación y consolidación para diferentes usuarios está a cargo de un agente experimentado y su consistencia se preserva por el control cruzado entre el ingeniero que produce la información</w:t>
      </w:r>
      <w:r>
        <w:rPr>
          <w:lang w:val="es-AR"/>
        </w:rPr>
        <w:t xml:space="preserve"> y el operador</w:t>
      </w:r>
      <w:r w:rsidRPr="00F36D75">
        <w:rPr>
          <w:lang w:val="es-AR"/>
        </w:rPr>
        <w:t>.</w:t>
      </w:r>
    </w:p>
    <w:p w14:paraId="7874ACE2" w14:textId="77777777" w:rsidR="00713478" w:rsidRDefault="00713478" w:rsidP="00F36D75">
      <w:pPr>
        <w:rPr>
          <w:lang w:val="es-AR"/>
        </w:rPr>
      </w:pPr>
    </w:p>
    <w:p w14:paraId="7874ACE3" w14:textId="77777777" w:rsidR="00F36D75" w:rsidRDefault="00F36D75" w:rsidP="00F36D75">
      <w:pPr>
        <w:rPr>
          <w:lang w:val="es-AR"/>
        </w:rPr>
      </w:pPr>
      <w:r w:rsidRPr="00F4125D">
        <w:rPr>
          <w:lang w:val="es-AR"/>
        </w:rPr>
        <w:t xml:space="preserve">Las redeterminaciones se </w:t>
      </w:r>
      <w:r w:rsidR="00713478">
        <w:rPr>
          <w:lang w:val="es-AR"/>
        </w:rPr>
        <w:t>calculan</w:t>
      </w:r>
      <w:r w:rsidRPr="00F4125D">
        <w:rPr>
          <w:lang w:val="es-AR"/>
        </w:rPr>
        <w:t xml:space="preserve"> con planillas </w:t>
      </w:r>
      <w:r w:rsidR="00971F64">
        <w:rPr>
          <w:lang w:val="es-AR"/>
        </w:rPr>
        <w:t>Excel</w:t>
      </w:r>
      <w:r w:rsidRPr="00F4125D">
        <w:rPr>
          <w:lang w:val="es-AR"/>
        </w:rPr>
        <w:t xml:space="preserve"> vinculadas  que contienen el método de cálculo del Pliego y el Área Administración, Contabilidad y Financiera audita </w:t>
      </w:r>
      <w:r w:rsidR="006D225F">
        <w:rPr>
          <w:lang w:val="es-AR"/>
        </w:rPr>
        <w:t>los resultados de dicho</w:t>
      </w:r>
      <w:r w:rsidRPr="00F4125D">
        <w:rPr>
          <w:lang w:val="es-AR"/>
        </w:rPr>
        <w:t xml:space="preserve"> cálculo.</w:t>
      </w:r>
    </w:p>
    <w:p w14:paraId="7874ACE4" w14:textId="77777777" w:rsidR="00F36D75" w:rsidRDefault="00F36D75" w:rsidP="00F36D75">
      <w:pPr>
        <w:rPr>
          <w:color w:val="FF0000"/>
          <w:lang w:val="es-AR"/>
        </w:rPr>
      </w:pPr>
    </w:p>
    <w:p w14:paraId="7874ACE5" w14:textId="77777777" w:rsidR="00F36D75" w:rsidRDefault="00F36D75" w:rsidP="00F36D75">
      <w:pPr>
        <w:rPr>
          <w:szCs w:val="24"/>
          <w:lang w:val="es-AR"/>
        </w:rPr>
      </w:pPr>
      <w:r w:rsidRPr="006A3DCD">
        <w:rPr>
          <w:szCs w:val="24"/>
          <w:lang w:val="es-AR"/>
        </w:rPr>
        <w:t xml:space="preserve">Pese a que al inicio de las obras los representantes de la UEP informan in situ </w:t>
      </w:r>
      <w:r>
        <w:rPr>
          <w:szCs w:val="24"/>
          <w:lang w:val="es-AR"/>
        </w:rPr>
        <w:t>acerca del proceso y la documentación necesaria</w:t>
      </w:r>
      <w:r w:rsidRPr="006A3DCD">
        <w:rPr>
          <w:szCs w:val="24"/>
          <w:lang w:val="es-AR"/>
        </w:rPr>
        <w:t xml:space="preserve">, es usual que las empresas presenten </w:t>
      </w:r>
      <w:r>
        <w:rPr>
          <w:szCs w:val="24"/>
          <w:lang w:val="es-AR"/>
        </w:rPr>
        <w:t xml:space="preserve">el certificado con </w:t>
      </w:r>
      <w:r w:rsidRPr="006A3DCD">
        <w:rPr>
          <w:szCs w:val="24"/>
          <w:lang w:val="es-AR"/>
        </w:rPr>
        <w:t>documentación incompleta y que ello atrase el proceso de pagos. La presentación tardía de facturas, por ej.</w:t>
      </w:r>
      <w:r>
        <w:rPr>
          <w:szCs w:val="24"/>
          <w:lang w:val="es-AR"/>
        </w:rPr>
        <w:t>,</w:t>
      </w:r>
      <w:r w:rsidRPr="006A3DCD">
        <w:rPr>
          <w:szCs w:val="24"/>
          <w:lang w:val="es-AR"/>
        </w:rPr>
        <w:t xml:space="preserve"> </w:t>
      </w:r>
      <w:r>
        <w:rPr>
          <w:szCs w:val="24"/>
          <w:lang w:val="es-AR"/>
        </w:rPr>
        <w:t xml:space="preserve"> en gran medida procede de la</w:t>
      </w:r>
      <w:r w:rsidRPr="006A3DCD">
        <w:rPr>
          <w:szCs w:val="24"/>
          <w:lang w:val="es-AR"/>
        </w:rPr>
        <w:t xml:space="preserve"> especulación impositiva de las empresas</w:t>
      </w:r>
      <w:r w:rsidR="00D66C76">
        <w:rPr>
          <w:szCs w:val="24"/>
          <w:lang w:val="es-AR"/>
        </w:rPr>
        <w:t xml:space="preserve"> y</w:t>
      </w:r>
      <w:r>
        <w:rPr>
          <w:szCs w:val="24"/>
          <w:lang w:val="es-AR"/>
        </w:rPr>
        <w:t xml:space="preserve"> por consiguiente los reclamos no son efectivos</w:t>
      </w:r>
      <w:r w:rsidRPr="006A3DCD">
        <w:rPr>
          <w:szCs w:val="24"/>
          <w:lang w:val="es-AR"/>
        </w:rPr>
        <w:t>. Para mitigar el atraso se estableció una fecha tope hasta el día 10 del mes, de modo que si no se cumple con la documentación a esa fecha, el pago se transfiere al mes siguiente. La intro</w:t>
      </w:r>
      <w:r>
        <w:rPr>
          <w:szCs w:val="24"/>
          <w:lang w:val="es-AR"/>
        </w:rPr>
        <w:t>d</w:t>
      </w:r>
      <w:r w:rsidRPr="006A3DCD">
        <w:rPr>
          <w:szCs w:val="24"/>
          <w:lang w:val="es-AR"/>
        </w:rPr>
        <w:t>ucción de Trámites a Distancia</w:t>
      </w:r>
      <w:r>
        <w:rPr>
          <w:szCs w:val="24"/>
          <w:lang w:val="es-AR"/>
        </w:rPr>
        <w:t xml:space="preserve"> y el envío on line del certificado via el portal de AFIP contribuiría a regularizar este proceso.</w:t>
      </w:r>
    </w:p>
    <w:p w14:paraId="7874ACE6" w14:textId="77777777" w:rsidR="00476C0B" w:rsidRDefault="00476C0B" w:rsidP="00476C0B">
      <w:pPr>
        <w:pStyle w:val="Heading3"/>
      </w:pPr>
      <w:bookmarkStart w:id="46" w:name="_Toc480231058"/>
      <w:r>
        <w:t>4.1.2. Tareas clave del Área Técnica</w:t>
      </w:r>
      <w:bookmarkEnd w:id="46"/>
    </w:p>
    <w:p w14:paraId="7874ACE7" w14:textId="77777777" w:rsidR="0091066B" w:rsidRDefault="0091066B" w:rsidP="0091066B">
      <w:pPr>
        <w:pStyle w:val="Caption"/>
      </w:pPr>
      <w:bookmarkStart w:id="47" w:name="_Toc480231109"/>
      <w:r>
        <w:t xml:space="preserve">Cuadro N°  </w:t>
      </w:r>
      <w:r>
        <w:fldChar w:fldCharType="begin"/>
      </w:r>
      <w:r>
        <w:instrText xml:space="preserve"> SEQ Cuadro_N°_ \* ARABIC </w:instrText>
      </w:r>
      <w:r>
        <w:fldChar w:fldCharType="separate"/>
      </w:r>
      <w:r w:rsidR="005B7395">
        <w:rPr>
          <w:noProof/>
        </w:rPr>
        <w:t>10</w:t>
      </w:r>
      <w:r>
        <w:fldChar w:fldCharType="end"/>
      </w:r>
      <w:r>
        <w:t xml:space="preserve">. </w:t>
      </w:r>
      <w:r>
        <w:rPr>
          <w:lang w:val="es-AR"/>
        </w:rPr>
        <w:t>Tareas clave del Área Técnica</w:t>
      </w:r>
      <w:bookmarkEnd w:id="47"/>
    </w:p>
    <w:tbl>
      <w:tblPr>
        <w:tblW w:w="8590" w:type="dxa"/>
        <w:tblInd w:w="55" w:type="dxa"/>
        <w:tblCellMar>
          <w:left w:w="70" w:type="dxa"/>
          <w:right w:w="70" w:type="dxa"/>
        </w:tblCellMar>
        <w:tblLook w:val="04A0" w:firstRow="1" w:lastRow="0" w:firstColumn="1" w:lastColumn="0" w:noHBand="0" w:noVBand="1"/>
      </w:tblPr>
      <w:tblGrid>
        <w:gridCol w:w="3134"/>
        <w:gridCol w:w="5456"/>
      </w:tblGrid>
      <w:tr w:rsidR="0091066B" w:rsidRPr="00261940" w14:paraId="7874ACEA" w14:textId="77777777" w:rsidTr="005C32B4">
        <w:trPr>
          <w:trHeight w:val="300"/>
          <w:tblHeader/>
        </w:trPr>
        <w:tc>
          <w:tcPr>
            <w:tcW w:w="3134" w:type="dxa"/>
            <w:tcBorders>
              <w:top w:val="single" w:sz="4" w:space="0" w:color="auto"/>
              <w:left w:val="single" w:sz="4" w:space="0" w:color="auto"/>
              <w:bottom w:val="single" w:sz="4" w:space="0" w:color="auto"/>
              <w:right w:val="nil"/>
            </w:tcBorders>
            <w:shd w:val="clear" w:color="000000" w:fill="B8CCE4"/>
            <w:vAlign w:val="center"/>
            <w:hideMark/>
          </w:tcPr>
          <w:p w14:paraId="7874ACE8"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Funciones</w:t>
            </w:r>
          </w:p>
        </w:tc>
        <w:tc>
          <w:tcPr>
            <w:tcW w:w="5456" w:type="dxa"/>
            <w:tcBorders>
              <w:top w:val="single" w:sz="4" w:space="0" w:color="auto"/>
              <w:left w:val="nil"/>
              <w:bottom w:val="single" w:sz="4" w:space="0" w:color="auto"/>
              <w:right w:val="single" w:sz="4" w:space="0" w:color="auto"/>
            </w:tcBorders>
            <w:shd w:val="clear" w:color="000000" w:fill="B8CCE4"/>
            <w:vAlign w:val="center"/>
            <w:hideMark/>
          </w:tcPr>
          <w:p w14:paraId="7874ACE9"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Actividades</w:t>
            </w:r>
          </w:p>
        </w:tc>
      </w:tr>
      <w:tr w:rsidR="0091066B" w:rsidRPr="00261940" w14:paraId="7874ACED" w14:textId="77777777" w:rsidTr="005C32B4">
        <w:trPr>
          <w:trHeight w:val="490"/>
        </w:trPr>
        <w:tc>
          <w:tcPr>
            <w:tcW w:w="3134"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874ACEB"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 xml:space="preserve">Evaluación Técnica de Proyectos </w:t>
            </w:r>
          </w:p>
        </w:tc>
        <w:tc>
          <w:tcPr>
            <w:tcW w:w="5456" w:type="dxa"/>
            <w:tcBorders>
              <w:top w:val="single" w:sz="4" w:space="0" w:color="auto"/>
              <w:left w:val="nil"/>
              <w:bottom w:val="nil"/>
              <w:right w:val="single" w:sz="4" w:space="0" w:color="auto"/>
            </w:tcBorders>
            <w:shd w:val="clear" w:color="000000" w:fill="FFFFFF"/>
            <w:vAlign w:val="center"/>
            <w:hideMark/>
          </w:tcPr>
          <w:p w14:paraId="7874ACEC"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Revisión de proyectos y verificación cumplimiento de condiciones BID</w:t>
            </w:r>
          </w:p>
        </w:tc>
      </w:tr>
      <w:tr w:rsidR="0091066B" w:rsidRPr="00261940" w14:paraId="7874ACF0" w14:textId="77777777" w:rsidTr="00713478">
        <w:trPr>
          <w:trHeight w:val="300"/>
        </w:trPr>
        <w:tc>
          <w:tcPr>
            <w:tcW w:w="3134" w:type="dxa"/>
            <w:vMerge/>
            <w:tcBorders>
              <w:top w:val="single" w:sz="4" w:space="0" w:color="auto"/>
              <w:left w:val="single" w:sz="4" w:space="0" w:color="auto"/>
              <w:bottom w:val="single" w:sz="4" w:space="0" w:color="000000"/>
              <w:right w:val="single" w:sz="4" w:space="0" w:color="auto"/>
            </w:tcBorders>
            <w:hideMark/>
          </w:tcPr>
          <w:p w14:paraId="7874ACEE"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nil"/>
              <w:right w:val="single" w:sz="4" w:space="0" w:color="auto"/>
            </w:tcBorders>
            <w:shd w:val="clear" w:color="000000" w:fill="FFFFFF"/>
            <w:vAlign w:val="center"/>
            <w:hideMark/>
          </w:tcPr>
          <w:p w14:paraId="7874ACEF"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Verificación de costos</w:t>
            </w:r>
          </w:p>
        </w:tc>
      </w:tr>
      <w:tr w:rsidR="0091066B" w:rsidRPr="00261940" w14:paraId="7874ACF3" w14:textId="77777777" w:rsidTr="00713478">
        <w:trPr>
          <w:trHeight w:val="246"/>
        </w:trPr>
        <w:tc>
          <w:tcPr>
            <w:tcW w:w="3134" w:type="dxa"/>
            <w:vMerge/>
            <w:tcBorders>
              <w:top w:val="single" w:sz="4" w:space="0" w:color="auto"/>
              <w:left w:val="single" w:sz="4" w:space="0" w:color="auto"/>
              <w:bottom w:val="single" w:sz="4" w:space="0" w:color="000000"/>
              <w:right w:val="single" w:sz="4" w:space="0" w:color="auto"/>
            </w:tcBorders>
            <w:hideMark/>
          </w:tcPr>
          <w:p w14:paraId="7874ACF1"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single" w:sz="4" w:space="0" w:color="auto"/>
              <w:right w:val="single" w:sz="4" w:space="0" w:color="auto"/>
            </w:tcBorders>
            <w:shd w:val="clear" w:color="000000" w:fill="FFFFFF"/>
            <w:vAlign w:val="center"/>
            <w:hideMark/>
          </w:tcPr>
          <w:p w14:paraId="7874ACF2"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Elaboración de Informe Técnico</w:t>
            </w:r>
          </w:p>
        </w:tc>
      </w:tr>
      <w:tr w:rsidR="0091066B" w:rsidRPr="00261940" w14:paraId="7874ACF7" w14:textId="77777777" w:rsidTr="00713478">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noWrap/>
            <w:hideMark/>
          </w:tcPr>
          <w:p w14:paraId="7874ACF4"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Licitatación Obras</w:t>
            </w:r>
          </w:p>
          <w:p w14:paraId="7874ACF5"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nil"/>
              <w:right w:val="single" w:sz="4" w:space="0" w:color="auto"/>
            </w:tcBorders>
            <w:shd w:val="clear" w:color="auto" w:fill="auto"/>
            <w:noWrap/>
            <w:vAlign w:val="center"/>
            <w:hideMark/>
          </w:tcPr>
          <w:p w14:paraId="7874ACF6" w14:textId="77777777" w:rsidR="0091066B" w:rsidRPr="00261940" w:rsidRDefault="0091066B" w:rsidP="00D66C76">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 xml:space="preserve">Elaboración de </w:t>
            </w:r>
            <w:r w:rsidR="00D66C76" w:rsidRPr="00261940">
              <w:rPr>
                <w:rFonts w:asciiTheme="minorHAnsi" w:hAnsiTheme="minorHAnsi" w:cstheme="minorHAnsi"/>
                <w:sz w:val="20"/>
                <w:szCs w:val="20"/>
                <w:lang w:val="es-AR" w:eastAsia="es-AR"/>
              </w:rPr>
              <w:t xml:space="preserve">especificaciones técnicas del </w:t>
            </w:r>
            <w:r w:rsidRPr="00261940">
              <w:rPr>
                <w:rFonts w:asciiTheme="minorHAnsi" w:hAnsiTheme="minorHAnsi" w:cstheme="minorHAnsi"/>
                <w:sz w:val="20"/>
                <w:szCs w:val="20"/>
                <w:lang w:val="es-AR" w:eastAsia="es-AR"/>
              </w:rPr>
              <w:t>Pliego.</w:t>
            </w:r>
          </w:p>
        </w:tc>
      </w:tr>
      <w:tr w:rsidR="0091066B" w:rsidRPr="00261940" w14:paraId="7874ACFA" w14:textId="77777777" w:rsidTr="00713478">
        <w:trPr>
          <w:trHeight w:val="300"/>
        </w:trPr>
        <w:tc>
          <w:tcPr>
            <w:tcW w:w="3134" w:type="dxa"/>
            <w:vMerge/>
            <w:tcBorders>
              <w:top w:val="nil"/>
              <w:left w:val="single" w:sz="4" w:space="0" w:color="auto"/>
              <w:bottom w:val="single" w:sz="4" w:space="0" w:color="000000"/>
              <w:right w:val="single" w:sz="4" w:space="0" w:color="auto"/>
            </w:tcBorders>
            <w:hideMark/>
          </w:tcPr>
          <w:p w14:paraId="7874ACF8"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nil"/>
              <w:right w:val="single" w:sz="4" w:space="0" w:color="auto"/>
            </w:tcBorders>
            <w:shd w:val="clear" w:color="auto" w:fill="auto"/>
            <w:noWrap/>
            <w:vAlign w:val="bottom"/>
            <w:hideMark/>
          </w:tcPr>
          <w:p w14:paraId="7874ACF9"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Evaluación de ofertas</w:t>
            </w:r>
          </w:p>
        </w:tc>
      </w:tr>
      <w:tr w:rsidR="0091066B" w:rsidRPr="00261940" w14:paraId="7874ACFD" w14:textId="77777777" w:rsidTr="00713478">
        <w:trPr>
          <w:trHeight w:val="315"/>
        </w:trPr>
        <w:tc>
          <w:tcPr>
            <w:tcW w:w="3134" w:type="dxa"/>
            <w:vMerge/>
            <w:tcBorders>
              <w:top w:val="nil"/>
              <w:left w:val="single" w:sz="4" w:space="0" w:color="auto"/>
              <w:bottom w:val="single" w:sz="4" w:space="0" w:color="000000"/>
              <w:right w:val="single" w:sz="4" w:space="0" w:color="auto"/>
            </w:tcBorders>
            <w:hideMark/>
          </w:tcPr>
          <w:p w14:paraId="7874ACFB"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single" w:sz="4" w:space="0" w:color="auto"/>
              <w:right w:val="single" w:sz="4" w:space="0" w:color="auto"/>
            </w:tcBorders>
            <w:shd w:val="clear" w:color="auto" w:fill="auto"/>
            <w:noWrap/>
            <w:vAlign w:val="bottom"/>
            <w:hideMark/>
          </w:tcPr>
          <w:p w14:paraId="7874ACFC"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Contrato, Elaboración de Anexos Técnicos</w:t>
            </w:r>
          </w:p>
        </w:tc>
      </w:tr>
      <w:tr w:rsidR="0091066B" w:rsidRPr="00261940" w14:paraId="7874AD00" w14:textId="77777777" w:rsidTr="00713478">
        <w:trPr>
          <w:trHeight w:val="315"/>
        </w:trPr>
        <w:tc>
          <w:tcPr>
            <w:tcW w:w="3134" w:type="dxa"/>
            <w:vMerge w:val="restart"/>
            <w:tcBorders>
              <w:top w:val="nil"/>
              <w:left w:val="single" w:sz="4" w:space="0" w:color="auto"/>
              <w:bottom w:val="single" w:sz="4" w:space="0" w:color="000000"/>
              <w:right w:val="nil"/>
            </w:tcBorders>
            <w:shd w:val="clear" w:color="000000" w:fill="FFFFFF"/>
            <w:noWrap/>
            <w:hideMark/>
          </w:tcPr>
          <w:p w14:paraId="7874ACFE"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Licitación Consultoría de Inspecciones</w:t>
            </w:r>
          </w:p>
        </w:tc>
        <w:tc>
          <w:tcPr>
            <w:tcW w:w="5456" w:type="dxa"/>
            <w:tcBorders>
              <w:top w:val="nil"/>
              <w:left w:val="nil"/>
              <w:bottom w:val="nil"/>
              <w:right w:val="single" w:sz="4" w:space="0" w:color="auto"/>
            </w:tcBorders>
            <w:shd w:val="clear" w:color="auto" w:fill="auto"/>
            <w:noWrap/>
            <w:vAlign w:val="bottom"/>
            <w:hideMark/>
          </w:tcPr>
          <w:p w14:paraId="7874ACFF"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Llamado Expresión de Interés</w:t>
            </w:r>
          </w:p>
        </w:tc>
      </w:tr>
      <w:tr w:rsidR="0091066B" w:rsidRPr="00261940" w14:paraId="7874AD03" w14:textId="77777777" w:rsidTr="00713478">
        <w:trPr>
          <w:trHeight w:val="315"/>
        </w:trPr>
        <w:tc>
          <w:tcPr>
            <w:tcW w:w="3134" w:type="dxa"/>
            <w:vMerge/>
            <w:tcBorders>
              <w:top w:val="nil"/>
              <w:left w:val="single" w:sz="4" w:space="0" w:color="auto"/>
              <w:bottom w:val="single" w:sz="4" w:space="0" w:color="000000"/>
              <w:right w:val="nil"/>
            </w:tcBorders>
            <w:hideMark/>
          </w:tcPr>
          <w:p w14:paraId="7874AD01"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nil"/>
              <w:right w:val="single" w:sz="4" w:space="0" w:color="auto"/>
            </w:tcBorders>
            <w:shd w:val="clear" w:color="auto" w:fill="auto"/>
            <w:noWrap/>
            <w:vAlign w:val="bottom"/>
            <w:hideMark/>
          </w:tcPr>
          <w:p w14:paraId="7874AD02"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Evaluación para la lista corta</w:t>
            </w:r>
          </w:p>
        </w:tc>
      </w:tr>
      <w:tr w:rsidR="0091066B" w:rsidRPr="00261940" w14:paraId="7874AD06" w14:textId="77777777" w:rsidTr="00713478">
        <w:trPr>
          <w:trHeight w:val="315"/>
        </w:trPr>
        <w:tc>
          <w:tcPr>
            <w:tcW w:w="3134" w:type="dxa"/>
            <w:vMerge/>
            <w:tcBorders>
              <w:top w:val="nil"/>
              <w:left w:val="single" w:sz="4" w:space="0" w:color="auto"/>
              <w:bottom w:val="single" w:sz="4" w:space="0" w:color="000000"/>
              <w:right w:val="nil"/>
            </w:tcBorders>
            <w:hideMark/>
          </w:tcPr>
          <w:p w14:paraId="7874AD04"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nil"/>
              <w:right w:val="single" w:sz="4" w:space="0" w:color="auto"/>
            </w:tcBorders>
            <w:shd w:val="clear" w:color="auto" w:fill="auto"/>
            <w:noWrap/>
            <w:vAlign w:val="bottom"/>
            <w:hideMark/>
          </w:tcPr>
          <w:p w14:paraId="7874AD05"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Pliego selección consultora</w:t>
            </w:r>
          </w:p>
        </w:tc>
      </w:tr>
      <w:tr w:rsidR="0091066B" w:rsidRPr="00261940" w14:paraId="7874AD09" w14:textId="77777777" w:rsidTr="00713478">
        <w:trPr>
          <w:trHeight w:val="300"/>
        </w:trPr>
        <w:tc>
          <w:tcPr>
            <w:tcW w:w="3134" w:type="dxa"/>
            <w:vMerge/>
            <w:tcBorders>
              <w:top w:val="nil"/>
              <w:left w:val="single" w:sz="4" w:space="0" w:color="auto"/>
              <w:bottom w:val="single" w:sz="4" w:space="0" w:color="000000"/>
              <w:right w:val="nil"/>
            </w:tcBorders>
            <w:hideMark/>
          </w:tcPr>
          <w:p w14:paraId="7874AD07"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nil"/>
              <w:right w:val="single" w:sz="4" w:space="0" w:color="auto"/>
            </w:tcBorders>
            <w:shd w:val="clear" w:color="auto" w:fill="auto"/>
            <w:noWrap/>
            <w:vAlign w:val="bottom"/>
            <w:hideMark/>
          </w:tcPr>
          <w:p w14:paraId="7874AD08"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Evaluación técnica de ofertas</w:t>
            </w:r>
          </w:p>
        </w:tc>
      </w:tr>
      <w:tr w:rsidR="0091066B" w:rsidRPr="00261940" w14:paraId="7874AD0C" w14:textId="77777777" w:rsidTr="00713478">
        <w:trPr>
          <w:trHeight w:val="315"/>
        </w:trPr>
        <w:tc>
          <w:tcPr>
            <w:tcW w:w="3134" w:type="dxa"/>
            <w:vMerge/>
            <w:tcBorders>
              <w:top w:val="nil"/>
              <w:left w:val="single" w:sz="4" w:space="0" w:color="auto"/>
              <w:bottom w:val="single" w:sz="4" w:space="0" w:color="000000"/>
              <w:right w:val="nil"/>
            </w:tcBorders>
            <w:hideMark/>
          </w:tcPr>
          <w:p w14:paraId="7874AD0A"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bottom w:val="single" w:sz="4" w:space="0" w:color="auto"/>
              <w:right w:val="single" w:sz="4" w:space="0" w:color="auto"/>
            </w:tcBorders>
            <w:shd w:val="clear" w:color="auto" w:fill="auto"/>
            <w:noWrap/>
            <w:vAlign w:val="bottom"/>
            <w:hideMark/>
          </w:tcPr>
          <w:p w14:paraId="7874AD0B"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Contrato, condiciones técnicas</w:t>
            </w:r>
          </w:p>
        </w:tc>
      </w:tr>
      <w:tr w:rsidR="0091066B" w:rsidRPr="00261940" w14:paraId="7874AD0F" w14:textId="77777777" w:rsidTr="00713478">
        <w:trPr>
          <w:trHeight w:val="495"/>
        </w:trPr>
        <w:tc>
          <w:tcPr>
            <w:tcW w:w="3134" w:type="dxa"/>
            <w:vMerge w:val="restart"/>
            <w:tcBorders>
              <w:top w:val="nil"/>
              <w:left w:val="single" w:sz="4" w:space="0" w:color="auto"/>
              <w:bottom w:val="single" w:sz="4" w:space="0" w:color="000000"/>
              <w:right w:val="nil"/>
            </w:tcBorders>
            <w:shd w:val="clear" w:color="000000" w:fill="FFFFFF"/>
            <w:noWrap/>
            <w:hideMark/>
          </w:tcPr>
          <w:p w14:paraId="7874AD0D"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lastRenderedPageBreak/>
              <w:t>Seguimiento y supervisión de obras</w:t>
            </w:r>
          </w:p>
        </w:tc>
        <w:tc>
          <w:tcPr>
            <w:tcW w:w="5456" w:type="dxa"/>
            <w:tcBorders>
              <w:top w:val="nil"/>
              <w:left w:val="nil"/>
              <w:bottom w:val="nil"/>
              <w:right w:val="single" w:sz="4" w:space="0" w:color="auto"/>
            </w:tcBorders>
            <w:shd w:val="clear" w:color="auto" w:fill="auto"/>
            <w:vAlign w:val="bottom"/>
            <w:hideMark/>
          </w:tcPr>
          <w:p w14:paraId="7874AD0E"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Análisis y control de documentación de los Informes de Inspección.</w:t>
            </w:r>
          </w:p>
        </w:tc>
      </w:tr>
      <w:tr w:rsidR="0091066B" w:rsidRPr="00261940" w14:paraId="7874AD12" w14:textId="77777777" w:rsidTr="00D66C76">
        <w:trPr>
          <w:trHeight w:val="315"/>
        </w:trPr>
        <w:tc>
          <w:tcPr>
            <w:tcW w:w="3134" w:type="dxa"/>
            <w:vMerge/>
            <w:tcBorders>
              <w:top w:val="nil"/>
              <w:left w:val="single" w:sz="4" w:space="0" w:color="auto"/>
              <w:bottom w:val="single" w:sz="4" w:space="0" w:color="000000"/>
              <w:right w:val="nil"/>
            </w:tcBorders>
          </w:tcPr>
          <w:p w14:paraId="7874AD10"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top w:val="nil"/>
              <w:left w:val="nil"/>
              <w:right w:val="single" w:sz="4" w:space="0" w:color="auto"/>
            </w:tcBorders>
            <w:shd w:val="clear" w:color="auto" w:fill="auto"/>
            <w:noWrap/>
            <w:vAlign w:val="bottom"/>
          </w:tcPr>
          <w:p w14:paraId="7874AD11"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 xml:space="preserve">Carga de información y análisis de avance físico y financiero. </w:t>
            </w:r>
          </w:p>
        </w:tc>
      </w:tr>
      <w:tr w:rsidR="002F089B" w:rsidRPr="00261940" w14:paraId="7874AD15" w14:textId="77777777" w:rsidTr="00D66C76">
        <w:trPr>
          <w:trHeight w:val="315"/>
        </w:trPr>
        <w:tc>
          <w:tcPr>
            <w:tcW w:w="3134" w:type="dxa"/>
            <w:vMerge/>
            <w:tcBorders>
              <w:top w:val="nil"/>
              <w:left w:val="single" w:sz="4" w:space="0" w:color="auto"/>
              <w:bottom w:val="single" w:sz="4" w:space="0" w:color="000000"/>
              <w:right w:val="nil"/>
            </w:tcBorders>
          </w:tcPr>
          <w:p w14:paraId="7874AD13" w14:textId="77777777" w:rsidR="002F089B" w:rsidRPr="00261940" w:rsidRDefault="002F089B" w:rsidP="00713478">
            <w:pPr>
              <w:jc w:val="left"/>
              <w:rPr>
                <w:rFonts w:asciiTheme="minorHAnsi" w:hAnsiTheme="minorHAnsi" w:cstheme="minorHAnsi"/>
                <w:sz w:val="20"/>
                <w:szCs w:val="20"/>
                <w:lang w:val="es-AR" w:eastAsia="es-AR"/>
              </w:rPr>
            </w:pPr>
          </w:p>
        </w:tc>
        <w:tc>
          <w:tcPr>
            <w:tcW w:w="5456" w:type="dxa"/>
            <w:tcBorders>
              <w:left w:val="nil"/>
              <w:bottom w:val="single" w:sz="4" w:space="0" w:color="auto"/>
              <w:right w:val="single" w:sz="4" w:space="0" w:color="auto"/>
            </w:tcBorders>
            <w:shd w:val="clear" w:color="auto" w:fill="auto"/>
            <w:noWrap/>
            <w:vAlign w:val="bottom"/>
          </w:tcPr>
          <w:p w14:paraId="7874AD14" w14:textId="77777777" w:rsidR="002F089B" w:rsidRPr="00261940" w:rsidRDefault="002F089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Visita a obra</w:t>
            </w:r>
          </w:p>
        </w:tc>
      </w:tr>
      <w:tr w:rsidR="0091066B" w:rsidRPr="00261940" w14:paraId="7874AD18" w14:textId="77777777" w:rsidTr="00D66C76">
        <w:trPr>
          <w:trHeight w:val="315"/>
        </w:trPr>
        <w:tc>
          <w:tcPr>
            <w:tcW w:w="3134" w:type="dxa"/>
            <w:vMerge/>
            <w:tcBorders>
              <w:top w:val="nil"/>
              <w:left w:val="single" w:sz="4" w:space="0" w:color="auto"/>
              <w:bottom w:val="single" w:sz="4" w:space="0" w:color="000000"/>
              <w:right w:val="nil"/>
            </w:tcBorders>
            <w:hideMark/>
          </w:tcPr>
          <w:p w14:paraId="7874AD16" w14:textId="77777777" w:rsidR="0091066B" w:rsidRPr="00261940" w:rsidRDefault="0091066B" w:rsidP="00713478">
            <w:pPr>
              <w:jc w:val="left"/>
              <w:rPr>
                <w:rFonts w:asciiTheme="minorHAnsi" w:hAnsiTheme="minorHAnsi" w:cstheme="minorHAnsi"/>
                <w:sz w:val="20"/>
                <w:szCs w:val="20"/>
                <w:lang w:val="es-AR" w:eastAsia="es-AR"/>
              </w:rPr>
            </w:pPr>
          </w:p>
        </w:tc>
        <w:tc>
          <w:tcPr>
            <w:tcW w:w="5456" w:type="dxa"/>
            <w:tcBorders>
              <w:left w:val="nil"/>
              <w:bottom w:val="single" w:sz="4" w:space="0" w:color="auto"/>
              <w:right w:val="single" w:sz="4" w:space="0" w:color="auto"/>
            </w:tcBorders>
            <w:shd w:val="clear" w:color="auto" w:fill="auto"/>
            <w:noWrap/>
            <w:vAlign w:val="bottom"/>
            <w:hideMark/>
          </w:tcPr>
          <w:p w14:paraId="7874AD17"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Solución de conflictos</w:t>
            </w:r>
          </w:p>
        </w:tc>
      </w:tr>
      <w:tr w:rsidR="0091066B" w:rsidRPr="00261940" w14:paraId="7874AD1B" w14:textId="77777777" w:rsidTr="00713478">
        <w:trPr>
          <w:trHeight w:val="495"/>
        </w:trPr>
        <w:tc>
          <w:tcPr>
            <w:tcW w:w="3134" w:type="dxa"/>
            <w:tcBorders>
              <w:top w:val="nil"/>
              <w:left w:val="single" w:sz="4" w:space="0" w:color="auto"/>
              <w:bottom w:val="nil"/>
              <w:right w:val="nil"/>
            </w:tcBorders>
            <w:shd w:val="clear" w:color="000000" w:fill="FFFFFF"/>
            <w:noWrap/>
            <w:hideMark/>
          </w:tcPr>
          <w:p w14:paraId="7874AD19"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Aprobación Certificados</w:t>
            </w:r>
          </w:p>
        </w:tc>
        <w:tc>
          <w:tcPr>
            <w:tcW w:w="5456" w:type="dxa"/>
            <w:tcBorders>
              <w:top w:val="nil"/>
              <w:left w:val="nil"/>
              <w:bottom w:val="nil"/>
              <w:right w:val="single" w:sz="4" w:space="0" w:color="auto"/>
            </w:tcBorders>
            <w:shd w:val="clear" w:color="auto" w:fill="auto"/>
            <w:vAlign w:val="bottom"/>
            <w:hideMark/>
          </w:tcPr>
          <w:p w14:paraId="7874AD1A"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Análisis y control de documentación Informes de Inspección</w:t>
            </w:r>
          </w:p>
        </w:tc>
      </w:tr>
      <w:tr w:rsidR="0091066B" w:rsidRPr="00261940" w14:paraId="7874AD1E" w14:textId="77777777" w:rsidTr="00713478">
        <w:trPr>
          <w:trHeight w:val="300"/>
        </w:trPr>
        <w:tc>
          <w:tcPr>
            <w:tcW w:w="3134" w:type="dxa"/>
            <w:tcBorders>
              <w:top w:val="nil"/>
              <w:left w:val="single" w:sz="4" w:space="0" w:color="auto"/>
              <w:bottom w:val="nil"/>
              <w:right w:val="nil"/>
            </w:tcBorders>
            <w:shd w:val="clear" w:color="000000" w:fill="FFFFFF"/>
            <w:noWrap/>
            <w:hideMark/>
          </w:tcPr>
          <w:p w14:paraId="7874AD1C"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 </w:t>
            </w:r>
          </w:p>
        </w:tc>
        <w:tc>
          <w:tcPr>
            <w:tcW w:w="5456" w:type="dxa"/>
            <w:tcBorders>
              <w:top w:val="nil"/>
              <w:left w:val="nil"/>
              <w:bottom w:val="nil"/>
              <w:right w:val="single" w:sz="4" w:space="0" w:color="auto"/>
            </w:tcBorders>
            <w:shd w:val="clear" w:color="auto" w:fill="auto"/>
            <w:noWrap/>
            <w:vAlign w:val="bottom"/>
            <w:hideMark/>
          </w:tcPr>
          <w:p w14:paraId="7874AD1D" w14:textId="77777777" w:rsidR="0091066B" w:rsidRPr="00261940" w:rsidRDefault="00D66C76" w:rsidP="00D66C76">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Cálculo y a</w:t>
            </w:r>
            <w:r w:rsidR="0091066B" w:rsidRPr="00261940">
              <w:rPr>
                <w:rFonts w:asciiTheme="minorHAnsi" w:hAnsiTheme="minorHAnsi" w:cstheme="minorHAnsi"/>
                <w:sz w:val="20"/>
                <w:szCs w:val="20"/>
                <w:lang w:val="es-AR" w:eastAsia="es-AR"/>
              </w:rPr>
              <w:t>probación de Certificados</w:t>
            </w:r>
          </w:p>
        </w:tc>
      </w:tr>
      <w:tr w:rsidR="0091066B" w:rsidRPr="00261940" w14:paraId="7874AD21" w14:textId="77777777" w:rsidTr="00713478">
        <w:trPr>
          <w:trHeight w:val="300"/>
        </w:trPr>
        <w:tc>
          <w:tcPr>
            <w:tcW w:w="3134" w:type="dxa"/>
            <w:tcBorders>
              <w:top w:val="nil"/>
              <w:left w:val="single" w:sz="4" w:space="0" w:color="auto"/>
              <w:bottom w:val="single" w:sz="4" w:space="0" w:color="auto"/>
              <w:right w:val="nil"/>
            </w:tcBorders>
            <w:shd w:val="clear" w:color="000000" w:fill="FFFFFF"/>
            <w:noWrap/>
            <w:hideMark/>
          </w:tcPr>
          <w:p w14:paraId="7874AD1F"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 </w:t>
            </w:r>
          </w:p>
        </w:tc>
        <w:tc>
          <w:tcPr>
            <w:tcW w:w="5456" w:type="dxa"/>
            <w:tcBorders>
              <w:top w:val="nil"/>
              <w:left w:val="nil"/>
              <w:bottom w:val="single" w:sz="4" w:space="0" w:color="auto"/>
              <w:right w:val="single" w:sz="4" w:space="0" w:color="auto"/>
            </w:tcBorders>
            <w:shd w:val="clear" w:color="auto" w:fill="auto"/>
            <w:noWrap/>
            <w:vAlign w:val="bottom"/>
            <w:hideMark/>
          </w:tcPr>
          <w:p w14:paraId="7874AD20"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Informe de Pago</w:t>
            </w:r>
          </w:p>
        </w:tc>
      </w:tr>
      <w:tr w:rsidR="0091066B" w:rsidRPr="00261940" w14:paraId="7874AD24" w14:textId="77777777" w:rsidTr="00713478">
        <w:trPr>
          <w:trHeight w:val="300"/>
        </w:trPr>
        <w:tc>
          <w:tcPr>
            <w:tcW w:w="3134" w:type="dxa"/>
            <w:tcBorders>
              <w:top w:val="nil"/>
              <w:left w:val="single" w:sz="4" w:space="0" w:color="auto"/>
              <w:bottom w:val="nil"/>
              <w:right w:val="nil"/>
            </w:tcBorders>
            <w:shd w:val="clear" w:color="000000" w:fill="FFFFFF"/>
            <w:noWrap/>
            <w:hideMark/>
          </w:tcPr>
          <w:p w14:paraId="7874AD22"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Control de redeterminaciones</w:t>
            </w:r>
          </w:p>
        </w:tc>
        <w:tc>
          <w:tcPr>
            <w:tcW w:w="5456" w:type="dxa"/>
            <w:tcBorders>
              <w:top w:val="nil"/>
              <w:left w:val="nil"/>
              <w:bottom w:val="nil"/>
              <w:right w:val="single" w:sz="4" w:space="0" w:color="auto"/>
            </w:tcBorders>
            <w:shd w:val="clear" w:color="auto" w:fill="auto"/>
            <w:noWrap/>
            <w:vAlign w:val="bottom"/>
            <w:hideMark/>
          </w:tcPr>
          <w:p w14:paraId="7874AD23"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Verificación cálculo</w:t>
            </w:r>
          </w:p>
        </w:tc>
      </w:tr>
      <w:tr w:rsidR="0091066B" w:rsidRPr="00261940" w14:paraId="7874AD27" w14:textId="77777777" w:rsidTr="002F089B">
        <w:trPr>
          <w:trHeight w:val="300"/>
        </w:trPr>
        <w:tc>
          <w:tcPr>
            <w:tcW w:w="3134" w:type="dxa"/>
            <w:tcBorders>
              <w:top w:val="nil"/>
              <w:left w:val="single" w:sz="4" w:space="0" w:color="auto"/>
              <w:bottom w:val="single" w:sz="4" w:space="0" w:color="auto"/>
              <w:right w:val="nil"/>
            </w:tcBorders>
            <w:shd w:val="clear" w:color="000000" w:fill="FFFFFF"/>
            <w:noWrap/>
            <w:hideMark/>
          </w:tcPr>
          <w:p w14:paraId="7874AD25" w14:textId="77777777" w:rsidR="0091066B" w:rsidRPr="00261940" w:rsidRDefault="0091066B"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 </w:t>
            </w:r>
          </w:p>
        </w:tc>
        <w:tc>
          <w:tcPr>
            <w:tcW w:w="5456" w:type="dxa"/>
            <w:tcBorders>
              <w:top w:val="nil"/>
              <w:left w:val="nil"/>
              <w:bottom w:val="single" w:sz="4" w:space="0" w:color="auto"/>
              <w:right w:val="single" w:sz="4" w:space="0" w:color="auto"/>
            </w:tcBorders>
            <w:shd w:val="clear" w:color="auto" w:fill="auto"/>
            <w:noWrap/>
            <w:vAlign w:val="bottom"/>
            <w:hideMark/>
          </w:tcPr>
          <w:p w14:paraId="7874AD26" w14:textId="77777777" w:rsidR="0091066B" w:rsidRPr="00261940" w:rsidRDefault="0091066B" w:rsidP="00476C0B">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Informe de Pago</w:t>
            </w:r>
          </w:p>
        </w:tc>
      </w:tr>
      <w:tr w:rsidR="00D66C76" w:rsidRPr="00261940" w14:paraId="7874AD2A" w14:textId="77777777" w:rsidTr="002F089B">
        <w:trPr>
          <w:trHeight w:val="390"/>
        </w:trPr>
        <w:tc>
          <w:tcPr>
            <w:tcW w:w="3134" w:type="dxa"/>
            <w:vMerge w:val="restart"/>
            <w:tcBorders>
              <w:top w:val="single" w:sz="4" w:space="0" w:color="auto"/>
              <w:left w:val="single" w:sz="4" w:space="0" w:color="auto"/>
              <w:bottom w:val="single" w:sz="4" w:space="0" w:color="000000"/>
              <w:right w:val="nil"/>
            </w:tcBorders>
            <w:shd w:val="clear" w:color="000000" w:fill="FFFFFF"/>
            <w:noWrap/>
            <w:hideMark/>
          </w:tcPr>
          <w:p w14:paraId="7874AD28" w14:textId="77777777" w:rsidR="00D66C76" w:rsidRPr="00261940" w:rsidRDefault="00D66C76" w:rsidP="00713478">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Informe de modificación de obras</w:t>
            </w:r>
          </w:p>
        </w:tc>
        <w:tc>
          <w:tcPr>
            <w:tcW w:w="5456" w:type="dxa"/>
            <w:tcBorders>
              <w:top w:val="single" w:sz="4" w:space="0" w:color="auto"/>
              <w:left w:val="nil"/>
              <w:bottom w:val="nil"/>
              <w:right w:val="single" w:sz="4" w:space="0" w:color="auto"/>
            </w:tcBorders>
            <w:shd w:val="clear" w:color="auto" w:fill="auto"/>
            <w:noWrap/>
            <w:vAlign w:val="bottom"/>
            <w:hideMark/>
          </w:tcPr>
          <w:p w14:paraId="7874AD29" w14:textId="77777777" w:rsidR="00D66C76" w:rsidRPr="00261940" w:rsidRDefault="00D66C76" w:rsidP="00C72670">
            <w:pPr>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Preparación Informe  a BID para NO</w:t>
            </w:r>
          </w:p>
        </w:tc>
      </w:tr>
      <w:tr w:rsidR="00D66C76" w:rsidRPr="00261940" w14:paraId="7874AD2D" w14:textId="77777777" w:rsidTr="00C72670">
        <w:trPr>
          <w:trHeight w:val="300"/>
        </w:trPr>
        <w:tc>
          <w:tcPr>
            <w:tcW w:w="3134" w:type="dxa"/>
            <w:vMerge/>
            <w:tcBorders>
              <w:top w:val="nil"/>
              <w:left w:val="single" w:sz="4" w:space="0" w:color="auto"/>
              <w:bottom w:val="single" w:sz="4" w:space="0" w:color="000000"/>
              <w:right w:val="nil"/>
            </w:tcBorders>
            <w:vAlign w:val="center"/>
            <w:hideMark/>
          </w:tcPr>
          <w:p w14:paraId="7874AD2B" w14:textId="77777777" w:rsidR="00D66C76" w:rsidRPr="00261940" w:rsidRDefault="00D66C76" w:rsidP="00476C0B">
            <w:pPr>
              <w:rPr>
                <w:rFonts w:asciiTheme="minorHAnsi" w:hAnsiTheme="minorHAnsi" w:cstheme="minorHAnsi"/>
                <w:sz w:val="20"/>
                <w:szCs w:val="20"/>
                <w:lang w:val="es-AR" w:eastAsia="es-AR"/>
              </w:rPr>
            </w:pPr>
          </w:p>
        </w:tc>
        <w:tc>
          <w:tcPr>
            <w:tcW w:w="5456" w:type="dxa"/>
            <w:tcBorders>
              <w:top w:val="nil"/>
              <w:left w:val="nil"/>
              <w:bottom w:val="nil"/>
              <w:right w:val="single" w:sz="4" w:space="0" w:color="auto"/>
            </w:tcBorders>
            <w:shd w:val="clear" w:color="auto" w:fill="auto"/>
            <w:noWrap/>
          </w:tcPr>
          <w:p w14:paraId="7874AD2C" w14:textId="77777777" w:rsidR="00D66C76" w:rsidRPr="00261940" w:rsidRDefault="00D66C76" w:rsidP="00C72670">
            <w:pPr>
              <w:jc w:val="left"/>
              <w:rPr>
                <w:rFonts w:asciiTheme="minorHAnsi" w:hAnsiTheme="minorHAnsi" w:cstheme="minorHAnsi"/>
                <w:sz w:val="20"/>
                <w:szCs w:val="20"/>
                <w:lang w:val="es-AR" w:eastAsia="es-AR"/>
              </w:rPr>
            </w:pPr>
            <w:r w:rsidRPr="00261940">
              <w:rPr>
                <w:rFonts w:asciiTheme="minorHAnsi" w:hAnsiTheme="minorHAnsi" w:cstheme="minorHAnsi"/>
                <w:sz w:val="20"/>
                <w:szCs w:val="20"/>
                <w:lang w:val="es-AR" w:eastAsia="es-AR"/>
              </w:rPr>
              <w:t xml:space="preserve"> Verifica que los precio sean los de la oferta</w:t>
            </w:r>
          </w:p>
        </w:tc>
      </w:tr>
      <w:tr w:rsidR="00D66C76" w:rsidRPr="00261940" w14:paraId="7874AD30" w14:textId="77777777" w:rsidTr="002F089B">
        <w:trPr>
          <w:trHeight w:val="300"/>
        </w:trPr>
        <w:tc>
          <w:tcPr>
            <w:tcW w:w="3134" w:type="dxa"/>
            <w:vMerge/>
            <w:tcBorders>
              <w:top w:val="nil"/>
              <w:left w:val="single" w:sz="4" w:space="0" w:color="auto"/>
              <w:bottom w:val="single" w:sz="4" w:space="0" w:color="auto"/>
              <w:right w:val="nil"/>
            </w:tcBorders>
            <w:vAlign w:val="center"/>
            <w:hideMark/>
          </w:tcPr>
          <w:p w14:paraId="7874AD2E" w14:textId="77777777" w:rsidR="00D66C76" w:rsidRPr="00261940" w:rsidRDefault="00D66C76" w:rsidP="00476C0B">
            <w:pPr>
              <w:rPr>
                <w:rFonts w:asciiTheme="minorHAnsi" w:hAnsiTheme="minorHAnsi" w:cstheme="minorHAnsi"/>
                <w:sz w:val="20"/>
                <w:szCs w:val="20"/>
                <w:lang w:val="es-AR" w:eastAsia="es-AR"/>
              </w:rPr>
            </w:pPr>
          </w:p>
        </w:tc>
        <w:tc>
          <w:tcPr>
            <w:tcW w:w="5456" w:type="dxa"/>
            <w:tcBorders>
              <w:top w:val="nil"/>
              <w:left w:val="nil"/>
              <w:bottom w:val="single" w:sz="4" w:space="0" w:color="auto"/>
              <w:right w:val="single" w:sz="4" w:space="0" w:color="auto"/>
            </w:tcBorders>
            <w:shd w:val="clear" w:color="auto" w:fill="auto"/>
            <w:noWrap/>
            <w:vAlign w:val="bottom"/>
          </w:tcPr>
          <w:p w14:paraId="7874AD2F" w14:textId="77777777" w:rsidR="00D66C76" w:rsidRPr="00261940" w:rsidRDefault="00D66C76" w:rsidP="00C72670">
            <w:pPr>
              <w:rPr>
                <w:rFonts w:asciiTheme="minorHAnsi" w:hAnsiTheme="minorHAnsi" w:cstheme="minorHAnsi"/>
                <w:sz w:val="20"/>
                <w:szCs w:val="20"/>
                <w:lang w:val="es-AR" w:eastAsia="es-AR"/>
              </w:rPr>
            </w:pPr>
            <w:r w:rsidRPr="00261940">
              <w:rPr>
                <w:rFonts w:asciiTheme="minorHAnsi" w:hAnsiTheme="minorHAnsi" w:cstheme="minorHAnsi"/>
                <w:sz w:val="20"/>
                <w:szCs w:val="20"/>
              </w:rPr>
              <w:t>La solicitud de no objeción del Banco a los adicionales de obra debe contener (a) un análisis contractual en donde se indique el avance de la obra, los adicionales anteriores, el cumplimiento de los plazos, (b) la fundamentación de los costos adicionales, (c) el cálculo del precio del adicional y las fuentes utilizadas (por ejemplo: precios unitarios contractuales, información contenida en análisis de precios, o de otra manera a explicar), (d) el impacto del adicional en el plazo de obra, (e) y el impacto del adicional en la fórmula de redeterminación de precios.</w:t>
            </w:r>
          </w:p>
        </w:tc>
      </w:tr>
    </w:tbl>
    <w:p w14:paraId="7874AD31" w14:textId="77777777" w:rsidR="0091066B" w:rsidRDefault="0091066B" w:rsidP="0091066B">
      <w:pPr>
        <w:rPr>
          <w:lang w:val="es-AR"/>
        </w:rPr>
      </w:pPr>
    </w:p>
    <w:p w14:paraId="7874AD32" w14:textId="77777777" w:rsidR="00622619" w:rsidRDefault="004B44DC" w:rsidP="00CE1C79">
      <w:pPr>
        <w:pStyle w:val="Heading2"/>
      </w:pPr>
      <w:bookmarkStart w:id="48" w:name="_Toc480231059"/>
      <w:r>
        <w:t>A</w:t>
      </w:r>
      <w:r w:rsidR="00622619">
        <w:t>REA SOCI</w:t>
      </w:r>
      <w:r w:rsidR="008F317D">
        <w:t>AL</w:t>
      </w:r>
      <w:r w:rsidR="00622619">
        <w:t xml:space="preserve"> AMBIENTAL</w:t>
      </w:r>
      <w:bookmarkEnd w:id="48"/>
    </w:p>
    <w:p w14:paraId="7874AD33" w14:textId="77777777" w:rsidR="00622619" w:rsidRDefault="00150891" w:rsidP="00CE1C79">
      <w:r>
        <w:rPr>
          <w:lang w:val="es-ES_tradnl"/>
        </w:rPr>
        <w:t xml:space="preserve">Es </w:t>
      </w:r>
      <w:r w:rsidRPr="00446068">
        <w:rPr>
          <w:lang w:val="es-ES_tradnl"/>
        </w:rPr>
        <w:t xml:space="preserve">responsable del cumplimiento de los requisitos ambientales y sociales para la preparación, aprobación y ejecución de los proyectos u obras de </w:t>
      </w:r>
      <w:r w:rsidRPr="00446068">
        <w:rPr>
          <w:spacing w:val="-4"/>
          <w:lang w:val="es-ES_tradnl"/>
        </w:rPr>
        <w:t>acuerdo con el M</w:t>
      </w:r>
      <w:r w:rsidR="00A32411">
        <w:rPr>
          <w:spacing w:val="-4"/>
          <w:lang w:val="es-ES_tradnl"/>
        </w:rPr>
        <w:t xml:space="preserve">arco de </w:t>
      </w:r>
      <w:r w:rsidRPr="00446068">
        <w:rPr>
          <w:spacing w:val="-4"/>
          <w:lang w:val="es-ES_tradnl"/>
        </w:rPr>
        <w:t>G</w:t>
      </w:r>
      <w:r w:rsidR="00A32411">
        <w:rPr>
          <w:spacing w:val="-4"/>
          <w:lang w:val="es-ES_tradnl"/>
        </w:rPr>
        <w:t xml:space="preserve">estión </w:t>
      </w:r>
      <w:r w:rsidRPr="00446068">
        <w:rPr>
          <w:spacing w:val="-4"/>
          <w:lang w:val="es-ES_tradnl"/>
        </w:rPr>
        <w:t>A</w:t>
      </w:r>
      <w:r w:rsidR="00A32411">
        <w:rPr>
          <w:spacing w:val="-4"/>
          <w:lang w:val="es-ES_tradnl"/>
        </w:rPr>
        <w:t xml:space="preserve">mbiental y </w:t>
      </w:r>
      <w:r w:rsidRPr="00446068">
        <w:rPr>
          <w:spacing w:val="-4"/>
          <w:lang w:val="es-ES_tradnl"/>
        </w:rPr>
        <w:t>S</w:t>
      </w:r>
      <w:r w:rsidR="00A32411">
        <w:rPr>
          <w:spacing w:val="-4"/>
          <w:lang w:val="es-ES_tradnl"/>
        </w:rPr>
        <w:t>ocial de cada Programa</w:t>
      </w:r>
      <w:r w:rsidRPr="00446068">
        <w:rPr>
          <w:spacing w:val="-4"/>
          <w:lang w:val="es-ES_tradnl"/>
        </w:rPr>
        <w:t xml:space="preserve"> y las </w:t>
      </w:r>
      <w:r w:rsidR="00A32411">
        <w:rPr>
          <w:spacing w:val="-4"/>
          <w:lang w:val="es-ES_tradnl"/>
        </w:rPr>
        <w:t>políticas de los bancos</w:t>
      </w:r>
      <w:r w:rsidRPr="00446068">
        <w:rPr>
          <w:spacing w:val="-4"/>
          <w:lang w:val="es-ES_tradnl"/>
        </w:rPr>
        <w:t>.</w:t>
      </w:r>
      <w:r>
        <w:rPr>
          <w:spacing w:val="-4"/>
          <w:lang w:val="es-ES_tradnl"/>
        </w:rPr>
        <w:t xml:space="preserve"> </w:t>
      </w:r>
      <w:r w:rsidR="008F317D">
        <w:rPr>
          <w:spacing w:val="-4"/>
          <w:lang w:val="es-ES_tradnl"/>
        </w:rPr>
        <w:t>En la ejecución</w:t>
      </w:r>
      <w:r>
        <w:rPr>
          <w:spacing w:val="-4"/>
          <w:lang w:val="es-ES_tradnl"/>
        </w:rPr>
        <w:t xml:space="preserve"> </w:t>
      </w:r>
      <w:r w:rsidR="00A32411">
        <w:rPr>
          <w:spacing w:val="-4"/>
          <w:lang w:val="es-ES_tradnl"/>
        </w:rPr>
        <w:t>verifica el cumplimiento del Plan de Gestión Ambiental y supervisa</w:t>
      </w:r>
      <w:r>
        <w:rPr>
          <w:spacing w:val="-4"/>
          <w:lang w:val="es-ES_tradnl"/>
        </w:rPr>
        <w:t xml:space="preserve"> la implementación del Plan de Comunicación Ambiental y Social y del Sistema de Interacción, atención de Reclamos y Resolución de conflictos de los proyectos.</w:t>
      </w:r>
    </w:p>
    <w:p w14:paraId="7874AD34" w14:textId="77777777" w:rsidR="00622619" w:rsidRDefault="00622619" w:rsidP="00CE1C79">
      <w:pPr>
        <w:pStyle w:val="Heading3"/>
      </w:pPr>
      <w:bookmarkStart w:id="49" w:name="_Toc480231060"/>
      <w:r>
        <w:t>4.</w:t>
      </w:r>
      <w:r w:rsidR="0079408F">
        <w:t>2</w:t>
      </w:r>
      <w:r>
        <w:t xml:space="preserve">.1. </w:t>
      </w:r>
      <w:r w:rsidRPr="002F2B81">
        <w:t>Organización</w:t>
      </w:r>
      <w:r w:rsidR="006760F6">
        <w:t>,</w:t>
      </w:r>
      <w:r w:rsidRPr="002F2B81">
        <w:t xml:space="preserve"> tareas</w:t>
      </w:r>
      <w:r w:rsidR="006760F6">
        <w:t xml:space="preserve"> y Personal.</w:t>
      </w:r>
      <w:bookmarkEnd w:id="49"/>
    </w:p>
    <w:p w14:paraId="7874AD35" w14:textId="77777777" w:rsidR="00FB6019" w:rsidRDefault="0086479B" w:rsidP="00CE1C79">
      <w:r>
        <w:rPr>
          <w:lang w:val="es-AR"/>
        </w:rPr>
        <w:t>El coordinador posee 11</w:t>
      </w:r>
      <w:r w:rsidR="00E228A3">
        <w:rPr>
          <w:lang w:val="es-AR"/>
        </w:rPr>
        <w:t xml:space="preserve"> años de antigüedad en la UE</w:t>
      </w:r>
      <w:r w:rsidR="00A32411">
        <w:rPr>
          <w:lang w:val="es-AR"/>
        </w:rPr>
        <w:t>P</w:t>
      </w:r>
      <w:r w:rsidR="00E228A3">
        <w:rPr>
          <w:lang w:val="es-AR"/>
        </w:rPr>
        <w:t xml:space="preserve"> y 5 de permanencia en su cargo </w:t>
      </w:r>
      <w:r w:rsidR="00A32411">
        <w:rPr>
          <w:lang w:val="es-AR"/>
        </w:rPr>
        <w:t>y posee</w:t>
      </w:r>
      <w:r w:rsidR="00E228A3">
        <w:rPr>
          <w:lang w:val="es-AR"/>
        </w:rPr>
        <w:t xml:space="preserve"> alta experiencia en </w:t>
      </w:r>
      <w:r w:rsidR="00A32411">
        <w:rPr>
          <w:lang w:val="es-AR"/>
        </w:rPr>
        <w:t xml:space="preserve">gestión social y ambiental en proyectos </w:t>
      </w:r>
      <w:r w:rsidR="00E228A3">
        <w:rPr>
          <w:lang w:val="es-AR"/>
        </w:rPr>
        <w:t>con financiamiento externo</w:t>
      </w:r>
      <w:r w:rsidR="00C73B52">
        <w:rPr>
          <w:lang w:val="es-AR"/>
        </w:rPr>
        <w:t xml:space="preserve"> y conocimiento de la legislación y reglamentaciones nacional y provincial</w:t>
      </w:r>
      <w:r w:rsidR="00E228A3">
        <w:rPr>
          <w:lang w:val="es-AR"/>
        </w:rPr>
        <w:t>.</w:t>
      </w:r>
      <w:r w:rsidR="00A32411">
        <w:rPr>
          <w:lang w:val="es-AR"/>
        </w:rPr>
        <w:t xml:space="preserve"> Se desempeñan cuatro profesionales con un p</w:t>
      </w:r>
      <w:r w:rsidR="00BF3FE8">
        <w:t xml:space="preserve">romedio </w:t>
      </w:r>
      <w:r w:rsidR="00A32411">
        <w:t xml:space="preserve">de honorarios de </w:t>
      </w:r>
      <w:r w:rsidR="000E6B7E">
        <w:t>ARS</w:t>
      </w:r>
      <w:r w:rsidR="00BF3FE8">
        <w:t>27.317</w:t>
      </w:r>
      <w:r w:rsidR="00A32411">
        <w:t>,</w:t>
      </w:r>
      <w:r w:rsidR="00BF3FE8">
        <w:t xml:space="preserve"> equi</w:t>
      </w:r>
      <w:r w:rsidR="00322734">
        <w:t>valente a 3,4 salarios mínimos.</w:t>
      </w:r>
      <w:r w:rsidR="006D225F">
        <w:t xml:space="preserve"> </w:t>
      </w:r>
    </w:p>
    <w:p w14:paraId="7874AD36" w14:textId="77777777" w:rsidR="00261940" w:rsidRDefault="00261940" w:rsidP="00CE1C79"/>
    <w:p w14:paraId="7874AD37" w14:textId="77777777" w:rsidR="00261940" w:rsidRDefault="00261940" w:rsidP="00CE1C79"/>
    <w:p w14:paraId="7874AD38" w14:textId="77777777" w:rsidR="00261940" w:rsidRDefault="00261940" w:rsidP="00CE1C79"/>
    <w:p w14:paraId="7874AD39" w14:textId="77777777" w:rsidR="00261940" w:rsidRDefault="00261940" w:rsidP="00CE1C79"/>
    <w:p w14:paraId="7874AD3A" w14:textId="77777777" w:rsidR="00F04BBA" w:rsidRDefault="00322734" w:rsidP="00CC1340">
      <w:pPr>
        <w:pStyle w:val="Caption"/>
        <w:rPr>
          <w:lang w:val="es-AR"/>
        </w:rPr>
      </w:pPr>
      <w:bookmarkStart w:id="50" w:name="_Toc480231110"/>
      <w:r>
        <w:lastRenderedPageBreak/>
        <w:t>C</w:t>
      </w:r>
      <w:r w:rsidR="00CC1340">
        <w:t xml:space="preserve">uadro N°  </w:t>
      </w:r>
      <w:r w:rsidR="00CC1340">
        <w:fldChar w:fldCharType="begin"/>
      </w:r>
      <w:r w:rsidR="00CC1340">
        <w:instrText xml:space="preserve"> SEQ Cuadro_N°_ \* ARABIC </w:instrText>
      </w:r>
      <w:r w:rsidR="00CC1340">
        <w:fldChar w:fldCharType="separate"/>
      </w:r>
      <w:r w:rsidR="005B7395">
        <w:rPr>
          <w:noProof/>
        </w:rPr>
        <w:t>11</w:t>
      </w:r>
      <w:r w:rsidR="00CC1340">
        <w:fldChar w:fldCharType="end"/>
      </w:r>
      <w:r w:rsidR="00F04BBA">
        <w:t xml:space="preserve">. </w:t>
      </w:r>
      <w:r w:rsidR="00F04BBA">
        <w:rPr>
          <w:lang w:val="es-AR"/>
        </w:rPr>
        <w:t>Área Social y Ambiental. Personal. Antigüedad en cargo y en la UEP.</w:t>
      </w:r>
      <w:bookmarkEnd w:id="50"/>
    </w:p>
    <w:tbl>
      <w:tblPr>
        <w:tblStyle w:val="TableGrid"/>
        <w:tblW w:w="0" w:type="auto"/>
        <w:jc w:val="center"/>
        <w:tblLook w:val="04A0" w:firstRow="1" w:lastRow="0" w:firstColumn="1" w:lastColumn="0" w:noHBand="0" w:noVBand="1"/>
      </w:tblPr>
      <w:tblGrid>
        <w:gridCol w:w="2334"/>
        <w:gridCol w:w="1581"/>
        <w:gridCol w:w="1643"/>
      </w:tblGrid>
      <w:tr w:rsidR="00EC273B" w:rsidRPr="00E81D86" w14:paraId="7874AD3E" w14:textId="77777777" w:rsidTr="00023D77">
        <w:trPr>
          <w:jc w:val="center"/>
        </w:trPr>
        <w:tc>
          <w:tcPr>
            <w:tcW w:w="2334" w:type="dxa"/>
            <w:vMerge w:val="restart"/>
            <w:tcBorders>
              <w:top w:val="single" w:sz="4" w:space="0" w:color="000000" w:themeColor="text1"/>
            </w:tcBorders>
            <w:vAlign w:val="bottom"/>
          </w:tcPr>
          <w:p w14:paraId="7874AD3B" w14:textId="77777777" w:rsidR="00EC273B" w:rsidRPr="00E81D86" w:rsidRDefault="00EC273B" w:rsidP="00CE1C79">
            <w:pPr>
              <w:rPr>
                <w:sz w:val="20"/>
                <w:szCs w:val="20"/>
                <w:lang w:val="es-AR"/>
              </w:rPr>
            </w:pPr>
          </w:p>
        </w:tc>
        <w:tc>
          <w:tcPr>
            <w:tcW w:w="1581" w:type="dxa"/>
            <w:tcBorders>
              <w:top w:val="single" w:sz="4" w:space="0" w:color="000000" w:themeColor="text1"/>
            </w:tcBorders>
          </w:tcPr>
          <w:p w14:paraId="7874AD3C" w14:textId="77777777" w:rsidR="00EC273B" w:rsidRPr="00E81D86" w:rsidRDefault="00EC273B" w:rsidP="00E81D86">
            <w:pPr>
              <w:jc w:val="center"/>
              <w:rPr>
                <w:sz w:val="20"/>
                <w:szCs w:val="20"/>
                <w:lang w:val="es-AR"/>
              </w:rPr>
            </w:pPr>
            <w:r w:rsidRPr="00E81D86">
              <w:rPr>
                <w:sz w:val="20"/>
                <w:szCs w:val="20"/>
                <w:lang w:val="es-AR"/>
              </w:rPr>
              <w:t>Antigüedad en cargo</w:t>
            </w:r>
          </w:p>
        </w:tc>
        <w:tc>
          <w:tcPr>
            <w:tcW w:w="1643" w:type="dxa"/>
            <w:tcBorders>
              <w:top w:val="single" w:sz="4" w:space="0" w:color="000000" w:themeColor="text1"/>
            </w:tcBorders>
          </w:tcPr>
          <w:p w14:paraId="7874AD3D" w14:textId="77777777" w:rsidR="00EC273B" w:rsidRPr="00E81D86" w:rsidRDefault="00EC273B" w:rsidP="00E81D86">
            <w:pPr>
              <w:jc w:val="center"/>
              <w:rPr>
                <w:sz w:val="20"/>
                <w:szCs w:val="20"/>
                <w:lang w:val="es-AR"/>
              </w:rPr>
            </w:pPr>
            <w:r w:rsidRPr="00E81D86">
              <w:rPr>
                <w:sz w:val="20"/>
                <w:szCs w:val="20"/>
                <w:lang w:val="es-AR"/>
              </w:rPr>
              <w:t>Antigüedad  en UEP</w:t>
            </w:r>
          </w:p>
        </w:tc>
      </w:tr>
      <w:tr w:rsidR="00EC273B" w:rsidRPr="00E81D86" w14:paraId="7874AD41" w14:textId="77777777" w:rsidTr="00023D77">
        <w:trPr>
          <w:jc w:val="center"/>
        </w:trPr>
        <w:tc>
          <w:tcPr>
            <w:tcW w:w="2334" w:type="dxa"/>
            <w:vMerge/>
            <w:tcBorders>
              <w:bottom w:val="single" w:sz="4" w:space="0" w:color="000000" w:themeColor="text1"/>
            </w:tcBorders>
            <w:vAlign w:val="bottom"/>
          </w:tcPr>
          <w:p w14:paraId="7874AD3F" w14:textId="77777777" w:rsidR="00EC273B" w:rsidRPr="00E81D86" w:rsidRDefault="00EC273B" w:rsidP="00CE1C79">
            <w:pPr>
              <w:rPr>
                <w:sz w:val="20"/>
                <w:szCs w:val="20"/>
                <w:lang w:val="es-AR"/>
              </w:rPr>
            </w:pPr>
          </w:p>
        </w:tc>
        <w:tc>
          <w:tcPr>
            <w:tcW w:w="3224" w:type="dxa"/>
            <w:gridSpan w:val="2"/>
            <w:tcBorders>
              <w:bottom w:val="single" w:sz="4" w:space="0" w:color="000000" w:themeColor="text1"/>
            </w:tcBorders>
            <w:vAlign w:val="bottom"/>
          </w:tcPr>
          <w:p w14:paraId="7874AD40" w14:textId="77777777" w:rsidR="00EC273B" w:rsidRPr="00E81D86" w:rsidRDefault="00EC273B" w:rsidP="00CE1C79">
            <w:pPr>
              <w:rPr>
                <w:sz w:val="20"/>
                <w:szCs w:val="20"/>
                <w:lang w:val="es-AR"/>
              </w:rPr>
            </w:pPr>
            <w:r w:rsidRPr="00E81D86">
              <w:rPr>
                <w:sz w:val="20"/>
                <w:szCs w:val="20"/>
                <w:lang w:val="es-AR"/>
              </w:rPr>
              <w:t>Años</w:t>
            </w:r>
          </w:p>
        </w:tc>
      </w:tr>
      <w:tr w:rsidR="00EC273B" w:rsidRPr="00E81D86" w14:paraId="7874AD45" w14:textId="77777777" w:rsidTr="00023D77">
        <w:trPr>
          <w:jc w:val="center"/>
        </w:trPr>
        <w:tc>
          <w:tcPr>
            <w:tcW w:w="2334" w:type="dxa"/>
            <w:tcBorders>
              <w:bottom w:val="nil"/>
              <w:right w:val="nil"/>
            </w:tcBorders>
            <w:vAlign w:val="bottom"/>
          </w:tcPr>
          <w:p w14:paraId="7874AD42" w14:textId="77777777" w:rsidR="00EC273B" w:rsidRPr="00E81D86" w:rsidRDefault="00EC273B" w:rsidP="00A32411">
            <w:pPr>
              <w:rPr>
                <w:sz w:val="20"/>
                <w:szCs w:val="20"/>
                <w:lang w:val="es-AR"/>
              </w:rPr>
            </w:pPr>
            <w:r w:rsidRPr="00E81D86">
              <w:rPr>
                <w:sz w:val="20"/>
                <w:szCs w:val="20"/>
                <w:lang w:val="es-AR"/>
              </w:rPr>
              <w:t xml:space="preserve">Coordinador </w:t>
            </w:r>
            <w:r w:rsidR="00023D77" w:rsidRPr="00E81D86">
              <w:rPr>
                <w:sz w:val="20"/>
                <w:szCs w:val="20"/>
                <w:lang w:val="es-AR"/>
              </w:rPr>
              <w:t xml:space="preserve">Lic. </w:t>
            </w:r>
            <w:r w:rsidRPr="00E81D86">
              <w:rPr>
                <w:sz w:val="20"/>
                <w:szCs w:val="20"/>
                <w:lang w:val="es-AR"/>
              </w:rPr>
              <w:t>Sociólog</w:t>
            </w:r>
            <w:r w:rsidR="00023D77" w:rsidRPr="00E81D86">
              <w:rPr>
                <w:sz w:val="20"/>
                <w:szCs w:val="20"/>
                <w:lang w:val="es-AR"/>
              </w:rPr>
              <w:t>ía</w:t>
            </w:r>
          </w:p>
        </w:tc>
        <w:tc>
          <w:tcPr>
            <w:tcW w:w="1581" w:type="dxa"/>
            <w:tcBorders>
              <w:bottom w:val="nil"/>
              <w:right w:val="nil"/>
            </w:tcBorders>
            <w:vAlign w:val="bottom"/>
          </w:tcPr>
          <w:p w14:paraId="7874AD43" w14:textId="77777777" w:rsidR="00EC273B" w:rsidRPr="00E81D86" w:rsidRDefault="00EC273B" w:rsidP="00A32411">
            <w:pPr>
              <w:rPr>
                <w:sz w:val="20"/>
                <w:szCs w:val="20"/>
                <w:lang w:val="es-AR"/>
              </w:rPr>
            </w:pPr>
            <w:r w:rsidRPr="00E81D86">
              <w:rPr>
                <w:sz w:val="20"/>
                <w:szCs w:val="20"/>
                <w:lang w:val="es-AR"/>
              </w:rPr>
              <w:t>5</w:t>
            </w:r>
          </w:p>
        </w:tc>
        <w:tc>
          <w:tcPr>
            <w:tcW w:w="1643" w:type="dxa"/>
            <w:tcBorders>
              <w:bottom w:val="nil"/>
              <w:right w:val="single" w:sz="4" w:space="0" w:color="000000" w:themeColor="text1"/>
            </w:tcBorders>
            <w:vAlign w:val="bottom"/>
          </w:tcPr>
          <w:p w14:paraId="7874AD44" w14:textId="77777777" w:rsidR="00EC273B" w:rsidRPr="00E81D86" w:rsidRDefault="00EC273B" w:rsidP="00A32411">
            <w:pPr>
              <w:rPr>
                <w:sz w:val="20"/>
                <w:szCs w:val="20"/>
                <w:lang w:val="es-AR"/>
              </w:rPr>
            </w:pPr>
            <w:r w:rsidRPr="00E81D86">
              <w:rPr>
                <w:sz w:val="20"/>
                <w:szCs w:val="20"/>
                <w:lang w:val="es-AR"/>
              </w:rPr>
              <w:t>15</w:t>
            </w:r>
          </w:p>
        </w:tc>
      </w:tr>
      <w:tr w:rsidR="00EC273B" w:rsidRPr="00E81D86" w14:paraId="7874AD49" w14:textId="77777777" w:rsidTr="00023D77">
        <w:trPr>
          <w:jc w:val="center"/>
        </w:trPr>
        <w:tc>
          <w:tcPr>
            <w:tcW w:w="2334" w:type="dxa"/>
            <w:tcBorders>
              <w:top w:val="nil"/>
              <w:bottom w:val="nil"/>
              <w:right w:val="nil"/>
            </w:tcBorders>
            <w:vAlign w:val="bottom"/>
          </w:tcPr>
          <w:p w14:paraId="7874AD46" w14:textId="77777777" w:rsidR="00EC273B" w:rsidRPr="00E81D86" w:rsidRDefault="00EC273B" w:rsidP="00A32411">
            <w:pPr>
              <w:rPr>
                <w:sz w:val="20"/>
                <w:szCs w:val="20"/>
                <w:lang w:val="es-AR"/>
              </w:rPr>
            </w:pPr>
            <w:r w:rsidRPr="00E81D86">
              <w:rPr>
                <w:sz w:val="20"/>
                <w:szCs w:val="20"/>
                <w:lang w:val="es-AR"/>
              </w:rPr>
              <w:t>Lic. Cicias Biológicas</w:t>
            </w:r>
          </w:p>
        </w:tc>
        <w:tc>
          <w:tcPr>
            <w:tcW w:w="1581" w:type="dxa"/>
            <w:tcBorders>
              <w:top w:val="nil"/>
              <w:bottom w:val="nil"/>
              <w:right w:val="nil"/>
            </w:tcBorders>
            <w:vAlign w:val="bottom"/>
          </w:tcPr>
          <w:p w14:paraId="7874AD47" w14:textId="77777777" w:rsidR="00EC273B" w:rsidRPr="00E81D86" w:rsidRDefault="00EC273B" w:rsidP="00A32411">
            <w:pPr>
              <w:rPr>
                <w:sz w:val="20"/>
                <w:szCs w:val="20"/>
                <w:lang w:val="es-AR"/>
              </w:rPr>
            </w:pPr>
            <w:r w:rsidRPr="00E81D86">
              <w:rPr>
                <w:sz w:val="20"/>
                <w:szCs w:val="20"/>
                <w:lang w:val="es-AR"/>
              </w:rPr>
              <w:t>6</w:t>
            </w:r>
          </w:p>
        </w:tc>
        <w:tc>
          <w:tcPr>
            <w:tcW w:w="1643" w:type="dxa"/>
            <w:tcBorders>
              <w:top w:val="nil"/>
              <w:bottom w:val="nil"/>
              <w:right w:val="single" w:sz="4" w:space="0" w:color="000000" w:themeColor="text1"/>
            </w:tcBorders>
            <w:vAlign w:val="bottom"/>
          </w:tcPr>
          <w:p w14:paraId="7874AD48" w14:textId="77777777" w:rsidR="00EC273B" w:rsidRPr="00E81D86" w:rsidRDefault="00EC273B" w:rsidP="00A32411">
            <w:pPr>
              <w:rPr>
                <w:sz w:val="20"/>
                <w:szCs w:val="20"/>
                <w:lang w:val="es-AR"/>
              </w:rPr>
            </w:pPr>
            <w:r w:rsidRPr="00E81D86">
              <w:rPr>
                <w:sz w:val="20"/>
                <w:szCs w:val="20"/>
                <w:lang w:val="es-AR"/>
              </w:rPr>
              <w:t>6</w:t>
            </w:r>
          </w:p>
        </w:tc>
      </w:tr>
      <w:tr w:rsidR="00A32411" w:rsidRPr="00E81D86" w14:paraId="7874AD4D" w14:textId="77777777" w:rsidTr="00023D77">
        <w:trPr>
          <w:jc w:val="center"/>
        </w:trPr>
        <w:tc>
          <w:tcPr>
            <w:tcW w:w="2334" w:type="dxa"/>
            <w:tcBorders>
              <w:top w:val="nil"/>
              <w:bottom w:val="nil"/>
              <w:right w:val="nil"/>
            </w:tcBorders>
            <w:vAlign w:val="bottom"/>
          </w:tcPr>
          <w:p w14:paraId="7874AD4A" w14:textId="77777777" w:rsidR="00A32411" w:rsidRPr="00E81D86" w:rsidRDefault="00A32411" w:rsidP="00A32411">
            <w:pPr>
              <w:rPr>
                <w:sz w:val="20"/>
                <w:szCs w:val="20"/>
                <w:lang w:val="es-AR"/>
              </w:rPr>
            </w:pPr>
            <w:r w:rsidRPr="00E81D86">
              <w:rPr>
                <w:sz w:val="20"/>
                <w:szCs w:val="20"/>
                <w:lang w:val="es-AR"/>
              </w:rPr>
              <w:t>Lic.Ccias Biológicas</w:t>
            </w:r>
          </w:p>
        </w:tc>
        <w:tc>
          <w:tcPr>
            <w:tcW w:w="1581" w:type="dxa"/>
            <w:tcBorders>
              <w:top w:val="nil"/>
              <w:bottom w:val="nil"/>
              <w:right w:val="nil"/>
            </w:tcBorders>
            <w:vAlign w:val="bottom"/>
          </w:tcPr>
          <w:p w14:paraId="7874AD4B" w14:textId="77777777" w:rsidR="00A32411" w:rsidRPr="00E81D86" w:rsidRDefault="00A32411" w:rsidP="00A32411">
            <w:pPr>
              <w:rPr>
                <w:sz w:val="20"/>
                <w:szCs w:val="20"/>
                <w:lang w:val="es-AR"/>
              </w:rPr>
            </w:pPr>
            <w:r w:rsidRPr="00E81D86">
              <w:rPr>
                <w:sz w:val="20"/>
                <w:szCs w:val="20"/>
                <w:lang w:val="es-AR"/>
              </w:rPr>
              <w:t>6</w:t>
            </w:r>
          </w:p>
        </w:tc>
        <w:tc>
          <w:tcPr>
            <w:tcW w:w="1643" w:type="dxa"/>
            <w:tcBorders>
              <w:top w:val="nil"/>
              <w:bottom w:val="nil"/>
              <w:right w:val="single" w:sz="4" w:space="0" w:color="000000" w:themeColor="text1"/>
            </w:tcBorders>
            <w:vAlign w:val="bottom"/>
          </w:tcPr>
          <w:p w14:paraId="7874AD4C" w14:textId="77777777" w:rsidR="00A32411" w:rsidRPr="00E81D86" w:rsidRDefault="00A32411" w:rsidP="00A32411">
            <w:pPr>
              <w:rPr>
                <w:sz w:val="20"/>
                <w:szCs w:val="20"/>
                <w:lang w:val="es-AR"/>
              </w:rPr>
            </w:pPr>
            <w:r w:rsidRPr="00E81D86">
              <w:rPr>
                <w:sz w:val="20"/>
                <w:szCs w:val="20"/>
                <w:lang w:val="es-AR"/>
              </w:rPr>
              <w:t>6</w:t>
            </w:r>
          </w:p>
        </w:tc>
      </w:tr>
      <w:tr w:rsidR="00EC273B" w:rsidRPr="00E81D86" w14:paraId="7874AD51" w14:textId="77777777" w:rsidTr="00A32411">
        <w:trPr>
          <w:jc w:val="center"/>
        </w:trPr>
        <w:tc>
          <w:tcPr>
            <w:tcW w:w="2334" w:type="dxa"/>
            <w:tcBorders>
              <w:top w:val="nil"/>
              <w:bottom w:val="nil"/>
              <w:right w:val="nil"/>
            </w:tcBorders>
            <w:vAlign w:val="bottom"/>
          </w:tcPr>
          <w:p w14:paraId="7874AD4E" w14:textId="77777777" w:rsidR="00EC273B" w:rsidRPr="00E81D86" w:rsidRDefault="00EC273B" w:rsidP="00A32411">
            <w:pPr>
              <w:rPr>
                <w:sz w:val="20"/>
                <w:szCs w:val="20"/>
                <w:lang w:val="es-AR"/>
              </w:rPr>
            </w:pPr>
            <w:r w:rsidRPr="00E81D86">
              <w:rPr>
                <w:sz w:val="20"/>
                <w:szCs w:val="20"/>
                <w:lang w:val="es-AR"/>
              </w:rPr>
              <w:t xml:space="preserve">Lic.Ciencias del Ambiente </w:t>
            </w:r>
          </w:p>
        </w:tc>
        <w:tc>
          <w:tcPr>
            <w:tcW w:w="1581" w:type="dxa"/>
            <w:tcBorders>
              <w:top w:val="nil"/>
              <w:bottom w:val="nil"/>
              <w:right w:val="nil"/>
            </w:tcBorders>
            <w:vAlign w:val="bottom"/>
          </w:tcPr>
          <w:p w14:paraId="7874AD4F" w14:textId="77777777" w:rsidR="00EC273B" w:rsidRPr="00E81D86" w:rsidRDefault="00EC273B" w:rsidP="00A32411">
            <w:pPr>
              <w:rPr>
                <w:sz w:val="20"/>
                <w:szCs w:val="20"/>
                <w:lang w:val="es-AR"/>
              </w:rPr>
            </w:pPr>
            <w:r w:rsidRPr="00E81D86">
              <w:rPr>
                <w:sz w:val="20"/>
                <w:szCs w:val="20"/>
                <w:lang w:val="es-AR"/>
              </w:rPr>
              <w:t>1</w:t>
            </w:r>
          </w:p>
        </w:tc>
        <w:tc>
          <w:tcPr>
            <w:tcW w:w="1643" w:type="dxa"/>
            <w:tcBorders>
              <w:top w:val="nil"/>
              <w:bottom w:val="nil"/>
              <w:right w:val="single" w:sz="4" w:space="0" w:color="000000" w:themeColor="text1"/>
            </w:tcBorders>
            <w:vAlign w:val="bottom"/>
          </w:tcPr>
          <w:p w14:paraId="7874AD50" w14:textId="77777777" w:rsidR="00EC273B" w:rsidRPr="00E81D86" w:rsidRDefault="00EC273B" w:rsidP="00A32411">
            <w:pPr>
              <w:rPr>
                <w:sz w:val="20"/>
                <w:szCs w:val="20"/>
                <w:lang w:val="es-AR"/>
              </w:rPr>
            </w:pPr>
            <w:r w:rsidRPr="00E81D86">
              <w:rPr>
                <w:sz w:val="20"/>
                <w:szCs w:val="20"/>
                <w:lang w:val="es-AR"/>
              </w:rPr>
              <w:t>1</w:t>
            </w:r>
          </w:p>
        </w:tc>
      </w:tr>
      <w:tr w:rsidR="00EC273B" w:rsidRPr="00E81D86" w14:paraId="7874AD55" w14:textId="77777777" w:rsidTr="00A32411">
        <w:trPr>
          <w:jc w:val="center"/>
        </w:trPr>
        <w:tc>
          <w:tcPr>
            <w:tcW w:w="2334" w:type="dxa"/>
            <w:tcBorders>
              <w:top w:val="nil"/>
              <w:bottom w:val="single" w:sz="4" w:space="0" w:color="000000" w:themeColor="text1"/>
              <w:right w:val="nil"/>
            </w:tcBorders>
            <w:vAlign w:val="bottom"/>
          </w:tcPr>
          <w:p w14:paraId="7874AD52" w14:textId="77777777" w:rsidR="00EC273B" w:rsidRPr="00E81D86" w:rsidRDefault="00EC273B" w:rsidP="00A32411">
            <w:pPr>
              <w:rPr>
                <w:sz w:val="20"/>
                <w:szCs w:val="20"/>
                <w:lang w:val="es-AR"/>
              </w:rPr>
            </w:pPr>
            <w:r w:rsidRPr="00E81D86">
              <w:rPr>
                <w:sz w:val="20"/>
                <w:szCs w:val="20"/>
                <w:lang w:val="es-AR"/>
              </w:rPr>
              <w:t>Lic.en Biología</w:t>
            </w:r>
          </w:p>
        </w:tc>
        <w:tc>
          <w:tcPr>
            <w:tcW w:w="1581" w:type="dxa"/>
            <w:tcBorders>
              <w:top w:val="nil"/>
              <w:bottom w:val="single" w:sz="4" w:space="0" w:color="000000" w:themeColor="text1"/>
              <w:right w:val="nil"/>
            </w:tcBorders>
            <w:vAlign w:val="bottom"/>
          </w:tcPr>
          <w:p w14:paraId="7874AD53" w14:textId="77777777" w:rsidR="00EC273B" w:rsidRPr="00E81D86" w:rsidRDefault="00EC273B" w:rsidP="00A32411">
            <w:pPr>
              <w:rPr>
                <w:sz w:val="20"/>
                <w:szCs w:val="20"/>
                <w:lang w:val="es-AR"/>
              </w:rPr>
            </w:pPr>
            <w:r w:rsidRPr="00E81D86">
              <w:rPr>
                <w:sz w:val="20"/>
                <w:szCs w:val="20"/>
                <w:lang w:val="es-AR"/>
              </w:rPr>
              <w:t>1</w:t>
            </w:r>
          </w:p>
        </w:tc>
        <w:tc>
          <w:tcPr>
            <w:tcW w:w="1643" w:type="dxa"/>
            <w:tcBorders>
              <w:top w:val="nil"/>
              <w:bottom w:val="single" w:sz="4" w:space="0" w:color="000000" w:themeColor="text1"/>
              <w:right w:val="single" w:sz="4" w:space="0" w:color="000000" w:themeColor="text1"/>
            </w:tcBorders>
            <w:vAlign w:val="bottom"/>
          </w:tcPr>
          <w:p w14:paraId="7874AD54" w14:textId="77777777" w:rsidR="00EC273B" w:rsidRPr="00E81D86" w:rsidRDefault="00EC273B" w:rsidP="00A32411">
            <w:pPr>
              <w:rPr>
                <w:sz w:val="20"/>
                <w:szCs w:val="20"/>
                <w:lang w:val="es-AR"/>
              </w:rPr>
            </w:pPr>
            <w:r w:rsidRPr="00E81D86">
              <w:rPr>
                <w:sz w:val="20"/>
                <w:szCs w:val="20"/>
                <w:lang w:val="es-AR"/>
              </w:rPr>
              <w:t>1</w:t>
            </w:r>
          </w:p>
        </w:tc>
      </w:tr>
    </w:tbl>
    <w:p w14:paraId="7874AD56" w14:textId="77777777" w:rsidR="00A32411" w:rsidRDefault="00C150E8" w:rsidP="00CC5545">
      <w:pPr>
        <w:jc w:val="center"/>
        <w:rPr>
          <w:sz w:val="18"/>
          <w:szCs w:val="18"/>
          <w:lang w:val="es-AR" w:eastAsia="es-AR"/>
        </w:rPr>
      </w:pPr>
      <w:r w:rsidRPr="00886DFA">
        <w:rPr>
          <w:sz w:val="18"/>
          <w:szCs w:val="18"/>
          <w:lang w:val="es-AR" w:eastAsia="es-AR"/>
        </w:rPr>
        <w:t>Fuente: UEP Área Recursos Humanos</w:t>
      </w:r>
    </w:p>
    <w:p w14:paraId="7874AD57" w14:textId="77777777" w:rsidR="00866759" w:rsidRDefault="00866759" w:rsidP="00866759">
      <w:pPr>
        <w:pStyle w:val="Heading3"/>
        <w:rPr>
          <w:lang w:eastAsia="es-AR"/>
        </w:rPr>
      </w:pPr>
      <w:bookmarkStart w:id="51" w:name="_Toc480231061"/>
      <w:r>
        <w:rPr>
          <w:lang w:eastAsia="es-AR"/>
        </w:rPr>
        <w:t>4.2.2. Tareas clave del Área Social y Ambiental</w:t>
      </w:r>
      <w:bookmarkEnd w:id="51"/>
      <w:r>
        <w:rPr>
          <w:lang w:eastAsia="es-AR"/>
        </w:rPr>
        <w:t xml:space="preserve"> </w:t>
      </w:r>
    </w:p>
    <w:p w14:paraId="7874AD58" w14:textId="77777777" w:rsidR="00322734" w:rsidRDefault="009E2B33" w:rsidP="00866759">
      <w:pPr>
        <w:rPr>
          <w:lang w:val="es-MX" w:eastAsia="es-AR"/>
        </w:rPr>
      </w:pPr>
      <w:r>
        <w:rPr>
          <w:lang w:val="es-MX" w:eastAsia="es-AR"/>
        </w:rPr>
        <w:t>Durante la ejecución de la obra aprueba el componente ambiental del Certificado</w:t>
      </w:r>
      <w:r w:rsidR="009168E5">
        <w:rPr>
          <w:lang w:val="es-MX" w:eastAsia="es-AR"/>
        </w:rPr>
        <w:t xml:space="preserve"> que</w:t>
      </w:r>
      <w:r>
        <w:rPr>
          <w:lang w:val="es-MX" w:eastAsia="es-AR"/>
        </w:rPr>
        <w:t xml:space="preserve"> está discriminado y representa aproximadamente el 3% del monto total</w:t>
      </w:r>
      <w:r w:rsidR="006D225F">
        <w:rPr>
          <w:lang w:val="es-MX" w:eastAsia="es-AR"/>
        </w:rPr>
        <w:t>.</w:t>
      </w:r>
      <w:r w:rsidR="009168E5">
        <w:rPr>
          <w:lang w:val="es-MX" w:eastAsia="es-AR"/>
        </w:rPr>
        <w:t xml:space="preserve"> E</w:t>
      </w:r>
      <w:r w:rsidR="006D225F">
        <w:rPr>
          <w:lang w:val="es-MX" w:eastAsia="es-AR"/>
        </w:rPr>
        <w:t>n los casos que existan observaciones solo del</w:t>
      </w:r>
      <w:r w:rsidR="009168E5">
        <w:rPr>
          <w:lang w:val="es-MX" w:eastAsia="es-AR"/>
        </w:rPr>
        <w:t xml:space="preserve"> componente social y ambiental</w:t>
      </w:r>
      <w:r>
        <w:rPr>
          <w:lang w:val="es-MX" w:eastAsia="es-AR"/>
        </w:rPr>
        <w:t xml:space="preserve"> </w:t>
      </w:r>
      <w:r w:rsidR="006D225F">
        <w:rPr>
          <w:lang w:val="es-MX" w:eastAsia="es-AR"/>
        </w:rPr>
        <w:t xml:space="preserve">este componente </w:t>
      </w:r>
      <w:r>
        <w:rPr>
          <w:lang w:val="es-MX" w:eastAsia="es-AR"/>
        </w:rPr>
        <w:t>no se paga hasta que se demuestre el cumplimiento</w:t>
      </w:r>
      <w:r w:rsidR="006D225F">
        <w:rPr>
          <w:lang w:val="es-MX" w:eastAsia="es-AR"/>
        </w:rPr>
        <w:t>,</w:t>
      </w:r>
      <w:r>
        <w:rPr>
          <w:lang w:val="es-MX" w:eastAsia="es-AR"/>
        </w:rPr>
        <w:t xml:space="preserve"> sin que ello impida el pago del componente de ingeniería</w:t>
      </w:r>
      <w:r w:rsidR="006D225F">
        <w:rPr>
          <w:lang w:val="es-MX" w:eastAsia="es-AR"/>
        </w:rPr>
        <w:t xml:space="preserve"> no observado</w:t>
      </w:r>
      <w:r>
        <w:rPr>
          <w:lang w:val="es-MX" w:eastAsia="es-AR"/>
        </w:rPr>
        <w:t>.</w:t>
      </w:r>
    </w:p>
    <w:p w14:paraId="7874AD59" w14:textId="77777777" w:rsidR="00866759" w:rsidRDefault="009E2B33" w:rsidP="00866759">
      <w:pPr>
        <w:rPr>
          <w:lang w:val="es-MX" w:eastAsia="es-AR"/>
        </w:rPr>
      </w:pPr>
      <w:r>
        <w:rPr>
          <w:lang w:val="es-MX" w:eastAsia="es-AR"/>
        </w:rPr>
        <w:t xml:space="preserve">  </w:t>
      </w:r>
    </w:p>
    <w:p w14:paraId="7874AD5A" w14:textId="77777777" w:rsidR="009E2B33" w:rsidRDefault="00CC1340" w:rsidP="00CC1340">
      <w:pPr>
        <w:pStyle w:val="Caption"/>
        <w:rPr>
          <w:lang w:val="es-MX" w:eastAsia="es-AR"/>
        </w:rPr>
      </w:pPr>
      <w:bookmarkStart w:id="52" w:name="_Toc480231111"/>
      <w:r>
        <w:t xml:space="preserve">Cuadro N°  </w:t>
      </w:r>
      <w:r>
        <w:fldChar w:fldCharType="begin"/>
      </w:r>
      <w:r>
        <w:instrText xml:space="preserve"> SEQ Cuadro_N°_ \* ARABIC </w:instrText>
      </w:r>
      <w:r>
        <w:fldChar w:fldCharType="separate"/>
      </w:r>
      <w:r w:rsidR="005B7395">
        <w:rPr>
          <w:noProof/>
        </w:rPr>
        <w:t>12</w:t>
      </w:r>
      <w:r>
        <w:fldChar w:fldCharType="end"/>
      </w:r>
      <w:r w:rsidR="009E2B33">
        <w:t xml:space="preserve">.  </w:t>
      </w:r>
      <w:r w:rsidR="009E2B33">
        <w:rPr>
          <w:lang w:val="es-MX" w:eastAsia="es-AR"/>
        </w:rPr>
        <w:t>Tareas clave del Área Social Ambiental</w:t>
      </w:r>
      <w:r w:rsidR="00794788">
        <w:rPr>
          <w:lang w:val="es-MX" w:eastAsia="es-AR"/>
        </w:rPr>
        <w:t>.</w:t>
      </w:r>
      <w:bookmarkEnd w:id="52"/>
    </w:p>
    <w:tbl>
      <w:tblPr>
        <w:tblStyle w:val="TableGrid"/>
        <w:tblW w:w="0" w:type="auto"/>
        <w:tblLook w:val="04A0" w:firstRow="1" w:lastRow="0" w:firstColumn="1" w:lastColumn="0" w:noHBand="0" w:noVBand="1"/>
      </w:tblPr>
      <w:tblGrid>
        <w:gridCol w:w="3589"/>
        <w:gridCol w:w="4906"/>
      </w:tblGrid>
      <w:tr w:rsidR="00866759" w:rsidRPr="00314AAC" w14:paraId="7874AD5D" w14:textId="77777777" w:rsidTr="00314AAC">
        <w:trPr>
          <w:tblHeader/>
        </w:trPr>
        <w:tc>
          <w:tcPr>
            <w:tcW w:w="3652" w:type="dxa"/>
          </w:tcPr>
          <w:p w14:paraId="7874AD5B" w14:textId="77777777" w:rsidR="00866759" w:rsidRPr="00314AAC" w:rsidRDefault="00C73B52" w:rsidP="00866759">
            <w:pPr>
              <w:rPr>
                <w:sz w:val="20"/>
                <w:szCs w:val="20"/>
                <w:lang w:val="es-MX" w:eastAsia="es-AR"/>
              </w:rPr>
            </w:pPr>
            <w:r w:rsidRPr="00314AAC">
              <w:rPr>
                <w:sz w:val="20"/>
                <w:szCs w:val="20"/>
                <w:lang w:val="es-MX" w:eastAsia="es-AR"/>
              </w:rPr>
              <w:t>Etapa</w:t>
            </w:r>
          </w:p>
        </w:tc>
        <w:tc>
          <w:tcPr>
            <w:tcW w:w="4993" w:type="dxa"/>
          </w:tcPr>
          <w:p w14:paraId="7874AD5C" w14:textId="77777777" w:rsidR="00866759" w:rsidRPr="00314AAC" w:rsidRDefault="00C73B52" w:rsidP="00866759">
            <w:pPr>
              <w:rPr>
                <w:sz w:val="20"/>
                <w:szCs w:val="20"/>
                <w:lang w:val="es-MX" w:eastAsia="es-AR"/>
              </w:rPr>
            </w:pPr>
            <w:r w:rsidRPr="00314AAC">
              <w:rPr>
                <w:sz w:val="20"/>
                <w:szCs w:val="20"/>
                <w:lang w:val="es-MX" w:eastAsia="es-AR"/>
              </w:rPr>
              <w:t>Tarea</w:t>
            </w:r>
          </w:p>
        </w:tc>
      </w:tr>
      <w:tr w:rsidR="00866759" w:rsidRPr="00314AAC" w14:paraId="7874AD60" w14:textId="77777777" w:rsidTr="001A6BB0">
        <w:tc>
          <w:tcPr>
            <w:tcW w:w="3652" w:type="dxa"/>
            <w:tcBorders>
              <w:bottom w:val="single" w:sz="4" w:space="0" w:color="000000" w:themeColor="text1"/>
            </w:tcBorders>
          </w:tcPr>
          <w:p w14:paraId="7874AD5E" w14:textId="77777777" w:rsidR="00866759" w:rsidRPr="00314AAC" w:rsidRDefault="00C73B52" w:rsidP="00866759">
            <w:pPr>
              <w:rPr>
                <w:sz w:val="20"/>
                <w:szCs w:val="20"/>
                <w:lang w:val="es-MX" w:eastAsia="es-AR"/>
              </w:rPr>
            </w:pPr>
            <w:r w:rsidRPr="00314AAC">
              <w:rPr>
                <w:sz w:val="20"/>
                <w:szCs w:val="20"/>
                <w:lang w:val="es-MX" w:eastAsia="es-AR"/>
              </w:rPr>
              <w:t>Marco de Gestión Ambiental y Social</w:t>
            </w:r>
          </w:p>
        </w:tc>
        <w:tc>
          <w:tcPr>
            <w:tcW w:w="4993" w:type="dxa"/>
            <w:tcBorders>
              <w:bottom w:val="single" w:sz="4" w:space="0" w:color="000000" w:themeColor="text1"/>
            </w:tcBorders>
          </w:tcPr>
          <w:p w14:paraId="7874AD5F" w14:textId="77777777" w:rsidR="00866759" w:rsidRPr="00314AAC" w:rsidRDefault="00C73B52" w:rsidP="00C73B52">
            <w:pPr>
              <w:rPr>
                <w:sz w:val="20"/>
                <w:szCs w:val="20"/>
                <w:lang w:val="es-MX" w:eastAsia="es-AR"/>
              </w:rPr>
            </w:pPr>
            <w:r w:rsidRPr="00314AAC">
              <w:rPr>
                <w:sz w:val="20"/>
                <w:szCs w:val="20"/>
                <w:lang w:val="es-MX" w:eastAsia="es-AR"/>
              </w:rPr>
              <w:t xml:space="preserve"> </w:t>
            </w:r>
            <w:r w:rsidR="001A6BB0" w:rsidRPr="00314AAC">
              <w:rPr>
                <w:sz w:val="20"/>
                <w:szCs w:val="20"/>
                <w:lang w:val="es-MX" w:eastAsia="es-AR"/>
              </w:rPr>
              <w:t xml:space="preserve">Elaboración </w:t>
            </w:r>
            <w:r w:rsidRPr="00314AAC">
              <w:rPr>
                <w:sz w:val="20"/>
                <w:szCs w:val="20"/>
                <w:lang w:val="es-MX" w:eastAsia="es-AR"/>
              </w:rPr>
              <w:t xml:space="preserve">del MGAS en cada programa.  </w:t>
            </w:r>
          </w:p>
        </w:tc>
      </w:tr>
      <w:tr w:rsidR="00866759" w:rsidRPr="00314AAC" w14:paraId="7874AD63" w14:textId="77777777" w:rsidTr="001A6BB0">
        <w:tc>
          <w:tcPr>
            <w:tcW w:w="3652" w:type="dxa"/>
            <w:tcBorders>
              <w:top w:val="single" w:sz="4" w:space="0" w:color="000000" w:themeColor="text1"/>
              <w:bottom w:val="nil"/>
            </w:tcBorders>
          </w:tcPr>
          <w:p w14:paraId="7874AD61" w14:textId="77777777" w:rsidR="00866759" w:rsidRPr="00314AAC" w:rsidRDefault="00866759" w:rsidP="00866759">
            <w:pPr>
              <w:rPr>
                <w:sz w:val="20"/>
                <w:szCs w:val="20"/>
                <w:lang w:val="es-MX" w:eastAsia="es-AR"/>
              </w:rPr>
            </w:pPr>
          </w:p>
        </w:tc>
        <w:tc>
          <w:tcPr>
            <w:tcW w:w="4993" w:type="dxa"/>
            <w:tcBorders>
              <w:top w:val="single" w:sz="4" w:space="0" w:color="000000" w:themeColor="text1"/>
              <w:bottom w:val="nil"/>
            </w:tcBorders>
          </w:tcPr>
          <w:p w14:paraId="7874AD62" w14:textId="77777777" w:rsidR="00866759" w:rsidRPr="00314AAC" w:rsidRDefault="001A6BB0" w:rsidP="001A6BB0">
            <w:pPr>
              <w:rPr>
                <w:sz w:val="20"/>
                <w:szCs w:val="20"/>
                <w:lang w:val="es-MX" w:eastAsia="es-AR"/>
              </w:rPr>
            </w:pPr>
            <w:r w:rsidRPr="00314AAC">
              <w:rPr>
                <w:sz w:val="20"/>
                <w:szCs w:val="20"/>
                <w:lang w:val="es-MX" w:eastAsia="es-AR"/>
              </w:rPr>
              <w:t>Realización en las provincias participantes de la Audiencia Pública</w:t>
            </w:r>
          </w:p>
        </w:tc>
      </w:tr>
      <w:tr w:rsidR="00866759" w:rsidRPr="00314AAC" w14:paraId="7874AD66" w14:textId="77777777" w:rsidTr="001A6BB0">
        <w:tc>
          <w:tcPr>
            <w:tcW w:w="3652" w:type="dxa"/>
            <w:tcBorders>
              <w:top w:val="nil"/>
              <w:bottom w:val="nil"/>
            </w:tcBorders>
          </w:tcPr>
          <w:p w14:paraId="7874AD64" w14:textId="77777777" w:rsidR="00866759" w:rsidRPr="00314AAC" w:rsidRDefault="00866759" w:rsidP="00866759">
            <w:pPr>
              <w:rPr>
                <w:sz w:val="20"/>
                <w:szCs w:val="20"/>
                <w:lang w:val="es-MX" w:eastAsia="es-AR"/>
              </w:rPr>
            </w:pPr>
          </w:p>
        </w:tc>
        <w:tc>
          <w:tcPr>
            <w:tcW w:w="4993" w:type="dxa"/>
            <w:tcBorders>
              <w:top w:val="nil"/>
              <w:bottom w:val="nil"/>
            </w:tcBorders>
          </w:tcPr>
          <w:p w14:paraId="7874AD65" w14:textId="77777777" w:rsidR="00866759" w:rsidRPr="00314AAC" w:rsidRDefault="001A6BB0" w:rsidP="00866759">
            <w:pPr>
              <w:rPr>
                <w:sz w:val="20"/>
                <w:szCs w:val="20"/>
                <w:lang w:val="es-MX" w:eastAsia="es-AR"/>
              </w:rPr>
            </w:pPr>
            <w:r w:rsidRPr="00314AAC">
              <w:rPr>
                <w:sz w:val="20"/>
                <w:szCs w:val="20"/>
                <w:lang w:val="es-MX" w:eastAsia="es-AR"/>
              </w:rPr>
              <w:t>Actualización del Marco de Pueblos Índígenas</w:t>
            </w:r>
          </w:p>
        </w:tc>
      </w:tr>
      <w:tr w:rsidR="00866759" w:rsidRPr="00314AAC" w14:paraId="7874AD69" w14:textId="77777777" w:rsidTr="001A6BB0">
        <w:tc>
          <w:tcPr>
            <w:tcW w:w="3652" w:type="dxa"/>
            <w:tcBorders>
              <w:top w:val="nil"/>
              <w:bottom w:val="nil"/>
            </w:tcBorders>
          </w:tcPr>
          <w:p w14:paraId="7874AD67" w14:textId="77777777" w:rsidR="00866759" w:rsidRPr="00314AAC" w:rsidRDefault="00866759" w:rsidP="00866759">
            <w:pPr>
              <w:rPr>
                <w:sz w:val="20"/>
                <w:szCs w:val="20"/>
                <w:lang w:val="es-MX" w:eastAsia="es-AR"/>
              </w:rPr>
            </w:pPr>
          </w:p>
        </w:tc>
        <w:tc>
          <w:tcPr>
            <w:tcW w:w="4993" w:type="dxa"/>
            <w:tcBorders>
              <w:top w:val="nil"/>
              <w:bottom w:val="nil"/>
            </w:tcBorders>
          </w:tcPr>
          <w:p w14:paraId="7874AD68" w14:textId="77777777" w:rsidR="00866759" w:rsidRPr="00314AAC" w:rsidRDefault="001A6BB0" w:rsidP="00866759">
            <w:pPr>
              <w:rPr>
                <w:sz w:val="20"/>
                <w:szCs w:val="20"/>
                <w:lang w:val="es-MX" w:eastAsia="es-AR"/>
              </w:rPr>
            </w:pPr>
            <w:r w:rsidRPr="00314AAC">
              <w:rPr>
                <w:sz w:val="20"/>
                <w:szCs w:val="20"/>
                <w:lang w:val="es-MX" w:eastAsia="es-AR"/>
              </w:rPr>
              <w:t>Actualización del Manual de Políticas de Reasentamiento</w:t>
            </w:r>
          </w:p>
        </w:tc>
      </w:tr>
      <w:tr w:rsidR="00866759" w:rsidRPr="00314AAC" w14:paraId="7874AD6C" w14:textId="77777777" w:rsidTr="001A6BB0">
        <w:tc>
          <w:tcPr>
            <w:tcW w:w="3652" w:type="dxa"/>
            <w:tcBorders>
              <w:top w:val="nil"/>
            </w:tcBorders>
          </w:tcPr>
          <w:p w14:paraId="7874AD6A" w14:textId="77777777" w:rsidR="00866759" w:rsidRPr="00314AAC" w:rsidRDefault="00866759" w:rsidP="00866759">
            <w:pPr>
              <w:rPr>
                <w:sz w:val="20"/>
                <w:szCs w:val="20"/>
                <w:lang w:val="es-MX" w:eastAsia="es-AR"/>
              </w:rPr>
            </w:pPr>
          </w:p>
        </w:tc>
        <w:tc>
          <w:tcPr>
            <w:tcW w:w="4993" w:type="dxa"/>
            <w:tcBorders>
              <w:top w:val="nil"/>
            </w:tcBorders>
          </w:tcPr>
          <w:p w14:paraId="7874AD6B" w14:textId="77777777" w:rsidR="00866759" w:rsidRPr="00314AAC" w:rsidRDefault="001A6BB0" w:rsidP="00866759">
            <w:pPr>
              <w:rPr>
                <w:sz w:val="20"/>
                <w:szCs w:val="20"/>
                <w:lang w:val="es-MX" w:eastAsia="es-AR"/>
              </w:rPr>
            </w:pPr>
            <w:r w:rsidRPr="00314AAC">
              <w:rPr>
                <w:sz w:val="20"/>
                <w:szCs w:val="20"/>
                <w:lang w:val="es-MX" w:eastAsia="es-AR"/>
              </w:rPr>
              <w:t>Actualización del Manual de gestión de reclamos y conflictos asociados a aspectos ambientales y sociales.</w:t>
            </w:r>
          </w:p>
        </w:tc>
      </w:tr>
      <w:tr w:rsidR="00866759" w:rsidRPr="00314AAC" w14:paraId="7874AD6F" w14:textId="77777777" w:rsidTr="007D4C01">
        <w:tc>
          <w:tcPr>
            <w:tcW w:w="3652" w:type="dxa"/>
            <w:tcBorders>
              <w:bottom w:val="nil"/>
            </w:tcBorders>
          </w:tcPr>
          <w:p w14:paraId="7874AD6D" w14:textId="77777777" w:rsidR="00866759" w:rsidRPr="00314AAC" w:rsidRDefault="001A6BB0" w:rsidP="00866759">
            <w:pPr>
              <w:rPr>
                <w:sz w:val="20"/>
                <w:szCs w:val="20"/>
                <w:lang w:val="es-MX" w:eastAsia="es-AR"/>
              </w:rPr>
            </w:pPr>
            <w:r w:rsidRPr="00314AAC">
              <w:rPr>
                <w:sz w:val="20"/>
                <w:szCs w:val="20"/>
                <w:lang w:val="es-MX" w:eastAsia="es-AR"/>
              </w:rPr>
              <w:t>Preinversión</w:t>
            </w:r>
          </w:p>
        </w:tc>
        <w:tc>
          <w:tcPr>
            <w:tcW w:w="4993" w:type="dxa"/>
            <w:tcBorders>
              <w:bottom w:val="nil"/>
            </w:tcBorders>
          </w:tcPr>
          <w:p w14:paraId="7874AD6E" w14:textId="77777777" w:rsidR="00866759" w:rsidRPr="00314AAC" w:rsidRDefault="001A6BB0" w:rsidP="001A6BB0">
            <w:pPr>
              <w:rPr>
                <w:sz w:val="20"/>
                <w:szCs w:val="20"/>
                <w:lang w:val="es-MX" w:eastAsia="es-AR"/>
              </w:rPr>
            </w:pPr>
            <w:r w:rsidRPr="00314AAC">
              <w:rPr>
                <w:sz w:val="20"/>
                <w:szCs w:val="20"/>
                <w:lang w:val="es-MX" w:eastAsia="es-AR"/>
              </w:rPr>
              <w:t>Análisis de elegibilidad desde la pespectiva ambienal y social de proyectos nuevos</w:t>
            </w:r>
          </w:p>
        </w:tc>
      </w:tr>
      <w:tr w:rsidR="00866759" w:rsidRPr="00314AAC" w14:paraId="7874AD72" w14:textId="77777777" w:rsidTr="007D4C01">
        <w:tc>
          <w:tcPr>
            <w:tcW w:w="3652" w:type="dxa"/>
            <w:tcBorders>
              <w:top w:val="nil"/>
              <w:bottom w:val="nil"/>
            </w:tcBorders>
          </w:tcPr>
          <w:p w14:paraId="7874AD70" w14:textId="77777777" w:rsidR="00866759" w:rsidRPr="00314AAC" w:rsidRDefault="00866759" w:rsidP="00866759">
            <w:pPr>
              <w:rPr>
                <w:sz w:val="20"/>
                <w:szCs w:val="20"/>
                <w:lang w:val="es-MX" w:eastAsia="es-AR"/>
              </w:rPr>
            </w:pPr>
          </w:p>
        </w:tc>
        <w:tc>
          <w:tcPr>
            <w:tcW w:w="4993" w:type="dxa"/>
            <w:tcBorders>
              <w:top w:val="nil"/>
              <w:bottom w:val="nil"/>
            </w:tcBorders>
          </w:tcPr>
          <w:p w14:paraId="7874AD71" w14:textId="77777777" w:rsidR="00866759" w:rsidRPr="00314AAC" w:rsidRDefault="001A6BB0" w:rsidP="001A6BB0">
            <w:pPr>
              <w:rPr>
                <w:sz w:val="20"/>
                <w:szCs w:val="20"/>
                <w:lang w:val="es-MX" w:eastAsia="es-AR"/>
              </w:rPr>
            </w:pPr>
            <w:r w:rsidRPr="00314AAC">
              <w:rPr>
                <w:sz w:val="20"/>
                <w:szCs w:val="20"/>
                <w:lang w:val="es-MX" w:eastAsia="es-AR"/>
              </w:rPr>
              <w:t>Elaboración de los Términos de Referencia para la contratación de consultoría para el desarrollo de Proyectos Ejecutivos, Estudios de Impacto Ambiental y estudios complementarios.</w:t>
            </w:r>
          </w:p>
        </w:tc>
      </w:tr>
      <w:tr w:rsidR="001A6BB0" w:rsidRPr="00314AAC" w14:paraId="7874AD75" w14:textId="77777777" w:rsidTr="007D4C01">
        <w:tc>
          <w:tcPr>
            <w:tcW w:w="3652" w:type="dxa"/>
            <w:tcBorders>
              <w:top w:val="nil"/>
              <w:bottom w:val="nil"/>
            </w:tcBorders>
          </w:tcPr>
          <w:p w14:paraId="7874AD73" w14:textId="77777777" w:rsidR="001A6BB0" w:rsidRPr="00314AAC" w:rsidRDefault="001A6BB0" w:rsidP="00866759">
            <w:pPr>
              <w:rPr>
                <w:sz w:val="20"/>
                <w:szCs w:val="20"/>
                <w:lang w:val="es-MX" w:eastAsia="es-AR"/>
              </w:rPr>
            </w:pPr>
          </w:p>
        </w:tc>
        <w:tc>
          <w:tcPr>
            <w:tcW w:w="4993" w:type="dxa"/>
            <w:tcBorders>
              <w:top w:val="nil"/>
              <w:bottom w:val="nil"/>
            </w:tcBorders>
          </w:tcPr>
          <w:p w14:paraId="7874AD74" w14:textId="77777777" w:rsidR="001A6BB0" w:rsidRPr="00314AAC" w:rsidRDefault="001A6BB0" w:rsidP="001A6BB0">
            <w:pPr>
              <w:rPr>
                <w:sz w:val="20"/>
                <w:szCs w:val="20"/>
                <w:lang w:val="es-MX" w:eastAsia="es-AR"/>
              </w:rPr>
            </w:pPr>
            <w:r w:rsidRPr="00314AAC">
              <w:rPr>
                <w:sz w:val="20"/>
                <w:szCs w:val="20"/>
                <w:lang w:val="es-MX" w:eastAsia="es-AR"/>
              </w:rPr>
              <w:t>Elaboración de Informes de seguimiento y corrección de los informes parciales y final de las consultorías contratadas.</w:t>
            </w:r>
          </w:p>
        </w:tc>
      </w:tr>
      <w:tr w:rsidR="001A6BB0" w:rsidRPr="00314AAC" w14:paraId="7874AD78" w14:textId="77777777" w:rsidTr="007D4C01">
        <w:tc>
          <w:tcPr>
            <w:tcW w:w="3652" w:type="dxa"/>
            <w:tcBorders>
              <w:top w:val="nil"/>
              <w:bottom w:val="nil"/>
            </w:tcBorders>
          </w:tcPr>
          <w:p w14:paraId="7874AD76" w14:textId="77777777" w:rsidR="001A6BB0" w:rsidRPr="00314AAC" w:rsidRDefault="001A6BB0" w:rsidP="00866759">
            <w:pPr>
              <w:rPr>
                <w:sz w:val="20"/>
                <w:szCs w:val="20"/>
                <w:lang w:val="es-MX" w:eastAsia="es-AR"/>
              </w:rPr>
            </w:pPr>
          </w:p>
        </w:tc>
        <w:tc>
          <w:tcPr>
            <w:tcW w:w="4993" w:type="dxa"/>
            <w:tcBorders>
              <w:top w:val="nil"/>
              <w:bottom w:val="nil"/>
            </w:tcBorders>
          </w:tcPr>
          <w:p w14:paraId="7874AD77" w14:textId="77777777" w:rsidR="001A6BB0" w:rsidRPr="00314AAC" w:rsidRDefault="001A6BB0" w:rsidP="007D4C01">
            <w:pPr>
              <w:rPr>
                <w:sz w:val="20"/>
                <w:szCs w:val="20"/>
                <w:lang w:val="es-MX" w:eastAsia="es-AR"/>
              </w:rPr>
            </w:pPr>
            <w:r w:rsidRPr="00314AAC">
              <w:rPr>
                <w:sz w:val="20"/>
                <w:szCs w:val="20"/>
                <w:lang w:val="es-MX" w:eastAsia="es-AR"/>
              </w:rPr>
              <w:t>Cooperación con el control de la EIA y de</w:t>
            </w:r>
            <w:r w:rsidR="007D4C01" w:rsidRPr="00314AAC">
              <w:rPr>
                <w:sz w:val="20"/>
                <w:szCs w:val="20"/>
                <w:lang w:val="es-MX" w:eastAsia="es-AR"/>
              </w:rPr>
              <w:t>l cumplimiento de</w:t>
            </w:r>
            <w:r w:rsidRPr="00314AAC">
              <w:rPr>
                <w:sz w:val="20"/>
                <w:szCs w:val="20"/>
                <w:lang w:val="es-MX" w:eastAsia="es-AR"/>
              </w:rPr>
              <w:t xml:space="preserve"> los procedimientos</w:t>
            </w:r>
            <w:r w:rsidR="007D4C01" w:rsidRPr="00314AAC">
              <w:rPr>
                <w:sz w:val="20"/>
                <w:szCs w:val="20"/>
                <w:lang w:val="es-MX" w:eastAsia="es-AR"/>
              </w:rPr>
              <w:t xml:space="preserve"> del Reglamento Operativo.</w:t>
            </w:r>
          </w:p>
        </w:tc>
      </w:tr>
      <w:tr w:rsidR="001A6BB0" w:rsidRPr="00314AAC" w14:paraId="7874AD7B" w14:textId="77777777" w:rsidTr="007D4C01">
        <w:tc>
          <w:tcPr>
            <w:tcW w:w="3652" w:type="dxa"/>
            <w:tcBorders>
              <w:top w:val="nil"/>
              <w:bottom w:val="nil"/>
            </w:tcBorders>
          </w:tcPr>
          <w:p w14:paraId="7874AD79" w14:textId="77777777" w:rsidR="001A6BB0" w:rsidRPr="00314AAC" w:rsidRDefault="001A6BB0" w:rsidP="00866759">
            <w:pPr>
              <w:rPr>
                <w:sz w:val="20"/>
                <w:szCs w:val="20"/>
                <w:lang w:val="es-MX" w:eastAsia="es-AR"/>
              </w:rPr>
            </w:pPr>
          </w:p>
        </w:tc>
        <w:tc>
          <w:tcPr>
            <w:tcW w:w="4993" w:type="dxa"/>
            <w:tcBorders>
              <w:top w:val="nil"/>
              <w:bottom w:val="nil"/>
            </w:tcBorders>
          </w:tcPr>
          <w:p w14:paraId="7874AD7A" w14:textId="77777777" w:rsidR="001A6BB0" w:rsidRPr="00314AAC" w:rsidRDefault="007D4C01" w:rsidP="007D4C01">
            <w:pPr>
              <w:rPr>
                <w:sz w:val="20"/>
                <w:szCs w:val="20"/>
                <w:lang w:val="es-MX" w:eastAsia="es-AR"/>
              </w:rPr>
            </w:pPr>
            <w:r w:rsidRPr="00314AAC">
              <w:rPr>
                <w:sz w:val="20"/>
                <w:szCs w:val="20"/>
                <w:lang w:val="es-MX" w:eastAsia="es-AR"/>
              </w:rPr>
              <w:t xml:space="preserve">Asistencia en la actualización de estudios ambientales, de los Planes de Gestión Ambiental, Planes de Contingencia, Programas de Capacitación, Programas de Monitoreo y de Comunicación, Localización de Campamentos y Obradores y toda otra exigencia del Pliego de Requerimientos Ambientales.     </w:t>
            </w:r>
          </w:p>
        </w:tc>
      </w:tr>
      <w:tr w:rsidR="001A6BB0" w:rsidRPr="00314AAC" w14:paraId="7874AD7E" w14:textId="77777777" w:rsidTr="00B0479F">
        <w:tc>
          <w:tcPr>
            <w:tcW w:w="3652" w:type="dxa"/>
            <w:tcBorders>
              <w:top w:val="nil"/>
              <w:bottom w:val="single" w:sz="4" w:space="0" w:color="000000" w:themeColor="text1"/>
            </w:tcBorders>
          </w:tcPr>
          <w:p w14:paraId="7874AD7C" w14:textId="77777777" w:rsidR="001A6BB0" w:rsidRPr="00314AAC" w:rsidRDefault="001A6BB0" w:rsidP="00866759">
            <w:pPr>
              <w:rPr>
                <w:sz w:val="20"/>
                <w:szCs w:val="20"/>
                <w:lang w:val="es-MX" w:eastAsia="es-AR"/>
              </w:rPr>
            </w:pPr>
          </w:p>
        </w:tc>
        <w:tc>
          <w:tcPr>
            <w:tcW w:w="4993" w:type="dxa"/>
            <w:tcBorders>
              <w:top w:val="nil"/>
              <w:bottom w:val="single" w:sz="4" w:space="0" w:color="000000" w:themeColor="text1"/>
            </w:tcBorders>
          </w:tcPr>
          <w:p w14:paraId="7874AD7D" w14:textId="77777777" w:rsidR="001A6BB0" w:rsidRPr="00314AAC" w:rsidRDefault="007D4C01" w:rsidP="001A6BB0">
            <w:pPr>
              <w:rPr>
                <w:sz w:val="20"/>
                <w:szCs w:val="20"/>
                <w:lang w:val="es-MX" w:eastAsia="es-AR"/>
              </w:rPr>
            </w:pPr>
            <w:r w:rsidRPr="00314AAC">
              <w:rPr>
                <w:sz w:val="20"/>
                <w:szCs w:val="20"/>
                <w:lang w:val="es-MX" w:eastAsia="es-AR"/>
              </w:rPr>
              <w:t xml:space="preserve">Presentación de los proyectos en Audiencias Públicas </w:t>
            </w:r>
          </w:p>
        </w:tc>
      </w:tr>
      <w:tr w:rsidR="00B0479F" w:rsidRPr="00314AAC" w14:paraId="7874AD81" w14:textId="77777777" w:rsidTr="00B0479F">
        <w:tc>
          <w:tcPr>
            <w:tcW w:w="3652" w:type="dxa"/>
            <w:tcBorders>
              <w:bottom w:val="nil"/>
            </w:tcBorders>
          </w:tcPr>
          <w:p w14:paraId="7874AD7F" w14:textId="77777777" w:rsidR="00B0479F" w:rsidRPr="00314AAC" w:rsidRDefault="00B0479F" w:rsidP="00866759">
            <w:pPr>
              <w:rPr>
                <w:sz w:val="20"/>
                <w:szCs w:val="20"/>
                <w:lang w:val="es-MX" w:eastAsia="es-AR"/>
              </w:rPr>
            </w:pPr>
            <w:r w:rsidRPr="00314AAC">
              <w:rPr>
                <w:sz w:val="20"/>
                <w:szCs w:val="20"/>
                <w:lang w:val="es-MX" w:eastAsia="es-AR"/>
              </w:rPr>
              <w:t>Ejecución de las obras</w:t>
            </w:r>
          </w:p>
        </w:tc>
        <w:tc>
          <w:tcPr>
            <w:tcW w:w="4993" w:type="dxa"/>
            <w:tcBorders>
              <w:bottom w:val="nil"/>
            </w:tcBorders>
          </w:tcPr>
          <w:p w14:paraId="7874AD80" w14:textId="77777777" w:rsidR="00B0479F" w:rsidRPr="00314AAC" w:rsidRDefault="00B0479F" w:rsidP="001A6BB0">
            <w:pPr>
              <w:rPr>
                <w:sz w:val="20"/>
                <w:szCs w:val="20"/>
                <w:lang w:val="es-MX" w:eastAsia="es-AR"/>
              </w:rPr>
            </w:pPr>
            <w:r w:rsidRPr="00314AAC">
              <w:rPr>
                <w:sz w:val="20"/>
                <w:szCs w:val="20"/>
                <w:lang w:val="es-MX" w:eastAsia="es-AR"/>
              </w:rPr>
              <w:t>Elaboración de y revisión de Pliegos en las especificaciones ambientales.</w:t>
            </w:r>
          </w:p>
        </w:tc>
      </w:tr>
      <w:tr w:rsidR="001A6BB0" w:rsidRPr="00314AAC" w14:paraId="7874AD84" w14:textId="77777777" w:rsidTr="00B0479F">
        <w:tc>
          <w:tcPr>
            <w:tcW w:w="3652" w:type="dxa"/>
            <w:tcBorders>
              <w:top w:val="nil"/>
              <w:bottom w:val="nil"/>
            </w:tcBorders>
          </w:tcPr>
          <w:p w14:paraId="7874AD82" w14:textId="77777777" w:rsidR="001A6BB0" w:rsidRPr="00314AAC" w:rsidRDefault="001A6BB0" w:rsidP="00866759">
            <w:pPr>
              <w:rPr>
                <w:sz w:val="20"/>
                <w:szCs w:val="20"/>
                <w:lang w:val="es-MX" w:eastAsia="es-AR"/>
              </w:rPr>
            </w:pPr>
          </w:p>
        </w:tc>
        <w:tc>
          <w:tcPr>
            <w:tcW w:w="4993" w:type="dxa"/>
            <w:tcBorders>
              <w:top w:val="nil"/>
              <w:bottom w:val="nil"/>
            </w:tcBorders>
          </w:tcPr>
          <w:p w14:paraId="7874AD83" w14:textId="77777777" w:rsidR="001A6BB0" w:rsidRPr="00314AAC" w:rsidRDefault="007D4C01" w:rsidP="001A6BB0">
            <w:pPr>
              <w:rPr>
                <w:sz w:val="20"/>
                <w:szCs w:val="20"/>
                <w:lang w:val="es-MX" w:eastAsia="es-AR"/>
              </w:rPr>
            </w:pPr>
            <w:r w:rsidRPr="00314AAC">
              <w:rPr>
                <w:sz w:val="20"/>
                <w:szCs w:val="20"/>
                <w:lang w:val="es-MX" w:eastAsia="es-AR"/>
              </w:rPr>
              <w:t>Asistencia en el control del PGA, en particular, de los programas ambientales y las medidas de mitigación.</w:t>
            </w:r>
          </w:p>
        </w:tc>
      </w:tr>
      <w:tr w:rsidR="001A6BB0" w:rsidRPr="00314AAC" w14:paraId="7874AD87" w14:textId="77777777" w:rsidTr="007D4C01">
        <w:tc>
          <w:tcPr>
            <w:tcW w:w="3652" w:type="dxa"/>
            <w:tcBorders>
              <w:top w:val="nil"/>
              <w:bottom w:val="nil"/>
            </w:tcBorders>
          </w:tcPr>
          <w:p w14:paraId="7874AD85" w14:textId="77777777" w:rsidR="001A6BB0" w:rsidRPr="00314AAC" w:rsidRDefault="001A6BB0" w:rsidP="00866759">
            <w:pPr>
              <w:rPr>
                <w:sz w:val="20"/>
                <w:szCs w:val="20"/>
                <w:lang w:val="es-MX" w:eastAsia="es-AR"/>
              </w:rPr>
            </w:pPr>
          </w:p>
        </w:tc>
        <w:tc>
          <w:tcPr>
            <w:tcW w:w="4993" w:type="dxa"/>
            <w:tcBorders>
              <w:top w:val="nil"/>
              <w:bottom w:val="nil"/>
            </w:tcBorders>
          </w:tcPr>
          <w:p w14:paraId="7874AD86" w14:textId="77777777" w:rsidR="001A6BB0" w:rsidRPr="00314AAC" w:rsidRDefault="007D4C01" w:rsidP="001A6BB0">
            <w:pPr>
              <w:rPr>
                <w:sz w:val="20"/>
                <w:szCs w:val="20"/>
                <w:lang w:val="es-MX" w:eastAsia="es-AR"/>
              </w:rPr>
            </w:pPr>
            <w:r w:rsidRPr="00314AAC">
              <w:rPr>
                <w:sz w:val="20"/>
                <w:szCs w:val="20"/>
                <w:lang w:val="es-MX" w:eastAsia="es-AR"/>
              </w:rPr>
              <w:t>Informes de seguimiento de los Planes de Pueblos Indígenas, Programas de Reasentamiento Involuntario y Manual de Resolución de Conflictos.</w:t>
            </w:r>
          </w:p>
        </w:tc>
      </w:tr>
      <w:tr w:rsidR="007D4C01" w:rsidRPr="00314AAC" w14:paraId="7874AD8A" w14:textId="77777777" w:rsidTr="007D4C01">
        <w:tc>
          <w:tcPr>
            <w:tcW w:w="3652" w:type="dxa"/>
            <w:tcBorders>
              <w:top w:val="nil"/>
              <w:bottom w:val="nil"/>
            </w:tcBorders>
          </w:tcPr>
          <w:p w14:paraId="7874AD88" w14:textId="77777777" w:rsidR="007D4C01" w:rsidRPr="00314AAC" w:rsidRDefault="007D4C01" w:rsidP="00866759">
            <w:pPr>
              <w:rPr>
                <w:sz w:val="20"/>
                <w:szCs w:val="20"/>
                <w:lang w:val="es-MX" w:eastAsia="es-AR"/>
              </w:rPr>
            </w:pPr>
          </w:p>
        </w:tc>
        <w:tc>
          <w:tcPr>
            <w:tcW w:w="4993" w:type="dxa"/>
            <w:tcBorders>
              <w:top w:val="nil"/>
              <w:bottom w:val="nil"/>
            </w:tcBorders>
          </w:tcPr>
          <w:p w14:paraId="7874AD89" w14:textId="77777777" w:rsidR="007D4C01" w:rsidRPr="00314AAC" w:rsidRDefault="007D4C01" w:rsidP="001A6BB0">
            <w:pPr>
              <w:rPr>
                <w:sz w:val="20"/>
                <w:szCs w:val="20"/>
                <w:lang w:val="es-MX" w:eastAsia="es-AR"/>
              </w:rPr>
            </w:pPr>
            <w:r w:rsidRPr="00314AAC">
              <w:rPr>
                <w:sz w:val="20"/>
                <w:szCs w:val="20"/>
                <w:lang w:val="es-MX" w:eastAsia="es-AR"/>
              </w:rPr>
              <w:t>Elaboración de informes semestrales a los bancos.</w:t>
            </w:r>
          </w:p>
        </w:tc>
      </w:tr>
      <w:tr w:rsidR="007D4C01" w:rsidRPr="00314AAC" w14:paraId="7874AD8D" w14:textId="77777777" w:rsidTr="007D4C01">
        <w:tc>
          <w:tcPr>
            <w:tcW w:w="3652" w:type="dxa"/>
            <w:tcBorders>
              <w:top w:val="nil"/>
              <w:bottom w:val="nil"/>
            </w:tcBorders>
          </w:tcPr>
          <w:p w14:paraId="7874AD8B" w14:textId="77777777" w:rsidR="007D4C01" w:rsidRPr="00314AAC" w:rsidRDefault="007D4C01" w:rsidP="00866759">
            <w:pPr>
              <w:rPr>
                <w:sz w:val="20"/>
                <w:szCs w:val="20"/>
                <w:lang w:val="es-MX" w:eastAsia="es-AR"/>
              </w:rPr>
            </w:pPr>
          </w:p>
        </w:tc>
        <w:tc>
          <w:tcPr>
            <w:tcW w:w="4993" w:type="dxa"/>
            <w:tcBorders>
              <w:top w:val="nil"/>
              <w:bottom w:val="nil"/>
            </w:tcBorders>
          </w:tcPr>
          <w:p w14:paraId="7874AD8C" w14:textId="77777777" w:rsidR="007D4C01" w:rsidRPr="00314AAC" w:rsidRDefault="007D4C01" w:rsidP="007D4C01">
            <w:pPr>
              <w:rPr>
                <w:sz w:val="20"/>
                <w:szCs w:val="20"/>
                <w:lang w:val="es-MX" w:eastAsia="es-AR"/>
              </w:rPr>
            </w:pPr>
            <w:r w:rsidRPr="00314AAC">
              <w:rPr>
                <w:sz w:val="20"/>
                <w:szCs w:val="20"/>
                <w:lang w:val="es-MX" w:eastAsia="es-AR"/>
              </w:rPr>
              <w:t xml:space="preserve">Informe  de avances mensual de las obras en ejecución </w:t>
            </w:r>
          </w:p>
        </w:tc>
      </w:tr>
      <w:tr w:rsidR="007D4C01" w:rsidRPr="00314AAC" w14:paraId="7874AD90" w14:textId="77777777" w:rsidTr="007D4C01">
        <w:tc>
          <w:tcPr>
            <w:tcW w:w="3652" w:type="dxa"/>
            <w:tcBorders>
              <w:top w:val="nil"/>
            </w:tcBorders>
          </w:tcPr>
          <w:p w14:paraId="7874AD8E" w14:textId="77777777" w:rsidR="007D4C01" w:rsidRPr="00314AAC" w:rsidRDefault="007D4C01" w:rsidP="00866759">
            <w:pPr>
              <w:rPr>
                <w:sz w:val="20"/>
                <w:szCs w:val="20"/>
                <w:lang w:val="es-MX" w:eastAsia="es-AR"/>
              </w:rPr>
            </w:pPr>
          </w:p>
        </w:tc>
        <w:tc>
          <w:tcPr>
            <w:tcW w:w="4993" w:type="dxa"/>
            <w:tcBorders>
              <w:top w:val="nil"/>
            </w:tcBorders>
          </w:tcPr>
          <w:p w14:paraId="7874AD8F" w14:textId="77777777" w:rsidR="007D4C01" w:rsidRPr="00314AAC" w:rsidRDefault="007D4C01" w:rsidP="001A6BB0">
            <w:pPr>
              <w:rPr>
                <w:sz w:val="20"/>
                <w:szCs w:val="20"/>
                <w:lang w:val="es-MX" w:eastAsia="es-AR"/>
              </w:rPr>
            </w:pPr>
            <w:r w:rsidRPr="00314AAC">
              <w:rPr>
                <w:sz w:val="20"/>
                <w:szCs w:val="20"/>
                <w:lang w:val="es-MX" w:eastAsia="es-AR"/>
              </w:rPr>
              <w:t>Organización de eventos de capacitación.</w:t>
            </w:r>
          </w:p>
        </w:tc>
      </w:tr>
    </w:tbl>
    <w:p w14:paraId="7874AD91" w14:textId="77777777" w:rsidR="0091066B" w:rsidRPr="0086479B" w:rsidRDefault="00B0479F" w:rsidP="0086479B">
      <w:pPr>
        <w:spacing w:after="360"/>
        <w:jc w:val="center"/>
        <w:rPr>
          <w:sz w:val="18"/>
          <w:szCs w:val="18"/>
          <w:lang w:val="es-MX" w:eastAsia="es-AR"/>
        </w:rPr>
      </w:pPr>
      <w:r w:rsidRPr="00B0479F">
        <w:rPr>
          <w:sz w:val="18"/>
          <w:szCs w:val="18"/>
          <w:lang w:val="es-MX" w:eastAsia="es-AR"/>
        </w:rPr>
        <w:t xml:space="preserve">Fuente: </w:t>
      </w:r>
      <w:r>
        <w:rPr>
          <w:sz w:val="18"/>
          <w:szCs w:val="18"/>
          <w:lang w:val="es-MX" w:eastAsia="es-AR"/>
        </w:rPr>
        <w:t>Á</w:t>
      </w:r>
      <w:r w:rsidRPr="00B0479F">
        <w:rPr>
          <w:sz w:val="18"/>
          <w:szCs w:val="18"/>
          <w:lang w:val="es-MX" w:eastAsia="es-AR"/>
        </w:rPr>
        <w:t>rea Social Ambiental</w:t>
      </w:r>
    </w:p>
    <w:p w14:paraId="7874AD92" w14:textId="77777777" w:rsidR="0091066B" w:rsidRDefault="0091066B" w:rsidP="0091066B">
      <w:pPr>
        <w:rPr>
          <w:lang w:val="es-AR" w:eastAsia="es-AR"/>
        </w:rPr>
      </w:pPr>
    </w:p>
    <w:p w14:paraId="7874AD93" w14:textId="77777777" w:rsidR="0091066B" w:rsidRDefault="0091066B" w:rsidP="0091066B">
      <w:pPr>
        <w:rPr>
          <w:lang w:val="es-AR" w:eastAsia="es-AR"/>
        </w:rPr>
      </w:pPr>
      <w:r>
        <w:rPr>
          <w:lang w:val="es-AR" w:eastAsia="es-AR"/>
        </w:rPr>
        <w:t>Para completar la composición multidisciplinaria del equipo ambiental queda pendiente la incorporación de un especialista social y de un especialista en higiene y seguridad</w:t>
      </w:r>
      <w:r w:rsidR="002640C9">
        <w:rPr>
          <w:lang w:val="es-AR" w:eastAsia="es-AR"/>
        </w:rPr>
        <w:t xml:space="preserve"> pero</w:t>
      </w:r>
      <w:r w:rsidR="0086479B">
        <w:rPr>
          <w:lang w:val="es-AR" w:eastAsia="es-AR"/>
        </w:rPr>
        <w:t xml:space="preserve"> </w:t>
      </w:r>
      <w:r w:rsidR="002640C9">
        <w:rPr>
          <w:lang w:val="es-AR" w:eastAsia="es-AR"/>
        </w:rPr>
        <w:t>la contratación de estos especialistas</w:t>
      </w:r>
      <w:r w:rsidR="00F31281">
        <w:rPr>
          <w:lang w:val="es-AR" w:eastAsia="es-AR"/>
        </w:rPr>
        <w:t>, según lo informado,</w:t>
      </w:r>
      <w:r w:rsidR="0086479B">
        <w:rPr>
          <w:lang w:val="es-AR" w:eastAsia="es-AR"/>
        </w:rPr>
        <w:t xml:space="preserve"> </w:t>
      </w:r>
      <w:r w:rsidR="002640C9">
        <w:rPr>
          <w:lang w:val="es-AR" w:eastAsia="es-AR"/>
        </w:rPr>
        <w:t>será financiado por otros programas</w:t>
      </w:r>
      <w:r w:rsidR="00F31281">
        <w:rPr>
          <w:lang w:val="es-AR" w:eastAsia="es-AR"/>
        </w:rPr>
        <w:t>,</w:t>
      </w:r>
      <w:r w:rsidR="002640C9">
        <w:rPr>
          <w:lang w:val="es-AR" w:eastAsia="es-AR"/>
        </w:rPr>
        <w:t xml:space="preserve"> por lo tanto </w:t>
      </w:r>
      <w:r w:rsidR="0086479B">
        <w:rPr>
          <w:lang w:val="es-AR" w:eastAsia="es-AR"/>
        </w:rPr>
        <w:t xml:space="preserve">el déficit se resolverá a corto plazo.   </w:t>
      </w:r>
    </w:p>
    <w:p w14:paraId="7874AD94" w14:textId="77777777" w:rsidR="0091066B" w:rsidRDefault="0091066B" w:rsidP="0091066B">
      <w:pPr>
        <w:rPr>
          <w:lang w:val="es-AR" w:eastAsia="es-AR"/>
        </w:rPr>
      </w:pPr>
    </w:p>
    <w:p w14:paraId="7874AD95" w14:textId="77777777" w:rsidR="002640C9" w:rsidRDefault="0091066B" w:rsidP="0091066B">
      <w:pPr>
        <w:rPr>
          <w:lang w:val="es-AR" w:eastAsia="es-AR"/>
        </w:rPr>
      </w:pPr>
      <w:r>
        <w:rPr>
          <w:lang w:val="es-AR" w:eastAsia="es-AR"/>
        </w:rPr>
        <w:t>En enero del 2017</w:t>
      </w:r>
      <w:r>
        <w:rPr>
          <w:rStyle w:val="FootnoteReference"/>
          <w:lang w:val="es-AR" w:eastAsia="es-AR"/>
        </w:rPr>
        <w:footnoteReference w:id="25"/>
      </w:r>
      <w:r>
        <w:rPr>
          <w:lang w:val="es-AR" w:eastAsia="es-AR"/>
        </w:rPr>
        <w:t xml:space="preserve"> se cre</w:t>
      </w:r>
      <w:r w:rsidR="004B44DC">
        <w:rPr>
          <w:lang w:val="es-AR" w:eastAsia="es-AR"/>
        </w:rPr>
        <w:t>ó</w:t>
      </w:r>
      <w:r>
        <w:rPr>
          <w:lang w:val="es-AR" w:eastAsia="es-AR"/>
        </w:rPr>
        <w:t xml:space="preserve"> el Área Social y Ambiental en la Unidad Coordinadora Central </w:t>
      </w:r>
      <w:r w:rsidR="006719BC">
        <w:rPr>
          <w:lang w:val="es-AR" w:eastAsia="es-AR"/>
        </w:rPr>
        <w:t>de la cual dependen 4 programas</w:t>
      </w:r>
      <w:r w:rsidR="00CE472B">
        <w:rPr>
          <w:lang w:val="es-AR" w:eastAsia="es-AR"/>
        </w:rPr>
        <w:t xml:space="preserve"> y 3 más que se encuentran en preparación</w:t>
      </w:r>
      <w:r w:rsidR="006719BC">
        <w:rPr>
          <w:lang w:val="es-AR" w:eastAsia="es-AR"/>
        </w:rPr>
        <w:t>. Se</w:t>
      </w:r>
      <w:r>
        <w:rPr>
          <w:lang w:val="es-AR" w:eastAsia="es-AR"/>
        </w:rPr>
        <w:t xml:space="preserve"> designa Coordinador ad honorem al actual Coordinador </w:t>
      </w:r>
      <w:r w:rsidR="00303951">
        <w:rPr>
          <w:lang w:val="es-AR" w:eastAsia="es-AR"/>
        </w:rPr>
        <w:t xml:space="preserve">ambiental </w:t>
      </w:r>
      <w:r>
        <w:rPr>
          <w:lang w:val="es-AR" w:eastAsia="es-AR"/>
        </w:rPr>
        <w:t>de la UEP</w:t>
      </w:r>
      <w:r w:rsidR="006719BC">
        <w:rPr>
          <w:lang w:val="es-AR" w:eastAsia="es-AR"/>
        </w:rPr>
        <w:t>,</w:t>
      </w:r>
      <w:r>
        <w:rPr>
          <w:lang w:val="es-AR" w:eastAsia="es-AR"/>
        </w:rPr>
        <w:t xml:space="preserve"> quien retiene su cargo</w:t>
      </w:r>
      <w:r w:rsidR="006719BC">
        <w:rPr>
          <w:lang w:val="es-AR" w:eastAsia="es-AR"/>
        </w:rPr>
        <w:t xml:space="preserve"> </w:t>
      </w:r>
      <w:r w:rsidR="00CC02BB">
        <w:rPr>
          <w:lang w:val="es-AR" w:eastAsia="es-AR"/>
        </w:rPr>
        <w:t xml:space="preserve">en la UEP </w:t>
      </w:r>
      <w:r w:rsidR="006719BC">
        <w:rPr>
          <w:lang w:val="es-AR" w:eastAsia="es-AR"/>
        </w:rPr>
        <w:t xml:space="preserve">y pasaría a prestar servicio con el mismo equipo del programa hídrico </w:t>
      </w:r>
      <w:r w:rsidR="00CC02BB">
        <w:rPr>
          <w:lang w:val="es-AR" w:eastAsia="es-AR"/>
        </w:rPr>
        <w:t>a</w:t>
      </w:r>
      <w:r w:rsidR="006719BC">
        <w:rPr>
          <w:lang w:val="es-AR" w:eastAsia="es-AR"/>
        </w:rPr>
        <w:t xml:space="preserve"> otros cuatro programas.</w:t>
      </w:r>
    </w:p>
    <w:p w14:paraId="7874AD96" w14:textId="77777777" w:rsidR="002640C9" w:rsidRDefault="002640C9" w:rsidP="0091066B">
      <w:pPr>
        <w:rPr>
          <w:lang w:val="es-AR" w:eastAsia="es-AR"/>
        </w:rPr>
      </w:pPr>
    </w:p>
    <w:p w14:paraId="7874AD97" w14:textId="77777777" w:rsidR="00CC0D3A" w:rsidRDefault="002640C9" w:rsidP="0091066B">
      <w:pPr>
        <w:rPr>
          <w:lang w:val="es-AR" w:eastAsia="es-AR"/>
        </w:rPr>
      </w:pPr>
      <w:r>
        <w:rPr>
          <w:lang w:val="es-AR" w:eastAsia="es-AR"/>
        </w:rPr>
        <w:t xml:space="preserve">Los cambios </w:t>
      </w:r>
      <w:r w:rsidR="008C783A">
        <w:rPr>
          <w:lang w:val="es-AR" w:eastAsia="es-AR"/>
        </w:rPr>
        <w:t xml:space="preserve">institucionales </w:t>
      </w:r>
      <w:r>
        <w:rPr>
          <w:lang w:val="es-AR" w:eastAsia="es-AR"/>
        </w:rPr>
        <w:t xml:space="preserve">previstos </w:t>
      </w:r>
      <w:r w:rsidR="008C783A">
        <w:rPr>
          <w:lang w:val="es-AR" w:eastAsia="es-AR"/>
        </w:rPr>
        <w:t xml:space="preserve">en el MIOPV </w:t>
      </w:r>
      <w:r>
        <w:rPr>
          <w:lang w:val="es-AR" w:eastAsia="es-AR"/>
        </w:rPr>
        <w:t xml:space="preserve">se orientan a centralizar </w:t>
      </w:r>
      <w:r w:rsidR="0091066B">
        <w:rPr>
          <w:lang w:val="es-AR" w:eastAsia="es-AR"/>
        </w:rPr>
        <w:t>la</w:t>
      </w:r>
      <w:r w:rsidR="00303951">
        <w:rPr>
          <w:lang w:val="es-AR" w:eastAsia="es-AR"/>
        </w:rPr>
        <w:t xml:space="preserve">s funciones </w:t>
      </w:r>
      <w:r>
        <w:rPr>
          <w:lang w:val="es-AR" w:eastAsia="es-AR"/>
        </w:rPr>
        <w:t xml:space="preserve">fiduciarias en la UEC mientras que las </w:t>
      </w:r>
      <w:r w:rsidR="00303951">
        <w:rPr>
          <w:lang w:val="es-AR" w:eastAsia="es-AR"/>
        </w:rPr>
        <w:t>técnicas permanecerían en cada unidad</w:t>
      </w:r>
      <w:r>
        <w:rPr>
          <w:lang w:val="es-AR" w:eastAsia="es-AR"/>
        </w:rPr>
        <w:t>. E</w:t>
      </w:r>
      <w:r w:rsidR="00B469A8">
        <w:rPr>
          <w:lang w:val="es-AR" w:eastAsia="es-AR"/>
        </w:rPr>
        <w:t xml:space="preserve">l Área Social Ambiental </w:t>
      </w:r>
      <w:r>
        <w:rPr>
          <w:lang w:val="es-AR" w:eastAsia="es-AR"/>
        </w:rPr>
        <w:t>es un área técnica</w:t>
      </w:r>
      <w:r w:rsidR="008C783A">
        <w:rPr>
          <w:lang w:val="es-AR" w:eastAsia="es-AR"/>
        </w:rPr>
        <w:t>,</w:t>
      </w:r>
      <w:r>
        <w:rPr>
          <w:lang w:val="es-AR" w:eastAsia="es-AR"/>
        </w:rPr>
        <w:t xml:space="preserve"> por consiguiente</w:t>
      </w:r>
      <w:r w:rsidR="008C783A">
        <w:rPr>
          <w:lang w:val="es-AR" w:eastAsia="es-AR"/>
        </w:rPr>
        <w:t>,</w:t>
      </w:r>
      <w:r>
        <w:rPr>
          <w:lang w:val="es-AR" w:eastAsia="es-AR"/>
        </w:rPr>
        <w:t xml:space="preserve"> parecería que su designación como </w:t>
      </w:r>
      <w:r w:rsidR="00EA041E">
        <w:rPr>
          <w:lang w:val="es-AR" w:eastAsia="es-AR"/>
        </w:rPr>
        <w:t xml:space="preserve"> </w:t>
      </w:r>
      <w:r w:rsidR="008C783A">
        <w:rPr>
          <w:lang w:val="es-AR" w:eastAsia="es-AR"/>
        </w:rPr>
        <w:t xml:space="preserve">área “centralizada” apunta más a </w:t>
      </w:r>
      <w:r w:rsidR="00EA041E">
        <w:rPr>
          <w:lang w:val="es-AR" w:eastAsia="es-AR"/>
        </w:rPr>
        <w:t>resolver el défic</w:t>
      </w:r>
      <w:r w:rsidR="00B469A8">
        <w:rPr>
          <w:lang w:val="es-AR" w:eastAsia="es-AR"/>
        </w:rPr>
        <w:t xml:space="preserve">it de capacidad </w:t>
      </w:r>
      <w:r w:rsidR="00EA041E">
        <w:rPr>
          <w:lang w:val="es-AR" w:eastAsia="es-AR"/>
        </w:rPr>
        <w:t xml:space="preserve">en las </w:t>
      </w:r>
      <w:r w:rsidR="008C783A">
        <w:rPr>
          <w:lang w:val="es-AR" w:eastAsia="es-AR"/>
        </w:rPr>
        <w:t xml:space="preserve">otras </w:t>
      </w:r>
      <w:r w:rsidR="00EA041E">
        <w:rPr>
          <w:lang w:val="es-AR" w:eastAsia="es-AR"/>
        </w:rPr>
        <w:t>unidades que dependen de</w:t>
      </w:r>
      <w:r w:rsidR="008C783A">
        <w:rPr>
          <w:lang w:val="es-AR" w:eastAsia="es-AR"/>
        </w:rPr>
        <w:t xml:space="preserve"> </w:t>
      </w:r>
      <w:r w:rsidR="00EA041E">
        <w:rPr>
          <w:lang w:val="es-AR" w:eastAsia="es-AR"/>
        </w:rPr>
        <w:t>la UEC</w:t>
      </w:r>
      <w:r w:rsidR="00B469A8">
        <w:rPr>
          <w:lang w:val="es-AR" w:eastAsia="es-AR"/>
        </w:rPr>
        <w:t>.</w:t>
      </w:r>
      <w:r w:rsidR="00EA041E">
        <w:rPr>
          <w:lang w:val="es-AR" w:eastAsia="es-AR"/>
        </w:rPr>
        <w:t xml:space="preserve"> </w:t>
      </w:r>
      <w:r w:rsidR="008C783A">
        <w:rPr>
          <w:lang w:val="es-AR" w:eastAsia="es-AR"/>
        </w:rPr>
        <w:t>Se estima que e</w:t>
      </w:r>
      <w:r w:rsidR="00B469A8">
        <w:rPr>
          <w:lang w:val="es-AR" w:eastAsia="es-AR"/>
        </w:rPr>
        <w:t>l coordinador aportar</w:t>
      </w:r>
      <w:r w:rsidR="008C783A">
        <w:rPr>
          <w:lang w:val="es-AR" w:eastAsia="es-AR"/>
        </w:rPr>
        <w:t>á</w:t>
      </w:r>
      <w:r w:rsidR="00B469A8">
        <w:rPr>
          <w:lang w:val="es-AR" w:eastAsia="es-AR"/>
        </w:rPr>
        <w:t xml:space="preserve"> su expertise pero </w:t>
      </w:r>
      <w:r w:rsidR="008C783A">
        <w:rPr>
          <w:lang w:val="es-AR" w:eastAsia="es-AR"/>
        </w:rPr>
        <w:t>el equipo social ambiental de la UEP es insuficiente para prestar servicios a otras unidades, por consiguiente las otras  unidades deberán fortalecer su equipo propio</w:t>
      </w:r>
      <w:r w:rsidR="00F31281">
        <w:rPr>
          <w:lang w:val="es-AR" w:eastAsia="es-AR"/>
        </w:rPr>
        <w:t xml:space="preserve"> para no perjudicar su desempeño en los proyectos hídricos</w:t>
      </w:r>
      <w:r w:rsidR="004B44DC">
        <w:rPr>
          <w:lang w:val="es-AR" w:eastAsia="es-AR"/>
        </w:rPr>
        <w:t>.</w:t>
      </w:r>
      <w:r w:rsidR="00EA041E">
        <w:rPr>
          <w:lang w:val="es-AR" w:eastAsia="es-AR"/>
        </w:rPr>
        <w:t xml:space="preserve"> </w:t>
      </w:r>
    </w:p>
    <w:p w14:paraId="7874AD98" w14:textId="77777777" w:rsidR="0079408F" w:rsidRDefault="0079408F" w:rsidP="0079408F">
      <w:pPr>
        <w:pStyle w:val="Heading2"/>
        <w:rPr>
          <w:lang w:eastAsia="es-AR"/>
        </w:rPr>
      </w:pPr>
      <w:bookmarkStart w:id="53" w:name="_Toc480231062"/>
      <w:r>
        <w:rPr>
          <w:lang w:eastAsia="es-AR"/>
        </w:rPr>
        <w:t>MATRIZ FODA DISEÑO Y FISCALIZACIÓN DE OBRAS</w:t>
      </w:r>
      <w:bookmarkEnd w:id="53"/>
    </w:p>
    <w:p w14:paraId="7874AD99" w14:textId="77777777" w:rsidR="00622619" w:rsidRDefault="0079408F" w:rsidP="00886DFA">
      <w:pPr>
        <w:jc w:val="center"/>
        <w:rPr>
          <w:lang w:eastAsia="es-AR"/>
        </w:rPr>
      </w:pPr>
      <w:r>
        <w:rPr>
          <w:lang w:eastAsia="es-AR"/>
        </w:rPr>
        <w:t xml:space="preserve">MATRIZ </w:t>
      </w:r>
      <w:r w:rsidR="00622619">
        <w:rPr>
          <w:lang w:eastAsia="es-AR"/>
        </w:rPr>
        <w:t>F</w:t>
      </w:r>
      <w:r w:rsidR="00886DFA">
        <w:rPr>
          <w:lang w:eastAsia="es-AR"/>
        </w:rPr>
        <w:t>ODA</w:t>
      </w:r>
      <w:r w:rsidR="00B0479F">
        <w:rPr>
          <w:lang w:eastAsia="es-AR"/>
        </w:rPr>
        <w:t xml:space="preserve"> AREA </w:t>
      </w:r>
      <w:r w:rsidR="004D1C63">
        <w:rPr>
          <w:lang w:eastAsia="es-AR"/>
        </w:rPr>
        <w:t xml:space="preserve">TÉCNICA Y </w:t>
      </w:r>
      <w:r w:rsidR="0040036B">
        <w:rPr>
          <w:lang w:eastAsia="es-AR"/>
        </w:rPr>
        <w:t xml:space="preserve">AREA </w:t>
      </w:r>
      <w:r w:rsidR="00B0479F">
        <w:rPr>
          <w:lang w:eastAsia="es-AR"/>
        </w:rPr>
        <w:t>SOCIAL AMBIENTAL</w:t>
      </w:r>
      <w:r w:rsidR="00886DFA">
        <w:rPr>
          <w:lang w:eastAsia="es-AR"/>
        </w:rPr>
        <w:t xml:space="preserve"> </w:t>
      </w:r>
    </w:p>
    <w:tbl>
      <w:tblPr>
        <w:tblStyle w:val="TableGrid"/>
        <w:tblW w:w="0" w:type="auto"/>
        <w:shd w:val="clear" w:color="auto" w:fill="C6D9F1" w:themeFill="text2" w:themeFillTint="33"/>
        <w:tblLook w:val="04A0" w:firstRow="1" w:lastRow="0" w:firstColumn="1" w:lastColumn="0" w:noHBand="0" w:noVBand="1"/>
      </w:tblPr>
      <w:tblGrid>
        <w:gridCol w:w="1799"/>
        <w:gridCol w:w="6696"/>
      </w:tblGrid>
      <w:tr w:rsidR="00885EBC" w:rsidRPr="00EA1604" w14:paraId="7874ADA0"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D9A" w14:textId="77777777" w:rsidR="00885EBC" w:rsidRPr="00EA1604" w:rsidRDefault="00885EBC" w:rsidP="00C036D9">
            <w:pPr>
              <w:rPr>
                <w:rFonts w:asciiTheme="minorHAnsi" w:hAnsiTheme="minorHAnsi" w:cstheme="minorHAnsi"/>
                <w:sz w:val="20"/>
                <w:szCs w:val="20"/>
              </w:rPr>
            </w:pPr>
          </w:p>
          <w:p w14:paraId="7874AD9B" w14:textId="77777777" w:rsidR="00885EBC" w:rsidRPr="00EA1604" w:rsidRDefault="00885EBC" w:rsidP="00C036D9">
            <w:pPr>
              <w:rPr>
                <w:rFonts w:asciiTheme="minorHAnsi" w:hAnsiTheme="minorHAnsi" w:cstheme="minorHAnsi"/>
                <w:sz w:val="20"/>
                <w:szCs w:val="20"/>
              </w:rPr>
            </w:pPr>
            <w:r w:rsidRPr="00EA1604">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D9C" w14:textId="77777777" w:rsidR="00885EBC" w:rsidRPr="00EA1604" w:rsidRDefault="00885EBC" w:rsidP="00C036D9">
            <w:pPr>
              <w:jc w:val="both"/>
              <w:rPr>
                <w:rFonts w:asciiTheme="minorHAnsi" w:hAnsiTheme="minorHAnsi" w:cstheme="minorHAnsi"/>
                <w:sz w:val="20"/>
                <w:szCs w:val="20"/>
              </w:rPr>
            </w:pPr>
          </w:p>
          <w:p w14:paraId="7874AD9D" w14:textId="77777777" w:rsidR="00885EBC" w:rsidRPr="00EA1604" w:rsidRDefault="00885EBC" w:rsidP="00C036D9">
            <w:pPr>
              <w:jc w:val="both"/>
              <w:rPr>
                <w:rFonts w:asciiTheme="minorHAnsi" w:hAnsiTheme="minorHAnsi" w:cstheme="minorHAnsi"/>
                <w:sz w:val="20"/>
                <w:szCs w:val="20"/>
              </w:rPr>
            </w:pPr>
            <w:r w:rsidRPr="00EA1604">
              <w:rPr>
                <w:rFonts w:asciiTheme="minorHAnsi" w:hAnsiTheme="minorHAnsi" w:cstheme="minorHAnsi"/>
                <w:sz w:val="20"/>
                <w:szCs w:val="20"/>
              </w:rPr>
              <w:t>Los coordinadores tienen extendida experiencia en los aspectos técnicos y ambientales respectivamente y en la gestión de programas con financiamiento externo.</w:t>
            </w:r>
          </w:p>
          <w:p w14:paraId="7874AD9E" w14:textId="77777777" w:rsidR="00885EBC" w:rsidRPr="00EA1604" w:rsidRDefault="00885EBC" w:rsidP="00C036D9">
            <w:pPr>
              <w:jc w:val="both"/>
              <w:rPr>
                <w:rFonts w:asciiTheme="minorHAnsi" w:hAnsiTheme="minorHAnsi" w:cstheme="minorHAnsi"/>
                <w:sz w:val="20"/>
                <w:szCs w:val="20"/>
              </w:rPr>
            </w:pPr>
          </w:p>
          <w:p w14:paraId="7874AD9F" w14:textId="77777777" w:rsidR="00885EBC" w:rsidRPr="00EA1604" w:rsidRDefault="00885EBC" w:rsidP="00C036D9">
            <w:pPr>
              <w:jc w:val="both"/>
              <w:rPr>
                <w:rFonts w:asciiTheme="minorHAnsi" w:hAnsiTheme="minorHAnsi" w:cstheme="minorHAnsi"/>
                <w:sz w:val="20"/>
                <w:szCs w:val="20"/>
              </w:rPr>
            </w:pPr>
            <w:r w:rsidRPr="00EA1604">
              <w:rPr>
                <w:rFonts w:asciiTheme="minorHAnsi" w:hAnsiTheme="minorHAnsi" w:cstheme="minorHAnsi"/>
                <w:sz w:val="20"/>
                <w:szCs w:val="20"/>
              </w:rPr>
              <w:t xml:space="preserve">El personal está motivado para cumplir las tareas asignadas.    </w:t>
            </w:r>
          </w:p>
        </w:tc>
      </w:tr>
      <w:tr w:rsidR="00885EBC" w:rsidRPr="00EA1604" w14:paraId="7874ADA5"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DA1" w14:textId="77777777" w:rsidR="00885EBC" w:rsidRPr="00EA1604" w:rsidRDefault="00885EBC" w:rsidP="00C036D9">
            <w:pPr>
              <w:rPr>
                <w:rFonts w:asciiTheme="minorHAnsi" w:hAnsiTheme="minorHAnsi" w:cstheme="minorHAnsi"/>
                <w:sz w:val="20"/>
                <w:szCs w:val="20"/>
              </w:rPr>
            </w:pPr>
          </w:p>
          <w:p w14:paraId="7874ADA2" w14:textId="77777777" w:rsidR="00885EBC" w:rsidRPr="00EA1604" w:rsidRDefault="00885EBC" w:rsidP="00C036D9">
            <w:pPr>
              <w:rPr>
                <w:rFonts w:asciiTheme="minorHAnsi" w:hAnsiTheme="minorHAnsi" w:cstheme="minorHAnsi"/>
                <w:sz w:val="20"/>
                <w:szCs w:val="20"/>
              </w:rPr>
            </w:pPr>
            <w:r w:rsidRPr="00EA1604">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DA3" w14:textId="77777777" w:rsidR="00885EBC" w:rsidRPr="00EA1604" w:rsidRDefault="00885EBC" w:rsidP="00C036D9">
            <w:pPr>
              <w:rPr>
                <w:rFonts w:asciiTheme="minorHAnsi" w:hAnsiTheme="minorHAnsi" w:cstheme="minorHAnsi"/>
                <w:sz w:val="20"/>
                <w:szCs w:val="20"/>
              </w:rPr>
            </w:pPr>
          </w:p>
          <w:p w14:paraId="7874ADA4" w14:textId="77777777" w:rsidR="00885EBC" w:rsidRPr="00EA1604" w:rsidRDefault="00885EBC" w:rsidP="00C036D9">
            <w:pPr>
              <w:rPr>
                <w:rFonts w:asciiTheme="minorHAnsi" w:hAnsiTheme="minorHAnsi" w:cstheme="minorHAnsi"/>
                <w:sz w:val="20"/>
                <w:szCs w:val="20"/>
              </w:rPr>
            </w:pPr>
            <w:r w:rsidRPr="00EA1604">
              <w:rPr>
                <w:rFonts w:asciiTheme="minorHAnsi" w:hAnsiTheme="minorHAnsi" w:cstheme="minorHAnsi"/>
                <w:sz w:val="20"/>
                <w:szCs w:val="20"/>
              </w:rPr>
              <w:t xml:space="preserve">El incremento de tareas crea una oportunidad para programar la cantidad y calificación de personal a incorporar en cada área, con base en la cantidad de proyectos.   </w:t>
            </w:r>
          </w:p>
        </w:tc>
      </w:tr>
      <w:tr w:rsidR="00885EBC" w:rsidRPr="00EA1604" w14:paraId="7874ADAE"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DA6" w14:textId="77777777" w:rsidR="00885EBC" w:rsidRPr="00EA1604" w:rsidRDefault="00885EBC" w:rsidP="00C036D9">
            <w:pPr>
              <w:rPr>
                <w:rFonts w:asciiTheme="minorHAnsi" w:hAnsiTheme="minorHAnsi" w:cstheme="minorHAnsi"/>
                <w:sz w:val="20"/>
                <w:szCs w:val="20"/>
              </w:rPr>
            </w:pPr>
          </w:p>
          <w:p w14:paraId="7874ADA7" w14:textId="77777777" w:rsidR="00885EBC" w:rsidRPr="00EA1604" w:rsidRDefault="00885EBC" w:rsidP="00C036D9">
            <w:pPr>
              <w:rPr>
                <w:rFonts w:asciiTheme="minorHAnsi" w:hAnsiTheme="minorHAnsi" w:cstheme="minorHAnsi"/>
                <w:sz w:val="20"/>
                <w:szCs w:val="20"/>
              </w:rPr>
            </w:pPr>
            <w:r w:rsidRPr="00EA1604">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DA8" w14:textId="77777777" w:rsidR="00885EBC" w:rsidRPr="00EA1604" w:rsidRDefault="00885EBC" w:rsidP="00C036D9">
            <w:pPr>
              <w:jc w:val="both"/>
              <w:rPr>
                <w:rFonts w:asciiTheme="minorHAnsi" w:hAnsiTheme="minorHAnsi" w:cstheme="minorHAnsi"/>
                <w:sz w:val="20"/>
                <w:szCs w:val="20"/>
              </w:rPr>
            </w:pPr>
          </w:p>
          <w:p w14:paraId="7874ADA9" w14:textId="77777777" w:rsidR="00885EBC" w:rsidRPr="00EA1604" w:rsidRDefault="00885EBC" w:rsidP="00C036D9">
            <w:pPr>
              <w:jc w:val="both"/>
              <w:rPr>
                <w:rFonts w:asciiTheme="minorHAnsi" w:hAnsiTheme="minorHAnsi" w:cstheme="minorHAnsi"/>
                <w:sz w:val="20"/>
                <w:szCs w:val="20"/>
              </w:rPr>
            </w:pPr>
            <w:r w:rsidRPr="00EA1604">
              <w:rPr>
                <w:rFonts w:asciiTheme="minorHAnsi" w:hAnsiTheme="minorHAnsi" w:cstheme="minorHAnsi"/>
                <w:sz w:val="20"/>
                <w:szCs w:val="20"/>
              </w:rPr>
              <w:t xml:space="preserve">En el área técnica es insuficiente el personal con mayor experiencia y ello exige a la coordinadora tiempo adicional para la capacitación y mayores controles. </w:t>
            </w:r>
          </w:p>
          <w:p w14:paraId="7874ADAA" w14:textId="77777777" w:rsidR="00885EBC" w:rsidRPr="00EA1604" w:rsidRDefault="00885EBC" w:rsidP="00C036D9">
            <w:pPr>
              <w:rPr>
                <w:rFonts w:asciiTheme="minorHAnsi" w:hAnsiTheme="minorHAnsi" w:cstheme="minorHAnsi"/>
                <w:sz w:val="20"/>
                <w:szCs w:val="20"/>
              </w:rPr>
            </w:pPr>
          </w:p>
          <w:p w14:paraId="7874ADAB" w14:textId="77777777" w:rsidR="00885EBC" w:rsidRPr="00EA1604" w:rsidRDefault="00885EBC" w:rsidP="00C036D9">
            <w:pPr>
              <w:rPr>
                <w:rFonts w:asciiTheme="minorHAnsi" w:hAnsiTheme="minorHAnsi" w:cstheme="minorHAnsi"/>
                <w:sz w:val="20"/>
                <w:szCs w:val="20"/>
              </w:rPr>
            </w:pPr>
            <w:r w:rsidRPr="00EA1604">
              <w:rPr>
                <w:rFonts w:asciiTheme="minorHAnsi" w:hAnsiTheme="minorHAnsi" w:cstheme="minorHAnsi"/>
                <w:sz w:val="20"/>
                <w:szCs w:val="20"/>
              </w:rPr>
              <w:lastRenderedPageBreak/>
              <w:t>En el área Social Ambiental faltan especialistas en Higiene de Trabajo y Social pero están próximas  a incorporarse con financiamiento de otros programas.</w:t>
            </w:r>
          </w:p>
          <w:p w14:paraId="7874ADAC" w14:textId="77777777" w:rsidR="00885EBC" w:rsidRPr="00EA1604" w:rsidRDefault="00885EBC" w:rsidP="00C036D9">
            <w:pPr>
              <w:rPr>
                <w:rFonts w:asciiTheme="minorHAnsi" w:hAnsiTheme="minorHAnsi" w:cstheme="minorHAnsi"/>
                <w:sz w:val="20"/>
                <w:szCs w:val="20"/>
              </w:rPr>
            </w:pPr>
          </w:p>
          <w:p w14:paraId="7874ADAD" w14:textId="77777777" w:rsidR="00885EBC" w:rsidRPr="00EA1604" w:rsidRDefault="00885EBC" w:rsidP="00C036D9">
            <w:pPr>
              <w:rPr>
                <w:rFonts w:asciiTheme="minorHAnsi" w:hAnsiTheme="minorHAnsi" w:cstheme="minorHAnsi"/>
                <w:sz w:val="20"/>
                <w:szCs w:val="20"/>
              </w:rPr>
            </w:pPr>
            <w:r w:rsidRPr="00EA1604">
              <w:rPr>
                <w:rFonts w:asciiTheme="minorHAnsi" w:hAnsiTheme="minorHAnsi" w:cstheme="minorHAnsi"/>
                <w:sz w:val="20"/>
                <w:szCs w:val="20"/>
              </w:rPr>
              <w:t xml:space="preserve">Sólo considerando los proyectos en ejecución (obra e inspección), exceptuando las otras tareas que desarrollan (procesos licitatorios entre otras), cada profesional del Área Técnica ejecuta tareas equivalente al seguimiento de 3,7 proyectos. El óptimo informado es de 2 proyectos por profesional. </w:t>
            </w:r>
          </w:p>
        </w:tc>
      </w:tr>
      <w:tr w:rsidR="00885EBC" w:rsidRPr="00EA1604" w14:paraId="7874ADB5" w14:textId="77777777" w:rsidTr="00C036D9">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ADAF" w14:textId="77777777" w:rsidR="00885EBC" w:rsidRPr="00EA1604" w:rsidRDefault="00885EBC" w:rsidP="00C036D9">
            <w:pPr>
              <w:rPr>
                <w:rFonts w:asciiTheme="minorHAnsi" w:hAnsiTheme="minorHAnsi" w:cstheme="minorHAnsi"/>
                <w:sz w:val="20"/>
                <w:szCs w:val="20"/>
              </w:rPr>
            </w:pPr>
          </w:p>
          <w:p w14:paraId="7874ADB0" w14:textId="77777777" w:rsidR="00885EBC" w:rsidRPr="00EA1604" w:rsidRDefault="00885EBC" w:rsidP="00C036D9">
            <w:pPr>
              <w:rPr>
                <w:rFonts w:asciiTheme="minorHAnsi" w:hAnsiTheme="minorHAnsi" w:cstheme="minorHAnsi"/>
                <w:sz w:val="20"/>
                <w:szCs w:val="20"/>
              </w:rPr>
            </w:pPr>
            <w:r w:rsidRPr="00EA1604">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ADB1" w14:textId="77777777" w:rsidR="00885EBC" w:rsidRPr="00EA1604" w:rsidRDefault="00885EBC" w:rsidP="00C036D9">
            <w:pPr>
              <w:rPr>
                <w:rFonts w:asciiTheme="minorHAnsi" w:hAnsiTheme="minorHAnsi" w:cstheme="minorHAnsi"/>
                <w:sz w:val="20"/>
                <w:szCs w:val="20"/>
              </w:rPr>
            </w:pPr>
          </w:p>
          <w:p w14:paraId="7874ADB2" w14:textId="77777777" w:rsidR="00885EBC" w:rsidRPr="00EA1604" w:rsidRDefault="00885EBC" w:rsidP="00C036D9">
            <w:pPr>
              <w:jc w:val="both"/>
              <w:rPr>
                <w:rFonts w:asciiTheme="minorHAnsi" w:hAnsiTheme="minorHAnsi" w:cstheme="minorHAnsi"/>
                <w:sz w:val="20"/>
                <w:szCs w:val="20"/>
              </w:rPr>
            </w:pPr>
            <w:r w:rsidRPr="00EA1604">
              <w:rPr>
                <w:rFonts w:asciiTheme="minorHAnsi" w:hAnsiTheme="minorHAnsi" w:cstheme="minorHAnsi"/>
                <w:sz w:val="20"/>
                <w:szCs w:val="20"/>
              </w:rPr>
              <w:t>Existe demanda de profesionales en ingeniería sanitaria en particular y en distintas especialidades con conocimiento en gestión de programas con financiamiento externo que ofrecen mejores condiciones de trabajo que pueden atraer a coordinadores y al personal más experimentado.</w:t>
            </w:r>
          </w:p>
          <w:p w14:paraId="7874ADB3" w14:textId="77777777" w:rsidR="00885EBC" w:rsidRPr="00EA1604" w:rsidRDefault="00885EBC" w:rsidP="00C036D9">
            <w:pPr>
              <w:jc w:val="both"/>
              <w:rPr>
                <w:rFonts w:asciiTheme="minorHAnsi" w:hAnsiTheme="minorHAnsi" w:cstheme="minorHAnsi"/>
                <w:sz w:val="20"/>
                <w:szCs w:val="20"/>
              </w:rPr>
            </w:pPr>
          </w:p>
          <w:p w14:paraId="7874ADB4" w14:textId="77777777" w:rsidR="00885EBC" w:rsidRPr="00EA1604" w:rsidRDefault="00885EBC" w:rsidP="00F31281">
            <w:pPr>
              <w:rPr>
                <w:rFonts w:asciiTheme="minorHAnsi" w:hAnsiTheme="minorHAnsi" w:cstheme="minorHAnsi"/>
                <w:sz w:val="20"/>
                <w:szCs w:val="20"/>
              </w:rPr>
            </w:pPr>
            <w:r w:rsidRPr="00EA1604">
              <w:rPr>
                <w:rFonts w:asciiTheme="minorHAnsi" w:hAnsiTheme="minorHAnsi" w:cstheme="minorHAnsi"/>
                <w:sz w:val="20"/>
                <w:szCs w:val="20"/>
              </w:rPr>
              <w:t xml:space="preserve">Se agregan cargas de trabajo (Se encarga al Área Técnica la esponsabilildad primaria del Plan de Preinversión </w:t>
            </w:r>
            <w:r w:rsidR="00F31281">
              <w:rPr>
                <w:rFonts w:asciiTheme="minorHAnsi" w:hAnsiTheme="minorHAnsi" w:cstheme="minorHAnsi"/>
                <w:sz w:val="20"/>
                <w:szCs w:val="20"/>
              </w:rPr>
              <w:t>y</w:t>
            </w:r>
            <w:r w:rsidRPr="00EA1604">
              <w:rPr>
                <w:rFonts w:asciiTheme="minorHAnsi" w:hAnsiTheme="minorHAnsi" w:cstheme="minorHAnsi"/>
                <w:sz w:val="20"/>
                <w:szCs w:val="20"/>
              </w:rPr>
              <w:t xml:space="preserve"> se dispone que el Área Social y Ambiental de la UEP pase a ser transversal para todas las unidades de la UEC) sin adecuar la capacidad institucional y ello afectar</w:t>
            </w:r>
            <w:r w:rsidR="00F31281">
              <w:rPr>
                <w:rFonts w:asciiTheme="minorHAnsi" w:hAnsiTheme="minorHAnsi" w:cstheme="minorHAnsi"/>
                <w:sz w:val="20"/>
                <w:szCs w:val="20"/>
              </w:rPr>
              <w:t>ía</w:t>
            </w:r>
            <w:r w:rsidRPr="00EA1604">
              <w:rPr>
                <w:rFonts w:asciiTheme="minorHAnsi" w:hAnsiTheme="minorHAnsi" w:cstheme="minorHAnsi"/>
                <w:sz w:val="20"/>
                <w:szCs w:val="20"/>
              </w:rPr>
              <w:t xml:space="preserve"> el desempeño de estas áreas en la UEP.      </w:t>
            </w:r>
          </w:p>
        </w:tc>
      </w:tr>
    </w:tbl>
    <w:p w14:paraId="7874ADB6" w14:textId="77777777" w:rsidR="00032F87" w:rsidRDefault="00032F87" w:rsidP="00CE1C79">
      <w:pPr>
        <w:pStyle w:val="Heading1"/>
      </w:pPr>
      <w:bookmarkStart w:id="54" w:name="_Toc480231063"/>
      <w:r>
        <w:t xml:space="preserve">SISTEMA DE ADMINISTRACIÓN DE </w:t>
      </w:r>
      <w:r w:rsidR="001A2D32">
        <w:t xml:space="preserve">OBRAS, </w:t>
      </w:r>
      <w:r>
        <w:t>BIENES Y SERVICIOS</w:t>
      </w:r>
      <w:bookmarkEnd w:id="54"/>
    </w:p>
    <w:p w14:paraId="7874ADB7" w14:textId="77777777" w:rsidR="002746BA" w:rsidRPr="002746BA" w:rsidRDefault="002746BA" w:rsidP="002746BA">
      <w:pPr>
        <w:pStyle w:val="Heading2"/>
      </w:pPr>
      <w:bookmarkStart w:id="55" w:name="_Toc480231064"/>
      <w:r>
        <w:t>AREA ADQUISICIONES</w:t>
      </w:r>
      <w:bookmarkEnd w:id="55"/>
    </w:p>
    <w:p w14:paraId="7874ADB8" w14:textId="77777777" w:rsidR="00645531" w:rsidRDefault="002746BA" w:rsidP="002746BA">
      <w:pPr>
        <w:pStyle w:val="Heading3"/>
      </w:pPr>
      <w:bookmarkStart w:id="56" w:name="_Toc480231065"/>
      <w:r>
        <w:t xml:space="preserve">5.1.1. </w:t>
      </w:r>
      <w:r w:rsidR="00645531">
        <w:t>Organización</w:t>
      </w:r>
      <w:r>
        <w:t>,</w:t>
      </w:r>
      <w:r w:rsidR="00645531">
        <w:t xml:space="preserve"> Personal</w:t>
      </w:r>
      <w:r>
        <w:t xml:space="preserve"> y tareas.</w:t>
      </w:r>
      <w:bookmarkEnd w:id="56"/>
    </w:p>
    <w:p w14:paraId="7874ADB9" w14:textId="77777777" w:rsidR="00662C44" w:rsidRDefault="00755A2B" w:rsidP="00CE1C79">
      <w:pPr>
        <w:rPr>
          <w:lang w:val="es-AR" w:eastAsia="es-AR"/>
        </w:rPr>
      </w:pPr>
      <w:r w:rsidRPr="00755A2B">
        <w:rPr>
          <w:bCs/>
          <w:lang w:val="es-ES_tradnl"/>
        </w:rPr>
        <w:t xml:space="preserve">El </w:t>
      </w:r>
      <w:r w:rsidR="000C5170">
        <w:rPr>
          <w:bCs/>
          <w:lang w:val="es-ES_tradnl"/>
        </w:rPr>
        <w:t>Área</w:t>
      </w:r>
      <w:r w:rsidR="00324033" w:rsidRPr="00755A2B">
        <w:rPr>
          <w:bCs/>
          <w:lang w:val="es-ES_tradnl"/>
        </w:rPr>
        <w:t xml:space="preserve"> Adquisiciones</w:t>
      </w:r>
      <w:r w:rsidR="00324033" w:rsidRPr="00755A2B">
        <w:rPr>
          <w:lang w:val="es-ES_tradnl"/>
        </w:rPr>
        <w:t xml:space="preserve"> </w:t>
      </w:r>
      <w:r w:rsidR="00055C6A">
        <w:rPr>
          <w:lang w:val="es-ES_tradnl"/>
        </w:rPr>
        <w:t>ejecuta</w:t>
      </w:r>
      <w:r w:rsidR="00324033" w:rsidRPr="002742F5">
        <w:rPr>
          <w:lang w:val="es-ES_tradnl"/>
        </w:rPr>
        <w:t xml:space="preserve"> los procedimientos de contratación de obras, bienes</w:t>
      </w:r>
      <w:r w:rsidR="000D007B">
        <w:rPr>
          <w:lang w:val="es-ES_tradnl"/>
        </w:rPr>
        <w:t xml:space="preserve"> y</w:t>
      </w:r>
      <w:r w:rsidR="00324033" w:rsidRPr="002742F5">
        <w:rPr>
          <w:lang w:val="es-ES_tradnl"/>
        </w:rPr>
        <w:t xml:space="preserve"> </w:t>
      </w:r>
      <w:r w:rsidR="000D007B">
        <w:rPr>
          <w:lang w:val="es-ES_tradnl"/>
        </w:rPr>
        <w:t xml:space="preserve">de </w:t>
      </w:r>
      <w:r w:rsidR="00324033" w:rsidRPr="002742F5">
        <w:rPr>
          <w:lang w:val="es-ES_tradnl"/>
        </w:rPr>
        <w:t>servicios y consultoría</w:t>
      </w:r>
      <w:r w:rsidR="007726FA">
        <w:rPr>
          <w:lang w:val="es-ES_tradnl"/>
        </w:rPr>
        <w:t xml:space="preserve"> </w:t>
      </w:r>
      <w:r w:rsidR="007726FA">
        <w:rPr>
          <w:lang w:val="es-AR" w:eastAsia="es-AR"/>
        </w:rPr>
        <w:t xml:space="preserve">con la </w:t>
      </w:r>
      <w:r w:rsidR="00B87E31">
        <w:rPr>
          <w:lang w:val="es-AR" w:eastAsia="es-AR"/>
        </w:rPr>
        <w:t>participación</w:t>
      </w:r>
      <w:r w:rsidR="007726FA">
        <w:rPr>
          <w:lang w:val="es-AR" w:eastAsia="es-AR"/>
        </w:rPr>
        <w:t xml:space="preserve"> de las </w:t>
      </w:r>
      <w:r w:rsidR="00C7078B">
        <w:rPr>
          <w:lang w:val="es-AR" w:eastAsia="es-AR"/>
        </w:rPr>
        <w:t xml:space="preserve">otras </w:t>
      </w:r>
      <w:r w:rsidR="007726FA">
        <w:rPr>
          <w:lang w:val="es-AR" w:eastAsia="es-AR"/>
        </w:rPr>
        <w:t xml:space="preserve">áreas </w:t>
      </w:r>
      <w:r w:rsidR="002702F2">
        <w:rPr>
          <w:lang w:val="es-AR" w:eastAsia="es-AR"/>
        </w:rPr>
        <w:t xml:space="preserve">que intervienen </w:t>
      </w:r>
      <w:r w:rsidR="007726FA">
        <w:rPr>
          <w:lang w:val="es-AR" w:eastAsia="es-AR"/>
        </w:rPr>
        <w:t>en la preparación de los componentes técnicos</w:t>
      </w:r>
      <w:r w:rsidR="00C7078B">
        <w:rPr>
          <w:lang w:val="es-AR" w:eastAsia="es-AR"/>
        </w:rPr>
        <w:t>, económicos y de administración</w:t>
      </w:r>
      <w:r w:rsidR="007726FA">
        <w:rPr>
          <w:lang w:val="es-ES_tradnl"/>
        </w:rPr>
        <w:t xml:space="preserve">. </w:t>
      </w:r>
      <w:r w:rsidR="007726FA">
        <w:rPr>
          <w:lang w:val="es-AR" w:eastAsia="es-AR"/>
        </w:rPr>
        <w:t>L</w:t>
      </w:r>
      <w:r w:rsidR="007726FA" w:rsidRPr="001A2D32">
        <w:rPr>
          <w:lang w:val="es-AR" w:eastAsia="es-AR"/>
        </w:rPr>
        <w:t>os procedimientos</w:t>
      </w:r>
      <w:r w:rsidR="007726FA">
        <w:rPr>
          <w:lang w:val="es-AR" w:eastAsia="es-AR"/>
        </w:rPr>
        <w:t xml:space="preserve"> e intervenciones </w:t>
      </w:r>
      <w:r w:rsidR="00B87E31">
        <w:rPr>
          <w:lang w:val="es-AR" w:eastAsia="es-AR"/>
        </w:rPr>
        <w:t>son conocidos por todos y</w:t>
      </w:r>
      <w:r w:rsidR="007726FA">
        <w:rPr>
          <w:lang w:val="es-AR" w:eastAsia="es-AR"/>
        </w:rPr>
        <w:t xml:space="preserve"> cumplen con el Reglamento Operativo y con las normas de</w:t>
      </w:r>
      <w:r w:rsidR="00317499">
        <w:rPr>
          <w:lang w:val="es-AR" w:eastAsia="es-AR"/>
        </w:rPr>
        <w:t>l</w:t>
      </w:r>
      <w:r w:rsidR="007726FA">
        <w:rPr>
          <w:lang w:val="es-AR" w:eastAsia="es-AR"/>
        </w:rPr>
        <w:t xml:space="preserve"> banco.</w:t>
      </w:r>
    </w:p>
    <w:p w14:paraId="7874ADBA" w14:textId="77777777" w:rsidR="00886DFA" w:rsidRDefault="00886DFA" w:rsidP="00CE1C79">
      <w:pPr>
        <w:rPr>
          <w:lang w:val="es-ES_tradnl"/>
        </w:rPr>
      </w:pPr>
    </w:p>
    <w:p w14:paraId="7874ADBB" w14:textId="77777777" w:rsidR="00317499" w:rsidRDefault="007726FA" w:rsidP="00CE1C79">
      <w:pPr>
        <w:rPr>
          <w:lang w:val="es-ES_tradnl"/>
        </w:rPr>
      </w:pPr>
      <w:r>
        <w:rPr>
          <w:lang w:val="es-ES_tradnl"/>
        </w:rPr>
        <w:t>E</w:t>
      </w:r>
      <w:r w:rsidR="00324033" w:rsidRPr="002742F5">
        <w:rPr>
          <w:lang w:val="es-ES_tradnl"/>
        </w:rPr>
        <w:t>l Plan de Adquisiciones</w:t>
      </w:r>
      <w:r w:rsidR="00055C6A">
        <w:rPr>
          <w:lang w:val="es-ES_tradnl"/>
        </w:rPr>
        <w:t xml:space="preserve"> se documenta </w:t>
      </w:r>
      <w:r>
        <w:rPr>
          <w:lang w:val="es-ES_tradnl"/>
        </w:rPr>
        <w:t>y gestiona a</w:t>
      </w:r>
      <w:r w:rsidR="00055C6A">
        <w:rPr>
          <w:lang w:val="es-ES_tradnl"/>
        </w:rPr>
        <w:t xml:space="preserve"> través del Sistema de Ejecución del Plan de Adquisiciones (SEPA)</w:t>
      </w:r>
      <w:r w:rsidR="00324033">
        <w:rPr>
          <w:lang w:val="es-ES_tradnl"/>
        </w:rPr>
        <w:t xml:space="preserve">. </w:t>
      </w:r>
      <w:r w:rsidR="00755A2B">
        <w:rPr>
          <w:lang w:val="es-ES_tradnl"/>
        </w:rPr>
        <w:t xml:space="preserve"> El último Informe </w:t>
      </w:r>
      <w:r w:rsidR="00317499">
        <w:rPr>
          <w:lang w:val="es-ES_tradnl"/>
        </w:rPr>
        <w:t xml:space="preserve">publicado </w:t>
      </w:r>
      <w:r w:rsidR="00755A2B">
        <w:rPr>
          <w:lang w:val="es-ES_tradnl"/>
        </w:rPr>
        <w:t>de Auditoría extern</w:t>
      </w:r>
      <w:r w:rsidR="00317499">
        <w:rPr>
          <w:lang w:val="es-ES_tradnl"/>
        </w:rPr>
        <w:t>a</w:t>
      </w:r>
      <w:r w:rsidR="00755A2B">
        <w:rPr>
          <w:lang w:val="es-ES_tradnl"/>
        </w:rPr>
        <w:t xml:space="preserve"> al 31/12/2015</w:t>
      </w:r>
      <w:r w:rsidR="00F87D73">
        <w:rPr>
          <w:lang w:val="es-ES_tradnl"/>
        </w:rPr>
        <w:t xml:space="preserve"> del Porgrama BID 2776.OC/AR</w:t>
      </w:r>
      <w:r w:rsidR="00755A2B">
        <w:rPr>
          <w:lang w:val="es-ES_tradnl"/>
        </w:rPr>
        <w:t xml:space="preserve">, </w:t>
      </w:r>
      <w:r w:rsidR="00317499">
        <w:rPr>
          <w:lang w:val="es-ES_tradnl"/>
        </w:rPr>
        <w:t>observa:</w:t>
      </w:r>
      <w:r w:rsidR="00755A2B">
        <w:rPr>
          <w:lang w:val="es-ES_tradnl"/>
        </w:rPr>
        <w:t xml:space="preserve"> “La Unidad Ejecutora pone especial cuidado en observar las Disposiciones establecidas en el el Documento GN 2349-9” Políticas para la adquisición de bienes y obras financiadas por BID”</w:t>
      </w:r>
      <w:r w:rsidR="00317499">
        <w:rPr>
          <w:rStyle w:val="FootnoteReference"/>
          <w:lang w:val="es-ES_tradnl"/>
        </w:rPr>
        <w:footnoteReference w:id="26"/>
      </w:r>
      <w:r w:rsidR="00317499">
        <w:rPr>
          <w:lang w:val="es-ES_tradnl"/>
        </w:rPr>
        <w:t>.</w:t>
      </w:r>
      <w:r w:rsidR="00755A2B">
        <w:rPr>
          <w:lang w:val="es-ES_tradnl"/>
        </w:rPr>
        <w:t xml:space="preserve"> </w:t>
      </w:r>
    </w:p>
    <w:p w14:paraId="7874ADBC" w14:textId="77777777" w:rsidR="00F87D73" w:rsidRDefault="00F87D73" w:rsidP="00CE1C79"/>
    <w:p w14:paraId="7874ADBD" w14:textId="77777777" w:rsidR="0080640D" w:rsidRDefault="00BC6936" w:rsidP="00CE1C79">
      <w:pPr>
        <w:rPr>
          <w:lang w:val="es-ES_tradnl"/>
        </w:rPr>
      </w:pPr>
      <w:r>
        <w:t>E</w:t>
      </w:r>
      <w:r w:rsidRPr="00BC6936">
        <w:t xml:space="preserve">n la </w:t>
      </w:r>
      <w:r>
        <w:t xml:space="preserve">etapa </w:t>
      </w:r>
      <w:r w:rsidR="00880D50">
        <w:t xml:space="preserve">de </w:t>
      </w:r>
      <w:r w:rsidRPr="00BC6936">
        <w:t>ejecución</w:t>
      </w:r>
      <w:r>
        <w:t>,</w:t>
      </w:r>
      <w:r w:rsidRPr="00BC6936">
        <w:t xml:space="preserve"> </w:t>
      </w:r>
      <w:r w:rsidR="00C7078B">
        <w:t>las</w:t>
      </w:r>
      <w:r>
        <w:t xml:space="preserve"> tareas </w:t>
      </w:r>
      <w:r w:rsidR="00C7078B">
        <w:t xml:space="preserve">del área Adquisiciones </w:t>
      </w:r>
      <w:r w:rsidR="00662C44">
        <w:t>también comprende</w:t>
      </w:r>
      <w:r w:rsidR="00B87E31">
        <w:t>n</w:t>
      </w:r>
      <w:r w:rsidRPr="00BC6936">
        <w:t xml:space="preserve"> la preparación de Informes legales para </w:t>
      </w:r>
      <w:r>
        <w:t xml:space="preserve">el </w:t>
      </w:r>
      <w:r w:rsidRPr="00BC6936">
        <w:t xml:space="preserve">pago, seguros, </w:t>
      </w:r>
      <w:r>
        <w:t>preparación de</w:t>
      </w:r>
      <w:r w:rsidRPr="00BC6936">
        <w:t xml:space="preserve"> contratos de obras, inspecciones y consultorías, modificaciones e incumplimientos de contrato, multas, respuestas de oficios, </w:t>
      </w:r>
      <w:r w:rsidR="00880D50">
        <w:t xml:space="preserve">preparación de los </w:t>
      </w:r>
      <w:r w:rsidRPr="00BC6936">
        <w:t>convenios de adhesión con las Provincias, etc</w:t>
      </w:r>
      <w:r>
        <w:t>.</w:t>
      </w:r>
      <w:r w:rsidR="00755A2B">
        <w:rPr>
          <w:lang w:val="es-ES_tradnl"/>
        </w:rPr>
        <w:t xml:space="preserve"> </w:t>
      </w:r>
    </w:p>
    <w:p w14:paraId="7874ADBE" w14:textId="77777777" w:rsidR="00794F7E" w:rsidRDefault="00794F7E" w:rsidP="00CE1C79">
      <w:pPr>
        <w:rPr>
          <w:lang w:val="es-ES_tradnl"/>
        </w:rPr>
      </w:pPr>
    </w:p>
    <w:p w14:paraId="7874ADBF" w14:textId="77777777" w:rsidR="0080640D" w:rsidRDefault="00BC6936" w:rsidP="00CE1C79">
      <w:pPr>
        <w:rPr>
          <w:lang w:val="es-ES_tradnl"/>
        </w:rPr>
      </w:pPr>
      <w:r>
        <w:rPr>
          <w:lang w:val="es-ES_tradnl"/>
        </w:rPr>
        <w:t>La coordinadora</w:t>
      </w:r>
      <w:r w:rsidR="002F0AE7">
        <w:rPr>
          <w:lang w:val="es-ES_tradnl"/>
        </w:rPr>
        <w:t xml:space="preserve"> tiene experiencia consolidada </w:t>
      </w:r>
      <w:r w:rsidR="00B87E31">
        <w:rPr>
          <w:lang w:val="es-ES_tradnl"/>
        </w:rPr>
        <w:t>por</w:t>
      </w:r>
      <w:r w:rsidR="002F0AE7">
        <w:rPr>
          <w:lang w:val="es-ES_tradnl"/>
        </w:rPr>
        <w:t xml:space="preserve"> 7 años </w:t>
      </w:r>
      <w:r w:rsidR="00594ADB">
        <w:rPr>
          <w:lang w:val="es-ES_tradnl"/>
        </w:rPr>
        <w:t>de permanencia en</w:t>
      </w:r>
      <w:r w:rsidR="00695568">
        <w:rPr>
          <w:lang w:val="es-ES_tradnl"/>
        </w:rPr>
        <w:t xml:space="preserve"> el cargo</w:t>
      </w:r>
      <w:r w:rsidR="000F34C4">
        <w:rPr>
          <w:lang w:val="es-ES_tradnl"/>
        </w:rPr>
        <w:t xml:space="preserve">. </w:t>
      </w:r>
      <w:r w:rsidR="009F5BF8">
        <w:rPr>
          <w:lang w:val="es-ES_tradnl"/>
        </w:rPr>
        <w:t>La mitad del equipo se inco</w:t>
      </w:r>
      <w:r w:rsidR="000B71D8">
        <w:rPr>
          <w:lang w:val="es-ES_tradnl"/>
        </w:rPr>
        <w:t>r</w:t>
      </w:r>
      <w:r w:rsidR="009F5BF8">
        <w:rPr>
          <w:lang w:val="es-ES_tradnl"/>
        </w:rPr>
        <w:t>poró hace un año</w:t>
      </w:r>
      <w:r w:rsidR="002F0AE7">
        <w:rPr>
          <w:lang w:val="es-ES_tradnl"/>
        </w:rPr>
        <w:t xml:space="preserve"> </w:t>
      </w:r>
      <w:r w:rsidR="00695568">
        <w:rPr>
          <w:lang w:val="es-ES_tradnl"/>
        </w:rPr>
        <w:t xml:space="preserve">y fue capacitado por la coordinadora, </w:t>
      </w:r>
      <w:r w:rsidR="00695568">
        <w:rPr>
          <w:lang w:val="es-ES_tradnl"/>
        </w:rPr>
        <w:lastRenderedPageBreak/>
        <w:t>quien preparó instructivos a esos efectos</w:t>
      </w:r>
      <w:r w:rsidR="002F0AE7">
        <w:rPr>
          <w:lang w:val="es-ES_tradnl"/>
        </w:rPr>
        <w:t>.</w:t>
      </w:r>
      <w:r>
        <w:rPr>
          <w:lang w:val="es-ES_tradnl"/>
        </w:rPr>
        <w:t xml:space="preserve"> </w:t>
      </w:r>
      <w:r w:rsidR="00E22795">
        <w:rPr>
          <w:lang w:val="es-ES_tradnl"/>
        </w:rPr>
        <w:t xml:space="preserve"> </w:t>
      </w:r>
      <w:r w:rsidR="009F5BF8">
        <w:rPr>
          <w:lang w:val="es-ES_tradnl"/>
        </w:rPr>
        <w:t xml:space="preserve">El honorario promedio </w:t>
      </w:r>
      <w:r w:rsidR="00450C9F">
        <w:rPr>
          <w:lang w:val="es-ES_tradnl"/>
        </w:rPr>
        <w:t xml:space="preserve">(sin el coordinador) </w:t>
      </w:r>
      <w:r w:rsidR="009F5BF8" w:rsidRPr="009F5BF8">
        <w:rPr>
          <w:lang w:val="es-ES_tradnl"/>
        </w:rPr>
        <w:t xml:space="preserve">es </w:t>
      </w:r>
      <w:r w:rsidR="000B71D8">
        <w:rPr>
          <w:lang w:val="es-ES_tradnl"/>
        </w:rPr>
        <w:t xml:space="preserve">de </w:t>
      </w:r>
      <w:r w:rsidR="000E6B7E">
        <w:rPr>
          <w:lang w:val="es-ES_tradnl"/>
        </w:rPr>
        <w:t xml:space="preserve">ARS </w:t>
      </w:r>
      <w:r w:rsidR="00E22795" w:rsidRPr="009F5BF8">
        <w:rPr>
          <w:lang w:val="es-ES_tradnl"/>
        </w:rPr>
        <w:t>24</w:t>
      </w:r>
      <w:r w:rsidR="009F5BF8" w:rsidRPr="009F5BF8">
        <w:rPr>
          <w:lang w:val="es-ES_tradnl"/>
        </w:rPr>
        <w:t>.</w:t>
      </w:r>
      <w:r w:rsidR="00E22795" w:rsidRPr="009F5BF8">
        <w:rPr>
          <w:lang w:val="es-ES_tradnl"/>
        </w:rPr>
        <w:t xml:space="preserve">206 </w:t>
      </w:r>
      <w:r w:rsidR="009F5BF8" w:rsidRPr="009F5BF8">
        <w:rPr>
          <w:lang w:val="es-ES_tradnl"/>
        </w:rPr>
        <w:t xml:space="preserve">equivalente a </w:t>
      </w:r>
      <w:r w:rsidR="00E22795" w:rsidRPr="009F5BF8">
        <w:rPr>
          <w:lang w:val="es-ES_tradnl"/>
        </w:rPr>
        <w:t>3 SM</w:t>
      </w:r>
      <w:r w:rsidR="009F5BF8" w:rsidRPr="009F5BF8">
        <w:rPr>
          <w:lang w:val="es-ES_tradnl"/>
        </w:rPr>
        <w:t>.</w:t>
      </w:r>
      <w:r w:rsidR="00B87E31">
        <w:rPr>
          <w:lang w:val="es-ES_tradnl"/>
        </w:rPr>
        <w:t xml:space="preserve"> </w:t>
      </w:r>
    </w:p>
    <w:p w14:paraId="7874ADC0" w14:textId="77777777" w:rsidR="007726FA" w:rsidRDefault="00CC1340" w:rsidP="00CC1340">
      <w:pPr>
        <w:pStyle w:val="Caption"/>
        <w:rPr>
          <w:lang w:val="es-AR"/>
        </w:rPr>
      </w:pPr>
      <w:bookmarkStart w:id="57" w:name="_Toc480231112"/>
      <w:r>
        <w:t xml:space="preserve">Cuadro N°  </w:t>
      </w:r>
      <w:r>
        <w:fldChar w:fldCharType="begin"/>
      </w:r>
      <w:r>
        <w:instrText xml:space="preserve"> SEQ Cuadro_N°_ \* ARABIC </w:instrText>
      </w:r>
      <w:r>
        <w:fldChar w:fldCharType="separate"/>
      </w:r>
      <w:r w:rsidR="005B7395">
        <w:rPr>
          <w:noProof/>
        </w:rPr>
        <w:t>13</w:t>
      </w:r>
      <w:r>
        <w:fldChar w:fldCharType="end"/>
      </w:r>
      <w:r w:rsidR="007726FA">
        <w:t xml:space="preserve">. </w:t>
      </w:r>
      <w:r w:rsidR="007726FA">
        <w:rPr>
          <w:lang w:val="es-AR"/>
        </w:rPr>
        <w:t xml:space="preserve">Área </w:t>
      </w:r>
      <w:r w:rsidR="00D43374">
        <w:rPr>
          <w:lang w:val="es-AR"/>
        </w:rPr>
        <w:t>Adquisiciones</w:t>
      </w:r>
      <w:r w:rsidR="007726FA">
        <w:rPr>
          <w:lang w:val="es-AR"/>
        </w:rPr>
        <w:t>. Personal. Antigüedad en cargo y en la UEP.</w:t>
      </w:r>
      <w:bookmarkEnd w:id="57"/>
    </w:p>
    <w:tbl>
      <w:tblPr>
        <w:tblStyle w:val="TableGrid"/>
        <w:tblW w:w="0" w:type="auto"/>
        <w:jc w:val="center"/>
        <w:tblLook w:val="04A0" w:firstRow="1" w:lastRow="0" w:firstColumn="1" w:lastColumn="0" w:noHBand="0" w:noVBand="1"/>
      </w:tblPr>
      <w:tblGrid>
        <w:gridCol w:w="3166"/>
        <w:gridCol w:w="1219"/>
        <w:gridCol w:w="1567"/>
      </w:tblGrid>
      <w:tr w:rsidR="005D5F2C" w:rsidRPr="00E81D86" w14:paraId="7874ADC4" w14:textId="77777777" w:rsidTr="005D5F2C">
        <w:trPr>
          <w:trHeight w:val="359"/>
          <w:tblHeader/>
          <w:jc w:val="center"/>
        </w:trPr>
        <w:tc>
          <w:tcPr>
            <w:tcW w:w="3166" w:type="dxa"/>
            <w:vMerge w:val="restart"/>
            <w:vAlign w:val="bottom"/>
          </w:tcPr>
          <w:p w14:paraId="7874ADC1" w14:textId="77777777" w:rsidR="005D5F2C" w:rsidRPr="00E81D86" w:rsidRDefault="005D5F2C" w:rsidP="00CE1C79">
            <w:pPr>
              <w:rPr>
                <w:sz w:val="20"/>
                <w:szCs w:val="20"/>
                <w:lang w:val="es-AR"/>
              </w:rPr>
            </w:pPr>
          </w:p>
        </w:tc>
        <w:tc>
          <w:tcPr>
            <w:tcW w:w="1219" w:type="dxa"/>
            <w:vAlign w:val="bottom"/>
          </w:tcPr>
          <w:p w14:paraId="7874ADC2" w14:textId="77777777" w:rsidR="005D5F2C" w:rsidRPr="00E81D86" w:rsidRDefault="005D5F2C" w:rsidP="00CE1C79">
            <w:pPr>
              <w:rPr>
                <w:sz w:val="20"/>
                <w:szCs w:val="20"/>
                <w:lang w:val="es-AR"/>
              </w:rPr>
            </w:pPr>
            <w:r w:rsidRPr="00E81D86">
              <w:rPr>
                <w:sz w:val="20"/>
                <w:szCs w:val="20"/>
                <w:lang w:val="es-AR"/>
              </w:rPr>
              <w:t>Antigüedad en cargo</w:t>
            </w:r>
          </w:p>
        </w:tc>
        <w:tc>
          <w:tcPr>
            <w:tcW w:w="1567" w:type="dxa"/>
            <w:vAlign w:val="bottom"/>
          </w:tcPr>
          <w:p w14:paraId="7874ADC3" w14:textId="77777777" w:rsidR="005D5F2C" w:rsidRPr="00E81D86" w:rsidRDefault="005D5F2C" w:rsidP="00CE1C79">
            <w:pPr>
              <w:rPr>
                <w:sz w:val="20"/>
                <w:szCs w:val="20"/>
                <w:lang w:val="es-AR"/>
              </w:rPr>
            </w:pPr>
            <w:r w:rsidRPr="00E81D86">
              <w:rPr>
                <w:sz w:val="20"/>
                <w:szCs w:val="20"/>
                <w:lang w:val="es-AR"/>
              </w:rPr>
              <w:t>Antigüedad  en UEP</w:t>
            </w:r>
          </w:p>
        </w:tc>
      </w:tr>
      <w:tr w:rsidR="005D5F2C" w:rsidRPr="00E81D86" w14:paraId="7874ADC7" w14:textId="77777777" w:rsidTr="005D5F2C">
        <w:trPr>
          <w:jc w:val="center"/>
        </w:trPr>
        <w:tc>
          <w:tcPr>
            <w:tcW w:w="3166" w:type="dxa"/>
            <w:vMerge/>
            <w:vAlign w:val="bottom"/>
          </w:tcPr>
          <w:p w14:paraId="7874ADC5" w14:textId="77777777" w:rsidR="005D5F2C" w:rsidRPr="00E81D86" w:rsidRDefault="005D5F2C" w:rsidP="00CE1C79">
            <w:pPr>
              <w:rPr>
                <w:sz w:val="20"/>
                <w:szCs w:val="20"/>
                <w:lang w:val="es-AR"/>
              </w:rPr>
            </w:pPr>
          </w:p>
        </w:tc>
        <w:tc>
          <w:tcPr>
            <w:tcW w:w="2786" w:type="dxa"/>
            <w:gridSpan w:val="2"/>
            <w:vAlign w:val="bottom"/>
          </w:tcPr>
          <w:p w14:paraId="7874ADC6" w14:textId="77777777" w:rsidR="005D5F2C" w:rsidRPr="00E81D86" w:rsidRDefault="005D5F2C" w:rsidP="00CE1C79">
            <w:pPr>
              <w:rPr>
                <w:sz w:val="20"/>
                <w:szCs w:val="20"/>
                <w:lang w:val="es-AR"/>
              </w:rPr>
            </w:pPr>
            <w:r w:rsidRPr="00E81D86">
              <w:rPr>
                <w:sz w:val="20"/>
                <w:szCs w:val="20"/>
                <w:lang w:val="es-AR"/>
              </w:rPr>
              <w:t>Años</w:t>
            </w:r>
          </w:p>
        </w:tc>
      </w:tr>
      <w:tr w:rsidR="005D5F2C" w:rsidRPr="00E81D86" w14:paraId="7874ADCB" w14:textId="77777777" w:rsidTr="005D5F2C">
        <w:trPr>
          <w:jc w:val="center"/>
        </w:trPr>
        <w:tc>
          <w:tcPr>
            <w:tcW w:w="3166" w:type="dxa"/>
            <w:tcBorders>
              <w:bottom w:val="nil"/>
              <w:right w:val="nil"/>
            </w:tcBorders>
            <w:vAlign w:val="bottom"/>
          </w:tcPr>
          <w:p w14:paraId="7874ADC8" w14:textId="77777777" w:rsidR="005D5F2C" w:rsidRPr="00E81D86" w:rsidRDefault="005D5F2C" w:rsidP="00CE1C79">
            <w:pPr>
              <w:rPr>
                <w:sz w:val="20"/>
                <w:szCs w:val="20"/>
                <w:lang w:val="es-AR"/>
              </w:rPr>
            </w:pPr>
            <w:r w:rsidRPr="00E81D86">
              <w:rPr>
                <w:sz w:val="20"/>
                <w:szCs w:val="20"/>
                <w:lang w:val="es-AR"/>
              </w:rPr>
              <w:t>Coordinadora Abogada</w:t>
            </w:r>
          </w:p>
        </w:tc>
        <w:tc>
          <w:tcPr>
            <w:tcW w:w="1219" w:type="dxa"/>
            <w:tcBorders>
              <w:left w:val="nil"/>
              <w:bottom w:val="nil"/>
              <w:right w:val="nil"/>
            </w:tcBorders>
            <w:vAlign w:val="bottom"/>
          </w:tcPr>
          <w:p w14:paraId="7874ADC9" w14:textId="77777777" w:rsidR="005D5F2C" w:rsidRPr="00E81D86" w:rsidRDefault="005D5F2C" w:rsidP="00CE1C79">
            <w:pPr>
              <w:rPr>
                <w:sz w:val="20"/>
                <w:szCs w:val="20"/>
                <w:lang w:val="es-AR"/>
              </w:rPr>
            </w:pPr>
            <w:r w:rsidRPr="00E81D86">
              <w:rPr>
                <w:sz w:val="20"/>
                <w:szCs w:val="20"/>
                <w:lang w:val="es-AR"/>
              </w:rPr>
              <w:t>7</w:t>
            </w:r>
          </w:p>
        </w:tc>
        <w:tc>
          <w:tcPr>
            <w:tcW w:w="1567" w:type="dxa"/>
            <w:tcBorders>
              <w:left w:val="nil"/>
              <w:bottom w:val="nil"/>
            </w:tcBorders>
            <w:vAlign w:val="bottom"/>
          </w:tcPr>
          <w:p w14:paraId="7874ADCA" w14:textId="77777777" w:rsidR="005D5F2C" w:rsidRPr="00E81D86" w:rsidRDefault="005D5F2C" w:rsidP="00CE1C79">
            <w:pPr>
              <w:rPr>
                <w:sz w:val="20"/>
                <w:szCs w:val="20"/>
                <w:lang w:val="es-AR"/>
              </w:rPr>
            </w:pPr>
            <w:r w:rsidRPr="00E81D86">
              <w:rPr>
                <w:sz w:val="20"/>
                <w:szCs w:val="20"/>
                <w:lang w:val="es-AR"/>
              </w:rPr>
              <w:t>7</w:t>
            </w:r>
          </w:p>
        </w:tc>
      </w:tr>
      <w:tr w:rsidR="005D5F2C" w:rsidRPr="00E81D86" w14:paraId="7874ADCF" w14:textId="77777777" w:rsidTr="005D5F2C">
        <w:trPr>
          <w:jc w:val="center"/>
        </w:trPr>
        <w:tc>
          <w:tcPr>
            <w:tcW w:w="3166" w:type="dxa"/>
            <w:tcBorders>
              <w:top w:val="nil"/>
              <w:bottom w:val="nil"/>
              <w:right w:val="nil"/>
            </w:tcBorders>
            <w:vAlign w:val="bottom"/>
          </w:tcPr>
          <w:p w14:paraId="7874ADCC" w14:textId="77777777" w:rsidR="005D5F2C" w:rsidRPr="00E81D86" w:rsidRDefault="005D5F2C" w:rsidP="00CE1C79">
            <w:pPr>
              <w:rPr>
                <w:sz w:val="20"/>
                <w:szCs w:val="20"/>
                <w:lang w:val="es-AR"/>
              </w:rPr>
            </w:pPr>
            <w:r w:rsidRPr="00E81D86">
              <w:rPr>
                <w:sz w:val="20"/>
                <w:szCs w:val="20"/>
                <w:lang w:val="es-AR"/>
              </w:rPr>
              <w:t>Abogada</w:t>
            </w:r>
          </w:p>
        </w:tc>
        <w:tc>
          <w:tcPr>
            <w:tcW w:w="1219" w:type="dxa"/>
            <w:tcBorders>
              <w:top w:val="nil"/>
              <w:left w:val="nil"/>
              <w:bottom w:val="nil"/>
              <w:right w:val="nil"/>
            </w:tcBorders>
            <w:vAlign w:val="bottom"/>
          </w:tcPr>
          <w:p w14:paraId="7874ADCD" w14:textId="77777777" w:rsidR="005D5F2C" w:rsidRPr="00E81D86" w:rsidRDefault="002F49A7" w:rsidP="00CE1C79">
            <w:pPr>
              <w:rPr>
                <w:sz w:val="20"/>
                <w:szCs w:val="20"/>
                <w:lang w:val="es-AR"/>
              </w:rPr>
            </w:pPr>
            <w:r w:rsidRPr="00E81D86">
              <w:rPr>
                <w:sz w:val="20"/>
                <w:szCs w:val="20"/>
                <w:lang w:val="es-AR"/>
              </w:rPr>
              <w:t>9</w:t>
            </w:r>
          </w:p>
        </w:tc>
        <w:tc>
          <w:tcPr>
            <w:tcW w:w="1567" w:type="dxa"/>
            <w:tcBorders>
              <w:top w:val="nil"/>
              <w:left w:val="nil"/>
              <w:bottom w:val="nil"/>
            </w:tcBorders>
            <w:vAlign w:val="bottom"/>
          </w:tcPr>
          <w:p w14:paraId="7874ADCE" w14:textId="77777777" w:rsidR="005D5F2C" w:rsidRPr="00E81D86" w:rsidRDefault="005D5F2C" w:rsidP="00CE1C79">
            <w:pPr>
              <w:rPr>
                <w:sz w:val="20"/>
                <w:szCs w:val="20"/>
                <w:lang w:val="es-AR"/>
              </w:rPr>
            </w:pPr>
            <w:r w:rsidRPr="00E81D86">
              <w:rPr>
                <w:sz w:val="20"/>
                <w:szCs w:val="20"/>
                <w:lang w:val="es-AR"/>
              </w:rPr>
              <w:t>9</w:t>
            </w:r>
          </w:p>
        </w:tc>
      </w:tr>
      <w:tr w:rsidR="005D5F2C" w:rsidRPr="00E81D86" w14:paraId="7874ADD3" w14:textId="77777777" w:rsidTr="005D5F2C">
        <w:trPr>
          <w:jc w:val="center"/>
        </w:trPr>
        <w:tc>
          <w:tcPr>
            <w:tcW w:w="3166" w:type="dxa"/>
            <w:tcBorders>
              <w:top w:val="nil"/>
              <w:bottom w:val="nil"/>
              <w:right w:val="nil"/>
            </w:tcBorders>
          </w:tcPr>
          <w:p w14:paraId="7874ADD0" w14:textId="77777777" w:rsidR="005D5F2C" w:rsidRPr="00E81D86" w:rsidRDefault="00B87E31" w:rsidP="00CE1C79">
            <w:pPr>
              <w:rPr>
                <w:sz w:val="20"/>
                <w:szCs w:val="20"/>
              </w:rPr>
            </w:pPr>
            <w:r>
              <w:rPr>
                <w:sz w:val="20"/>
                <w:szCs w:val="20"/>
                <w:lang w:val="es-AR"/>
              </w:rPr>
              <w:t>Abogado</w:t>
            </w:r>
          </w:p>
        </w:tc>
        <w:tc>
          <w:tcPr>
            <w:tcW w:w="1219" w:type="dxa"/>
            <w:tcBorders>
              <w:top w:val="nil"/>
              <w:left w:val="nil"/>
              <w:bottom w:val="nil"/>
              <w:right w:val="nil"/>
            </w:tcBorders>
            <w:vAlign w:val="bottom"/>
          </w:tcPr>
          <w:p w14:paraId="7874ADD1" w14:textId="77777777" w:rsidR="005D5F2C" w:rsidRPr="00E81D86" w:rsidRDefault="002F49A7" w:rsidP="00CE1C79">
            <w:pPr>
              <w:rPr>
                <w:sz w:val="20"/>
                <w:szCs w:val="20"/>
                <w:lang w:val="es-AR"/>
              </w:rPr>
            </w:pPr>
            <w:r w:rsidRPr="00E81D86">
              <w:rPr>
                <w:sz w:val="20"/>
                <w:szCs w:val="20"/>
                <w:lang w:val="es-AR"/>
              </w:rPr>
              <w:t>3</w:t>
            </w:r>
          </w:p>
        </w:tc>
        <w:tc>
          <w:tcPr>
            <w:tcW w:w="1567" w:type="dxa"/>
            <w:tcBorders>
              <w:top w:val="nil"/>
              <w:left w:val="nil"/>
              <w:bottom w:val="nil"/>
            </w:tcBorders>
            <w:vAlign w:val="bottom"/>
          </w:tcPr>
          <w:p w14:paraId="7874ADD2" w14:textId="77777777" w:rsidR="005D5F2C" w:rsidRPr="00E81D86" w:rsidRDefault="005D5F2C" w:rsidP="00CE1C79">
            <w:pPr>
              <w:rPr>
                <w:sz w:val="20"/>
                <w:szCs w:val="20"/>
                <w:lang w:val="es-AR"/>
              </w:rPr>
            </w:pPr>
            <w:r w:rsidRPr="00E81D86">
              <w:rPr>
                <w:sz w:val="20"/>
                <w:szCs w:val="20"/>
                <w:lang w:val="es-AR"/>
              </w:rPr>
              <w:t>3</w:t>
            </w:r>
          </w:p>
        </w:tc>
      </w:tr>
      <w:tr w:rsidR="005D5F2C" w:rsidRPr="00E81D86" w14:paraId="7874ADD7" w14:textId="77777777" w:rsidTr="005D5F2C">
        <w:trPr>
          <w:jc w:val="center"/>
        </w:trPr>
        <w:tc>
          <w:tcPr>
            <w:tcW w:w="3166" w:type="dxa"/>
            <w:tcBorders>
              <w:top w:val="nil"/>
              <w:bottom w:val="nil"/>
              <w:right w:val="nil"/>
            </w:tcBorders>
          </w:tcPr>
          <w:p w14:paraId="7874ADD4" w14:textId="77777777" w:rsidR="005D5F2C" w:rsidRPr="00E81D86" w:rsidRDefault="005D5F2C" w:rsidP="00CE1C79">
            <w:pPr>
              <w:rPr>
                <w:sz w:val="20"/>
                <w:szCs w:val="20"/>
              </w:rPr>
            </w:pPr>
            <w:r w:rsidRPr="00E81D86">
              <w:rPr>
                <w:sz w:val="20"/>
                <w:szCs w:val="20"/>
                <w:lang w:val="es-AR"/>
              </w:rPr>
              <w:t>Abogada</w:t>
            </w:r>
          </w:p>
        </w:tc>
        <w:tc>
          <w:tcPr>
            <w:tcW w:w="1219" w:type="dxa"/>
            <w:tcBorders>
              <w:top w:val="nil"/>
              <w:left w:val="nil"/>
              <w:bottom w:val="nil"/>
              <w:right w:val="nil"/>
            </w:tcBorders>
            <w:vAlign w:val="bottom"/>
          </w:tcPr>
          <w:p w14:paraId="7874ADD5" w14:textId="77777777" w:rsidR="005D5F2C" w:rsidRPr="00E81D86" w:rsidRDefault="002F49A7" w:rsidP="00CE1C79">
            <w:pPr>
              <w:rPr>
                <w:sz w:val="20"/>
                <w:szCs w:val="20"/>
                <w:lang w:val="es-AR"/>
              </w:rPr>
            </w:pPr>
            <w:r w:rsidRPr="00E81D86">
              <w:rPr>
                <w:sz w:val="20"/>
                <w:szCs w:val="20"/>
                <w:lang w:val="es-AR"/>
              </w:rPr>
              <w:t>1</w:t>
            </w:r>
          </w:p>
        </w:tc>
        <w:tc>
          <w:tcPr>
            <w:tcW w:w="1567" w:type="dxa"/>
            <w:tcBorders>
              <w:top w:val="nil"/>
              <w:left w:val="nil"/>
              <w:bottom w:val="nil"/>
            </w:tcBorders>
            <w:vAlign w:val="bottom"/>
          </w:tcPr>
          <w:p w14:paraId="7874ADD6" w14:textId="77777777" w:rsidR="005D5F2C" w:rsidRPr="00E81D86" w:rsidRDefault="005D5F2C" w:rsidP="00CE1C79">
            <w:pPr>
              <w:rPr>
                <w:sz w:val="20"/>
                <w:szCs w:val="20"/>
                <w:lang w:val="es-AR"/>
              </w:rPr>
            </w:pPr>
            <w:r w:rsidRPr="00E81D86">
              <w:rPr>
                <w:sz w:val="20"/>
                <w:szCs w:val="20"/>
                <w:lang w:val="es-AR"/>
              </w:rPr>
              <w:t>1</w:t>
            </w:r>
          </w:p>
        </w:tc>
      </w:tr>
      <w:tr w:rsidR="005D5F2C" w:rsidRPr="00E81D86" w14:paraId="7874ADDB" w14:textId="77777777" w:rsidTr="005D5F2C">
        <w:trPr>
          <w:jc w:val="center"/>
        </w:trPr>
        <w:tc>
          <w:tcPr>
            <w:tcW w:w="3166" w:type="dxa"/>
            <w:tcBorders>
              <w:top w:val="nil"/>
              <w:right w:val="nil"/>
            </w:tcBorders>
          </w:tcPr>
          <w:p w14:paraId="7874ADD8" w14:textId="77777777" w:rsidR="005D5F2C" w:rsidRPr="00E81D86" w:rsidRDefault="005D5F2C" w:rsidP="00CE1C79">
            <w:pPr>
              <w:rPr>
                <w:sz w:val="20"/>
                <w:szCs w:val="20"/>
              </w:rPr>
            </w:pPr>
            <w:r w:rsidRPr="00E81D86">
              <w:rPr>
                <w:sz w:val="20"/>
                <w:szCs w:val="20"/>
                <w:lang w:val="es-AR"/>
              </w:rPr>
              <w:t>Abogada</w:t>
            </w:r>
          </w:p>
        </w:tc>
        <w:tc>
          <w:tcPr>
            <w:tcW w:w="1219" w:type="dxa"/>
            <w:tcBorders>
              <w:top w:val="nil"/>
              <w:left w:val="nil"/>
              <w:right w:val="nil"/>
            </w:tcBorders>
            <w:vAlign w:val="bottom"/>
          </w:tcPr>
          <w:p w14:paraId="7874ADD9" w14:textId="77777777" w:rsidR="005D5F2C" w:rsidRPr="00E81D86" w:rsidRDefault="002F49A7" w:rsidP="00CE1C79">
            <w:pPr>
              <w:rPr>
                <w:sz w:val="20"/>
                <w:szCs w:val="20"/>
                <w:lang w:val="es-AR"/>
              </w:rPr>
            </w:pPr>
            <w:r w:rsidRPr="00E81D86">
              <w:rPr>
                <w:sz w:val="20"/>
                <w:szCs w:val="20"/>
                <w:lang w:val="es-AR"/>
              </w:rPr>
              <w:t>1</w:t>
            </w:r>
          </w:p>
        </w:tc>
        <w:tc>
          <w:tcPr>
            <w:tcW w:w="1567" w:type="dxa"/>
            <w:tcBorders>
              <w:top w:val="nil"/>
              <w:left w:val="nil"/>
            </w:tcBorders>
            <w:vAlign w:val="bottom"/>
          </w:tcPr>
          <w:p w14:paraId="7874ADDA" w14:textId="77777777" w:rsidR="005D5F2C" w:rsidRPr="00E81D86" w:rsidRDefault="005D5F2C" w:rsidP="00CE1C79">
            <w:pPr>
              <w:rPr>
                <w:sz w:val="20"/>
                <w:szCs w:val="20"/>
                <w:lang w:val="es-AR"/>
              </w:rPr>
            </w:pPr>
            <w:r w:rsidRPr="00E81D86">
              <w:rPr>
                <w:sz w:val="20"/>
                <w:szCs w:val="20"/>
                <w:lang w:val="es-AR"/>
              </w:rPr>
              <w:t>1</w:t>
            </w:r>
          </w:p>
        </w:tc>
      </w:tr>
    </w:tbl>
    <w:p w14:paraId="7874ADDC" w14:textId="77777777" w:rsidR="006E32DD" w:rsidRPr="00886DFA" w:rsidRDefault="00311CB4" w:rsidP="00E81D86">
      <w:pPr>
        <w:jc w:val="center"/>
        <w:rPr>
          <w:sz w:val="18"/>
          <w:szCs w:val="18"/>
        </w:rPr>
      </w:pPr>
      <w:r w:rsidRPr="00886DFA">
        <w:rPr>
          <w:sz w:val="18"/>
          <w:szCs w:val="18"/>
        </w:rPr>
        <w:t xml:space="preserve">Fuente: </w:t>
      </w:r>
      <w:r w:rsidR="00886DFA">
        <w:rPr>
          <w:sz w:val="18"/>
          <w:szCs w:val="18"/>
        </w:rPr>
        <w:t>Á</w:t>
      </w:r>
      <w:r w:rsidRPr="00886DFA">
        <w:rPr>
          <w:sz w:val="18"/>
          <w:szCs w:val="18"/>
        </w:rPr>
        <w:t>rea Recursos Humanos</w:t>
      </w:r>
    </w:p>
    <w:p w14:paraId="7874ADDD" w14:textId="77777777" w:rsidR="006E32DD" w:rsidRPr="003D672D" w:rsidRDefault="002746BA" w:rsidP="002746BA">
      <w:pPr>
        <w:pStyle w:val="Heading3"/>
      </w:pPr>
      <w:bookmarkStart w:id="58" w:name="_Toc480231066"/>
      <w:r>
        <w:t xml:space="preserve">5.1.2. </w:t>
      </w:r>
      <w:r w:rsidR="002F15C3" w:rsidRPr="003D672D">
        <w:t>Plan de Adquisiciones</w:t>
      </w:r>
      <w:bookmarkEnd w:id="58"/>
    </w:p>
    <w:p w14:paraId="7874ADDE" w14:textId="77777777" w:rsidR="00886DFA" w:rsidRDefault="006E32DD" w:rsidP="00CE1C79">
      <w:r w:rsidRPr="00311CB4">
        <w:t xml:space="preserve">El Coordinador </w:t>
      </w:r>
      <w:r w:rsidR="000D007B">
        <w:t xml:space="preserve">Ejecutivo de </w:t>
      </w:r>
      <w:r w:rsidR="00B87E31">
        <w:t xml:space="preserve">la </w:t>
      </w:r>
      <w:r w:rsidR="000D007B">
        <w:t xml:space="preserve">UEP </w:t>
      </w:r>
      <w:r w:rsidRPr="00311CB4">
        <w:t xml:space="preserve">presenta al Área de Adquisiciones </w:t>
      </w:r>
      <w:r w:rsidR="000D007B">
        <w:t>las acciones programadas d</w:t>
      </w:r>
      <w:r w:rsidRPr="00311CB4">
        <w:t xml:space="preserve">el Plan, </w:t>
      </w:r>
      <w:r w:rsidR="000C5170">
        <w:t>con detalle de</w:t>
      </w:r>
      <w:r w:rsidRPr="00311CB4">
        <w:t xml:space="preserve"> todas las compras y contrataciones que se efectuarán en el plazo del Pro</w:t>
      </w:r>
      <w:r w:rsidR="000D007B">
        <w:t>grama</w:t>
      </w:r>
      <w:r w:rsidR="002F15C3" w:rsidRPr="00311CB4">
        <w:t xml:space="preserve"> ordenados </w:t>
      </w:r>
      <w:r w:rsidR="0059780E" w:rsidRPr="00311CB4">
        <w:t>por</w:t>
      </w:r>
      <w:r w:rsidR="002F15C3" w:rsidRPr="00311CB4">
        <w:t xml:space="preserve"> los componentes del Contrato. </w:t>
      </w:r>
    </w:p>
    <w:p w14:paraId="7874ADDF" w14:textId="77777777" w:rsidR="00886DFA" w:rsidRDefault="00886DFA" w:rsidP="00CE1C79"/>
    <w:p w14:paraId="7874ADE0" w14:textId="77777777" w:rsidR="002B66A9" w:rsidRDefault="002F15C3" w:rsidP="00645531">
      <w:r w:rsidRPr="00311CB4">
        <w:t xml:space="preserve">El Plan se carga en </w:t>
      </w:r>
      <w:r w:rsidR="000D007B">
        <w:t xml:space="preserve">el Sistema de Ejecución de </w:t>
      </w:r>
      <w:r w:rsidR="00827503">
        <w:t xml:space="preserve">Planes de </w:t>
      </w:r>
      <w:r w:rsidR="000D007B">
        <w:t xml:space="preserve">Adquisiciones </w:t>
      </w:r>
      <w:r w:rsidR="00827503">
        <w:t xml:space="preserve">del BID </w:t>
      </w:r>
      <w:r w:rsidR="000D007B">
        <w:t>(</w:t>
      </w:r>
      <w:r w:rsidRPr="00311CB4">
        <w:t>SEPA</w:t>
      </w:r>
      <w:r w:rsidR="000D007B">
        <w:t>)</w:t>
      </w:r>
      <w:r w:rsidR="00C452A4" w:rsidRPr="00311CB4">
        <w:t xml:space="preserve"> y</w:t>
      </w:r>
      <w:r w:rsidRPr="00311CB4">
        <w:t xml:space="preserve"> </w:t>
      </w:r>
      <w:r w:rsidR="00C452A4" w:rsidRPr="00311CB4">
        <w:t>s</w:t>
      </w:r>
      <w:r w:rsidRPr="00311CB4">
        <w:t>e presenta a</w:t>
      </w:r>
      <w:r w:rsidR="00827503">
        <w:t>l</w:t>
      </w:r>
      <w:r w:rsidRPr="00311CB4">
        <w:t xml:space="preserve"> B</w:t>
      </w:r>
      <w:r w:rsidR="00827503">
        <w:t>anco</w:t>
      </w:r>
      <w:r w:rsidRPr="00311CB4">
        <w:t xml:space="preserve"> para </w:t>
      </w:r>
      <w:r w:rsidR="00827503">
        <w:t xml:space="preserve">su </w:t>
      </w:r>
      <w:r w:rsidRPr="00311CB4">
        <w:t>No Objeción</w:t>
      </w:r>
      <w:r w:rsidR="00827503">
        <w:t xml:space="preserve"> (NO)</w:t>
      </w:r>
      <w:r w:rsidR="00794F7E">
        <w:t>.</w:t>
      </w:r>
      <w:r w:rsidR="000F34C4">
        <w:t xml:space="preserve"> </w:t>
      </w:r>
      <w:r w:rsidR="00794F7E">
        <w:t>L</w:t>
      </w:r>
      <w:r w:rsidR="00C452A4" w:rsidRPr="00311CB4">
        <w:t xml:space="preserve">a inclusión en SEPA y NO </w:t>
      </w:r>
      <w:r w:rsidR="00C7078B">
        <w:t xml:space="preserve">BID </w:t>
      </w:r>
      <w:r w:rsidR="00C452A4" w:rsidRPr="00311CB4">
        <w:t xml:space="preserve">es condición para que pueda materializarse la adquisición. </w:t>
      </w:r>
      <w:r w:rsidRPr="00311CB4">
        <w:t xml:space="preserve">El Plan inicial </w:t>
      </w:r>
      <w:r w:rsidR="000F34C4">
        <w:t>tiene una vigencia de</w:t>
      </w:r>
      <w:r w:rsidRPr="00311CB4">
        <w:t xml:space="preserve"> 18 meses y se actualiza </w:t>
      </w:r>
      <w:r w:rsidR="00097365">
        <w:t>con frecuencia trimestral</w:t>
      </w:r>
      <w:r w:rsidRPr="00311CB4">
        <w:t xml:space="preserve"> o cuando deba ajustarse para adecuarlo a las necesidades reales. </w:t>
      </w:r>
      <w:r w:rsidR="00C452A4" w:rsidRPr="00311CB4">
        <w:t>La</w:t>
      </w:r>
      <w:r w:rsidRPr="00311CB4">
        <w:t xml:space="preserve"> actualización</w:t>
      </w:r>
      <w:r w:rsidR="00C452A4" w:rsidRPr="00311CB4">
        <w:t>, con la información real del avance de las adquisiciones</w:t>
      </w:r>
      <w:r w:rsidRPr="00311CB4">
        <w:t xml:space="preserve"> </w:t>
      </w:r>
      <w:r w:rsidR="00C452A4" w:rsidRPr="00311CB4">
        <w:t>se refleja en SEPA y</w:t>
      </w:r>
      <w:r w:rsidRPr="00311CB4">
        <w:t xml:space="preserve"> </w:t>
      </w:r>
      <w:r w:rsidR="003D672D" w:rsidRPr="00311CB4">
        <w:t>los cambios deben tener conformidad</w:t>
      </w:r>
      <w:r w:rsidRPr="00311CB4">
        <w:t xml:space="preserve"> </w:t>
      </w:r>
      <w:r w:rsidR="00794F7E">
        <w:t xml:space="preserve">el </w:t>
      </w:r>
      <w:r w:rsidRPr="00311CB4">
        <w:t>Banco.</w:t>
      </w:r>
      <w:r w:rsidR="00C452A4" w:rsidRPr="00311CB4">
        <w:t xml:space="preserve"> L</w:t>
      </w:r>
      <w:r w:rsidR="006E32DD" w:rsidRPr="00311CB4">
        <w:t>a ejecución del Plan de Adquisiciones se mant</w:t>
      </w:r>
      <w:r w:rsidR="00C452A4" w:rsidRPr="00311CB4">
        <w:t>iene</w:t>
      </w:r>
      <w:r w:rsidR="006E32DD" w:rsidRPr="00311CB4">
        <w:t xml:space="preserve"> actualizada en el S</w:t>
      </w:r>
      <w:r w:rsidR="00C452A4" w:rsidRPr="00311CB4">
        <w:t>EPA</w:t>
      </w:r>
      <w:r w:rsidR="006E32DD" w:rsidRPr="00311CB4">
        <w:t xml:space="preserve"> </w:t>
      </w:r>
      <w:r w:rsidR="00C452A4" w:rsidRPr="00311CB4">
        <w:t>mediante</w:t>
      </w:r>
      <w:r w:rsidR="006E32DD" w:rsidRPr="00311CB4">
        <w:t xml:space="preserve"> la in</w:t>
      </w:r>
      <w:r w:rsidR="00645531">
        <w:t>te</w:t>
      </w:r>
      <w:r w:rsidR="00261940">
        <w:t>gración con el sistema UEPEX.</w:t>
      </w:r>
    </w:p>
    <w:p w14:paraId="7874ADE1" w14:textId="77777777" w:rsidR="00C452A4" w:rsidRDefault="0063557E" w:rsidP="0063557E">
      <w:pPr>
        <w:pStyle w:val="Heading3"/>
      </w:pPr>
      <w:bookmarkStart w:id="59" w:name="_Toc480231067"/>
      <w:r>
        <w:t>5.</w:t>
      </w:r>
      <w:r w:rsidR="002746BA">
        <w:t>1.3.</w:t>
      </w:r>
      <w:r>
        <w:t xml:space="preserve"> </w:t>
      </w:r>
      <w:r w:rsidR="00E35381" w:rsidRPr="003D672D">
        <w:t>Proceso de Contratación de Obras</w:t>
      </w:r>
      <w:r w:rsidR="00AD1077" w:rsidRPr="003D672D">
        <w:t xml:space="preserve"> – Licitación Pública Internacional</w:t>
      </w:r>
      <w:r w:rsidR="00AD1077">
        <w:t>.</w:t>
      </w:r>
      <w:bookmarkEnd w:id="59"/>
    </w:p>
    <w:p w14:paraId="7874ADE2" w14:textId="77777777" w:rsidR="003D672D" w:rsidRDefault="003D672D" w:rsidP="00CE1C79">
      <w:pPr>
        <w:rPr>
          <w:lang w:val="es-ES_tradnl"/>
        </w:rPr>
      </w:pPr>
      <w:r>
        <w:rPr>
          <w:lang w:val="es-ES_tradnl"/>
        </w:rPr>
        <w:t>De acuerdo con lo informado</w:t>
      </w:r>
      <w:r w:rsidR="00062FA0">
        <w:rPr>
          <w:lang w:val="es-ES_tradnl"/>
        </w:rPr>
        <w:t xml:space="preserve"> </w:t>
      </w:r>
      <w:r>
        <w:rPr>
          <w:lang w:val="es-ES_tradnl"/>
        </w:rPr>
        <w:t>d</w:t>
      </w:r>
      <w:r w:rsidR="0035757B">
        <w:rPr>
          <w:lang w:val="es-ES_tradnl"/>
        </w:rPr>
        <w:t xml:space="preserve">esde la NO </w:t>
      </w:r>
      <w:r w:rsidR="00062FA0">
        <w:rPr>
          <w:lang w:val="es-ES_tradnl"/>
        </w:rPr>
        <w:t xml:space="preserve">BID </w:t>
      </w:r>
      <w:r w:rsidR="0035757B">
        <w:rPr>
          <w:lang w:val="es-ES_tradnl"/>
        </w:rPr>
        <w:t>al pr</w:t>
      </w:r>
      <w:r>
        <w:rPr>
          <w:lang w:val="es-ES_tradnl"/>
        </w:rPr>
        <w:t>o</w:t>
      </w:r>
      <w:r w:rsidR="0035757B">
        <w:rPr>
          <w:lang w:val="es-ES_tradnl"/>
        </w:rPr>
        <w:t>yecto ejecutivo hasta la firma del contrato</w:t>
      </w:r>
      <w:r w:rsidR="00062FA0">
        <w:rPr>
          <w:lang w:val="es-ES_tradnl"/>
        </w:rPr>
        <w:t xml:space="preserve">, el proceso </w:t>
      </w:r>
      <w:r>
        <w:rPr>
          <w:lang w:val="es-ES_tradnl"/>
        </w:rPr>
        <w:t>insume aproximadamente 150 días</w:t>
      </w:r>
      <w:r w:rsidR="00062FA0">
        <w:rPr>
          <w:lang w:val="es-ES_tradnl"/>
        </w:rPr>
        <w:t>. L</w:t>
      </w:r>
      <w:r w:rsidR="00827503">
        <w:rPr>
          <w:lang w:val="es-ES_tradnl"/>
        </w:rPr>
        <w:t>a secuencia de intervenciones y productos</w:t>
      </w:r>
      <w:r w:rsidR="00062FA0">
        <w:rPr>
          <w:lang w:val="es-ES_tradnl"/>
        </w:rPr>
        <w:t xml:space="preserve"> es la siguiente</w:t>
      </w:r>
      <w:r w:rsidR="00827503">
        <w:rPr>
          <w:lang w:val="es-ES_tradnl"/>
        </w:rPr>
        <w:t>:</w:t>
      </w:r>
    </w:p>
    <w:p w14:paraId="7874ADE3" w14:textId="77777777" w:rsidR="00206D8A" w:rsidRDefault="00206D8A" w:rsidP="00CE1C79">
      <w:pPr>
        <w:rPr>
          <w:lang w:val="es-ES_tradnl"/>
        </w:rPr>
      </w:pPr>
    </w:p>
    <w:tbl>
      <w:tblPr>
        <w:tblStyle w:val="TableGrid"/>
        <w:tblW w:w="0" w:type="auto"/>
        <w:jc w:val="center"/>
        <w:tblLook w:val="04A0" w:firstRow="1" w:lastRow="0" w:firstColumn="1" w:lastColumn="0" w:noHBand="0" w:noVBand="1"/>
      </w:tblPr>
      <w:tblGrid>
        <w:gridCol w:w="1230"/>
        <w:gridCol w:w="7265"/>
      </w:tblGrid>
      <w:tr w:rsidR="0035757B" w:rsidRPr="00E81D86" w14:paraId="7874ADE7" w14:textId="77777777" w:rsidTr="00677946">
        <w:trPr>
          <w:tblHeader/>
          <w:jc w:val="center"/>
        </w:trPr>
        <w:tc>
          <w:tcPr>
            <w:tcW w:w="1242" w:type="dxa"/>
          </w:tcPr>
          <w:p w14:paraId="7874ADE4" w14:textId="77777777" w:rsidR="003D672D" w:rsidRPr="00E81D86" w:rsidRDefault="0035757B" w:rsidP="00CE1C79">
            <w:pPr>
              <w:rPr>
                <w:sz w:val="20"/>
                <w:szCs w:val="20"/>
                <w:lang w:val="es-ES_tradnl"/>
              </w:rPr>
            </w:pPr>
            <w:r w:rsidRPr="00E81D86">
              <w:rPr>
                <w:sz w:val="20"/>
                <w:szCs w:val="20"/>
                <w:lang w:val="es-ES_tradnl"/>
              </w:rPr>
              <w:t>Plazo</w:t>
            </w:r>
          </w:p>
          <w:p w14:paraId="7874ADE5" w14:textId="77777777" w:rsidR="0035757B" w:rsidRPr="00E81D86" w:rsidRDefault="003D672D" w:rsidP="00CE1C79">
            <w:pPr>
              <w:rPr>
                <w:sz w:val="20"/>
                <w:szCs w:val="20"/>
                <w:lang w:val="es-ES_tradnl"/>
              </w:rPr>
            </w:pPr>
            <w:r w:rsidRPr="00E81D86">
              <w:rPr>
                <w:sz w:val="20"/>
                <w:szCs w:val="20"/>
                <w:lang w:val="es-ES_tradnl"/>
              </w:rPr>
              <w:t xml:space="preserve">(días </w:t>
            </w:r>
            <w:r w:rsidR="0035757B" w:rsidRPr="00E81D86">
              <w:rPr>
                <w:sz w:val="20"/>
                <w:szCs w:val="20"/>
                <w:lang w:val="es-ES_tradnl"/>
              </w:rPr>
              <w:t>aprox.</w:t>
            </w:r>
            <w:r w:rsidRPr="00E81D86">
              <w:rPr>
                <w:sz w:val="20"/>
                <w:szCs w:val="20"/>
                <w:lang w:val="es-ES_tradnl"/>
              </w:rPr>
              <w:t>)</w:t>
            </w:r>
          </w:p>
        </w:tc>
        <w:tc>
          <w:tcPr>
            <w:tcW w:w="7403" w:type="dxa"/>
            <w:vAlign w:val="bottom"/>
          </w:tcPr>
          <w:p w14:paraId="7874ADE6" w14:textId="77777777" w:rsidR="0035757B" w:rsidRPr="00E81D86" w:rsidRDefault="003D672D" w:rsidP="00CE1C79">
            <w:pPr>
              <w:pStyle w:val="ListParagraph"/>
              <w:rPr>
                <w:sz w:val="20"/>
                <w:szCs w:val="20"/>
                <w:lang w:val="es-AR"/>
              </w:rPr>
            </w:pPr>
            <w:r w:rsidRPr="00E81D86">
              <w:rPr>
                <w:sz w:val="20"/>
                <w:szCs w:val="20"/>
                <w:lang w:val="es-AR"/>
              </w:rPr>
              <w:t>Intervención</w:t>
            </w:r>
          </w:p>
        </w:tc>
      </w:tr>
      <w:tr w:rsidR="0035757B" w:rsidRPr="00E81D86" w14:paraId="7874ADEA" w14:textId="77777777" w:rsidTr="00677946">
        <w:trPr>
          <w:jc w:val="center"/>
        </w:trPr>
        <w:tc>
          <w:tcPr>
            <w:tcW w:w="1242" w:type="dxa"/>
            <w:tcBorders>
              <w:bottom w:val="single" w:sz="4" w:space="0" w:color="000000" w:themeColor="text1"/>
            </w:tcBorders>
          </w:tcPr>
          <w:p w14:paraId="7874ADE8" w14:textId="77777777" w:rsidR="0035757B" w:rsidRPr="00E81D86" w:rsidRDefault="003D672D" w:rsidP="00FA6824">
            <w:pPr>
              <w:spacing w:after="0"/>
              <w:rPr>
                <w:sz w:val="20"/>
                <w:szCs w:val="20"/>
                <w:lang w:val="es-ES_tradnl"/>
              </w:rPr>
            </w:pPr>
            <w:r w:rsidRPr="00E81D86">
              <w:rPr>
                <w:sz w:val="20"/>
                <w:szCs w:val="20"/>
                <w:lang w:val="es-ES_tradnl"/>
              </w:rPr>
              <w:t>30</w:t>
            </w:r>
          </w:p>
        </w:tc>
        <w:tc>
          <w:tcPr>
            <w:tcW w:w="7403" w:type="dxa"/>
          </w:tcPr>
          <w:p w14:paraId="7874ADE9"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NO BID al Proyecto Ejecutivo, con previa verificación del Área Técnica del cumplimiento de las condiciones BID</w:t>
            </w:r>
            <w:r w:rsidRPr="00E81D86">
              <w:rPr>
                <w:rStyle w:val="FootnoteReference"/>
                <w:sz w:val="20"/>
                <w:szCs w:val="20"/>
                <w:lang w:val="es-AR"/>
              </w:rPr>
              <w:footnoteReference w:id="27"/>
            </w:r>
            <w:r w:rsidR="00FB3B95" w:rsidRPr="00E81D86">
              <w:rPr>
                <w:sz w:val="20"/>
                <w:szCs w:val="20"/>
                <w:lang w:val="es-AR"/>
              </w:rPr>
              <w:t xml:space="preserve"> y de Adquisiciones sobre la base de documentos estándar del Banco.</w:t>
            </w:r>
          </w:p>
        </w:tc>
      </w:tr>
      <w:tr w:rsidR="0035757B" w:rsidRPr="00E81D86" w14:paraId="7874ADED" w14:textId="77777777" w:rsidTr="00677946">
        <w:trPr>
          <w:jc w:val="center"/>
        </w:trPr>
        <w:tc>
          <w:tcPr>
            <w:tcW w:w="1242" w:type="dxa"/>
            <w:tcBorders>
              <w:bottom w:val="nil"/>
            </w:tcBorders>
          </w:tcPr>
          <w:p w14:paraId="7874ADEB" w14:textId="77777777" w:rsidR="0035757B" w:rsidRPr="00E81D86" w:rsidRDefault="0035757B" w:rsidP="00FA6824">
            <w:pPr>
              <w:spacing w:after="0"/>
              <w:rPr>
                <w:sz w:val="20"/>
                <w:szCs w:val="20"/>
                <w:lang w:val="es-ES_tradnl"/>
              </w:rPr>
            </w:pPr>
            <w:r w:rsidRPr="00E81D86">
              <w:rPr>
                <w:sz w:val="20"/>
                <w:szCs w:val="20"/>
                <w:lang w:val="es-ES_tradnl"/>
              </w:rPr>
              <w:t>45</w:t>
            </w:r>
          </w:p>
        </w:tc>
        <w:tc>
          <w:tcPr>
            <w:tcW w:w="7403" w:type="dxa"/>
          </w:tcPr>
          <w:p w14:paraId="7874ADEC"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N</w:t>
            </w:r>
            <w:r w:rsidR="00FB3B95" w:rsidRPr="00E81D86">
              <w:rPr>
                <w:sz w:val="20"/>
                <w:szCs w:val="20"/>
                <w:lang w:val="es-AR"/>
              </w:rPr>
              <w:t>O BID a Pliegos y documentos de licitación.</w:t>
            </w:r>
          </w:p>
        </w:tc>
      </w:tr>
      <w:tr w:rsidR="0035757B" w:rsidRPr="00E81D86" w14:paraId="7874ADF0" w14:textId="77777777" w:rsidTr="00677946">
        <w:trPr>
          <w:jc w:val="center"/>
        </w:trPr>
        <w:tc>
          <w:tcPr>
            <w:tcW w:w="1242" w:type="dxa"/>
            <w:tcBorders>
              <w:top w:val="nil"/>
              <w:bottom w:val="nil"/>
            </w:tcBorders>
          </w:tcPr>
          <w:p w14:paraId="7874ADEE" w14:textId="77777777" w:rsidR="0035757B" w:rsidRPr="00E81D86" w:rsidRDefault="0035757B" w:rsidP="00FA6824">
            <w:pPr>
              <w:spacing w:after="0"/>
              <w:rPr>
                <w:sz w:val="20"/>
                <w:szCs w:val="20"/>
                <w:lang w:val="es-ES_tradnl"/>
              </w:rPr>
            </w:pPr>
          </w:p>
        </w:tc>
        <w:tc>
          <w:tcPr>
            <w:tcW w:w="7403" w:type="dxa"/>
          </w:tcPr>
          <w:p w14:paraId="7874ADEF"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Se publica el anuncio en a) dos diarios de circulación nacional, b) Pag. Web de la UEP, c) UNDB/Client Conection.</w:t>
            </w:r>
          </w:p>
        </w:tc>
      </w:tr>
      <w:tr w:rsidR="0035757B" w:rsidRPr="00E81D86" w14:paraId="7874ADF3" w14:textId="77777777" w:rsidTr="00677946">
        <w:trPr>
          <w:jc w:val="center"/>
        </w:trPr>
        <w:tc>
          <w:tcPr>
            <w:tcW w:w="1242" w:type="dxa"/>
            <w:tcBorders>
              <w:top w:val="nil"/>
              <w:bottom w:val="single" w:sz="4" w:space="0" w:color="auto"/>
            </w:tcBorders>
          </w:tcPr>
          <w:p w14:paraId="7874ADF1" w14:textId="77777777" w:rsidR="0035757B" w:rsidRPr="00E81D86" w:rsidRDefault="0035757B" w:rsidP="00FA6824">
            <w:pPr>
              <w:spacing w:after="0"/>
              <w:rPr>
                <w:sz w:val="20"/>
                <w:szCs w:val="20"/>
                <w:lang w:val="es-ES_tradnl"/>
              </w:rPr>
            </w:pPr>
          </w:p>
        </w:tc>
        <w:tc>
          <w:tcPr>
            <w:tcW w:w="7403" w:type="dxa"/>
          </w:tcPr>
          <w:p w14:paraId="7874ADF2"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Preparación de Circulares aclaratorias con o sin consulta y solici</w:t>
            </w:r>
            <w:r w:rsidR="00374755">
              <w:rPr>
                <w:sz w:val="20"/>
                <w:szCs w:val="20"/>
                <w:lang w:val="es-AR"/>
              </w:rPr>
              <w:t>tud de NO a</w:t>
            </w:r>
            <w:r w:rsidRPr="00E81D86">
              <w:rPr>
                <w:sz w:val="20"/>
                <w:szCs w:val="20"/>
                <w:lang w:val="es-AR"/>
              </w:rPr>
              <w:t xml:space="preserve"> BID.</w:t>
            </w:r>
          </w:p>
        </w:tc>
      </w:tr>
      <w:tr w:rsidR="0035757B" w:rsidRPr="00E81D86" w14:paraId="7874ADF6" w14:textId="77777777" w:rsidTr="00677946">
        <w:trPr>
          <w:jc w:val="center"/>
        </w:trPr>
        <w:tc>
          <w:tcPr>
            <w:tcW w:w="1242" w:type="dxa"/>
            <w:tcBorders>
              <w:top w:val="single" w:sz="4" w:space="0" w:color="auto"/>
              <w:bottom w:val="nil"/>
            </w:tcBorders>
          </w:tcPr>
          <w:p w14:paraId="7874ADF4" w14:textId="77777777" w:rsidR="0035757B" w:rsidRPr="00E81D86" w:rsidRDefault="0035757B" w:rsidP="00FA6824">
            <w:pPr>
              <w:spacing w:after="0"/>
              <w:rPr>
                <w:sz w:val="20"/>
                <w:szCs w:val="20"/>
                <w:lang w:val="es-ES_tradnl"/>
              </w:rPr>
            </w:pPr>
            <w:r w:rsidRPr="00E81D86">
              <w:rPr>
                <w:sz w:val="20"/>
                <w:szCs w:val="20"/>
                <w:lang w:val="es-ES_tradnl"/>
              </w:rPr>
              <w:t>20</w:t>
            </w:r>
          </w:p>
        </w:tc>
        <w:tc>
          <w:tcPr>
            <w:tcW w:w="7403" w:type="dxa"/>
          </w:tcPr>
          <w:p w14:paraId="7874ADF5"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Apertura de Ofertas</w:t>
            </w:r>
          </w:p>
        </w:tc>
      </w:tr>
      <w:tr w:rsidR="0035757B" w:rsidRPr="00E81D86" w14:paraId="7874ADF9" w14:textId="77777777" w:rsidTr="00677946">
        <w:trPr>
          <w:jc w:val="center"/>
        </w:trPr>
        <w:tc>
          <w:tcPr>
            <w:tcW w:w="1242" w:type="dxa"/>
            <w:tcBorders>
              <w:top w:val="nil"/>
              <w:bottom w:val="nil"/>
            </w:tcBorders>
          </w:tcPr>
          <w:p w14:paraId="7874ADF7" w14:textId="77777777" w:rsidR="0035757B" w:rsidRPr="00E81D86" w:rsidRDefault="0035757B" w:rsidP="00FA6824">
            <w:pPr>
              <w:spacing w:after="0"/>
              <w:rPr>
                <w:sz w:val="20"/>
                <w:szCs w:val="20"/>
                <w:lang w:val="es-ES_tradnl"/>
              </w:rPr>
            </w:pPr>
          </w:p>
        </w:tc>
        <w:tc>
          <w:tcPr>
            <w:tcW w:w="7403" w:type="dxa"/>
          </w:tcPr>
          <w:p w14:paraId="7874ADF8"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Se envía</w:t>
            </w:r>
            <w:r w:rsidR="00374755">
              <w:rPr>
                <w:sz w:val="20"/>
                <w:szCs w:val="20"/>
                <w:lang w:val="es-AR"/>
              </w:rPr>
              <w:t xml:space="preserve"> </w:t>
            </w:r>
            <w:r w:rsidRPr="00E81D86">
              <w:rPr>
                <w:sz w:val="20"/>
                <w:szCs w:val="20"/>
                <w:lang w:val="es-AR"/>
              </w:rPr>
              <w:t>Acta de Apertura a BID y se publica en Pág. Web.</w:t>
            </w:r>
          </w:p>
        </w:tc>
      </w:tr>
      <w:tr w:rsidR="0035757B" w:rsidRPr="00E81D86" w14:paraId="7874ADFC" w14:textId="77777777" w:rsidTr="00677946">
        <w:trPr>
          <w:jc w:val="center"/>
        </w:trPr>
        <w:tc>
          <w:tcPr>
            <w:tcW w:w="1242" w:type="dxa"/>
            <w:tcBorders>
              <w:top w:val="nil"/>
              <w:bottom w:val="nil"/>
            </w:tcBorders>
          </w:tcPr>
          <w:p w14:paraId="7874ADFA" w14:textId="77777777" w:rsidR="0035757B" w:rsidRPr="00E81D86" w:rsidRDefault="0035757B" w:rsidP="00FA6824">
            <w:pPr>
              <w:spacing w:after="0"/>
              <w:rPr>
                <w:sz w:val="20"/>
                <w:szCs w:val="20"/>
                <w:lang w:val="es-ES_tradnl"/>
              </w:rPr>
            </w:pPr>
          </w:p>
        </w:tc>
        <w:tc>
          <w:tcPr>
            <w:tcW w:w="7403" w:type="dxa"/>
          </w:tcPr>
          <w:p w14:paraId="7874ADFB" w14:textId="77777777" w:rsidR="0035757B" w:rsidRPr="00E81D86" w:rsidRDefault="0035757B" w:rsidP="00E75B39">
            <w:pPr>
              <w:pStyle w:val="ListParagraph"/>
              <w:numPr>
                <w:ilvl w:val="0"/>
                <w:numId w:val="16"/>
              </w:numPr>
              <w:spacing w:after="0"/>
              <w:rPr>
                <w:sz w:val="20"/>
                <w:szCs w:val="20"/>
              </w:rPr>
            </w:pPr>
            <w:r w:rsidRPr="00E81D86">
              <w:rPr>
                <w:sz w:val="20"/>
                <w:szCs w:val="20"/>
                <w:lang w:val="es-AR"/>
              </w:rPr>
              <w:t xml:space="preserve">Se constituye la Comisión Evaluadora integrada por el Area Técnica, la Legal y </w:t>
            </w:r>
            <w:r w:rsidR="00E75B39">
              <w:rPr>
                <w:sz w:val="20"/>
                <w:szCs w:val="20"/>
                <w:lang w:val="es-AR"/>
              </w:rPr>
              <w:t>el Àrea de Evaluaciòn Institucional y</w:t>
            </w:r>
            <w:r w:rsidRPr="00E81D86">
              <w:rPr>
                <w:sz w:val="20"/>
                <w:szCs w:val="20"/>
                <w:lang w:val="es-AR"/>
              </w:rPr>
              <w:t xml:space="preserve"> Económica por parte de la UEP y se cursa nota a la provincia para que designe un representante. </w:t>
            </w:r>
          </w:p>
        </w:tc>
      </w:tr>
      <w:tr w:rsidR="0035757B" w:rsidRPr="00E81D86" w14:paraId="7874ADFF" w14:textId="77777777" w:rsidTr="00677946">
        <w:trPr>
          <w:jc w:val="center"/>
        </w:trPr>
        <w:tc>
          <w:tcPr>
            <w:tcW w:w="1242" w:type="dxa"/>
            <w:tcBorders>
              <w:top w:val="nil"/>
              <w:bottom w:val="single" w:sz="4" w:space="0" w:color="auto"/>
            </w:tcBorders>
          </w:tcPr>
          <w:p w14:paraId="7874ADFD" w14:textId="77777777" w:rsidR="0035757B" w:rsidRPr="00E81D86" w:rsidRDefault="0035757B" w:rsidP="00FA6824">
            <w:pPr>
              <w:spacing w:after="0"/>
              <w:rPr>
                <w:sz w:val="20"/>
                <w:szCs w:val="20"/>
                <w:lang w:val="es-ES_tradnl"/>
              </w:rPr>
            </w:pPr>
            <w:r w:rsidRPr="00E81D86">
              <w:rPr>
                <w:sz w:val="20"/>
                <w:szCs w:val="20"/>
                <w:lang w:val="es-ES_tradnl"/>
              </w:rPr>
              <w:t>20</w:t>
            </w:r>
          </w:p>
        </w:tc>
        <w:tc>
          <w:tcPr>
            <w:tcW w:w="7403" w:type="dxa"/>
          </w:tcPr>
          <w:p w14:paraId="7874ADFE"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Informe de Evaluación y recomendación de adjudicación. Se prepara el Acta de Evaluación y se presenta a BID para su NO a la adjudicación.</w:t>
            </w:r>
          </w:p>
        </w:tc>
      </w:tr>
      <w:tr w:rsidR="0035757B" w:rsidRPr="00E81D86" w14:paraId="7874AE02" w14:textId="77777777" w:rsidTr="00677946">
        <w:trPr>
          <w:jc w:val="center"/>
        </w:trPr>
        <w:tc>
          <w:tcPr>
            <w:tcW w:w="1242" w:type="dxa"/>
            <w:tcBorders>
              <w:top w:val="single" w:sz="4" w:space="0" w:color="auto"/>
              <w:bottom w:val="nil"/>
            </w:tcBorders>
          </w:tcPr>
          <w:p w14:paraId="7874AE00" w14:textId="77777777" w:rsidR="0035757B" w:rsidRPr="00E81D86" w:rsidRDefault="0035757B" w:rsidP="00FA6824">
            <w:pPr>
              <w:spacing w:after="0"/>
              <w:rPr>
                <w:sz w:val="20"/>
                <w:szCs w:val="20"/>
                <w:lang w:val="es-ES_tradnl"/>
              </w:rPr>
            </w:pPr>
            <w:r w:rsidRPr="00E81D86">
              <w:rPr>
                <w:sz w:val="20"/>
                <w:szCs w:val="20"/>
                <w:lang w:val="es-ES_tradnl"/>
              </w:rPr>
              <w:t>25</w:t>
            </w:r>
          </w:p>
        </w:tc>
        <w:tc>
          <w:tcPr>
            <w:tcW w:w="7403" w:type="dxa"/>
          </w:tcPr>
          <w:p w14:paraId="7874AE01"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D</w:t>
            </w:r>
            <w:r w:rsidR="00FB3B95" w:rsidRPr="00E81D86">
              <w:rPr>
                <w:sz w:val="20"/>
                <w:szCs w:val="20"/>
                <w:lang w:val="es-AR"/>
              </w:rPr>
              <w:t xml:space="preserve">isposición de Adjudicación y </w:t>
            </w:r>
            <w:r w:rsidRPr="00E81D86">
              <w:rPr>
                <w:sz w:val="20"/>
                <w:szCs w:val="20"/>
                <w:lang w:val="es-AR"/>
              </w:rPr>
              <w:t xml:space="preserve">publicación </w:t>
            </w:r>
            <w:r w:rsidR="00FB3B95" w:rsidRPr="00E81D86">
              <w:rPr>
                <w:sz w:val="20"/>
                <w:szCs w:val="20"/>
                <w:lang w:val="es-AR"/>
              </w:rPr>
              <w:t xml:space="preserve">del Informe de Adjudicación </w:t>
            </w:r>
            <w:r w:rsidRPr="00E81D86">
              <w:rPr>
                <w:sz w:val="20"/>
                <w:szCs w:val="20"/>
                <w:lang w:val="es-AR"/>
              </w:rPr>
              <w:t>en Pag.Web y UNDB.</w:t>
            </w:r>
          </w:p>
        </w:tc>
      </w:tr>
      <w:tr w:rsidR="0035757B" w:rsidRPr="00E81D86" w14:paraId="7874AE05" w14:textId="77777777" w:rsidTr="00677946">
        <w:trPr>
          <w:jc w:val="center"/>
        </w:trPr>
        <w:tc>
          <w:tcPr>
            <w:tcW w:w="1242" w:type="dxa"/>
            <w:tcBorders>
              <w:top w:val="nil"/>
              <w:bottom w:val="nil"/>
            </w:tcBorders>
          </w:tcPr>
          <w:p w14:paraId="7874AE03" w14:textId="77777777" w:rsidR="0035757B" w:rsidRPr="00E81D86" w:rsidRDefault="0035757B" w:rsidP="00FA6824">
            <w:pPr>
              <w:spacing w:after="0"/>
              <w:rPr>
                <w:sz w:val="20"/>
                <w:szCs w:val="20"/>
                <w:lang w:val="es-ES_tradnl"/>
              </w:rPr>
            </w:pPr>
          </w:p>
        </w:tc>
        <w:tc>
          <w:tcPr>
            <w:tcW w:w="7403" w:type="dxa"/>
          </w:tcPr>
          <w:p w14:paraId="7874AE04"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Se cursa Nota a empresa gana</w:t>
            </w:r>
            <w:r w:rsidR="007C1628" w:rsidRPr="00E81D86">
              <w:rPr>
                <w:sz w:val="20"/>
                <w:szCs w:val="20"/>
                <w:lang w:val="es-AR"/>
              </w:rPr>
              <w:t>dora y a empresas no ganadoras</w:t>
            </w:r>
            <w:r w:rsidRPr="00E81D86">
              <w:rPr>
                <w:sz w:val="20"/>
                <w:szCs w:val="20"/>
                <w:lang w:val="es-AR"/>
              </w:rPr>
              <w:t xml:space="preserve"> por devolución de garantía de mantenimiento de oferta.</w:t>
            </w:r>
          </w:p>
        </w:tc>
      </w:tr>
      <w:tr w:rsidR="0035757B" w:rsidRPr="00E81D86" w14:paraId="7874AE08" w14:textId="77777777" w:rsidTr="00677946">
        <w:trPr>
          <w:jc w:val="center"/>
        </w:trPr>
        <w:tc>
          <w:tcPr>
            <w:tcW w:w="1242" w:type="dxa"/>
            <w:tcBorders>
              <w:top w:val="nil"/>
              <w:bottom w:val="nil"/>
            </w:tcBorders>
          </w:tcPr>
          <w:p w14:paraId="7874AE06" w14:textId="77777777" w:rsidR="0035757B" w:rsidRPr="00E81D86" w:rsidRDefault="0035757B" w:rsidP="00FA6824">
            <w:pPr>
              <w:spacing w:after="0"/>
              <w:rPr>
                <w:sz w:val="20"/>
                <w:szCs w:val="20"/>
                <w:lang w:val="es-ES_tradnl"/>
              </w:rPr>
            </w:pPr>
          </w:p>
        </w:tc>
        <w:tc>
          <w:tcPr>
            <w:tcW w:w="7403" w:type="dxa"/>
            <w:tcBorders>
              <w:bottom w:val="nil"/>
            </w:tcBorders>
          </w:tcPr>
          <w:p w14:paraId="7874AE07" w14:textId="77777777" w:rsidR="0035757B" w:rsidRPr="00E81D86" w:rsidRDefault="0035757B" w:rsidP="00345E81">
            <w:pPr>
              <w:pStyle w:val="ListParagraph"/>
              <w:numPr>
                <w:ilvl w:val="0"/>
                <w:numId w:val="16"/>
              </w:numPr>
              <w:spacing w:after="0"/>
              <w:rPr>
                <w:sz w:val="20"/>
                <w:szCs w:val="20"/>
                <w:lang w:val="es-AR"/>
              </w:rPr>
            </w:pPr>
            <w:r w:rsidRPr="00E81D86">
              <w:rPr>
                <w:sz w:val="20"/>
                <w:szCs w:val="20"/>
                <w:lang w:val="es-AR"/>
              </w:rPr>
              <w:t>Firma de Contrato.  Se carga en SEPA</w:t>
            </w:r>
            <w:r w:rsidR="007C1628" w:rsidRPr="00E81D86">
              <w:rPr>
                <w:sz w:val="20"/>
                <w:szCs w:val="20"/>
                <w:lang w:val="es-AR"/>
              </w:rPr>
              <w:t xml:space="preserve"> modificando la fecha prevista a la real.</w:t>
            </w:r>
          </w:p>
        </w:tc>
      </w:tr>
      <w:tr w:rsidR="0035757B" w:rsidRPr="00E81D86" w14:paraId="7874AE0B" w14:textId="77777777" w:rsidTr="00677946">
        <w:trPr>
          <w:jc w:val="center"/>
        </w:trPr>
        <w:tc>
          <w:tcPr>
            <w:tcW w:w="1242" w:type="dxa"/>
            <w:tcBorders>
              <w:top w:val="nil"/>
              <w:bottom w:val="single" w:sz="4" w:space="0" w:color="auto"/>
            </w:tcBorders>
          </w:tcPr>
          <w:p w14:paraId="7874AE09" w14:textId="77777777" w:rsidR="0035757B" w:rsidRPr="00E81D86" w:rsidRDefault="0035757B" w:rsidP="00FA6824">
            <w:pPr>
              <w:spacing w:after="0"/>
              <w:rPr>
                <w:sz w:val="20"/>
                <w:szCs w:val="20"/>
                <w:lang w:val="es-ES_tradnl"/>
              </w:rPr>
            </w:pPr>
          </w:p>
        </w:tc>
        <w:tc>
          <w:tcPr>
            <w:tcW w:w="7403" w:type="dxa"/>
            <w:tcBorders>
              <w:top w:val="nil"/>
              <w:bottom w:val="single" w:sz="4" w:space="0" w:color="auto"/>
            </w:tcBorders>
          </w:tcPr>
          <w:p w14:paraId="7874AE0A" w14:textId="77777777" w:rsidR="0035757B" w:rsidRPr="00E81D86" w:rsidRDefault="0035757B" w:rsidP="00345E81">
            <w:pPr>
              <w:pStyle w:val="ListParagraph"/>
              <w:numPr>
                <w:ilvl w:val="0"/>
                <w:numId w:val="16"/>
              </w:numPr>
              <w:spacing w:after="0"/>
              <w:rPr>
                <w:sz w:val="20"/>
                <w:szCs w:val="20"/>
              </w:rPr>
            </w:pPr>
            <w:r w:rsidRPr="00E81D86">
              <w:rPr>
                <w:sz w:val="20"/>
                <w:szCs w:val="20"/>
                <w:lang w:val="es-AR"/>
              </w:rPr>
              <w:t>Envío de contrato al Banco para registro de archivo</w:t>
            </w:r>
          </w:p>
        </w:tc>
      </w:tr>
      <w:tr w:rsidR="0035757B" w:rsidRPr="00E81D86" w14:paraId="7874AE0E" w14:textId="77777777" w:rsidTr="00677946">
        <w:trPr>
          <w:jc w:val="center"/>
        </w:trPr>
        <w:tc>
          <w:tcPr>
            <w:tcW w:w="1242" w:type="dxa"/>
            <w:tcBorders>
              <w:top w:val="single" w:sz="4" w:space="0" w:color="auto"/>
              <w:bottom w:val="nil"/>
            </w:tcBorders>
          </w:tcPr>
          <w:p w14:paraId="7874AE0C" w14:textId="77777777" w:rsidR="0035757B" w:rsidRPr="00E81D86" w:rsidRDefault="003D672D" w:rsidP="00FA6824">
            <w:pPr>
              <w:spacing w:after="0"/>
              <w:rPr>
                <w:sz w:val="20"/>
                <w:szCs w:val="20"/>
                <w:lang w:val="es-ES_tradnl"/>
              </w:rPr>
            </w:pPr>
            <w:r w:rsidRPr="00E81D86">
              <w:rPr>
                <w:sz w:val="20"/>
                <w:szCs w:val="20"/>
                <w:lang w:val="es-ES_tradnl"/>
              </w:rPr>
              <w:t>10</w:t>
            </w:r>
          </w:p>
        </w:tc>
        <w:tc>
          <w:tcPr>
            <w:tcW w:w="7403" w:type="dxa"/>
            <w:tcBorders>
              <w:top w:val="single" w:sz="4" w:space="0" w:color="auto"/>
            </w:tcBorders>
          </w:tcPr>
          <w:p w14:paraId="7874AE0D" w14:textId="77777777" w:rsidR="0035757B" w:rsidRPr="00E81D86" w:rsidRDefault="0035757B" w:rsidP="00345E81">
            <w:pPr>
              <w:pStyle w:val="ListParagraph"/>
              <w:numPr>
                <w:ilvl w:val="0"/>
                <w:numId w:val="16"/>
              </w:numPr>
              <w:spacing w:after="0"/>
              <w:rPr>
                <w:sz w:val="20"/>
                <w:szCs w:val="20"/>
                <w:lang w:val="es-AR"/>
              </w:rPr>
            </w:pPr>
            <w:r w:rsidRPr="00E81D86">
              <w:rPr>
                <w:sz w:val="20"/>
                <w:szCs w:val="20"/>
                <w:lang w:val="es-AR"/>
              </w:rPr>
              <w:t>Acta de inicio</w:t>
            </w:r>
          </w:p>
        </w:tc>
      </w:tr>
      <w:tr w:rsidR="0035757B" w:rsidRPr="00E81D86" w14:paraId="7874AE11" w14:textId="77777777" w:rsidTr="00677946">
        <w:trPr>
          <w:jc w:val="center"/>
        </w:trPr>
        <w:tc>
          <w:tcPr>
            <w:tcW w:w="1242" w:type="dxa"/>
            <w:tcBorders>
              <w:top w:val="nil"/>
              <w:bottom w:val="single" w:sz="4" w:space="0" w:color="auto"/>
            </w:tcBorders>
          </w:tcPr>
          <w:p w14:paraId="7874AE0F" w14:textId="77777777" w:rsidR="0035757B" w:rsidRPr="00E81D86" w:rsidRDefault="0035757B" w:rsidP="00FA6824">
            <w:pPr>
              <w:spacing w:after="0"/>
              <w:rPr>
                <w:sz w:val="20"/>
                <w:szCs w:val="20"/>
                <w:lang w:val="es-ES_tradnl"/>
              </w:rPr>
            </w:pPr>
          </w:p>
        </w:tc>
        <w:tc>
          <w:tcPr>
            <w:tcW w:w="7403" w:type="dxa"/>
          </w:tcPr>
          <w:p w14:paraId="7874AE10" w14:textId="77777777" w:rsidR="0035757B" w:rsidRPr="00E81D86" w:rsidRDefault="0035757B" w:rsidP="00345E81">
            <w:pPr>
              <w:pStyle w:val="ListParagraph"/>
              <w:numPr>
                <w:ilvl w:val="0"/>
                <w:numId w:val="16"/>
              </w:numPr>
              <w:spacing w:after="0"/>
              <w:rPr>
                <w:sz w:val="20"/>
                <w:szCs w:val="20"/>
                <w:lang w:val="es-AR"/>
              </w:rPr>
            </w:pPr>
            <w:r w:rsidRPr="00E81D86">
              <w:rPr>
                <w:sz w:val="20"/>
                <w:szCs w:val="20"/>
                <w:lang w:val="es-ES_tradnl"/>
              </w:rPr>
              <w:t>Solicitud de Pago de Anticipo Financiero</w:t>
            </w:r>
          </w:p>
        </w:tc>
      </w:tr>
    </w:tbl>
    <w:p w14:paraId="7874AE12" w14:textId="77777777" w:rsidR="0035757B" w:rsidRDefault="003D672D" w:rsidP="00FA6824">
      <w:pPr>
        <w:spacing w:after="360"/>
        <w:jc w:val="center"/>
        <w:rPr>
          <w:sz w:val="18"/>
          <w:szCs w:val="18"/>
          <w:lang w:val="es-ES_tradnl"/>
        </w:rPr>
      </w:pPr>
      <w:r w:rsidRPr="00FA6824">
        <w:rPr>
          <w:sz w:val="18"/>
          <w:szCs w:val="18"/>
          <w:lang w:val="es-ES_tradnl"/>
        </w:rPr>
        <w:t>Fuente. Área Adquisiciones</w:t>
      </w:r>
    </w:p>
    <w:p w14:paraId="7874AE13" w14:textId="77777777" w:rsidR="00FA6824" w:rsidRDefault="00FA6824" w:rsidP="00FA6824">
      <w:pPr>
        <w:spacing w:after="360"/>
        <w:jc w:val="center"/>
        <w:rPr>
          <w:sz w:val="18"/>
          <w:szCs w:val="18"/>
          <w:lang w:val="es-ES_tradnl"/>
        </w:rPr>
      </w:pPr>
    </w:p>
    <w:p w14:paraId="7874AE14" w14:textId="77777777" w:rsidR="00FA6824" w:rsidRPr="00FA6824" w:rsidRDefault="00FA6824" w:rsidP="00FA6824">
      <w:pPr>
        <w:spacing w:after="360"/>
        <w:jc w:val="center"/>
        <w:rPr>
          <w:sz w:val="18"/>
          <w:szCs w:val="18"/>
          <w:lang w:val="es-ES_tradnl"/>
        </w:rPr>
      </w:pPr>
    </w:p>
    <w:p w14:paraId="7874AE15" w14:textId="77777777" w:rsidR="001A2021" w:rsidRDefault="001A2021" w:rsidP="00CE1C79">
      <w:pPr>
        <w:rPr>
          <w:lang w:val="es-ES_tradnl"/>
        </w:rPr>
      </w:pPr>
      <w:r>
        <w:rPr>
          <w:lang w:val="es-ES_tradnl"/>
        </w:rPr>
        <w:t xml:space="preserve">Las modificaciones al contrato requieren NO BID y actualización de la garantía de cumplimiento si la adenda es por monto. </w:t>
      </w:r>
      <w:r w:rsidR="00F87D73">
        <w:rPr>
          <w:lang w:val="es-ES_tradnl"/>
        </w:rPr>
        <w:t xml:space="preserve">En el apartado </w:t>
      </w:r>
      <w:r w:rsidR="00F87D73">
        <w:rPr>
          <w:lang w:val="es-ES_tradnl"/>
        </w:rPr>
        <w:fldChar w:fldCharType="begin"/>
      </w:r>
      <w:r w:rsidR="00F87D73">
        <w:rPr>
          <w:lang w:val="es-ES_tradnl"/>
        </w:rPr>
        <w:instrText xml:space="preserve"> REF _Ref478835868 \r \h </w:instrText>
      </w:r>
      <w:r w:rsidR="00F87D73">
        <w:rPr>
          <w:lang w:val="es-ES_tradnl"/>
        </w:rPr>
      </w:r>
      <w:r w:rsidR="00F87D73">
        <w:rPr>
          <w:lang w:val="es-ES_tradnl"/>
        </w:rPr>
        <w:fldChar w:fldCharType="separate"/>
      </w:r>
      <w:r w:rsidR="005B7395">
        <w:rPr>
          <w:lang w:val="es-ES_tradnl"/>
        </w:rPr>
        <w:t>8</w:t>
      </w:r>
      <w:r w:rsidR="00F87D73">
        <w:rPr>
          <w:lang w:val="es-ES_tradnl"/>
        </w:rPr>
        <w:fldChar w:fldCharType="end"/>
      </w:r>
      <w:r w:rsidR="00F87D73">
        <w:rPr>
          <w:lang w:val="es-ES_tradnl"/>
        </w:rPr>
        <w:t xml:space="preserve"> que trata sobre el desempeño en la ejecución de las obras se </w:t>
      </w:r>
      <w:r w:rsidR="00F87D73" w:rsidRPr="00F87D73">
        <w:rPr>
          <w:lang w:val="es-ES_tradnl"/>
        </w:rPr>
        <w:t xml:space="preserve">observa </w:t>
      </w:r>
      <w:r w:rsidR="00F87D73">
        <w:rPr>
          <w:lang w:val="es-ES_tradnl"/>
        </w:rPr>
        <w:t xml:space="preserve">que en </w:t>
      </w:r>
      <w:r w:rsidR="00F87D73" w:rsidRPr="00A82A20">
        <w:rPr>
          <w:szCs w:val="24"/>
          <w:lang w:val="es-AR" w:eastAsia="es-AR"/>
        </w:rPr>
        <w:t>8 proyectos se realizaron dos modificaciones</w:t>
      </w:r>
      <w:r w:rsidR="00F87D73">
        <w:rPr>
          <w:szCs w:val="24"/>
          <w:lang w:val="es-AR" w:eastAsia="es-AR"/>
        </w:rPr>
        <w:t xml:space="preserve"> y en</w:t>
      </w:r>
      <w:r w:rsidR="00F87D73" w:rsidRPr="00A82A20">
        <w:rPr>
          <w:szCs w:val="24"/>
          <w:lang w:val="es-AR" w:eastAsia="es-AR"/>
        </w:rPr>
        <w:t xml:space="preserve"> 11 de l</w:t>
      </w:r>
      <w:r w:rsidR="00F87D73">
        <w:rPr>
          <w:szCs w:val="24"/>
          <w:lang w:val="es-AR" w:eastAsia="es-AR"/>
        </w:rPr>
        <w:t>a</w:t>
      </w:r>
      <w:r w:rsidR="00F87D73" w:rsidRPr="00A82A20">
        <w:rPr>
          <w:szCs w:val="24"/>
          <w:lang w:val="es-AR" w:eastAsia="es-AR"/>
        </w:rPr>
        <w:t xml:space="preserve">s 17 </w:t>
      </w:r>
      <w:r w:rsidR="00F87D73">
        <w:rPr>
          <w:szCs w:val="24"/>
          <w:lang w:val="es-AR" w:eastAsia="es-AR"/>
        </w:rPr>
        <w:t>obras</w:t>
      </w:r>
      <w:r w:rsidR="00F87D73" w:rsidRPr="00A82A20">
        <w:rPr>
          <w:szCs w:val="24"/>
          <w:lang w:val="es-AR" w:eastAsia="es-AR"/>
        </w:rPr>
        <w:t xml:space="preserve"> al menos se realizó una modificación</w:t>
      </w:r>
      <w:r w:rsidR="00210DEC" w:rsidRPr="00D24747">
        <w:rPr>
          <w:lang w:val="es-ES_tradnl"/>
        </w:rPr>
        <w:t>.</w:t>
      </w:r>
    </w:p>
    <w:p w14:paraId="7874AE16" w14:textId="77777777" w:rsidR="00F87D73" w:rsidRDefault="00F87D73" w:rsidP="00197CCC">
      <w:pPr>
        <w:rPr>
          <w:szCs w:val="24"/>
          <w:lang w:val="es-AR" w:eastAsia="es-AR"/>
        </w:rPr>
      </w:pPr>
    </w:p>
    <w:p w14:paraId="7874AE17" w14:textId="77777777" w:rsidR="00197CCC" w:rsidRDefault="00197CCC" w:rsidP="00197CCC">
      <w:r w:rsidRPr="00F107EB">
        <w:t xml:space="preserve">Los umbrales de los contratos sujetos a revisión previa del BID se establecen en la etapa de preparación del Programa </w:t>
      </w:r>
      <w:r>
        <w:t>de acuerdo con</w:t>
      </w:r>
      <w:r w:rsidRPr="00F107EB">
        <w:t xml:space="preserve"> </w:t>
      </w:r>
      <w:r>
        <w:t>e</w:t>
      </w:r>
      <w:r w:rsidRPr="00F107EB">
        <w:t>l riesgo de las adquisiciones. El BID puede modificar los umbrales durante la ejecución y ello debe reflejarse en el Plan de Adquisiciones</w:t>
      </w:r>
      <w:r>
        <w:t xml:space="preserve"> y </w:t>
      </w:r>
      <w:r w:rsidR="000C5170">
        <w:t xml:space="preserve">en </w:t>
      </w:r>
      <w:r>
        <w:t>SEPA</w:t>
      </w:r>
      <w:r w:rsidRPr="00F107EB">
        <w:t>.</w:t>
      </w:r>
    </w:p>
    <w:p w14:paraId="7874AE18" w14:textId="77777777" w:rsidR="00197CCC" w:rsidRPr="000C5170" w:rsidRDefault="00197CCC" w:rsidP="00197CCC">
      <w:pPr>
        <w:rPr>
          <w:spacing w:val="-1"/>
        </w:rPr>
      </w:pPr>
    </w:p>
    <w:p w14:paraId="7874AE19" w14:textId="77777777" w:rsidR="00197CCC" w:rsidRDefault="00197CCC" w:rsidP="00197CCC">
      <w:pPr>
        <w:rPr>
          <w:lang w:val="es-AR"/>
        </w:rPr>
      </w:pPr>
      <w:r w:rsidRPr="00F107EB">
        <w:rPr>
          <w:spacing w:val="-1"/>
          <w:lang w:val="es-AR"/>
        </w:rPr>
        <w:t xml:space="preserve">En el cuadro a continuación se consignan </w:t>
      </w:r>
      <w:r w:rsidRPr="00F107EB">
        <w:rPr>
          <w:lang w:val="es-AR"/>
        </w:rPr>
        <w:t xml:space="preserve">los métodos vigentes de selección, requisitos de publicidad y los contratos </w:t>
      </w:r>
      <w:r>
        <w:rPr>
          <w:lang w:val="es-AR"/>
        </w:rPr>
        <w:t>y métodos de</w:t>
      </w:r>
      <w:r w:rsidRPr="00F107EB">
        <w:rPr>
          <w:lang w:val="es-AR"/>
        </w:rPr>
        <w:t xml:space="preserve"> revisión, aplicables a obras, a bienes y servicio</w:t>
      </w:r>
      <w:r w:rsidR="000C5170">
        <w:rPr>
          <w:lang w:val="es-AR"/>
        </w:rPr>
        <w:t>s</w:t>
      </w:r>
      <w:r w:rsidRPr="00F107EB">
        <w:rPr>
          <w:lang w:val="es-AR"/>
        </w:rPr>
        <w:t xml:space="preserve"> y a consultoría financiadas con el Programa BID 2776/OC-AR</w:t>
      </w:r>
      <w:r>
        <w:rPr>
          <w:lang w:val="es-AR"/>
        </w:rPr>
        <w:t xml:space="preserve"> con los montos actualizados en febrero del 2017</w:t>
      </w:r>
      <w:r>
        <w:rPr>
          <w:rStyle w:val="FootnoteReference"/>
          <w:rFonts w:eastAsia="Cambria" w:cs="Arial"/>
          <w:spacing w:val="1"/>
          <w:lang w:val="es-AR"/>
        </w:rPr>
        <w:footnoteReference w:id="28"/>
      </w:r>
      <w:r w:rsidRPr="00F107EB">
        <w:rPr>
          <w:lang w:val="es-AR"/>
        </w:rPr>
        <w:t>.</w:t>
      </w:r>
    </w:p>
    <w:p w14:paraId="7874AE1A" w14:textId="77777777" w:rsidR="00197CCC" w:rsidRDefault="00197CCC" w:rsidP="00197CCC">
      <w:pPr>
        <w:rPr>
          <w:lang w:val="es-AR"/>
        </w:rPr>
      </w:pPr>
    </w:p>
    <w:p w14:paraId="7874AE1B" w14:textId="77777777" w:rsidR="00197CCC" w:rsidRPr="00F107EB" w:rsidRDefault="00197CCC" w:rsidP="00197CCC">
      <w:pPr>
        <w:jc w:val="center"/>
        <w:rPr>
          <w:lang w:val="es-AR"/>
        </w:rPr>
      </w:pPr>
      <w:r>
        <w:rPr>
          <w:lang w:val="es-AR"/>
        </w:rPr>
        <w:t>Tabla de montos límites (U</w:t>
      </w:r>
      <w:r w:rsidR="00ED3DB0">
        <w:rPr>
          <w:lang w:val="es-AR"/>
        </w:rPr>
        <w:t>SD</w:t>
      </w:r>
      <w:r>
        <w:rPr>
          <w:lang w:val="es-AR"/>
        </w:rPr>
        <w:t>) por método de contratación.</w:t>
      </w:r>
    </w:p>
    <w:tbl>
      <w:tblPr>
        <w:tblStyle w:val="TableGrid"/>
        <w:tblW w:w="5000" w:type="pct"/>
        <w:tblCellMar>
          <w:left w:w="28" w:type="dxa"/>
          <w:right w:w="28" w:type="dxa"/>
        </w:tblCellMar>
        <w:tblLook w:val="04A0" w:firstRow="1" w:lastRow="0" w:firstColumn="1" w:lastColumn="0" w:noHBand="0" w:noVBand="1"/>
      </w:tblPr>
      <w:tblGrid>
        <w:gridCol w:w="1236"/>
        <w:gridCol w:w="1106"/>
        <w:gridCol w:w="1143"/>
        <w:gridCol w:w="1001"/>
        <w:gridCol w:w="1008"/>
        <w:gridCol w:w="996"/>
        <w:gridCol w:w="997"/>
        <w:gridCol w:w="1008"/>
      </w:tblGrid>
      <w:tr w:rsidR="00197CCC" w:rsidRPr="009D68A2" w14:paraId="7874AE1F" w14:textId="77777777" w:rsidTr="00F87D73">
        <w:tc>
          <w:tcPr>
            <w:tcW w:w="2052" w:type="pct"/>
            <w:gridSpan w:val="3"/>
          </w:tcPr>
          <w:p w14:paraId="7874AE1C" w14:textId="77777777" w:rsidR="00197CCC" w:rsidRPr="009D68A2" w:rsidRDefault="00197CCC" w:rsidP="00682645">
            <w:pPr>
              <w:rPr>
                <w:sz w:val="18"/>
                <w:szCs w:val="18"/>
                <w:lang w:val="es-AR"/>
              </w:rPr>
            </w:pPr>
            <w:r w:rsidRPr="009D68A2">
              <w:rPr>
                <w:sz w:val="18"/>
                <w:szCs w:val="18"/>
                <w:lang w:val="es-AR"/>
              </w:rPr>
              <w:t>OBRAS</w:t>
            </w:r>
          </w:p>
        </w:tc>
        <w:tc>
          <w:tcPr>
            <w:tcW w:w="1768" w:type="pct"/>
            <w:gridSpan w:val="3"/>
          </w:tcPr>
          <w:p w14:paraId="7874AE1D" w14:textId="77777777" w:rsidR="00197CCC" w:rsidRPr="009D68A2" w:rsidRDefault="00197CCC" w:rsidP="00682645">
            <w:pPr>
              <w:rPr>
                <w:sz w:val="18"/>
                <w:szCs w:val="18"/>
                <w:lang w:val="es-AR"/>
              </w:rPr>
            </w:pPr>
            <w:r w:rsidRPr="009D68A2">
              <w:rPr>
                <w:sz w:val="18"/>
                <w:szCs w:val="18"/>
                <w:lang w:val="es-AR"/>
              </w:rPr>
              <w:t>BIENES y SERVICIOS</w:t>
            </w:r>
          </w:p>
        </w:tc>
        <w:tc>
          <w:tcPr>
            <w:tcW w:w="1180" w:type="pct"/>
            <w:gridSpan w:val="2"/>
          </w:tcPr>
          <w:p w14:paraId="7874AE1E" w14:textId="77777777" w:rsidR="00197CCC" w:rsidRPr="009D68A2" w:rsidRDefault="00197CCC" w:rsidP="00682645">
            <w:pPr>
              <w:rPr>
                <w:sz w:val="18"/>
                <w:szCs w:val="18"/>
                <w:lang w:val="es-AR"/>
              </w:rPr>
            </w:pPr>
            <w:r w:rsidRPr="009D68A2">
              <w:rPr>
                <w:sz w:val="18"/>
                <w:szCs w:val="18"/>
                <w:lang w:val="es-AR"/>
              </w:rPr>
              <w:t>Consultoras</w:t>
            </w:r>
          </w:p>
        </w:tc>
      </w:tr>
      <w:tr w:rsidR="00197CCC" w:rsidRPr="009D68A2" w14:paraId="7874AE28" w14:textId="77777777" w:rsidTr="00F87D73">
        <w:trPr>
          <w:cantSplit/>
          <w:trHeight w:val="1160"/>
        </w:trPr>
        <w:tc>
          <w:tcPr>
            <w:tcW w:w="728" w:type="pct"/>
            <w:textDirection w:val="btLr"/>
          </w:tcPr>
          <w:p w14:paraId="7874AE20" w14:textId="77777777" w:rsidR="00197CCC" w:rsidRPr="009D68A2" w:rsidRDefault="00197CCC" w:rsidP="00682645">
            <w:pPr>
              <w:jc w:val="center"/>
              <w:rPr>
                <w:sz w:val="18"/>
                <w:szCs w:val="18"/>
                <w:lang w:val="es-AR"/>
              </w:rPr>
            </w:pPr>
            <w:r w:rsidRPr="009D68A2">
              <w:rPr>
                <w:sz w:val="18"/>
                <w:szCs w:val="18"/>
                <w:lang w:val="es-AR"/>
              </w:rPr>
              <w:lastRenderedPageBreak/>
              <w:t>Lic.Pub.Intern.</w:t>
            </w:r>
          </w:p>
        </w:tc>
        <w:tc>
          <w:tcPr>
            <w:tcW w:w="651" w:type="pct"/>
            <w:textDirection w:val="btLr"/>
          </w:tcPr>
          <w:p w14:paraId="7874AE21" w14:textId="77777777" w:rsidR="00197CCC" w:rsidRPr="009D68A2" w:rsidRDefault="00197CCC" w:rsidP="00682645">
            <w:pPr>
              <w:jc w:val="center"/>
              <w:rPr>
                <w:sz w:val="18"/>
                <w:szCs w:val="18"/>
                <w:lang w:val="es-AR"/>
              </w:rPr>
            </w:pPr>
            <w:r w:rsidRPr="009D68A2">
              <w:rPr>
                <w:sz w:val="18"/>
                <w:szCs w:val="18"/>
                <w:lang w:val="es-AR"/>
              </w:rPr>
              <w:t>Lic.Púb.Nac.</w:t>
            </w:r>
          </w:p>
        </w:tc>
        <w:tc>
          <w:tcPr>
            <w:tcW w:w="673" w:type="pct"/>
            <w:textDirection w:val="btLr"/>
          </w:tcPr>
          <w:p w14:paraId="7874AE22" w14:textId="77777777" w:rsidR="00197CCC" w:rsidRPr="009D68A2" w:rsidRDefault="00197CCC" w:rsidP="00682645">
            <w:pPr>
              <w:jc w:val="center"/>
              <w:rPr>
                <w:sz w:val="18"/>
                <w:szCs w:val="18"/>
                <w:lang w:val="es-AR"/>
              </w:rPr>
            </w:pPr>
            <w:r w:rsidRPr="009D68A2">
              <w:rPr>
                <w:sz w:val="18"/>
                <w:szCs w:val="18"/>
                <w:lang w:val="es-AR"/>
              </w:rPr>
              <w:t>Comparación de Precios</w:t>
            </w:r>
          </w:p>
        </w:tc>
        <w:tc>
          <w:tcPr>
            <w:tcW w:w="589" w:type="pct"/>
            <w:textDirection w:val="btLr"/>
          </w:tcPr>
          <w:p w14:paraId="7874AE23" w14:textId="77777777" w:rsidR="00197CCC" w:rsidRPr="009D68A2" w:rsidRDefault="00197CCC" w:rsidP="00682645">
            <w:pPr>
              <w:jc w:val="center"/>
              <w:rPr>
                <w:sz w:val="18"/>
                <w:szCs w:val="18"/>
                <w:lang w:val="es-AR"/>
              </w:rPr>
            </w:pPr>
            <w:r w:rsidRPr="009D68A2">
              <w:rPr>
                <w:sz w:val="18"/>
                <w:szCs w:val="18"/>
                <w:lang w:val="es-AR"/>
              </w:rPr>
              <w:t>Lic.Pub.Intern.</w:t>
            </w:r>
          </w:p>
        </w:tc>
        <w:tc>
          <w:tcPr>
            <w:tcW w:w="593" w:type="pct"/>
            <w:textDirection w:val="btLr"/>
          </w:tcPr>
          <w:p w14:paraId="7874AE24" w14:textId="77777777" w:rsidR="00197CCC" w:rsidRPr="009D68A2" w:rsidRDefault="00197CCC" w:rsidP="00682645">
            <w:pPr>
              <w:jc w:val="center"/>
              <w:rPr>
                <w:sz w:val="18"/>
                <w:szCs w:val="18"/>
                <w:lang w:val="es-AR"/>
              </w:rPr>
            </w:pPr>
            <w:r w:rsidRPr="009D68A2">
              <w:rPr>
                <w:sz w:val="18"/>
                <w:szCs w:val="18"/>
                <w:lang w:val="es-AR"/>
              </w:rPr>
              <w:t>Lic.Púb.Nac.</w:t>
            </w:r>
          </w:p>
        </w:tc>
        <w:tc>
          <w:tcPr>
            <w:tcW w:w="586" w:type="pct"/>
            <w:textDirection w:val="btLr"/>
          </w:tcPr>
          <w:p w14:paraId="7874AE25" w14:textId="77777777" w:rsidR="00197CCC" w:rsidRPr="009D68A2" w:rsidRDefault="00197CCC" w:rsidP="00682645">
            <w:pPr>
              <w:jc w:val="center"/>
              <w:rPr>
                <w:sz w:val="18"/>
                <w:szCs w:val="18"/>
                <w:lang w:val="es-AR"/>
              </w:rPr>
            </w:pPr>
            <w:r w:rsidRPr="009D68A2">
              <w:rPr>
                <w:sz w:val="18"/>
                <w:szCs w:val="18"/>
                <w:lang w:val="es-AR"/>
              </w:rPr>
              <w:t>Comparación de Precios</w:t>
            </w:r>
          </w:p>
        </w:tc>
        <w:tc>
          <w:tcPr>
            <w:tcW w:w="587" w:type="pct"/>
            <w:textDirection w:val="btLr"/>
          </w:tcPr>
          <w:p w14:paraId="7874AE26" w14:textId="77777777" w:rsidR="00197CCC" w:rsidRPr="009D68A2" w:rsidRDefault="00197CCC" w:rsidP="00682645">
            <w:pPr>
              <w:jc w:val="center"/>
              <w:rPr>
                <w:sz w:val="18"/>
                <w:szCs w:val="18"/>
                <w:lang w:val="es-AR"/>
              </w:rPr>
            </w:pPr>
            <w:r w:rsidRPr="009D68A2">
              <w:rPr>
                <w:sz w:val="18"/>
                <w:szCs w:val="18"/>
                <w:lang w:val="es-AR"/>
              </w:rPr>
              <w:t>Publicidad Internacional de Consultoría</w:t>
            </w:r>
          </w:p>
        </w:tc>
        <w:tc>
          <w:tcPr>
            <w:tcW w:w="593" w:type="pct"/>
            <w:textDirection w:val="btLr"/>
          </w:tcPr>
          <w:p w14:paraId="7874AE27" w14:textId="77777777" w:rsidR="00197CCC" w:rsidRPr="009D68A2" w:rsidRDefault="00197CCC" w:rsidP="00682645">
            <w:pPr>
              <w:jc w:val="center"/>
              <w:rPr>
                <w:sz w:val="18"/>
                <w:szCs w:val="18"/>
                <w:lang w:val="es-AR"/>
              </w:rPr>
            </w:pPr>
            <w:r w:rsidRPr="009D68A2">
              <w:rPr>
                <w:sz w:val="18"/>
                <w:szCs w:val="18"/>
                <w:lang w:val="es-AR"/>
              </w:rPr>
              <w:t>Lista corta 100% Nacional</w:t>
            </w:r>
          </w:p>
        </w:tc>
      </w:tr>
      <w:tr w:rsidR="00197CCC" w:rsidRPr="009D68A2" w14:paraId="7874AE33" w14:textId="77777777" w:rsidTr="00F87D73">
        <w:tc>
          <w:tcPr>
            <w:tcW w:w="728" w:type="pct"/>
          </w:tcPr>
          <w:p w14:paraId="7874AE29" w14:textId="77777777" w:rsidR="00197CCC" w:rsidRPr="009D68A2" w:rsidRDefault="00197CCC" w:rsidP="00682645">
            <w:pPr>
              <w:jc w:val="center"/>
              <w:rPr>
                <w:sz w:val="18"/>
                <w:szCs w:val="18"/>
                <w:lang w:val="es-AR"/>
              </w:rPr>
            </w:pPr>
            <w:r w:rsidRPr="009D68A2">
              <w:rPr>
                <w:rFonts w:cstheme="minorHAnsi"/>
                <w:sz w:val="18"/>
                <w:szCs w:val="18"/>
                <w:lang w:val="es-AR"/>
              </w:rPr>
              <w:t>≥</w:t>
            </w:r>
            <w:r w:rsidRPr="009D68A2">
              <w:rPr>
                <w:sz w:val="18"/>
                <w:szCs w:val="18"/>
                <w:lang w:val="es-AR"/>
              </w:rPr>
              <w:t xml:space="preserve"> 25.000.000</w:t>
            </w:r>
          </w:p>
        </w:tc>
        <w:tc>
          <w:tcPr>
            <w:tcW w:w="651" w:type="pct"/>
          </w:tcPr>
          <w:p w14:paraId="7874AE2A" w14:textId="77777777" w:rsidR="00197CCC" w:rsidRPr="009D68A2" w:rsidRDefault="00197CCC" w:rsidP="00682645">
            <w:pPr>
              <w:jc w:val="center"/>
              <w:rPr>
                <w:sz w:val="18"/>
                <w:szCs w:val="18"/>
                <w:lang w:val="es-AR"/>
              </w:rPr>
            </w:pPr>
            <w:r w:rsidRPr="009D68A2">
              <w:rPr>
                <w:rFonts w:cstheme="minorHAnsi"/>
                <w:sz w:val="18"/>
                <w:szCs w:val="18"/>
                <w:lang w:val="es-AR"/>
              </w:rPr>
              <w:t>≤</w:t>
            </w:r>
            <w:r w:rsidRPr="009D68A2">
              <w:rPr>
                <w:sz w:val="18"/>
                <w:szCs w:val="18"/>
                <w:lang w:val="es-AR"/>
              </w:rPr>
              <w:t>25.000.000</w:t>
            </w:r>
          </w:p>
          <w:p w14:paraId="7874AE2B" w14:textId="77777777" w:rsidR="00197CCC" w:rsidRPr="009D68A2" w:rsidRDefault="00197CCC" w:rsidP="00682645">
            <w:pPr>
              <w:jc w:val="center"/>
              <w:rPr>
                <w:rFonts w:cs="Arial"/>
                <w:sz w:val="18"/>
                <w:szCs w:val="18"/>
                <w:lang w:val="es-AR"/>
              </w:rPr>
            </w:pPr>
            <w:r w:rsidRPr="009D68A2">
              <w:rPr>
                <w:sz w:val="18"/>
                <w:szCs w:val="18"/>
                <w:lang w:val="es-AR"/>
              </w:rPr>
              <w:t>≥350.000</w:t>
            </w:r>
          </w:p>
        </w:tc>
        <w:tc>
          <w:tcPr>
            <w:tcW w:w="673" w:type="pct"/>
          </w:tcPr>
          <w:p w14:paraId="7874AE2C" w14:textId="77777777" w:rsidR="00197CCC" w:rsidRPr="009D68A2" w:rsidRDefault="00197CCC" w:rsidP="00682645">
            <w:pPr>
              <w:jc w:val="center"/>
              <w:rPr>
                <w:sz w:val="18"/>
                <w:szCs w:val="18"/>
                <w:lang w:val="es-AR"/>
              </w:rPr>
            </w:pPr>
            <w:r w:rsidRPr="009D68A2">
              <w:rPr>
                <w:rFonts w:cstheme="minorHAnsi"/>
                <w:sz w:val="18"/>
                <w:szCs w:val="18"/>
                <w:lang w:val="es-AR"/>
              </w:rPr>
              <w:t>≤</w:t>
            </w:r>
            <w:r w:rsidRPr="009D68A2">
              <w:rPr>
                <w:sz w:val="18"/>
                <w:szCs w:val="18"/>
                <w:lang w:val="es-AR"/>
              </w:rPr>
              <w:t>350.000</w:t>
            </w:r>
          </w:p>
        </w:tc>
        <w:tc>
          <w:tcPr>
            <w:tcW w:w="589" w:type="pct"/>
          </w:tcPr>
          <w:p w14:paraId="7874AE2D" w14:textId="77777777" w:rsidR="00197CCC" w:rsidRPr="009D68A2" w:rsidRDefault="00197CCC" w:rsidP="00682645">
            <w:pPr>
              <w:jc w:val="center"/>
              <w:rPr>
                <w:sz w:val="18"/>
                <w:szCs w:val="18"/>
                <w:lang w:val="es-AR"/>
              </w:rPr>
            </w:pPr>
            <w:r w:rsidRPr="009D68A2">
              <w:rPr>
                <w:rFonts w:cstheme="minorHAnsi"/>
                <w:sz w:val="18"/>
                <w:szCs w:val="18"/>
                <w:lang w:val="es-AR"/>
              </w:rPr>
              <w:t>≥</w:t>
            </w:r>
            <w:r w:rsidRPr="009D68A2">
              <w:rPr>
                <w:sz w:val="18"/>
                <w:szCs w:val="18"/>
                <w:lang w:val="es-AR"/>
              </w:rPr>
              <w:t xml:space="preserve"> 1.500.000</w:t>
            </w:r>
          </w:p>
        </w:tc>
        <w:tc>
          <w:tcPr>
            <w:tcW w:w="593" w:type="pct"/>
          </w:tcPr>
          <w:p w14:paraId="7874AE2E" w14:textId="77777777" w:rsidR="00197CCC" w:rsidRPr="009D68A2" w:rsidRDefault="00197CCC" w:rsidP="00682645">
            <w:pPr>
              <w:jc w:val="center"/>
              <w:rPr>
                <w:sz w:val="18"/>
                <w:szCs w:val="18"/>
                <w:lang w:val="es-AR"/>
              </w:rPr>
            </w:pPr>
            <w:r w:rsidRPr="009D68A2">
              <w:rPr>
                <w:rFonts w:cstheme="minorHAnsi"/>
                <w:sz w:val="18"/>
                <w:szCs w:val="18"/>
                <w:lang w:val="es-AR"/>
              </w:rPr>
              <w:t>≤</w:t>
            </w:r>
            <w:r w:rsidRPr="009D68A2">
              <w:rPr>
                <w:sz w:val="18"/>
                <w:szCs w:val="18"/>
                <w:lang w:val="es-AR"/>
              </w:rPr>
              <w:t>1.500.000</w:t>
            </w:r>
          </w:p>
          <w:p w14:paraId="7874AE2F" w14:textId="77777777" w:rsidR="00197CCC" w:rsidRPr="009D68A2" w:rsidRDefault="00197CCC" w:rsidP="00682645">
            <w:pPr>
              <w:jc w:val="center"/>
              <w:rPr>
                <w:rFonts w:cs="Arial"/>
                <w:sz w:val="18"/>
                <w:szCs w:val="18"/>
                <w:lang w:val="es-AR"/>
              </w:rPr>
            </w:pPr>
            <w:r w:rsidRPr="009D68A2">
              <w:rPr>
                <w:sz w:val="18"/>
                <w:szCs w:val="18"/>
                <w:lang w:val="es-AR"/>
              </w:rPr>
              <w:t>≥100.000</w:t>
            </w:r>
          </w:p>
        </w:tc>
        <w:tc>
          <w:tcPr>
            <w:tcW w:w="586" w:type="pct"/>
          </w:tcPr>
          <w:p w14:paraId="7874AE30" w14:textId="77777777" w:rsidR="00197CCC" w:rsidRPr="009D68A2" w:rsidRDefault="00197CCC" w:rsidP="00682645">
            <w:pPr>
              <w:jc w:val="center"/>
              <w:rPr>
                <w:rFonts w:cs="Arial"/>
                <w:sz w:val="18"/>
                <w:szCs w:val="18"/>
                <w:lang w:val="es-AR"/>
              </w:rPr>
            </w:pPr>
            <w:r w:rsidRPr="009D68A2">
              <w:rPr>
                <w:sz w:val="18"/>
                <w:szCs w:val="18"/>
                <w:lang w:val="es-AR"/>
              </w:rPr>
              <w:t>≤100.000</w:t>
            </w:r>
          </w:p>
        </w:tc>
        <w:tc>
          <w:tcPr>
            <w:tcW w:w="587" w:type="pct"/>
          </w:tcPr>
          <w:p w14:paraId="7874AE31" w14:textId="77777777" w:rsidR="00197CCC" w:rsidRPr="009D68A2" w:rsidRDefault="00197CCC" w:rsidP="00682645">
            <w:pPr>
              <w:jc w:val="center"/>
              <w:rPr>
                <w:rFonts w:cs="Arial"/>
                <w:sz w:val="18"/>
                <w:szCs w:val="18"/>
                <w:lang w:val="es-AR"/>
              </w:rPr>
            </w:pPr>
            <w:r w:rsidRPr="009D68A2">
              <w:rPr>
                <w:sz w:val="18"/>
                <w:szCs w:val="18"/>
                <w:lang w:val="es-AR"/>
              </w:rPr>
              <w:t>≥200.000</w:t>
            </w:r>
          </w:p>
        </w:tc>
        <w:tc>
          <w:tcPr>
            <w:tcW w:w="593" w:type="pct"/>
          </w:tcPr>
          <w:p w14:paraId="7874AE32" w14:textId="77777777" w:rsidR="00197CCC" w:rsidRPr="009D68A2" w:rsidRDefault="00197CCC" w:rsidP="00682645">
            <w:pPr>
              <w:jc w:val="center"/>
              <w:rPr>
                <w:rFonts w:cs="Arial"/>
                <w:sz w:val="18"/>
                <w:szCs w:val="18"/>
                <w:lang w:val="es-AR"/>
              </w:rPr>
            </w:pPr>
            <w:r w:rsidRPr="009D68A2">
              <w:rPr>
                <w:sz w:val="18"/>
                <w:szCs w:val="18"/>
                <w:lang w:val="es-AR"/>
              </w:rPr>
              <w:t>≤1.000.000</w:t>
            </w:r>
          </w:p>
        </w:tc>
      </w:tr>
    </w:tbl>
    <w:p w14:paraId="7874AE34" w14:textId="77777777" w:rsidR="00197CCC" w:rsidRDefault="00197CCC" w:rsidP="00197CCC">
      <w:pPr>
        <w:jc w:val="center"/>
        <w:rPr>
          <w:lang w:val="es-AR"/>
        </w:rPr>
      </w:pPr>
      <w:r>
        <w:rPr>
          <w:lang w:val="es-AR"/>
        </w:rPr>
        <w:t>Límites para revisión Expost</w:t>
      </w:r>
    </w:p>
    <w:tbl>
      <w:tblPr>
        <w:tblStyle w:val="TableGrid"/>
        <w:tblW w:w="5000" w:type="pct"/>
        <w:tblLook w:val="04A0" w:firstRow="1" w:lastRow="0" w:firstColumn="1" w:lastColumn="0" w:noHBand="0" w:noVBand="1"/>
      </w:tblPr>
      <w:tblGrid>
        <w:gridCol w:w="2123"/>
        <w:gridCol w:w="2124"/>
        <w:gridCol w:w="2124"/>
        <w:gridCol w:w="2124"/>
      </w:tblGrid>
      <w:tr w:rsidR="00197CCC" w:rsidRPr="009D68A2" w14:paraId="7874AE39" w14:textId="77777777" w:rsidTr="00F87D73">
        <w:tc>
          <w:tcPr>
            <w:tcW w:w="1250" w:type="pct"/>
          </w:tcPr>
          <w:p w14:paraId="7874AE35" w14:textId="77777777" w:rsidR="00197CCC" w:rsidRPr="009D68A2" w:rsidRDefault="00197CCC" w:rsidP="00682645">
            <w:pPr>
              <w:rPr>
                <w:sz w:val="18"/>
                <w:szCs w:val="18"/>
                <w:lang w:val="es-AR"/>
              </w:rPr>
            </w:pPr>
            <w:r w:rsidRPr="009D68A2">
              <w:rPr>
                <w:sz w:val="18"/>
                <w:szCs w:val="18"/>
                <w:lang w:val="es-AR"/>
              </w:rPr>
              <w:t>Obras</w:t>
            </w:r>
          </w:p>
        </w:tc>
        <w:tc>
          <w:tcPr>
            <w:tcW w:w="1250" w:type="pct"/>
          </w:tcPr>
          <w:p w14:paraId="7874AE36" w14:textId="77777777" w:rsidR="00197CCC" w:rsidRPr="009D68A2" w:rsidRDefault="00197CCC" w:rsidP="00682645">
            <w:pPr>
              <w:rPr>
                <w:sz w:val="18"/>
                <w:szCs w:val="18"/>
                <w:lang w:val="es-AR"/>
              </w:rPr>
            </w:pPr>
            <w:r w:rsidRPr="009D68A2">
              <w:rPr>
                <w:sz w:val="18"/>
                <w:szCs w:val="18"/>
                <w:lang w:val="es-AR"/>
              </w:rPr>
              <w:t>Bienes</w:t>
            </w:r>
          </w:p>
        </w:tc>
        <w:tc>
          <w:tcPr>
            <w:tcW w:w="1250" w:type="pct"/>
          </w:tcPr>
          <w:p w14:paraId="7874AE37" w14:textId="77777777" w:rsidR="00197CCC" w:rsidRPr="009D68A2" w:rsidRDefault="00197CCC" w:rsidP="00682645">
            <w:pPr>
              <w:rPr>
                <w:sz w:val="18"/>
                <w:szCs w:val="18"/>
                <w:lang w:val="es-AR"/>
              </w:rPr>
            </w:pPr>
            <w:r w:rsidRPr="009D68A2">
              <w:rPr>
                <w:sz w:val="18"/>
                <w:szCs w:val="18"/>
                <w:lang w:val="es-AR"/>
              </w:rPr>
              <w:t>Servicios de Consultoría</w:t>
            </w:r>
          </w:p>
        </w:tc>
        <w:tc>
          <w:tcPr>
            <w:tcW w:w="1250" w:type="pct"/>
          </w:tcPr>
          <w:p w14:paraId="7874AE38" w14:textId="77777777" w:rsidR="00197CCC" w:rsidRPr="009D68A2" w:rsidRDefault="00197CCC" w:rsidP="00682645">
            <w:pPr>
              <w:rPr>
                <w:sz w:val="18"/>
                <w:szCs w:val="18"/>
                <w:lang w:val="es-AR"/>
              </w:rPr>
            </w:pPr>
            <w:r w:rsidRPr="009D68A2">
              <w:rPr>
                <w:sz w:val="18"/>
                <w:szCs w:val="18"/>
                <w:lang w:val="es-AR"/>
              </w:rPr>
              <w:t>Consultor Individual</w:t>
            </w:r>
          </w:p>
        </w:tc>
      </w:tr>
      <w:tr w:rsidR="00197CCC" w:rsidRPr="009D68A2" w14:paraId="7874AE3E" w14:textId="77777777" w:rsidTr="00F87D73">
        <w:tc>
          <w:tcPr>
            <w:tcW w:w="1250" w:type="pct"/>
          </w:tcPr>
          <w:p w14:paraId="7874AE3A" w14:textId="77777777" w:rsidR="00197CCC" w:rsidRPr="009D68A2" w:rsidRDefault="00197CCC" w:rsidP="00682645">
            <w:pPr>
              <w:rPr>
                <w:rFonts w:cs="Arial"/>
                <w:sz w:val="18"/>
                <w:szCs w:val="18"/>
                <w:lang w:val="es-AR"/>
              </w:rPr>
            </w:pPr>
            <w:r w:rsidRPr="009D68A2">
              <w:rPr>
                <w:sz w:val="18"/>
                <w:szCs w:val="18"/>
                <w:lang w:val="es-AR"/>
              </w:rPr>
              <w:t>≤5.000.000</w:t>
            </w:r>
          </w:p>
        </w:tc>
        <w:tc>
          <w:tcPr>
            <w:tcW w:w="1250" w:type="pct"/>
          </w:tcPr>
          <w:p w14:paraId="7874AE3B" w14:textId="77777777" w:rsidR="00197CCC" w:rsidRPr="009D68A2" w:rsidRDefault="00197CCC" w:rsidP="00682645">
            <w:pPr>
              <w:rPr>
                <w:rFonts w:cs="Arial"/>
                <w:sz w:val="18"/>
                <w:szCs w:val="18"/>
                <w:lang w:val="es-AR"/>
              </w:rPr>
            </w:pPr>
            <w:r w:rsidRPr="009D68A2">
              <w:rPr>
                <w:sz w:val="18"/>
                <w:szCs w:val="18"/>
                <w:lang w:val="es-AR"/>
              </w:rPr>
              <w:t>≤500.000</w:t>
            </w:r>
          </w:p>
        </w:tc>
        <w:tc>
          <w:tcPr>
            <w:tcW w:w="1250" w:type="pct"/>
          </w:tcPr>
          <w:p w14:paraId="7874AE3C" w14:textId="77777777" w:rsidR="00197CCC" w:rsidRPr="009D68A2" w:rsidRDefault="00197CCC" w:rsidP="00682645">
            <w:pPr>
              <w:rPr>
                <w:rFonts w:cs="Arial"/>
                <w:sz w:val="18"/>
                <w:szCs w:val="18"/>
                <w:lang w:val="es-AR"/>
              </w:rPr>
            </w:pPr>
            <w:r w:rsidRPr="009D68A2">
              <w:rPr>
                <w:sz w:val="18"/>
                <w:szCs w:val="18"/>
                <w:lang w:val="es-AR"/>
              </w:rPr>
              <w:t>≤200.000</w:t>
            </w:r>
          </w:p>
        </w:tc>
        <w:tc>
          <w:tcPr>
            <w:tcW w:w="1250" w:type="pct"/>
          </w:tcPr>
          <w:p w14:paraId="7874AE3D" w14:textId="77777777" w:rsidR="00197CCC" w:rsidRPr="009D68A2" w:rsidRDefault="00197CCC" w:rsidP="00682645">
            <w:pPr>
              <w:rPr>
                <w:rFonts w:cs="Arial"/>
                <w:sz w:val="18"/>
                <w:szCs w:val="18"/>
                <w:lang w:val="es-AR"/>
              </w:rPr>
            </w:pPr>
            <w:r w:rsidRPr="009D68A2">
              <w:rPr>
                <w:sz w:val="18"/>
                <w:szCs w:val="18"/>
                <w:lang w:val="es-AR"/>
              </w:rPr>
              <w:t>≤50.000</w:t>
            </w:r>
          </w:p>
        </w:tc>
      </w:tr>
    </w:tbl>
    <w:p w14:paraId="7874AE3F" w14:textId="77777777" w:rsidR="006F765D" w:rsidRDefault="0063557E" w:rsidP="0063557E">
      <w:pPr>
        <w:pStyle w:val="Heading3"/>
      </w:pPr>
      <w:bookmarkStart w:id="60" w:name="_Toc480231068"/>
      <w:r>
        <w:t>5.</w:t>
      </w:r>
      <w:r w:rsidR="002746BA">
        <w:t>1</w:t>
      </w:r>
      <w:r>
        <w:t>.</w:t>
      </w:r>
      <w:r w:rsidR="002746BA">
        <w:t>4</w:t>
      </w:r>
      <w:r>
        <w:t xml:space="preserve">. </w:t>
      </w:r>
      <w:r w:rsidR="00B900A1" w:rsidRPr="00B900A1">
        <w:t>Proceso de contratación de inspecci</w:t>
      </w:r>
      <w:r w:rsidR="00B900A1">
        <w:t>ón obra o Consultoría.</w:t>
      </w:r>
      <w:bookmarkEnd w:id="60"/>
    </w:p>
    <w:p w14:paraId="7874AE40" w14:textId="77777777" w:rsidR="00197CCC" w:rsidRDefault="007C1628" w:rsidP="00CE1C79">
      <w:pPr>
        <w:rPr>
          <w:lang w:val="es-ES_tradnl"/>
        </w:rPr>
      </w:pPr>
      <w:r>
        <w:rPr>
          <w:lang w:val="es-ES_tradnl"/>
        </w:rPr>
        <w:t>El p</w:t>
      </w:r>
      <w:r w:rsidR="006F765D" w:rsidRPr="006F765D">
        <w:rPr>
          <w:lang w:val="es-ES_tradnl"/>
        </w:rPr>
        <w:t xml:space="preserve">lazo de ejecución </w:t>
      </w:r>
      <w:r>
        <w:rPr>
          <w:lang w:val="es-ES_tradnl"/>
        </w:rPr>
        <w:t xml:space="preserve">es de </w:t>
      </w:r>
      <w:r w:rsidR="006F765D" w:rsidRPr="006F765D">
        <w:rPr>
          <w:lang w:val="es-ES_tradnl"/>
        </w:rPr>
        <w:t>aprox</w:t>
      </w:r>
      <w:r w:rsidR="00827503">
        <w:rPr>
          <w:lang w:val="es-ES_tradnl"/>
        </w:rPr>
        <w:t>imadamente</w:t>
      </w:r>
      <w:r w:rsidR="006F765D">
        <w:rPr>
          <w:lang w:val="es-ES_tradnl"/>
        </w:rPr>
        <w:t xml:space="preserve"> </w:t>
      </w:r>
      <w:r w:rsidR="00662C44">
        <w:rPr>
          <w:lang w:val="es-ES_tradnl"/>
        </w:rPr>
        <w:t>100</w:t>
      </w:r>
      <w:r w:rsidR="006F765D">
        <w:rPr>
          <w:lang w:val="es-ES_tradnl"/>
        </w:rPr>
        <w:t xml:space="preserve"> días</w:t>
      </w:r>
      <w:r w:rsidR="00827503">
        <w:rPr>
          <w:lang w:val="es-ES_tradnl"/>
        </w:rPr>
        <w:t>, con la siguiente secuencia de intervenciones y productos:</w:t>
      </w:r>
    </w:p>
    <w:p w14:paraId="7874AE41" w14:textId="77777777" w:rsidR="00B900A1" w:rsidRPr="006F765D" w:rsidRDefault="00B900A1" w:rsidP="00CE1C79">
      <w:pPr>
        <w:rPr>
          <w:lang w:val="es-ES_tradnl"/>
        </w:rPr>
      </w:pPr>
      <w:r w:rsidRPr="006F765D">
        <w:rPr>
          <w:lang w:val="es-ES_tradnl"/>
        </w:rPr>
        <w:t xml:space="preserve"> </w:t>
      </w:r>
    </w:p>
    <w:tbl>
      <w:tblPr>
        <w:tblStyle w:val="TableGrid"/>
        <w:tblW w:w="0" w:type="auto"/>
        <w:tblLook w:val="04A0" w:firstRow="1" w:lastRow="0" w:firstColumn="1" w:lastColumn="0" w:noHBand="0" w:noVBand="1"/>
      </w:tblPr>
      <w:tblGrid>
        <w:gridCol w:w="1230"/>
        <w:gridCol w:w="7265"/>
      </w:tblGrid>
      <w:tr w:rsidR="00B900A1" w:rsidRPr="00627F27" w14:paraId="7874AE45" w14:textId="77777777" w:rsidTr="006F765D">
        <w:trPr>
          <w:tblHeader/>
        </w:trPr>
        <w:tc>
          <w:tcPr>
            <w:tcW w:w="1242" w:type="dxa"/>
          </w:tcPr>
          <w:p w14:paraId="7874AE42" w14:textId="77777777" w:rsidR="00B900A1" w:rsidRPr="00627F27" w:rsidRDefault="00B900A1" w:rsidP="00FA6824">
            <w:p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Plazo (días</w:t>
            </w:r>
          </w:p>
          <w:p w14:paraId="7874AE43" w14:textId="77777777" w:rsidR="00B900A1" w:rsidRPr="00627F27" w:rsidRDefault="00B900A1" w:rsidP="00FA6824">
            <w:pPr>
              <w:spacing w:after="0"/>
              <w:rPr>
                <w:rFonts w:asciiTheme="minorHAnsi" w:hAnsiTheme="minorHAnsi" w:cstheme="minorHAnsi"/>
                <w:b/>
                <w:sz w:val="20"/>
                <w:szCs w:val="20"/>
                <w:lang w:val="es-ES_tradnl"/>
              </w:rPr>
            </w:pPr>
            <w:r w:rsidRPr="00627F27">
              <w:rPr>
                <w:rFonts w:asciiTheme="minorHAnsi" w:hAnsiTheme="minorHAnsi" w:cstheme="minorHAnsi"/>
                <w:sz w:val="20"/>
                <w:szCs w:val="20"/>
                <w:lang w:val="es-ES_tradnl"/>
              </w:rPr>
              <w:t>Aprox.)</w:t>
            </w:r>
          </w:p>
        </w:tc>
        <w:tc>
          <w:tcPr>
            <w:tcW w:w="7403" w:type="dxa"/>
            <w:vAlign w:val="bottom"/>
          </w:tcPr>
          <w:p w14:paraId="7874AE44" w14:textId="77777777" w:rsidR="00B900A1" w:rsidRPr="00627F27" w:rsidRDefault="00B900A1" w:rsidP="00FA6824">
            <w:pPr>
              <w:pStyle w:val="ListParagraph"/>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Intervención</w:t>
            </w:r>
          </w:p>
        </w:tc>
      </w:tr>
      <w:tr w:rsidR="00B900A1" w:rsidRPr="00627F27" w14:paraId="7874AE48" w14:textId="77777777" w:rsidTr="00B900A1">
        <w:tc>
          <w:tcPr>
            <w:tcW w:w="1242" w:type="dxa"/>
            <w:tcBorders>
              <w:bottom w:val="nil"/>
            </w:tcBorders>
          </w:tcPr>
          <w:p w14:paraId="7874AE46" w14:textId="77777777" w:rsidR="00B900A1" w:rsidRPr="00627F27" w:rsidRDefault="00B900A1" w:rsidP="00FA6824">
            <w:p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 xml:space="preserve">7 </w:t>
            </w:r>
          </w:p>
        </w:tc>
        <w:tc>
          <w:tcPr>
            <w:tcW w:w="7403" w:type="dxa"/>
            <w:tcBorders>
              <w:bottom w:val="nil"/>
            </w:tcBorders>
          </w:tcPr>
          <w:p w14:paraId="7874AE47" w14:textId="77777777" w:rsidR="00B900A1" w:rsidRPr="00627F27" w:rsidRDefault="00B900A1"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rPr>
              <w:t xml:space="preserve">Preparación de aviso Manifestación de Interés </w:t>
            </w:r>
          </w:p>
        </w:tc>
      </w:tr>
      <w:tr w:rsidR="00B900A1" w:rsidRPr="00627F27" w14:paraId="7874AE4B" w14:textId="77777777" w:rsidTr="00B900A1">
        <w:tc>
          <w:tcPr>
            <w:tcW w:w="1242" w:type="dxa"/>
            <w:tcBorders>
              <w:top w:val="nil"/>
              <w:bottom w:val="nil"/>
            </w:tcBorders>
          </w:tcPr>
          <w:p w14:paraId="7874AE49"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tcBorders>
          </w:tcPr>
          <w:p w14:paraId="7874AE4A" w14:textId="77777777" w:rsidR="00B900A1" w:rsidRPr="00627F27" w:rsidRDefault="00B900A1"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rPr>
              <w:t>NO objeción BID</w:t>
            </w:r>
          </w:p>
        </w:tc>
      </w:tr>
      <w:tr w:rsidR="00B900A1" w:rsidRPr="00627F27" w14:paraId="7874AE4E" w14:textId="77777777" w:rsidTr="00B900A1">
        <w:tc>
          <w:tcPr>
            <w:tcW w:w="1242" w:type="dxa"/>
            <w:tcBorders>
              <w:top w:val="nil"/>
              <w:bottom w:val="single" w:sz="4" w:space="0" w:color="auto"/>
            </w:tcBorders>
          </w:tcPr>
          <w:p w14:paraId="7874AE4C"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Pr>
          <w:p w14:paraId="7874AE4D" w14:textId="77777777" w:rsidR="00B900A1" w:rsidRPr="00627F27" w:rsidRDefault="00B900A1"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rPr>
              <w:t xml:space="preserve">Publicación del aviso de Manifestación de Interés en 2 diarios de circulación nacional, Pag.Web de UEP, UNDB/Client Connection (publicación internacional) </w:t>
            </w:r>
          </w:p>
        </w:tc>
      </w:tr>
      <w:tr w:rsidR="00B900A1" w:rsidRPr="00627F27" w14:paraId="7874AE51" w14:textId="77777777" w:rsidTr="00B900A1">
        <w:tc>
          <w:tcPr>
            <w:tcW w:w="1242" w:type="dxa"/>
            <w:tcBorders>
              <w:top w:val="single" w:sz="4" w:space="0" w:color="auto"/>
              <w:bottom w:val="nil"/>
            </w:tcBorders>
          </w:tcPr>
          <w:p w14:paraId="7874AE4F" w14:textId="77777777" w:rsidR="00B900A1" w:rsidRPr="00627F27" w:rsidRDefault="00307AA7" w:rsidP="00FA6824">
            <w:p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15</w:t>
            </w:r>
          </w:p>
        </w:tc>
        <w:tc>
          <w:tcPr>
            <w:tcW w:w="7403" w:type="dxa"/>
          </w:tcPr>
          <w:p w14:paraId="7874AE50" w14:textId="77777777" w:rsidR="00B900A1" w:rsidRPr="00627F27" w:rsidRDefault="00B900A1"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lang w:val="es-ES_tradnl"/>
              </w:rPr>
              <w:t>Disposición que designa la Comisión Evaluadora para elegir lista corta.</w:t>
            </w:r>
          </w:p>
        </w:tc>
      </w:tr>
      <w:tr w:rsidR="00B900A1" w:rsidRPr="00627F27" w14:paraId="7874AE54" w14:textId="77777777" w:rsidTr="00307AA7">
        <w:tc>
          <w:tcPr>
            <w:tcW w:w="1242" w:type="dxa"/>
            <w:tcBorders>
              <w:top w:val="nil"/>
              <w:bottom w:val="single" w:sz="4" w:space="0" w:color="auto"/>
            </w:tcBorders>
          </w:tcPr>
          <w:p w14:paraId="7874AE52" w14:textId="77777777" w:rsidR="00B900A1" w:rsidRPr="00627F27" w:rsidRDefault="00B900A1" w:rsidP="00FA6824">
            <w:pPr>
              <w:spacing w:after="0"/>
              <w:rPr>
                <w:rFonts w:asciiTheme="minorHAnsi" w:hAnsiTheme="minorHAnsi" w:cstheme="minorHAnsi"/>
                <w:sz w:val="20"/>
                <w:szCs w:val="20"/>
              </w:rPr>
            </w:pPr>
          </w:p>
        </w:tc>
        <w:tc>
          <w:tcPr>
            <w:tcW w:w="7403" w:type="dxa"/>
            <w:tcBorders>
              <w:bottom w:val="single" w:sz="4" w:space="0" w:color="auto"/>
            </w:tcBorders>
          </w:tcPr>
          <w:p w14:paraId="7874AE53" w14:textId="77777777" w:rsidR="00B900A1" w:rsidRPr="00627F27" w:rsidRDefault="00B900A1"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lang w:val="es-ES_tradnl"/>
              </w:rPr>
              <w:t>Acta de Apertura de Manifestación de Interés.</w:t>
            </w:r>
          </w:p>
        </w:tc>
      </w:tr>
      <w:tr w:rsidR="00B900A1" w:rsidRPr="00627F27" w14:paraId="7874AE57" w14:textId="77777777" w:rsidTr="00307AA7">
        <w:tc>
          <w:tcPr>
            <w:tcW w:w="1242" w:type="dxa"/>
            <w:tcBorders>
              <w:top w:val="single" w:sz="4" w:space="0" w:color="auto"/>
              <w:bottom w:val="nil"/>
            </w:tcBorders>
          </w:tcPr>
          <w:p w14:paraId="7874AE55" w14:textId="77777777" w:rsidR="00B900A1" w:rsidRPr="00627F27" w:rsidRDefault="00307AA7" w:rsidP="00FA6824">
            <w:p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7</w:t>
            </w:r>
          </w:p>
        </w:tc>
        <w:tc>
          <w:tcPr>
            <w:tcW w:w="7403" w:type="dxa"/>
            <w:tcBorders>
              <w:top w:val="single" w:sz="4" w:space="0" w:color="auto"/>
              <w:bottom w:val="nil"/>
            </w:tcBorders>
          </w:tcPr>
          <w:p w14:paraId="7874AE56" w14:textId="77777777" w:rsidR="00B900A1" w:rsidRPr="00627F27" w:rsidRDefault="00B900A1"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lang w:val="es-ES_tradnl"/>
              </w:rPr>
              <w:t>Preparación y solicitud de NO BID a la lista corta de</w:t>
            </w:r>
            <w:r w:rsidR="00E75B39">
              <w:rPr>
                <w:rFonts w:asciiTheme="minorHAnsi" w:hAnsiTheme="minorHAnsi" w:cstheme="minorHAnsi"/>
                <w:sz w:val="20"/>
                <w:szCs w:val="20"/>
                <w:lang w:val="es-ES_tradnl"/>
              </w:rPr>
              <w:t xml:space="preserve"> consultoras (no más de 2 deben </w:t>
            </w:r>
            <w:r w:rsidR="000F1908" w:rsidRPr="00627F27">
              <w:rPr>
                <w:rFonts w:asciiTheme="minorHAnsi" w:hAnsiTheme="minorHAnsi" w:cstheme="minorHAnsi"/>
                <w:sz w:val="20"/>
                <w:szCs w:val="20"/>
                <w:lang w:val="es-ES_tradnl"/>
              </w:rPr>
              <w:t xml:space="preserve"> </w:t>
            </w:r>
            <w:r w:rsidRPr="00627F27">
              <w:rPr>
                <w:rFonts w:asciiTheme="minorHAnsi" w:hAnsiTheme="minorHAnsi" w:cstheme="minorHAnsi"/>
                <w:sz w:val="20"/>
                <w:szCs w:val="20"/>
                <w:lang w:val="es-ES_tradnl"/>
              </w:rPr>
              <w:t>pertenecer al mismo país)</w:t>
            </w:r>
          </w:p>
        </w:tc>
      </w:tr>
      <w:tr w:rsidR="00B900A1" w:rsidRPr="00627F27" w14:paraId="7874AE5A" w14:textId="77777777" w:rsidTr="00307AA7">
        <w:tc>
          <w:tcPr>
            <w:tcW w:w="1242" w:type="dxa"/>
            <w:tcBorders>
              <w:top w:val="nil"/>
              <w:bottom w:val="nil"/>
            </w:tcBorders>
          </w:tcPr>
          <w:p w14:paraId="7874AE58"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59" w14:textId="77777777" w:rsidR="00B900A1" w:rsidRPr="00627F27" w:rsidRDefault="007C1628"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rPr>
              <w:t xml:space="preserve">Preparación y solicitud de NO BID a los documentos de selección de consultoras </w:t>
            </w:r>
            <w:r w:rsidR="000F1908" w:rsidRPr="00627F27">
              <w:rPr>
                <w:rFonts w:asciiTheme="minorHAnsi" w:hAnsiTheme="minorHAnsi" w:cstheme="minorHAnsi"/>
                <w:sz w:val="20"/>
                <w:szCs w:val="20"/>
              </w:rPr>
              <w:t>mediante la Selección basada en calidad y costo siendo la</w:t>
            </w:r>
            <w:r w:rsidRPr="00627F27">
              <w:rPr>
                <w:rFonts w:asciiTheme="minorHAnsi" w:hAnsiTheme="minorHAnsi" w:cstheme="minorHAnsi"/>
                <w:sz w:val="20"/>
                <w:szCs w:val="20"/>
              </w:rPr>
              <w:t>s p</w:t>
            </w:r>
            <w:r w:rsidR="000F1908" w:rsidRPr="00627F27">
              <w:rPr>
                <w:rFonts w:asciiTheme="minorHAnsi" w:hAnsiTheme="minorHAnsi" w:cstheme="minorHAnsi"/>
                <w:sz w:val="20"/>
                <w:szCs w:val="20"/>
              </w:rPr>
              <w:t xml:space="preserve">onderaciones Técnica:80% y Financiera: 20%. </w:t>
            </w:r>
          </w:p>
        </w:tc>
      </w:tr>
      <w:tr w:rsidR="00B900A1" w:rsidRPr="00627F27" w14:paraId="7874AE5D" w14:textId="77777777" w:rsidTr="00307AA7">
        <w:tc>
          <w:tcPr>
            <w:tcW w:w="1242" w:type="dxa"/>
            <w:tcBorders>
              <w:top w:val="nil"/>
              <w:bottom w:val="single" w:sz="4" w:space="0" w:color="auto"/>
            </w:tcBorders>
          </w:tcPr>
          <w:p w14:paraId="7874AE5B"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tcBorders>
          </w:tcPr>
          <w:p w14:paraId="7874AE5C" w14:textId="77777777" w:rsidR="00B900A1" w:rsidRPr="00627F27" w:rsidRDefault="000F1908"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rPr>
              <w:t>NO BID a la Lista Corta de Consultoras</w:t>
            </w:r>
          </w:p>
        </w:tc>
      </w:tr>
      <w:tr w:rsidR="00B900A1" w:rsidRPr="00627F27" w14:paraId="7874AE60" w14:textId="77777777" w:rsidTr="00307AA7">
        <w:tc>
          <w:tcPr>
            <w:tcW w:w="1242" w:type="dxa"/>
            <w:tcBorders>
              <w:top w:val="single" w:sz="4" w:space="0" w:color="auto"/>
              <w:bottom w:val="nil"/>
            </w:tcBorders>
          </w:tcPr>
          <w:p w14:paraId="7874AE5E" w14:textId="77777777" w:rsidR="00B900A1" w:rsidRPr="00627F27" w:rsidRDefault="00307AA7" w:rsidP="00FA6824">
            <w:p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30</w:t>
            </w:r>
          </w:p>
        </w:tc>
        <w:tc>
          <w:tcPr>
            <w:tcW w:w="7403" w:type="dxa"/>
            <w:tcBorders>
              <w:bottom w:val="nil"/>
            </w:tcBorders>
          </w:tcPr>
          <w:p w14:paraId="7874AE5F" w14:textId="77777777" w:rsidR="00B900A1" w:rsidRPr="00627F27" w:rsidRDefault="000F1908"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rPr>
              <w:t>NO BID a al Documento de Selección de Consultoras</w:t>
            </w:r>
          </w:p>
        </w:tc>
      </w:tr>
      <w:tr w:rsidR="00B900A1" w:rsidRPr="00627F27" w14:paraId="7874AE63" w14:textId="77777777" w:rsidTr="00307AA7">
        <w:tc>
          <w:tcPr>
            <w:tcW w:w="1242" w:type="dxa"/>
            <w:tcBorders>
              <w:top w:val="nil"/>
              <w:bottom w:val="nil"/>
            </w:tcBorders>
          </w:tcPr>
          <w:p w14:paraId="7874AE61"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62" w14:textId="77777777" w:rsidR="00B900A1" w:rsidRPr="00627F27" w:rsidRDefault="000F1908"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lang w:val="es-ES_tradnl"/>
              </w:rPr>
              <w:t>Notas informando a las Consultoras la Lista Corta</w:t>
            </w:r>
          </w:p>
        </w:tc>
      </w:tr>
      <w:tr w:rsidR="00B900A1" w:rsidRPr="00627F27" w14:paraId="7874AE66" w14:textId="77777777" w:rsidTr="00307AA7">
        <w:tc>
          <w:tcPr>
            <w:tcW w:w="1242" w:type="dxa"/>
            <w:tcBorders>
              <w:top w:val="nil"/>
              <w:bottom w:val="nil"/>
            </w:tcBorders>
          </w:tcPr>
          <w:p w14:paraId="7874AE64"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65" w14:textId="77777777" w:rsidR="00B900A1" w:rsidRPr="00627F27" w:rsidRDefault="000F1908"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ES_tradnl"/>
              </w:rPr>
              <w:t xml:space="preserve">Cartas de Invitación a Firmas Consultoras de la Lista Corta </w:t>
            </w:r>
          </w:p>
        </w:tc>
      </w:tr>
      <w:tr w:rsidR="00B900A1" w:rsidRPr="00627F27" w14:paraId="7874AE69" w14:textId="77777777" w:rsidTr="00307AA7">
        <w:tc>
          <w:tcPr>
            <w:tcW w:w="1242" w:type="dxa"/>
            <w:tcBorders>
              <w:top w:val="nil"/>
              <w:bottom w:val="nil"/>
            </w:tcBorders>
          </w:tcPr>
          <w:p w14:paraId="7874AE67"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68" w14:textId="77777777" w:rsidR="00B900A1" w:rsidRPr="00627F27" w:rsidRDefault="000F1908" w:rsidP="00345E81">
            <w:pPr>
              <w:pStyle w:val="ListParagraph"/>
              <w:numPr>
                <w:ilvl w:val="0"/>
                <w:numId w:val="17"/>
              </w:numPr>
              <w:spacing w:after="0"/>
              <w:rPr>
                <w:rFonts w:asciiTheme="minorHAnsi" w:hAnsiTheme="minorHAnsi" w:cstheme="minorHAnsi"/>
                <w:sz w:val="20"/>
                <w:szCs w:val="20"/>
              </w:rPr>
            </w:pPr>
            <w:r w:rsidRPr="00627F27">
              <w:rPr>
                <w:rFonts w:asciiTheme="minorHAnsi" w:hAnsiTheme="minorHAnsi" w:cstheme="minorHAnsi"/>
                <w:sz w:val="20"/>
                <w:szCs w:val="20"/>
                <w:lang w:val="es-ES_tradnl"/>
              </w:rPr>
              <w:t xml:space="preserve">Nota respuesta de las consultoras </w:t>
            </w:r>
            <w:r w:rsidR="007A7DC2" w:rsidRPr="00627F27">
              <w:rPr>
                <w:rFonts w:asciiTheme="minorHAnsi" w:hAnsiTheme="minorHAnsi" w:cstheme="minorHAnsi"/>
                <w:sz w:val="20"/>
                <w:szCs w:val="20"/>
                <w:lang w:val="es-ES_tradnl"/>
              </w:rPr>
              <w:t xml:space="preserve">confirmando recepción de la </w:t>
            </w:r>
            <w:r w:rsidRPr="00627F27">
              <w:rPr>
                <w:rFonts w:asciiTheme="minorHAnsi" w:hAnsiTheme="minorHAnsi" w:cstheme="minorHAnsi"/>
                <w:sz w:val="20"/>
                <w:szCs w:val="20"/>
                <w:lang w:val="es-ES_tradnl"/>
              </w:rPr>
              <w:t>invitación</w:t>
            </w:r>
            <w:r w:rsidR="007A7DC2" w:rsidRPr="00627F27">
              <w:rPr>
                <w:rFonts w:asciiTheme="minorHAnsi" w:hAnsiTheme="minorHAnsi" w:cstheme="minorHAnsi"/>
                <w:sz w:val="20"/>
                <w:szCs w:val="20"/>
                <w:lang w:val="es-ES_tradnl"/>
              </w:rPr>
              <w:t xml:space="preserve"> y confirmando participación.</w:t>
            </w:r>
          </w:p>
        </w:tc>
      </w:tr>
      <w:tr w:rsidR="00B900A1" w:rsidRPr="00627F27" w14:paraId="7874AE6C" w14:textId="77777777" w:rsidTr="00307AA7">
        <w:tc>
          <w:tcPr>
            <w:tcW w:w="1242" w:type="dxa"/>
            <w:tcBorders>
              <w:top w:val="nil"/>
              <w:bottom w:val="nil"/>
            </w:tcBorders>
          </w:tcPr>
          <w:p w14:paraId="7874AE6A"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6B" w14:textId="77777777" w:rsidR="00B900A1" w:rsidRPr="00627F27" w:rsidRDefault="007A7DC2"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Circulares aclaratorias con y sin consulta</w:t>
            </w:r>
            <w:r w:rsidR="00A11393" w:rsidRPr="00627F27">
              <w:rPr>
                <w:rFonts w:asciiTheme="minorHAnsi" w:hAnsiTheme="minorHAnsi" w:cstheme="minorHAnsi"/>
                <w:sz w:val="20"/>
                <w:szCs w:val="20"/>
                <w:lang w:val="es-AR"/>
              </w:rPr>
              <w:t>.</w:t>
            </w:r>
            <w:r w:rsidRPr="00627F27">
              <w:rPr>
                <w:rFonts w:asciiTheme="minorHAnsi" w:hAnsiTheme="minorHAnsi" w:cstheme="minorHAnsi"/>
                <w:sz w:val="20"/>
                <w:szCs w:val="20"/>
                <w:lang w:val="es-AR"/>
              </w:rPr>
              <w:t xml:space="preserve"> </w:t>
            </w:r>
          </w:p>
        </w:tc>
      </w:tr>
      <w:tr w:rsidR="00B900A1" w:rsidRPr="00627F27" w14:paraId="7874AE6F" w14:textId="77777777" w:rsidTr="00307AA7">
        <w:tc>
          <w:tcPr>
            <w:tcW w:w="1242" w:type="dxa"/>
            <w:tcBorders>
              <w:top w:val="nil"/>
              <w:bottom w:val="nil"/>
            </w:tcBorders>
          </w:tcPr>
          <w:p w14:paraId="7874AE6D" w14:textId="77777777" w:rsidR="00B900A1" w:rsidRPr="00627F27" w:rsidRDefault="00B900A1"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6E" w14:textId="77777777" w:rsidR="00B900A1" w:rsidRPr="00627F27" w:rsidRDefault="007A7DC2"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ES_tradnl"/>
              </w:rPr>
              <w:t>Solicitud NO a BID</w:t>
            </w:r>
            <w:r w:rsidR="00A11393" w:rsidRPr="00627F27">
              <w:rPr>
                <w:rFonts w:asciiTheme="minorHAnsi" w:hAnsiTheme="minorHAnsi" w:cstheme="minorHAnsi"/>
                <w:sz w:val="20"/>
                <w:szCs w:val="20"/>
                <w:lang w:val="es-ES_tradnl"/>
              </w:rPr>
              <w:t xml:space="preserve"> y NO BID a circulares.</w:t>
            </w:r>
          </w:p>
        </w:tc>
      </w:tr>
      <w:tr w:rsidR="007A7DC2" w:rsidRPr="00627F27" w14:paraId="7874AE72" w14:textId="77777777" w:rsidTr="00307AA7">
        <w:tc>
          <w:tcPr>
            <w:tcW w:w="1242" w:type="dxa"/>
            <w:tcBorders>
              <w:top w:val="nil"/>
              <w:bottom w:val="nil"/>
            </w:tcBorders>
          </w:tcPr>
          <w:p w14:paraId="7874AE70" w14:textId="77777777" w:rsidR="007A7DC2" w:rsidRPr="00627F27" w:rsidRDefault="007A7DC2"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71" w14:textId="77777777" w:rsidR="007A7DC2" w:rsidRPr="00627F27" w:rsidRDefault="00F87D73" w:rsidP="00F87D73">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 xml:space="preserve">Se envía </w:t>
            </w:r>
            <w:r w:rsidR="007A7DC2" w:rsidRPr="00627F27">
              <w:rPr>
                <w:rFonts w:asciiTheme="minorHAnsi" w:hAnsiTheme="minorHAnsi" w:cstheme="minorHAnsi"/>
                <w:sz w:val="20"/>
                <w:szCs w:val="20"/>
                <w:lang w:val="es-ES_tradnl"/>
              </w:rPr>
              <w:t xml:space="preserve">a empresas integrantes de la lista corta y </w:t>
            </w:r>
            <w:r w:rsidRPr="00627F27">
              <w:rPr>
                <w:rFonts w:asciiTheme="minorHAnsi" w:hAnsiTheme="minorHAnsi" w:cstheme="minorHAnsi"/>
                <w:sz w:val="20"/>
                <w:szCs w:val="20"/>
                <w:lang w:val="es-ES_tradnl"/>
              </w:rPr>
              <w:t>se p</w:t>
            </w:r>
            <w:r w:rsidR="007A7DC2" w:rsidRPr="00627F27">
              <w:rPr>
                <w:rFonts w:asciiTheme="minorHAnsi" w:hAnsiTheme="minorHAnsi" w:cstheme="minorHAnsi"/>
                <w:sz w:val="20"/>
                <w:szCs w:val="20"/>
                <w:lang w:val="es-ES_tradnl"/>
              </w:rPr>
              <w:t>ublica</w:t>
            </w:r>
            <w:r w:rsidRPr="00627F27">
              <w:rPr>
                <w:rFonts w:asciiTheme="minorHAnsi" w:hAnsiTheme="minorHAnsi" w:cstheme="minorHAnsi"/>
                <w:sz w:val="20"/>
                <w:szCs w:val="20"/>
                <w:lang w:val="es-ES_tradnl"/>
              </w:rPr>
              <w:t>n</w:t>
            </w:r>
            <w:r w:rsidR="007A7DC2" w:rsidRPr="00627F27">
              <w:rPr>
                <w:rFonts w:asciiTheme="minorHAnsi" w:hAnsiTheme="minorHAnsi" w:cstheme="minorHAnsi"/>
                <w:sz w:val="20"/>
                <w:szCs w:val="20"/>
                <w:lang w:val="es-ES_tradnl"/>
              </w:rPr>
              <w:t xml:space="preserve">. </w:t>
            </w:r>
          </w:p>
        </w:tc>
      </w:tr>
      <w:tr w:rsidR="007A7DC2" w:rsidRPr="00627F27" w14:paraId="7874AE75" w14:textId="77777777" w:rsidTr="00307AA7">
        <w:tc>
          <w:tcPr>
            <w:tcW w:w="1242" w:type="dxa"/>
            <w:tcBorders>
              <w:top w:val="nil"/>
              <w:bottom w:val="nil"/>
            </w:tcBorders>
          </w:tcPr>
          <w:p w14:paraId="7874AE73" w14:textId="77777777" w:rsidR="007A7DC2" w:rsidRPr="00627F27" w:rsidRDefault="007A7DC2"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74" w14:textId="77777777" w:rsidR="007A7DC2" w:rsidRPr="00627F27" w:rsidRDefault="007A7DC2" w:rsidP="00F87D73">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Disposición de la Comisión de Evaluación para analizar la Propuesta Técnica y la Financiera y r</w:t>
            </w:r>
            <w:r w:rsidR="00A11393" w:rsidRPr="00627F27">
              <w:rPr>
                <w:rFonts w:asciiTheme="minorHAnsi" w:hAnsiTheme="minorHAnsi" w:cstheme="minorHAnsi"/>
                <w:sz w:val="20"/>
                <w:szCs w:val="20"/>
                <w:lang w:val="es-ES_tradnl"/>
              </w:rPr>
              <w:t>ecomenda</w:t>
            </w:r>
            <w:r w:rsidR="00F87D73" w:rsidRPr="00627F27">
              <w:rPr>
                <w:rFonts w:asciiTheme="minorHAnsi" w:hAnsiTheme="minorHAnsi" w:cstheme="minorHAnsi"/>
                <w:sz w:val="20"/>
                <w:szCs w:val="20"/>
                <w:lang w:val="es-ES_tradnl"/>
              </w:rPr>
              <w:t>ción de</w:t>
            </w:r>
            <w:r w:rsidRPr="00627F27">
              <w:rPr>
                <w:rFonts w:asciiTheme="minorHAnsi" w:hAnsiTheme="minorHAnsi" w:cstheme="minorHAnsi"/>
                <w:sz w:val="20"/>
                <w:szCs w:val="20"/>
                <w:lang w:val="es-ES_tradnl"/>
              </w:rPr>
              <w:t xml:space="preserve"> adjudicación.</w:t>
            </w:r>
          </w:p>
        </w:tc>
      </w:tr>
      <w:tr w:rsidR="007A7DC2" w:rsidRPr="00627F27" w14:paraId="7874AE78" w14:textId="77777777" w:rsidTr="00307AA7">
        <w:tc>
          <w:tcPr>
            <w:tcW w:w="1242" w:type="dxa"/>
            <w:tcBorders>
              <w:top w:val="nil"/>
              <w:bottom w:val="nil"/>
            </w:tcBorders>
          </w:tcPr>
          <w:p w14:paraId="7874AE76" w14:textId="77777777" w:rsidR="007A7DC2" w:rsidRPr="00627F27" w:rsidRDefault="007A7DC2" w:rsidP="00FA6824">
            <w:pPr>
              <w:spacing w:after="0"/>
              <w:rPr>
                <w:rFonts w:asciiTheme="minorHAnsi" w:hAnsiTheme="minorHAnsi" w:cstheme="minorHAnsi"/>
                <w:sz w:val="20"/>
                <w:szCs w:val="20"/>
                <w:lang w:val="es-ES_tradnl"/>
              </w:rPr>
            </w:pPr>
          </w:p>
        </w:tc>
        <w:tc>
          <w:tcPr>
            <w:tcW w:w="7403" w:type="dxa"/>
            <w:tcBorders>
              <w:top w:val="nil"/>
              <w:bottom w:val="nil"/>
            </w:tcBorders>
          </w:tcPr>
          <w:p w14:paraId="7874AE77" w14:textId="77777777" w:rsidR="007A7DC2" w:rsidRPr="00627F27" w:rsidRDefault="007A7DC2"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 xml:space="preserve">Acta de Apertura </w:t>
            </w:r>
            <w:r w:rsidR="00A11393" w:rsidRPr="00627F27">
              <w:rPr>
                <w:rFonts w:asciiTheme="minorHAnsi" w:hAnsiTheme="minorHAnsi" w:cstheme="minorHAnsi"/>
                <w:sz w:val="20"/>
                <w:szCs w:val="20"/>
                <w:lang w:val="es-ES_tradnl"/>
              </w:rPr>
              <w:t>de propuestas t</w:t>
            </w:r>
            <w:r w:rsidRPr="00627F27">
              <w:rPr>
                <w:rFonts w:asciiTheme="minorHAnsi" w:hAnsiTheme="minorHAnsi" w:cstheme="minorHAnsi"/>
                <w:sz w:val="20"/>
                <w:szCs w:val="20"/>
                <w:lang w:val="es-ES_tradnl"/>
              </w:rPr>
              <w:t>écnica</w:t>
            </w:r>
            <w:r w:rsidR="00A11393" w:rsidRPr="00627F27">
              <w:rPr>
                <w:rFonts w:asciiTheme="minorHAnsi" w:hAnsiTheme="minorHAnsi" w:cstheme="minorHAnsi"/>
                <w:sz w:val="20"/>
                <w:szCs w:val="20"/>
                <w:lang w:val="es-ES_tradnl"/>
              </w:rPr>
              <w:t>s</w:t>
            </w:r>
            <w:r w:rsidRPr="00627F27">
              <w:rPr>
                <w:rFonts w:asciiTheme="minorHAnsi" w:hAnsiTheme="minorHAnsi" w:cstheme="minorHAnsi"/>
                <w:sz w:val="20"/>
                <w:szCs w:val="20"/>
                <w:lang w:val="es-ES_tradnl"/>
              </w:rPr>
              <w:t xml:space="preserve"> y guarda de Propuesta</w:t>
            </w:r>
            <w:r w:rsidR="00A11393" w:rsidRPr="00627F27">
              <w:rPr>
                <w:rFonts w:asciiTheme="minorHAnsi" w:hAnsiTheme="minorHAnsi" w:cstheme="minorHAnsi"/>
                <w:sz w:val="20"/>
                <w:szCs w:val="20"/>
                <w:lang w:val="es-ES_tradnl"/>
              </w:rPr>
              <w:t>s</w:t>
            </w:r>
            <w:r w:rsidRPr="00627F27">
              <w:rPr>
                <w:rFonts w:asciiTheme="minorHAnsi" w:hAnsiTheme="minorHAnsi" w:cstheme="minorHAnsi"/>
                <w:sz w:val="20"/>
                <w:szCs w:val="20"/>
                <w:lang w:val="es-ES_tradnl"/>
              </w:rPr>
              <w:t xml:space="preserve"> Financiera</w:t>
            </w:r>
            <w:r w:rsidR="00A11393" w:rsidRPr="00627F27">
              <w:rPr>
                <w:rFonts w:asciiTheme="minorHAnsi" w:hAnsiTheme="minorHAnsi" w:cstheme="minorHAnsi"/>
                <w:sz w:val="20"/>
                <w:szCs w:val="20"/>
                <w:lang w:val="es-ES_tradnl"/>
              </w:rPr>
              <w:t>s</w:t>
            </w:r>
            <w:r w:rsidRPr="00627F27">
              <w:rPr>
                <w:rFonts w:asciiTheme="minorHAnsi" w:hAnsiTheme="minorHAnsi" w:cstheme="minorHAnsi"/>
                <w:sz w:val="20"/>
                <w:szCs w:val="20"/>
                <w:lang w:val="es-ES_tradnl"/>
              </w:rPr>
              <w:t>.</w:t>
            </w:r>
          </w:p>
        </w:tc>
      </w:tr>
      <w:tr w:rsidR="007A7DC2" w:rsidRPr="00627F27" w14:paraId="7874AE7B" w14:textId="77777777" w:rsidTr="00307AA7">
        <w:tc>
          <w:tcPr>
            <w:tcW w:w="1242" w:type="dxa"/>
            <w:tcBorders>
              <w:top w:val="nil"/>
              <w:bottom w:val="single" w:sz="4" w:space="0" w:color="auto"/>
            </w:tcBorders>
          </w:tcPr>
          <w:p w14:paraId="7874AE79" w14:textId="77777777" w:rsidR="007A7DC2" w:rsidRPr="00627F27" w:rsidRDefault="007A7DC2" w:rsidP="00FA6824">
            <w:pPr>
              <w:spacing w:after="0"/>
              <w:rPr>
                <w:rFonts w:asciiTheme="minorHAnsi" w:hAnsiTheme="minorHAnsi" w:cstheme="minorHAnsi"/>
                <w:sz w:val="20"/>
                <w:szCs w:val="20"/>
                <w:lang w:val="es-ES_tradnl"/>
              </w:rPr>
            </w:pPr>
          </w:p>
        </w:tc>
        <w:tc>
          <w:tcPr>
            <w:tcW w:w="7403" w:type="dxa"/>
            <w:tcBorders>
              <w:top w:val="nil"/>
            </w:tcBorders>
          </w:tcPr>
          <w:p w14:paraId="7874AE7A" w14:textId="77777777" w:rsidR="00E21255" w:rsidRPr="00627F27" w:rsidRDefault="007A7DC2"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Solicitud de NO al Informe de Evaluación de Propuestas T</w:t>
            </w:r>
            <w:r w:rsidR="00A11393" w:rsidRPr="00627F27">
              <w:rPr>
                <w:rFonts w:asciiTheme="minorHAnsi" w:hAnsiTheme="minorHAnsi" w:cstheme="minorHAnsi"/>
                <w:sz w:val="20"/>
                <w:szCs w:val="20"/>
                <w:lang w:val="es-ES_tradnl"/>
              </w:rPr>
              <w:t>écnicas</w:t>
            </w:r>
            <w:r w:rsidR="00E21255" w:rsidRPr="00627F27">
              <w:rPr>
                <w:rFonts w:asciiTheme="minorHAnsi" w:hAnsiTheme="minorHAnsi" w:cstheme="minorHAnsi"/>
                <w:sz w:val="20"/>
                <w:szCs w:val="20"/>
                <w:lang w:val="es-ES_tradnl"/>
              </w:rPr>
              <w:t>.</w:t>
            </w:r>
          </w:p>
        </w:tc>
      </w:tr>
      <w:tr w:rsidR="00E21255" w:rsidRPr="00627F27" w14:paraId="7874AE7F" w14:textId="77777777" w:rsidTr="006F765D">
        <w:tc>
          <w:tcPr>
            <w:tcW w:w="1242" w:type="dxa"/>
            <w:tcBorders>
              <w:top w:val="single" w:sz="4" w:space="0" w:color="auto"/>
              <w:bottom w:val="nil"/>
            </w:tcBorders>
          </w:tcPr>
          <w:p w14:paraId="7874AE7C" w14:textId="77777777" w:rsidR="00E21255" w:rsidRPr="00627F27" w:rsidRDefault="00307AA7" w:rsidP="00FA6824">
            <w:p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15</w:t>
            </w:r>
          </w:p>
        </w:tc>
        <w:tc>
          <w:tcPr>
            <w:tcW w:w="7403" w:type="dxa"/>
            <w:tcBorders>
              <w:bottom w:val="nil"/>
            </w:tcBorders>
          </w:tcPr>
          <w:p w14:paraId="7874AE7D" w14:textId="77777777" w:rsidR="00A11393" w:rsidRPr="00627F27" w:rsidRDefault="00A11393"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NO BID a Informe de Evaluación de Propuestas Técnicas y aprobación para llevar a cabo la apertura de propuestas financieras</w:t>
            </w:r>
          </w:p>
          <w:p w14:paraId="7874AE7E"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lastRenderedPageBreak/>
              <w:t>Nota a las empresas informando el puntaje técnico y el Acto de apertura de propuestas financieras.</w:t>
            </w:r>
          </w:p>
        </w:tc>
      </w:tr>
      <w:tr w:rsidR="00E21255" w:rsidRPr="00627F27" w14:paraId="7874AE82" w14:textId="77777777" w:rsidTr="006F765D">
        <w:tc>
          <w:tcPr>
            <w:tcW w:w="1242" w:type="dxa"/>
            <w:tcBorders>
              <w:top w:val="nil"/>
              <w:bottom w:val="single" w:sz="4" w:space="0" w:color="auto"/>
            </w:tcBorders>
          </w:tcPr>
          <w:p w14:paraId="7874AE80" w14:textId="77777777" w:rsidR="00E21255" w:rsidRPr="00627F27" w:rsidRDefault="00E21255" w:rsidP="00FA6824">
            <w:pPr>
              <w:spacing w:after="0"/>
              <w:rPr>
                <w:rFonts w:asciiTheme="minorHAnsi" w:hAnsiTheme="minorHAnsi" w:cstheme="minorHAnsi"/>
                <w:sz w:val="20"/>
                <w:szCs w:val="20"/>
                <w:lang w:val="es-AR"/>
              </w:rPr>
            </w:pPr>
          </w:p>
        </w:tc>
        <w:tc>
          <w:tcPr>
            <w:tcW w:w="7403" w:type="dxa"/>
            <w:tcBorders>
              <w:top w:val="nil"/>
            </w:tcBorders>
          </w:tcPr>
          <w:p w14:paraId="7874AE81"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Acta de Apertura de Propuestas Financieras.</w:t>
            </w:r>
          </w:p>
        </w:tc>
      </w:tr>
      <w:tr w:rsidR="00E21255" w:rsidRPr="00627F27" w14:paraId="7874AE85" w14:textId="77777777" w:rsidTr="006F765D">
        <w:tc>
          <w:tcPr>
            <w:tcW w:w="1242" w:type="dxa"/>
            <w:tcBorders>
              <w:top w:val="single" w:sz="4" w:space="0" w:color="auto"/>
              <w:bottom w:val="nil"/>
            </w:tcBorders>
          </w:tcPr>
          <w:p w14:paraId="7874AE83" w14:textId="77777777" w:rsidR="00E21255" w:rsidRPr="00627F27" w:rsidRDefault="00307AA7" w:rsidP="00FA6824">
            <w:p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5</w:t>
            </w:r>
          </w:p>
        </w:tc>
        <w:tc>
          <w:tcPr>
            <w:tcW w:w="7403" w:type="dxa"/>
            <w:tcBorders>
              <w:bottom w:val="nil"/>
            </w:tcBorders>
          </w:tcPr>
          <w:p w14:paraId="7874AE84"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Nota a las empresas informando Puntaje Técnico y el acto de Apertura de Propuesta</w:t>
            </w:r>
            <w:r w:rsidR="00A11393" w:rsidRPr="00627F27">
              <w:rPr>
                <w:rFonts w:asciiTheme="minorHAnsi" w:hAnsiTheme="minorHAnsi" w:cstheme="minorHAnsi"/>
                <w:sz w:val="20"/>
                <w:szCs w:val="20"/>
                <w:lang w:val="es-ES_tradnl"/>
              </w:rPr>
              <w:t>s</w:t>
            </w:r>
            <w:r w:rsidRPr="00627F27">
              <w:rPr>
                <w:rFonts w:asciiTheme="minorHAnsi" w:hAnsiTheme="minorHAnsi" w:cstheme="minorHAnsi"/>
                <w:sz w:val="20"/>
                <w:szCs w:val="20"/>
                <w:lang w:val="es-ES_tradnl"/>
              </w:rPr>
              <w:t xml:space="preserve"> Financiera</w:t>
            </w:r>
            <w:r w:rsidR="00A11393" w:rsidRPr="00627F27">
              <w:rPr>
                <w:rFonts w:asciiTheme="minorHAnsi" w:hAnsiTheme="minorHAnsi" w:cstheme="minorHAnsi"/>
                <w:sz w:val="20"/>
                <w:szCs w:val="20"/>
                <w:lang w:val="es-ES_tradnl"/>
              </w:rPr>
              <w:t>s</w:t>
            </w:r>
            <w:r w:rsidRPr="00627F27">
              <w:rPr>
                <w:rFonts w:asciiTheme="minorHAnsi" w:hAnsiTheme="minorHAnsi" w:cstheme="minorHAnsi"/>
                <w:sz w:val="20"/>
                <w:szCs w:val="20"/>
                <w:lang w:val="es-ES_tradnl"/>
              </w:rPr>
              <w:t>.</w:t>
            </w:r>
          </w:p>
        </w:tc>
      </w:tr>
      <w:tr w:rsidR="00882EEC" w:rsidRPr="00627F27" w14:paraId="7874AE88" w14:textId="77777777" w:rsidTr="006F765D">
        <w:tc>
          <w:tcPr>
            <w:tcW w:w="1242" w:type="dxa"/>
            <w:tcBorders>
              <w:top w:val="nil"/>
              <w:bottom w:val="nil"/>
            </w:tcBorders>
          </w:tcPr>
          <w:p w14:paraId="7874AE86" w14:textId="77777777" w:rsidR="00882EEC" w:rsidRPr="00627F27" w:rsidRDefault="00882EEC" w:rsidP="00FA6824">
            <w:pPr>
              <w:spacing w:after="0"/>
              <w:rPr>
                <w:rFonts w:asciiTheme="minorHAnsi" w:hAnsiTheme="minorHAnsi" w:cstheme="minorHAnsi"/>
                <w:sz w:val="20"/>
                <w:szCs w:val="20"/>
                <w:lang w:val="es-AR"/>
              </w:rPr>
            </w:pPr>
          </w:p>
        </w:tc>
        <w:tc>
          <w:tcPr>
            <w:tcW w:w="7403" w:type="dxa"/>
            <w:tcBorders>
              <w:top w:val="nil"/>
              <w:bottom w:val="nil"/>
            </w:tcBorders>
          </w:tcPr>
          <w:p w14:paraId="7874AE87" w14:textId="77777777" w:rsidR="00882EEC" w:rsidRPr="00627F27" w:rsidRDefault="00882EEC"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 xml:space="preserve">Acta de Apertura </w:t>
            </w:r>
            <w:r w:rsidR="00A11393" w:rsidRPr="00627F27">
              <w:rPr>
                <w:rFonts w:asciiTheme="minorHAnsi" w:hAnsiTheme="minorHAnsi" w:cstheme="minorHAnsi"/>
                <w:sz w:val="20"/>
                <w:szCs w:val="20"/>
                <w:lang w:val="es-ES_tradnl"/>
              </w:rPr>
              <w:t xml:space="preserve">de </w:t>
            </w:r>
            <w:r w:rsidRPr="00627F27">
              <w:rPr>
                <w:rFonts w:asciiTheme="minorHAnsi" w:hAnsiTheme="minorHAnsi" w:cstheme="minorHAnsi"/>
                <w:sz w:val="20"/>
                <w:szCs w:val="20"/>
                <w:lang w:val="es-ES_tradnl"/>
              </w:rPr>
              <w:t>Propuesta</w:t>
            </w:r>
            <w:r w:rsidR="00A11393" w:rsidRPr="00627F27">
              <w:rPr>
                <w:rFonts w:asciiTheme="minorHAnsi" w:hAnsiTheme="minorHAnsi" w:cstheme="minorHAnsi"/>
                <w:sz w:val="20"/>
                <w:szCs w:val="20"/>
                <w:lang w:val="es-ES_tradnl"/>
              </w:rPr>
              <w:t>s</w:t>
            </w:r>
            <w:r w:rsidRPr="00627F27">
              <w:rPr>
                <w:rFonts w:asciiTheme="minorHAnsi" w:hAnsiTheme="minorHAnsi" w:cstheme="minorHAnsi"/>
                <w:sz w:val="20"/>
                <w:szCs w:val="20"/>
                <w:lang w:val="es-ES_tradnl"/>
              </w:rPr>
              <w:t xml:space="preserve"> Financieras</w:t>
            </w:r>
          </w:p>
        </w:tc>
      </w:tr>
      <w:tr w:rsidR="00E21255" w:rsidRPr="00627F27" w14:paraId="7874AE8B" w14:textId="77777777" w:rsidTr="006F765D">
        <w:tc>
          <w:tcPr>
            <w:tcW w:w="1242" w:type="dxa"/>
            <w:tcBorders>
              <w:top w:val="nil"/>
              <w:bottom w:val="nil"/>
            </w:tcBorders>
          </w:tcPr>
          <w:p w14:paraId="7874AE89" w14:textId="77777777" w:rsidR="00E21255" w:rsidRPr="00627F27" w:rsidRDefault="00E21255" w:rsidP="00FA6824">
            <w:pPr>
              <w:spacing w:after="0"/>
              <w:rPr>
                <w:rFonts w:asciiTheme="minorHAnsi" w:hAnsiTheme="minorHAnsi" w:cstheme="minorHAnsi"/>
                <w:sz w:val="20"/>
                <w:szCs w:val="20"/>
                <w:lang w:val="es-AR"/>
              </w:rPr>
            </w:pPr>
          </w:p>
        </w:tc>
        <w:tc>
          <w:tcPr>
            <w:tcW w:w="7403" w:type="dxa"/>
            <w:tcBorders>
              <w:top w:val="nil"/>
              <w:bottom w:val="nil"/>
            </w:tcBorders>
          </w:tcPr>
          <w:p w14:paraId="7874AE8A"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ES_tradnl"/>
              </w:rPr>
              <w:t>Envío al BID del Informe Final e invitación a negociar a la firma que obtuvo el puntaje total más alto.</w:t>
            </w:r>
          </w:p>
        </w:tc>
      </w:tr>
      <w:tr w:rsidR="00E21255" w:rsidRPr="00627F27" w14:paraId="7874AE8E" w14:textId="77777777" w:rsidTr="006F765D">
        <w:tc>
          <w:tcPr>
            <w:tcW w:w="1242" w:type="dxa"/>
            <w:tcBorders>
              <w:top w:val="nil"/>
              <w:bottom w:val="nil"/>
            </w:tcBorders>
          </w:tcPr>
          <w:p w14:paraId="7874AE8C" w14:textId="77777777" w:rsidR="00E21255" w:rsidRPr="00627F27" w:rsidRDefault="00E21255" w:rsidP="00FA6824">
            <w:pPr>
              <w:spacing w:after="0"/>
              <w:rPr>
                <w:rFonts w:asciiTheme="minorHAnsi" w:hAnsiTheme="minorHAnsi" w:cstheme="minorHAnsi"/>
                <w:sz w:val="20"/>
                <w:szCs w:val="20"/>
                <w:lang w:val="es-AR"/>
              </w:rPr>
            </w:pPr>
          </w:p>
        </w:tc>
        <w:tc>
          <w:tcPr>
            <w:tcW w:w="7403" w:type="dxa"/>
            <w:tcBorders>
              <w:top w:val="nil"/>
            </w:tcBorders>
          </w:tcPr>
          <w:p w14:paraId="7874AE8D"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ES_tradnl"/>
              </w:rPr>
            </w:pPr>
            <w:r w:rsidRPr="00627F27">
              <w:rPr>
                <w:rFonts w:asciiTheme="minorHAnsi" w:hAnsiTheme="minorHAnsi" w:cstheme="minorHAnsi"/>
                <w:sz w:val="20"/>
                <w:szCs w:val="20"/>
                <w:lang w:val="es-AR"/>
              </w:rPr>
              <w:t>BID toma conocimiento del Informe Final</w:t>
            </w:r>
          </w:p>
        </w:tc>
      </w:tr>
      <w:tr w:rsidR="00E21255" w:rsidRPr="00627F27" w14:paraId="7874AE91" w14:textId="77777777" w:rsidTr="00E21255">
        <w:tc>
          <w:tcPr>
            <w:tcW w:w="1242" w:type="dxa"/>
            <w:tcBorders>
              <w:top w:val="nil"/>
              <w:bottom w:val="nil"/>
            </w:tcBorders>
          </w:tcPr>
          <w:p w14:paraId="7874AE8F" w14:textId="77777777" w:rsidR="00E21255" w:rsidRPr="00627F27" w:rsidRDefault="00E21255" w:rsidP="00FA6824">
            <w:pPr>
              <w:spacing w:after="0"/>
              <w:rPr>
                <w:rFonts w:asciiTheme="minorHAnsi" w:hAnsiTheme="minorHAnsi" w:cstheme="minorHAnsi"/>
                <w:sz w:val="20"/>
                <w:szCs w:val="20"/>
                <w:lang w:val="es-AR"/>
              </w:rPr>
            </w:pPr>
          </w:p>
        </w:tc>
        <w:tc>
          <w:tcPr>
            <w:tcW w:w="7403" w:type="dxa"/>
          </w:tcPr>
          <w:p w14:paraId="7874AE90"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Acta de Negociación</w:t>
            </w:r>
            <w:r w:rsidR="00882EEC" w:rsidRPr="00627F27">
              <w:rPr>
                <w:rFonts w:asciiTheme="minorHAnsi" w:hAnsiTheme="minorHAnsi" w:cstheme="minorHAnsi"/>
                <w:sz w:val="20"/>
                <w:szCs w:val="20"/>
                <w:lang w:val="es-AR"/>
              </w:rPr>
              <w:t xml:space="preserve"> (co</w:t>
            </w:r>
            <w:r w:rsidRPr="00627F27">
              <w:rPr>
                <w:rFonts w:asciiTheme="minorHAnsi" w:hAnsiTheme="minorHAnsi" w:cstheme="minorHAnsi"/>
                <w:sz w:val="20"/>
                <w:szCs w:val="20"/>
                <w:lang w:val="es-AR"/>
              </w:rPr>
              <w:t>n versión preliminar del contrato, cálculo de impuestos y apéndices)</w:t>
            </w:r>
          </w:p>
        </w:tc>
      </w:tr>
      <w:tr w:rsidR="00E21255" w:rsidRPr="00627F27" w14:paraId="7874AE94" w14:textId="77777777" w:rsidTr="00882EEC">
        <w:tc>
          <w:tcPr>
            <w:tcW w:w="1242" w:type="dxa"/>
            <w:tcBorders>
              <w:top w:val="nil"/>
              <w:bottom w:val="single" w:sz="4" w:space="0" w:color="auto"/>
            </w:tcBorders>
          </w:tcPr>
          <w:p w14:paraId="7874AE92" w14:textId="77777777" w:rsidR="00E21255" w:rsidRPr="00627F27" w:rsidRDefault="00882EEC" w:rsidP="00FA6824">
            <w:p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10</w:t>
            </w:r>
          </w:p>
        </w:tc>
        <w:tc>
          <w:tcPr>
            <w:tcW w:w="7403" w:type="dxa"/>
          </w:tcPr>
          <w:p w14:paraId="7874AE93"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Solicitud de NO Objeci</w:t>
            </w:r>
            <w:r w:rsidR="00882EEC" w:rsidRPr="00627F27">
              <w:rPr>
                <w:rFonts w:asciiTheme="minorHAnsi" w:hAnsiTheme="minorHAnsi" w:cstheme="minorHAnsi"/>
                <w:sz w:val="20"/>
                <w:szCs w:val="20"/>
                <w:lang w:val="es-AR"/>
              </w:rPr>
              <w:t>ón BID al Acta de Negociación</w:t>
            </w:r>
            <w:r w:rsidRPr="00627F27">
              <w:rPr>
                <w:rFonts w:asciiTheme="minorHAnsi" w:hAnsiTheme="minorHAnsi" w:cstheme="minorHAnsi"/>
                <w:sz w:val="20"/>
                <w:szCs w:val="20"/>
                <w:lang w:val="es-AR"/>
              </w:rPr>
              <w:t>.</w:t>
            </w:r>
          </w:p>
        </w:tc>
      </w:tr>
      <w:tr w:rsidR="00E21255" w:rsidRPr="00627F27" w14:paraId="7874AE97" w14:textId="77777777" w:rsidTr="006F765D">
        <w:tc>
          <w:tcPr>
            <w:tcW w:w="1242" w:type="dxa"/>
            <w:tcBorders>
              <w:top w:val="single" w:sz="4" w:space="0" w:color="auto"/>
              <w:bottom w:val="nil"/>
            </w:tcBorders>
          </w:tcPr>
          <w:p w14:paraId="7874AE95" w14:textId="77777777" w:rsidR="00E21255" w:rsidRPr="00627F27" w:rsidRDefault="00882EEC" w:rsidP="00FA6824">
            <w:p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7</w:t>
            </w:r>
          </w:p>
        </w:tc>
        <w:tc>
          <w:tcPr>
            <w:tcW w:w="7403" w:type="dxa"/>
            <w:tcBorders>
              <w:bottom w:val="nil"/>
            </w:tcBorders>
          </w:tcPr>
          <w:p w14:paraId="7874AE96"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NO BID al contrato negociado</w:t>
            </w:r>
          </w:p>
        </w:tc>
      </w:tr>
      <w:tr w:rsidR="00E21255" w:rsidRPr="00627F27" w14:paraId="7874AE9A" w14:textId="77777777" w:rsidTr="006F765D">
        <w:tc>
          <w:tcPr>
            <w:tcW w:w="1242" w:type="dxa"/>
            <w:tcBorders>
              <w:top w:val="nil"/>
              <w:bottom w:val="nil"/>
            </w:tcBorders>
          </w:tcPr>
          <w:p w14:paraId="7874AE98" w14:textId="77777777" w:rsidR="00E21255" w:rsidRPr="00627F27" w:rsidRDefault="00E21255" w:rsidP="00FA6824">
            <w:pPr>
              <w:spacing w:after="0"/>
              <w:rPr>
                <w:rFonts w:asciiTheme="minorHAnsi" w:hAnsiTheme="minorHAnsi" w:cstheme="minorHAnsi"/>
                <w:sz w:val="20"/>
                <w:szCs w:val="20"/>
                <w:lang w:val="es-AR"/>
              </w:rPr>
            </w:pPr>
          </w:p>
        </w:tc>
        <w:tc>
          <w:tcPr>
            <w:tcW w:w="7403" w:type="dxa"/>
            <w:tcBorders>
              <w:top w:val="nil"/>
              <w:bottom w:val="nil"/>
            </w:tcBorders>
          </w:tcPr>
          <w:p w14:paraId="7874AE99"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Nota a firma ganadora y no ganadoras</w:t>
            </w:r>
          </w:p>
        </w:tc>
      </w:tr>
      <w:tr w:rsidR="00E21255" w:rsidRPr="00627F27" w14:paraId="7874AE9D" w14:textId="77777777" w:rsidTr="006F765D">
        <w:tc>
          <w:tcPr>
            <w:tcW w:w="1242" w:type="dxa"/>
            <w:tcBorders>
              <w:top w:val="nil"/>
              <w:bottom w:val="nil"/>
            </w:tcBorders>
          </w:tcPr>
          <w:p w14:paraId="7874AE9B" w14:textId="77777777" w:rsidR="00E21255" w:rsidRPr="00627F27" w:rsidRDefault="00E21255" w:rsidP="00FA6824">
            <w:pPr>
              <w:spacing w:after="0"/>
              <w:rPr>
                <w:rFonts w:asciiTheme="minorHAnsi" w:hAnsiTheme="minorHAnsi" w:cstheme="minorHAnsi"/>
                <w:sz w:val="20"/>
                <w:szCs w:val="20"/>
                <w:lang w:val="es-AR"/>
              </w:rPr>
            </w:pPr>
          </w:p>
        </w:tc>
        <w:tc>
          <w:tcPr>
            <w:tcW w:w="7403" w:type="dxa"/>
            <w:tcBorders>
              <w:top w:val="nil"/>
              <w:bottom w:val="nil"/>
            </w:tcBorders>
          </w:tcPr>
          <w:p w14:paraId="7874AE9C"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Disposición de Adjudicación</w:t>
            </w:r>
          </w:p>
        </w:tc>
      </w:tr>
      <w:tr w:rsidR="00E21255" w:rsidRPr="00627F27" w14:paraId="7874AEA0" w14:textId="77777777" w:rsidTr="006F765D">
        <w:tc>
          <w:tcPr>
            <w:tcW w:w="1242" w:type="dxa"/>
            <w:tcBorders>
              <w:top w:val="nil"/>
              <w:bottom w:val="nil"/>
            </w:tcBorders>
          </w:tcPr>
          <w:p w14:paraId="7874AE9E" w14:textId="77777777" w:rsidR="00E21255" w:rsidRPr="00627F27" w:rsidRDefault="00E21255" w:rsidP="00FA6824">
            <w:pPr>
              <w:spacing w:after="0"/>
              <w:rPr>
                <w:rFonts w:asciiTheme="minorHAnsi" w:hAnsiTheme="minorHAnsi" w:cstheme="minorHAnsi"/>
                <w:sz w:val="20"/>
                <w:szCs w:val="20"/>
                <w:lang w:val="es-AR"/>
              </w:rPr>
            </w:pPr>
          </w:p>
        </w:tc>
        <w:tc>
          <w:tcPr>
            <w:tcW w:w="7403" w:type="dxa"/>
            <w:tcBorders>
              <w:top w:val="nil"/>
              <w:bottom w:val="nil"/>
            </w:tcBorders>
          </w:tcPr>
          <w:p w14:paraId="7874AE9F" w14:textId="77777777" w:rsidR="00E21255" w:rsidRPr="00627F27" w:rsidRDefault="00E21255"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Publicación de Adjudicación: UNDB/CLIENT CONECTION</w:t>
            </w:r>
            <w:r w:rsidR="00882EEC" w:rsidRPr="00627F27">
              <w:rPr>
                <w:rFonts w:asciiTheme="minorHAnsi" w:hAnsiTheme="minorHAnsi" w:cstheme="minorHAnsi"/>
                <w:sz w:val="20"/>
                <w:szCs w:val="20"/>
                <w:lang w:val="es-AR"/>
              </w:rPr>
              <w:t>, Página web UEP</w:t>
            </w:r>
          </w:p>
        </w:tc>
      </w:tr>
      <w:tr w:rsidR="00882EEC" w:rsidRPr="00627F27" w14:paraId="7874AEA3" w14:textId="77777777" w:rsidTr="006F765D">
        <w:tc>
          <w:tcPr>
            <w:tcW w:w="1242" w:type="dxa"/>
            <w:tcBorders>
              <w:top w:val="nil"/>
              <w:bottom w:val="single" w:sz="4" w:space="0" w:color="auto"/>
            </w:tcBorders>
          </w:tcPr>
          <w:p w14:paraId="7874AEA1" w14:textId="77777777" w:rsidR="00882EEC" w:rsidRPr="00627F27" w:rsidRDefault="00882EEC" w:rsidP="00FA6824">
            <w:pPr>
              <w:spacing w:after="0"/>
              <w:rPr>
                <w:rFonts w:asciiTheme="minorHAnsi" w:hAnsiTheme="minorHAnsi" w:cstheme="minorHAnsi"/>
                <w:sz w:val="20"/>
                <w:szCs w:val="20"/>
                <w:lang w:val="es-AR"/>
              </w:rPr>
            </w:pPr>
          </w:p>
        </w:tc>
        <w:tc>
          <w:tcPr>
            <w:tcW w:w="7403" w:type="dxa"/>
            <w:tcBorders>
              <w:top w:val="nil"/>
            </w:tcBorders>
          </w:tcPr>
          <w:p w14:paraId="7874AEA2" w14:textId="77777777" w:rsidR="00882EEC" w:rsidRPr="00627F27" w:rsidRDefault="00882EEC" w:rsidP="00345E81">
            <w:pPr>
              <w:pStyle w:val="ListParagraph"/>
              <w:numPr>
                <w:ilvl w:val="0"/>
                <w:numId w:val="17"/>
              </w:numPr>
              <w:spacing w:after="0"/>
              <w:rPr>
                <w:rFonts w:asciiTheme="minorHAnsi" w:hAnsiTheme="minorHAnsi" w:cstheme="minorHAnsi"/>
                <w:sz w:val="20"/>
                <w:szCs w:val="20"/>
                <w:lang w:val="es-AR"/>
              </w:rPr>
            </w:pPr>
            <w:r w:rsidRPr="00627F27">
              <w:rPr>
                <w:rFonts w:asciiTheme="minorHAnsi" w:hAnsiTheme="minorHAnsi" w:cstheme="minorHAnsi"/>
                <w:sz w:val="20"/>
                <w:szCs w:val="20"/>
                <w:lang w:val="es-AR"/>
              </w:rPr>
              <w:t>Firma de Contrato y envío a BID para que tome conocimiento</w:t>
            </w:r>
          </w:p>
        </w:tc>
      </w:tr>
    </w:tbl>
    <w:p w14:paraId="7874AEA4" w14:textId="77777777" w:rsidR="006F765D" w:rsidRPr="004D05E5" w:rsidRDefault="006F765D" w:rsidP="004D05E5">
      <w:pPr>
        <w:jc w:val="center"/>
        <w:rPr>
          <w:sz w:val="18"/>
          <w:szCs w:val="18"/>
          <w:lang w:val="es-ES_tradnl"/>
        </w:rPr>
      </w:pPr>
      <w:r w:rsidRPr="004D05E5">
        <w:rPr>
          <w:sz w:val="18"/>
          <w:szCs w:val="18"/>
          <w:lang w:val="es-ES_tradnl"/>
        </w:rPr>
        <w:t>Fuente. Área Adquisiciones</w:t>
      </w:r>
    </w:p>
    <w:p w14:paraId="7874AEA5" w14:textId="77777777" w:rsidR="00FA6824" w:rsidRDefault="00FA6824" w:rsidP="00CE1C79">
      <w:pPr>
        <w:rPr>
          <w:lang w:val="es-ES_tradnl"/>
        </w:rPr>
      </w:pPr>
    </w:p>
    <w:p w14:paraId="7874AEA6" w14:textId="77777777" w:rsidR="0082270A" w:rsidRDefault="001A2021" w:rsidP="00CE1C79">
      <w:pPr>
        <w:rPr>
          <w:lang w:val="es-ES_tradnl"/>
        </w:rPr>
      </w:pPr>
      <w:r>
        <w:rPr>
          <w:lang w:val="es-ES_tradnl"/>
        </w:rPr>
        <w:t>La Modificación del Contrato de Inspección requiere NO BID cuando se solicita una prórroga sustancial del plazo estipulado, se sustituye personal clave o se efect</w:t>
      </w:r>
      <w:r w:rsidR="00D81148">
        <w:rPr>
          <w:lang w:val="es-ES_tradnl"/>
        </w:rPr>
        <w:t>ú</w:t>
      </w:r>
      <w:r>
        <w:rPr>
          <w:lang w:val="es-ES_tradnl"/>
        </w:rPr>
        <w:t>an cambios en el contrato que en conjunto eleven el monto original por encima del 15%.</w:t>
      </w:r>
    </w:p>
    <w:p w14:paraId="7874AEA7" w14:textId="77777777" w:rsidR="002746BA" w:rsidRDefault="002746BA" w:rsidP="00CE1C79">
      <w:pPr>
        <w:rPr>
          <w:lang w:val="es-ES_tradnl"/>
        </w:rPr>
      </w:pPr>
    </w:p>
    <w:tbl>
      <w:tblPr>
        <w:tblStyle w:val="TableGrid"/>
        <w:tblW w:w="0" w:type="auto"/>
        <w:tblBorders>
          <w:top w:val="single" w:sz="18" w:space="0" w:color="4F81BD" w:themeColor="accent1"/>
          <w:left w:val="single" w:sz="18" w:space="0" w:color="4F81BD" w:themeColor="accent1"/>
          <w:bottom w:val="single" w:sz="18" w:space="0" w:color="4F81BD" w:themeColor="accent1"/>
          <w:right w:val="single" w:sz="18" w:space="0" w:color="4F81BD" w:themeColor="accent1"/>
          <w:insideH w:val="single" w:sz="18" w:space="0" w:color="4F81BD" w:themeColor="accent1"/>
          <w:insideV w:val="single" w:sz="18" w:space="0" w:color="4F81BD" w:themeColor="accent1"/>
        </w:tblBorders>
        <w:tblLook w:val="04A0" w:firstRow="1" w:lastRow="0" w:firstColumn="1" w:lastColumn="0" w:noHBand="0" w:noVBand="1"/>
      </w:tblPr>
      <w:tblGrid>
        <w:gridCol w:w="8459"/>
      </w:tblGrid>
      <w:tr w:rsidR="002746BA" w14:paraId="7874AEAB" w14:textId="77777777" w:rsidTr="006650D3">
        <w:tc>
          <w:tcPr>
            <w:tcW w:w="8645" w:type="dxa"/>
          </w:tcPr>
          <w:p w14:paraId="7874AEA8" w14:textId="77777777" w:rsidR="00627F27" w:rsidRDefault="00627F27" w:rsidP="00EC27C4">
            <w:pPr>
              <w:rPr>
                <w:lang w:val="es-ES_tradnl"/>
              </w:rPr>
            </w:pPr>
          </w:p>
          <w:p w14:paraId="7874AEA9" w14:textId="77777777" w:rsidR="002746BA" w:rsidRDefault="006650D3" w:rsidP="00EC27C4">
            <w:pPr>
              <w:rPr>
                <w:lang w:val="es-ES_tradnl"/>
              </w:rPr>
            </w:pPr>
            <w:r>
              <w:rPr>
                <w:lang w:val="es-ES_tradnl"/>
              </w:rPr>
              <w:t>El Área Legal emite dictamen de todos los actos del proceso licitatorio</w:t>
            </w:r>
            <w:r w:rsidR="00132539">
              <w:rPr>
                <w:lang w:val="es-ES_tradnl"/>
              </w:rPr>
              <w:t xml:space="preserve">, </w:t>
            </w:r>
            <w:r>
              <w:rPr>
                <w:lang w:val="es-ES_tradnl"/>
              </w:rPr>
              <w:t>componentes legales del Pliego</w:t>
            </w:r>
            <w:r w:rsidR="009766F6">
              <w:rPr>
                <w:lang w:val="es-ES_tradnl"/>
              </w:rPr>
              <w:t xml:space="preserve">, </w:t>
            </w:r>
            <w:r w:rsidR="00EC27C4">
              <w:rPr>
                <w:lang w:val="es-ES_tradnl"/>
              </w:rPr>
              <w:t>P</w:t>
            </w:r>
            <w:r w:rsidR="009766F6">
              <w:rPr>
                <w:lang w:val="es-ES_tradnl"/>
              </w:rPr>
              <w:t>ropuestas de adjudicación</w:t>
            </w:r>
            <w:r w:rsidR="00132539">
              <w:rPr>
                <w:lang w:val="es-ES_tradnl"/>
              </w:rPr>
              <w:t xml:space="preserve"> y Contratos.</w:t>
            </w:r>
          </w:p>
          <w:p w14:paraId="7874AEAA" w14:textId="77777777" w:rsidR="00627F27" w:rsidRDefault="00627F27" w:rsidP="00EC27C4">
            <w:pPr>
              <w:rPr>
                <w:lang w:val="es-ES_tradnl"/>
              </w:rPr>
            </w:pPr>
          </w:p>
        </w:tc>
      </w:tr>
    </w:tbl>
    <w:p w14:paraId="7874AEAC" w14:textId="77777777" w:rsidR="002746BA" w:rsidRDefault="002746BA" w:rsidP="00CE1C79"/>
    <w:p w14:paraId="7874AEAD" w14:textId="77777777" w:rsidR="006650D3" w:rsidRDefault="006650D3" w:rsidP="006650D3">
      <w:pPr>
        <w:pStyle w:val="Heading2"/>
      </w:pPr>
      <w:bookmarkStart w:id="61" w:name="_Toc480231069"/>
      <w:r>
        <w:t>AREA LEGAL</w:t>
      </w:r>
      <w:bookmarkEnd w:id="61"/>
    </w:p>
    <w:p w14:paraId="7874AEAE" w14:textId="77777777" w:rsidR="00FD7422" w:rsidRDefault="00FD7422" w:rsidP="006650D3">
      <w:pPr>
        <w:tabs>
          <w:tab w:val="left" w:pos="7513"/>
        </w:tabs>
      </w:pPr>
      <w:r>
        <w:t>Organización, personal y tareas</w:t>
      </w:r>
    </w:p>
    <w:p w14:paraId="7874AEAF" w14:textId="77777777" w:rsidR="00FD7422" w:rsidRDefault="00FD7422" w:rsidP="006650D3">
      <w:pPr>
        <w:tabs>
          <w:tab w:val="left" w:pos="7513"/>
        </w:tabs>
      </w:pPr>
    </w:p>
    <w:p w14:paraId="7874AEB0" w14:textId="77777777" w:rsidR="006650D3" w:rsidRDefault="006650D3" w:rsidP="006650D3">
      <w:pPr>
        <w:tabs>
          <w:tab w:val="left" w:pos="7513"/>
        </w:tabs>
      </w:pPr>
      <w:r>
        <w:t xml:space="preserve">El Área legal está integrada por su titular </w:t>
      </w:r>
      <w:r w:rsidR="00FD7422">
        <w:t>de más de 20 años de experiencia y una asistente. R</w:t>
      </w:r>
      <w:r>
        <w:t>ealiza la auditoría legal</w:t>
      </w:r>
      <w:r w:rsidR="00FD7422">
        <w:t xml:space="preserve"> introduciendo controles cruzados en</w:t>
      </w:r>
      <w:r>
        <w:t xml:space="preserve"> los actos producidos por </w:t>
      </w:r>
      <w:r w:rsidR="00CC02BB">
        <w:t xml:space="preserve">la UEP y el resto de </w:t>
      </w:r>
      <w:r>
        <w:t xml:space="preserve">las unidades de la UCPyPFE. </w:t>
      </w:r>
    </w:p>
    <w:p w14:paraId="7874AEB1" w14:textId="77777777" w:rsidR="006A1199" w:rsidRDefault="00CC1340" w:rsidP="00CC1340">
      <w:pPr>
        <w:pStyle w:val="Caption"/>
      </w:pPr>
      <w:bookmarkStart w:id="62" w:name="_Toc480231113"/>
      <w:r>
        <w:t xml:space="preserve">Cuadro N°  </w:t>
      </w:r>
      <w:r>
        <w:fldChar w:fldCharType="begin"/>
      </w:r>
      <w:r>
        <w:instrText xml:space="preserve"> SEQ Cuadro_N°_ \* ARABIC </w:instrText>
      </w:r>
      <w:r>
        <w:fldChar w:fldCharType="separate"/>
      </w:r>
      <w:r w:rsidR="005B7395">
        <w:rPr>
          <w:noProof/>
        </w:rPr>
        <w:t>14</w:t>
      </w:r>
      <w:r>
        <w:fldChar w:fldCharType="end"/>
      </w:r>
      <w:r w:rsidR="006A1199">
        <w:t>. Tareas clave del Área Legal</w:t>
      </w:r>
      <w:bookmarkEnd w:id="62"/>
    </w:p>
    <w:tbl>
      <w:tblPr>
        <w:tblStyle w:val="TableGrid"/>
        <w:tblW w:w="0" w:type="auto"/>
        <w:tblLook w:val="04A0" w:firstRow="1" w:lastRow="0" w:firstColumn="1" w:lastColumn="0" w:noHBand="0" w:noVBand="1"/>
      </w:tblPr>
      <w:tblGrid>
        <w:gridCol w:w="4248"/>
        <w:gridCol w:w="4247"/>
      </w:tblGrid>
      <w:tr w:rsidR="00FD7422" w:rsidRPr="00627F27" w14:paraId="7874AEB4" w14:textId="77777777" w:rsidTr="009C0CCB">
        <w:trPr>
          <w:tblHeader/>
        </w:trPr>
        <w:tc>
          <w:tcPr>
            <w:tcW w:w="4322" w:type="dxa"/>
          </w:tcPr>
          <w:p w14:paraId="7874AEB2" w14:textId="77777777" w:rsidR="00FD7422" w:rsidRPr="00627F27" w:rsidRDefault="00FD7422" w:rsidP="00FD7422">
            <w:pPr>
              <w:tabs>
                <w:tab w:val="left" w:pos="7513"/>
              </w:tabs>
              <w:rPr>
                <w:sz w:val="20"/>
                <w:szCs w:val="20"/>
              </w:rPr>
            </w:pPr>
            <w:r w:rsidRPr="00627F27">
              <w:rPr>
                <w:sz w:val="20"/>
                <w:szCs w:val="20"/>
              </w:rPr>
              <w:t>Función</w:t>
            </w:r>
          </w:p>
        </w:tc>
        <w:tc>
          <w:tcPr>
            <w:tcW w:w="4323" w:type="dxa"/>
          </w:tcPr>
          <w:p w14:paraId="7874AEB3" w14:textId="77777777" w:rsidR="00FD7422" w:rsidRPr="00627F27" w:rsidRDefault="00FD7422" w:rsidP="00FD7422">
            <w:pPr>
              <w:tabs>
                <w:tab w:val="left" w:pos="7513"/>
              </w:tabs>
              <w:rPr>
                <w:sz w:val="20"/>
                <w:szCs w:val="20"/>
              </w:rPr>
            </w:pPr>
            <w:r w:rsidRPr="00627F27">
              <w:rPr>
                <w:sz w:val="20"/>
                <w:szCs w:val="20"/>
              </w:rPr>
              <w:t>Tarea</w:t>
            </w:r>
          </w:p>
        </w:tc>
      </w:tr>
      <w:tr w:rsidR="00FD7422" w:rsidRPr="00627F27" w14:paraId="7874AEB7" w14:textId="77777777" w:rsidTr="00FD7422">
        <w:tc>
          <w:tcPr>
            <w:tcW w:w="4322" w:type="dxa"/>
          </w:tcPr>
          <w:p w14:paraId="7874AEB5" w14:textId="77777777" w:rsidR="00FD7422" w:rsidRPr="00627F27" w:rsidRDefault="00FD7422" w:rsidP="00FD7422">
            <w:pPr>
              <w:tabs>
                <w:tab w:val="left" w:pos="7513"/>
              </w:tabs>
              <w:rPr>
                <w:sz w:val="20"/>
                <w:szCs w:val="20"/>
              </w:rPr>
            </w:pPr>
            <w:r w:rsidRPr="00627F27">
              <w:rPr>
                <w:sz w:val="20"/>
                <w:szCs w:val="20"/>
              </w:rPr>
              <w:t>Contratación de consultoría individual</w:t>
            </w:r>
          </w:p>
        </w:tc>
        <w:tc>
          <w:tcPr>
            <w:tcW w:w="4323" w:type="dxa"/>
          </w:tcPr>
          <w:p w14:paraId="7874AEB6" w14:textId="77777777" w:rsidR="00FD7422" w:rsidRPr="00627F27" w:rsidRDefault="00132539" w:rsidP="00FD7422">
            <w:pPr>
              <w:tabs>
                <w:tab w:val="left" w:pos="7513"/>
              </w:tabs>
              <w:rPr>
                <w:sz w:val="20"/>
                <w:szCs w:val="20"/>
              </w:rPr>
            </w:pPr>
            <w:r w:rsidRPr="00627F27">
              <w:rPr>
                <w:sz w:val="20"/>
                <w:szCs w:val="20"/>
              </w:rPr>
              <w:t>Dictámenes legales en el proceso de contratación</w:t>
            </w:r>
          </w:p>
        </w:tc>
      </w:tr>
      <w:tr w:rsidR="00FD7422" w:rsidRPr="00627F27" w14:paraId="7874AEBA" w14:textId="77777777" w:rsidTr="00FD7422">
        <w:tc>
          <w:tcPr>
            <w:tcW w:w="4322" w:type="dxa"/>
          </w:tcPr>
          <w:p w14:paraId="7874AEB8" w14:textId="77777777" w:rsidR="00FD7422" w:rsidRPr="00627F27" w:rsidRDefault="00132539" w:rsidP="00132539">
            <w:pPr>
              <w:tabs>
                <w:tab w:val="left" w:pos="7513"/>
              </w:tabs>
              <w:rPr>
                <w:sz w:val="20"/>
                <w:szCs w:val="20"/>
              </w:rPr>
            </w:pPr>
            <w:r w:rsidRPr="00627F27">
              <w:rPr>
                <w:sz w:val="20"/>
                <w:szCs w:val="20"/>
              </w:rPr>
              <w:t>Elaboración Actos Administrativos</w:t>
            </w:r>
          </w:p>
        </w:tc>
        <w:tc>
          <w:tcPr>
            <w:tcW w:w="4323" w:type="dxa"/>
          </w:tcPr>
          <w:p w14:paraId="7874AEB9" w14:textId="77777777" w:rsidR="00FD7422" w:rsidRPr="00627F27" w:rsidRDefault="00AA2A72" w:rsidP="00FD7422">
            <w:pPr>
              <w:tabs>
                <w:tab w:val="left" w:pos="7513"/>
              </w:tabs>
              <w:rPr>
                <w:sz w:val="20"/>
                <w:szCs w:val="20"/>
              </w:rPr>
            </w:pPr>
            <w:r w:rsidRPr="00627F27">
              <w:rPr>
                <w:sz w:val="20"/>
                <w:szCs w:val="20"/>
              </w:rPr>
              <w:t>Proyectos de Reso</w:t>
            </w:r>
            <w:r w:rsidR="00132539" w:rsidRPr="00627F27">
              <w:rPr>
                <w:sz w:val="20"/>
                <w:szCs w:val="20"/>
              </w:rPr>
              <w:t xml:space="preserve">lución </w:t>
            </w:r>
          </w:p>
        </w:tc>
      </w:tr>
      <w:tr w:rsidR="00FD7422" w:rsidRPr="00627F27" w14:paraId="7874AEBD" w14:textId="77777777" w:rsidTr="00FD7422">
        <w:tc>
          <w:tcPr>
            <w:tcW w:w="4322" w:type="dxa"/>
          </w:tcPr>
          <w:p w14:paraId="7874AEBB" w14:textId="77777777" w:rsidR="00FD7422" w:rsidRPr="00627F27" w:rsidRDefault="00132539" w:rsidP="00FD7422">
            <w:pPr>
              <w:tabs>
                <w:tab w:val="left" w:pos="7513"/>
              </w:tabs>
              <w:rPr>
                <w:sz w:val="20"/>
                <w:szCs w:val="20"/>
              </w:rPr>
            </w:pPr>
            <w:r w:rsidRPr="00627F27">
              <w:rPr>
                <w:sz w:val="20"/>
                <w:szCs w:val="20"/>
              </w:rPr>
              <w:lastRenderedPageBreak/>
              <w:t>Contratación bienes y obras</w:t>
            </w:r>
          </w:p>
        </w:tc>
        <w:tc>
          <w:tcPr>
            <w:tcW w:w="4323" w:type="dxa"/>
          </w:tcPr>
          <w:p w14:paraId="7874AEBC" w14:textId="77777777" w:rsidR="00FD7422" w:rsidRPr="00627F27" w:rsidRDefault="00132539" w:rsidP="00FD7422">
            <w:pPr>
              <w:tabs>
                <w:tab w:val="left" w:pos="7513"/>
              </w:tabs>
              <w:rPr>
                <w:sz w:val="20"/>
                <w:szCs w:val="20"/>
              </w:rPr>
            </w:pPr>
            <w:r w:rsidRPr="00627F27">
              <w:rPr>
                <w:sz w:val="20"/>
                <w:szCs w:val="20"/>
              </w:rPr>
              <w:t>Dictamen legal de procedimientos de contratación de bienes y obras. Análisi</w:t>
            </w:r>
            <w:r w:rsidR="00AA2A72" w:rsidRPr="00627F27">
              <w:rPr>
                <w:sz w:val="20"/>
                <w:szCs w:val="20"/>
              </w:rPr>
              <w:t>s</w:t>
            </w:r>
            <w:r w:rsidRPr="00627F27">
              <w:rPr>
                <w:sz w:val="20"/>
                <w:szCs w:val="20"/>
              </w:rPr>
              <w:t xml:space="preserve"> de la normativa aplicable y revisión </w:t>
            </w:r>
            <w:r w:rsidR="00AA2A72" w:rsidRPr="00627F27">
              <w:rPr>
                <w:sz w:val="20"/>
                <w:szCs w:val="20"/>
              </w:rPr>
              <w:t>d</w:t>
            </w:r>
            <w:r w:rsidRPr="00627F27">
              <w:rPr>
                <w:sz w:val="20"/>
                <w:szCs w:val="20"/>
              </w:rPr>
              <w:t>e los procesos.</w:t>
            </w:r>
          </w:p>
        </w:tc>
      </w:tr>
      <w:tr w:rsidR="00FD7422" w:rsidRPr="00627F27" w14:paraId="7874AEC0" w14:textId="77777777" w:rsidTr="00FD7422">
        <w:tc>
          <w:tcPr>
            <w:tcW w:w="4322" w:type="dxa"/>
          </w:tcPr>
          <w:p w14:paraId="7874AEBE" w14:textId="77777777" w:rsidR="00FD7422" w:rsidRPr="00627F27" w:rsidRDefault="00132539" w:rsidP="00FD7422">
            <w:pPr>
              <w:tabs>
                <w:tab w:val="left" w:pos="7513"/>
              </w:tabs>
              <w:rPr>
                <w:sz w:val="20"/>
                <w:szCs w:val="20"/>
              </w:rPr>
            </w:pPr>
            <w:r w:rsidRPr="00627F27">
              <w:rPr>
                <w:sz w:val="20"/>
                <w:szCs w:val="20"/>
              </w:rPr>
              <w:t>Evaluación de procesos de adquisición</w:t>
            </w:r>
          </w:p>
        </w:tc>
        <w:tc>
          <w:tcPr>
            <w:tcW w:w="4323" w:type="dxa"/>
          </w:tcPr>
          <w:p w14:paraId="7874AEBF" w14:textId="77777777" w:rsidR="00FD7422" w:rsidRPr="00627F27" w:rsidRDefault="00132539" w:rsidP="00FD7422">
            <w:pPr>
              <w:tabs>
                <w:tab w:val="left" w:pos="7513"/>
              </w:tabs>
              <w:rPr>
                <w:sz w:val="20"/>
                <w:szCs w:val="20"/>
              </w:rPr>
            </w:pPr>
            <w:r w:rsidRPr="00627F27">
              <w:rPr>
                <w:sz w:val="20"/>
                <w:szCs w:val="20"/>
              </w:rPr>
              <w:t xml:space="preserve">Intervención como parte evaluadora de los procesos de adquisición.  </w:t>
            </w:r>
          </w:p>
        </w:tc>
      </w:tr>
      <w:tr w:rsidR="00132539" w:rsidRPr="00627F27" w14:paraId="7874AEC3" w14:textId="77777777" w:rsidTr="00FD7422">
        <w:tc>
          <w:tcPr>
            <w:tcW w:w="4322" w:type="dxa"/>
          </w:tcPr>
          <w:p w14:paraId="7874AEC1" w14:textId="77777777" w:rsidR="00132539" w:rsidRPr="00627F27" w:rsidRDefault="00132539" w:rsidP="00FD7422">
            <w:pPr>
              <w:tabs>
                <w:tab w:val="left" w:pos="7513"/>
              </w:tabs>
              <w:rPr>
                <w:sz w:val="20"/>
                <w:szCs w:val="20"/>
              </w:rPr>
            </w:pPr>
            <w:r w:rsidRPr="00627F27">
              <w:rPr>
                <w:sz w:val="20"/>
                <w:szCs w:val="20"/>
              </w:rPr>
              <w:t>Interpretación y análisis de los contratos</w:t>
            </w:r>
          </w:p>
        </w:tc>
        <w:tc>
          <w:tcPr>
            <w:tcW w:w="4323" w:type="dxa"/>
          </w:tcPr>
          <w:p w14:paraId="7874AEC2" w14:textId="77777777" w:rsidR="00132539" w:rsidRPr="00627F27" w:rsidRDefault="00132539" w:rsidP="00FD7422">
            <w:pPr>
              <w:tabs>
                <w:tab w:val="left" w:pos="7513"/>
              </w:tabs>
              <w:rPr>
                <w:sz w:val="20"/>
                <w:szCs w:val="20"/>
              </w:rPr>
            </w:pPr>
            <w:r w:rsidRPr="00627F27">
              <w:rPr>
                <w:sz w:val="20"/>
                <w:szCs w:val="20"/>
              </w:rPr>
              <w:t>Análisi</w:t>
            </w:r>
            <w:r w:rsidR="00AA2A72" w:rsidRPr="00627F27">
              <w:rPr>
                <w:sz w:val="20"/>
                <w:szCs w:val="20"/>
              </w:rPr>
              <w:t>s</w:t>
            </w:r>
            <w:r w:rsidRPr="00627F27">
              <w:rPr>
                <w:sz w:val="20"/>
                <w:szCs w:val="20"/>
              </w:rPr>
              <w:t xml:space="preserve"> jurídico de las disposiciones relacionadas con los proyectos asegurando el cumplimiento de los requisitos legales nacionales e internacionales.</w:t>
            </w:r>
          </w:p>
        </w:tc>
      </w:tr>
      <w:tr w:rsidR="00132539" w:rsidRPr="00627F27" w14:paraId="7874AEC7" w14:textId="77777777" w:rsidTr="00FD7422">
        <w:tc>
          <w:tcPr>
            <w:tcW w:w="4322" w:type="dxa"/>
          </w:tcPr>
          <w:p w14:paraId="7874AEC4" w14:textId="77777777" w:rsidR="00132539" w:rsidRPr="00627F27" w:rsidRDefault="00132539" w:rsidP="00FD7422">
            <w:pPr>
              <w:tabs>
                <w:tab w:val="left" w:pos="7513"/>
              </w:tabs>
              <w:rPr>
                <w:sz w:val="20"/>
                <w:szCs w:val="20"/>
              </w:rPr>
            </w:pPr>
            <w:r w:rsidRPr="00627F27">
              <w:rPr>
                <w:sz w:val="20"/>
                <w:szCs w:val="20"/>
              </w:rPr>
              <w:t>Redacción de documentos legales</w:t>
            </w:r>
          </w:p>
        </w:tc>
        <w:tc>
          <w:tcPr>
            <w:tcW w:w="4323" w:type="dxa"/>
          </w:tcPr>
          <w:p w14:paraId="7874AEC5" w14:textId="77777777" w:rsidR="00132539" w:rsidRPr="00627F27" w:rsidRDefault="00132539" w:rsidP="00132539">
            <w:pPr>
              <w:tabs>
                <w:tab w:val="left" w:pos="7513"/>
              </w:tabs>
              <w:rPr>
                <w:sz w:val="20"/>
                <w:szCs w:val="20"/>
              </w:rPr>
            </w:pPr>
            <w:r w:rsidRPr="00627F27">
              <w:rPr>
                <w:sz w:val="20"/>
                <w:szCs w:val="20"/>
              </w:rPr>
              <w:t>Acuerdos marco entre el MIOPV y los gobiernos subnacionales.</w:t>
            </w:r>
          </w:p>
          <w:p w14:paraId="7874AEC6" w14:textId="77777777" w:rsidR="00132539" w:rsidRPr="00627F27" w:rsidRDefault="00132539" w:rsidP="00132539">
            <w:pPr>
              <w:tabs>
                <w:tab w:val="left" w:pos="7513"/>
              </w:tabs>
              <w:rPr>
                <w:sz w:val="20"/>
                <w:szCs w:val="20"/>
              </w:rPr>
            </w:pPr>
            <w:r w:rsidRPr="00627F27">
              <w:rPr>
                <w:sz w:val="20"/>
                <w:szCs w:val="20"/>
              </w:rPr>
              <w:t>Actas, contratos, convenios y/o normas jurídicas.</w:t>
            </w:r>
          </w:p>
        </w:tc>
      </w:tr>
      <w:tr w:rsidR="00132539" w:rsidRPr="00627F27" w14:paraId="7874AECA" w14:textId="77777777" w:rsidTr="00FD7422">
        <w:tc>
          <w:tcPr>
            <w:tcW w:w="4322" w:type="dxa"/>
          </w:tcPr>
          <w:p w14:paraId="7874AEC8" w14:textId="77777777" w:rsidR="00132539" w:rsidRPr="00627F27" w:rsidRDefault="00132539" w:rsidP="00FD7422">
            <w:pPr>
              <w:tabs>
                <w:tab w:val="left" w:pos="7513"/>
              </w:tabs>
              <w:rPr>
                <w:sz w:val="20"/>
                <w:szCs w:val="20"/>
              </w:rPr>
            </w:pPr>
            <w:r w:rsidRPr="00627F27">
              <w:rPr>
                <w:sz w:val="20"/>
                <w:szCs w:val="20"/>
              </w:rPr>
              <w:t>Cumplimiento condiciones previas a los desembolsos</w:t>
            </w:r>
          </w:p>
        </w:tc>
        <w:tc>
          <w:tcPr>
            <w:tcW w:w="4323" w:type="dxa"/>
          </w:tcPr>
          <w:p w14:paraId="7874AEC9" w14:textId="77777777" w:rsidR="00132539" w:rsidRPr="00627F27" w:rsidRDefault="00132539" w:rsidP="00FD7422">
            <w:pPr>
              <w:tabs>
                <w:tab w:val="left" w:pos="7513"/>
              </w:tabs>
              <w:rPr>
                <w:sz w:val="20"/>
                <w:szCs w:val="20"/>
              </w:rPr>
            </w:pPr>
            <w:r w:rsidRPr="00627F27">
              <w:rPr>
                <w:sz w:val="20"/>
                <w:szCs w:val="20"/>
              </w:rPr>
              <w:t>Dictamen sobre el cumplimiento de las condiciones previas a los desembolsos.</w:t>
            </w:r>
          </w:p>
        </w:tc>
      </w:tr>
      <w:tr w:rsidR="00132539" w:rsidRPr="00627F27" w14:paraId="7874AECD" w14:textId="77777777" w:rsidTr="00FD7422">
        <w:tc>
          <w:tcPr>
            <w:tcW w:w="4322" w:type="dxa"/>
          </w:tcPr>
          <w:p w14:paraId="7874AECB" w14:textId="77777777" w:rsidR="00132539" w:rsidRPr="00627F27" w:rsidRDefault="00132539" w:rsidP="00FD7422">
            <w:pPr>
              <w:tabs>
                <w:tab w:val="left" w:pos="7513"/>
              </w:tabs>
              <w:rPr>
                <w:sz w:val="20"/>
                <w:szCs w:val="20"/>
              </w:rPr>
            </w:pPr>
            <w:r w:rsidRPr="00627F27">
              <w:rPr>
                <w:sz w:val="20"/>
                <w:szCs w:val="20"/>
              </w:rPr>
              <w:t>Colaborar y asesorar a coordinadores unidades</w:t>
            </w:r>
          </w:p>
        </w:tc>
        <w:tc>
          <w:tcPr>
            <w:tcW w:w="4323" w:type="dxa"/>
          </w:tcPr>
          <w:p w14:paraId="7874AECC" w14:textId="77777777" w:rsidR="00132539" w:rsidRPr="00627F27" w:rsidRDefault="00132539" w:rsidP="00FD7422">
            <w:pPr>
              <w:tabs>
                <w:tab w:val="left" w:pos="7513"/>
              </w:tabs>
              <w:rPr>
                <w:sz w:val="20"/>
                <w:szCs w:val="20"/>
              </w:rPr>
            </w:pPr>
          </w:p>
        </w:tc>
      </w:tr>
      <w:tr w:rsidR="00132539" w:rsidRPr="00627F27" w14:paraId="7874AED0" w14:textId="77777777" w:rsidTr="00FD7422">
        <w:tc>
          <w:tcPr>
            <w:tcW w:w="4322" w:type="dxa"/>
          </w:tcPr>
          <w:p w14:paraId="7874AECE" w14:textId="77777777" w:rsidR="00132539" w:rsidRPr="00627F27" w:rsidRDefault="00132539" w:rsidP="00132539">
            <w:pPr>
              <w:tabs>
                <w:tab w:val="left" w:pos="7513"/>
              </w:tabs>
              <w:rPr>
                <w:sz w:val="20"/>
                <w:szCs w:val="20"/>
              </w:rPr>
            </w:pPr>
            <w:r w:rsidRPr="00627F27">
              <w:rPr>
                <w:sz w:val="20"/>
                <w:szCs w:val="20"/>
              </w:rPr>
              <w:t>Custodia/Archivo</w:t>
            </w:r>
          </w:p>
        </w:tc>
        <w:tc>
          <w:tcPr>
            <w:tcW w:w="4323" w:type="dxa"/>
          </w:tcPr>
          <w:p w14:paraId="7874AECF" w14:textId="77777777" w:rsidR="00132539" w:rsidRPr="00627F27" w:rsidRDefault="00132539" w:rsidP="00132539">
            <w:pPr>
              <w:tabs>
                <w:tab w:val="left" w:pos="7513"/>
              </w:tabs>
              <w:rPr>
                <w:sz w:val="20"/>
                <w:szCs w:val="20"/>
              </w:rPr>
            </w:pPr>
            <w:r w:rsidRPr="00627F27">
              <w:rPr>
                <w:sz w:val="20"/>
                <w:szCs w:val="20"/>
              </w:rPr>
              <w:t>De los trámites realizados por el Área y su seguimiento mediante el sistema GEDO.</w:t>
            </w:r>
          </w:p>
        </w:tc>
      </w:tr>
      <w:tr w:rsidR="00132539" w:rsidRPr="00627F27" w14:paraId="7874AED3" w14:textId="77777777" w:rsidTr="00FD7422">
        <w:tc>
          <w:tcPr>
            <w:tcW w:w="4322" w:type="dxa"/>
          </w:tcPr>
          <w:p w14:paraId="7874AED1" w14:textId="77777777" w:rsidR="00132539" w:rsidRPr="00627F27" w:rsidRDefault="00132539" w:rsidP="00FD7422">
            <w:pPr>
              <w:tabs>
                <w:tab w:val="left" w:pos="7513"/>
              </w:tabs>
              <w:rPr>
                <w:sz w:val="20"/>
                <w:szCs w:val="20"/>
              </w:rPr>
            </w:pPr>
            <w:r w:rsidRPr="00627F27">
              <w:rPr>
                <w:sz w:val="20"/>
                <w:szCs w:val="20"/>
              </w:rPr>
              <w:t>Intervención y negociación en los contratos de Préstamo</w:t>
            </w:r>
          </w:p>
        </w:tc>
        <w:tc>
          <w:tcPr>
            <w:tcW w:w="4323" w:type="dxa"/>
          </w:tcPr>
          <w:p w14:paraId="7874AED2" w14:textId="77777777" w:rsidR="00132539" w:rsidRPr="00627F27" w:rsidRDefault="00132539" w:rsidP="00132539">
            <w:pPr>
              <w:tabs>
                <w:tab w:val="left" w:pos="7513"/>
              </w:tabs>
              <w:rPr>
                <w:sz w:val="20"/>
                <w:szCs w:val="20"/>
              </w:rPr>
            </w:pPr>
          </w:p>
        </w:tc>
      </w:tr>
    </w:tbl>
    <w:p w14:paraId="7874AED4" w14:textId="77777777" w:rsidR="002B66A9" w:rsidRDefault="00C45E0C" w:rsidP="00627F27">
      <w:pPr>
        <w:jc w:val="center"/>
        <w:rPr>
          <w:sz w:val="18"/>
          <w:szCs w:val="18"/>
        </w:rPr>
      </w:pPr>
      <w:r w:rsidRPr="00C45E0C">
        <w:rPr>
          <w:sz w:val="18"/>
          <w:szCs w:val="18"/>
        </w:rPr>
        <w:t xml:space="preserve">Fuente </w:t>
      </w:r>
      <w:r>
        <w:rPr>
          <w:sz w:val="18"/>
          <w:szCs w:val="18"/>
        </w:rPr>
        <w:t>UCPy PFE- Á</w:t>
      </w:r>
      <w:r w:rsidRPr="00C45E0C">
        <w:rPr>
          <w:sz w:val="18"/>
          <w:szCs w:val="18"/>
        </w:rPr>
        <w:t>rea Legal</w:t>
      </w:r>
    </w:p>
    <w:p w14:paraId="7874AED5" w14:textId="77777777" w:rsidR="002B66A9" w:rsidRPr="00C45E0C" w:rsidRDefault="002B66A9" w:rsidP="00C45E0C">
      <w:pPr>
        <w:jc w:val="center"/>
        <w:rPr>
          <w:sz w:val="18"/>
          <w:szCs w:val="18"/>
        </w:rPr>
      </w:pPr>
    </w:p>
    <w:p w14:paraId="7874AED6" w14:textId="77777777" w:rsidR="009766F6" w:rsidRPr="003D672D" w:rsidRDefault="004C154E" w:rsidP="00A14F25">
      <w:pPr>
        <w:pStyle w:val="Heading2"/>
      </w:pPr>
      <w:bookmarkStart w:id="63" w:name="_Toc480231070"/>
      <w:r>
        <w:t>MATRIZ FODA</w:t>
      </w:r>
      <w:r w:rsidR="009766F6">
        <w:t xml:space="preserve"> </w:t>
      </w:r>
      <w:r w:rsidR="005A588C">
        <w:t>Y CAPACIDAD</w:t>
      </w:r>
      <w:bookmarkEnd w:id="63"/>
    </w:p>
    <w:p w14:paraId="7874AED7" w14:textId="77777777" w:rsidR="009766F6" w:rsidRPr="009766F6" w:rsidRDefault="00A14F25" w:rsidP="009766F6">
      <w:pPr>
        <w:jc w:val="center"/>
        <w:rPr>
          <w:b/>
          <w:lang w:eastAsia="es-AR"/>
        </w:rPr>
      </w:pPr>
      <w:r>
        <w:rPr>
          <w:b/>
          <w:lang w:eastAsia="es-AR"/>
        </w:rPr>
        <w:t xml:space="preserve">MATRIZ </w:t>
      </w:r>
      <w:r w:rsidR="009766F6" w:rsidRPr="009766F6">
        <w:rPr>
          <w:b/>
          <w:lang w:eastAsia="es-AR"/>
        </w:rPr>
        <w:t>FODA AREA ADQUISICIONES</w:t>
      </w:r>
      <w:r>
        <w:rPr>
          <w:b/>
          <w:lang w:eastAsia="es-AR"/>
        </w:rPr>
        <w:t xml:space="preserve"> y</w:t>
      </w:r>
      <w:r w:rsidR="009766F6" w:rsidRPr="009766F6">
        <w:rPr>
          <w:b/>
          <w:lang w:eastAsia="es-AR"/>
        </w:rPr>
        <w:t xml:space="preserve"> </w:t>
      </w:r>
      <w:r>
        <w:rPr>
          <w:b/>
          <w:lang w:eastAsia="es-AR"/>
        </w:rPr>
        <w:t xml:space="preserve">ÁREA </w:t>
      </w:r>
      <w:r w:rsidR="009766F6" w:rsidRPr="009766F6">
        <w:rPr>
          <w:b/>
          <w:lang w:eastAsia="es-AR"/>
        </w:rPr>
        <w:t>LEGAL</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C6D9F1" w:themeFill="text2" w:themeFillTint="33"/>
        <w:tblLook w:val="04A0" w:firstRow="1" w:lastRow="0" w:firstColumn="1" w:lastColumn="0" w:noHBand="0" w:noVBand="1"/>
      </w:tblPr>
      <w:tblGrid>
        <w:gridCol w:w="1799"/>
        <w:gridCol w:w="6696"/>
      </w:tblGrid>
      <w:tr w:rsidR="009766F6" w:rsidRPr="00B04A33" w14:paraId="7874AEE0" w14:textId="77777777" w:rsidTr="00866BAD">
        <w:tc>
          <w:tcPr>
            <w:tcW w:w="1809" w:type="dxa"/>
            <w:shd w:val="clear" w:color="auto" w:fill="C6D9F1" w:themeFill="text2" w:themeFillTint="33"/>
          </w:tcPr>
          <w:p w14:paraId="7874AED8" w14:textId="77777777" w:rsidR="009766F6" w:rsidRPr="00B04A33" w:rsidRDefault="009766F6" w:rsidP="00866BAD">
            <w:pPr>
              <w:rPr>
                <w:sz w:val="20"/>
                <w:szCs w:val="20"/>
              </w:rPr>
            </w:pPr>
          </w:p>
          <w:p w14:paraId="7874AED9" w14:textId="77777777" w:rsidR="009766F6" w:rsidRPr="00B04A33" w:rsidRDefault="009766F6" w:rsidP="00866BAD">
            <w:pPr>
              <w:rPr>
                <w:sz w:val="20"/>
                <w:szCs w:val="20"/>
              </w:rPr>
            </w:pPr>
            <w:r w:rsidRPr="00B04A33">
              <w:rPr>
                <w:sz w:val="20"/>
                <w:szCs w:val="20"/>
              </w:rPr>
              <w:t>Fortalezas</w:t>
            </w:r>
          </w:p>
        </w:tc>
        <w:tc>
          <w:tcPr>
            <w:tcW w:w="6836" w:type="dxa"/>
            <w:shd w:val="clear" w:color="auto" w:fill="C6D9F1" w:themeFill="text2" w:themeFillTint="33"/>
          </w:tcPr>
          <w:p w14:paraId="7874AEDA" w14:textId="77777777" w:rsidR="009766F6" w:rsidRPr="00B04A33" w:rsidRDefault="009766F6" w:rsidP="00866BAD">
            <w:pPr>
              <w:rPr>
                <w:sz w:val="20"/>
                <w:szCs w:val="20"/>
              </w:rPr>
            </w:pPr>
          </w:p>
          <w:p w14:paraId="7874AEDB" w14:textId="77777777" w:rsidR="009766F6" w:rsidRPr="00B04A33" w:rsidRDefault="009766F6" w:rsidP="00866BAD">
            <w:pPr>
              <w:rPr>
                <w:sz w:val="20"/>
                <w:szCs w:val="20"/>
              </w:rPr>
            </w:pPr>
            <w:r w:rsidRPr="00B04A33">
              <w:rPr>
                <w:sz w:val="20"/>
                <w:szCs w:val="20"/>
              </w:rPr>
              <w:t xml:space="preserve">El área Adquisiciones aplica los procedimientos con conocimiento preciso de las normas nacionales y del BID. </w:t>
            </w:r>
          </w:p>
          <w:p w14:paraId="7874AEDC" w14:textId="77777777" w:rsidR="009766F6" w:rsidRPr="00B04A33" w:rsidRDefault="009766F6" w:rsidP="00866BAD">
            <w:pPr>
              <w:rPr>
                <w:sz w:val="20"/>
                <w:szCs w:val="20"/>
              </w:rPr>
            </w:pPr>
          </w:p>
          <w:p w14:paraId="7874AEDD" w14:textId="77777777" w:rsidR="009766F6" w:rsidRPr="00B04A33" w:rsidRDefault="009766F6" w:rsidP="00866BAD">
            <w:pPr>
              <w:rPr>
                <w:sz w:val="20"/>
                <w:szCs w:val="20"/>
              </w:rPr>
            </w:pPr>
            <w:r w:rsidRPr="00B04A33">
              <w:rPr>
                <w:sz w:val="20"/>
                <w:szCs w:val="20"/>
              </w:rPr>
              <w:t>Cada área tiene conocimiento y experiencia de las normas, contenido y alcances de su intervención en el proceso licitatorio.</w:t>
            </w:r>
          </w:p>
          <w:p w14:paraId="7874AEDE" w14:textId="77777777" w:rsidR="009766F6" w:rsidRPr="00B04A33" w:rsidRDefault="009766F6" w:rsidP="009766F6">
            <w:pPr>
              <w:rPr>
                <w:sz w:val="20"/>
                <w:szCs w:val="20"/>
              </w:rPr>
            </w:pPr>
          </w:p>
          <w:p w14:paraId="7874AEDF" w14:textId="77777777" w:rsidR="009766F6" w:rsidRPr="00B04A33" w:rsidRDefault="009766F6" w:rsidP="00866BAD">
            <w:pPr>
              <w:rPr>
                <w:sz w:val="20"/>
                <w:szCs w:val="20"/>
              </w:rPr>
            </w:pPr>
            <w:r w:rsidRPr="00B04A33">
              <w:rPr>
                <w:sz w:val="20"/>
                <w:szCs w:val="20"/>
              </w:rPr>
              <w:t xml:space="preserve">El Área Legal emite dictamen de los actos introduciendo el control cruzado.   </w:t>
            </w:r>
          </w:p>
        </w:tc>
      </w:tr>
      <w:tr w:rsidR="009766F6" w:rsidRPr="00B04A33" w14:paraId="7874AEE5" w14:textId="77777777" w:rsidTr="00866BAD">
        <w:tc>
          <w:tcPr>
            <w:tcW w:w="1809" w:type="dxa"/>
            <w:shd w:val="clear" w:color="auto" w:fill="C6D9F1" w:themeFill="text2" w:themeFillTint="33"/>
          </w:tcPr>
          <w:p w14:paraId="7874AEE1" w14:textId="77777777" w:rsidR="009766F6" w:rsidRPr="00B04A33" w:rsidRDefault="009766F6" w:rsidP="00866BAD">
            <w:pPr>
              <w:rPr>
                <w:sz w:val="20"/>
                <w:szCs w:val="20"/>
              </w:rPr>
            </w:pPr>
          </w:p>
          <w:p w14:paraId="7874AEE2" w14:textId="77777777" w:rsidR="009766F6" w:rsidRPr="00B04A33" w:rsidRDefault="009766F6" w:rsidP="00866BAD">
            <w:pPr>
              <w:rPr>
                <w:sz w:val="20"/>
                <w:szCs w:val="20"/>
              </w:rPr>
            </w:pPr>
            <w:r w:rsidRPr="00B04A33">
              <w:rPr>
                <w:sz w:val="20"/>
                <w:szCs w:val="20"/>
              </w:rPr>
              <w:t>Oportunidades</w:t>
            </w:r>
          </w:p>
        </w:tc>
        <w:tc>
          <w:tcPr>
            <w:tcW w:w="6836" w:type="dxa"/>
            <w:shd w:val="clear" w:color="auto" w:fill="C6D9F1" w:themeFill="text2" w:themeFillTint="33"/>
          </w:tcPr>
          <w:p w14:paraId="7874AEE3" w14:textId="77777777" w:rsidR="009766F6" w:rsidRPr="00B04A33" w:rsidRDefault="009766F6" w:rsidP="00866BAD">
            <w:pPr>
              <w:rPr>
                <w:sz w:val="20"/>
                <w:szCs w:val="20"/>
              </w:rPr>
            </w:pPr>
          </w:p>
          <w:p w14:paraId="7874AEE4" w14:textId="77777777" w:rsidR="009766F6" w:rsidRPr="00B04A33" w:rsidRDefault="009766F6" w:rsidP="009766F6">
            <w:pPr>
              <w:rPr>
                <w:sz w:val="20"/>
                <w:szCs w:val="20"/>
              </w:rPr>
            </w:pPr>
            <w:r w:rsidRPr="00B04A33">
              <w:rPr>
                <w:sz w:val="20"/>
                <w:szCs w:val="20"/>
              </w:rPr>
              <w:t xml:space="preserve">En el marco de una mayor integración de la Unidad Ejecutora Central y la UCPyPFE, se introduciría un control adicional.         </w:t>
            </w:r>
          </w:p>
        </w:tc>
      </w:tr>
      <w:tr w:rsidR="009766F6" w:rsidRPr="00B04A33" w14:paraId="7874AEEA" w14:textId="77777777" w:rsidTr="00866BAD">
        <w:tc>
          <w:tcPr>
            <w:tcW w:w="1809" w:type="dxa"/>
            <w:shd w:val="clear" w:color="auto" w:fill="C6D9F1" w:themeFill="text2" w:themeFillTint="33"/>
          </w:tcPr>
          <w:p w14:paraId="7874AEE6" w14:textId="77777777" w:rsidR="009766F6" w:rsidRPr="00B04A33" w:rsidRDefault="009766F6" w:rsidP="00866BAD">
            <w:pPr>
              <w:rPr>
                <w:sz w:val="20"/>
                <w:szCs w:val="20"/>
              </w:rPr>
            </w:pPr>
          </w:p>
          <w:p w14:paraId="7874AEE7" w14:textId="77777777" w:rsidR="009766F6" w:rsidRPr="00B04A33" w:rsidRDefault="009766F6" w:rsidP="00866BAD">
            <w:pPr>
              <w:rPr>
                <w:sz w:val="20"/>
                <w:szCs w:val="20"/>
              </w:rPr>
            </w:pPr>
            <w:r w:rsidRPr="00B04A33">
              <w:rPr>
                <w:sz w:val="20"/>
                <w:szCs w:val="20"/>
              </w:rPr>
              <w:t>Debilidades</w:t>
            </w:r>
          </w:p>
        </w:tc>
        <w:tc>
          <w:tcPr>
            <w:tcW w:w="6836" w:type="dxa"/>
            <w:shd w:val="clear" w:color="auto" w:fill="C6D9F1" w:themeFill="text2" w:themeFillTint="33"/>
          </w:tcPr>
          <w:p w14:paraId="7874AEE8" w14:textId="77777777" w:rsidR="009766F6" w:rsidRPr="00B04A33" w:rsidRDefault="009766F6" w:rsidP="00866BAD">
            <w:pPr>
              <w:jc w:val="both"/>
              <w:rPr>
                <w:sz w:val="20"/>
                <w:szCs w:val="20"/>
              </w:rPr>
            </w:pPr>
          </w:p>
          <w:p w14:paraId="7874AEE9" w14:textId="77777777" w:rsidR="009766F6" w:rsidRPr="00B04A33" w:rsidRDefault="009766F6" w:rsidP="00794F7E">
            <w:pPr>
              <w:jc w:val="both"/>
              <w:rPr>
                <w:sz w:val="20"/>
                <w:szCs w:val="20"/>
              </w:rPr>
            </w:pPr>
            <w:r w:rsidRPr="00B04A33">
              <w:rPr>
                <w:sz w:val="20"/>
                <w:szCs w:val="20"/>
              </w:rPr>
              <w:t>La mudanza de la UEP es reciente y es necesario asignar un espacio reservado para el resguardo de las ofertas y documentación</w:t>
            </w:r>
            <w:r w:rsidR="00794F7E" w:rsidRPr="00B04A33">
              <w:rPr>
                <w:sz w:val="20"/>
                <w:szCs w:val="20"/>
              </w:rPr>
              <w:t>.</w:t>
            </w:r>
            <w:r w:rsidRPr="00B04A33">
              <w:rPr>
                <w:sz w:val="20"/>
                <w:szCs w:val="20"/>
              </w:rPr>
              <w:t xml:space="preserve"> Existe espacio de archivo pero no ofrece la accesibilidad necesaria en la</w:t>
            </w:r>
            <w:r w:rsidR="00794F7E" w:rsidRPr="00B04A33">
              <w:rPr>
                <w:sz w:val="20"/>
                <w:szCs w:val="20"/>
              </w:rPr>
              <w:t xml:space="preserve"> etapa de evaluación.</w:t>
            </w:r>
            <w:r w:rsidRPr="00B04A33">
              <w:rPr>
                <w:sz w:val="20"/>
                <w:szCs w:val="20"/>
              </w:rPr>
              <w:t xml:space="preserve">   </w:t>
            </w:r>
          </w:p>
        </w:tc>
      </w:tr>
      <w:tr w:rsidR="009766F6" w:rsidRPr="00B04A33" w14:paraId="7874AEEF" w14:textId="77777777" w:rsidTr="00866BAD">
        <w:tc>
          <w:tcPr>
            <w:tcW w:w="1809" w:type="dxa"/>
            <w:shd w:val="clear" w:color="auto" w:fill="C6D9F1" w:themeFill="text2" w:themeFillTint="33"/>
          </w:tcPr>
          <w:p w14:paraId="7874AEEB" w14:textId="77777777" w:rsidR="009766F6" w:rsidRPr="00B04A33" w:rsidRDefault="009766F6" w:rsidP="00866BAD">
            <w:pPr>
              <w:rPr>
                <w:sz w:val="20"/>
                <w:szCs w:val="20"/>
              </w:rPr>
            </w:pPr>
          </w:p>
          <w:p w14:paraId="7874AEEC" w14:textId="77777777" w:rsidR="009766F6" w:rsidRPr="00B04A33" w:rsidRDefault="009766F6" w:rsidP="00866BAD">
            <w:pPr>
              <w:rPr>
                <w:sz w:val="20"/>
                <w:szCs w:val="20"/>
              </w:rPr>
            </w:pPr>
            <w:r w:rsidRPr="00B04A33">
              <w:rPr>
                <w:sz w:val="20"/>
                <w:szCs w:val="20"/>
              </w:rPr>
              <w:t>Amenazas</w:t>
            </w:r>
          </w:p>
        </w:tc>
        <w:tc>
          <w:tcPr>
            <w:tcW w:w="6836" w:type="dxa"/>
            <w:shd w:val="clear" w:color="auto" w:fill="C6D9F1" w:themeFill="text2" w:themeFillTint="33"/>
          </w:tcPr>
          <w:p w14:paraId="7874AEED" w14:textId="77777777" w:rsidR="009766F6" w:rsidRPr="00B04A33" w:rsidRDefault="009766F6" w:rsidP="00866BAD">
            <w:pPr>
              <w:rPr>
                <w:sz w:val="20"/>
                <w:szCs w:val="20"/>
              </w:rPr>
            </w:pPr>
          </w:p>
          <w:p w14:paraId="7874AEEE" w14:textId="77777777" w:rsidR="009766F6" w:rsidRPr="00B04A33" w:rsidRDefault="009766F6" w:rsidP="00866BAD">
            <w:pPr>
              <w:jc w:val="both"/>
              <w:rPr>
                <w:sz w:val="20"/>
                <w:szCs w:val="20"/>
              </w:rPr>
            </w:pPr>
            <w:r w:rsidRPr="00B04A33">
              <w:rPr>
                <w:sz w:val="20"/>
                <w:szCs w:val="20"/>
              </w:rPr>
              <w:t xml:space="preserve">Existe alto riesgo de éxodo de personal clave del área </w:t>
            </w:r>
            <w:r w:rsidR="00866BAD" w:rsidRPr="00B04A33">
              <w:rPr>
                <w:sz w:val="20"/>
                <w:szCs w:val="20"/>
              </w:rPr>
              <w:t xml:space="preserve">Adquisiciones </w:t>
            </w:r>
            <w:r w:rsidRPr="00B04A33">
              <w:rPr>
                <w:sz w:val="20"/>
                <w:szCs w:val="20"/>
              </w:rPr>
              <w:t xml:space="preserve">el cual se está mitigando con el entrenamiento de un profesional </w:t>
            </w:r>
            <w:r w:rsidR="00866BAD" w:rsidRPr="00B04A33">
              <w:rPr>
                <w:sz w:val="20"/>
                <w:szCs w:val="20"/>
              </w:rPr>
              <w:t>de reemplazo</w:t>
            </w:r>
            <w:r w:rsidRPr="00B04A33">
              <w:rPr>
                <w:sz w:val="20"/>
                <w:szCs w:val="20"/>
              </w:rPr>
              <w:t xml:space="preserve"> y </w:t>
            </w:r>
            <w:r w:rsidR="00866BAD" w:rsidRPr="00B04A33">
              <w:rPr>
                <w:sz w:val="20"/>
                <w:szCs w:val="20"/>
              </w:rPr>
              <w:t xml:space="preserve">con </w:t>
            </w:r>
            <w:r w:rsidRPr="00B04A33">
              <w:rPr>
                <w:sz w:val="20"/>
                <w:szCs w:val="20"/>
              </w:rPr>
              <w:t xml:space="preserve">mayor apoyo del </w:t>
            </w:r>
            <w:r w:rsidR="00866BAD" w:rsidRPr="00B04A33">
              <w:rPr>
                <w:sz w:val="20"/>
                <w:szCs w:val="20"/>
              </w:rPr>
              <w:t>Á</w:t>
            </w:r>
            <w:r w:rsidRPr="00B04A33">
              <w:rPr>
                <w:sz w:val="20"/>
                <w:szCs w:val="20"/>
              </w:rPr>
              <w:t>rea Legal.</w:t>
            </w:r>
          </w:p>
        </w:tc>
      </w:tr>
    </w:tbl>
    <w:p w14:paraId="7874AEF0" w14:textId="77777777" w:rsidR="00C676A7" w:rsidRDefault="00C676A7" w:rsidP="00CE1C79">
      <w:pPr>
        <w:pStyle w:val="Heading1"/>
      </w:pPr>
      <w:bookmarkStart w:id="64" w:name="_Toc480231071"/>
      <w:r>
        <w:t>SISTEMA DE ADMINISTRACIÓN FINANCIERA</w:t>
      </w:r>
      <w:r w:rsidR="00902C49">
        <w:t xml:space="preserve"> – Área Administrativa-Contable-Financiera</w:t>
      </w:r>
      <w:bookmarkEnd w:id="64"/>
    </w:p>
    <w:p w14:paraId="7874AEF1" w14:textId="77777777" w:rsidR="0079408F" w:rsidRDefault="0079408F" w:rsidP="009766F6">
      <w:pPr>
        <w:pStyle w:val="Heading2"/>
      </w:pPr>
      <w:bookmarkStart w:id="65" w:name="_Toc480231072"/>
      <w:r>
        <w:t>Organización</w:t>
      </w:r>
      <w:r w:rsidR="009766F6">
        <w:t>,</w:t>
      </w:r>
      <w:r>
        <w:t xml:space="preserve"> personal</w:t>
      </w:r>
      <w:r w:rsidR="009766F6">
        <w:t xml:space="preserve"> y tareas</w:t>
      </w:r>
      <w:bookmarkEnd w:id="65"/>
    </w:p>
    <w:p w14:paraId="7874AEF2" w14:textId="77777777" w:rsidR="00CF6A93" w:rsidRDefault="00E0690E" w:rsidP="00CE1C79">
      <w:r>
        <w:t>L</w:t>
      </w:r>
      <w:r w:rsidR="00324033" w:rsidRPr="004F7889">
        <w:t xml:space="preserve">a gestión financiera está a cargo del Área Administrativo-Contable-Financiera </w:t>
      </w:r>
      <w:r w:rsidR="005F417F">
        <w:t>que presta servicios a la UCPyPFE y a</w:t>
      </w:r>
      <w:r w:rsidR="00324033" w:rsidRPr="004F7889">
        <w:t xml:space="preserve"> la </w:t>
      </w:r>
      <w:r w:rsidR="00324033">
        <w:t>UEP</w:t>
      </w:r>
      <w:r w:rsidR="00923687">
        <w:t xml:space="preserve"> </w:t>
      </w:r>
      <w:r w:rsidR="005F417F">
        <w:t>en particular</w:t>
      </w:r>
      <w:r w:rsidR="000C5170">
        <w:t>.</w:t>
      </w:r>
      <w:r w:rsidR="005F417F">
        <w:t xml:space="preserve"> </w:t>
      </w:r>
      <w:r w:rsidR="000C5170">
        <w:t>E</w:t>
      </w:r>
      <w:r w:rsidR="004B531B">
        <w:t xml:space="preserve">stá </w:t>
      </w:r>
      <w:r w:rsidR="001A2021">
        <w:t>conducida</w:t>
      </w:r>
      <w:r w:rsidR="00923687">
        <w:t xml:space="preserve"> por </w:t>
      </w:r>
      <w:r w:rsidR="00CF6A93">
        <w:t>una</w:t>
      </w:r>
      <w:r w:rsidR="00923687">
        <w:t xml:space="preserve"> </w:t>
      </w:r>
      <w:r w:rsidR="00CF6A93">
        <w:lastRenderedPageBreak/>
        <w:t>C</w:t>
      </w:r>
      <w:r w:rsidR="00923687">
        <w:t xml:space="preserve">oordinadora </w:t>
      </w:r>
      <w:r w:rsidR="00CF6A93">
        <w:t>G</w:t>
      </w:r>
      <w:r w:rsidR="00923687">
        <w:t>eneral</w:t>
      </w:r>
      <w:r w:rsidR="00CF6A93">
        <w:t xml:space="preserve"> </w:t>
      </w:r>
      <w:r w:rsidR="005F417F">
        <w:t>(de</w:t>
      </w:r>
      <w:r w:rsidR="000C5170">
        <w:t xml:space="preserve"> </w:t>
      </w:r>
      <w:r w:rsidR="005F417F">
        <w:t xml:space="preserve">la UCPyPFE) </w:t>
      </w:r>
      <w:r w:rsidR="00CF6A93">
        <w:t>con igual nivel que el Coordinador Ejecutivo de la UEP</w:t>
      </w:r>
      <w:r w:rsidR="00324033" w:rsidRPr="004F7889">
        <w:t>.</w:t>
      </w:r>
      <w:r w:rsidR="00450C9F">
        <w:t xml:space="preserve"> La función se cumple a través de</w:t>
      </w:r>
      <w:r w:rsidR="004D1879">
        <w:t xml:space="preserve"> dos subáreas propias de la UEP</w:t>
      </w:r>
      <w:r w:rsidR="009E58D0">
        <w:t xml:space="preserve"> -</w:t>
      </w:r>
      <w:r w:rsidR="00324033" w:rsidRPr="004F7889">
        <w:t>Área de Contabilidad</w:t>
      </w:r>
      <w:r w:rsidR="00450C9F">
        <w:t xml:space="preserve"> y </w:t>
      </w:r>
      <w:r w:rsidR="00324033" w:rsidRPr="004F7889">
        <w:t>Área de Desembolsos</w:t>
      </w:r>
      <w:r w:rsidR="009E58D0">
        <w:t>-</w:t>
      </w:r>
      <w:r w:rsidR="00450C9F">
        <w:t xml:space="preserve"> y </w:t>
      </w:r>
      <w:r w:rsidR="001A2021">
        <w:t>de</w:t>
      </w:r>
      <w:r w:rsidR="004B531B">
        <w:t xml:space="preserve"> dos </w:t>
      </w:r>
      <w:r w:rsidR="001A2021">
        <w:t xml:space="preserve"> Á</w:t>
      </w:r>
      <w:r w:rsidR="00324033" w:rsidRPr="004F7889">
        <w:t>reas de apoyo compartidas con la UCPyPFE:</w:t>
      </w:r>
      <w:r w:rsidR="00450C9F">
        <w:t xml:space="preserve"> </w:t>
      </w:r>
      <w:r w:rsidR="00324033" w:rsidRPr="004F7889">
        <w:t>Área de Presupuesto</w:t>
      </w:r>
      <w:r w:rsidR="00450C9F">
        <w:t xml:space="preserve"> y </w:t>
      </w:r>
      <w:r w:rsidR="00324033" w:rsidRPr="004F7889">
        <w:t>Área de Tesorería</w:t>
      </w:r>
      <w:r w:rsidR="00450C9F">
        <w:t xml:space="preserve">. </w:t>
      </w:r>
      <w:r w:rsidR="00A9143F">
        <w:t>También depende de esta coordinación general el Área de Recursos Humanos.</w:t>
      </w:r>
    </w:p>
    <w:p w14:paraId="7874AEF3" w14:textId="77777777" w:rsidR="005F417F" w:rsidRDefault="005F417F" w:rsidP="00CE1C79"/>
    <w:p w14:paraId="7874AEF4" w14:textId="77777777" w:rsidR="004B531B" w:rsidRDefault="004A2418" w:rsidP="00CE1C79">
      <w:r>
        <w:t>Su</w:t>
      </w:r>
      <w:r w:rsidR="00B94432">
        <w:t xml:space="preserve"> personal es el de mayor antigüedad de la UEP y </w:t>
      </w:r>
      <w:r w:rsidR="00CC02BB">
        <w:t>mayor</w:t>
      </w:r>
      <w:r w:rsidR="00B94432">
        <w:t xml:space="preserve"> promedio de honorarios</w:t>
      </w:r>
      <w:r w:rsidR="00CC02BB">
        <w:t>.</w:t>
      </w:r>
      <w:r w:rsidR="00B94432">
        <w:t xml:space="preserve"> </w:t>
      </w:r>
      <w:r w:rsidR="00CC02BB">
        <w:t>E</w:t>
      </w:r>
      <w:r w:rsidR="00794F7E">
        <w:t>xceptuada la</w:t>
      </w:r>
      <w:r>
        <w:t xml:space="preserve"> Coordinadora General</w:t>
      </w:r>
      <w:r w:rsidR="000C5170">
        <w:t>,</w:t>
      </w:r>
      <w:r>
        <w:t xml:space="preserve"> </w:t>
      </w:r>
      <w:r w:rsidR="00B94432">
        <w:t>e</w:t>
      </w:r>
      <w:r w:rsidR="00CC02BB">
        <w:t>l promedio de honorarios es</w:t>
      </w:r>
      <w:r w:rsidR="00B94432">
        <w:t xml:space="preserve"> de </w:t>
      </w:r>
      <w:r w:rsidR="000E6B7E">
        <w:t>ARS</w:t>
      </w:r>
      <w:r w:rsidR="00B94432">
        <w:t>29.063</w:t>
      </w:r>
      <w:r w:rsidR="00CC02BB">
        <w:t>,</w:t>
      </w:r>
      <w:r>
        <w:t xml:space="preserve"> equivalente a 3,6 salarios mínimos</w:t>
      </w:r>
      <w:r w:rsidR="00B94432">
        <w:t xml:space="preserve">.  </w:t>
      </w:r>
      <w:r w:rsidR="0031026F">
        <w:t xml:space="preserve"> </w:t>
      </w:r>
    </w:p>
    <w:p w14:paraId="7874AEF5" w14:textId="77777777" w:rsidR="00324033" w:rsidRDefault="00CC1340" w:rsidP="00CC1340">
      <w:pPr>
        <w:pStyle w:val="Caption"/>
      </w:pPr>
      <w:bookmarkStart w:id="66" w:name="_Toc480231114"/>
      <w:r>
        <w:t xml:space="preserve">Cuadro N°  </w:t>
      </w:r>
      <w:r>
        <w:fldChar w:fldCharType="begin"/>
      </w:r>
      <w:r>
        <w:instrText xml:space="preserve"> SEQ Cuadro_N°_ \* ARABIC </w:instrText>
      </w:r>
      <w:r>
        <w:fldChar w:fldCharType="separate"/>
      </w:r>
      <w:r w:rsidR="005B7395">
        <w:rPr>
          <w:noProof/>
        </w:rPr>
        <w:t>15</w:t>
      </w:r>
      <w:r>
        <w:fldChar w:fldCharType="end"/>
      </w:r>
      <w:r w:rsidR="00B94432">
        <w:t xml:space="preserve">. </w:t>
      </w:r>
      <w:r w:rsidR="00B94432">
        <w:rPr>
          <w:lang w:val="es-AR"/>
        </w:rPr>
        <w:t xml:space="preserve">Área </w:t>
      </w:r>
      <w:r w:rsidR="00B94432" w:rsidRPr="004F7889">
        <w:t>Administrativo-Contable-Financiera</w:t>
      </w:r>
      <w:r w:rsidR="00B94432">
        <w:rPr>
          <w:lang w:val="es-AR"/>
        </w:rPr>
        <w:t>. Personal. Antigüedad en cargo y en la UEP.</w:t>
      </w:r>
      <w:bookmarkEnd w:id="66"/>
    </w:p>
    <w:tbl>
      <w:tblPr>
        <w:tblW w:w="5040" w:type="dxa"/>
        <w:jc w:val="center"/>
        <w:tblCellMar>
          <w:left w:w="70" w:type="dxa"/>
          <w:right w:w="70" w:type="dxa"/>
        </w:tblCellMar>
        <w:tblLook w:val="04A0" w:firstRow="1" w:lastRow="0" w:firstColumn="1" w:lastColumn="0" w:noHBand="0" w:noVBand="1"/>
      </w:tblPr>
      <w:tblGrid>
        <w:gridCol w:w="2440"/>
        <w:gridCol w:w="1300"/>
        <w:gridCol w:w="1300"/>
      </w:tblGrid>
      <w:tr w:rsidR="0031026F" w:rsidRPr="0024308B" w14:paraId="7874AEF9" w14:textId="77777777" w:rsidTr="003E0326">
        <w:trPr>
          <w:trHeight w:val="140"/>
          <w:tblHeader/>
          <w:jc w:val="center"/>
        </w:trPr>
        <w:tc>
          <w:tcPr>
            <w:tcW w:w="244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874AEF6" w14:textId="77777777" w:rsidR="0031026F" w:rsidRPr="0024308B" w:rsidRDefault="0031026F" w:rsidP="00CE1C79">
            <w:pPr>
              <w:rPr>
                <w:sz w:val="20"/>
                <w:szCs w:val="20"/>
                <w:lang w:val="es-AR" w:eastAsia="es-AR"/>
              </w:rPr>
            </w:pPr>
            <w:r w:rsidRPr="0024308B">
              <w:rPr>
                <w:sz w:val="20"/>
                <w:szCs w:val="20"/>
                <w:lang w:val="es-AR" w:eastAsia="es-AR"/>
              </w:rPr>
              <w:t> </w:t>
            </w:r>
          </w:p>
        </w:tc>
        <w:tc>
          <w:tcPr>
            <w:tcW w:w="1300" w:type="dxa"/>
            <w:tcBorders>
              <w:top w:val="single" w:sz="4" w:space="0" w:color="auto"/>
              <w:left w:val="nil"/>
              <w:bottom w:val="nil"/>
              <w:right w:val="nil"/>
            </w:tcBorders>
            <w:shd w:val="clear" w:color="auto" w:fill="auto"/>
            <w:vAlign w:val="center"/>
            <w:hideMark/>
          </w:tcPr>
          <w:p w14:paraId="7874AEF7" w14:textId="77777777" w:rsidR="0031026F" w:rsidRPr="0024308B" w:rsidRDefault="0031026F" w:rsidP="00CE1C79">
            <w:pPr>
              <w:rPr>
                <w:sz w:val="20"/>
                <w:szCs w:val="20"/>
                <w:lang w:val="es-AR" w:eastAsia="es-AR"/>
              </w:rPr>
            </w:pPr>
            <w:r w:rsidRPr="0024308B">
              <w:rPr>
                <w:sz w:val="20"/>
                <w:szCs w:val="20"/>
                <w:lang w:val="es-AR" w:eastAsia="es-AR"/>
              </w:rPr>
              <w:t>Antigüedad en cargo</w:t>
            </w:r>
          </w:p>
        </w:tc>
        <w:tc>
          <w:tcPr>
            <w:tcW w:w="1300" w:type="dxa"/>
            <w:tcBorders>
              <w:top w:val="single" w:sz="4" w:space="0" w:color="auto"/>
              <w:left w:val="nil"/>
              <w:bottom w:val="nil"/>
              <w:right w:val="single" w:sz="4" w:space="0" w:color="auto"/>
            </w:tcBorders>
            <w:shd w:val="clear" w:color="auto" w:fill="auto"/>
            <w:vAlign w:val="center"/>
            <w:hideMark/>
          </w:tcPr>
          <w:p w14:paraId="7874AEF8" w14:textId="77777777" w:rsidR="0031026F" w:rsidRPr="0024308B" w:rsidRDefault="0031026F" w:rsidP="00CE1C79">
            <w:pPr>
              <w:rPr>
                <w:sz w:val="20"/>
                <w:szCs w:val="20"/>
                <w:lang w:val="es-AR" w:eastAsia="es-AR"/>
              </w:rPr>
            </w:pPr>
            <w:r w:rsidRPr="0024308B">
              <w:rPr>
                <w:sz w:val="20"/>
                <w:szCs w:val="20"/>
                <w:lang w:val="es-AR" w:eastAsia="es-AR"/>
              </w:rPr>
              <w:t>Antigüedad  en UEP</w:t>
            </w:r>
          </w:p>
        </w:tc>
      </w:tr>
      <w:tr w:rsidR="0031026F" w:rsidRPr="0024308B" w14:paraId="7874AEFC" w14:textId="77777777" w:rsidTr="003E0326">
        <w:trPr>
          <w:trHeight w:val="60"/>
          <w:tblHeader/>
          <w:jc w:val="center"/>
        </w:trPr>
        <w:tc>
          <w:tcPr>
            <w:tcW w:w="2440" w:type="dxa"/>
            <w:vMerge/>
            <w:tcBorders>
              <w:top w:val="single" w:sz="8" w:space="0" w:color="000000"/>
              <w:left w:val="single" w:sz="4" w:space="0" w:color="auto"/>
              <w:bottom w:val="single" w:sz="8" w:space="0" w:color="000000"/>
              <w:right w:val="single" w:sz="4" w:space="0" w:color="auto"/>
            </w:tcBorders>
            <w:vAlign w:val="center"/>
            <w:hideMark/>
          </w:tcPr>
          <w:p w14:paraId="7874AEFA" w14:textId="77777777" w:rsidR="0031026F" w:rsidRPr="0024308B" w:rsidRDefault="0031026F" w:rsidP="00CE1C79">
            <w:pPr>
              <w:rPr>
                <w:sz w:val="20"/>
                <w:szCs w:val="20"/>
                <w:lang w:val="es-AR" w:eastAsia="es-AR"/>
              </w:rPr>
            </w:pPr>
          </w:p>
        </w:tc>
        <w:tc>
          <w:tcPr>
            <w:tcW w:w="2600" w:type="dxa"/>
            <w:gridSpan w:val="2"/>
            <w:tcBorders>
              <w:top w:val="single" w:sz="8" w:space="0" w:color="000000"/>
              <w:left w:val="nil"/>
              <w:bottom w:val="single" w:sz="8" w:space="0" w:color="000000"/>
              <w:right w:val="single" w:sz="4" w:space="0" w:color="auto"/>
            </w:tcBorders>
            <w:shd w:val="clear" w:color="auto" w:fill="auto"/>
            <w:vAlign w:val="center"/>
            <w:hideMark/>
          </w:tcPr>
          <w:p w14:paraId="7874AEFB" w14:textId="77777777" w:rsidR="0031026F" w:rsidRPr="0024308B" w:rsidRDefault="0031026F" w:rsidP="00CE1C79">
            <w:pPr>
              <w:rPr>
                <w:sz w:val="20"/>
                <w:szCs w:val="20"/>
                <w:lang w:val="es-AR" w:eastAsia="es-AR"/>
              </w:rPr>
            </w:pPr>
            <w:r w:rsidRPr="0024308B">
              <w:rPr>
                <w:sz w:val="20"/>
                <w:szCs w:val="20"/>
                <w:lang w:val="es-AR" w:eastAsia="es-AR"/>
              </w:rPr>
              <w:t>Años</w:t>
            </w:r>
          </w:p>
        </w:tc>
      </w:tr>
      <w:tr w:rsidR="0031026F" w:rsidRPr="0024308B" w14:paraId="7874AF00" w14:textId="77777777" w:rsidTr="003E0326">
        <w:trPr>
          <w:trHeight w:val="60"/>
          <w:jc w:val="center"/>
        </w:trPr>
        <w:tc>
          <w:tcPr>
            <w:tcW w:w="2440" w:type="dxa"/>
            <w:tcBorders>
              <w:top w:val="nil"/>
              <w:left w:val="single" w:sz="4" w:space="0" w:color="auto"/>
              <w:bottom w:val="nil"/>
              <w:right w:val="nil"/>
            </w:tcBorders>
            <w:shd w:val="clear" w:color="auto" w:fill="auto"/>
            <w:vAlign w:val="center"/>
            <w:hideMark/>
          </w:tcPr>
          <w:p w14:paraId="7874AEFD" w14:textId="77777777" w:rsidR="0031026F" w:rsidRPr="0024308B" w:rsidRDefault="0031026F" w:rsidP="007E702B">
            <w:pPr>
              <w:jc w:val="left"/>
              <w:rPr>
                <w:sz w:val="20"/>
                <w:szCs w:val="20"/>
                <w:lang w:val="es-AR" w:eastAsia="es-AR"/>
              </w:rPr>
            </w:pPr>
            <w:r w:rsidRPr="0024308B">
              <w:rPr>
                <w:sz w:val="20"/>
                <w:szCs w:val="20"/>
                <w:lang w:val="es-AR" w:eastAsia="es-AR"/>
              </w:rPr>
              <w:t xml:space="preserve">Coordinadora </w:t>
            </w:r>
            <w:r w:rsidR="007E702B">
              <w:rPr>
                <w:sz w:val="20"/>
                <w:szCs w:val="20"/>
                <w:lang w:val="es-AR" w:eastAsia="es-AR"/>
              </w:rPr>
              <w:t xml:space="preserve">Gral </w:t>
            </w:r>
            <w:r w:rsidRPr="0024308B">
              <w:rPr>
                <w:sz w:val="20"/>
                <w:szCs w:val="20"/>
                <w:lang w:val="es-AR" w:eastAsia="es-AR"/>
              </w:rPr>
              <w:t>Contadora</w:t>
            </w:r>
          </w:p>
        </w:tc>
        <w:tc>
          <w:tcPr>
            <w:tcW w:w="1300" w:type="dxa"/>
            <w:tcBorders>
              <w:top w:val="nil"/>
              <w:left w:val="nil"/>
              <w:bottom w:val="nil"/>
              <w:right w:val="nil"/>
            </w:tcBorders>
            <w:shd w:val="clear" w:color="auto" w:fill="auto"/>
            <w:vAlign w:val="center"/>
            <w:hideMark/>
          </w:tcPr>
          <w:p w14:paraId="7874AEFE" w14:textId="77777777" w:rsidR="0031026F" w:rsidRPr="0024308B" w:rsidRDefault="0031026F" w:rsidP="00CE1C79">
            <w:pPr>
              <w:rPr>
                <w:sz w:val="20"/>
                <w:szCs w:val="20"/>
                <w:lang w:val="es-AR" w:eastAsia="es-AR"/>
              </w:rPr>
            </w:pPr>
            <w:r w:rsidRPr="0024308B">
              <w:rPr>
                <w:sz w:val="20"/>
                <w:szCs w:val="20"/>
                <w:lang w:val="es-AR" w:eastAsia="es-AR"/>
              </w:rPr>
              <w:t>2</w:t>
            </w:r>
          </w:p>
        </w:tc>
        <w:tc>
          <w:tcPr>
            <w:tcW w:w="1300" w:type="dxa"/>
            <w:tcBorders>
              <w:top w:val="nil"/>
              <w:left w:val="nil"/>
              <w:bottom w:val="nil"/>
              <w:right w:val="single" w:sz="4" w:space="0" w:color="auto"/>
            </w:tcBorders>
            <w:shd w:val="clear" w:color="auto" w:fill="auto"/>
            <w:vAlign w:val="center"/>
            <w:hideMark/>
          </w:tcPr>
          <w:p w14:paraId="7874AEFF" w14:textId="77777777" w:rsidR="0031026F" w:rsidRPr="0024308B" w:rsidRDefault="0031026F" w:rsidP="00CE1C79">
            <w:pPr>
              <w:rPr>
                <w:sz w:val="20"/>
                <w:szCs w:val="20"/>
                <w:lang w:val="es-AR" w:eastAsia="es-AR"/>
              </w:rPr>
            </w:pPr>
            <w:r w:rsidRPr="0024308B">
              <w:rPr>
                <w:sz w:val="20"/>
                <w:szCs w:val="20"/>
                <w:lang w:val="es-AR" w:eastAsia="es-AR"/>
              </w:rPr>
              <w:t>13</w:t>
            </w:r>
          </w:p>
        </w:tc>
      </w:tr>
      <w:tr w:rsidR="0031026F" w:rsidRPr="0024308B" w14:paraId="7874AF04" w14:textId="77777777" w:rsidTr="003E0326">
        <w:trPr>
          <w:trHeight w:val="80"/>
          <w:jc w:val="center"/>
        </w:trPr>
        <w:tc>
          <w:tcPr>
            <w:tcW w:w="2440" w:type="dxa"/>
            <w:tcBorders>
              <w:top w:val="nil"/>
              <w:left w:val="single" w:sz="4" w:space="0" w:color="auto"/>
              <w:bottom w:val="nil"/>
              <w:right w:val="nil"/>
            </w:tcBorders>
            <w:shd w:val="clear" w:color="auto" w:fill="auto"/>
            <w:vAlign w:val="center"/>
            <w:hideMark/>
          </w:tcPr>
          <w:p w14:paraId="7874AF01" w14:textId="77777777" w:rsidR="0031026F" w:rsidRPr="0024308B" w:rsidRDefault="0031026F" w:rsidP="00CE1C79">
            <w:pPr>
              <w:rPr>
                <w:sz w:val="20"/>
                <w:szCs w:val="20"/>
                <w:lang w:val="es-AR" w:eastAsia="es-AR"/>
              </w:rPr>
            </w:pPr>
            <w:r w:rsidRPr="0024308B">
              <w:rPr>
                <w:sz w:val="20"/>
                <w:szCs w:val="20"/>
                <w:lang w:val="es-AR" w:eastAsia="es-AR"/>
              </w:rPr>
              <w:t>Contadora</w:t>
            </w:r>
          </w:p>
        </w:tc>
        <w:tc>
          <w:tcPr>
            <w:tcW w:w="1300" w:type="dxa"/>
            <w:tcBorders>
              <w:top w:val="nil"/>
              <w:left w:val="nil"/>
              <w:bottom w:val="nil"/>
              <w:right w:val="nil"/>
            </w:tcBorders>
            <w:shd w:val="clear" w:color="auto" w:fill="auto"/>
            <w:vAlign w:val="center"/>
            <w:hideMark/>
          </w:tcPr>
          <w:p w14:paraId="7874AF02" w14:textId="77777777" w:rsidR="0031026F" w:rsidRPr="0024308B" w:rsidRDefault="0031026F" w:rsidP="00CE1C79">
            <w:pPr>
              <w:rPr>
                <w:sz w:val="20"/>
                <w:szCs w:val="20"/>
                <w:lang w:val="es-AR" w:eastAsia="es-AR"/>
              </w:rPr>
            </w:pPr>
            <w:r w:rsidRPr="0024308B">
              <w:rPr>
                <w:sz w:val="20"/>
                <w:szCs w:val="20"/>
                <w:lang w:val="es-AR" w:eastAsia="es-AR"/>
              </w:rPr>
              <w:t>1</w:t>
            </w:r>
          </w:p>
        </w:tc>
        <w:tc>
          <w:tcPr>
            <w:tcW w:w="1300" w:type="dxa"/>
            <w:tcBorders>
              <w:top w:val="nil"/>
              <w:left w:val="nil"/>
              <w:bottom w:val="nil"/>
              <w:right w:val="single" w:sz="4" w:space="0" w:color="auto"/>
            </w:tcBorders>
            <w:shd w:val="clear" w:color="auto" w:fill="auto"/>
            <w:vAlign w:val="center"/>
            <w:hideMark/>
          </w:tcPr>
          <w:p w14:paraId="7874AF03" w14:textId="77777777" w:rsidR="0031026F" w:rsidRPr="0024308B" w:rsidRDefault="0031026F" w:rsidP="00CE1C79">
            <w:pPr>
              <w:rPr>
                <w:sz w:val="20"/>
                <w:szCs w:val="20"/>
                <w:lang w:val="es-AR" w:eastAsia="es-AR"/>
              </w:rPr>
            </w:pPr>
            <w:r w:rsidRPr="0024308B">
              <w:rPr>
                <w:sz w:val="20"/>
                <w:szCs w:val="20"/>
                <w:lang w:val="es-AR" w:eastAsia="es-AR"/>
              </w:rPr>
              <w:t>6</w:t>
            </w:r>
          </w:p>
        </w:tc>
      </w:tr>
      <w:tr w:rsidR="0031026F" w:rsidRPr="0024308B" w14:paraId="7874AF08" w14:textId="77777777" w:rsidTr="003E0326">
        <w:trPr>
          <w:trHeight w:val="80"/>
          <w:jc w:val="center"/>
        </w:trPr>
        <w:tc>
          <w:tcPr>
            <w:tcW w:w="2440" w:type="dxa"/>
            <w:tcBorders>
              <w:top w:val="nil"/>
              <w:left w:val="single" w:sz="4" w:space="0" w:color="auto"/>
              <w:bottom w:val="nil"/>
              <w:right w:val="nil"/>
            </w:tcBorders>
            <w:shd w:val="clear" w:color="auto" w:fill="auto"/>
            <w:vAlign w:val="center"/>
            <w:hideMark/>
          </w:tcPr>
          <w:p w14:paraId="7874AF05" w14:textId="77777777" w:rsidR="0031026F" w:rsidRPr="0024308B" w:rsidRDefault="0031026F" w:rsidP="00CE1C79">
            <w:pPr>
              <w:rPr>
                <w:sz w:val="20"/>
                <w:szCs w:val="20"/>
                <w:lang w:val="es-AR" w:eastAsia="es-AR"/>
              </w:rPr>
            </w:pPr>
            <w:r w:rsidRPr="0024308B">
              <w:rPr>
                <w:sz w:val="20"/>
                <w:szCs w:val="20"/>
                <w:lang w:val="es-AR" w:eastAsia="es-AR"/>
              </w:rPr>
              <w:t>Contador</w:t>
            </w:r>
          </w:p>
        </w:tc>
        <w:tc>
          <w:tcPr>
            <w:tcW w:w="1300" w:type="dxa"/>
            <w:tcBorders>
              <w:top w:val="nil"/>
              <w:left w:val="nil"/>
              <w:bottom w:val="nil"/>
              <w:right w:val="nil"/>
            </w:tcBorders>
            <w:shd w:val="clear" w:color="auto" w:fill="auto"/>
            <w:vAlign w:val="center"/>
            <w:hideMark/>
          </w:tcPr>
          <w:p w14:paraId="7874AF06" w14:textId="77777777" w:rsidR="0031026F" w:rsidRPr="0024308B" w:rsidRDefault="0031026F" w:rsidP="00CE1C79">
            <w:pPr>
              <w:rPr>
                <w:sz w:val="20"/>
                <w:szCs w:val="20"/>
                <w:lang w:val="es-AR" w:eastAsia="es-AR"/>
              </w:rPr>
            </w:pPr>
            <w:r w:rsidRPr="0024308B">
              <w:rPr>
                <w:sz w:val="20"/>
                <w:szCs w:val="20"/>
                <w:lang w:val="es-AR" w:eastAsia="es-AR"/>
              </w:rPr>
              <w:t>1</w:t>
            </w:r>
          </w:p>
        </w:tc>
        <w:tc>
          <w:tcPr>
            <w:tcW w:w="1300" w:type="dxa"/>
            <w:tcBorders>
              <w:top w:val="nil"/>
              <w:left w:val="nil"/>
              <w:bottom w:val="nil"/>
              <w:right w:val="single" w:sz="4" w:space="0" w:color="auto"/>
            </w:tcBorders>
            <w:shd w:val="clear" w:color="auto" w:fill="auto"/>
            <w:vAlign w:val="center"/>
            <w:hideMark/>
          </w:tcPr>
          <w:p w14:paraId="7874AF07" w14:textId="77777777" w:rsidR="0031026F" w:rsidRPr="0024308B" w:rsidRDefault="0031026F" w:rsidP="00CE1C79">
            <w:pPr>
              <w:rPr>
                <w:sz w:val="20"/>
                <w:szCs w:val="20"/>
                <w:lang w:val="es-AR" w:eastAsia="es-AR"/>
              </w:rPr>
            </w:pPr>
            <w:r w:rsidRPr="0024308B">
              <w:rPr>
                <w:sz w:val="20"/>
                <w:szCs w:val="20"/>
                <w:lang w:val="es-AR" w:eastAsia="es-AR"/>
              </w:rPr>
              <w:t>7</w:t>
            </w:r>
          </w:p>
        </w:tc>
      </w:tr>
      <w:tr w:rsidR="0031026F" w:rsidRPr="0024308B" w14:paraId="7874AF0C" w14:textId="77777777" w:rsidTr="003E0326">
        <w:trPr>
          <w:trHeight w:val="80"/>
          <w:jc w:val="center"/>
        </w:trPr>
        <w:tc>
          <w:tcPr>
            <w:tcW w:w="2440" w:type="dxa"/>
            <w:tcBorders>
              <w:top w:val="nil"/>
              <w:left w:val="single" w:sz="4" w:space="0" w:color="auto"/>
              <w:bottom w:val="nil"/>
              <w:right w:val="nil"/>
            </w:tcBorders>
            <w:shd w:val="clear" w:color="auto" w:fill="auto"/>
            <w:vAlign w:val="center"/>
            <w:hideMark/>
          </w:tcPr>
          <w:p w14:paraId="7874AF09" w14:textId="77777777" w:rsidR="0031026F" w:rsidRPr="0024308B" w:rsidRDefault="0031026F" w:rsidP="00CE1C79">
            <w:pPr>
              <w:rPr>
                <w:sz w:val="20"/>
                <w:szCs w:val="20"/>
                <w:lang w:val="es-AR" w:eastAsia="es-AR"/>
              </w:rPr>
            </w:pPr>
            <w:r w:rsidRPr="0024308B">
              <w:rPr>
                <w:sz w:val="20"/>
                <w:szCs w:val="20"/>
                <w:lang w:val="es-AR" w:eastAsia="es-AR"/>
              </w:rPr>
              <w:t>Contadora</w:t>
            </w:r>
          </w:p>
        </w:tc>
        <w:tc>
          <w:tcPr>
            <w:tcW w:w="1300" w:type="dxa"/>
            <w:tcBorders>
              <w:top w:val="nil"/>
              <w:left w:val="nil"/>
              <w:bottom w:val="nil"/>
              <w:right w:val="nil"/>
            </w:tcBorders>
            <w:shd w:val="clear" w:color="auto" w:fill="auto"/>
            <w:vAlign w:val="center"/>
            <w:hideMark/>
          </w:tcPr>
          <w:p w14:paraId="7874AF0A" w14:textId="77777777" w:rsidR="0031026F" w:rsidRPr="0024308B" w:rsidRDefault="0031026F" w:rsidP="00CE1C79">
            <w:pPr>
              <w:rPr>
                <w:sz w:val="20"/>
                <w:szCs w:val="20"/>
                <w:lang w:val="es-AR" w:eastAsia="es-AR"/>
              </w:rPr>
            </w:pPr>
            <w:r w:rsidRPr="0024308B">
              <w:rPr>
                <w:sz w:val="20"/>
                <w:szCs w:val="20"/>
                <w:lang w:val="es-AR" w:eastAsia="es-AR"/>
              </w:rPr>
              <w:t>3</w:t>
            </w:r>
          </w:p>
        </w:tc>
        <w:tc>
          <w:tcPr>
            <w:tcW w:w="1300" w:type="dxa"/>
            <w:tcBorders>
              <w:top w:val="nil"/>
              <w:left w:val="nil"/>
              <w:bottom w:val="nil"/>
              <w:right w:val="single" w:sz="4" w:space="0" w:color="auto"/>
            </w:tcBorders>
            <w:shd w:val="clear" w:color="auto" w:fill="auto"/>
            <w:vAlign w:val="center"/>
            <w:hideMark/>
          </w:tcPr>
          <w:p w14:paraId="7874AF0B" w14:textId="77777777" w:rsidR="0031026F" w:rsidRPr="0024308B" w:rsidRDefault="0031026F" w:rsidP="00CE1C79">
            <w:pPr>
              <w:rPr>
                <w:sz w:val="20"/>
                <w:szCs w:val="20"/>
                <w:lang w:val="es-AR" w:eastAsia="es-AR"/>
              </w:rPr>
            </w:pPr>
            <w:r w:rsidRPr="0024308B">
              <w:rPr>
                <w:sz w:val="20"/>
                <w:szCs w:val="20"/>
                <w:lang w:val="es-AR" w:eastAsia="es-AR"/>
              </w:rPr>
              <w:t>3</w:t>
            </w:r>
          </w:p>
        </w:tc>
      </w:tr>
      <w:tr w:rsidR="0031026F" w:rsidRPr="0024308B" w14:paraId="7874AF10" w14:textId="77777777" w:rsidTr="003E0326">
        <w:trPr>
          <w:trHeight w:val="129"/>
          <w:jc w:val="center"/>
        </w:trPr>
        <w:tc>
          <w:tcPr>
            <w:tcW w:w="2440" w:type="dxa"/>
            <w:tcBorders>
              <w:top w:val="nil"/>
              <w:left w:val="single" w:sz="4" w:space="0" w:color="auto"/>
              <w:bottom w:val="nil"/>
              <w:right w:val="nil"/>
            </w:tcBorders>
            <w:shd w:val="clear" w:color="auto" w:fill="auto"/>
            <w:vAlign w:val="center"/>
            <w:hideMark/>
          </w:tcPr>
          <w:p w14:paraId="7874AF0D" w14:textId="77777777" w:rsidR="0031026F" w:rsidRPr="0024308B" w:rsidRDefault="0031026F" w:rsidP="00CE1C79">
            <w:pPr>
              <w:rPr>
                <w:sz w:val="20"/>
                <w:szCs w:val="20"/>
                <w:lang w:val="es-AR" w:eastAsia="es-AR"/>
              </w:rPr>
            </w:pPr>
            <w:r w:rsidRPr="0024308B">
              <w:rPr>
                <w:sz w:val="20"/>
                <w:szCs w:val="20"/>
                <w:lang w:val="es-AR" w:eastAsia="es-AR"/>
              </w:rPr>
              <w:t>Contadora</w:t>
            </w:r>
          </w:p>
        </w:tc>
        <w:tc>
          <w:tcPr>
            <w:tcW w:w="1300" w:type="dxa"/>
            <w:tcBorders>
              <w:top w:val="nil"/>
              <w:left w:val="nil"/>
              <w:bottom w:val="nil"/>
              <w:right w:val="nil"/>
            </w:tcBorders>
            <w:shd w:val="clear" w:color="auto" w:fill="auto"/>
            <w:vAlign w:val="center"/>
            <w:hideMark/>
          </w:tcPr>
          <w:p w14:paraId="7874AF0E" w14:textId="77777777" w:rsidR="0031026F" w:rsidRPr="0024308B" w:rsidRDefault="0031026F" w:rsidP="00CE1C79">
            <w:pPr>
              <w:rPr>
                <w:sz w:val="20"/>
                <w:szCs w:val="20"/>
                <w:lang w:val="es-AR" w:eastAsia="es-AR"/>
              </w:rPr>
            </w:pPr>
            <w:r w:rsidRPr="0024308B">
              <w:rPr>
                <w:sz w:val="20"/>
                <w:szCs w:val="20"/>
                <w:lang w:val="es-AR" w:eastAsia="es-AR"/>
              </w:rPr>
              <w:t>3</w:t>
            </w:r>
          </w:p>
        </w:tc>
        <w:tc>
          <w:tcPr>
            <w:tcW w:w="1300" w:type="dxa"/>
            <w:tcBorders>
              <w:top w:val="nil"/>
              <w:left w:val="nil"/>
              <w:bottom w:val="nil"/>
              <w:right w:val="single" w:sz="4" w:space="0" w:color="auto"/>
            </w:tcBorders>
            <w:shd w:val="clear" w:color="auto" w:fill="auto"/>
            <w:vAlign w:val="center"/>
            <w:hideMark/>
          </w:tcPr>
          <w:p w14:paraId="7874AF0F" w14:textId="77777777" w:rsidR="0031026F" w:rsidRPr="0024308B" w:rsidRDefault="0031026F" w:rsidP="00CE1C79">
            <w:pPr>
              <w:rPr>
                <w:sz w:val="20"/>
                <w:szCs w:val="20"/>
                <w:lang w:val="es-AR" w:eastAsia="es-AR"/>
              </w:rPr>
            </w:pPr>
            <w:r w:rsidRPr="0024308B">
              <w:rPr>
                <w:sz w:val="20"/>
                <w:szCs w:val="20"/>
                <w:lang w:val="es-AR" w:eastAsia="es-AR"/>
              </w:rPr>
              <w:t>9</w:t>
            </w:r>
          </w:p>
        </w:tc>
      </w:tr>
      <w:tr w:rsidR="0031026F" w:rsidRPr="0024308B" w14:paraId="7874AF14" w14:textId="77777777" w:rsidTr="003E0326">
        <w:trPr>
          <w:trHeight w:val="129"/>
          <w:jc w:val="center"/>
        </w:trPr>
        <w:tc>
          <w:tcPr>
            <w:tcW w:w="2440" w:type="dxa"/>
            <w:tcBorders>
              <w:top w:val="nil"/>
              <w:left w:val="single" w:sz="4" w:space="0" w:color="auto"/>
              <w:bottom w:val="nil"/>
              <w:right w:val="nil"/>
            </w:tcBorders>
            <w:shd w:val="clear" w:color="auto" w:fill="auto"/>
            <w:vAlign w:val="center"/>
            <w:hideMark/>
          </w:tcPr>
          <w:p w14:paraId="7874AF11" w14:textId="77777777" w:rsidR="0031026F" w:rsidRPr="0024308B" w:rsidRDefault="0031026F" w:rsidP="00CE1C79">
            <w:pPr>
              <w:rPr>
                <w:sz w:val="20"/>
                <w:szCs w:val="20"/>
                <w:lang w:val="es-AR" w:eastAsia="es-AR"/>
              </w:rPr>
            </w:pPr>
            <w:r w:rsidRPr="0024308B">
              <w:rPr>
                <w:sz w:val="20"/>
                <w:szCs w:val="20"/>
                <w:lang w:val="es-AR" w:eastAsia="es-AR"/>
              </w:rPr>
              <w:t>Contador</w:t>
            </w:r>
          </w:p>
        </w:tc>
        <w:tc>
          <w:tcPr>
            <w:tcW w:w="1300" w:type="dxa"/>
            <w:tcBorders>
              <w:top w:val="nil"/>
              <w:left w:val="nil"/>
              <w:bottom w:val="nil"/>
              <w:right w:val="nil"/>
            </w:tcBorders>
            <w:shd w:val="clear" w:color="auto" w:fill="auto"/>
            <w:vAlign w:val="center"/>
            <w:hideMark/>
          </w:tcPr>
          <w:p w14:paraId="7874AF12" w14:textId="77777777" w:rsidR="0031026F" w:rsidRPr="0024308B" w:rsidRDefault="0031026F" w:rsidP="00CE1C79">
            <w:pPr>
              <w:rPr>
                <w:sz w:val="20"/>
                <w:szCs w:val="20"/>
                <w:lang w:val="es-AR" w:eastAsia="es-AR"/>
              </w:rPr>
            </w:pPr>
            <w:r w:rsidRPr="0024308B">
              <w:rPr>
                <w:sz w:val="20"/>
                <w:szCs w:val="20"/>
                <w:lang w:val="es-AR" w:eastAsia="es-AR"/>
              </w:rPr>
              <w:t>5</w:t>
            </w:r>
          </w:p>
        </w:tc>
        <w:tc>
          <w:tcPr>
            <w:tcW w:w="1300" w:type="dxa"/>
            <w:tcBorders>
              <w:top w:val="nil"/>
              <w:left w:val="nil"/>
              <w:bottom w:val="nil"/>
              <w:right w:val="single" w:sz="4" w:space="0" w:color="auto"/>
            </w:tcBorders>
            <w:shd w:val="clear" w:color="auto" w:fill="auto"/>
            <w:vAlign w:val="center"/>
            <w:hideMark/>
          </w:tcPr>
          <w:p w14:paraId="7874AF13" w14:textId="77777777" w:rsidR="0031026F" w:rsidRPr="0024308B" w:rsidRDefault="0031026F" w:rsidP="00CE1C79">
            <w:pPr>
              <w:rPr>
                <w:sz w:val="20"/>
                <w:szCs w:val="20"/>
                <w:lang w:val="es-AR" w:eastAsia="es-AR"/>
              </w:rPr>
            </w:pPr>
            <w:r w:rsidRPr="0024308B">
              <w:rPr>
                <w:sz w:val="20"/>
                <w:szCs w:val="20"/>
                <w:lang w:val="es-AR" w:eastAsia="es-AR"/>
              </w:rPr>
              <w:t>5</w:t>
            </w:r>
          </w:p>
        </w:tc>
      </w:tr>
      <w:tr w:rsidR="0031026F" w:rsidRPr="0024308B" w14:paraId="7874AF18" w14:textId="77777777" w:rsidTr="003E0326">
        <w:trPr>
          <w:trHeight w:val="80"/>
          <w:jc w:val="center"/>
        </w:trPr>
        <w:tc>
          <w:tcPr>
            <w:tcW w:w="2440" w:type="dxa"/>
            <w:tcBorders>
              <w:top w:val="nil"/>
              <w:left w:val="single" w:sz="4" w:space="0" w:color="auto"/>
              <w:bottom w:val="nil"/>
              <w:right w:val="nil"/>
            </w:tcBorders>
            <w:shd w:val="clear" w:color="auto" w:fill="auto"/>
            <w:noWrap/>
            <w:vAlign w:val="bottom"/>
            <w:hideMark/>
          </w:tcPr>
          <w:p w14:paraId="7874AF15" w14:textId="77777777" w:rsidR="0031026F" w:rsidRPr="0024308B" w:rsidRDefault="0031026F" w:rsidP="00CE1C79">
            <w:pPr>
              <w:rPr>
                <w:sz w:val="20"/>
                <w:szCs w:val="20"/>
                <w:lang w:val="es-AR" w:eastAsia="es-AR"/>
              </w:rPr>
            </w:pPr>
            <w:r w:rsidRPr="0024308B">
              <w:rPr>
                <w:sz w:val="20"/>
                <w:szCs w:val="20"/>
                <w:lang w:val="es-AR" w:eastAsia="es-AR"/>
              </w:rPr>
              <w:t>Lic</w:t>
            </w:r>
            <w:r w:rsidR="00520F2C" w:rsidRPr="0024308B">
              <w:rPr>
                <w:sz w:val="20"/>
                <w:szCs w:val="20"/>
                <w:lang w:val="es-AR" w:eastAsia="es-AR"/>
              </w:rPr>
              <w:t>. Econo</w:t>
            </w:r>
            <w:r w:rsidR="00B94432" w:rsidRPr="0024308B">
              <w:rPr>
                <w:sz w:val="20"/>
                <w:szCs w:val="20"/>
                <w:lang w:val="es-AR" w:eastAsia="es-AR"/>
              </w:rPr>
              <w:t>mía</w:t>
            </w:r>
          </w:p>
        </w:tc>
        <w:tc>
          <w:tcPr>
            <w:tcW w:w="1300" w:type="dxa"/>
            <w:tcBorders>
              <w:top w:val="nil"/>
              <w:left w:val="nil"/>
              <w:bottom w:val="nil"/>
              <w:right w:val="nil"/>
            </w:tcBorders>
            <w:shd w:val="clear" w:color="auto" w:fill="auto"/>
            <w:noWrap/>
            <w:vAlign w:val="bottom"/>
            <w:hideMark/>
          </w:tcPr>
          <w:p w14:paraId="7874AF16" w14:textId="77777777" w:rsidR="0031026F" w:rsidRPr="0024308B" w:rsidRDefault="0031026F" w:rsidP="00CE1C79">
            <w:pPr>
              <w:rPr>
                <w:sz w:val="20"/>
                <w:szCs w:val="20"/>
                <w:lang w:val="es-AR" w:eastAsia="es-AR"/>
              </w:rPr>
            </w:pPr>
            <w:r w:rsidRPr="0024308B">
              <w:rPr>
                <w:sz w:val="20"/>
                <w:szCs w:val="20"/>
                <w:lang w:val="es-AR" w:eastAsia="es-AR"/>
              </w:rPr>
              <w:t>2</w:t>
            </w:r>
          </w:p>
        </w:tc>
        <w:tc>
          <w:tcPr>
            <w:tcW w:w="1300" w:type="dxa"/>
            <w:tcBorders>
              <w:top w:val="nil"/>
              <w:left w:val="nil"/>
              <w:bottom w:val="nil"/>
              <w:right w:val="single" w:sz="4" w:space="0" w:color="auto"/>
            </w:tcBorders>
            <w:shd w:val="clear" w:color="auto" w:fill="auto"/>
            <w:noWrap/>
            <w:vAlign w:val="bottom"/>
            <w:hideMark/>
          </w:tcPr>
          <w:p w14:paraId="7874AF17" w14:textId="77777777" w:rsidR="0031026F" w:rsidRPr="0024308B" w:rsidRDefault="0031026F" w:rsidP="00CE1C79">
            <w:pPr>
              <w:rPr>
                <w:sz w:val="20"/>
                <w:szCs w:val="20"/>
                <w:lang w:val="es-AR" w:eastAsia="es-AR"/>
              </w:rPr>
            </w:pPr>
            <w:r w:rsidRPr="0024308B">
              <w:rPr>
                <w:sz w:val="20"/>
                <w:szCs w:val="20"/>
                <w:lang w:val="es-AR" w:eastAsia="es-AR"/>
              </w:rPr>
              <w:t>9</w:t>
            </w:r>
          </w:p>
        </w:tc>
      </w:tr>
      <w:tr w:rsidR="0031026F" w:rsidRPr="0024308B" w14:paraId="7874AF1C" w14:textId="77777777" w:rsidTr="003E0326">
        <w:trPr>
          <w:trHeight w:val="80"/>
          <w:jc w:val="center"/>
        </w:trPr>
        <w:tc>
          <w:tcPr>
            <w:tcW w:w="2440" w:type="dxa"/>
            <w:tcBorders>
              <w:top w:val="nil"/>
              <w:left w:val="single" w:sz="4" w:space="0" w:color="auto"/>
              <w:bottom w:val="nil"/>
              <w:right w:val="nil"/>
            </w:tcBorders>
            <w:shd w:val="clear" w:color="auto" w:fill="auto"/>
            <w:noWrap/>
            <w:vAlign w:val="bottom"/>
            <w:hideMark/>
          </w:tcPr>
          <w:p w14:paraId="7874AF19" w14:textId="77777777" w:rsidR="0031026F" w:rsidRPr="0024308B" w:rsidRDefault="00520F2C" w:rsidP="00CE1C79">
            <w:pPr>
              <w:rPr>
                <w:sz w:val="20"/>
                <w:szCs w:val="20"/>
                <w:lang w:val="es-AR" w:eastAsia="es-AR"/>
              </w:rPr>
            </w:pPr>
            <w:r w:rsidRPr="0024308B">
              <w:rPr>
                <w:sz w:val="20"/>
                <w:szCs w:val="20"/>
                <w:lang w:val="es-AR" w:eastAsia="es-AR"/>
              </w:rPr>
              <w:t>Lic. Economía</w:t>
            </w:r>
          </w:p>
        </w:tc>
        <w:tc>
          <w:tcPr>
            <w:tcW w:w="1300" w:type="dxa"/>
            <w:tcBorders>
              <w:top w:val="nil"/>
              <w:left w:val="nil"/>
              <w:bottom w:val="nil"/>
              <w:right w:val="nil"/>
            </w:tcBorders>
            <w:shd w:val="clear" w:color="auto" w:fill="auto"/>
            <w:noWrap/>
            <w:vAlign w:val="bottom"/>
            <w:hideMark/>
          </w:tcPr>
          <w:p w14:paraId="7874AF1A" w14:textId="77777777" w:rsidR="0031026F" w:rsidRPr="0024308B" w:rsidRDefault="0031026F" w:rsidP="00CE1C79">
            <w:pPr>
              <w:rPr>
                <w:sz w:val="20"/>
                <w:szCs w:val="20"/>
                <w:lang w:val="es-AR" w:eastAsia="es-AR"/>
              </w:rPr>
            </w:pPr>
            <w:r w:rsidRPr="0024308B">
              <w:rPr>
                <w:sz w:val="20"/>
                <w:szCs w:val="20"/>
                <w:lang w:val="es-AR" w:eastAsia="es-AR"/>
              </w:rPr>
              <w:t>1</w:t>
            </w:r>
          </w:p>
        </w:tc>
        <w:tc>
          <w:tcPr>
            <w:tcW w:w="1300" w:type="dxa"/>
            <w:tcBorders>
              <w:top w:val="nil"/>
              <w:left w:val="nil"/>
              <w:bottom w:val="nil"/>
              <w:right w:val="single" w:sz="4" w:space="0" w:color="auto"/>
            </w:tcBorders>
            <w:shd w:val="clear" w:color="auto" w:fill="auto"/>
            <w:noWrap/>
            <w:vAlign w:val="bottom"/>
            <w:hideMark/>
          </w:tcPr>
          <w:p w14:paraId="7874AF1B" w14:textId="77777777" w:rsidR="0031026F" w:rsidRPr="0024308B" w:rsidRDefault="0031026F" w:rsidP="00CE1C79">
            <w:pPr>
              <w:rPr>
                <w:sz w:val="20"/>
                <w:szCs w:val="20"/>
                <w:lang w:val="es-AR" w:eastAsia="es-AR"/>
              </w:rPr>
            </w:pPr>
            <w:r w:rsidRPr="0024308B">
              <w:rPr>
                <w:sz w:val="20"/>
                <w:szCs w:val="20"/>
                <w:lang w:val="es-AR" w:eastAsia="es-AR"/>
              </w:rPr>
              <w:t>1</w:t>
            </w:r>
          </w:p>
        </w:tc>
      </w:tr>
      <w:tr w:rsidR="0031026F" w:rsidRPr="0024308B" w14:paraId="7874AF20" w14:textId="77777777" w:rsidTr="003E0326">
        <w:trPr>
          <w:trHeight w:val="80"/>
          <w:jc w:val="center"/>
        </w:trPr>
        <w:tc>
          <w:tcPr>
            <w:tcW w:w="2440" w:type="dxa"/>
            <w:tcBorders>
              <w:top w:val="nil"/>
              <w:left w:val="single" w:sz="4" w:space="0" w:color="auto"/>
              <w:bottom w:val="nil"/>
              <w:right w:val="nil"/>
            </w:tcBorders>
            <w:shd w:val="clear" w:color="auto" w:fill="auto"/>
            <w:noWrap/>
            <w:vAlign w:val="bottom"/>
            <w:hideMark/>
          </w:tcPr>
          <w:p w14:paraId="7874AF1D" w14:textId="77777777" w:rsidR="0031026F" w:rsidRPr="0024308B" w:rsidRDefault="00E81D86" w:rsidP="00E81D86">
            <w:pPr>
              <w:jc w:val="left"/>
              <w:rPr>
                <w:sz w:val="20"/>
                <w:szCs w:val="20"/>
                <w:lang w:val="es-AR" w:eastAsia="es-AR"/>
              </w:rPr>
            </w:pPr>
            <w:r w:rsidRPr="0024308B">
              <w:rPr>
                <w:sz w:val="20"/>
                <w:szCs w:val="20"/>
                <w:lang w:val="es-AR" w:eastAsia="es-AR"/>
              </w:rPr>
              <w:t>Bachiller Apoyo Contabilidad</w:t>
            </w:r>
          </w:p>
        </w:tc>
        <w:tc>
          <w:tcPr>
            <w:tcW w:w="1300" w:type="dxa"/>
            <w:tcBorders>
              <w:top w:val="nil"/>
              <w:left w:val="nil"/>
              <w:bottom w:val="nil"/>
              <w:right w:val="nil"/>
            </w:tcBorders>
            <w:shd w:val="clear" w:color="auto" w:fill="auto"/>
            <w:noWrap/>
            <w:vAlign w:val="bottom"/>
            <w:hideMark/>
          </w:tcPr>
          <w:p w14:paraId="7874AF1E" w14:textId="77777777" w:rsidR="0031026F" w:rsidRPr="0024308B" w:rsidRDefault="0031026F" w:rsidP="00CE1C79">
            <w:pPr>
              <w:rPr>
                <w:sz w:val="20"/>
                <w:szCs w:val="20"/>
                <w:lang w:val="es-AR" w:eastAsia="es-AR"/>
              </w:rPr>
            </w:pPr>
            <w:r w:rsidRPr="0024308B">
              <w:rPr>
                <w:sz w:val="20"/>
                <w:szCs w:val="20"/>
                <w:lang w:val="es-AR" w:eastAsia="es-AR"/>
              </w:rPr>
              <w:t>7</w:t>
            </w:r>
          </w:p>
        </w:tc>
        <w:tc>
          <w:tcPr>
            <w:tcW w:w="1300" w:type="dxa"/>
            <w:tcBorders>
              <w:top w:val="nil"/>
              <w:left w:val="nil"/>
              <w:bottom w:val="nil"/>
              <w:right w:val="single" w:sz="4" w:space="0" w:color="auto"/>
            </w:tcBorders>
            <w:shd w:val="clear" w:color="auto" w:fill="auto"/>
            <w:noWrap/>
            <w:vAlign w:val="bottom"/>
            <w:hideMark/>
          </w:tcPr>
          <w:p w14:paraId="7874AF1F" w14:textId="77777777" w:rsidR="0031026F" w:rsidRPr="0024308B" w:rsidRDefault="0031026F" w:rsidP="00CE1C79">
            <w:pPr>
              <w:rPr>
                <w:sz w:val="20"/>
                <w:szCs w:val="20"/>
                <w:lang w:val="es-AR" w:eastAsia="es-AR"/>
              </w:rPr>
            </w:pPr>
            <w:r w:rsidRPr="0024308B">
              <w:rPr>
                <w:sz w:val="20"/>
                <w:szCs w:val="20"/>
                <w:lang w:val="es-AR" w:eastAsia="es-AR"/>
              </w:rPr>
              <w:t>7</w:t>
            </w:r>
          </w:p>
        </w:tc>
      </w:tr>
      <w:tr w:rsidR="0031026F" w:rsidRPr="0024308B" w14:paraId="7874AF24" w14:textId="77777777" w:rsidTr="003E0326">
        <w:trPr>
          <w:trHeight w:val="157"/>
          <w:jc w:val="center"/>
        </w:trPr>
        <w:tc>
          <w:tcPr>
            <w:tcW w:w="2440" w:type="dxa"/>
            <w:tcBorders>
              <w:top w:val="nil"/>
              <w:left w:val="single" w:sz="4" w:space="0" w:color="auto"/>
              <w:bottom w:val="nil"/>
              <w:right w:val="nil"/>
            </w:tcBorders>
            <w:shd w:val="clear" w:color="auto" w:fill="auto"/>
            <w:vAlign w:val="center"/>
            <w:hideMark/>
          </w:tcPr>
          <w:p w14:paraId="7874AF21" w14:textId="77777777" w:rsidR="0031026F" w:rsidRPr="0024308B" w:rsidRDefault="0031026F" w:rsidP="00CE1C79">
            <w:pPr>
              <w:rPr>
                <w:sz w:val="20"/>
                <w:szCs w:val="20"/>
                <w:lang w:val="es-AR" w:eastAsia="es-AR"/>
              </w:rPr>
            </w:pPr>
            <w:r w:rsidRPr="0024308B">
              <w:rPr>
                <w:sz w:val="20"/>
                <w:szCs w:val="20"/>
                <w:lang w:val="es-AR" w:eastAsia="es-AR"/>
              </w:rPr>
              <w:t> </w:t>
            </w:r>
            <w:r w:rsidR="00B94432" w:rsidRPr="0024308B">
              <w:rPr>
                <w:sz w:val="20"/>
                <w:szCs w:val="20"/>
                <w:lang w:val="es-AR" w:eastAsia="es-AR"/>
              </w:rPr>
              <w:t>Nivel Sec.- Tesorería</w:t>
            </w:r>
          </w:p>
        </w:tc>
        <w:tc>
          <w:tcPr>
            <w:tcW w:w="1300" w:type="dxa"/>
            <w:tcBorders>
              <w:top w:val="nil"/>
              <w:left w:val="nil"/>
              <w:bottom w:val="nil"/>
              <w:right w:val="nil"/>
            </w:tcBorders>
            <w:shd w:val="clear" w:color="auto" w:fill="auto"/>
            <w:vAlign w:val="center"/>
            <w:hideMark/>
          </w:tcPr>
          <w:p w14:paraId="7874AF22" w14:textId="77777777" w:rsidR="0031026F" w:rsidRPr="0024308B" w:rsidRDefault="0031026F" w:rsidP="00CE1C79">
            <w:pPr>
              <w:rPr>
                <w:sz w:val="20"/>
                <w:szCs w:val="20"/>
                <w:lang w:val="es-AR" w:eastAsia="es-AR"/>
              </w:rPr>
            </w:pPr>
            <w:r w:rsidRPr="0024308B">
              <w:rPr>
                <w:sz w:val="20"/>
                <w:szCs w:val="20"/>
                <w:lang w:val="es-AR" w:eastAsia="es-AR"/>
              </w:rPr>
              <w:t>11</w:t>
            </w:r>
          </w:p>
        </w:tc>
        <w:tc>
          <w:tcPr>
            <w:tcW w:w="1300" w:type="dxa"/>
            <w:tcBorders>
              <w:top w:val="nil"/>
              <w:left w:val="nil"/>
              <w:bottom w:val="nil"/>
              <w:right w:val="single" w:sz="4" w:space="0" w:color="auto"/>
            </w:tcBorders>
            <w:shd w:val="clear" w:color="auto" w:fill="auto"/>
            <w:vAlign w:val="center"/>
            <w:hideMark/>
          </w:tcPr>
          <w:p w14:paraId="7874AF23" w14:textId="77777777" w:rsidR="0031026F" w:rsidRPr="0024308B" w:rsidRDefault="0031026F" w:rsidP="00CE1C79">
            <w:pPr>
              <w:rPr>
                <w:sz w:val="20"/>
                <w:szCs w:val="20"/>
                <w:lang w:val="es-AR" w:eastAsia="es-AR"/>
              </w:rPr>
            </w:pPr>
            <w:r w:rsidRPr="0024308B">
              <w:rPr>
                <w:sz w:val="20"/>
                <w:szCs w:val="20"/>
                <w:lang w:val="es-AR" w:eastAsia="es-AR"/>
              </w:rPr>
              <w:t>15</w:t>
            </w:r>
          </w:p>
        </w:tc>
      </w:tr>
      <w:tr w:rsidR="00B94432" w:rsidRPr="0024308B" w14:paraId="7874AF28" w14:textId="77777777" w:rsidTr="003E0326">
        <w:trPr>
          <w:trHeight w:val="157"/>
          <w:jc w:val="center"/>
        </w:trPr>
        <w:tc>
          <w:tcPr>
            <w:tcW w:w="2440" w:type="dxa"/>
            <w:tcBorders>
              <w:top w:val="nil"/>
              <w:left w:val="single" w:sz="4" w:space="0" w:color="auto"/>
              <w:bottom w:val="single" w:sz="4" w:space="0" w:color="auto"/>
              <w:right w:val="nil"/>
            </w:tcBorders>
            <w:shd w:val="clear" w:color="auto" w:fill="auto"/>
            <w:vAlign w:val="center"/>
          </w:tcPr>
          <w:p w14:paraId="7874AF25" w14:textId="77777777" w:rsidR="00B94432" w:rsidRPr="0024308B" w:rsidRDefault="00B94432" w:rsidP="00CE1C79">
            <w:pPr>
              <w:rPr>
                <w:sz w:val="20"/>
                <w:szCs w:val="20"/>
                <w:lang w:val="es-AR" w:eastAsia="es-AR"/>
              </w:rPr>
            </w:pPr>
            <w:r w:rsidRPr="0024308B">
              <w:rPr>
                <w:sz w:val="20"/>
                <w:szCs w:val="20"/>
                <w:lang w:val="es-AR" w:eastAsia="es-AR"/>
              </w:rPr>
              <w:t>Nivel Sec.-Tesorería</w:t>
            </w:r>
          </w:p>
        </w:tc>
        <w:tc>
          <w:tcPr>
            <w:tcW w:w="1300" w:type="dxa"/>
            <w:tcBorders>
              <w:top w:val="nil"/>
              <w:left w:val="nil"/>
              <w:bottom w:val="single" w:sz="4" w:space="0" w:color="auto"/>
              <w:right w:val="nil"/>
            </w:tcBorders>
            <w:shd w:val="clear" w:color="auto" w:fill="auto"/>
            <w:vAlign w:val="center"/>
          </w:tcPr>
          <w:p w14:paraId="7874AF26" w14:textId="77777777" w:rsidR="00B94432" w:rsidRPr="0024308B" w:rsidRDefault="00B94432" w:rsidP="00CE1C79">
            <w:pPr>
              <w:rPr>
                <w:sz w:val="20"/>
                <w:szCs w:val="20"/>
                <w:lang w:val="es-AR" w:eastAsia="es-AR"/>
              </w:rPr>
            </w:pPr>
            <w:r w:rsidRPr="0024308B">
              <w:rPr>
                <w:sz w:val="20"/>
                <w:szCs w:val="20"/>
                <w:lang w:val="es-AR" w:eastAsia="es-AR"/>
              </w:rPr>
              <w:t>15</w:t>
            </w:r>
          </w:p>
        </w:tc>
        <w:tc>
          <w:tcPr>
            <w:tcW w:w="1300" w:type="dxa"/>
            <w:tcBorders>
              <w:top w:val="nil"/>
              <w:left w:val="nil"/>
              <w:bottom w:val="single" w:sz="4" w:space="0" w:color="auto"/>
              <w:right w:val="single" w:sz="4" w:space="0" w:color="auto"/>
            </w:tcBorders>
            <w:shd w:val="clear" w:color="auto" w:fill="auto"/>
            <w:vAlign w:val="center"/>
          </w:tcPr>
          <w:p w14:paraId="7874AF27" w14:textId="77777777" w:rsidR="00B94432" w:rsidRPr="0024308B" w:rsidRDefault="00B94432" w:rsidP="00CE1C79">
            <w:pPr>
              <w:rPr>
                <w:sz w:val="20"/>
                <w:szCs w:val="20"/>
                <w:lang w:val="es-AR" w:eastAsia="es-AR"/>
              </w:rPr>
            </w:pPr>
            <w:r w:rsidRPr="0024308B">
              <w:rPr>
                <w:sz w:val="20"/>
                <w:szCs w:val="20"/>
                <w:lang w:val="es-AR" w:eastAsia="es-AR"/>
              </w:rPr>
              <w:t>15</w:t>
            </w:r>
          </w:p>
        </w:tc>
      </w:tr>
    </w:tbl>
    <w:p w14:paraId="7874AF29" w14:textId="77777777" w:rsidR="00C150E8" w:rsidRDefault="00C150E8" w:rsidP="00E81D86">
      <w:pPr>
        <w:jc w:val="center"/>
        <w:rPr>
          <w:sz w:val="18"/>
          <w:szCs w:val="18"/>
          <w:lang w:val="es-AR" w:eastAsia="es-AR"/>
        </w:rPr>
      </w:pPr>
      <w:r w:rsidRPr="00FA6824">
        <w:rPr>
          <w:sz w:val="18"/>
          <w:szCs w:val="18"/>
          <w:lang w:val="es-AR" w:eastAsia="es-AR"/>
        </w:rPr>
        <w:t>Fuente: UEP Área Recursos Humanos</w:t>
      </w:r>
    </w:p>
    <w:p w14:paraId="7874AF2A" w14:textId="77777777" w:rsidR="00041C1E" w:rsidRDefault="00041C1E" w:rsidP="00E81D86">
      <w:pPr>
        <w:jc w:val="center"/>
        <w:rPr>
          <w:sz w:val="18"/>
          <w:szCs w:val="18"/>
          <w:lang w:val="es-AR" w:eastAsia="es-AR"/>
        </w:rPr>
      </w:pPr>
    </w:p>
    <w:p w14:paraId="7874AF2B" w14:textId="77777777" w:rsidR="00041C1E" w:rsidRPr="004F7889" w:rsidRDefault="00041C1E" w:rsidP="00041C1E">
      <w:r w:rsidRPr="00C45E0C">
        <w:t>Todas las áreas de la Coor</w:t>
      </w:r>
      <w:r w:rsidR="00794F7E">
        <w:t xml:space="preserve">dinación utilizan UEPEX </w:t>
      </w:r>
      <w:r>
        <w:t xml:space="preserve">y </w:t>
      </w:r>
      <w:r w:rsidRPr="00C45E0C">
        <w:t>se verifica que exista correspo</w:t>
      </w:r>
      <w:r>
        <w:t>n</w:t>
      </w:r>
      <w:r w:rsidRPr="00C45E0C">
        <w:t xml:space="preserve">dencia entre esa información y la registrada en el Sistema Integrado de Información Financiera (SIDIF) que se opera  nivel ministerial. En los casos </w:t>
      </w:r>
      <w:r w:rsidR="00CF1BF4">
        <w:t>que se</w:t>
      </w:r>
      <w:r w:rsidRPr="00C45E0C">
        <w:t xml:space="preserve"> verifi</w:t>
      </w:r>
      <w:r w:rsidR="00CF1BF4">
        <w:t>quen</w:t>
      </w:r>
      <w:r w:rsidRPr="00C45E0C">
        <w:t xml:space="preserve"> desajustes se notifica a operadores de SIDIF para su actualización.</w:t>
      </w:r>
      <w:r>
        <w:t xml:space="preserve"> </w:t>
      </w:r>
    </w:p>
    <w:p w14:paraId="7874AF2C" w14:textId="77777777" w:rsidR="00041C1E" w:rsidRDefault="00041C1E" w:rsidP="00041C1E"/>
    <w:p w14:paraId="7874AF2D" w14:textId="77777777" w:rsidR="00041C1E" w:rsidRDefault="00041C1E" w:rsidP="00041C1E">
      <w:r>
        <w:t>Para</w:t>
      </w:r>
      <w:r w:rsidRPr="00C45E0C">
        <w:t xml:space="preserve"> </w:t>
      </w:r>
      <w:r>
        <w:t xml:space="preserve">la gestión documental </w:t>
      </w:r>
      <w:r w:rsidR="00CF1BF4">
        <w:t xml:space="preserve">es obligatorio </w:t>
      </w:r>
      <w:r>
        <w:t>aplica</w:t>
      </w:r>
      <w:r w:rsidR="00CF1BF4">
        <w:t>r</w:t>
      </w:r>
      <w:r>
        <w:t xml:space="preserve"> el</w:t>
      </w:r>
      <w:r w:rsidRPr="00C45E0C">
        <w:t xml:space="preserve">  sistema de Gestión Documental Electrónica (GDE)</w:t>
      </w:r>
      <w:r w:rsidR="00CF1BF4">
        <w:t xml:space="preserve">. </w:t>
      </w:r>
      <w:r w:rsidRPr="00C45E0C">
        <w:t>Es un sistema integrado de caratulación, numeración, seguimiento y registración de movimientos de todas las actuaciones y expedientes del Sector Público Nacional</w:t>
      </w:r>
      <w:r w:rsidR="00CF1BF4">
        <w:t xml:space="preserve"> y para su implantación fue capacitado todo el personal de la administración</w:t>
      </w:r>
      <w:r w:rsidRPr="00C45E0C">
        <w:t>.</w:t>
      </w:r>
      <w:r>
        <w:t xml:space="preserve"> La UEP utiliza el SIIG (Sistema integrado e integral de gestión) una plataforma anterior que va migrando </w:t>
      </w:r>
      <w:r w:rsidR="00CF1BF4">
        <w:t>p</w:t>
      </w:r>
      <w:r w:rsidR="00CC02BB">
        <w:t>r</w:t>
      </w:r>
      <w:r w:rsidR="00CF1BF4">
        <w:t xml:space="preserve">ogresivamente </w:t>
      </w:r>
      <w:r>
        <w:t>al GDE</w:t>
      </w:r>
      <w:r w:rsidR="00CF1BF4">
        <w:t xml:space="preserve"> para cumplir con la directriz del Ministerio de Modernización</w:t>
      </w:r>
      <w:r>
        <w:t xml:space="preserve">. </w:t>
      </w:r>
    </w:p>
    <w:p w14:paraId="7874AF2E" w14:textId="77777777" w:rsidR="009D1EF0" w:rsidRPr="002E7658" w:rsidRDefault="002E7658" w:rsidP="00CE1C79">
      <w:pPr>
        <w:pStyle w:val="Heading2"/>
      </w:pPr>
      <w:bookmarkStart w:id="67" w:name="_Toc480231073"/>
      <w:r w:rsidRPr="002E7658">
        <w:t>Á</w:t>
      </w:r>
      <w:r w:rsidR="009D1EF0" w:rsidRPr="002E7658">
        <w:t>rea Contabilidad</w:t>
      </w:r>
      <w:bookmarkEnd w:id="67"/>
    </w:p>
    <w:p w14:paraId="7874AF2F" w14:textId="77777777" w:rsidR="0079408F" w:rsidRDefault="0079408F" w:rsidP="0079408F">
      <w:pPr>
        <w:pStyle w:val="Heading3"/>
      </w:pPr>
      <w:bookmarkStart w:id="68" w:name="_Toc480231074"/>
      <w:r>
        <w:t>6.1.1. Activi</w:t>
      </w:r>
      <w:r w:rsidR="007E702B">
        <w:t>d</w:t>
      </w:r>
      <w:r>
        <w:t>ades clave del área</w:t>
      </w:r>
      <w:bookmarkEnd w:id="68"/>
    </w:p>
    <w:p w14:paraId="7874AF30" w14:textId="77777777" w:rsidR="0079408F" w:rsidRDefault="0079408F" w:rsidP="00CE1C79">
      <w:r>
        <w:t xml:space="preserve"> </w:t>
      </w:r>
    </w:p>
    <w:p w14:paraId="7874AF31" w14:textId="77777777" w:rsidR="00F91D40" w:rsidRDefault="00324033" w:rsidP="00CE1C79">
      <w:r w:rsidRPr="004F7889">
        <w:lastRenderedPageBreak/>
        <w:t xml:space="preserve">El Área Contabilidad </w:t>
      </w:r>
      <w:r w:rsidR="00F91D40">
        <w:t>es</w:t>
      </w:r>
      <w:r w:rsidRPr="004F7889">
        <w:t xml:space="preserve"> responsable</w:t>
      </w:r>
      <w:r w:rsidR="00480B5E">
        <w:t xml:space="preserve"> de realizar las siguientes actividades en todos los programas</w:t>
      </w:r>
      <w:r w:rsidR="00F91D40">
        <w:t>:</w:t>
      </w:r>
    </w:p>
    <w:p w14:paraId="7874AF32" w14:textId="77777777" w:rsidR="00FA6824" w:rsidRDefault="00FA6824" w:rsidP="00CE1C79"/>
    <w:p w14:paraId="7874AF33" w14:textId="77777777" w:rsidR="009D1EF0" w:rsidRPr="004F7889" w:rsidRDefault="009D1EF0" w:rsidP="00CE1C79">
      <w:r>
        <w:t>- R</w:t>
      </w:r>
      <w:r w:rsidRPr="004F7889">
        <w:t xml:space="preserve">egistros contables </w:t>
      </w:r>
      <w:r>
        <w:t xml:space="preserve">en </w:t>
      </w:r>
      <w:r w:rsidRPr="004F7889">
        <w:t>el sistema UEPEX</w:t>
      </w:r>
      <w:r>
        <w:t xml:space="preserve"> y </w:t>
      </w:r>
      <w:r w:rsidRPr="004F7889">
        <w:t>de</w:t>
      </w:r>
      <w:r>
        <w:t>l</w:t>
      </w:r>
      <w:r w:rsidRPr="004F7889">
        <w:t xml:space="preserve"> archivo de la</w:t>
      </w:r>
      <w:r>
        <w:t xml:space="preserve"> documentación de respaldo de los pagos contabilizados,</w:t>
      </w:r>
      <w:r w:rsidRPr="004F7889">
        <w:t xml:space="preserve"> facturas y recibos con los demás antecedentes de </w:t>
      </w:r>
      <w:r>
        <w:t xml:space="preserve">los </w:t>
      </w:r>
      <w:r w:rsidRPr="004F7889">
        <w:t xml:space="preserve">pagos. </w:t>
      </w:r>
    </w:p>
    <w:p w14:paraId="7874AF34" w14:textId="77777777" w:rsidR="00FA6824" w:rsidRDefault="00FA6824" w:rsidP="00CE1C79"/>
    <w:p w14:paraId="7874AF35" w14:textId="77777777" w:rsidR="00324033" w:rsidRDefault="00F91D40" w:rsidP="00CE1C79">
      <w:r>
        <w:t>-</w:t>
      </w:r>
      <w:r w:rsidR="00324033" w:rsidRPr="004F7889">
        <w:t xml:space="preserve"> </w:t>
      </w:r>
      <w:r w:rsidR="00480B5E">
        <w:t>P</w:t>
      </w:r>
      <w:r w:rsidR="00324033" w:rsidRPr="004F7889">
        <w:t xml:space="preserve">resentaciones de </w:t>
      </w:r>
      <w:r>
        <w:t>Declaraciones Juradas</w:t>
      </w:r>
      <w:r w:rsidR="00324033" w:rsidRPr="004F7889">
        <w:t xml:space="preserve"> de las liquidaciones y de </w:t>
      </w:r>
      <w:r w:rsidR="006849AE">
        <w:t>dar respuesta</w:t>
      </w:r>
      <w:r w:rsidR="00324033" w:rsidRPr="004F7889">
        <w:t xml:space="preserve"> a eventuales requerimientos. </w:t>
      </w:r>
    </w:p>
    <w:p w14:paraId="7874AF36" w14:textId="77777777" w:rsidR="002B2020" w:rsidRPr="004F7889" w:rsidRDefault="002B2020" w:rsidP="00CE1C79"/>
    <w:p w14:paraId="7874AF37" w14:textId="77777777" w:rsidR="00324033" w:rsidRPr="004F7889" w:rsidRDefault="00F91D40" w:rsidP="00CE1C79">
      <w:r>
        <w:t xml:space="preserve">- </w:t>
      </w:r>
      <w:r w:rsidR="00480B5E">
        <w:t>O</w:t>
      </w:r>
      <w:r w:rsidR="00324033" w:rsidRPr="004F7889">
        <w:t>bt</w:t>
      </w:r>
      <w:r w:rsidR="006849AE">
        <w:t>ener</w:t>
      </w:r>
      <w:r w:rsidR="00324033" w:rsidRPr="004F7889">
        <w:t xml:space="preserve"> la Clave Única de Identificación Tributaria al inicio de la operación del Préstamo, necesaria para la apertura de las cuentas bancarias, tanto en dólares como en pesos.</w:t>
      </w:r>
    </w:p>
    <w:p w14:paraId="7874AF38" w14:textId="77777777" w:rsidR="00FA6824" w:rsidRDefault="00FA6824" w:rsidP="00CE1C79"/>
    <w:p w14:paraId="7874AF39" w14:textId="77777777" w:rsidR="00324033" w:rsidRDefault="006849AE" w:rsidP="00CE1C79">
      <w:r>
        <w:t xml:space="preserve">- </w:t>
      </w:r>
      <w:r w:rsidR="00D45BA0">
        <w:t>Realizar las c</w:t>
      </w:r>
      <w:r w:rsidR="00324033" w:rsidRPr="004F7889">
        <w:t xml:space="preserve">onciliaciones bancarias </w:t>
      </w:r>
      <w:r>
        <w:t xml:space="preserve">mensuales </w:t>
      </w:r>
      <w:r w:rsidR="00324033" w:rsidRPr="004F7889">
        <w:t>de ambas cuentas, cuenta designada (usd) y cuenta operativa (</w:t>
      </w:r>
      <w:r w:rsidR="000E6B7E">
        <w:t>ARS</w:t>
      </w:r>
      <w:r w:rsidR="00324033" w:rsidRPr="004F7889">
        <w:t>).</w:t>
      </w:r>
    </w:p>
    <w:p w14:paraId="7874AF3A" w14:textId="77777777" w:rsidR="00FA6824" w:rsidRDefault="00FA6824" w:rsidP="00CE1C79"/>
    <w:p w14:paraId="7874AF3B" w14:textId="77777777" w:rsidR="000D65D5" w:rsidRDefault="000D65D5" w:rsidP="00CE1C79">
      <w:r>
        <w:t>-</w:t>
      </w:r>
      <w:r w:rsidRPr="004F7889">
        <w:t xml:space="preserve"> </w:t>
      </w:r>
      <w:r>
        <w:t>Prepara</w:t>
      </w:r>
      <w:r w:rsidR="00480B5E">
        <w:t>r</w:t>
      </w:r>
      <w:r w:rsidRPr="004F7889">
        <w:t xml:space="preserve"> los Estados Financieros del Préstamo y de </w:t>
      </w:r>
      <w:r>
        <w:t>su</w:t>
      </w:r>
      <w:r w:rsidRPr="004F7889">
        <w:t xml:space="preserve"> presentación a la Auditoría Externa para que realice los informes correspondientes</w:t>
      </w:r>
      <w:r>
        <w:t>.</w:t>
      </w:r>
    </w:p>
    <w:p w14:paraId="7874AF3C" w14:textId="77777777" w:rsidR="002B2020" w:rsidRDefault="002B2020" w:rsidP="00CE1C79"/>
    <w:p w14:paraId="7874AF3D" w14:textId="77777777" w:rsidR="00CB17DF" w:rsidRDefault="00480B5E" w:rsidP="00CE1C79">
      <w:r>
        <w:t>La información</w:t>
      </w:r>
      <w:r w:rsidRPr="004F7889">
        <w:t xml:space="preserve"> contable</w:t>
      </w:r>
      <w:r>
        <w:t xml:space="preserve"> </w:t>
      </w:r>
      <w:r w:rsidRPr="004F7889">
        <w:t>se canaliza a través de</w:t>
      </w:r>
      <w:r>
        <w:t xml:space="preserve"> un</w:t>
      </w:r>
      <w:r w:rsidRPr="004F7889">
        <w:t xml:space="preserve"> plan de cuentas que </w:t>
      </w:r>
      <w:r>
        <w:t>p</w:t>
      </w:r>
      <w:r w:rsidRPr="004F7889">
        <w:t xml:space="preserve">ermite la clasificación por categoría del gasto, por componente y por fuente de financiamiento, </w:t>
      </w:r>
      <w:r>
        <w:t>según</w:t>
      </w:r>
      <w:r w:rsidRPr="004F7889">
        <w:t xml:space="preserve"> la estructura en la matriz de financiamiento del Préstamo</w:t>
      </w:r>
      <w:r w:rsidR="00B43431">
        <w:t xml:space="preserve"> que se acuerda en la negociación</w:t>
      </w:r>
      <w:r w:rsidRPr="004F7889">
        <w:t>.</w:t>
      </w:r>
      <w:r>
        <w:t xml:space="preserve"> </w:t>
      </w:r>
    </w:p>
    <w:p w14:paraId="7874AF3E" w14:textId="77777777" w:rsidR="00CB17DF" w:rsidRDefault="00CC1340" w:rsidP="00CC1340">
      <w:pPr>
        <w:pStyle w:val="Caption"/>
      </w:pPr>
      <w:bookmarkStart w:id="69" w:name="_Toc480231115"/>
      <w:r>
        <w:t xml:space="preserve">Cuadro N°  </w:t>
      </w:r>
      <w:r>
        <w:fldChar w:fldCharType="begin"/>
      </w:r>
      <w:r>
        <w:instrText xml:space="preserve"> SEQ Cuadro_N°_ \* ARABIC </w:instrText>
      </w:r>
      <w:r>
        <w:fldChar w:fldCharType="separate"/>
      </w:r>
      <w:r w:rsidR="005B7395">
        <w:rPr>
          <w:noProof/>
        </w:rPr>
        <w:t>16</w:t>
      </w:r>
      <w:r>
        <w:fldChar w:fldCharType="end"/>
      </w:r>
      <w:r w:rsidR="006A1199">
        <w:t xml:space="preserve">. Tareas clave </w:t>
      </w:r>
      <w:r w:rsidR="004B76E6">
        <w:t xml:space="preserve">Área </w:t>
      </w:r>
      <w:r w:rsidR="006A1199">
        <w:t xml:space="preserve">Administrativa </w:t>
      </w:r>
      <w:r w:rsidR="004B76E6">
        <w:t>Contable Financiera.</w:t>
      </w:r>
      <w:bookmarkEnd w:id="69"/>
    </w:p>
    <w:p w14:paraId="7874AF3F" w14:textId="77777777" w:rsidR="00FA6824" w:rsidRDefault="00FA6824" w:rsidP="00FA6824">
      <w:pPr>
        <w:jc w:val="center"/>
      </w:pPr>
    </w:p>
    <w:tbl>
      <w:tblPr>
        <w:tblW w:w="496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4805"/>
        <w:gridCol w:w="3622"/>
      </w:tblGrid>
      <w:tr w:rsidR="002A62A9" w:rsidRPr="00627F27" w14:paraId="7874AF42" w14:textId="77777777" w:rsidTr="00A9416B">
        <w:trPr>
          <w:trHeight w:val="340"/>
          <w:tblHeader/>
        </w:trPr>
        <w:tc>
          <w:tcPr>
            <w:tcW w:w="2851" w:type="pct"/>
            <w:tcBorders>
              <w:top w:val="single" w:sz="4" w:space="0" w:color="auto"/>
              <w:bottom w:val="single" w:sz="4" w:space="0" w:color="auto"/>
            </w:tcBorders>
            <w:shd w:val="clear" w:color="auto" w:fill="auto"/>
            <w:vAlign w:val="center"/>
            <w:hideMark/>
          </w:tcPr>
          <w:p w14:paraId="7874AF40"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TAREA</w:t>
            </w:r>
          </w:p>
        </w:tc>
        <w:tc>
          <w:tcPr>
            <w:tcW w:w="2149" w:type="pct"/>
            <w:tcBorders>
              <w:top w:val="single" w:sz="4" w:space="0" w:color="auto"/>
              <w:bottom w:val="single" w:sz="4" w:space="0" w:color="auto"/>
            </w:tcBorders>
            <w:shd w:val="clear" w:color="auto" w:fill="auto"/>
            <w:vAlign w:val="center"/>
            <w:hideMark/>
          </w:tcPr>
          <w:p w14:paraId="7874AF41"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Comprobante/Documentación</w:t>
            </w:r>
          </w:p>
        </w:tc>
      </w:tr>
      <w:tr w:rsidR="002A62A9" w:rsidRPr="00627F27" w14:paraId="7874AF45" w14:textId="77777777" w:rsidTr="00A9416B">
        <w:trPr>
          <w:trHeight w:val="340"/>
        </w:trPr>
        <w:tc>
          <w:tcPr>
            <w:tcW w:w="2851" w:type="pct"/>
            <w:tcBorders>
              <w:top w:val="single" w:sz="4" w:space="0" w:color="auto"/>
            </w:tcBorders>
            <w:shd w:val="clear" w:color="000000" w:fill="FFFFFF"/>
            <w:vAlign w:val="center"/>
            <w:hideMark/>
          </w:tcPr>
          <w:p w14:paraId="7874AF43"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Pagos de Obra e Inspección</w:t>
            </w:r>
          </w:p>
        </w:tc>
        <w:tc>
          <w:tcPr>
            <w:tcW w:w="2149" w:type="pct"/>
            <w:tcBorders>
              <w:top w:val="single" w:sz="4" w:space="0" w:color="auto"/>
            </w:tcBorders>
            <w:shd w:val="clear" w:color="000000" w:fill="FFFFFF"/>
            <w:vAlign w:val="center"/>
            <w:hideMark/>
          </w:tcPr>
          <w:p w14:paraId="7874AF44"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48" w14:textId="77777777" w:rsidTr="00A9416B">
        <w:trPr>
          <w:trHeight w:val="340"/>
        </w:trPr>
        <w:tc>
          <w:tcPr>
            <w:tcW w:w="2851" w:type="pct"/>
            <w:shd w:val="clear" w:color="000000" w:fill="FFFFFF"/>
            <w:vAlign w:val="center"/>
            <w:hideMark/>
          </w:tcPr>
          <w:p w14:paraId="7874AF46"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Pagos menores</w:t>
            </w:r>
          </w:p>
        </w:tc>
        <w:tc>
          <w:tcPr>
            <w:tcW w:w="2149" w:type="pct"/>
            <w:shd w:val="clear" w:color="000000" w:fill="FFFFFF"/>
            <w:vAlign w:val="center"/>
            <w:hideMark/>
          </w:tcPr>
          <w:p w14:paraId="7874AF47"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4B" w14:textId="77777777" w:rsidTr="00A9416B">
        <w:trPr>
          <w:trHeight w:val="340"/>
        </w:trPr>
        <w:tc>
          <w:tcPr>
            <w:tcW w:w="2851" w:type="pct"/>
            <w:shd w:val="clear" w:color="000000" w:fill="FFFFFF"/>
            <w:vAlign w:val="center"/>
            <w:hideMark/>
          </w:tcPr>
          <w:p w14:paraId="7874AF49"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Fondo Fijo</w:t>
            </w:r>
          </w:p>
        </w:tc>
        <w:tc>
          <w:tcPr>
            <w:tcW w:w="2149" w:type="pct"/>
            <w:shd w:val="clear" w:color="000000" w:fill="FFFFFF"/>
            <w:vAlign w:val="center"/>
            <w:hideMark/>
          </w:tcPr>
          <w:p w14:paraId="7874AF4A"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Liquidación de Fondo Fijo</w:t>
            </w:r>
          </w:p>
        </w:tc>
      </w:tr>
      <w:tr w:rsidR="002A62A9" w:rsidRPr="00627F27" w14:paraId="7874AF4E" w14:textId="77777777" w:rsidTr="00A9416B">
        <w:trPr>
          <w:trHeight w:val="340"/>
        </w:trPr>
        <w:tc>
          <w:tcPr>
            <w:tcW w:w="2851" w:type="pct"/>
            <w:shd w:val="clear" w:color="000000" w:fill="FFFFFF"/>
            <w:vAlign w:val="center"/>
            <w:hideMark/>
          </w:tcPr>
          <w:p w14:paraId="7874AF4C"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Gastos Bancarios</w:t>
            </w:r>
          </w:p>
        </w:tc>
        <w:tc>
          <w:tcPr>
            <w:tcW w:w="2149" w:type="pct"/>
            <w:shd w:val="clear" w:color="000000" w:fill="FFFFFF"/>
            <w:vAlign w:val="center"/>
            <w:hideMark/>
          </w:tcPr>
          <w:p w14:paraId="7874AF4D"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Extractos Bancarios</w:t>
            </w:r>
          </w:p>
        </w:tc>
      </w:tr>
      <w:tr w:rsidR="002A62A9" w:rsidRPr="00627F27" w14:paraId="7874AF51" w14:textId="77777777" w:rsidTr="00A9416B">
        <w:trPr>
          <w:trHeight w:val="340"/>
        </w:trPr>
        <w:tc>
          <w:tcPr>
            <w:tcW w:w="2851" w:type="pct"/>
            <w:shd w:val="clear" w:color="000000" w:fill="FFFFFF"/>
            <w:vAlign w:val="center"/>
            <w:hideMark/>
          </w:tcPr>
          <w:p w14:paraId="7874AF4F"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Pesificaciones</w:t>
            </w:r>
          </w:p>
        </w:tc>
        <w:tc>
          <w:tcPr>
            <w:tcW w:w="2149" w:type="pct"/>
            <w:shd w:val="clear" w:color="000000" w:fill="FFFFFF"/>
            <w:vAlign w:val="center"/>
            <w:hideMark/>
          </w:tcPr>
          <w:p w14:paraId="7874AF50"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Notas de Pedido de Pesificación</w:t>
            </w:r>
          </w:p>
        </w:tc>
      </w:tr>
      <w:tr w:rsidR="002A62A9" w:rsidRPr="00627F27" w14:paraId="7874AF54" w14:textId="77777777" w:rsidTr="00A9416B">
        <w:trPr>
          <w:trHeight w:val="340"/>
        </w:trPr>
        <w:tc>
          <w:tcPr>
            <w:tcW w:w="2851" w:type="pct"/>
            <w:shd w:val="clear" w:color="000000" w:fill="FFFFFF"/>
            <w:vAlign w:val="center"/>
            <w:hideMark/>
          </w:tcPr>
          <w:p w14:paraId="7874AF52"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Honorarios consultores</w:t>
            </w:r>
          </w:p>
        </w:tc>
        <w:tc>
          <w:tcPr>
            <w:tcW w:w="2149" w:type="pct"/>
            <w:shd w:val="clear" w:color="000000" w:fill="FFFFFF"/>
            <w:vAlign w:val="center"/>
            <w:hideMark/>
          </w:tcPr>
          <w:p w14:paraId="7874AF53"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Facturas de Honorarios</w:t>
            </w:r>
          </w:p>
        </w:tc>
      </w:tr>
      <w:tr w:rsidR="002A62A9" w:rsidRPr="00627F27" w14:paraId="7874AF57" w14:textId="77777777" w:rsidTr="00A9416B">
        <w:trPr>
          <w:trHeight w:val="340"/>
        </w:trPr>
        <w:tc>
          <w:tcPr>
            <w:tcW w:w="2851" w:type="pct"/>
            <w:shd w:val="clear" w:color="000000" w:fill="FFFFFF"/>
            <w:vAlign w:val="center"/>
            <w:hideMark/>
          </w:tcPr>
          <w:p w14:paraId="7874AF55"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Reintegros de gastos reembolsables consultores</w:t>
            </w:r>
          </w:p>
        </w:tc>
        <w:tc>
          <w:tcPr>
            <w:tcW w:w="2149" w:type="pct"/>
            <w:shd w:val="clear" w:color="000000" w:fill="FFFFFF"/>
            <w:vAlign w:val="center"/>
            <w:hideMark/>
          </w:tcPr>
          <w:p w14:paraId="7874AF56"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Facturas de Gastos Reembolsables</w:t>
            </w:r>
          </w:p>
        </w:tc>
      </w:tr>
      <w:tr w:rsidR="002A62A9" w:rsidRPr="00627F27" w14:paraId="7874AF5A" w14:textId="77777777" w:rsidTr="00A9416B">
        <w:trPr>
          <w:trHeight w:val="340"/>
        </w:trPr>
        <w:tc>
          <w:tcPr>
            <w:tcW w:w="2851" w:type="pct"/>
            <w:shd w:val="clear" w:color="000000" w:fill="FFFFFF"/>
            <w:vAlign w:val="center"/>
            <w:hideMark/>
          </w:tcPr>
          <w:p w14:paraId="7874AF58"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Pasajes y Viáticos</w:t>
            </w:r>
          </w:p>
        </w:tc>
        <w:tc>
          <w:tcPr>
            <w:tcW w:w="2149" w:type="pct"/>
            <w:shd w:val="clear" w:color="000000" w:fill="FFFFFF"/>
            <w:vAlign w:val="center"/>
            <w:hideMark/>
          </w:tcPr>
          <w:p w14:paraId="7874AF59"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Notas de Solicitud</w:t>
            </w:r>
          </w:p>
        </w:tc>
      </w:tr>
      <w:tr w:rsidR="002A62A9" w:rsidRPr="00627F27" w14:paraId="7874AF5D" w14:textId="77777777" w:rsidTr="00A9416B">
        <w:trPr>
          <w:trHeight w:val="340"/>
        </w:trPr>
        <w:tc>
          <w:tcPr>
            <w:tcW w:w="2851" w:type="pct"/>
            <w:shd w:val="clear" w:color="000000" w:fill="FFFFFF"/>
            <w:vAlign w:val="center"/>
            <w:hideMark/>
          </w:tcPr>
          <w:p w14:paraId="7874AF5B"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Solicitudes de desembolso</w:t>
            </w:r>
          </w:p>
        </w:tc>
        <w:tc>
          <w:tcPr>
            <w:tcW w:w="2149" w:type="pct"/>
            <w:shd w:val="clear" w:color="000000" w:fill="FFFFFF"/>
            <w:vAlign w:val="center"/>
            <w:hideMark/>
          </w:tcPr>
          <w:p w14:paraId="7874AF5C"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Solicitudes</w:t>
            </w:r>
          </w:p>
        </w:tc>
      </w:tr>
      <w:tr w:rsidR="002A62A9" w:rsidRPr="00627F27" w14:paraId="7874AF60" w14:textId="77777777" w:rsidTr="00A9416B">
        <w:trPr>
          <w:trHeight w:val="340"/>
        </w:trPr>
        <w:tc>
          <w:tcPr>
            <w:tcW w:w="2851" w:type="pct"/>
            <w:shd w:val="clear" w:color="000000" w:fill="FFFFFF"/>
            <w:vAlign w:val="center"/>
            <w:hideMark/>
          </w:tcPr>
          <w:p w14:paraId="7874AF5E"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Ingresos Fuente local</w:t>
            </w:r>
          </w:p>
        </w:tc>
        <w:tc>
          <w:tcPr>
            <w:tcW w:w="2149" w:type="pct"/>
            <w:shd w:val="clear" w:color="000000" w:fill="FFFFFF"/>
            <w:vAlign w:val="center"/>
            <w:hideMark/>
          </w:tcPr>
          <w:p w14:paraId="7874AF5F"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Extractos Bancarios</w:t>
            </w:r>
          </w:p>
        </w:tc>
      </w:tr>
      <w:tr w:rsidR="002A62A9" w:rsidRPr="00627F27" w14:paraId="7874AF63" w14:textId="77777777" w:rsidTr="00A9416B">
        <w:trPr>
          <w:trHeight w:val="340"/>
        </w:trPr>
        <w:tc>
          <w:tcPr>
            <w:tcW w:w="2851" w:type="pct"/>
            <w:shd w:val="clear" w:color="000000" w:fill="FFFFFF"/>
            <w:vAlign w:val="center"/>
            <w:hideMark/>
          </w:tcPr>
          <w:p w14:paraId="7874AF61"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CONTABILIZACION EN UEPEX - Formularios extrapresupuestarios (según corresponda)</w:t>
            </w:r>
          </w:p>
        </w:tc>
        <w:tc>
          <w:tcPr>
            <w:tcW w:w="2149" w:type="pct"/>
            <w:shd w:val="clear" w:color="000000" w:fill="FFFFFF"/>
            <w:vAlign w:val="center"/>
            <w:hideMark/>
          </w:tcPr>
          <w:p w14:paraId="7874AF62"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Formularios Extrapresupuestarios</w:t>
            </w:r>
          </w:p>
        </w:tc>
      </w:tr>
      <w:tr w:rsidR="002A62A9" w:rsidRPr="00627F27" w14:paraId="7874AF66" w14:textId="77777777" w:rsidTr="00A9416B">
        <w:trPr>
          <w:trHeight w:val="340"/>
        </w:trPr>
        <w:tc>
          <w:tcPr>
            <w:tcW w:w="2851" w:type="pct"/>
            <w:shd w:val="clear" w:color="000000" w:fill="FFFFFF"/>
            <w:vAlign w:val="center"/>
            <w:hideMark/>
          </w:tcPr>
          <w:p w14:paraId="7874AF64"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 xml:space="preserve">Gestión y  reserva de pasajes y viáticos  </w:t>
            </w:r>
          </w:p>
        </w:tc>
        <w:tc>
          <w:tcPr>
            <w:tcW w:w="2149" w:type="pct"/>
            <w:shd w:val="clear" w:color="000000" w:fill="FFFFFF"/>
            <w:vAlign w:val="center"/>
            <w:hideMark/>
          </w:tcPr>
          <w:p w14:paraId="7874AF65"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Notas de Solicitud</w:t>
            </w:r>
          </w:p>
        </w:tc>
      </w:tr>
      <w:tr w:rsidR="002A62A9" w:rsidRPr="00627F27" w14:paraId="7874AF69" w14:textId="77777777" w:rsidTr="00A9416B">
        <w:trPr>
          <w:trHeight w:val="340"/>
        </w:trPr>
        <w:tc>
          <w:tcPr>
            <w:tcW w:w="2851" w:type="pct"/>
            <w:shd w:val="clear" w:color="000000" w:fill="FFFFFF"/>
            <w:vAlign w:val="center"/>
            <w:hideMark/>
          </w:tcPr>
          <w:p w14:paraId="7874AF67"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Cálculo pago de viáticos según DDJJ</w:t>
            </w:r>
          </w:p>
        </w:tc>
        <w:tc>
          <w:tcPr>
            <w:tcW w:w="2149" w:type="pct"/>
            <w:shd w:val="clear" w:color="000000" w:fill="FFFFFF"/>
            <w:vAlign w:val="center"/>
            <w:hideMark/>
          </w:tcPr>
          <w:p w14:paraId="7874AF68"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DDJJ de Viáticos</w:t>
            </w:r>
          </w:p>
        </w:tc>
      </w:tr>
      <w:tr w:rsidR="002A62A9" w:rsidRPr="00627F27" w14:paraId="7874AF6C" w14:textId="77777777" w:rsidTr="00A9416B">
        <w:trPr>
          <w:trHeight w:val="340"/>
        </w:trPr>
        <w:tc>
          <w:tcPr>
            <w:tcW w:w="2851" w:type="pct"/>
            <w:shd w:val="clear" w:color="000000" w:fill="FFFFFF"/>
            <w:vAlign w:val="center"/>
            <w:hideMark/>
          </w:tcPr>
          <w:p w14:paraId="7874AF6A"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UEPEX - Carga fechas de retiro de pago</w:t>
            </w:r>
          </w:p>
        </w:tc>
        <w:tc>
          <w:tcPr>
            <w:tcW w:w="2149" w:type="pct"/>
            <w:shd w:val="clear" w:color="000000" w:fill="FFFFFF"/>
            <w:vAlign w:val="center"/>
            <w:hideMark/>
          </w:tcPr>
          <w:p w14:paraId="7874AF6B"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Ejecutados Interbanking</w:t>
            </w:r>
          </w:p>
        </w:tc>
      </w:tr>
      <w:tr w:rsidR="002A62A9" w:rsidRPr="00627F27" w14:paraId="7874AF6F" w14:textId="77777777" w:rsidTr="00A9416B">
        <w:trPr>
          <w:trHeight w:val="340"/>
        </w:trPr>
        <w:tc>
          <w:tcPr>
            <w:tcW w:w="2851" w:type="pct"/>
            <w:shd w:val="clear" w:color="000000" w:fill="FFFFFF"/>
            <w:vAlign w:val="center"/>
            <w:hideMark/>
          </w:tcPr>
          <w:p w14:paraId="7874AF6D"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lastRenderedPageBreak/>
              <w:t>CONCILIACION - Fondos rotatorios</w:t>
            </w:r>
          </w:p>
        </w:tc>
        <w:tc>
          <w:tcPr>
            <w:tcW w:w="2149" w:type="pct"/>
            <w:shd w:val="clear" w:color="000000" w:fill="FFFFFF"/>
            <w:vAlign w:val="center"/>
            <w:hideMark/>
          </w:tcPr>
          <w:p w14:paraId="7874AF6E"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Extractos Bancarios</w:t>
            </w:r>
          </w:p>
        </w:tc>
      </w:tr>
      <w:tr w:rsidR="002A62A9" w:rsidRPr="00627F27" w14:paraId="7874AF72" w14:textId="77777777" w:rsidTr="00A9416B">
        <w:trPr>
          <w:trHeight w:val="340"/>
        </w:trPr>
        <w:tc>
          <w:tcPr>
            <w:tcW w:w="2851" w:type="pct"/>
            <w:shd w:val="clear" w:color="000000" w:fill="FFFFFF"/>
            <w:noWrap/>
            <w:vAlign w:val="center"/>
            <w:hideMark/>
          </w:tcPr>
          <w:p w14:paraId="7874AF70"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CONCILIACION – Bancarias</w:t>
            </w:r>
          </w:p>
        </w:tc>
        <w:tc>
          <w:tcPr>
            <w:tcW w:w="2149" w:type="pct"/>
            <w:shd w:val="clear" w:color="000000" w:fill="FFFFFF"/>
            <w:vAlign w:val="center"/>
            <w:hideMark/>
          </w:tcPr>
          <w:p w14:paraId="7874AF71"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Extractos Bancarios</w:t>
            </w:r>
          </w:p>
        </w:tc>
      </w:tr>
      <w:tr w:rsidR="002A62A9" w:rsidRPr="00627F27" w14:paraId="7874AF75" w14:textId="77777777" w:rsidTr="00A9416B">
        <w:trPr>
          <w:trHeight w:val="340"/>
        </w:trPr>
        <w:tc>
          <w:tcPr>
            <w:tcW w:w="2851" w:type="pct"/>
            <w:shd w:val="clear" w:color="000000" w:fill="FFFFFF"/>
            <w:vAlign w:val="center"/>
            <w:hideMark/>
          </w:tcPr>
          <w:p w14:paraId="7874AF73"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Preparación, presentación/ carga de JUSTIFICACIONES</w:t>
            </w:r>
          </w:p>
        </w:tc>
        <w:tc>
          <w:tcPr>
            <w:tcW w:w="2149" w:type="pct"/>
            <w:shd w:val="clear" w:color="000000" w:fill="FFFFFF"/>
            <w:vAlign w:val="center"/>
            <w:hideMark/>
          </w:tcPr>
          <w:p w14:paraId="7874AF74"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78" w14:textId="77777777" w:rsidTr="00A9416B">
        <w:trPr>
          <w:trHeight w:val="340"/>
        </w:trPr>
        <w:tc>
          <w:tcPr>
            <w:tcW w:w="2851" w:type="pct"/>
            <w:shd w:val="clear" w:color="000000" w:fill="FFFFFF"/>
            <w:vAlign w:val="center"/>
            <w:hideMark/>
          </w:tcPr>
          <w:p w14:paraId="7874AF76"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Preparación, presentación/ carga de DESEMBOLSOS</w:t>
            </w:r>
          </w:p>
        </w:tc>
        <w:tc>
          <w:tcPr>
            <w:tcW w:w="2149" w:type="pct"/>
            <w:shd w:val="clear" w:color="000000" w:fill="FFFFFF"/>
            <w:vAlign w:val="center"/>
            <w:hideMark/>
          </w:tcPr>
          <w:p w14:paraId="7874AF77"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7B" w14:textId="77777777" w:rsidTr="00A9416B">
        <w:trPr>
          <w:trHeight w:val="340"/>
        </w:trPr>
        <w:tc>
          <w:tcPr>
            <w:tcW w:w="2851" w:type="pct"/>
            <w:shd w:val="clear" w:color="000000" w:fill="FFFFFF"/>
            <w:vAlign w:val="center"/>
            <w:hideMark/>
          </w:tcPr>
          <w:p w14:paraId="7874AF79"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NEGOCIACION PRESTAMOS</w:t>
            </w:r>
          </w:p>
        </w:tc>
        <w:tc>
          <w:tcPr>
            <w:tcW w:w="2149" w:type="pct"/>
            <w:shd w:val="clear" w:color="000000" w:fill="FFFFFF"/>
            <w:vAlign w:val="center"/>
            <w:hideMark/>
          </w:tcPr>
          <w:p w14:paraId="7874AF7A"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Perfiles de Préstamos</w:t>
            </w:r>
          </w:p>
        </w:tc>
      </w:tr>
      <w:tr w:rsidR="002A62A9" w:rsidRPr="00627F27" w14:paraId="7874AF7E" w14:textId="77777777" w:rsidTr="00A9416B">
        <w:trPr>
          <w:trHeight w:val="340"/>
        </w:trPr>
        <w:tc>
          <w:tcPr>
            <w:tcW w:w="2851" w:type="pct"/>
            <w:shd w:val="clear" w:color="000000" w:fill="FFFFFF"/>
            <w:vAlign w:val="center"/>
            <w:hideMark/>
          </w:tcPr>
          <w:p w14:paraId="7874AF7C"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RETENCIONES IMPOSITIVAS - Carga en AFIP</w:t>
            </w:r>
          </w:p>
        </w:tc>
        <w:tc>
          <w:tcPr>
            <w:tcW w:w="2149" w:type="pct"/>
            <w:shd w:val="clear" w:color="000000" w:fill="FFFFFF"/>
            <w:vAlign w:val="center"/>
            <w:hideMark/>
          </w:tcPr>
          <w:p w14:paraId="7874AF7D"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81" w14:textId="77777777" w:rsidTr="00A9416B">
        <w:trPr>
          <w:trHeight w:val="340"/>
        </w:trPr>
        <w:tc>
          <w:tcPr>
            <w:tcW w:w="2851" w:type="pct"/>
            <w:shd w:val="clear" w:color="000000" w:fill="FFFFFF"/>
            <w:vAlign w:val="center"/>
            <w:hideMark/>
          </w:tcPr>
          <w:p w14:paraId="7874AF7F"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RETENCIONES IMPOSITIVAS - Rendición en Uepex</w:t>
            </w:r>
          </w:p>
        </w:tc>
        <w:tc>
          <w:tcPr>
            <w:tcW w:w="2149" w:type="pct"/>
            <w:shd w:val="clear" w:color="000000" w:fill="FFFFFF"/>
            <w:vAlign w:val="center"/>
            <w:hideMark/>
          </w:tcPr>
          <w:p w14:paraId="7874AF80"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84" w14:textId="77777777" w:rsidTr="00A9416B">
        <w:trPr>
          <w:trHeight w:val="340"/>
        </w:trPr>
        <w:tc>
          <w:tcPr>
            <w:tcW w:w="2851" w:type="pct"/>
            <w:shd w:val="clear" w:color="000000" w:fill="FFFFFF"/>
            <w:vAlign w:val="center"/>
            <w:hideMark/>
          </w:tcPr>
          <w:p w14:paraId="7874AF82"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RETENCIONES IMPOSITIVAS - Preparación de Declaraciones Juradas</w:t>
            </w:r>
          </w:p>
        </w:tc>
        <w:tc>
          <w:tcPr>
            <w:tcW w:w="2149" w:type="pct"/>
            <w:shd w:val="clear" w:color="000000" w:fill="FFFFFF"/>
            <w:vAlign w:val="center"/>
            <w:hideMark/>
          </w:tcPr>
          <w:p w14:paraId="7874AF83"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87" w14:textId="77777777" w:rsidTr="00A9416B">
        <w:trPr>
          <w:trHeight w:val="340"/>
        </w:trPr>
        <w:tc>
          <w:tcPr>
            <w:tcW w:w="2851" w:type="pct"/>
            <w:shd w:val="clear" w:color="000000" w:fill="FFFFFF"/>
            <w:vAlign w:val="center"/>
            <w:hideMark/>
          </w:tcPr>
          <w:p w14:paraId="7874AF85"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Entrega de retenciones a proveedores</w:t>
            </w:r>
          </w:p>
        </w:tc>
        <w:tc>
          <w:tcPr>
            <w:tcW w:w="2149" w:type="pct"/>
            <w:shd w:val="clear" w:color="000000" w:fill="FFFFFF"/>
            <w:vAlign w:val="center"/>
            <w:hideMark/>
          </w:tcPr>
          <w:p w14:paraId="7874AF86"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8A" w14:textId="77777777" w:rsidTr="00A9416B">
        <w:trPr>
          <w:trHeight w:val="340"/>
        </w:trPr>
        <w:tc>
          <w:tcPr>
            <w:tcW w:w="2851" w:type="pct"/>
            <w:shd w:val="clear" w:color="000000" w:fill="FFFFFF"/>
            <w:vAlign w:val="center"/>
            <w:hideMark/>
          </w:tcPr>
          <w:p w14:paraId="7874AF88"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Atención requerimientos AFIP</w:t>
            </w:r>
          </w:p>
        </w:tc>
        <w:tc>
          <w:tcPr>
            <w:tcW w:w="2149" w:type="pct"/>
            <w:shd w:val="clear" w:color="000000" w:fill="FFFFFF"/>
            <w:vAlign w:val="center"/>
            <w:hideMark/>
          </w:tcPr>
          <w:p w14:paraId="7874AF89"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8D" w14:textId="77777777" w:rsidTr="00A9416B">
        <w:trPr>
          <w:trHeight w:val="340"/>
        </w:trPr>
        <w:tc>
          <w:tcPr>
            <w:tcW w:w="2851" w:type="pct"/>
            <w:shd w:val="clear" w:color="000000" w:fill="FFFFFF"/>
            <w:vAlign w:val="center"/>
            <w:hideMark/>
          </w:tcPr>
          <w:p w14:paraId="7874AF8B"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Detallar retenciones a Proveedores</w:t>
            </w:r>
          </w:p>
        </w:tc>
        <w:tc>
          <w:tcPr>
            <w:tcW w:w="2149" w:type="pct"/>
            <w:shd w:val="clear" w:color="000000" w:fill="FFFFFF"/>
            <w:vAlign w:val="center"/>
            <w:hideMark/>
          </w:tcPr>
          <w:p w14:paraId="7874AF8C"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90" w14:textId="77777777" w:rsidTr="00A9416B">
        <w:trPr>
          <w:trHeight w:val="340"/>
        </w:trPr>
        <w:tc>
          <w:tcPr>
            <w:tcW w:w="2851" w:type="pct"/>
            <w:shd w:val="clear" w:color="000000" w:fill="FFFFFF"/>
            <w:noWrap/>
            <w:vAlign w:val="center"/>
            <w:hideMark/>
          </w:tcPr>
          <w:p w14:paraId="7874AF8E"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 xml:space="preserve">PAGOS - Liquidación </w:t>
            </w:r>
          </w:p>
        </w:tc>
        <w:tc>
          <w:tcPr>
            <w:tcW w:w="2149" w:type="pct"/>
            <w:shd w:val="clear" w:color="000000" w:fill="FFFFFF"/>
            <w:vAlign w:val="center"/>
            <w:hideMark/>
          </w:tcPr>
          <w:p w14:paraId="7874AF8F"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93" w14:textId="77777777" w:rsidTr="00A9416B">
        <w:trPr>
          <w:trHeight w:val="340"/>
        </w:trPr>
        <w:tc>
          <w:tcPr>
            <w:tcW w:w="2851" w:type="pct"/>
            <w:shd w:val="clear" w:color="000000" w:fill="FFFFFF"/>
            <w:noWrap/>
            <w:vAlign w:val="center"/>
            <w:hideMark/>
          </w:tcPr>
          <w:p w14:paraId="7874AF91"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PAGOS – Control</w:t>
            </w:r>
          </w:p>
        </w:tc>
        <w:tc>
          <w:tcPr>
            <w:tcW w:w="2149" w:type="pct"/>
            <w:shd w:val="clear" w:color="000000" w:fill="FFFFFF"/>
            <w:vAlign w:val="center"/>
            <w:hideMark/>
          </w:tcPr>
          <w:p w14:paraId="7874AF92"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96" w14:textId="77777777" w:rsidTr="00A9416B">
        <w:trPr>
          <w:trHeight w:val="340"/>
        </w:trPr>
        <w:tc>
          <w:tcPr>
            <w:tcW w:w="2851" w:type="pct"/>
            <w:shd w:val="clear" w:color="000000" w:fill="FFFFFF"/>
            <w:vAlign w:val="center"/>
            <w:hideMark/>
          </w:tcPr>
          <w:p w14:paraId="7874AF94"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PAGOS - Aprobación Interbanking</w:t>
            </w:r>
          </w:p>
        </w:tc>
        <w:tc>
          <w:tcPr>
            <w:tcW w:w="2149" w:type="pct"/>
            <w:shd w:val="clear" w:color="000000" w:fill="FFFFFF"/>
            <w:vAlign w:val="center"/>
            <w:hideMark/>
          </w:tcPr>
          <w:p w14:paraId="7874AF95"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99" w14:textId="77777777" w:rsidTr="00A9416B">
        <w:trPr>
          <w:trHeight w:val="340"/>
        </w:trPr>
        <w:tc>
          <w:tcPr>
            <w:tcW w:w="2851" w:type="pct"/>
            <w:shd w:val="clear" w:color="000000" w:fill="FFFFFF"/>
            <w:vAlign w:val="center"/>
            <w:hideMark/>
          </w:tcPr>
          <w:p w14:paraId="7874AF97"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 xml:space="preserve">Evaluación </w:t>
            </w:r>
            <w:r w:rsidR="00620C26" w:rsidRPr="00627F27">
              <w:rPr>
                <w:rFonts w:asciiTheme="minorHAnsi" w:hAnsiTheme="minorHAnsi" w:cstheme="minorHAnsi"/>
                <w:sz w:val="20"/>
                <w:szCs w:val="20"/>
                <w:lang w:val="es-AR" w:eastAsia="es-AR"/>
              </w:rPr>
              <w:t>Auditorías</w:t>
            </w:r>
            <w:r w:rsidRPr="00627F27">
              <w:rPr>
                <w:rFonts w:asciiTheme="minorHAnsi" w:hAnsiTheme="minorHAnsi" w:cstheme="minorHAnsi"/>
                <w:sz w:val="20"/>
                <w:szCs w:val="20"/>
                <w:lang w:val="es-AR" w:eastAsia="es-AR"/>
              </w:rPr>
              <w:t xml:space="preserve"> Externas </w:t>
            </w:r>
          </w:p>
        </w:tc>
        <w:tc>
          <w:tcPr>
            <w:tcW w:w="2149" w:type="pct"/>
            <w:shd w:val="clear" w:color="000000" w:fill="FFFFFF"/>
            <w:vAlign w:val="center"/>
            <w:hideMark/>
          </w:tcPr>
          <w:p w14:paraId="7874AF98"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Propuestas de Firmas Auditoras</w:t>
            </w:r>
          </w:p>
        </w:tc>
      </w:tr>
      <w:tr w:rsidR="002A62A9" w:rsidRPr="00627F27" w14:paraId="7874AF9C" w14:textId="77777777" w:rsidTr="00A9416B">
        <w:trPr>
          <w:trHeight w:val="340"/>
        </w:trPr>
        <w:tc>
          <w:tcPr>
            <w:tcW w:w="2851" w:type="pct"/>
            <w:shd w:val="clear" w:color="000000" w:fill="FFFFFF"/>
            <w:vAlign w:val="center"/>
            <w:hideMark/>
          </w:tcPr>
          <w:p w14:paraId="7874AF9A"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Preparación de Informes de Medio Tiempo</w:t>
            </w:r>
          </w:p>
        </w:tc>
        <w:tc>
          <w:tcPr>
            <w:tcW w:w="2149" w:type="pct"/>
            <w:shd w:val="clear" w:color="000000" w:fill="FFFFFF"/>
            <w:vAlign w:val="center"/>
            <w:hideMark/>
          </w:tcPr>
          <w:p w14:paraId="7874AF9B"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Informes</w:t>
            </w:r>
          </w:p>
        </w:tc>
      </w:tr>
      <w:tr w:rsidR="002A62A9" w:rsidRPr="00627F27" w14:paraId="7874AF9F" w14:textId="77777777" w:rsidTr="00A9416B">
        <w:trPr>
          <w:trHeight w:val="340"/>
        </w:trPr>
        <w:tc>
          <w:tcPr>
            <w:tcW w:w="2851" w:type="pct"/>
            <w:shd w:val="clear" w:color="000000" w:fill="FFFFFF"/>
            <w:vAlign w:val="center"/>
            <w:hideMark/>
          </w:tcPr>
          <w:p w14:paraId="7874AF9D"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Preparación de Balances</w:t>
            </w:r>
          </w:p>
        </w:tc>
        <w:tc>
          <w:tcPr>
            <w:tcW w:w="2149" w:type="pct"/>
            <w:shd w:val="clear" w:color="000000" w:fill="FFFFFF"/>
            <w:vAlign w:val="center"/>
            <w:hideMark/>
          </w:tcPr>
          <w:p w14:paraId="7874AF9E"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Estados Financieros</w:t>
            </w:r>
          </w:p>
        </w:tc>
      </w:tr>
      <w:tr w:rsidR="002A62A9" w:rsidRPr="00627F27" w14:paraId="7874AFA2" w14:textId="77777777" w:rsidTr="00A9416B">
        <w:trPr>
          <w:trHeight w:val="340"/>
        </w:trPr>
        <w:tc>
          <w:tcPr>
            <w:tcW w:w="2851" w:type="pct"/>
            <w:shd w:val="clear" w:color="FFFFFF" w:fill="FFFFFF"/>
            <w:noWrap/>
            <w:vAlign w:val="center"/>
            <w:hideMark/>
          </w:tcPr>
          <w:p w14:paraId="7874AFA0"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Proyecciones Financieras</w:t>
            </w:r>
          </w:p>
        </w:tc>
        <w:tc>
          <w:tcPr>
            <w:tcW w:w="2149" w:type="pct"/>
            <w:shd w:val="clear" w:color="000000" w:fill="FFFFFF"/>
            <w:vAlign w:val="center"/>
            <w:hideMark/>
          </w:tcPr>
          <w:p w14:paraId="7874AFA1"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Curvas de Inversión</w:t>
            </w:r>
          </w:p>
        </w:tc>
      </w:tr>
      <w:tr w:rsidR="002A62A9" w:rsidRPr="00627F27" w14:paraId="7874AFA5" w14:textId="77777777" w:rsidTr="00A9416B">
        <w:trPr>
          <w:trHeight w:val="340"/>
        </w:trPr>
        <w:tc>
          <w:tcPr>
            <w:tcW w:w="2851" w:type="pct"/>
            <w:shd w:val="clear" w:color="F3F3F3" w:fill="F3F3F3"/>
            <w:vAlign w:val="center"/>
            <w:hideMark/>
          </w:tcPr>
          <w:p w14:paraId="7874AFA3"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Redacción parte financiera manuales operativos - nuevas operaciones</w:t>
            </w:r>
          </w:p>
        </w:tc>
        <w:tc>
          <w:tcPr>
            <w:tcW w:w="2149" w:type="pct"/>
            <w:shd w:val="clear" w:color="000000" w:fill="FFFFFF"/>
            <w:vAlign w:val="center"/>
            <w:hideMark/>
          </w:tcPr>
          <w:p w14:paraId="7874AFA4"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Perfiles de Préstamos</w:t>
            </w:r>
          </w:p>
        </w:tc>
      </w:tr>
      <w:tr w:rsidR="002A62A9" w:rsidRPr="00627F27" w14:paraId="7874AFA8" w14:textId="77777777" w:rsidTr="00A9416B">
        <w:trPr>
          <w:trHeight w:val="340"/>
        </w:trPr>
        <w:tc>
          <w:tcPr>
            <w:tcW w:w="2851" w:type="pct"/>
            <w:shd w:val="clear" w:color="000000" w:fill="FFFFFF"/>
            <w:vAlign w:val="center"/>
            <w:hideMark/>
          </w:tcPr>
          <w:p w14:paraId="7874AFA6"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Atención a requerimientos de auditores externos</w:t>
            </w:r>
          </w:p>
        </w:tc>
        <w:tc>
          <w:tcPr>
            <w:tcW w:w="2149" w:type="pct"/>
            <w:shd w:val="clear" w:color="000000" w:fill="FFFFFF"/>
            <w:vAlign w:val="center"/>
            <w:hideMark/>
          </w:tcPr>
          <w:p w14:paraId="7874AFA7"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Auditorías Externas</w:t>
            </w:r>
          </w:p>
        </w:tc>
      </w:tr>
      <w:tr w:rsidR="002A62A9" w:rsidRPr="00627F27" w14:paraId="7874AFAB" w14:textId="77777777" w:rsidTr="00A9416B">
        <w:trPr>
          <w:trHeight w:val="340"/>
        </w:trPr>
        <w:tc>
          <w:tcPr>
            <w:tcW w:w="2851" w:type="pct"/>
            <w:shd w:val="clear" w:color="000000" w:fill="FFFFFF"/>
            <w:vAlign w:val="center"/>
            <w:hideMark/>
          </w:tcPr>
          <w:p w14:paraId="7874AFA9"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Atención a requierimientos de auditorías internas</w:t>
            </w:r>
          </w:p>
        </w:tc>
        <w:tc>
          <w:tcPr>
            <w:tcW w:w="2149" w:type="pct"/>
            <w:shd w:val="clear" w:color="000000" w:fill="FFFFFF"/>
            <w:vAlign w:val="center"/>
            <w:hideMark/>
          </w:tcPr>
          <w:p w14:paraId="7874AFAA"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Auditorías Internas</w:t>
            </w:r>
          </w:p>
        </w:tc>
      </w:tr>
      <w:tr w:rsidR="002A62A9" w:rsidRPr="00627F27" w14:paraId="7874AFAE" w14:textId="77777777" w:rsidTr="00A9416B">
        <w:trPr>
          <w:trHeight w:val="340"/>
        </w:trPr>
        <w:tc>
          <w:tcPr>
            <w:tcW w:w="2851" w:type="pct"/>
            <w:shd w:val="clear" w:color="000000" w:fill="FFFFFF"/>
            <w:vAlign w:val="center"/>
            <w:hideMark/>
          </w:tcPr>
          <w:p w14:paraId="7874AFAC"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Reuniones con auditores</w:t>
            </w:r>
          </w:p>
        </w:tc>
        <w:tc>
          <w:tcPr>
            <w:tcW w:w="2149" w:type="pct"/>
            <w:shd w:val="clear" w:color="000000" w:fill="FFFFFF"/>
            <w:vAlign w:val="center"/>
            <w:hideMark/>
          </w:tcPr>
          <w:p w14:paraId="7874AFAD"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Auditorías Internas/Externas</w:t>
            </w:r>
          </w:p>
        </w:tc>
      </w:tr>
      <w:tr w:rsidR="002A62A9" w:rsidRPr="00627F27" w14:paraId="7874AFB1" w14:textId="77777777" w:rsidTr="00A9416B">
        <w:trPr>
          <w:trHeight w:val="340"/>
        </w:trPr>
        <w:tc>
          <w:tcPr>
            <w:tcW w:w="2851" w:type="pct"/>
            <w:shd w:val="clear" w:color="000000" w:fill="FFFFFF"/>
            <w:vAlign w:val="center"/>
            <w:hideMark/>
          </w:tcPr>
          <w:p w14:paraId="7874AFAF"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Reuniones con financistas de OMC</w:t>
            </w:r>
          </w:p>
        </w:tc>
        <w:tc>
          <w:tcPr>
            <w:tcW w:w="2149" w:type="pct"/>
            <w:shd w:val="clear" w:color="000000" w:fill="FFFFFF"/>
            <w:vAlign w:val="center"/>
            <w:hideMark/>
          </w:tcPr>
          <w:p w14:paraId="7874AFB0"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Reuniones</w:t>
            </w:r>
          </w:p>
        </w:tc>
      </w:tr>
      <w:tr w:rsidR="002A62A9" w:rsidRPr="00627F27" w14:paraId="7874AFB4" w14:textId="77777777" w:rsidTr="00A9416B">
        <w:trPr>
          <w:trHeight w:val="340"/>
        </w:trPr>
        <w:tc>
          <w:tcPr>
            <w:tcW w:w="2851" w:type="pct"/>
            <w:shd w:val="clear" w:color="000000" w:fill="FFFFFF"/>
            <w:vAlign w:val="center"/>
            <w:hideMark/>
          </w:tcPr>
          <w:p w14:paraId="7874AFB2"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Preparación de información y atención para revisiones de cartera de OMC</w:t>
            </w:r>
          </w:p>
        </w:tc>
        <w:tc>
          <w:tcPr>
            <w:tcW w:w="2149" w:type="pct"/>
            <w:shd w:val="clear" w:color="000000" w:fill="FFFFFF"/>
            <w:vAlign w:val="center"/>
            <w:hideMark/>
          </w:tcPr>
          <w:p w14:paraId="7874AFB3"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Informes Varios</w:t>
            </w:r>
          </w:p>
        </w:tc>
      </w:tr>
      <w:tr w:rsidR="002A62A9" w:rsidRPr="00627F27" w14:paraId="7874AFB7" w14:textId="77777777" w:rsidTr="00A9416B">
        <w:trPr>
          <w:trHeight w:val="340"/>
        </w:trPr>
        <w:tc>
          <w:tcPr>
            <w:tcW w:w="2851" w:type="pct"/>
            <w:shd w:val="clear" w:color="000000" w:fill="FFFFFF"/>
            <w:vAlign w:val="center"/>
            <w:hideMark/>
          </w:tcPr>
          <w:p w14:paraId="7874AFB5"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Preparación Información Semestral de pagos para el área económica</w:t>
            </w:r>
          </w:p>
        </w:tc>
        <w:tc>
          <w:tcPr>
            <w:tcW w:w="2149" w:type="pct"/>
            <w:shd w:val="clear" w:color="000000" w:fill="FFFFFF"/>
            <w:vAlign w:val="center"/>
            <w:hideMark/>
          </w:tcPr>
          <w:p w14:paraId="7874AFB6"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Informes Varios</w:t>
            </w:r>
          </w:p>
        </w:tc>
      </w:tr>
      <w:tr w:rsidR="002A62A9" w:rsidRPr="00627F27" w14:paraId="7874AFBA" w14:textId="77777777" w:rsidTr="00A9416B">
        <w:trPr>
          <w:trHeight w:val="340"/>
        </w:trPr>
        <w:tc>
          <w:tcPr>
            <w:tcW w:w="2851" w:type="pct"/>
            <w:shd w:val="clear" w:color="000000" w:fill="FFFFFF"/>
            <w:vAlign w:val="center"/>
            <w:hideMark/>
          </w:tcPr>
          <w:p w14:paraId="7874AFB8"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Control de legajos previo al archivo</w:t>
            </w:r>
          </w:p>
        </w:tc>
        <w:tc>
          <w:tcPr>
            <w:tcW w:w="2149" w:type="pct"/>
            <w:shd w:val="clear" w:color="000000" w:fill="FFFFFF"/>
            <w:vAlign w:val="center"/>
            <w:hideMark/>
          </w:tcPr>
          <w:p w14:paraId="7874AFB9"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BD" w14:textId="77777777" w:rsidTr="00A9416B">
        <w:trPr>
          <w:trHeight w:val="340"/>
        </w:trPr>
        <w:tc>
          <w:tcPr>
            <w:tcW w:w="2851" w:type="pct"/>
            <w:shd w:val="clear" w:color="000000" w:fill="FFFFFF"/>
            <w:vAlign w:val="center"/>
            <w:hideMark/>
          </w:tcPr>
          <w:p w14:paraId="7874AFBB"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Archivo de documentación área contable</w:t>
            </w:r>
          </w:p>
        </w:tc>
        <w:tc>
          <w:tcPr>
            <w:tcW w:w="2149" w:type="pct"/>
            <w:shd w:val="clear" w:color="000000" w:fill="FFFFFF"/>
            <w:vAlign w:val="center"/>
            <w:hideMark/>
          </w:tcPr>
          <w:p w14:paraId="7874AFBC"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Legajos de Pago</w:t>
            </w:r>
          </w:p>
        </w:tc>
      </w:tr>
      <w:tr w:rsidR="002A62A9" w:rsidRPr="00627F27" w14:paraId="7874AFC0" w14:textId="77777777" w:rsidTr="00A9416B">
        <w:trPr>
          <w:trHeight w:val="340"/>
        </w:trPr>
        <w:tc>
          <w:tcPr>
            <w:tcW w:w="2851" w:type="pct"/>
            <w:shd w:val="clear" w:color="000000" w:fill="FFFFFF"/>
            <w:vAlign w:val="center"/>
            <w:hideMark/>
          </w:tcPr>
          <w:p w14:paraId="7874AFBE" w14:textId="77777777" w:rsidR="002A62A9" w:rsidRPr="00627F27" w:rsidRDefault="002A62A9" w:rsidP="00C84ECA">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Carga proyectos en el  BAPIN</w:t>
            </w:r>
          </w:p>
        </w:tc>
        <w:tc>
          <w:tcPr>
            <w:tcW w:w="2149" w:type="pct"/>
            <w:shd w:val="clear" w:color="000000" w:fill="FFFFFF"/>
            <w:vAlign w:val="center"/>
            <w:hideMark/>
          </w:tcPr>
          <w:p w14:paraId="7874AFBF" w14:textId="77777777" w:rsidR="002A62A9" w:rsidRPr="00627F27" w:rsidRDefault="002A62A9" w:rsidP="00CE1C79">
            <w:pPr>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Planillas de seguimiento de Obra</w:t>
            </w:r>
          </w:p>
        </w:tc>
      </w:tr>
    </w:tbl>
    <w:p w14:paraId="7874AFC1" w14:textId="77777777" w:rsidR="00324033" w:rsidRPr="00FA6824" w:rsidRDefault="004B76E6" w:rsidP="00FA6824">
      <w:pPr>
        <w:jc w:val="center"/>
        <w:rPr>
          <w:rFonts w:ascii="Times New Roman" w:hAnsi="Times New Roman"/>
          <w:sz w:val="18"/>
          <w:szCs w:val="18"/>
        </w:rPr>
      </w:pPr>
      <w:r w:rsidRPr="00FA6824">
        <w:rPr>
          <w:sz w:val="18"/>
          <w:szCs w:val="18"/>
        </w:rPr>
        <w:t>Fuente: Área Administrativo-Contable-Financiera</w:t>
      </w:r>
    </w:p>
    <w:p w14:paraId="7874AFC2" w14:textId="77777777" w:rsidR="00186EE7" w:rsidRDefault="0079408F" w:rsidP="00902C49">
      <w:pPr>
        <w:pStyle w:val="Heading3"/>
      </w:pPr>
      <w:bookmarkStart w:id="70" w:name="_Toc480231075"/>
      <w:r>
        <w:t xml:space="preserve">6.1.2. </w:t>
      </w:r>
      <w:r w:rsidR="00186EE7" w:rsidRPr="00A41D10">
        <w:t xml:space="preserve">Proceso de </w:t>
      </w:r>
      <w:r w:rsidR="000D65D5">
        <w:t>G</w:t>
      </w:r>
      <w:r w:rsidR="00902C49">
        <w:t xml:space="preserve">estión de </w:t>
      </w:r>
      <w:r w:rsidR="00186EE7" w:rsidRPr="00A41D10">
        <w:t>Pagos</w:t>
      </w:r>
      <w:bookmarkEnd w:id="70"/>
    </w:p>
    <w:p w14:paraId="7874AFC3" w14:textId="77777777" w:rsidR="000642E5" w:rsidRDefault="00B43431" w:rsidP="00CE1C79">
      <w:r>
        <w:t>Contabilidad gestiona los pagos en un proceso que se realiza aproximadamente en 15 días</w:t>
      </w:r>
      <w:r w:rsidR="000642E5">
        <w:t xml:space="preserve"> desde que </w:t>
      </w:r>
      <w:r w:rsidR="00041C1E">
        <w:t xml:space="preserve">el contratista o consultor presenta la documentación completa, de lo contrario, </w:t>
      </w:r>
      <w:r w:rsidR="000642E5">
        <w:t xml:space="preserve"> permanece en el Área Técnica hasta que la firma cumple los requisitos.     </w:t>
      </w:r>
      <w:r w:rsidR="009D1EF0">
        <w:t xml:space="preserve"> </w:t>
      </w:r>
    </w:p>
    <w:p w14:paraId="7874AFC4" w14:textId="77777777" w:rsidR="000642E5" w:rsidRDefault="000642E5" w:rsidP="00CE1C79"/>
    <w:p w14:paraId="7874AFC5" w14:textId="77777777" w:rsidR="00B43431" w:rsidRDefault="000642E5" w:rsidP="00CE1C79">
      <w:r>
        <w:t>El Área Contabilidad r</w:t>
      </w:r>
      <w:r w:rsidR="002E7658">
        <w:t xml:space="preserve">ecibe </w:t>
      </w:r>
      <w:r w:rsidR="009D1EF0">
        <w:t>los</w:t>
      </w:r>
      <w:r w:rsidR="00B43431">
        <w:t xml:space="preserve"> informes del área Técnica</w:t>
      </w:r>
      <w:r>
        <w:t>,</w:t>
      </w:r>
      <w:r w:rsidR="00B43431">
        <w:t xml:space="preserve"> </w:t>
      </w:r>
      <w:r w:rsidR="00C84ECA">
        <w:t>Legal</w:t>
      </w:r>
      <w:r>
        <w:t xml:space="preserve"> y de Evaluación</w:t>
      </w:r>
      <w:r w:rsidR="002E7658">
        <w:t xml:space="preserve">, </w:t>
      </w:r>
      <w:r w:rsidR="004A2418">
        <w:t xml:space="preserve">los </w:t>
      </w:r>
      <w:r w:rsidR="002E7658">
        <w:t xml:space="preserve">verifica y da pase al </w:t>
      </w:r>
      <w:r w:rsidR="00915F8F">
        <w:t>Á</w:t>
      </w:r>
      <w:r w:rsidR="00B43431" w:rsidRPr="004F7889">
        <w:t>rea Presupuesto</w:t>
      </w:r>
      <w:r w:rsidR="000F2B23">
        <w:t>,</w:t>
      </w:r>
      <w:r w:rsidR="00B43431" w:rsidRPr="004F7889">
        <w:t xml:space="preserve"> </w:t>
      </w:r>
      <w:r w:rsidR="002E7658">
        <w:t xml:space="preserve">que </w:t>
      </w:r>
      <w:r w:rsidR="00B43431" w:rsidRPr="004F7889">
        <w:t xml:space="preserve">informa </w:t>
      </w:r>
      <w:r w:rsidR="002B2020">
        <w:t xml:space="preserve">acerca de </w:t>
      </w:r>
      <w:r w:rsidR="00B43431" w:rsidRPr="004F7889">
        <w:t>la existencia de fondos de la fuente de financiamiento</w:t>
      </w:r>
      <w:r w:rsidR="00B43431">
        <w:t>,</w:t>
      </w:r>
      <w:r w:rsidR="00B43431" w:rsidRPr="004F7889">
        <w:t xml:space="preserve"> según el recurso utilizado para el pago</w:t>
      </w:r>
      <w:r w:rsidR="00B43431">
        <w:t>. Si existen</w:t>
      </w:r>
      <w:r w:rsidR="00B43431" w:rsidRPr="004F7889">
        <w:t xml:space="preserve"> fondos se </w:t>
      </w:r>
      <w:r w:rsidR="00B43431" w:rsidRPr="004F7889">
        <w:lastRenderedPageBreak/>
        <w:t>procede a realizar la liquidación correspondiente devengando el monto al momento de registrarlo en el UEPEX.</w:t>
      </w:r>
      <w:r w:rsidR="00B43431">
        <w:t xml:space="preserve"> A continuación s</w:t>
      </w:r>
      <w:r w:rsidR="00B43431" w:rsidRPr="004F7889">
        <w:t xml:space="preserve">e habilita la Autorización de Pago </w:t>
      </w:r>
      <w:r w:rsidR="009D1EF0">
        <w:t>y</w:t>
      </w:r>
      <w:r w:rsidR="00B43431" w:rsidRPr="004F7889">
        <w:t xml:space="preserve"> se asigna</w:t>
      </w:r>
      <w:r w:rsidR="002B2020">
        <w:t>.</w:t>
      </w:r>
      <w:r w:rsidR="00B469A8">
        <w:t xml:space="preserve"> </w:t>
      </w:r>
      <w:r w:rsidR="002B2020">
        <w:t>L</w:t>
      </w:r>
      <w:r w:rsidR="00B43431">
        <w:t>uego de</w:t>
      </w:r>
      <w:r w:rsidR="00B43431" w:rsidRPr="004F7889">
        <w:t xml:space="preserve"> la firma del Coordinador Ejecutivo</w:t>
      </w:r>
      <w:r w:rsidR="00B43431">
        <w:t xml:space="preserve"> se remite a </w:t>
      </w:r>
      <w:r w:rsidR="00B43431" w:rsidRPr="004F7889">
        <w:t xml:space="preserve">Tesorería para su pago. Una vez ejecutado, </w:t>
      </w:r>
      <w:r w:rsidR="00B43431">
        <w:t xml:space="preserve">el legajo </w:t>
      </w:r>
      <w:r w:rsidR="00B43431" w:rsidRPr="004F7889">
        <w:t>vuelve a</w:t>
      </w:r>
      <w:r w:rsidR="00B43431">
        <w:t xml:space="preserve"> Contabilidad</w:t>
      </w:r>
      <w:r w:rsidR="00B43431" w:rsidRPr="004F7889">
        <w:t xml:space="preserve"> para la liquidación de las retenciones d</w:t>
      </w:r>
      <w:r w:rsidR="00915F8F">
        <w:t>e los impuestos</w:t>
      </w:r>
      <w:r w:rsidR="00B43431" w:rsidRPr="004F7889">
        <w:t>.</w:t>
      </w:r>
      <w:r w:rsidR="00B87E31">
        <w:t xml:space="preserve"> </w:t>
      </w:r>
      <w:r w:rsidR="00B87E31">
        <w:rPr>
          <w:lang w:val="es-ES_tradnl"/>
        </w:rPr>
        <w:t>Aproximadamente por mes se gestionan 300 legajos de pago.</w:t>
      </w:r>
    </w:p>
    <w:p w14:paraId="7874AFC6" w14:textId="77777777" w:rsidR="00FA6824" w:rsidRDefault="00FA6824" w:rsidP="00CE1C79"/>
    <w:p w14:paraId="7874AFC7" w14:textId="77777777" w:rsidR="00B43431" w:rsidRDefault="00B43431" w:rsidP="00CE1C79">
      <w:r>
        <w:t xml:space="preserve">Para </w:t>
      </w:r>
      <w:r w:rsidR="00B469A8">
        <w:t>controlar el plazo de ejecución</w:t>
      </w:r>
      <w:r>
        <w:t xml:space="preserve"> el legajo de pago está precedido por el “Seguimiento de Documentación”, </w:t>
      </w:r>
      <w:r w:rsidR="004A2418">
        <w:t xml:space="preserve">una planilla interna </w:t>
      </w:r>
      <w:r>
        <w:t xml:space="preserve">donde cada responsable consigna </w:t>
      </w:r>
      <w:r w:rsidR="004A2418">
        <w:t xml:space="preserve">la fecha de su intervención y </w:t>
      </w:r>
      <w:r>
        <w:t xml:space="preserve">su firma. </w:t>
      </w:r>
      <w:r w:rsidRPr="004F7889">
        <w:t xml:space="preserve"> </w:t>
      </w:r>
    </w:p>
    <w:p w14:paraId="7874AFC8" w14:textId="77777777" w:rsidR="00B43431" w:rsidRPr="00B43431" w:rsidRDefault="00B43431" w:rsidP="00CE1C79"/>
    <w:tbl>
      <w:tblPr>
        <w:tblStyle w:val="TableGrid"/>
        <w:tblW w:w="0" w:type="auto"/>
        <w:tblLook w:val="04A0" w:firstRow="1" w:lastRow="0" w:firstColumn="1" w:lastColumn="0" w:noHBand="0" w:noVBand="1"/>
      </w:tblPr>
      <w:tblGrid>
        <w:gridCol w:w="1230"/>
        <w:gridCol w:w="7265"/>
      </w:tblGrid>
      <w:tr w:rsidR="00186EE7" w:rsidRPr="002B7AC1" w14:paraId="7874AFCC" w14:textId="77777777" w:rsidTr="00620C26">
        <w:trPr>
          <w:tblHeader/>
        </w:trPr>
        <w:tc>
          <w:tcPr>
            <w:tcW w:w="1242" w:type="dxa"/>
            <w:tcBorders>
              <w:bottom w:val="single" w:sz="4" w:space="0" w:color="000000" w:themeColor="text1"/>
            </w:tcBorders>
          </w:tcPr>
          <w:p w14:paraId="7874AFC9" w14:textId="77777777" w:rsidR="00186EE7" w:rsidRPr="002B7AC1" w:rsidRDefault="00186EE7" w:rsidP="00FA6824">
            <w:pPr>
              <w:spacing w:after="0"/>
              <w:rPr>
                <w:sz w:val="20"/>
                <w:szCs w:val="20"/>
                <w:lang w:val="es-ES_tradnl"/>
              </w:rPr>
            </w:pPr>
            <w:r w:rsidRPr="002B7AC1">
              <w:rPr>
                <w:sz w:val="20"/>
                <w:szCs w:val="20"/>
                <w:lang w:val="es-ES_tradnl"/>
              </w:rPr>
              <w:t>Plazo (días</w:t>
            </w:r>
          </w:p>
          <w:p w14:paraId="7874AFCA" w14:textId="77777777" w:rsidR="00186EE7" w:rsidRPr="002B7AC1" w:rsidRDefault="00186EE7" w:rsidP="00FA6824">
            <w:pPr>
              <w:spacing w:after="0"/>
              <w:rPr>
                <w:b/>
                <w:sz w:val="20"/>
                <w:szCs w:val="20"/>
                <w:lang w:val="es-ES_tradnl"/>
              </w:rPr>
            </w:pPr>
            <w:r w:rsidRPr="002B7AC1">
              <w:rPr>
                <w:sz w:val="20"/>
                <w:szCs w:val="20"/>
                <w:lang w:val="es-ES_tradnl"/>
              </w:rPr>
              <w:t>Aprox.)</w:t>
            </w:r>
          </w:p>
        </w:tc>
        <w:tc>
          <w:tcPr>
            <w:tcW w:w="7403" w:type="dxa"/>
            <w:tcBorders>
              <w:bottom w:val="single" w:sz="4" w:space="0" w:color="000000" w:themeColor="text1"/>
            </w:tcBorders>
            <w:vAlign w:val="bottom"/>
          </w:tcPr>
          <w:p w14:paraId="7874AFCB" w14:textId="77777777" w:rsidR="00186EE7" w:rsidRPr="002B7AC1" w:rsidRDefault="00186EE7" w:rsidP="00FA6824">
            <w:pPr>
              <w:pStyle w:val="ListParagraph"/>
              <w:spacing w:after="0"/>
              <w:rPr>
                <w:sz w:val="20"/>
                <w:szCs w:val="20"/>
                <w:lang w:val="es-AR"/>
              </w:rPr>
            </w:pPr>
            <w:r w:rsidRPr="002B7AC1">
              <w:rPr>
                <w:sz w:val="20"/>
                <w:szCs w:val="20"/>
                <w:lang w:val="es-AR"/>
              </w:rPr>
              <w:t>Intervención</w:t>
            </w:r>
          </w:p>
        </w:tc>
      </w:tr>
      <w:tr w:rsidR="00186EE7" w:rsidRPr="002B7AC1" w14:paraId="7874AFCF" w14:textId="77777777" w:rsidTr="00620C26">
        <w:tc>
          <w:tcPr>
            <w:tcW w:w="1242" w:type="dxa"/>
            <w:tcBorders>
              <w:top w:val="single" w:sz="4" w:space="0" w:color="000000" w:themeColor="text1"/>
              <w:bottom w:val="nil"/>
            </w:tcBorders>
          </w:tcPr>
          <w:p w14:paraId="7874AFCD" w14:textId="77777777" w:rsidR="00186EE7" w:rsidRPr="002B7AC1" w:rsidRDefault="00186EE7" w:rsidP="00FA6824">
            <w:pPr>
              <w:spacing w:after="0"/>
              <w:rPr>
                <w:sz w:val="20"/>
                <w:szCs w:val="20"/>
                <w:lang w:val="es-ES_tradnl"/>
              </w:rPr>
            </w:pPr>
          </w:p>
        </w:tc>
        <w:tc>
          <w:tcPr>
            <w:tcW w:w="7403" w:type="dxa"/>
            <w:tcBorders>
              <w:top w:val="single" w:sz="4" w:space="0" w:color="000000" w:themeColor="text1"/>
              <w:bottom w:val="nil"/>
            </w:tcBorders>
          </w:tcPr>
          <w:p w14:paraId="7874AFCE" w14:textId="77777777" w:rsidR="00186EE7" w:rsidRPr="002B7AC1" w:rsidRDefault="00186EE7" w:rsidP="00345E81">
            <w:pPr>
              <w:pStyle w:val="ListParagraph"/>
              <w:numPr>
                <w:ilvl w:val="0"/>
                <w:numId w:val="18"/>
              </w:numPr>
              <w:spacing w:after="0"/>
              <w:rPr>
                <w:sz w:val="20"/>
                <w:szCs w:val="20"/>
              </w:rPr>
            </w:pPr>
            <w:r w:rsidRPr="002B7AC1">
              <w:rPr>
                <w:sz w:val="20"/>
                <w:szCs w:val="20"/>
              </w:rPr>
              <w:t>Ingreso de Certificado por Mesa de Entrada</w:t>
            </w:r>
          </w:p>
        </w:tc>
      </w:tr>
      <w:tr w:rsidR="00186EE7" w:rsidRPr="002B7AC1" w14:paraId="7874AFD2" w14:textId="77777777" w:rsidTr="00620C26">
        <w:tc>
          <w:tcPr>
            <w:tcW w:w="1242" w:type="dxa"/>
            <w:tcBorders>
              <w:top w:val="nil"/>
              <w:bottom w:val="nil"/>
            </w:tcBorders>
          </w:tcPr>
          <w:p w14:paraId="7874AFD0"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D1" w14:textId="77777777" w:rsidR="00186EE7" w:rsidRPr="002B7AC1" w:rsidRDefault="00186EE7" w:rsidP="00345E81">
            <w:pPr>
              <w:pStyle w:val="ListParagraph"/>
              <w:numPr>
                <w:ilvl w:val="0"/>
                <w:numId w:val="18"/>
              </w:numPr>
              <w:spacing w:after="0"/>
              <w:rPr>
                <w:sz w:val="20"/>
                <w:szCs w:val="20"/>
              </w:rPr>
            </w:pPr>
            <w:r w:rsidRPr="002B7AC1">
              <w:rPr>
                <w:sz w:val="20"/>
                <w:szCs w:val="20"/>
                <w:lang w:val="es-ES_tradnl"/>
              </w:rPr>
              <w:t>Informe Área Técnica de verficación de avances.</w:t>
            </w:r>
          </w:p>
        </w:tc>
      </w:tr>
      <w:tr w:rsidR="00186EE7" w:rsidRPr="002B7AC1" w14:paraId="7874AFD5" w14:textId="77777777" w:rsidTr="00620C26">
        <w:tc>
          <w:tcPr>
            <w:tcW w:w="1242" w:type="dxa"/>
            <w:tcBorders>
              <w:top w:val="nil"/>
              <w:bottom w:val="nil"/>
            </w:tcBorders>
          </w:tcPr>
          <w:p w14:paraId="7874AFD3"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D4" w14:textId="77777777" w:rsidR="00186EE7" w:rsidRPr="002B7AC1" w:rsidRDefault="00186EE7" w:rsidP="00345E81">
            <w:pPr>
              <w:pStyle w:val="ListParagraph"/>
              <w:numPr>
                <w:ilvl w:val="0"/>
                <w:numId w:val="18"/>
              </w:numPr>
              <w:spacing w:after="0"/>
              <w:rPr>
                <w:sz w:val="20"/>
                <w:szCs w:val="20"/>
              </w:rPr>
            </w:pPr>
            <w:r w:rsidRPr="002B7AC1">
              <w:rPr>
                <w:sz w:val="20"/>
                <w:szCs w:val="20"/>
              </w:rPr>
              <w:t>Presentación de Factura</w:t>
            </w:r>
          </w:p>
        </w:tc>
      </w:tr>
      <w:tr w:rsidR="00186EE7" w:rsidRPr="002B7AC1" w14:paraId="7874AFD8" w14:textId="77777777" w:rsidTr="00620C26">
        <w:tc>
          <w:tcPr>
            <w:tcW w:w="1242" w:type="dxa"/>
            <w:tcBorders>
              <w:top w:val="nil"/>
              <w:bottom w:val="nil"/>
            </w:tcBorders>
          </w:tcPr>
          <w:p w14:paraId="7874AFD6" w14:textId="77777777" w:rsidR="00186EE7" w:rsidRPr="002B7AC1" w:rsidRDefault="00186EE7" w:rsidP="00FA6824">
            <w:pPr>
              <w:spacing w:after="0"/>
              <w:rPr>
                <w:sz w:val="20"/>
                <w:szCs w:val="20"/>
              </w:rPr>
            </w:pPr>
          </w:p>
        </w:tc>
        <w:tc>
          <w:tcPr>
            <w:tcW w:w="7403" w:type="dxa"/>
            <w:tcBorders>
              <w:top w:val="nil"/>
              <w:bottom w:val="nil"/>
            </w:tcBorders>
          </w:tcPr>
          <w:p w14:paraId="7874AFD7" w14:textId="77777777" w:rsidR="00186EE7" w:rsidRPr="002B7AC1" w:rsidRDefault="00186EE7" w:rsidP="00345E81">
            <w:pPr>
              <w:pStyle w:val="ListParagraph"/>
              <w:numPr>
                <w:ilvl w:val="0"/>
                <w:numId w:val="18"/>
              </w:numPr>
              <w:spacing w:after="0"/>
              <w:rPr>
                <w:sz w:val="20"/>
                <w:szCs w:val="20"/>
              </w:rPr>
            </w:pPr>
            <w:r w:rsidRPr="002B7AC1">
              <w:rPr>
                <w:sz w:val="20"/>
                <w:szCs w:val="20"/>
              </w:rPr>
              <w:t xml:space="preserve">Informe </w:t>
            </w:r>
            <w:r w:rsidRPr="002B7AC1">
              <w:rPr>
                <w:sz w:val="20"/>
                <w:szCs w:val="20"/>
                <w:lang w:val="es-ES_tradnl"/>
              </w:rPr>
              <w:t>Á</w:t>
            </w:r>
            <w:r w:rsidRPr="002B7AC1">
              <w:rPr>
                <w:sz w:val="20"/>
                <w:szCs w:val="20"/>
              </w:rPr>
              <w:t xml:space="preserve">rea Evaluación Económica Financiera. Verifica </w:t>
            </w:r>
            <w:r w:rsidRPr="002B7AC1">
              <w:rPr>
                <w:rFonts w:asciiTheme="minorHAnsi" w:hAnsiTheme="minorHAnsi" w:cstheme="minorHAnsi"/>
                <w:sz w:val="20"/>
                <w:szCs w:val="20"/>
                <w:lang w:val="es-AR" w:eastAsia="es-AR"/>
              </w:rPr>
              <w:t>la disponibilidad de fondos en la póliza del contratista</w:t>
            </w:r>
            <w:r w:rsidRPr="002B7AC1">
              <w:rPr>
                <w:sz w:val="20"/>
                <w:szCs w:val="20"/>
              </w:rPr>
              <w:t xml:space="preserve">. </w:t>
            </w:r>
          </w:p>
        </w:tc>
      </w:tr>
      <w:tr w:rsidR="00186EE7" w:rsidRPr="002B7AC1" w14:paraId="7874AFDB" w14:textId="77777777" w:rsidTr="00620C26">
        <w:tc>
          <w:tcPr>
            <w:tcW w:w="1242" w:type="dxa"/>
            <w:tcBorders>
              <w:top w:val="nil"/>
              <w:bottom w:val="nil"/>
            </w:tcBorders>
          </w:tcPr>
          <w:p w14:paraId="7874AFD9"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DA" w14:textId="77777777" w:rsidR="00186EE7" w:rsidRPr="002B7AC1" w:rsidRDefault="00186EE7" w:rsidP="00345E81">
            <w:pPr>
              <w:pStyle w:val="ListParagraph"/>
              <w:numPr>
                <w:ilvl w:val="0"/>
                <w:numId w:val="18"/>
              </w:numPr>
              <w:spacing w:after="0"/>
              <w:rPr>
                <w:sz w:val="20"/>
                <w:szCs w:val="20"/>
              </w:rPr>
            </w:pPr>
            <w:r w:rsidRPr="002B7AC1">
              <w:rPr>
                <w:sz w:val="20"/>
                <w:szCs w:val="20"/>
              </w:rPr>
              <w:t>Informe legal Área Adquisiciones.</w:t>
            </w:r>
          </w:p>
        </w:tc>
      </w:tr>
      <w:tr w:rsidR="00186EE7" w:rsidRPr="002B7AC1" w14:paraId="7874AFDE" w14:textId="77777777" w:rsidTr="00620C26">
        <w:tc>
          <w:tcPr>
            <w:tcW w:w="1242" w:type="dxa"/>
            <w:tcBorders>
              <w:top w:val="nil"/>
              <w:bottom w:val="nil"/>
            </w:tcBorders>
          </w:tcPr>
          <w:p w14:paraId="7874AFDC"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DD" w14:textId="77777777" w:rsidR="00186EE7" w:rsidRPr="002B7AC1" w:rsidRDefault="00186EE7" w:rsidP="00345E81">
            <w:pPr>
              <w:pStyle w:val="ListParagraph"/>
              <w:numPr>
                <w:ilvl w:val="0"/>
                <w:numId w:val="18"/>
              </w:numPr>
              <w:spacing w:after="0"/>
              <w:rPr>
                <w:sz w:val="20"/>
                <w:szCs w:val="20"/>
              </w:rPr>
            </w:pPr>
            <w:r w:rsidRPr="002B7AC1">
              <w:rPr>
                <w:sz w:val="20"/>
                <w:szCs w:val="20"/>
              </w:rPr>
              <w:t>Área Presupuesto. Informe de disponibilidad de fondos en la fuente de financiamiento, según el recurso utilizado para el pago.  Si hay fondos se realiza la Liquidación del Certificado devengando el monto del mismo al momento de registrarlo en el UEPEX.</w:t>
            </w:r>
          </w:p>
        </w:tc>
      </w:tr>
      <w:tr w:rsidR="00186EE7" w:rsidRPr="002B7AC1" w14:paraId="7874AFE1" w14:textId="77777777" w:rsidTr="00620C26">
        <w:tc>
          <w:tcPr>
            <w:tcW w:w="1242" w:type="dxa"/>
            <w:tcBorders>
              <w:top w:val="nil"/>
              <w:bottom w:val="nil"/>
            </w:tcBorders>
          </w:tcPr>
          <w:p w14:paraId="7874AFDF"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E0" w14:textId="77777777" w:rsidR="00186EE7" w:rsidRPr="002B7AC1" w:rsidRDefault="00186EE7" w:rsidP="00345E81">
            <w:pPr>
              <w:pStyle w:val="ListParagraph"/>
              <w:numPr>
                <w:ilvl w:val="0"/>
                <w:numId w:val="18"/>
              </w:numPr>
              <w:spacing w:after="0"/>
              <w:rPr>
                <w:sz w:val="20"/>
                <w:szCs w:val="20"/>
              </w:rPr>
            </w:pPr>
            <w:r w:rsidRPr="002B7AC1">
              <w:rPr>
                <w:sz w:val="20"/>
                <w:szCs w:val="20"/>
              </w:rPr>
              <w:t xml:space="preserve">Carga en UEPEX para emisión de Autorización de Pago. </w:t>
            </w:r>
          </w:p>
        </w:tc>
      </w:tr>
      <w:tr w:rsidR="00186EE7" w:rsidRPr="002B7AC1" w14:paraId="7874AFE4" w14:textId="77777777" w:rsidTr="00620C26">
        <w:tc>
          <w:tcPr>
            <w:tcW w:w="1242" w:type="dxa"/>
            <w:tcBorders>
              <w:top w:val="nil"/>
              <w:bottom w:val="nil"/>
            </w:tcBorders>
          </w:tcPr>
          <w:p w14:paraId="7874AFE2"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E3" w14:textId="77777777" w:rsidR="00186EE7" w:rsidRPr="002B7AC1" w:rsidRDefault="00186EE7" w:rsidP="00345E81">
            <w:pPr>
              <w:pStyle w:val="ListParagraph"/>
              <w:numPr>
                <w:ilvl w:val="0"/>
                <w:numId w:val="18"/>
              </w:numPr>
              <w:spacing w:after="0"/>
              <w:rPr>
                <w:sz w:val="20"/>
                <w:szCs w:val="20"/>
              </w:rPr>
            </w:pPr>
            <w:r w:rsidRPr="002B7AC1">
              <w:rPr>
                <w:sz w:val="20"/>
                <w:szCs w:val="20"/>
              </w:rPr>
              <w:t>El Coordinador Ejecutivo autoriza pago con el coordinador de UCPyPFE.</w:t>
            </w:r>
          </w:p>
        </w:tc>
      </w:tr>
      <w:tr w:rsidR="00186EE7" w:rsidRPr="002B7AC1" w14:paraId="7874AFE7" w14:textId="77777777" w:rsidTr="00620C26">
        <w:tc>
          <w:tcPr>
            <w:tcW w:w="1242" w:type="dxa"/>
            <w:tcBorders>
              <w:top w:val="nil"/>
              <w:bottom w:val="nil"/>
            </w:tcBorders>
          </w:tcPr>
          <w:p w14:paraId="7874AFE5"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E6" w14:textId="77777777" w:rsidR="00186EE7" w:rsidRPr="002B7AC1" w:rsidRDefault="00186EE7" w:rsidP="00345E81">
            <w:pPr>
              <w:pStyle w:val="ListParagraph"/>
              <w:numPr>
                <w:ilvl w:val="0"/>
                <w:numId w:val="18"/>
              </w:numPr>
              <w:spacing w:after="0"/>
              <w:rPr>
                <w:sz w:val="20"/>
                <w:szCs w:val="20"/>
              </w:rPr>
            </w:pPr>
            <w:r w:rsidRPr="002B7AC1">
              <w:rPr>
                <w:sz w:val="20"/>
                <w:szCs w:val="20"/>
              </w:rPr>
              <w:t>Legajo a Tesorería para el pago.</w:t>
            </w:r>
          </w:p>
        </w:tc>
      </w:tr>
      <w:tr w:rsidR="00186EE7" w:rsidRPr="002B7AC1" w14:paraId="7874AFEA" w14:textId="77777777" w:rsidTr="00620C26">
        <w:trPr>
          <w:trHeight w:val="70"/>
        </w:trPr>
        <w:tc>
          <w:tcPr>
            <w:tcW w:w="1242" w:type="dxa"/>
            <w:tcBorders>
              <w:top w:val="nil"/>
              <w:bottom w:val="nil"/>
            </w:tcBorders>
          </w:tcPr>
          <w:p w14:paraId="7874AFE8"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E9" w14:textId="77777777" w:rsidR="00186EE7" w:rsidRPr="002B7AC1" w:rsidRDefault="00186EE7" w:rsidP="00345E81">
            <w:pPr>
              <w:pStyle w:val="ListParagraph"/>
              <w:numPr>
                <w:ilvl w:val="0"/>
                <w:numId w:val="18"/>
              </w:numPr>
              <w:spacing w:after="0"/>
              <w:rPr>
                <w:sz w:val="20"/>
                <w:szCs w:val="20"/>
              </w:rPr>
            </w:pPr>
            <w:r w:rsidRPr="002B7AC1">
              <w:rPr>
                <w:sz w:val="20"/>
                <w:szCs w:val="20"/>
              </w:rPr>
              <w:t xml:space="preserve">Legajo pagado a Contabilidad para carga de retenciones en el Sistema de Retenciones de AFIP (SICORE) y de las cargas sociales realizadas a los contratistas y proveedores. </w:t>
            </w:r>
          </w:p>
        </w:tc>
      </w:tr>
      <w:tr w:rsidR="00186EE7" w:rsidRPr="002B7AC1" w14:paraId="7874AFED" w14:textId="77777777" w:rsidTr="00620C26">
        <w:tc>
          <w:tcPr>
            <w:tcW w:w="1242" w:type="dxa"/>
            <w:tcBorders>
              <w:top w:val="nil"/>
              <w:bottom w:val="nil"/>
            </w:tcBorders>
          </w:tcPr>
          <w:p w14:paraId="7874AFEB"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EC" w14:textId="77777777" w:rsidR="00186EE7" w:rsidRPr="002B7AC1" w:rsidRDefault="00186EE7" w:rsidP="00345E81">
            <w:pPr>
              <w:pStyle w:val="ListParagraph"/>
              <w:numPr>
                <w:ilvl w:val="0"/>
                <w:numId w:val="18"/>
              </w:numPr>
              <w:spacing w:after="0"/>
              <w:rPr>
                <w:sz w:val="20"/>
                <w:szCs w:val="20"/>
                <w:lang w:val="es-AR"/>
              </w:rPr>
            </w:pPr>
            <w:r w:rsidRPr="002B7AC1">
              <w:rPr>
                <w:sz w:val="20"/>
                <w:szCs w:val="20"/>
              </w:rPr>
              <w:t>Entrega de los comprobantes de las retenciones a los contratistas y se adjunta el recibo de pago efectuados</w:t>
            </w:r>
          </w:p>
        </w:tc>
      </w:tr>
      <w:tr w:rsidR="00186EE7" w:rsidRPr="00975E25" w14:paraId="7874AFF0" w14:textId="77777777" w:rsidTr="00620C26">
        <w:tc>
          <w:tcPr>
            <w:tcW w:w="1242" w:type="dxa"/>
            <w:tcBorders>
              <w:top w:val="nil"/>
              <w:bottom w:val="nil"/>
            </w:tcBorders>
          </w:tcPr>
          <w:p w14:paraId="7874AFEE" w14:textId="77777777" w:rsidR="00186EE7" w:rsidRPr="002B7AC1" w:rsidRDefault="00186EE7" w:rsidP="00FA6824">
            <w:pPr>
              <w:spacing w:after="0"/>
              <w:rPr>
                <w:sz w:val="20"/>
                <w:szCs w:val="20"/>
                <w:lang w:val="es-ES_tradnl"/>
              </w:rPr>
            </w:pPr>
          </w:p>
        </w:tc>
        <w:tc>
          <w:tcPr>
            <w:tcW w:w="7403" w:type="dxa"/>
            <w:tcBorders>
              <w:top w:val="nil"/>
              <w:bottom w:val="nil"/>
            </w:tcBorders>
          </w:tcPr>
          <w:p w14:paraId="7874AFEF" w14:textId="77777777" w:rsidR="00186EE7" w:rsidRPr="00975E25" w:rsidRDefault="00186EE7" w:rsidP="00345E81">
            <w:pPr>
              <w:pStyle w:val="ListParagraph"/>
              <w:numPr>
                <w:ilvl w:val="0"/>
                <w:numId w:val="18"/>
              </w:numPr>
              <w:spacing w:after="0"/>
              <w:rPr>
                <w:sz w:val="20"/>
                <w:szCs w:val="20"/>
              </w:rPr>
            </w:pPr>
            <w:r w:rsidRPr="00975E25">
              <w:rPr>
                <w:sz w:val="20"/>
                <w:szCs w:val="20"/>
                <w:lang w:val="es-ES_tradnl"/>
              </w:rPr>
              <w:t xml:space="preserve">Se consignan fecha de retiro y Auditoría </w:t>
            </w:r>
            <w:r w:rsidR="00E91892">
              <w:rPr>
                <w:sz w:val="20"/>
                <w:szCs w:val="20"/>
                <w:lang w:val="es-ES_tradnl"/>
              </w:rPr>
              <w:t xml:space="preserve">UEPEX </w:t>
            </w:r>
            <w:r w:rsidRPr="00975E25">
              <w:rPr>
                <w:sz w:val="20"/>
                <w:szCs w:val="20"/>
                <w:lang w:val="es-ES_tradnl"/>
              </w:rPr>
              <w:t>aprobada.</w:t>
            </w:r>
          </w:p>
        </w:tc>
      </w:tr>
      <w:tr w:rsidR="00186EE7" w:rsidRPr="00975E25" w14:paraId="7874AFF3" w14:textId="77777777" w:rsidTr="00620C26">
        <w:tc>
          <w:tcPr>
            <w:tcW w:w="1242" w:type="dxa"/>
            <w:tcBorders>
              <w:top w:val="nil"/>
              <w:bottom w:val="nil"/>
            </w:tcBorders>
          </w:tcPr>
          <w:p w14:paraId="7874AFF1" w14:textId="77777777" w:rsidR="00186EE7" w:rsidRPr="00975E25" w:rsidRDefault="00186EE7" w:rsidP="00FA6824">
            <w:pPr>
              <w:spacing w:after="0"/>
              <w:rPr>
                <w:sz w:val="20"/>
                <w:szCs w:val="20"/>
                <w:lang w:val="es-ES_tradnl"/>
              </w:rPr>
            </w:pPr>
          </w:p>
        </w:tc>
        <w:tc>
          <w:tcPr>
            <w:tcW w:w="7403" w:type="dxa"/>
            <w:tcBorders>
              <w:top w:val="nil"/>
              <w:bottom w:val="nil"/>
            </w:tcBorders>
          </w:tcPr>
          <w:p w14:paraId="7874AFF2" w14:textId="77777777" w:rsidR="00186EE7" w:rsidRPr="00975E25" w:rsidRDefault="00186EE7" w:rsidP="00345E81">
            <w:pPr>
              <w:pStyle w:val="ListParagraph"/>
              <w:numPr>
                <w:ilvl w:val="0"/>
                <w:numId w:val="18"/>
              </w:numPr>
              <w:spacing w:after="0"/>
              <w:rPr>
                <w:sz w:val="20"/>
                <w:szCs w:val="20"/>
                <w:lang w:val="es-AR"/>
              </w:rPr>
            </w:pPr>
            <w:r w:rsidRPr="00975E25">
              <w:rPr>
                <w:sz w:val="20"/>
                <w:szCs w:val="20"/>
                <w:lang w:val="es-ES_tradnl"/>
              </w:rPr>
              <w:t>Se carga el pagado al Sistema de Seguimiento de Proyectos</w:t>
            </w:r>
          </w:p>
        </w:tc>
      </w:tr>
      <w:tr w:rsidR="00186EE7" w:rsidRPr="00975E25" w14:paraId="7874AFF6" w14:textId="77777777" w:rsidTr="00620C26">
        <w:tc>
          <w:tcPr>
            <w:tcW w:w="1242" w:type="dxa"/>
            <w:tcBorders>
              <w:top w:val="nil"/>
              <w:bottom w:val="nil"/>
            </w:tcBorders>
          </w:tcPr>
          <w:p w14:paraId="7874AFF4" w14:textId="77777777" w:rsidR="00186EE7" w:rsidRPr="00975E25" w:rsidRDefault="00186EE7" w:rsidP="00FA6824">
            <w:pPr>
              <w:spacing w:after="0"/>
              <w:rPr>
                <w:sz w:val="20"/>
                <w:szCs w:val="20"/>
                <w:lang w:val="es-ES_tradnl"/>
              </w:rPr>
            </w:pPr>
          </w:p>
        </w:tc>
        <w:tc>
          <w:tcPr>
            <w:tcW w:w="7403" w:type="dxa"/>
            <w:tcBorders>
              <w:top w:val="nil"/>
              <w:bottom w:val="nil"/>
            </w:tcBorders>
          </w:tcPr>
          <w:p w14:paraId="7874AFF5" w14:textId="77777777" w:rsidR="00186EE7" w:rsidRPr="00975E25" w:rsidRDefault="00186EE7" w:rsidP="00345E81">
            <w:pPr>
              <w:pStyle w:val="ListParagraph"/>
              <w:numPr>
                <w:ilvl w:val="0"/>
                <w:numId w:val="18"/>
              </w:numPr>
              <w:spacing w:after="0"/>
              <w:rPr>
                <w:sz w:val="20"/>
                <w:szCs w:val="20"/>
                <w:lang w:val="es-AR"/>
              </w:rPr>
            </w:pPr>
            <w:r w:rsidRPr="00975E25">
              <w:rPr>
                <w:sz w:val="20"/>
                <w:szCs w:val="20"/>
                <w:lang w:val="es-AR"/>
              </w:rPr>
              <w:t>Se informa a Deuda Pública</w:t>
            </w:r>
          </w:p>
        </w:tc>
      </w:tr>
      <w:tr w:rsidR="00186EE7" w:rsidRPr="00975E25" w14:paraId="7874AFF9" w14:textId="77777777" w:rsidTr="00620C26">
        <w:tc>
          <w:tcPr>
            <w:tcW w:w="1242" w:type="dxa"/>
            <w:tcBorders>
              <w:top w:val="nil"/>
              <w:bottom w:val="single" w:sz="4" w:space="0" w:color="000000" w:themeColor="text1"/>
            </w:tcBorders>
          </w:tcPr>
          <w:p w14:paraId="7874AFF7" w14:textId="77777777" w:rsidR="00186EE7" w:rsidRPr="00975E25" w:rsidRDefault="00186EE7" w:rsidP="00FA6824">
            <w:pPr>
              <w:spacing w:after="0"/>
              <w:rPr>
                <w:sz w:val="20"/>
                <w:szCs w:val="20"/>
                <w:lang w:val="es-ES_tradnl"/>
              </w:rPr>
            </w:pPr>
            <w:r w:rsidRPr="00975E25">
              <w:rPr>
                <w:sz w:val="20"/>
                <w:szCs w:val="20"/>
                <w:lang w:val="es-ES_tradnl"/>
              </w:rPr>
              <w:t>15</w:t>
            </w:r>
          </w:p>
        </w:tc>
        <w:tc>
          <w:tcPr>
            <w:tcW w:w="7403" w:type="dxa"/>
            <w:tcBorders>
              <w:top w:val="nil"/>
              <w:bottom w:val="single" w:sz="4" w:space="0" w:color="000000" w:themeColor="text1"/>
            </w:tcBorders>
          </w:tcPr>
          <w:p w14:paraId="7874AFF8" w14:textId="77777777" w:rsidR="00186EE7" w:rsidRPr="00975E25" w:rsidRDefault="00186EE7" w:rsidP="00345E81">
            <w:pPr>
              <w:pStyle w:val="ListParagraph"/>
              <w:numPr>
                <w:ilvl w:val="0"/>
                <w:numId w:val="18"/>
              </w:numPr>
              <w:spacing w:after="0"/>
              <w:rPr>
                <w:sz w:val="20"/>
                <w:szCs w:val="20"/>
                <w:lang w:val="es-ES_tradnl"/>
              </w:rPr>
            </w:pPr>
            <w:r w:rsidRPr="00975E25">
              <w:rPr>
                <w:sz w:val="20"/>
                <w:szCs w:val="20"/>
                <w:lang w:val="es-ES_tradnl"/>
              </w:rPr>
              <w:t>Pasa a Archivo</w:t>
            </w:r>
          </w:p>
        </w:tc>
      </w:tr>
    </w:tbl>
    <w:p w14:paraId="7874AFFA" w14:textId="77777777" w:rsidR="0044324D" w:rsidRPr="00FA6824" w:rsidRDefault="0044324D" w:rsidP="0044324D">
      <w:pPr>
        <w:jc w:val="center"/>
        <w:rPr>
          <w:rFonts w:ascii="Times New Roman" w:hAnsi="Times New Roman"/>
          <w:sz w:val="18"/>
          <w:szCs w:val="18"/>
        </w:rPr>
      </w:pPr>
      <w:bookmarkStart w:id="71" w:name="_Toc474933742"/>
      <w:r w:rsidRPr="00975E25">
        <w:rPr>
          <w:sz w:val="18"/>
          <w:szCs w:val="18"/>
        </w:rPr>
        <w:t>F</w:t>
      </w:r>
      <w:r w:rsidRPr="00FA6824">
        <w:rPr>
          <w:sz w:val="18"/>
          <w:szCs w:val="18"/>
        </w:rPr>
        <w:t>uente: Área Administrativo-Contable-Financiera</w:t>
      </w:r>
    </w:p>
    <w:p w14:paraId="7874AFFB" w14:textId="77777777" w:rsidR="00324033" w:rsidRPr="001C4975" w:rsidRDefault="00324033" w:rsidP="00CE1C79">
      <w:pPr>
        <w:pStyle w:val="Heading2"/>
      </w:pPr>
      <w:bookmarkStart w:id="72" w:name="_Toc480231076"/>
      <w:r w:rsidRPr="001C4975">
        <w:t>Área Desembolsos</w:t>
      </w:r>
      <w:bookmarkEnd w:id="71"/>
      <w:bookmarkEnd w:id="72"/>
    </w:p>
    <w:p w14:paraId="7874AFFC" w14:textId="77777777" w:rsidR="007A174B" w:rsidRDefault="00B43431" w:rsidP="00CE1C79">
      <w:bookmarkStart w:id="73" w:name="_Toc474933744"/>
      <w:r w:rsidRPr="004F7889">
        <w:t xml:space="preserve">Los desembolsos se realizan de acuerdo con las </w:t>
      </w:r>
      <w:r w:rsidR="00915F8F">
        <w:t>directrices del BID</w:t>
      </w:r>
      <w:r w:rsidRPr="004F7889">
        <w:t xml:space="preserve"> que </w:t>
      </w:r>
      <w:r w:rsidR="00147B1B">
        <w:t>establece</w:t>
      </w:r>
      <w:r w:rsidRPr="004F7889">
        <w:t xml:space="preserve"> los métodos de desembolso, los retiros de fondos del préstamo, sus requisitos, cuentas designadas, las condiciones aplicables a los anticipos, los gastos no admisibles y los rein</w:t>
      </w:r>
      <w:r w:rsidR="00147B1B">
        <w:t>tegros</w:t>
      </w:r>
      <w:r w:rsidRPr="004F7889">
        <w:t>.</w:t>
      </w:r>
      <w:r w:rsidR="00147B1B">
        <w:t xml:space="preserve"> </w:t>
      </w:r>
      <w:r w:rsidRPr="004F7889">
        <w:t xml:space="preserve">Esta Área </w:t>
      </w:r>
      <w:r w:rsidR="002E7658">
        <w:t>es</w:t>
      </w:r>
      <w:r w:rsidRPr="004F7889">
        <w:t xml:space="preserve"> la responsable</w:t>
      </w:r>
      <w:r w:rsidR="00CF1BF4">
        <w:t>:</w:t>
      </w:r>
    </w:p>
    <w:p w14:paraId="7874AFFD" w14:textId="77777777" w:rsidR="00147B1B" w:rsidRDefault="00147B1B" w:rsidP="00CE1C79"/>
    <w:p w14:paraId="7874AFFE" w14:textId="77777777" w:rsidR="007A174B" w:rsidRDefault="007A174B" w:rsidP="00CE1C79">
      <w:r>
        <w:lastRenderedPageBreak/>
        <w:t>-</w:t>
      </w:r>
      <w:r w:rsidR="00B43431" w:rsidRPr="004F7889">
        <w:t xml:space="preserve"> de la confección, preparación y presentación semestral de los Informes Financieros no Auditados.</w:t>
      </w:r>
    </w:p>
    <w:p w14:paraId="7874AFFF" w14:textId="77777777" w:rsidR="00B43431" w:rsidRPr="004F7889" w:rsidRDefault="007A174B" w:rsidP="00CE1C79">
      <w:r>
        <w:t>-</w:t>
      </w:r>
      <w:r w:rsidR="00B43431" w:rsidRPr="004F7889">
        <w:t>de la conciliación de los reportes mensuales del UEPEX correspondientes al Estado de Inversiones, E</w:t>
      </w:r>
      <w:r w:rsidR="00147B1B">
        <w:t xml:space="preserve">stdo de </w:t>
      </w:r>
      <w:r w:rsidR="00B43431" w:rsidRPr="004F7889">
        <w:t>O</w:t>
      </w:r>
      <w:r w:rsidR="00147B1B">
        <w:t xml:space="preserve">rigen y aplicación de </w:t>
      </w:r>
      <w:r w:rsidR="00B43431" w:rsidRPr="004F7889">
        <w:t>F</w:t>
      </w:r>
      <w:r w:rsidR="00147B1B">
        <w:t>ondos</w:t>
      </w:r>
      <w:r w:rsidR="00B43431" w:rsidRPr="004F7889">
        <w:t>, Sumas y Saldos contables y Reporte de Pagos, garantizando de esta forma el control mensual de las cuentas y saldos para llegar a fin de ejercicio y al cierre de Balance con los saldos bajo control.</w:t>
      </w:r>
    </w:p>
    <w:p w14:paraId="7874B000" w14:textId="77777777" w:rsidR="007E702B" w:rsidRDefault="007E702B" w:rsidP="00CE1C79"/>
    <w:p w14:paraId="7874B001" w14:textId="77777777" w:rsidR="00B43431" w:rsidRPr="004F7889" w:rsidRDefault="007A174B" w:rsidP="00CE1C79">
      <w:r>
        <w:t xml:space="preserve">- de </w:t>
      </w:r>
      <w:r w:rsidR="00B43431" w:rsidRPr="004F7889">
        <w:t xml:space="preserve">la conciliación </w:t>
      </w:r>
      <w:r w:rsidR="00915F8F">
        <w:t xml:space="preserve">periódica </w:t>
      </w:r>
      <w:r w:rsidR="00B43431" w:rsidRPr="004F7889">
        <w:t>del fondo rotatorio, insumo necesario para la preparación de las justificaciones de gastos que se presentan al Banco.</w:t>
      </w:r>
    </w:p>
    <w:p w14:paraId="7874B002" w14:textId="77777777" w:rsidR="00FA6824" w:rsidRDefault="00FA6824" w:rsidP="00CE1C79"/>
    <w:p w14:paraId="7874B003" w14:textId="77777777" w:rsidR="00B43431" w:rsidRPr="004F7889" w:rsidRDefault="007A174B" w:rsidP="00CE1C79">
      <w:r>
        <w:t>-</w:t>
      </w:r>
      <w:r w:rsidR="00B43431" w:rsidRPr="004F7889">
        <w:t>de la preparación de la información para las Revisiones de Cartera con el Organismo y las Revisiones de Desembolsos que realiza periódicamente el Ministerio de Hacienda y Finanzas Públicas, en cuanto a proyecciones de desembolsos, niveles de ejecución, y demás información financiera requerida.</w:t>
      </w:r>
    </w:p>
    <w:p w14:paraId="7874B004" w14:textId="77777777" w:rsidR="00FA6824" w:rsidRDefault="00FA6824" w:rsidP="00CE1C79"/>
    <w:p w14:paraId="7874B005" w14:textId="77777777" w:rsidR="00B43431" w:rsidRDefault="007A174B" w:rsidP="00CE1C79">
      <w:r>
        <w:t>-</w:t>
      </w:r>
      <w:r w:rsidR="006F4ACB">
        <w:t>de</w:t>
      </w:r>
      <w:r w:rsidR="00B43431" w:rsidRPr="004F7889">
        <w:t xml:space="preserve"> la justificación de gastos, de la am</w:t>
      </w:r>
      <w:r w:rsidR="00915F8F">
        <w:t xml:space="preserve">pliación de la </w:t>
      </w:r>
      <w:r w:rsidR="00915F8F" w:rsidRPr="000F2B23">
        <w:rPr>
          <w:i/>
        </w:rPr>
        <w:t>Cuenta Designada</w:t>
      </w:r>
      <w:r w:rsidR="00B43431" w:rsidRPr="004F7889">
        <w:t xml:space="preserve"> o de las distintas modalidades autorizadas para el Préstamo.</w:t>
      </w:r>
      <w:r w:rsidR="00915F8F">
        <w:t xml:space="preserve"> </w:t>
      </w:r>
    </w:p>
    <w:p w14:paraId="7874B006" w14:textId="77777777" w:rsidR="00FA6824" w:rsidRDefault="00FA6824" w:rsidP="00CE1C79"/>
    <w:p w14:paraId="7874B007" w14:textId="77777777" w:rsidR="000F2B23" w:rsidRPr="004F7889" w:rsidRDefault="000F2B23" w:rsidP="00CE1C79">
      <w:r>
        <w:t xml:space="preserve">La </w:t>
      </w:r>
      <w:r w:rsidRPr="000F2B23">
        <w:t xml:space="preserve"> Cuenta Designada es la cuenta en dólares </w:t>
      </w:r>
      <w:r>
        <w:t>que se abre</w:t>
      </w:r>
      <w:r w:rsidRPr="000F2B23">
        <w:t xml:space="preserve"> en el Banco de la Nación Argentina, donde se acreditan los adelantos procedentes del BID. </w:t>
      </w:r>
      <w:r w:rsidR="00C456CA">
        <w:t>La</w:t>
      </w:r>
      <w:r w:rsidRPr="000F2B23">
        <w:t xml:space="preserve"> Cuenta Operativa</w:t>
      </w:r>
      <w:r>
        <w:t xml:space="preserve"> </w:t>
      </w:r>
      <w:r w:rsidR="00C456CA">
        <w:t>r</w:t>
      </w:r>
      <w:r w:rsidR="00C456CA" w:rsidRPr="00193B8D">
        <w:t>ecibe los recursos de dos fuentes distintas</w:t>
      </w:r>
      <w:r w:rsidR="00C456CA">
        <w:t>: de f</w:t>
      </w:r>
      <w:r w:rsidR="00C456CA" w:rsidRPr="00193B8D">
        <w:t>uente externa, transferido desde la Cuenta Des</w:t>
      </w:r>
      <w:r w:rsidR="00FA6824">
        <w:t xml:space="preserve">ignada </w:t>
      </w:r>
      <w:r w:rsidR="006F4ACB">
        <w:t>mediante el proceso de pesificación</w:t>
      </w:r>
      <w:r w:rsidR="006F4ACB">
        <w:rPr>
          <w:rStyle w:val="FootnoteReference"/>
        </w:rPr>
        <w:footnoteReference w:id="29"/>
      </w:r>
      <w:r w:rsidR="00C456CA">
        <w:t xml:space="preserve"> y de f</w:t>
      </w:r>
      <w:r w:rsidR="00C456CA" w:rsidRPr="004F7889">
        <w:t xml:space="preserve">uente local </w:t>
      </w:r>
      <w:r w:rsidR="00C456CA">
        <w:t xml:space="preserve">procedente </w:t>
      </w:r>
      <w:r w:rsidR="00C456CA" w:rsidRPr="004F7889">
        <w:t>de la Tesorería General de la Nación</w:t>
      </w:r>
      <w:r w:rsidR="00BF60FF">
        <w:t xml:space="preserve"> (Fuente 11)</w:t>
      </w:r>
      <w:r w:rsidR="006F4ACB">
        <w:t>,</w:t>
      </w:r>
      <w:r w:rsidR="00C456CA" w:rsidRPr="004F7889">
        <w:t xml:space="preserve"> </w:t>
      </w:r>
      <w:r w:rsidR="00C456CA">
        <w:t>en virtud del</w:t>
      </w:r>
      <w:r w:rsidR="00C456CA" w:rsidRPr="004F7889">
        <w:t xml:space="preserve"> compromiso asumido para financiar el Préstamo de acuerdo al Pari Passu </w:t>
      </w:r>
      <w:r w:rsidR="00FA6824">
        <w:t>establecido</w:t>
      </w:r>
      <w:r w:rsidR="00C456CA" w:rsidRPr="004F7889">
        <w:t xml:space="preserve"> en el Con</w:t>
      </w:r>
      <w:r w:rsidR="00147B1B">
        <w:t>trato</w:t>
      </w:r>
      <w:r w:rsidR="00C456CA" w:rsidRPr="004F7889">
        <w:t xml:space="preserve"> de Préstamo.</w:t>
      </w:r>
      <w:r w:rsidR="00C456CA">
        <w:t xml:space="preserve"> </w:t>
      </w:r>
      <w:r w:rsidR="00C456CA" w:rsidRPr="004F7889">
        <w:t xml:space="preserve">Los fondos de la Cuenta Operativa se utilizan para realizar los pagos </w:t>
      </w:r>
      <w:r w:rsidR="00C456CA">
        <w:t>a</w:t>
      </w:r>
      <w:r w:rsidR="00C456CA" w:rsidRPr="004F7889">
        <w:t xml:space="preserve"> contratistas, proveedores y consultores</w:t>
      </w:r>
      <w:r w:rsidR="00C456CA">
        <w:t xml:space="preserve">. </w:t>
      </w:r>
    </w:p>
    <w:p w14:paraId="7874B008" w14:textId="77777777" w:rsidR="00FA6824" w:rsidRDefault="00FA6824" w:rsidP="00CE1C79"/>
    <w:p w14:paraId="7874B009" w14:textId="77777777" w:rsidR="007A174B" w:rsidRPr="004F7889" w:rsidRDefault="007A174B" w:rsidP="00CE1C79">
      <w:r>
        <w:t>E</w:t>
      </w:r>
      <w:r w:rsidRPr="004F7889">
        <w:t xml:space="preserve">l retiro de Fondos del Préstamo </w:t>
      </w:r>
      <w:r>
        <w:t>y todos</w:t>
      </w:r>
      <w:r w:rsidRPr="004F7889">
        <w:t xml:space="preserve"> los movimientos de fondos del Préstamo</w:t>
      </w:r>
      <w:r>
        <w:t xml:space="preserve"> son firmados por el titular de UECyPFE y el </w:t>
      </w:r>
      <w:r w:rsidRPr="00193B8D">
        <w:t>Coordinador Ejecutivo de la UEP en forma conjunta, una vez habilitados por el Banco a través del sistema y con las claves y normas de segurida</w:t>
      </w:r>
      <w:r w:rsidR="00FA6824">
        <w:t xml:space="preserve">d pertinentes. Mediante nota </w:t>
      </w:r>
      <w:r w:rsidRPr="00193B8D">
        <w:t xml:space="preserve">debe informarse al Banco el </w:t>
      </w:r>
      <w:r w:rsidR="00FA6824">
        <w:t xml:space="preserve">detalle de los nombres </w:t>
      </w:r>
      <w:r w:rsidRPr="00193B8D">
        <w:t xml:space="preserve">de los funcionarios autorizados para </w:t>
      </w:r>
      <w:r w:rsidR="00FA6824">
        <w:t>la</w:t>
      </w:r>
      <w:r w:rsidRPr="00193B8D">
        <w:t xml:space="preserve"> firma</w:t>
      </w:r>
      <w:r w:rsidR="00FA6824">
        <w:t xml:space="preserve"> y</w:t>
      </w:r>
      <w:r w:rsidRPr="00193B8D">
        <w:t xml:space="preserve"> de igual forma </w:t>
      </w:r>
      <w:r w:rsidR="00FA6824">
        <w:t>serán comunicados los</w:t>
      </w:r>
      <w:r w:rsidR="00193B8D" w:rsidRPr="00193B8D">
        <w:t xml:space="preserve"> cambios</w:t>
      </w:r>
      <w:r w:rsidRPr="00193B8D">
        <w:t xml:space="preserve">, </w:t>
      </w:r>
      <w:r w:rsidR="00193B8D" w:rsidRPr="00193B8D">
        <w:t>cumpliendo el procedimiento</w:t>
      </w:r>
      <w:r w:rsidRPr="00193B8D">
        <w:t xml:space="preserve"> </w:t>
      </w:r>
      <w:r w:rsidR="00193B8D" w:rsidRPr="00193B8D">
        <w:t>que establecen</w:t>
      </w:r>
      <w:r w:rsidRPr="00193B8D">
        <w:t xml:space="preserve"> los organismos </w:t>
      </w:r>
      <w:r w:rsidR="00193B8D" w:rsidRPr="00193B8D">
        <w:t>competentes,</w:t>
      </w:r>
      <w:r w:rsidRPr="00193B8D">
        <w:t xml:space="preserve"> </w:t>
      </w:r>
    </w:p>
    <w:p w14:paraId="7874B00A" w14:textId="77777777" w:rsidR="00324033" w:rsidRPr="001C4975" w:rsidRDefault="00CF01BF" w:rsidP="00CE1C79">
      <w:pPr>
        <w:pStyle w:val="Heading2"/>
      </w:pPr>
      <w:bookmarkStart w:id="74" w:name="_Toc480231077"/>
      <w:r>
        <w:t>Á</w:t>
      </w:r>
      <w:r w:rsidR="00A16865" w:rsidRPr="001C4975">
        <w:t>rea</w:t>
      </w:r>
      <w:r w:rsidR="00324033" w:rsidRPr="001C4975">
        <w:t xml:space="preserve"> Presupuesto</w:t>
      </w:r>
      <w:bookmarkEnd w:id="73"/>
      <w:bookmarkEnd w:id="74"/>
    </w:p>
    <w:p w14:paraId="7874B00B" w14:textId="77777777" w:rsidR="00F40E9C" w:rsidRPr="004F7889" w:rsidRDefault="008F3AB5" w:rsidP="00CE1C79">
      <w:r>
        <w:t>P</w:t>
      </w:r>
      <w:r w:rsidR="00F40E9C">
        <w:t xml:space="preserve">resta servicios a toda a UCPyPFE </w:t>
      </w:r>
      <w:r w:rsidR="00895F61">
        <w:t>para</w:t>
      </w:r>
      <w:r w:rsidR="00324033" w:rsidRPr="004F7889">
        <w:t xml:space="preserve"> </w:t>
      </w:r>
      <w:r w:rsidR="00F40E9C" w:rsidRPr="004F7889">
        <w:t>formula</w:t>
      </w:r>
      <w:r w:rsidR="00895F61">
        <w:t>r</w:t>
      </w:r>
      <w:r w:rsidR="00F40E9C" w:rsidRPr="004F7889">
        <w:t>, programa</w:t>
      </w:r>
      <w:r w:rsidR="00895F61">
        <w:t>r,</w:t>
      </w:r>
      <w:r w:rsidR="00F40E9C" w:rsidRPr="004F7889">
        <w:t xml:space="preserve"> registr</w:t>
      </w:r>
      <w:r w:rsidR="00895F61">
        <w:t>ar</w:t>
      </w:r>
      <w:r w:rsidR="00F40E9C" w:rsidRPr="004F7889">
        <w:t xml:space="preserve"> </w:t>
      </w:r>
      <w:r w:rsidR="00895F61">
        <w:t xml:space="preserve">y </w:t>
      </w:r>
      <w:r w:rsidR="00F40E9C" w:rsidRPr="004F7889">
        <w:t>ejecu</w:t>
      </w:r>
      <w:r w:rsidR="00895F61">
        <w:t>tar</w:t>
      </w:r>
      <w:r w:rsidR="00F40E9C" w:rsidRPr="004F7889">
        <w:t xml:space="preserve"> las asignaciones presupuestarias de</w:t>
      </w:r>
      <w:r w:rsidR="00895F61">
        <w:t xml:space="preserve"> todos los</w:t>
      </w:r>
      <w:r w:rsidR="00F40E9C" w:rsidRPr="004F7889">
        <w:t xml:space="preserve"> Préstamo</w:t>
      </w:r>
      <w:r w:rsidR="00895F61">
        <w:t xml:space="preserve">s incluyendo los que ejecuta la UEP. </w:t>
      </w:r>
      <w:r>
        <w:t xml:space="preserve">Todas estas funciones se </w:t>
      </w:r>
      <w:r w:rsidRPr="004F7889">
        <w:t>cumpl</w:t>
      </w:r>
      <w:r>
        <w:t>en</w:t>
      </w:r>
      <w:r w:rsidRPr="004F7889">
        <w:t xml:space="preserve"> con</w:t>
      </w:r>
      <w:r>
        <w:t>forme a</w:t>
      </w:r>
      <w:r w:rsidRPr="004F7889">
        <w:t xml:space="preserve"> l</w:t>
      </w:r>
      <w:r>
        <w:t>as</w:t>
      </w:r>
      <w:r w:rsidRPr="004F7889">
        <w:t xml:space="preserve"> </w:t>
      </w:r>
      <w:r>
        <w:t>disposiciones</w:t>
      </w:r>
      <w:r w:rsidRPr="004F7889">
        <w:t xml:space="preserve"> </w:t>
      </w:r>
      <w:r>
        <w:t>de</w:t>
      </w:r>
      <w:r w:rsidRPr="004F7889">
        <w:t xml:space="preserve"> la Ley de </w:t>
      </w:r>
      <w:r w:rsidR="00925CAA">
        <w:t>P</w:t>
      </w:r>
      <w:r w:rsidRPr="004F7889">
        <w:t xml:space="preserve">resupuesto </w:t>
      </w:r>
      <w:r w:rsidRPr="004F7889">
        <w:lastRenderedPageBreak/>
        <w:t>Nacional</w:t>
      </w:r>
      <w:r>
        <w:t xml:space="preserve"> y </w:t>
      </w:r>
      <w:r w:rsidRPr="004F7889">
        <w:t xml:space="preserve">con vencimientos establecidos </w:t>
      </w:r>
      <w:r>
        <w:t>por</w:t>
      </w:r>
      <w:r w:rsidRPr="004F7889">
        <w:t xml:space="preserve"> la Contaduría General de la Nación, la Oficina Nacional de Presupuesto u otra dependencia </w:t>
      </w:r>
      <w:r>
        <w:t>nacional</w:t>
      </w:r>
      <w:r w:rsidRPr="004F7889">
        <w:t xml:space="preserve"> que así lo requiera y </w:t>
      </w:r>
      <w:r>
        <w:t xml:space="preserve">son </w:t>
      </w:r>
      <w:r w:rsidRPr="004F7889">
        <w:t>de cumplimiento obligatorio.</w:t>
      </w:r>
    </w:p>
    <w:p w14:paraId="7874B00C" w14:textId="77777777" w:rsidR="00FA6824" w:rsidRDefault="00FA6824" w:rsidP="00CE1C79"/>
    <w:p w14:paraId="7874B00D" w14:textId="77777777" w:rsidR="008F3AB5" w:rsidRDefault="00324033" w:rsidP="00CE1C79">
      <w:r w:rsidRPr="004F7889">
        <w:t xml:space="preserve">Realiza para la </w:t>
      </w:r>
      <w:r>
        <w:t>UEP</w:t>
      </w:r>
      <w:r w:rsidRPr="004F7889">
        <w:t xml:space="preserve"> los procedimientos </w:t>
      </w:r>
      <w:r w:rsidR="00895F61">
        <w:t>para</w:t>
      </w:r>
      <w:r w:rsidRPr="004F7889">
        <w:t xml:space="preserve"> la obtención anual de los créditos del Presupuesto Nacional en lo concerniente a la fuente de financiamiento local (</w:t>
      </w:r>
      <w:r w:rsidR="00925CAA">
        <w:t>Fuente 11</w:t>
      </w:r>
      <w:r w:rsidRPr="004F7889">
        <w:t>) y de financiamiento externo (</w:t>
      </w:r>
      <w:r w:rsidR="00925CAA">
        <w:t>Fuente 22</w:t>
      </w:r>
      <w:r w:rsidRPr="004F7889">
        <w:t>)</w:t>
      </w:r>
      <w:r w:rsidR="008F3AB5">
        <w:t>,</w:t>
      </w:r>
      <w:r w:rsidRPr="004F7889">
        <w:t xml:space="preserve"> según lo determinado por la relación de pari passu de los componentes del Proyecto.</w:t>
      </w:r>
      <w:r w:rsidR="00F0698B">
        <w:t xml:space="preserve"> </w:t>
      </w:r>
    </w:p>
    <w:p w14:paraId="7874B00E" w14:textId="77777777" w:rsidR="007E702B" w:rsidRDefault="007E702B" w:rsidP="00CE1C79"/>
    <w:p w14:paraId="7874B00F" w14:textId="77777777" w:rsidR="008F3AB5" w:rsidRDefault="008F3AB5" w:rsidP="00CE1C79">
      <w:r w:rsidRPr="008F3AB5">
        <w:t>La UEP/UCPyPFE crea y mant</w:t>
      </w:r>
      <w:r w:rsidR="007E702B">
        <w:t>iene</w:t>
      </w:r>
      <w:r w:rsidRPr="008F3AB5">
        <w:t xml:space="preserve"> durante la vida del Préstamo una línea presupuestaria específica en su presupuesto anual a fin de permitir el seguimiento de los recursos del presupuesto según su fuente y los gastos del Proyecto.</w:t>
      </w:r>
    </w:p>
    <w:p w14:paraId="7874B010" w14:textId="77777777" w:rsidR="005517E1" w:rsidRDefault="00CC1340" w:rsidP="00CC1340">
      <w:pPr>
        <w:pStyle w:val="Caption"/>
      </w:pPr>
      <w:bookmarkStart w:id="75" w:name="_Toc480231116"/>
      <w:r>
        <w:t xml:space="preserve">Cuadro N°  </w:t>
      </w:r>
      <w:r>
        <w:fldChar w:fldCharType="begin"/>
      </w:r>
      <w:r>
        <w:instrText xml:space="preserve"> SEQ Cuadro_N°_ \* ARABIC </w:instrText>
      </w:r>
      <w:r>
        <w:fldChar w:fldCharType="separate"/>
      </w:r>
      <w:r w:rsidR="005B7395">
        <w:rPr>
          <w:noProof/>
        </w:rPr>
        <w:t>17</w:t>
      </w:r>
      <w:r>
        <w:fldChar w:fldCharType="end"/>
      </w:r>
      <w:r w:rsidR="0027680C">
        <w:t xml:space="preserve">. </w:t>
      </w:r>
      <w:r w:rsidR="00264201">
        <w:t>Tareas detalladas</w:t>
      </w:r>
      <w:r w:rsidR="0027680C">
        <w:t xml:space="preserve"> Área  Presupuesto</w:t>
      </w:r>
      <w:r w:rsidR="00264201">
        <w:t>.</w:t>
      </w:r>
      <w:bookmarkEnd w:id="75"/>
    </w:p>
    <w:tbl>
      <w:tblPr>
        <w:tblW w:w="4960" w:type="pct"/>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665"/>
        <w:gridCol w:w="3762"/>
      </w:tblGrid>
      <w:tr w:rsidR="002B7AC1" w:rsidRPr="00627F27" w14:paraId="7874B013" w14:textId="77777777" w:rsidTr="00627F27">
        <w:trPr>
          <w:trHeight w:val="397"/>
          <w:jc w:val="center"/>
        </w:trPr>
        <w:tc>
          <w:tcPr>
            <w:tcW w:w="2768" w:type="pct"/>
            <w:tcBorders>
              <w:top w:val="single" w:sz="4" w:space="0" w:color="auto"/>
              <w:bottom w:val="single" w:sz="4" w:space="0" w:color="auto"/>
            </w:tcBorders>
            <w:shd w:val="clear" w:color="auto" w:fill="auto"/>
            <w:vAlign w:val="center"/>
            <w:hideMark/>
          </w:tcPr>
          <w:p w14:paraId="7874B011"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TAREA</w:t>
            </w:r>
          </w:p>
        </w:tc>
        <w:tc>
          <w:tcPr>
            <w:tcW w:w="2232" w:type="pct"/>
            <w:tcBorders>
              <w:top w:val="single" w:sz="4" w:space="0" w:color="auto"/>
              <w:bottom w:val="single" w:sz="4" w:space="0" w:color="auto"/>
            </w:tcBorders>
            <w:shd w:val="clear" w:color="auto" w:fill="auto"/>
            <w:vAlign w:val="center"/>
            <w:hideMark/>
          </w:tcPr>
          <w:p w14:paraId="7874B012"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Comprobante/Documentación</w:t>
            </w:r>
          </w:p>
        </w:tc>
      </w:tr>
      <w:tr w:rsidR="002B7AC1" w:rsidRPr="00627F27" w14:paraId="7874B016"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14"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informes presupuestarios sistema UEPEX. Se elabora 1 informe por c/u de las autorizaciones de pago.</w:t>
            </w:r>
          </w:p>
        </w:tc>
        <w:tc>
          <w:tcPr>
            <w:tcW w:w="2232" w:type="pct"/>
            <w:shd w:val="clear" w:color="000000" w:fill="FFFFFF"/>
            <w:noWrap/>
            <w:vAlign w:val="center"/>
            <w:hideMark/>
          </w:tcPr>
          <w:p w14:paraId="7874B015"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Informes</w:t>
            </w:r>
          </w:p>
        </w:tc>
      </w:tr>
      <w:tr w:rsidR="002B7AC1" w:rsidRPr="00627F27" w14:paraId="7874B019"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17"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Control Partidas Presupuestarias UEPEX / e-SIDIF. Se controlan partidas por c/u de las autorizaciones de pago.</w:t>
            </w:r>
          </w:p>
        </w:tc>
        <w:tc>
          <w:tcPr>
            <w:tcW w:w="2232" w:type="pct"/>
            <w:shd w:val="clear" w:color="000000" w:fill="FFFFFF"/>
            <w:noWrap/>
            <w:vAlign w:val="center"/>
            <w:hideMark/>
          </w:tcPr>
          <w:p w14:paraId="7874B018"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Partidas Controladas</w:t>
            </w:r>
          </w:p>
        </w:tc>
      </w:tr>
      <w:tr w:rsidR="002B7AC1" w:rsidRPr="00627F27" w14:paraId="7874B01C"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1A"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de Modificaciones Presupuestarias e-SIDIF y GDE.  Incluye el relevamiento de necesidades de crédito, cálculos, cargas en e-SIDIF y remisión a través de GDE.</w:t>
            </w:r>
          </w:p>
        </w:tc>
        <w:tc>
          <w:tcPr>
            <w:tcW w:w="2232" w:type="pct"/>
            <w:shd w:val="clear" w:color="000000" w:fill="FFFFFF"/>
            <w:noWrap/>
            <w:vAlign w:val="center"/>
            <w:hideMark/>
          </w:tcPr>
          <w:p w14:paraId="7874B01B"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Modificaciones Confeccionadas</w:t>
            </w:r>
          </w:p>
        </w:tc>
      </w:tr>
      <w:tr w:rsidR="002B7AC1" w:rsidRPr="00627F27" w14:paraId="7874B01F"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1D"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Control y Gestión de Modificaciones Presupuestarias</w:t>
            </w:r>
          </w:p>
        </w:tc>
        <w:tc>
          <w:tcPr>
            <w:tcW w:w="2232" w:type="pct"/>
            <w:shd w:val="clear" w:color="000000" w:fill="FFFFFF"/>
            <w:noWrap/>
            <w:vAlign w:val="center"/>
            <w:hideMark/>
          </w:tcPr>
          <w:p w14:paraId="7874B01E"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Modificaciones controladas y gestionadas</w:t>
            </w:r>
          </w:p>
        </w:tc>
      </w:tr>
      <w:tr w:rsidR="002B7AC1" w:rsidRPr="00627F27" w14:paraId="7874B022"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20"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de Solicitudes de Contrapartidas del Tesoro Nacional e-SIDIF y GDE. Incluye relevamientos de necesidades de fondos, cálculos, previsiones, carga e e-SIDIF y remisión a GDE.</w:t>
            </w:r>
          </w:p>
        </w:tc>
        <w:tc>
          <w:tcPr>
            <w:tcW w:w="2232" w:type="pct"/>
            <w:shd w:val="clear" w:color="000000" w:fill="FFFFFF"/>
            <w:noWrap/>
            <w:vAlign w:val="center"/>
            <w:hideMark/>
          </w:tcPr>
          <w:p w14:paraId="7874B021"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Contrapartidas Solicitadas</w:t>
            </w:r>
          </w:p>
        </w:tc>
      </w:tr>
      <w:tr w:rsidR="002B7AC1" w:rsidRPr="00627F27" w14:paraId="7874B025"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23"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Control y Gestión de Solicitudes de Contrapartida</w:t>
            </w:r>
          </w:p>
        </w:tc>
        <w:tc>
          <w:tcPr>
            <w:tcW w:w="2232" w:type="pct"/>
            <w:shd w:val="clear" w:color="000000" w:fill="FFFFFF"/>
            <w:noWrap/>
            <w:vAlign w:val="center"/>
            <w:hideMark/>
          </w:tcPr>
          <w:p w14:paraId="7874B024"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Contrapartidas controladas y gestionadas</w:t>
            </w:r>
          </w:p>
        </w:tc>
      </w:tr>
      <w:tr w:rsidR="002B7AC1" w:rsidRPr="00627F27" w14:paraId="7874B028"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26"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del Presupuesto Preliminar. Incluye su carga en e-SIDIF</w:t>
            </w:r>
          </w:p>
        </w:tc>
        <w:tc>
          <w:tcPr>
            <w:tcW w:w="2232" w:type="pct"/>
            <w:shd w:val="clear" w:color="000000" w:fill="FFFFFF"/>
            <w:noWrap/>
            <w:vAlign w:val="center"/>
            <w:hideMark/>
          </w:tcPr>
          <w:p w14:paraId="7874B027"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Formularios Confeccionados</w:t>
            </w:r>
          </w:p>
        </w:tc>
      </w:tr>
      <w:tr w:rsidR="002B7AC1" w:rsidRPr="00627F27" w14:paraId="7874B02B"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29"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de Cuadros 5. Incluye su carga en el e.SIDIF. Incluye modificaciones por observaciones.</w:t>
            </w:r>
          </w:p>
        </w:tc>
        <w:tc>
          <w:tcPr>
            <w:tcW w:w="2232" w:type="pct"/>
            <w:shd w:val="clear" w:color="000000" w:fill="FFFFFF"/>
            <w:noWrap/>
            <w:vAlign w:val="center"/>
            <w:hideMark/>
          </w:tcPr>
          <w:p w14:paraId="7874B02A"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Cuadros Confeccionados</w:t>
            </w:r>
          </w:p>
        </w:tc>
      </w:tr>
      <w:tr w:rsidR="002B7AC1" w:rsidRPr="00627F27" w14:paraId="7874B02E"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2C"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de Cuadros 13. Incluye modificaciones por observaciones</w:t>
            </w:r>
          </w:p>
        </w:tc>
        <w:tc>
          <w:tcPr>
            <w:tcW w:w="2232" w:type="pct"/>
            <w:shd w:val="clear" w:color="000000" w:fill="FFFFFF"/>
            <w:noWrap/>
            <w:vAlign w:val="center"/>
            <w:hideMark/>
          </w:tcPr>
          <w:p w14:paraId="7874B02D"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Cuadros Confeccionados</w:t>
            </w:r>
          </w:p>
        </w:tc>
      </w:tr>
      <w:tr w:rsidR="002B7AC1" w:rsidRPr="00627F27" w14:paraId="7874B031"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2F"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y Transmisión de C75 Electrónicos</w:t>
            </w:r>
            <w:r w:rsidR="00FA1E70" w:rsidRPr="00627F27">
              <w:rPr>
                <w:rStyle w:val="FootnoteReference"/>
                <w:rFonts w:asciiTheme="minorHAnsi" w:hAnsiTheme="minorHAnsi" w:cstheme="minorHAnsi"/>
                <w:sz w:val="20"/>
                <w:szCs w:val="20"/>
                <w:lang w:val="es-AR" w:eastAsia="es-AR"/>
              </w:rPr>
              <w:footnoteReference w:id="30"/>
            </w:r>
            <w:r w:rsidR="00FA1E70" w:rsidRPr="00627F27">
              <w:rPr>
                <w:rFonts w:asciiTheme="minorHAnsi" w:hAnsiTheme="minorHAnsi" w:cstheme="minorHAnsi"/>
                <w:sz w:val="20"/>
                <w:szCs w:val="20"/>
                <w:lang w:val="es-AR" w:eastAsia="es-AR"/>
              </w:rPr>
              <w:t xml:space="preserve"> </w:t>
            </w:r>
          </w:p>
        </w:tc>
        <w:tc>
          <w:tcPr>
            <w:tcW w:w="2232" w:type="pct"/>
            <w:shd w:val="clear" w:color="000000" w:fill="FFFFFF"/>
            <w:noWrap/>
            <w:vAlign w:val="center"/>
            <w:hideMark/>
          </w:tcPr>
          <w:p w14:paraId="7874B030"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C75 Transmitidos</w:t>
            </w:r>
            <w:r w:rsidR="00FA1E70" w:rsidRPr="00627F27">
              <w:rPr>
                <w:rFonts w:asciiTheme="minorHAnsi" w:hAnsiTheme="minorHAnsi" w:cstheme="minorHAnsi"/>
                <w:sz w:val="20"/>
                <w:szCs w:val="20"/>
                <w:lang w:val="es-AR" w:eastAsia="es-AR"/>
              </w:rPr>
              <w:t xml:space="preserve"> (Ejecución presupuestaria de gastos)</w:t>
            </w:r>
          </w:p>
        </w:tc>
      </w:tr>
      <w:tr w:rsidR="002B7AC1" w:rsidRPr="00627F27" w14:paraId="7874B034"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32"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Elaboración y Remisión de C75 Manuales</w:t>
            </w:r>
          </w:p>
        </w:tc>
        <w:tc>
          <w:tcPr>
            <w:tcW w:w="2232" w:type="pct"/>
            <w:shd w:val="clear" w:color="000000" w:fill="FFFFFF"/>
            <w:noWrap/>
            <w:vAlign w:val="center"/>
            <w:hideMark/>
          </w:tcPr>
          <w:p w14:paraId="7874B033"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C75 Remitidos</w:t>
            </w:r>
          </w:p>
        </w:tc>
      </w:tr>
      <w:tr w:rsidR="002B7AC1" w:rsidRPr="00627F27" w14:paraId="7874B037"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35"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Seguimiento de Form C75 Envíados</w:t>
            </w:r>
          </w:p>
        </w:tc>
        <w:tc>
          <w:tcPr>
            <w:tcW w:w="2232" w:type="pct"/>
            <w:shd w:val="clear" w:color="000000" w:fill="FFFFFF"/>
            <w:noWrap/>
            <w:vAlign w:val="center"/>
            <w:hideMark/>
          </w:tcPr>
          <w:p w14:paraId="7874B036"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C75 Transmitidos y Remitidos</w:t>
            </w:r>
          </w:p>
        </w:tc>
      </w:tr>
      <w:tr w:rsidR="002B7AC1" w:rsidRPr="00627F27" w14:paraId="7874B03A"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38"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Confección y Seguimiento de Curvas de Obras Financieras y Económicas</w:t>
            </w:r>
          </w:p>
        </w:tc>
        <w:tc>
          <w:tcPr>
            <w:tcW w:w="2232" w:type="pct"/>
            <w:shd w:val="clear" w:color="000000" w:fill="FFFFFF"/>
            <w:noWrap/>
            <w:vAlign w:val="center"/>
            <w:hideMark/>
          </w:tcPr>
          <w:p w14:paraId="7874B039"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Planillas Armadas</w:t>
            </w:r>
          </w:p>
        </w:tc>
      </w:tr>
      <w:tr w:rsidR="002B7AC1" w:rsidRPr="00627F27" w14:paraId="7874B03D"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3B"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Control y Gestión de Créditos y Cuotas Presupuestarias</w:t>
            </w:r>
          </w:p>
        </w:tc>
        <w:tc>
          <w:tcPr>
            <w:tcW w:w="2232" w:type="pct"/>
            <w:shd w:val="clear" w:color="000000" w:fill="FFFFFF"/>
            <w:noWrap/>
            <w:vAlign w:val="center"/>
            <w:hideMark/>
          </w:tcPr>
          <w:p w14:paraId="7874B03C"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Planillas Armadas</w:t>
            </w:r>
          </w:p>
        </w:tc>
      </w:tr>
      <w:tr w:rsidR="002B7AC1" w:rsidRPr="00627F27" w14:paraId="7874B040"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3E"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lastRenderedPageBreak/>
              <w:t>Control y Gestión de Deuda Exigible Ejercicios Anteriores</w:t>
            </w:r>
          </w:p>
        </w:tc>
        <w:tc>
          <w:tcPr>
            <w:tcW w:w="2232" w:type="pct"/>
            <w:shd w:val="clear" w:color="000000" w:fill="FFFFFF"/>
            <w:noWrap/>
            <w:vAlign w:val="center"/>
            <w:hideMark/>
          </w:tcPr>
          <w:p w14:paraId="7874B03F"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Planillas Armadas</w:t>
            </w:r>
          </w:p>
        </w:tc>
      </w:tr>
      <w:tr w:rsidR="002B7AC1" w:rsidRPr="00627F27" w14:paraId="7874B043" w14:textId="77777777" w:rsidTr="00627F27">
        <w:tblPrEx>
          <w:tblBorders>
            <w:insideH w:val="single" w:sz="4" w:space="0" w:color="auto"/>
            <w:insideV w:val="single" w:sz="4" w:space="0" w:color="000000"/>
          </w:tblBorders>
        </w:tblPrEx>
        <w:trPr>
          <w:trHeight w:val="397"/>
          <w:jc w:val="center"/>
        </w:trPr>
        <w:tc>
          <w:tcPr>
            <w:tcW w:w="2768" w:type="pct"/>
            <w:shd w:val="clear" w:color="000000" w:fill="FFFFFF"/>
            <w:vAlign w:val="center"/>
            <w:hideMark/>
          </w:tcPr>
          <w:p w14:paraId="7874B041"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Confección Cuadro V datos e indicadores de los Programas</w:t>
            </w:r>
          </w:p>
        </w:tc>
        <w:tc>
          <w:tcPr>
            <w:tcW w:w="2232" w:type="pct"/>
            <w:shd w:val="clear" w:color="000000" w:fill="FFFFFF"/>
            <w:noWrap/>
            <w:vAlign w:val="center"/>
            <w:hideMark/>
          </w:tcPr>
          <w:p w14:paraId="7874B042" w14:textId="77777777" w:rsidR="002B7AC1" w:rsidRPr="00627F27" w:rsidRDefault="002B7AC1" w:rsidP="00FA61B1">
            <w:pPr>
              <w:jc w:val="left"/>
              <w:rPr>
                <w:rFonts w:asciiTheme="minorHAnsi" w:hAnsiTheme="minorHAnsi" w:cstheme="minorHAnsi"/>
                <w:sz w:val="20"/>
                <w:szCs w:val="20"/>
                <w:lang w:val="es-AR" w:eastAsia="es-AR"/>
              </w:rPr>
            </w:pPr>
            <w:r w:rsidRPr="00627F27">
              <w:rPr>
                <w:rFonts w:asciiTheme="minorHAnsi" w:hAnsiTheme="minorHAnsi" w:cstheme="minorHAnsi"/>
                <w:sz w:val="20"/>
                <w:szCs w:val="20"/>
                <w:lang w:val="es-AR" w:eastAsia="es-AR"/>
              </w:rPr>
              <w:t>Cuadros x Programa</w:t>
            </w:r>
          </w:p>
        </w:tc>
      </w:tr>
    </w:tbl>
    <w:p w14:paraId="7874B044" w14:textId="77777777" w:rsidR="004378BC" w:rsidRPr="007E702B" w:rsidRDefault="0044324D" w:rsidP="007E702B">
      <w:pPr>
        <w:jc w:val="center"/>
        <w:rPr>
          <w:rFonts w:ascii="Times New Roman" w:hAnsi="Times New Roman"/>
          <w:sz w:val="18"/>
          <w:szCs w:val="18"/>
        </w:rPr>
      </w:pPr>
      <w:r w:rsidRPr="00FA6824">
        <w:rPr>
          <w:sz w:val="18"/>
          <w:szCs w:val="18"/>
        </w:rPr>
        <w:t>Fuente: Área Administrativo-Contable-Financiera</w:t>
      </w:r>
    </w:p>
    <w:p w14:paraId="7874B045" w14:textId="77777777" w:rsidR="00324033" w:rsidRPr="001C4975" w:rsidRDefault="001C4975" w:rsidP="00CE1C79">
      <w:pPr>
        <w:pStyle w:val="Heading2"/>
      </w:pPr>
      <w:bookmarkStart w:id="76" w:name="_Toc474933745"/>
      <w:bookmarkStart w:id="77" w:name="_Toc480231078"/>
      <w:r w:rsidRPr="001C4975">
        <w:t xml:space="preserve">Área </w:t>
      </w:r>
      <w:r w:rsidR="00324033" w:rsidRPr="001C4975">
        <w:t>Tesorería</w:t>
      </w:r>
      <w:bookmarkEnd w:id="76"/>
      <w:bookmarkEnd w:id="77"/>
    </w:p>
    <w:p w14:paraId="7874B046" w14:textId="77777777" w:rsidR="00324033" w:rsidRPr="004F7889" w:rsidRDefault="00324033" w:rsidP="00CE1C79">
      <w:r w:rsidRPr="004F7889">
        <w:t>Es</w:t>
      </w:r>
      <w:r w:rsidR="001C4975">
        <w:t xml:space="preserve"> </w:t>
      </w:r>
      <w:r w:rsidRPr="004F7889">
        <w:t>la responsable de la apertura de las cuentas del Préstamo en el Banco de la Nación Argentina, en dólares y en pesos, realizando las gestiones pertinentes ante la Tesorería General de la Nación, el Banco de la Nación Argentina y dependencias del Ministerio de Hacienda y Finanzas Públicas intervinientes.</w:t>
      </w:r>
    </w:p>
    <w:p w14:paraId="7874B047" w14:textId="77777777" w:rsidR="004378BC" w:rsidRDefault="004378BC" w:rsidP="00CE1C79"/>
    <w:p w14:paraId="7874B048" w14:textId="77777777" w:rsidR="00324033" w:rsidRPr="004F7889" w:rsidRDefault="00324033" w:rsidP="00CE1C79">
      <w:r w:rsidRPr="004F7889">
        <w:t xml:space="preserve">Asimismo es la responsable del manejo y administración de los fondos del Préstamo a través de la Cuenta Designada y la Cuenta </w:t>
      </w:r>
      <w:r w:rsidR="00925CAA">
        <w:t>O</w:t>
      </w:r>
      <w:r w:rsidRPr="004F7889">
        <w:t xml:space="preserve">perativa y </w:t>
      </w:r>
      <w:r w:rsidR="00925CAA">
        <w:t xml:space="preserve">de </w:t>
      </w:r>
      <w:r w:rsidRPr="004F7889">
        <w:t>la emisión de los pagos, tanto en cheques como mediante transferencias bancarias y de mantener las comunicaciones con la entidad bancaria y con los prestadores del servicio de transferencias bancarias (interbanking).</w:t>
      </w:r>
    </w:p>
    <w:p w14:paraId="7874B049" w14:textId="77777777" w:rsidR="004378BC" w:rsidRDefault="004378BC" w:rsidP="00CE1C79"/>
    <w:p w14:paraId="7874B04A" w14:textId="77777777" w:rsidR="00902C49" w:rsidRDefault="00925CAA" w:rsidP="00CE1C79">
      <w:r>
        <w:t>E</w:t>
      </w:r>
      <w:r w:rsidR="00324033" w:rsidRPr="004F7889">
        <w:t xml:space="preserve">ntrega al Área de Contabilidad los extractos bancarios de las cuentas que serán insumos necesarios para realizar sus conciliaciones bancarias y </w:t>
      </w:r>
      <w:r>
        <w:t xml:space="preserve">para </w:t>
      </w:r>
      <w:r w:rsidR="00324033" w:rsidRPr="004F7889">
        <w:t>cumplir con tareas propias del Área.</w:t>
      </w:r>
    </w:p>
    <w:p w14:paraId="7874B04B" w14:textId="77777777" w:rsidR="00264201" w:rsidRDefault="00DB463E" w:rsidP="00DB463E">
      <w:pPr>
        <w:pStyle w:val="Caption"/>
      </w:pPr>
      <w:bookmarkStart w:id="78" w:name="_Toc480231117"/>
      <w:r>
        <w:t xml:space="preserve">Cuadro N°  </w:t>
      </w:r>
      <w:r>
        <w:fldChar w:fldCharType="begin"/>
      </w:r>
      <w:r>
        <w:instrText xml:space="preserve"> SEQ Cuadro_N°_ \* ARABIC </w:instrText>
      </w:r>
      <w:r>
        <w:fldChar w:fldCharType="separate"/>
      </w:r>
      <w:r w:rsidR="005B7395">
        <w:rPr>
          <w:noProof/>
        </w:rPr>
        <w:t>18</w:t>
      </w:r>
      <w:r>
        <w:fldChar w:fldCharType="end"/>
      </w:r>
      <w:r w:rsidR="0027680C">
        <w:t xml:space="preserve">. Tareas detalladas </w:t>
      </w:r>
      <w:r w:rsidR="00925CAA">
        <w:t>Área Tesorería.</w:t>
      </w:r>
      <w:bookmarkEnd w:id="78"/>
      <w:r w:rsidR="00925CAA">
        <w:t xml:space="preserve"> </w:t>
      </w:r>
    </w:p>
    <w:tbl>
      <w:tblPr>
        <w:tblW w:w="4960" w:type="pct"/>
        <w:tblLayout w:type="fixed"/>
        <w:tblCellMar>
          <w:left w:w="70" w:type="dxa"/>
          <w:right w:w="70" w:type="dxa"/>
        </w:tblCellMar>
        <w:tblLook w:val="04A0" w:firstRow="1" w:lastRow="0" w:firstColumn="1" w:lastColumn="0" w:noHBand="0" w:noVBand="1"/>
      </w:tblPr>
      <w:tblGrid>
        <w:gridCol w:w="2939"/>
        <w:gridCol w:w="5488"/>
      </w:tblGrid>
      <w:tr w:rsidR="00E919C8" w:rsidRPr="00D35648" w14:paraId="7874B04E" w14:textId="77777777" w:rsidTr="00E919C8">
        <w:trPr>
          <w:trHeight w:val="397"/>
          <w:tblHeader/>
        </w:trPr>
        <w:tc>
          <w:tcPr>
            <w:tcW w:w="1744" w:type="pct"/>
            <w:tcBorders>
              <w:top w:val="single" w:sz="4" w:space="0" w:color="auto"/>
              <w:left w:val="single" w:sz="4" w:space="0" w:color="auto"/>
              <w:bottom w:val="single" w:sz="4" w:space="0" w:color="auto"/>
              <w:right w:val="nil"/>
            </w:tcBorders>
            <w:shd w:val="clear" w:color="000000" w:fill="FFFFFF"/>
            <w:vAlign w:val="center"/>
          </w:tcPr>
          <w:p w14:paraId="7874B04C" w14:textId="77777777" w:rsidR="00E919C8" w:rsidRPr="00D35648" w:rsidRDefault="00E919C8" w:rsidP="00D35648">
            <w:pPr>
              <w:jc w:val="left"/>
              <w:rPr>
                <w:sz w:val="20"/>
                <w:szCs w:val="20"/>
                <w:lang w:val="es-AR" w:eastAsia="es-AR"/>
              </w:rPr>
            </w:pPr>
            <w:r w:rsidRPr="00D35648">
              <w:rPr>
                <w:sz w:val="20"/>
                <w:szCs w:val="20"/>
                <w:lang w:val="es-AR" w:eastAsia="es-AR"/>
              </w:rPr>
              <w:t>Tarea</w:t>
            </w:r>
          </w:p>
        </w:tc>
        <w:tc>
          <w:tcPr>
            <w:tcW w:w="3256" w:type="pct"/>
            <w:tcBorders>
              <w:top w:val="single" w:sz="4" w:space="0" w:color="auto"/>
              <w:left w:val="single" w:sz="4" w:space="0" w:color="auto"/>
              <w:bottom w:val="single" w:sz="4" w:space="0" w:color="auto"/>
              <w:right w:val="single" w:sz="4" w:space="0" w:color="auto"/>
            </w:tcBorders>
            <w:shd w:val="clear" w:color="000000" w:fill="FFFFFF"/>
            <w:vAlign w:val="center"/>
          </w:tcPr>
          <w:p w14:paraId="7874B04D" w14:textId="77777777" w:rsidR="00E919C8" w:rsidRPr="00D35648" w:rsidRDefault="00E919C8" w:rsidP="00D35648">
            <w:pPr>
              <w:jc w:val="left"/>
              <w:rPr>
                <w:sz w:val="20"/>
                <w:szCs w:val="20"/>
                <w:lang w:val="es-AR" w:eastAsia="es-AR"/>
              </w:rPr>
            </w:pPr>
            <w:r w:rsidRPr="00D35648">
              <w:rPr>
                <w:sz w:val="20"/>
                <w:szCs w:val="20"/>
                <w:lang w:val="es-AR" w:eastAsia="es-AR"/>
              </w:rPr>
              <w:t>Comprobante/Documentación</w:t>
            </w:r>
          </w:p>
        </w:tc>
      </w:tr>
      <w:tr w:rsidR="00E919C8" w:rsidRPr="00D35648" w14:paraId="7874B051" w14:textId="77777777" w:rsidTr="00E919C8">
        <w:trPr>
          <w:trHeight w:val="397"/>
        </w:trPr>
        <w:tc>
          <w:tcPr>
            <w:tcW w:w="1744" w:type="pct"/>
            <w:tcBorders>
              <w:top w:val="nil"/>
              <w:left w:val="single" w:sz="4" w:space="0" w:color="auto"/>
              <w:bottom w:val="single" w:sz="4" w:space="0" w:color="auto"/>
              <w:right w:val="nil"/>
            </w:tcBorders>
            <w:shd w:val="clear" w:color="000000" w:fill="FFFFFF"/>
            <w:vAlign w:val="center"/>
            <w:hideMark/>
          </w:tcPr>
          <w:p w14:paraId="7874B04F" w14:textId="77777777" w:rsidR="00E919C8" w:rsidRPr="00D35648" w:rsidRDefault="00E919C8" w:rsidP="00D35648">
            <w:pPr>
              <w:jc w:val="left"/>
              <w:rPr>
                <w:sz w:val="20"/>
                <w:szCs w:val="20"/>
                <w:lang w:val="es-AR" w:eastAsia="es-AR"/>
              </w:rPr>
            </w:pPr>
            <w:r w:rsidRPr="00D35648">
              <w:rPr>
                <w:sz w:val="20"/>
                <w:szCs w:val="20"/>
                <w:lang w:val="es-AR" w:eastAsia="es-AR"/>
              </w:rPr>
              <w:t>Saldos Pesos y Dolares</w:t>
            </w:r>
          </w:p>
        </w:tc>
        <w:tc>
          <w:tcPr>
            <w:tcW w:w="32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874B050" w14:textId="77777777" w:rsidR="00E919C8" w:rsidRPr="00D35648" w:rsidRDefault="00E919C8" w:rsidP="00D35648">
            <w:pPr>
              <w:jc w:val="left"/>
              <w:rPr>
                <w:sz w:val="20"/>
                <w:szCs w:val="20"/>
                <w:lang w:val="es-AR" w:eastAsia="es-AR"/>
              </w:rPr>
            </w:pPr>
            <w:r w:rsidRPr="00D35648">
              <w:rPr>
                <w:sz w:val="20"/>
                <w:szCs w:val="20"/>
                <w:lang w:val="es-AR" w:eastAsia="es-AR"/>
              </w:rPr>
              <w:t>Impresión  y control</w:t>
            </w:r>
          </w:p>
        </w:tc>
      </w:tr>
      <w:tr w:rsidR="00E919C8" w:rsidRPr="00D35648" w14:paraId="7874B054" w14:textId="77777777" w:rsidTr="00E919C8">
        <w:trPr>
          <w:trHeight w:val="397"/>
        </w:trPr>
        <w:tc>
          <w:tcPr>
            <w:tcW w:w="1744" w:type="pct"/>
            <w:tcBorders>
              <w:top w:val="nil"/>
              <w:left w:val="single" w:sz="4" w:space="0" w:color="auto"/>
              <w:bottom w:val="single" w:sz="4" w:space="0" w:color="auto"/>
              <w:right w:val="nil"/>
            </w:tcBorders>
            <w:shd w:val="clear" w:color="000000" w:fill="FFFFFF"/>
            <w:vAlign w:val="center"/>
            <w:hideMark/>
          </w:tcPr>
          <w:p w14:paraId="7874B052" w14:textId="77777777" w:rsidR="00E919C8" w:rsidRPr="00D35648" w:rsidRDefault="00E919C8" w:rsidP="00D35648">
            <w:pPr>
              <w:jc w:val="left"/>
              <w:rPr>
                <w:sz w:val="20"/>
                <w:szCs w:val="20"/>
                <w:lang w:val="es-AR" w:eastAsia="es-AR"/>
              </w:rPr>
            </w:pPr>
            <w:r w:rsidRPr="00D35648">
              <w:rPr>
                <w:sz w:val="20"/>
                <w:szCs w:val="20"/>
                <w:lang w:val="es-AR" w:eastAsia="es-AR"/>
              </w:rPr>
              <w:t xml:space="preserve">Registrar </w:t>
            </w:r>
          </w:p>
        </w:tc>
        <w:tc>
          <w:tcPr>
            <w:tcW w:w="3256" w:type="pct"/>
            <w:tcBorders>
              <w:top w:val="nil"/>
              <w:left w:val="single" w:sz="4" w:space="0" w:color="auto"/>
              <w:bottom w:val="single" w:sz="4" w:space="0" w:color="auto"/>
              <w:right w:val="single" w:sz="4" w:space="0" w:color="auto"/>
            </w:tcBorders>
            <w:shd w:val="clear" w:color="000000" w:fill="FFFFFF"/>
            <w:vAlign w:val="center"/>
            <w:hideMark/>
          </w:tcPr>
          <w:p w14:paraId="7874B053" w14:textId="77777777" w:rsidR="00E919C8" w:rsidRPr="00D35648" w:rsidRDefault="00E919C8" w:rsidP="00D35648">
            <w:pPr>
              <w:jc w:val="left"/>
              <w:rPr>
                <w:sz w:val="20"/>
                <w:szCs w:val="20"/>
                <w:lang w:val="es-AR" w:eastAsia="es-AR"/>
              </w:rPr>
            </w:pPr>
            <w:r w:rsidRPr="00D35648">
              <w:rPr>
                <w:sz w:val="20"/>
                <w:szCs w:val="20"/>
                <w:lang w:val="es-AR" w:eastAsia="es-AR"/>
              </w:rPr>
              <w:t>Ingresos de desembolsos y del Tesoro Nacional; Informar</w:t>
            </w:r>
          </w:p>
        </w:tc>
      </w:tr>
      <w:tr w:rsidR="00E919C8" w:rsidRPr="00D35648" w14:paraId="7874B057" w14:textId="77777777" w:rsidTr="00E919C8">
        <w:trPr>
          <w:trHeight w:val="397"/>
        </w:trPr>
        <w:tc>
          <w:tcPr>
            <w:tcW w:w="1744" w:type="pct"/>
            <w:tcBorders>
              <w:top w:val="nil"/>
              <w:left w:val="single" w:sz="4" w:space="0" w:color="auto"/>
              <w:bottom w:val="nil"/>
              <w:right w:val="nil"/>
            </w:tcBorders>
            <w:shd w:val="clear" w:color="000000" w:fill="FFFFFF"/>
            <w:vAlign w:val="center"/>
            <w:hideMark/>
          </w:tcPr>
          <w:p w14:paraId="7874B055" w14:textId="77777777" w:rsidR="00E919C8" w:rsidRPr="00D35648" w:rsidRDefault="00E919C8" w:rsidP="00D35648">
            <w:pPr>
              <w:jc w:val="left"/>
              <w:rPr>
                <w:sz w:val="20"/>
                <w:szCs w:val="20"/>
                <w:lang w:val="es-AR" w:eastAsia="es-AR"/>
              </w:rPr>
            </w:pPr>
            <w:r w:rsidRPr="00D35648">
              <w:rPr>
                <w:sz w:val="20"/>
                <w:szCs w:val="20"/>
                <w:lang w:val="es-AR" w:eastAsia="es-AR"/>
              </w:rPr>
              <w:t>Pesificaciones</w:t>
            </w:r>
          </w:p>
        </w:tc>
        <w:tc>
          <w:tcPr>
            <w:tcW w:w="3256" w:type="pct"/>
            <w:tcBorders>
              <w:top w:val="nil"/>
              <w:left w:val="single" w:sz="4" w:space="0" w:color="auto"/>
              <w:bottom w:val="single" w:sz="4" w:space="0" w:color="auto"/>
              <w:right w:val="single" w:sz="4" w:space="0" w:color="auto"/>
            </w:tcBorders>
            <w:shd w:val="clear" w:color="000000" w:fill="FFFFFF"/>
            <w:hideMark/>
          </w:tcPr>
          <w:p w14:paraId="7874B056" w14:textId="77777777" w:rsidR="00E919C8" w:rsidRPr="00D35648" w:rsidRDefault="00E919C8" w:rsidP="00D35648">
            <w:pPr>
              <w:jc w:val="left"/>
              <w:rPr>
                <w:sz w:val="20"/>
                <w:szCs w:val="20"/>
                <w:lang w:val="es-AR" w:eastAsia="es-AR"/>
              </w:rPr>
            </w:pPr>
            <w:r w:rsidRPr="00D35648">
              <w:rPr>
                <w:sz w:val="20"/>
                <w:szCs w:val="20"/>
                <w:lang w:val="es-AR" w:eastAsia="es-AR"/>
              </w:rPr>
              <w:t>Pedido de cotización dólar; Notas y formularios; Registrar; Circuito de firmas; Envío al banco.</w:t>
            </w:r>
          </w:p>
        </w:tc>
      </w:tr>
      <w:tr w:rsidR="00E919C8" w:rsidRPr="00D35648" w14:paraId="7874B05A" w14:textId="77777777" w:rsidTr="00E919C8">
        <w:trPr>
          <w:trHeight w:val="397"/>
        </w:trPr>
        <w:tc>
          <w:tcPr>
            <w:tcW w:w="1744" w:type="pct"/>
            <w:tcBorders>
              <w:top w:val="single" w:sz="4" w:space="0" w:color="auto"/>
              <w:left w:val="single" w:sz="4" w:space="0" w:color="auto"/>
              <w:bottom w:val="nil"/>
              <w:right w:val="single" w:sz="4" w:space="0" w:color="auto"/>
            </w:tcBorders>
            <w:shd w:val="clear" w:color="000000" w:fill="FFFFFF"/>
            <w:vAlign w:val="center"/>
            <w:hideMark/>
          </w:tcPr>
          <w:p w14:paraId="7874B058" w14:textId="77777777" w:rsidR="00E919C8" w:rsidRPr="00D35648" w:rsidRDefault="00E919C8" w:rsidP="00D35648">
            <w:pPr>
              <w:jc w:val="left"/>
              <w:rPr>
                <w:sz w:val="20"/>
                <w:szCs w:val="20"/>
                <w:lang w:val="es-AR" w:eastAsia="es-AR"/>
              </w:rPr>
            </w:pPr>
            <w:r w:rsidRPr="00D35648">
              <w:rPr>
                <w:sz w:val="20"/>
                <w:szCs w:val="20"/>
                <w:lang w:val="es-AR" w:eastAsia="es-AR"/>
              </w:rPr>
              <w:t>PAGOS</w:t>
            </w:r>
          </w:p>
        </w:tc>
        <w:tc>
          <w:tcPr>
            <w:tcW w:w="3256" w:type="pct"/>
            <w:vMerge w:val="restart"/>
            <w:tcBorders>
              <w:top w:val="nil"/>
              <w:left w:val="nil"/>
              <w:bottom w:val="nil"/>
              <w:right w:val="nil"/>
            </w:tcBorders>
            <w:shd w:val="clear" w:color="auto" w:fill="auto"/>
            <w:hideMark/>
          </w:tcPr>
          <w:p w14:paraId="7874B059" w14:textId="77777777" w:rsidR="00E919C8" w:rsidRPr="00D35648" w:rsidRDefault="00E919C8" w:rsidP="00D35648">
            <w:pPr>
              <w:jc w:val="left"/>
              <w:rPr>
                <w:sz w:val="20"/>
                <w:szCs w:val="20"/>
                <w:lang w:val="es-AR" w:eastAsia="es-AR"/>
              </w:rPr>
            </w:pPr>
            <w:r w:rsidRPr="00D35648">
              <w:rPr>
                <w:sz w:val="20"/>
                <w:szCs w:val="20"/>
                <w:lang w:val="es-AR" w:eastAsia="es-AR"/>
              </w:rPr>
              <w:t>Carga de carpetas en Interbanking; Control de la carga;  Contablizar;  Impresión de ejecutados;  Encarpetar;  Hacer  firmar;  Distribuir; Confección de transferencias de Honorarios; Confección Pago AFIP.</w:t>
            </w:r>
          </w:p>
        </w:tc>
      </w:tr>
      <w:tr w:rsidR="00E919C8" w:rsidRPr="00D35648" w14:paraId="7874B05D" w14:textId="77777777" w:rsidTr="00E919C8">
        <w:trPr>
          <w:trHeight w:val="397"/>
        </w:trPr>
        <w:tc>
          <w:tcPr>
            <w:tcW w:w="1744" w:type="pct"/>
            <w:tcBorders>
              <w:top w:val="nil"/>
              <w:left w:val="single" w:sz="4" w:space="0" w:color="auto"/>
              <w:bottom w:val="nil"/>
              <w:right w:val="single" w:sz="4" w:space="0" w:color="auto"/>
            </w:tcBorders>
            <w:shd w:val="clear" w:color="000000" w:fill="FFFFFF"/>
            <w:vAlign w:val="center"/>
            <w:hideMark/>
          </w:tcPr>
          <w:p w14:paraId="7874B05B" w14:textId="77777777" w:rsidR="00E919C8" w:rsidRPr="00D35648" w:rsidRDefault="00E919C8" w:rsidP="00D35648">
            <w:pPr>
              <w:jc w:val="left"/>
              <w:rPr>
                <w:sz w:val="20"/>
                <w:szCs w:val="20"/>
                <w:lang w:val="es-AR" w:eastAsia="es-AR"/>
              </w:rPr>
            </w:pPr>
            <w:r w:rsidRPr="00D35648">
              <w:rPr>
                <w:sz w:val="20"/>
                <w:szCs w:val="20"/>
                <w:lang w:val="es-AR" w:eastAsia="es-AR"/>
              </w:rPr>
              <w:t> </w:t>
            </w:r>
          </w:p>
        </w:tc>
        <w:tc>
          <w:tcPr>
            <w:tcW w:w="3256" w:type="pct"/>
            <w:vMerge/>
            <w:tcBorders>
              <w:top w:val="nil"/>
              <w:left w:val="nil"/>
              <w:bottom w:val="nil"/>
              <w:right w:val="nil"/>
            </w:tcBorders>
            <w:vAlign w:val="center"/>
            <w:hideMark/>
          </w:tcPr>
          <w:p w14:paraId="7874B05C" w14:textId="77777777" w:rsidR="00E919C8" w:rsidRPr="00D35648" w:rsidRDefault="00E919C8" w:rsidP="00D35648">
            <w:pPr>
              <w:jc w:val="left"/>
              <w:rPr>
                <w:sz w:val="20"/>
                <w:szCs w:val="20"/>
                <w:lang w:val="es-AR" w:eastAsia="es-AR"/>
              </w:rPr>
            </w:pPr>
          </w:p>
        </w:tc>
      </w:tr>
      <w:tr w:rsidR="00E919C8" w:rsidRPr="00D35648" w14:paraId="7874B060" w14:textId="77777777" w:rsidTr="00E919C8">
        <w:trPr>
          <w:trHeight w:val="397"/>
        </w:trPr>
        <w:tc>
          <w:tcPr>
            <w:tcW w:w="1744" w:type="pct"/>
            <w:tcBorders>
              <w:top w:val="nil"/>
              <w:left w:val="single" w:sz="4" w:space="0" w:color="auto"/>
              <w:bottom w:val="single" w:sz="4" w:space="0" w:color="auto"/>
              <w:right w:val="single" w:sz="4" w:space="0" w:color="auto"/>
            </w:tcBorders>
            <w:shd w:val="clear" w:color="auto" w:fill="auto"/>
            <w:vAlign w:val="center"/>
            <w:hideMark/>
          </w:tcPr>
          <w:p w14:paraId="7874B05E" w14:textId="77777777" w:rsidR="00E919C8" w:rsidRPr="00D35648" w:rsidRDefault="00E919C8" w:rsidP="00D35648">
            <w:pPr>
              <w:jc w:val="left"/>
              <w:rPr>
                <w:sz w:val="20"/>
                <w:szCs w:val="20"/>
                <w:lang w:val="es-AR" w:eastAsia="es-AR"/>
              </w:rPr>
            </w:pPr>
            <w:r w:rsidRPr="00D35648">
              <w:rPr>
                <w:sz w:val="20"/>
                <w:szCs w:val="20"/>
                <w:lang w:val="es-AR" w:eastAsia="es-AR"/>
              </w:rPr>
              <w:t>PROVEEDORES Y CONSULTORES</w:t>
            </w:r>
          </w:p>
        </w:tc>
        <w:tc>
          <w:tcPr>
            <w:tcW w:w="3256" w:type="pct"/>
            <w:tcBorders>
              <w:top w:val="single" w:sz="4" w:space="0" w:color="auto"/>
              <w:left w:val="nil"/>
              <w:bottom w:val="single" w:sz="4" w:space="0" w:color="auto"/>
              <w:right w:val="single" w:sz="4" w:space="0" w:color="auto"/>
            </w:tcBorders>
            <w:shd w:val="clear" w:color="auto" w:fill="auto"/>
            <w:vAlign w:val="center"/>
            <w:hideMark/>
          </w:tcPr>
          <w:p w14:paraId="7874B05F" w14:textId="77777777" w:rsidR="00E919C8" w:rsidRPr="00D35648" w:rsidRDefault="00E919C8" w:rsidP="00D35648">
            <w:pPr>
              <w:jc w:val="left"/>
              <w:rPr>
                <w:sz w:val="20"/>
                <w:szCs w:val="20"/>
                <w:lang w:val="es-AR" w:eastAsia="es-AR"/>
              </w:rPr>
            </w:pPr>
            <w:r w:rsidRPr="00D35648">
              <w:rPr>
                <w:sz w:val="20"/>
                <w:szCs w:val="20"/>
                <w:lang w:val="es-AR" w:eastAsia="es-AR"/>
              </w:rPr>
              <w:t>Atención de consultas telefónicas y personales; entrega de cheques.</w:t>
            </w:r>
          </w:p>
        </w:tc>
      </w:tr>
      <w:tr w:rsidR="00E919C8" w:rsidRPr="00D35648" w14:paraId="7874B063" w14:textId="77777777" w:rsidTr="00E919C8">
        <w:trPr>
          <w:trHeight w:val="397"/>
        </w:trPr>
        <w:tc>
          <w:tcPr>
            <w:tcW w:w="1744" w:type="pct"/>
            <w:tcBorders>
              <w:top w:val="nil"/>
              <w:left w:val="single" w:sz="4" w:space="0" w:color="auto"/>
              <w:bottom w:val="single" w:sz="4" w:space="0" w:color="auto"/>
              <w:right w:val="single" w:sz="4" w:space="0" w:color="auto"/>
            </w:tcBorders>
            <w:shd w:val="clear" w:color="auto" w:fill="auto"/>
            <w:noWrap/>
            <w:vAlign w:val="center"/>
            <w:hideMark/>
          </w:tcPr>
          <w:p w14:paraId="7874B061" w14:textId="77777777" w:rsidR="00E919C8" w:rsidRPr="00D35648" w:rsidRDefault="00E919C8" w:rsidP="00D35648">
            <w:pPr>
              <w:jc w:val="left"/>
              <w:rPr>
                <w:sz w:val="20"/>
                <w:szCs w:val="20"/>
                <w:lang w:val="es-AR" w:eastAsia="es-AR"/>
              </w:rPr>
            </w:pPr>
            <w:r w:rsidRPr="00D35648">
              <w:rPr>
                <w:sz w:val="20"/>
                <w:szCs w:val="20"/>
                <w:lang w:val="es-AR" w:eastAsia="es-AR"/>
              </w:rPr>
              <w:t>FONDOS FIJOS</w:t>
            </w:r>
          </w:p>
        </w:tc>
        <w:tc>
          <w:tcPr>
            <w:tcW w:w="3256" w:type="pct"/>
            <w:tcBorders>
              <w:top w:val="nil"/>
              <w:left w:val="nil"/>
              <w:bottom w:val="single" w:sz="4" w:space="0" w:color="auto"/>
              <w:right w:val="single" w:sz="4" w:space="0" w:color="auto"/>
            </w:tcBorders>
            <w:shd w:val="clear" w:color="auto" w:fill="auto"/>
            <w:hideMark/>
          </w:tcPr>
          <w:p w14:paraId="7874B062" w14:textId="77777777" w:rsidR="00E919C8" w:rsidRPr="00D35648" w:rsidRDefault="00E919C8" w:rsidP="00D35648">
            <w:pPr>
              <w:jc w:val="left"/>
              <w:rPr>
                <w:sz w:val="20"/>
                <w:szCs w:val="20"/>
                <w:lang w:val="es-AR" w:eastAsia="es-AR"/>
              </w:rPr>
            </w:pPr>
            <w:r w:rsidRPr="00D35648">
              <w:rPr>
                <w:sz w:val="20"/>
                <w:szCs w:val="20"/>
                <w:lang w:val="es-AR" w:eastAsia="es-AR"/>
              </w:rPr>
              <w:t>Ingresos de gastos; Recuento de dinero; Pago de Facturas; Cobro de cheques; Reposición de fondos; Arqueos.</w:t>
            </w:r>
          </w:p>
        </w:tc>
      </w:tr>
      <w:tr w:rsidR="00E919C8" w:rsidRPr="00D35648" w14:paraId="7874B066" w14:textId="77777777" w:rsidTr="00E919C8">
        <w:trPr>
          <w:trHeight w:val="397"/>
        </w:trPr>
        <w:tc>
          <w:tcPr>
            <w:tcW w:w="1744" w:type="pct"/>
            <w:tcBorders>
              <w:top w:val="nil"/>
              <w:left w:val="single" w:sz="4" w:space="0" w:color="auto"/>
              <w:bottom w:val="single" w:sz="4" w:space="0" w:color="auto"/>
              <w:right w:val="single" w:sz="4" w:space="0" w:color="auto"/>
            </w:tcBorders>
            <w:shd w:val="clear" w:color="auto" w:fill="auto"/>
            <w:vAlign w:val="center"/>
            <w:hideMark/>
          </w:tcPr>
          <w:p w14:paraId="7874B064" w14:textId="77777777" w:rsidR="00E919C8" w:rsidRPr="00D35648" w:rsidRDefault="00E919C8" w:rsidP="00D35648">
            <w:pPr>
              <w:jc w:val="left"/>
              <w:rPr>
                <w:sz w:val="20"/>
                <w:szCs w:val="20"/>
                <w:lang w:val="es-AR" w:eastAsia="es-AR"/>
              </w:rPr>
            </w:pPr>
            <w:r w:rsidRPr="00D35648">
              <w:rPr>
                <w:sz w:val="20"/>
                <w:szCs w:val="20"/>
                <w:lang w:val="es-AR" w:eastAsia="es-AR"/>
              </w:rPr>
              <w:t>CHEQUES (Proveedores; Viáticos; Obra Social; Impuestos y Servicios)</w:t>
            </w:r>
          </w:p>
        </w:tc>
        <w:tc>
          <w:tcPr>
            <w:tcW w:w="3256" w:type="pct"/>
            <w:tcBorders>
              <w:top w:val="nil"/>
              <w:left w:val="nil"/>
              <w:bottom w:val="single" w:sz="4" w:space="0" w:color="auto"/>
              <w:right w:val="single" w:sz="4" w:space="0" w:color="auto"/>
            </w:tcBorders>
            <w:shd w:val="clear" w:color="auto" w:fill="auto"/>
            <w:vAlign w:val="center"/>
            <w:hideMark/>
          </w:tcPr>
          <w:p w14:paraId="7874B065" w14:textId="77777777" w:rsidR="00E919C8" w:rsidRPr="00D35648" w:rsidRDefault="00E919C8" w:rsidP="00D35648">
            <w:pPr>
              <w:jc w:val="left"/>
              <w:rPr>
                <w:sz w:val="20"/>
                <w:szCs w:val="20"/>
                <w:lang w:val="es-AR" w:eastAsia="es-AR"/>
              </w:rPr>
            </w:pPr>
            <w:r w:rsidRPr="00D35648">
              <w:rPr>
                <w:sz w:val="20"/>
                <w:szCs w:val="20"/>
                <w:lang w:val="es-AR" w:eastAsia="es-AR"/>
              </w:rPr>
              <w:t>Elaboración; Circuito de firmas; Registrar; Fotocopiar: Llamar y entregar a consultores y proveedores.</w:t>
            </w:r>
          </w:p>
        </w:tc>
      </w:tr>
      <w:tr w:rsidR="00E919C8" w:rsidRPr="00D35648" w14:paraId="7874B069" w14:textId="77777777" w:rsidTr="00E919C8">
        <w:trPr>
          <w:trHeight w:val="397"/>
        </w:trPr>
        <w:tc>
          <w:tcPr>
            <w:tcW w:w="1744" w:type="pct"/>
            <w:tcBorders>
              <w:top w:val="nil"/>
              <w:left w:val="single" w:sz="4" w:space="0" w:color="auto"/>
              <w:bottom w:val="single" w:sz="4" w:space="0" w:color="auto"/>
              <w:right w:val="single" w:sz="4" w:space="0" w:color="auto"/>
            </w:tcBorders>
            <w:shd w:val="clear" w:color="auto" w:fill="auto"/>
            <w:vAlign w:val="center"/>
            <w:hideMark/>
          </w:tcPr>
          <w:p w14:paraId="7874B067" w14:textId="77777777" w:rsidR="00E919C8" w:rsidRPr="00D35648" w:rsidRDefault="00E919C8" w:rsidP="00D35648">
            <w:pPr>
              <w:jc w:val="left"/>
              <w:rPr>
                <w:sz w:val="20"/>
                <w:szCs w:val="20"/>
                <w:lang w:val="es-AR" w:eastAsia="es-AR"/>
              </w:rPr>
            </w:pPr>
            <w:r w:rsidRPr="00D35648">
              <w:rPr>
                <w:sz w:val="20"/>
                <w:szCs w:val="20"/>
                <w:lang w:val="es-AR" w:eastAsia="es-AR"/>
              </w:rPr>
              <w:t>EXTRACTOS BANCARIOS</w:t>
            </w:r>
          </w:p>
        </w:tc>
        <w:tc>
          <w:tcPr>
            <w:tcW w:w="3256" w:type="pct"/>
            <w:tcBorders>
              <w:top w:val="nil"/>
              <w:left w:val="nil"/>
              <w:bottom w:val="single" w:sz="4" w:space="0" w:color="auto"/>
              <w:right w:val="single" w:sz="4" w:space="0" w:color="auto"/>
            </w:tcBorders>
            <w:shd w:val="clear" w:color="auto" w:fill="auto"/>
            <w:vAlign w:val="center"/>
            <w:hideMark/>
          </w:tcPr>
          <w:p w14:paraId="7874B068" w14:textId="77777777" w:rsidR="00E919C8" w:rsidRPr="00D35648" w:rsidRDefault="00E919C8" w:rsidP="00D35648">
            <w:pPr>
              <w:jc w:val="left"/>
              <w:rPr>
                <w:sz w:val="20"/>
                <w:szCs w:val="20"/>
                <w:lang w:val="es-AR" w:eastAsia="es-AR"/>
              </w:rPr>
            </w:pPr>
            <w:r w:rsidRPr="00D35648">
              <w:rPr>
                <w:sz w:val="20"/>
                <w:szCs w:val="20"/>
                <w:lang w:val="es-AR" w:eastAsia="es-AR"/>
              </w:rPr>
              <w:t>Pedido al banco; Control; Distribución; Archivo.</w:t>
            </w:r>
          </w:p>
        </w:tc>
      </w:tr>
      <w:tr w:rsidR="00E919C8" w:rsidRPr="00D35648" w14:paraId="7874B06C" w14:textId="77777777" w:rsidTr="00E919C8">
        <w:trPr>
          <w:trHeight w:val="397"/>
        </w:trPr>
        <w:tc>
          <w:tcPr>
            <w:tcW w:w="1744" w:type="pct"/>
            <w:tcBorders>
              <w:top w:val="nil"/>
              <w:left w:val="single" w:sz="4" w:space="0" w:color="auto"/>
              <w:bottom w:val="single" w:sz="4" w:space="0" w:color="auto"/>
              <w:right w:val="single" w:sz="4" w:space="0" w:color="auto"/>
            </w:tcBorders>
            <w:shd w:val="clear" w:color="auto" w:fill="auto"/>
            <w:vAlign w:val="center"/>
            <w:hideMark/>
          </w:tcPr>
          <w:p w14:paraId="7874B06A" w14:textId="77777777" w:rsidR="00E919C8" w:rsidRPr="00D35648" w:rsidRDefault="00E919C8" w:rsidP="00D35648">
            <w:pPr>
              <w:jc w:val="left"/>
              <w:rPr>
                <w:sz w:val="20"/>
                <w:szCs w:val="20"/>
                <w:lang w:val="es-AR" w:eastAsia="es-AR"/>
              </w:rPr>
            </w:pPr>
            <w:r w:rsidRPr="00D35648">
              <w:rPr>
                <w:sz w:val="20"/>
                <w:szCs w:val="20"/>
                <w:lang w:val="es-AR" w:eastAsia="es-AR"/>
              </w:rPr>
              <w:t>ALTAS Y BAJAS (Firmantes y Operadores)</w:t>
            </w:r>
          </w:p>
        </w:tc>
        <w:tc>
          <w:tcPr>
            <w:tcW w:w="3256" w:type="pct"/>
            <w:tcBorders>
              <w:top w:val="nil"/>
              <w:left w:val="nil"/>
              <w:bottom w:val="single" w:sz="4" w:space="0" w:color="auto"/>
              <w:right w:val="single" w:sz="4" w:space="0" w:color="auto"/>
            </w:tcBorders>
            <w:shd w:val="clear" w:color="auto" w:fill="auto"/>
            <w:vAlign w:val="center"/>
            <w:hideMark/>
          </w:tcPr>
          <w:p w14:paraId="7874B06B" w14:textId="77777777" w:rsidR="00E919C8" w:rsidRPr="00D35648" w:rsidRDefault="00E919C8" w:rsidP="00D35648">
            <w:pPr>
              <w:jc w:val="left"/>
              <w:rPr>
                <w:sz w:val="20"/>
                <w:szCs w:val="20"/>
                <w:lang w:val="es-AR" w:eastAsia="es-AR"/>
              </w:rPr>
            </w:pPr>
            <w:r w:rsidRPr="00D35648">
              <w:rPr>
                <w:sz w:val="20"/>
                <w:szCs w:val="20"/>
                <w:lang w:val="es-AR" w:eastAsia="es-AR"/>
              </w:rPr>
              <w:t>Interbanking.</w:t>
            </w:r>
          </w:p>
        </w:tc>
      </w:tr>
      <w:tr w:rsidR="00E919C8" w:rsidRPr="00D35648" w14:paraId="7874B06F" w14:textId="77777777" w:rsidTr="00E919C8">
        <w:trPr>
          <w:trHeight w:val="397"/>
        </w:trPr>
        <w:tc>
          <w:tcPr>
            <w:tcW w:w="1744" w:type="pct"/>
            <w:tcBorders>
              <w:top w:val="nil"/>
              <w:left w:val="single" w:sz="4" w:space="0" w:color="auto"/>
              <w:bottom w:val="single" w:sz="4" w:space="0" w:color="auto"/>
              <w:right w:val="single" w:sz="4" w:space="0" w:color="auto"/>
            </w:tcBorders>
            <w:shd w:val="clear" w:color="auto" w:fill="auto"/>
            <w:vAlign w:val="center"/>
            <w:hideMark/>
          </w:tcPr>
          <w:p w14:paraId="7874B06D" w14:textId="77777777" w:rsidR="00E919C8" w:rsidRPr="00D35648" w:rsidRDefault="00E919C8" w:rsidP="00D35648">
            <w:pPr>
              <w:jc w:val="left"/>
              <w:rPr>
                <w:sz w:val="20"/>
                <w:szCs w:val="20"/>
                <w:lang w:val="es-AR" w:eastAsia="es-AR"/>
              </w:rPr>
            </w:pPr>
            <w:r w:rsidRPr="00D35648">
              <w:rPr>
                <w:sz w:val="20"/>
                <w:szCs w:val="20"/>
                <w:lang w:val="es-AR" w:eastAsia="es-AR"/>
              </w:rPr>
              <w:t>ALTAS Y BAJAS CUENTAS (Propias y Terceros) EN INTERBANKING</w:t>
            </w:r>
          </w:p>
        </w:tc>
        <w:tc>
          <w:tcPr>
            <w:tcW w:w="3256" w:type="pct"/>
            <w:tcBorders>
              <w:top w:val="nil"/>
              <w:left w:val="nil"/>
              <w:bottom w:val="single" w:sz="4" w:space="0" w:color="auto"/>
              <w:right w:val="single" w:sz="4" w:space="0" w:color="auto"/>
            </w:tcBorders>
            <w:shd w:val="clear" w:color="auto" w:fill="auto"/>
            <w:hideMark/>
          </w:tcPr>
          <w:p w14:paraId="7874B06E" w14:textId="77777777" w:rsidR="00E919C8" w:rsidRPr="00D35648" w:rsidRDefault="00E919C8" w:rsidP="00D35648">
            <w:pPr>
              <w:jc w:val="left"/>
              <w:rPr>
                <w:sz w:val="20"/>
                <w:szCs w:val="20"/>
                <w:lang w:val="es-AR" w:eastAsia="es-AR"/>
              </w:rPr>
            </w:pPr>
            <w:r w:rsidRPr="00D35648">
              <w:rPr>
                <w:sz w:val="20"/>
                <w:szCs w:val="20"/>
                <w:lang w:val="es-AR" w:eastAsia="es-AR"/>
              </w:rPr>
              <w:t>Confección formularios; Envío nota al Banco Nación; Esquema de firmas; Envio nota de habilitacion del Bco. Nación;Habilitación</w:t>
            </w:r>
          </w:p>
        </w:tc>
      </w:tr>
    </w:tbl>
    <w:p w14:paraId="7874B070" w14:textId="77777777" w:rsidR="00C45E0C" w:rsidRDefault="0044324D" w:rsidP="007E702B">
      <w:pPr>
        <w:jc w:val="center"/>
        <w:rPr>
          <w:sz w:val="18"/>
          <w:szCs w:val="18"/>
        </w:rPr>
      </w:pPr>
      <w:r w:rsidRPr="00FA6824">
        <w:rPr>
          <w:sz w:val="18"/>
          <w:szCs w:val="18"/>
        </w:rPr>
        <w:t>Fuente: Área Administrativo-Contable-Financiera</w:t>
      </w:r>
    </w:p>
    <w:p w14:paraId="7874B071" w14:textId="77777777" w:rsidR="002B66A9" w:rsidRDefault="002B66A9" w:rsidP="007E702B">
      <w:pPr>
        <w:jc w:val="center"/>
        <w:rPr>
          <w:sz w:val="18"/>
          <w:szCs w:val="18"/>
        </w:rPr>
      </w:pPr>
    </w:p>
    <w:p w14:paraId="7874B072" w14:textId="77777777" w:rsidR="002B66A9" w:rsidRDefault="002B66A9" w:rsidP="007E702B">
      <w:pPr>
        <w:jc w:val="center"/>
        <w:rPr>
          <w:sz w:val="18"/>
          <w:szCs w:val="18"/>
        </w:rPr>
      </w:pPr>
    </w:p>
    <w:p w14:paraId="7874B073" w14:textId="77777777" w:rsidR="002B66A9" w:rsidRDefault="002B66A9" w:rsidP="007E702B">
      <w:pPr>
        <w:jc w:val="center"/>
        <w:rPr>
          <w:sz w:val="18"/>
          <w:szCs w:val="18"/>
        </w:rPr>
      </w:pPr>
    </w:p>
    <w:p w14:paraId="7874B074" w14:textId="77777777" w:rsidR="002B66A9" w:rsidRDefault="002B66A9" w:rsidP="007E702B">
      <w:pPr>
        <w:jc w:val="center"/>
        <w:rPr>
          <w:sz w:val="18"/>
          <w:szCs w:val="18"/>
        </w:rPr>
      </w:pPr>
    </w:p>
    <w:p w14:paraId="7874B075" w14:textId="77777777" w:rsidR="002B66A9" w:rsidRDefault="002B66A9" w:rsidP="007E702B">
      <w:pPr>
        <w:jc w:val="center"/>
        <w:rPr>
          <w:sz w:val="18"/>
          <w:szCs w:val="18"/>
        </w:rPr>
      </w:pPr>
    </w:p>
    <w:p w14:paraId="7874B076" w14:textId="77777777" w:rsidR="002B66A9" w:rsidRDefault="002B66A9" w:rsidP="007E702B">
      <w:pPr>
        <w:jc w:val="center"/>
        <w:rPr>
          <w:sz w:val="18"/>
          <w:szCs w:val="18"/>
        </w:rPr>
      </w:pPr>
    </w:p>
    <w:p w14:paraId="7874B077" w14:textId="77777777" w:rsidR="002B66A9" w:rsidRDefault="002B66A9" w:rsidP="007E702B">
      <w:pPr>
        <w:jc w:val="center"/>
        <w:rPr>
          <w:sz w:val="18"/>
          <w:szCs w:val="18"/>
        </w:rPr>
      </w:pPr>
    </w:p>
    <w:p w14:paraId="7874B078" w14:textId="77777777" w:rsidR="002B66A9" w:rsidRDefault="002B66A9" w:rsidP="007E702B">
      <w:pPr>
        <w:jc w:val="center"/>
        <w:rPr>
          <w:sz w:val="18"/>
          <w:szCs w:val="18"/>
        </w:rPr>
      </w:pPr>
    </w:p>
    <w:p w14:paraId="7874B079" w14:textId="77777777" w:rsidR="002B66A9" w:rsidRDefault="002B66A9" w:rsidP="007E702B">
      <w:pPr>
        <w:jc w:val="center"/>
        <w:rPr>
          <w:sz w:val="18"/>
          <w:szCs w:val="18"/>
        </w:rPr>
      </w:pPr>
    </w:p>
    <w:p w14:paraId="7874B07A" w14:textId="77777777" w:rsidR="002B66A9" w:rsidRDefault="002B66A9" w:rsidP="007E702B">
      <w:pPr>
        <w:jc w:val="center"/>
        <w:rPr>
          <w:sz w:val="18"/>
          <w:szCs w:val="18"/>
        </w:rPr>
      </w:pPr>
    </w:p>
    <w:p w14:paraId="7874B07B" w14:textId="77777777" w:rsidR="002B66A9" w:rsidRDefault="002B66A9" w:rsidP="007E702B">
      <w:pPr>
        <w:jc w:val="center"/>
        <w:rPr>
          <w:sz w:val="18"/>
          <w:szCs w:val="18"/>
        </w:rPr>
      </w:pPr>
    </w:p>
    <w:p w14:paraId="7874B07C" w14:textId="77777777" w:rsidR="00D81148" w:rsidRDefault="00D81148" w:rsidP="00CE1C79">
      <w:pPr>
        <w:pStyle w:val="Heading2"/>
      </w:pPr>
      <w:bookmarkStart w:id="79" w:name="_Toc480231079"/>
      <w:r>
        <w:t>MATRIZ FODA</w:t>
      </w:r>
      <w:r w:rsidR="004378BC">
        <w:t xml:space="preserve"> AREA ADMINISTRATIVA, CONTABLE Y FINANCIERA.</w:t>
      </w:r>
      <w:bookmarkEnd w:id="79"/>
      <w:r w:rsidR="004378BC">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C6D9F1" w:themeFill="text2" w:themeFillTint="33"/>
        <w:tblLook w:val="04A0" w:firstRow="1" w:lastRow="0" w:firstColumn="1" w:lastColumn="0" w:noHBand="0" w:noVBand="1"/>
      </w:tblPr>
      <w:tblGrid>
        <w:gridCol w:w="1799"/>
        <w:gridCol w:w="6696"/>
      </w:tblGrid>
      <w:tr w:rsidR="004378BC" w:rsidRPr="00B04A33" w14:paraId="7874B081" w14:textId="77777777" w:rsidTr="00645531">
        <w:tc>
          <w:tcPr>
            <w:tcW w:w="1809" w:type="dxa"/>
            <w:shd w:val="clear" w:color="auto" w:fill="C6D9F1" w:themeFill="text2" w:themeFillTint="33"/>
          </w:tcPr>
          <w:p w14:paraId="7874B07D" w14:textId="77777777" w:rsidR="00635A2C" w:rsidRPr="00B04A33" w:rsidRDefault="00635A2C" w:rsidP="00645531">
            <w:pPr>
              <w:rPr>
                <w:sz w:val="20"/>
                <w:szCs w:val="20"/>
              </w:rPr>
            </w:pPr>
          </w:p>
          <w:p w14:paraId="7874B07E" w14:textId="77777777" w:rsidR="004378BC" w:rsidRPr="00B04A33" w:rsidRDefault="004378BC" w:rsidP="00645531">
            <w:pPr>
              <w:rPr>
                <w:sz w:val="20"/>
                <w:szCs w:val="20"/>
              </w:rPr>
            </w:pPr>
            <w:r w:rsidRPr="00B04A33">
              <w:rPr>
                <w:sz w:val="20"/>
                <w:szCs w:val="20"/>
              </w:rPr>
              <w:t>Fortalezas</w:t>
            </w:r>
          </w:p>
        </w:tc>
        <w:tc>
          <w:tcPr>
            <w:tcW w:w="6836" w:type="dxa"/>
            <w:shd w:val="clear" w:color="auto" w:fill="C6D9F1" w:themeFill="text2" w:themeFillTint="33"/>
          </w:tcPr>
          <w:p w14:paraId="7874B07F" w14:textId="77777777" w:rsidR="00635A2C" w:rsidRPr="00B04A33" w:rsidRDefault="00635A2C" w:rsidP="00A164F0">
            <w:pPr>
              <w:jc w:val="both"/>
              <w:rPr>
                <w:sz w:val="20"/>
                <w:szCs w:val="20"/>
              </w:rPr>
            </w:pPr>
          </w:p>
          <w:p w14:paraId="7874B080" w14:textId="77777777" w:rsidR="004378BC" w:rsidRPr="00B04A33" w:rsidRDefault="007E702B" w:rsidP="00A164F0">
            <w:pPr>
              <w:jc w:val="both"/>
              <w:rPr>
                <w:sz w:val="20"/>
                <w:szCs w:val="20"/>
              </w:rPr>
            </w:pPr>
            <w:r w:rsidRPr="00B04A33">
              <w:rPr>
                <w:sz w:val="20"/>
                <w:szCs w:val="20"/>
              </w:rPr>
              <w:t xml:space="preserve">Es el área más consolidada </w:t>
            </w:r>
            <w:r w:rsidR="00635A2C" w:rsidRPr="00B04A33">
              <w:rPr>
                <w:sz w:val="20"/>
                <w:szCs w:val="20"/>
              </w:rPr>
              <w:t>por conocimiento y experiencia de su coordinadora general y subcoordinadores, y en general, por la estabilidad de su personal.</w:t>
            </w:r>
          </w:p>
        </w:tc>
      </w:tr>
      <w:tr w:rsidR="004378BC" w:rsidRPr="00B04A33" w14:paraId="7874B086" w14:textId="77777777" w:rsidTr="00645531">
        <w:tc>
          <w:tcPr>
            <w:tcW w:w="1809" w:type="dxa"/>
            <w:shd w:val="clear" w:color="auto" w:fill="C6D9F1" w:themeFill="text2" w:themeFillTint="33"/>
          </w:tcPr>
          <w:p w14:paraId="7874B082" w14:textId="77777777" w:rsidR="00A164F0" w:rsidRPr="00B04A33" w:rsidRDefault="00A164F0" w:rsidP="00645531">
            <w:pPr>
              <w:rPr>
                <w:sz w:val="20"/>
                <w:szCs w:val="20"/>
              </w:rPr>
            </w:pPr>
          </w:p>
          <w:p w14:paraId="7874B083" w14:textId="77777777" w:rsidR="004378BC" w:rsidRPr="00B04A33" w:rsidRDefault="004378BC" w:rsidP="00645531">
            <w:pPr>
              <w:rPr>
                <w:sz w:val="20"/>
                <w:szCs w:val="20"/>
              </w:rPr>
            </w:pPr>
            <w:r w:rsidRPr="00B04A33">
              <w:rPr>
                <w:sz w:val="20"/>
                <w:szCs w:val="20"/>
              </w:rPr>
              <w:t>Oportunidades</w:t>
            </w:r>
          </w:p>
        </w:tc>
        <w:tc>
          <w:tcPr>
            <w:tcW w:w="6836" w:type="dxa"/>
            <w:shd w:val="clear" w:color="auto" w:fill="C6D9F1" w:themeFill="text2" w:themeFillTint="33"/>
          </w:tcPr>
          <w:p w14:paraId="7874B084" w14:textId="77777777" w:rsidR="004378BC" w:rsidRPr="00B04A33" w:rsidRDefault="004378BC" w:rsidP="00A164F0">
            <w:pPr>
              <w:jc w:val="both"/>
              <w:rPr>
                <w:sz w:val="20"/>
                <w:szCs w:val="20"/>
              </w:rPr>
            </w:pPr>
          </w:p>
          <w:p w14:paraId="7874B085" w14:textId="77777777" w:rsidR="00A164F0" w:rsidRPr="00B04A33" w:rsidRDefault="00A164F0" w:rsidP="00523A31">
            <w:pPr>
              <w:jc w:val="both"/>
              <w:rPr>
                <w:sz w:val="20"/>
                <w:szCs w:val="20"/>
              </w:rPr>
            </w:pPr>
            <w:r w:rsidRPr="00B04A33">
              <w:rPr>
                <w:sz w:val="20"/>
                <w:szCs w:val="20"/>
              </w:rPr>
              <w:t xml:space="preserve">La reorganización en estudio apunta a centralizar las funciones fiduciarias </w:t>
            </w:r>
            <w:r w:rsidR="00523A31" w:rsidRPr="00B04A33">
              <w:rPr>
                <w:sz w:val="20"/>
                <w:szCs w:val="20"/>
              </w:rPr>
              <w:t xml:space="preserve">y </w:t>
            </w:r>
            <w:r w:rsidRPr="00B04A33">
              <w:rPr>
                <w:sz w:val="20"/>
                <w:szCs w:val="20"/>
              </w:rPr>
              <w:t>podría introducir nuevos controles a la ejecución</w:t>
            </w:r>
            <w:r w:rsidR="00523A31" w:rsidRPr="00B04A33">
              <w:rPr>
                <w:sz w:val="20"/>
                <w:szCs w:val="20"/>
              </w:rPr>
              <w:t xml:space="preserve"> apuntando a mejorar el desempeño</w:t>
            </w:r>
            <w:r w:rsidR="00041C1E" w:rsidRPr="00B04A33">
              <w:rPr>
                <w:sz w:val="20"/>
                <w:szCs w:val="20"/>
              </w:rPr>
              <w:t xml:space="preserve"> de la UEP</w:t>
            </w:r>
            <w:r w:rsidR="00523A31" w:rsidRPr="00B04A33">
              <w:rPr>
                <w:sz w:val="20"/>
                <w:szCs w:val="20"/>
              </w:rPr>
              <w:t>. Es posible que existan cambios de ubicación en la estructura de la UCPYPFE pero el personal permanecería así como las interfaces con la UEP</w:t>
            </w:r>
            <w:r w:rsidR="00634DFE" w:rsidRPr="00B04A33">
              <w:rPr>
                <w:sz w:val="20"/>
                <w:szCs w:val="20"/>
              </w:rPr>
              <w:t xml:space="preserve"> que son conocidas por todos y se cumplen sin inconvenientes</w:t>
            </w:r>
            <w:r w:rsidR="00523A31" w:rsidRPr="00B04A33">
              <w:rPr>
                <w:sz w:val="20"/>
                <w:szCs w:val="20"/>
              </w:rPr>
              <w:t>.</w:t>
            </w:r>
          </w:p>
        </w:tc>
      </w:tr>
      <w:tr w:rsidR="00634DFE" w:rsidRPr="00B04A33" w14:paraId="7874B08C" w14:textId="77777777" w:rsidTr="00645531">
        <w:tc>
          <w:tcPr>
            <w:tcW w:w="1809" w:type="dxa"/>
            <w:shd w:val="clear" w:color="auto" w:fill="C6D9F1" w:themeFill="text2" w:themeFillTint="33"/>
          </w:tcPr>
          <w:p w14:paraId="7874B087" w14:textId="77777777" w:rsidR="00634DFE" w:rsidRPr="00B04A33" w:rsidRDefault="00634DFE" w:rsidP="00645531">
            <w:pPr>
              <w:rPr>
                <w:sz w:val="20"/>
                <w:szCs w:val="20"/>
              </w:rPr>
            </w:pPr>
          </w:p>
          <w:p w14:paraId="7874B088" w14:textId="77777777" w:rsidR="00634DFE" w:rsidRPr="00B04A33" w:rsidRDefault="00634DFE" w:rsidP="00645531">
            <w:pPr>
              <w:rPr>
                <w:sz w:val="20"/>
                <w:szCs w:val="20"/>
              </w:rPr>
            </w:pPr>
            <w:r w:rsidRPr="00B04A33">
              <w:rPr>
                <w:sz w:val="20"/>
                <w:szCs w:val="20"/>
              </w:rPr>
              <w:t>Debilidades</w:t>
            </w:r>
          </w:p>
        </w:tc>
        <w:tc>
          <w:tcPr>
            <w:tcW w:w="6836" w:type="dxa"/>
            <w:vMerge w:val="restart"/>
            <w:shd w:val="clear" w:color="auto" w:fill="C6D9F1" w:themeFill="text2" w:themeFillTint="33"/>
          </w:tcPr>
          <w:p w14:paraId="7874B089" w14:textId="77777777" w:rsidR="00634DFE" w:rsidRPr="00B04A33" w:rsidRDefault="00634DFE" w:rsidP="00634DFE">
            <w:pPr>
              <w:rPr>
                <w:sz w:val="20"/>
                <w:szCs w:val="20"/>
              </w:rPr>
            </w:pPr>
          </w:p>
          <w:p w14:paraId="7874B08A" w14:textId="77777777" w:rsidR="00634DFE" w:rsidRPr="00B04A33" w:rsidRDefault="00634DFE" w:rsidP="00634DFE">
            <w:pPr>
              <w:jc w:val="both"/>
              <w:rPr>
                <w:sz w:val="20"/>
                <w:szCs w:val="20"/>
              </w:rPr>
            </w:pPr>
            <w:r w:rsidRPr="00B04A33">
              <w:rPr>
                <w:sz w:val="20"/>
                <w:szCs w:val="20"/>
              </w:rPr>
              <w:t>La mayor debilidad es la amenaza  de riesgo de pérdida de personal entrenado por otras opciones que ofrecen mejores oportunidades de remuneración y beneficios.</w:t>
            </w:r>
          </w:p>
          <w:p w14:paraId="7874B08B" w14:textId="77777777" w:rsidR="00634DFE" w:rsidRPr="00B04A33" w:rsidRDefault="00634DFE" w:rsidP="00634DFE">
            <w:pPr>
              <w:rPr>
                <w:sz w:val="20"/>
                <w:szCs w:val="20"/>
              </w:rPr>
            </w:pPr>
          </w:p>
        </w:tc>
      </w:tr>
      <w:tr w:rsidR="00634DFE" w:rsidRPr="00B04A33" w14:paraId="7874B090" w14:textId="77777777" w:rsidTr="00645531">
        <w:tc>
          <w:tcPr>
            <w:tcW w:w="1809" w:type="dxa"/>
            <w:shd w:val="clear" w:color="auto" w:fill="C6D9F1" w:themeFill="text2" w:themeFillTint="33"/>
          </w:tcPr>
          <w:p w14:paraId="7874B08D" w14:textId="77777777" w:rsidR="00634DFE" w:rsidRPr="00B04A33" w:rsidRDefault="00634DFE" w:rsidP="00645531">
            <w:pPr>
              <w:rPr>
                <w:sz w:val="20"/>
                <w:szCs w:val="20"/>
              </w:rPr>
            </w:pPr>
          </w:p>
          <w:p w14:paraId="7874B08E" w14:textId="77777777" w:rsidR="00634DFE" w:rsidRPr="00B04A33" w:rsidRDefault="00634DFE" w:rsidP="00645531">
            <w:pPr>
              <w:rPr>
                <w:sz w:val="20"/>
                <w:szCs w:val="20"/>
              </w:rPr>
            </w:pPr>
            <w:r w:rsidRPr="00B04A33">
              <w:rPr>
                <w:sz w:val="20"/>
                <w:szCs w:val="20"/>
              </w:rPr>
              <w:t>Amenazas</w:t>
            </w:r>
          </w:p>
        </w:tc>
        <w:tc>
          <w:tcPr>
            <w:tcW w:w="6836" w:type="dxa"/>
            <w:vMerge/>
            <w:shd w:val="clear" w:color="auto" w:fill="C6D9F1" w:themeFill="text2" w:themeFillTint="33"/>
          </w:tcPr>
          <w:p w14:paraId="7874B08F" w14:textId="77777777" w:rsidR="00634DFE" w:rsidRPr="00B04A33" w:rsidRDefault="00634DFE" w:rsidP="00634DFE">
            <w:pPr>
              <w:rPr>
                <w:sz w:val="20"/>
                <w:szCs w:val="20"/>
              </w:rPr>
            </w:pPr>
          </w:p>
        </w:tc>
      </w:tr>
    </w:tbl>
    <w:p w14:paraId="7874B091" w14:textId="77777777" w:rsidR="00C676A7" w:rsidRDefault="00C676A7" w:rsidP="00CE1C79">
      <w:pPr>
        <w:pStyle w:val="Heading1"/>
      </w:pPr>
      <w:bookmarkStart w:id="80" w:name="_Toc480231080"/>
      <w:r>
        <w:t>SISTEMA DE CONTROL</w:t>
      </w:r>
      <w:bookmarkEnd w:id="80"/>
    </w:p>
    <w:p w14:paraId="7874B092" w14:textId="77777777" w:rsidR="006B7880" w:rsidRDefault="0079408F" w:rsidP="00CE1C79">
      <w:pPr>
        <w:pStyle w:val="Heading2"/>
      </w:pPr>
      <w:bookmarkStart w:id="81" w:name="_Toc480231081"/>
      <w:r>
        <w:t>CONTROL INTERNO</w:t>
      </w:r>
      <w:bookmarkEnd w:id="81"/>
    </w:p>
    <w:p w14:paraId="7874B093" w14:textId="77777777" w:rsidR="00634DFE" w:rsidRDefault="00634DFE" w:rsidP="0043417E">
      <w:r w:rsidRPr="00423AAD">
        <w:t xml:space="preserve">La ley 24156 establece y regula la administración financiera y los sistemas de control interno y externo del sector público nacional. La Sindicatura General de la Nación (SIGEN) es el órgano rector de los sistemas de control interno de la administración pública nacional, bajo  dependencia de la Presidencia de la Nación. SIGEN actúa como órgano normativo, de supervisión y coordinación de las Unidades de Auditoría </w:t>
      </w:r>
      <w:r w:rsidR="00975E25">
        <w:t>I</w:t>
      </w:r>
      <w:r w:rsidRPr="00423AAD">
        <w:t>nterna</w:t>
      </w:r>
      <w:r w:rsidR="00975E25">
        <w:t xml:space="preserve"> (UAI) </w:t>
      </w:r>
      <w:r w:rsidRPr="00423AAD">
        <w:t>que se crean en cada jurisdicción.</w:t>
      </w:r>
      <w:r w:rsidR="003B4B14">
        <w:t xml:space="preserve"> </w:t>
      </w:r>
      <w:r w:rsidRPr="00634DFE">
        <w:t>La UCPyPFE y por consiguiente la UEP</w:t>
      </w:r>
      <w:r w:rsidR="003B4B14">
        <w:t>,</w:t>
      </w:r>
      <w:r w:rsidRPr="00634DFE">
        <w:t xml:space="preserve"> está</w:t>
      </w:r>
      <w:r w:rsidR="003B4B14">
        <w:t>n</w:t>
      </w:r>
      <w:r w:rsidRPr="00634DFE">
        <w:t xml:space="preserve"> sujeta</w:t>
      </w:r>
      <w:r w:rsidR="003B4B14">
        <w:t>s</w:t>
      </w:r>
      <w:r w:rsidRPr="00634DFE">
        <w:t xml:space="preserve"> a la auditoría interna de la Unidad de Auditoría Interna (UAI) del Ministerio del Interior, Obras Públicas y Vivienda</w:t>
      </w:r>
      <w:r w:rsidR="00B469A8">
        <w:t xml:space="preserve"> pero</w:t>
      </w:r>
      <w:r w:rsidR="00866BAD">
        <w:t xml:space="preserve"> </w:t>
      </w:r>
      <w:r w:rsidR="00B469A8">
        <w:t>a</w:t>
      </w:r>
      <w:r>
        <w:t xml:space="preserve"> la fecha, la UCPyPFE y en particular la UEP, no ha</w:t>
      </w:r>
      <w:r w:rsidR="00B469A8">
        <w:t>n</w:t>
      </w:r>
      <w:r>
        <w:t xml:space="preserve"> tenido auditoría de la de la UAI del MIOPV.</w:t>
      </w:r>
    </w:p>
    <w:p w14:paraId="7874B094" w14:textId="77777777" w:rsidR="00B469A8" w:rsidRDefault="00B469A8" w:rsidP="00AA2A72"/>
    <w:p w14:paraId="7874B095" w14:textId="77777777" w:rsidR="00AA2A72" w:rsidRDefault="00AA2A72" w:rsidP="00AA2A72">
      <w:pPr>
        <w:rPr>
          <w:szCs w:val="24"/>
        </w:rPr>
      </w:pPr>
      <w:r>
        <w:t xml:space="preserve">El control interno lo ejercen las áreas que se vinculan a la UCPyPFE. </w:t>
      </w:r>
      <w:r>
        <w:rPr>
          <w:szCs w:val="24"/>
        </w:rPr>
        <w:t>A través del área</w:t>
      </w:r>
      <w:r w:rsidR="00634DFE">
        <w:rPr>
          <w:szCs w:val="24"/>
        </w:rPr>
        <w:t xml:space="preserve"> Legal </w:t>
      </w:r>
      <w:r>
        <w:rPr>
          <w:szCs w:val="24"/>
        </w:rPr>
        <w:t xml:space="preserve">se </w:t>
      </w:r>
      <w:r w:rsidR="00634DFE">
        <w:rPr>
          <w:szCs w:val="24"/>
        </w:rPr>
        <w:t>realiza</w:t>
      </w:r>
      <w:r>
        <w:rPr>
          <w:szCs w:val="24"/>
        </w:rPr>
        <w:t>n</w:t>
      </w:r>
      <w:r w:rsidR="00634DFE">
        <w:rPr>
          <w:szCs w:val="24"/>
        </w:rPr>
        <w:t xml:space="preserve"> controles cruzados de</w:t>
      </w:r>
      <w:r>
        <w:rPr>
          <w:szCs w:val="24"/>
        </w:rPr>
        <w:t xml:space="preserve"> la legalidad de los actos de la UEP y el área </w:t>
      </w:r>
      <w:r w:rsidRPr="00634DFE">
        <w:rPr>
          <w:szCs w:val="24"/>
        </w:rPr>
        <w:t>Administrativo-Contable-Financiera</w:t>
      </w:r>
      <w:r>
        <w:rPr>
          <w:szCs w:val="24"/>
        </w:rPr>
        <w:t xml:space="preserve"> audita la información que pro</w:t>
      </w:r>
      <w:r w:rsidR="00866BAD">
        <w:rPr>
          <w:szCs w:val="24"/>
        </w:rPr>
        <w:t>ducen</w:t>
      </w:r>
      <w:r>
        <w:rPr>
          <w:szCs w:val="24"/>
        </w:rPr>
        <w:t xml:space="preserve"> las áreas.</w:t>
      </w:r>
    </w:p>
    <w:p w14:paraId="7874B096" w14:textId="77777777" w:rsidR="00AA2A72" w:rsidRDefault="00AA2A72" w:rsidP="00AA2A72">
      <w:pPr>
        <w:rPr>
          <w:szCs w:val="24"/>
        </w:rPr>
      </w:pPr>
    </w:p>
    <w:p w14:paraId="7874B097" w14:textId="77777777" w:rsidR="00C079FC" w:rsidRDefault="00AA2A72" w:rsidP="00CE1C79">
      <w:pPr>
        <w:rPr>
          <w:lang w:val="es-AR"/>
        </w:rPr>
      </w:pPr>
      <w:r>
        <w:rPr>
          <w:szCs w:val="24"/>
        </w:rPr>
        <w:t xml:space="preserve">Por su lado, la Unidad de Coordinación </w:t>
      </w:r>
      <w:r w:rsidR="00C079FC">
        <w:rPr>
          <w:szCs w:val="24"/>
        </w:rPr>
        <w:t xml:space="preserve">del MIOPV </w:t>
      </w:r>
      <w:r>
        <w:rPr>
          <w:szCs w:val="24"/>
        </w:rPr>
        <w:t>monitorea</w:t>
      </w:r>
      <w:r w:rsidR="00C079FC">
        <w:rPr>
          <w:szCs w:val="24"/>
        </w:rPr>
        <w:t xml:space="preserve"> </w:t>
      </w:r>
      <w:r w:rsidR="00C079FC" w:rsidRPr="0032509C">
        <w:rPr>
          <w:lang w:val="es-AR"/>
        </w:rPr>
        <w:t>la programación y ejecución presupuestaria, la gestión financiera</w:t>
      </w:r>
      <w:r w:rsidR="00C079FC">
        <w:rPr>
          <w:lang w:val="es-AR"/>
        </w:rPr>
        <w:t xml:space="preserve">, </w:t>
      </w:r>
      <w:r w:rsidR="00C079FC" w:rsidRPr="0032509C">
        <w:rPr>
          <w:lang w:val="es-AR"/>
        </w:rPr>
        <w:t>física y desembolsos de los Programas y Proyectos</w:t>
      </w:r>
      <w:r w:rsidR="00C079FC">
        <w:rPr>
          <w:lang w:val="es-AR"/>
        </w:rPr>
        <w:t xml:space="preserve">. La SSRH simultáneamente monitorea el cumplimiento de las políticas y la </w:t>
      </w:r>
    </w:p>
    <w:p w14:paraId="7874B098" w14:textId="77777777" w:rsidR="00C80EF7" w:rsidRPr="00C9285B" w:rsidRDefault="00C079FC" w:rsidP="00CE1C79">
      <w:pPr>
        <w:rPr>
          <w:lang w:val="es-AR"/>
        </w:rPr>
      </w:pPr>
      <w:r>
        <w:rPr>
          <w:lang w:val="es-AR"/>
        </w:rPr>
        <w:t>ejecución de proyectos priorizados.</w:t>
      </w:r>
    </w:p>
    <w:p w14:paraId="7874B099" w14:textId="77777777" w:rsidR="00C676A7" w:rsidRDefault="00E51B15" w:rsidP="00CE1C79">
      <w:pPr>
        <w:pStyle w:val="Heading2"/>
      </w:pPr>
      <w:bookmarkStart w:id="82" w:name="_Toc480231082"/>
      <w:bookmarkEnd w:id="31"/>
      <w:r>
        <w:lastRenderedPageBreak/>
        <w:t>CONTROL EXTERNO</w:t>
      </w:r>
      <w:bookmarkEnd w:id="82"/>
    </w:p>
    <w:p w14:paraId="7874B09A" w14:textId="77777777" w:rsidR="0044324D" w:rsidRDefault="0044324D" w:rsidP="002542B3"/>
    <w:p w14:paraId="7874B09B" w14:textId="77777777" w:rsidR="0044324D" w:rsidRDefault="0044324D" w:rsidP="002542B3">
      <w:r>
        <w:t>EL control externo está a cargo de una firma auditora que difiere según el préstamo. Los programas BID y BIRF son auditados por firmas privadas mientras que los programas de CAF son auditados por la</w:t>
      </w:r>
      <w:r w:rsidRPr="00CE1C79">
        <w:t xml:space="preserve"> Auditoría General de la Nación (AGN)</w:t>
      </w:r>
      <w:r>
        <w:t>, que es el órgano rector del control externo del sector público</w:t>
      </w:r>
      <w:r>
        <w:rPr>
          <w:rStyle w:val="FootnoteReference"/>
        </w:rPr>
        <w:footnoteReference w:id="31"/>
      </w:r>
      <w:r>
        <w:t>, de carácter independiente en su condición de asesor de la Legislatura</w:t>
      </w:r>
      <w:r w:rsidRPr="00CE1C79">
        <w:t>.</w:t>
      </w:r>
      <w:r w:rsidR="00975E25">
        <w:t xml:space="preserve"> L</w:t>
      </w:r>
      <w:r w:rsidR="00EC6F2A" w:rsidRPr="00CE1C79">
        <w:t xml:space="preserve">a firma </w:t>
      </w:r>
      <w:r w:rsidR="00975E25">
        <w:t>auditora</w:t>
      </w:r>
      <w:r w:rsidR="00EC6F2A">
        <w:t xml:space="preserve"> realiza su tarea </w:t>
      </w:r>
      <w:r w:rsidR="00EC6F2A" w:rsidRPr="00CE1C79">
        <w:t xml:space="preserve">con el alcance que definen los Términos de Referencia </w:t>
      </w:r>
      <w:r w:rsidR="00975E25">
        <w:t>elaborados conforme</w:t>
      </w:r>
      <w:r w:rsidR="00EC6F2A" w:rsidRPr="00CE1C79">
        <w:t xml:space="preserve"> </w:t>
      </w:r>
      <w:r w:rsidR="00975E25">
        <w:t xml:space="preserve">a </w:t>
      </w:r>
      <w:r w:rsidR="00EC6F2A" w:rsidRPr="00CE1C79">
        <w:t xml:space="preserve">los lineamientos del BID. Los Términos de Referencia y la firma auditora </w:t>
      </w:r>
      <w:r w:rsidR="00B469A8">
        <w:t>tienen</w:t>
      </w:r>
      <w:r w:rsidR="00EC6F2A" w:rsidRPr="00CE1C79">
        <w:t xml:space="preserve"> NO del Banco.</w:t>
      </w:r>
    </w:p>
    <w:p w14:paraId="7874B09C" w14:textId="77777777" w:rsidR="0044324D" w:rsidRDefault="0044324D" w:rsidP="002542B3">
      <w:r>
        <w:t xml:space="preserve">  </w:t>
      </w:r>
    </w:p>
    <w:p w14:paraId="7874B09D" w14:textId="77777777" w:rsidR="00BB1647" w:rsidRDefault="007228BC" w:rsidP="00CE1C79">
      <w:r w:rsidRPr="00CE1C79">
        <w:t>El Área de Contabilidad es la responsable de preparar los Estados Financieros del Préstamo en su versión prelim</w:t>
      </w:r>
      <w:r w:rsidR="002542B3">
        <w:t>inar para entregar a la Auditor</w:t>
      </w:r>
      <w:r w:rsidRPr="00CE1C79">
        <w:t xml:space="preserve">a Externa </w:t>
      </w:r>
      <w:r w:rsidR="002542B3">
        <w:t xml:space="preserve">y de </w:t>
      </w:r>
      <w:r w:rsidRPr="00CE1C79">
        <w:t>facilita</w:t>
      </w:r>
      <w:r w:rsidR="002542B3">
        <w:t>r</w:t>
      </w:r>
      <w:r w:rsidRPr="00CE1C79">
        <w:t xml:space="preserve"> además, el acceso a las Autorizaciones de Pago y toda otra información necesaria para realizar el trabajo que les permita cumplir con la entrega del mismo en los tiempos exigidos por el Banco.</w:t>
      </w:r>
      <w:r w:rsidR="002542B3">
        <w:t xml:space="preserve"> </w:t>
      </w:r>
      <w:r w:rsidR="00CE1C79" w:rsidRPr="00CE1C79">
        <w:t>Los Estados Financieros Anuales del Proyecto incluyen información referente al período finalizado el 31 de diciembre de cada año y se entregan en estado preliminar a la Auditoría Externa el 28 de febrero del año subsiguiente para que la Auditoría inicie los trabajos pertinentes que le permitan llegar en tiempo y forma a la fecha exigida como límite para la entrega de los Estados Financieros Auditados del Proyecto.</w:t>
      </w:r>
    </w:p>
    <w:p w14:paraId="7874B09E" w14:textId="77777777" w:rsidR="00BB1647" w:rsidRDefault="00BB1647" w:rsidP="00BB1647"/>
    <w:p w14:paraId="7874B09F" w14:textId="77777777" w:rsidR="00596310" w:rsidRDefault="00975E25" w:rsidP="00BB1647">
      <w:r>
        <w:t>El Programa 2776/OC-AR tiene como a</w:t>
      </w:r>
      <w:r w:rsidR="003649B0">
        <w:t>uditora a la firma Grant Thornt</w:t>
      </w:r>
      <w:r>
        <w:t xml:space="preserve">on </w:t>
      </w:r>
      <w:r w:rsidR="006F0461">
        <w:t>que</w:t>
      </w:r>
      <w:r>
        <w:t xml:space="preserve"> se encuentra actualmente preparando </w:t>
      </w:r>
      <w:r w:rsidR="006F0461">
        <w:t>la</w:t>
      </w:r>
      <w:r>
        <w:t xml:space="preserve"> evaluación del período enero a diciembre de 2016</w:t>
      </w:r>
      <w:r w:rsidR="006F0461">
        <w:t>, con fecha de presentación en abril del corriente</w:t>
      </w:r>
      <w:r>
        <w:t xml:space="preserve">. </w:t>
      </w:r>
      <w:r w:rsidR="00BB1647">
        <w:t xml:space="preserve">El último </w:t>
      </w:r>
      <w:r w:rsidR="00C05B20">
        <w:t>informe de Auditoría al Contrato de Préstamo 2776/</w:t>
      </w:r>
      <w:r w:rsidR="00C05B20" w:rsidRPr="00C05B20">
        <w:t xml:space="preserve"> </w:t>
      </w:r>
      <w:r w:rsidR="00C05B20">
        <w:t xml:space="preserve">OR-AR </w:t>
      </w:r>
      <w:r>
        <w:t xml:space="preserve">elaborado por esta firma </w:t>
      </w:r>
      <w:r w:rsidR="00C05B20">
        <w:t xml:space="preserve">comprende </w:t>
      </w:r>
      <w:r>
        <w:t xml:space="preserve">el ejercicio </w:t>
      </w:r>
      <w:r w:rsidR="00C05B20">
        <w:t xml:space="preserve">del 1 de enero al 31 de diciembre del 2015 </w:t>
      </w:r>
      <w:r w:rsidR="0043417E">
        <w:t xml:space="preserve">y </w:t>
      </w:r>
      <w:r w:rsidR="006F0461">
        <w:t xml:space="preserve">se </w:t>
      </w:r>
      <w:r w:rsidR="0043417E">
        <w:t>present</w:t>
      </w:r>
      <w:r w:rsidR="006F0461">
        <w:t>ó</w:t>
      </w:r>
      <w:r w:rsidR="0043417E">
        <w:t xml:space="preserve"> en abril del 2016</w:t>
      </w:r>
      <w:r w:rsidR="00C05B20">
        <w:t xml:space="preserve">. </w:t>
      </w:r>
      <w:r w:rsidR="0043417E">
        <w:t xml:space="preserve">La auditoría alcanza a los estados financieros, los procesos de adquisiciones y las solicitudes de desembolso, </w:t>
      </w:r>
      <w:r w:rsidR="00596310">
        <w:t>al control inter</w:t>
      </w:r>
      <w:r w:rsidR="0043417E">
        <w:t>no y acerca del cumplimiento de las cláusulas contractuales.</w:t>
      </w:r>
      <w:r w:rsidR="00C05B20">
        <w:t xml:space="preserve"> </w:t>
      </w:r>
      <w:r w:rsidR="00CE1C79" w:rsidRPr="00CE1C79">
        <w:t xml:space="preserve"> </w:t>
      </w:r>
      <w:r w:rsidR="00596310">
        <w:t>La opinión de los auditores para todos esos aspectos fue la siguiente:</w:t>
      </w:r>
    </w:p>
    <w:p w14:paraId="7874B0A0" w14:textId="77777777" w:rsidR="004378BC" w:rsidRDefault="002542B3" w:rsidP="002542B3">
      <w:r>
        <w:t>1)</w:t>
      </w:r>
      <w:r w:rsidR="00596310">
        <w:t xml:space="preserve"> los estados básicos de efectivo recibido y desembolsos efect</w:t>
      </w:r>
      <w:r w:rsidR="00B469A8">
        <w:t>uados</w:t>
      </w:r>
      <w:r w:rsidR="00596310">
        <w:t xml:space="preserve"> y de inversiones acumuladas expresados en dólares “reflejan razonablemente, en todos sus aspectos significativos” el flujo de fondo según las distintas fuentes de financiamiento y las inversiones efectuadas, conforme a las diferentes categorías de inversión…así como su situación patrimonial, a esa fecha, de acuerdo con las normas internacionales de contabilidad y con los requisitos de carácter contable establecidas en el Contrato de Préstamo.</w:t>
      </w:r>
    </w:p>
    <w:p w14:paraId="7874B0A1" w14:textId="77777777" w:rsidR="00CE1C79" w:rsidRPr="00CE1C79" w:rsidRDefault="00596310" w:rsidP="002542B3">
      <w:r>
        <w:t xml:space="preserve">   </w:t>
      </w:r>
    </w:p>
    <w:p w14:paraId="7874B0A2" w14:textId="77777777" w:rsidR="00CE1C79" w:rsidRDefault="00596310" w:rsidP="002542B3">
      <w:r>
        <w:t xml:space="preserve">2) </w:t>
      </w:r>
      <w:r w:rsidR="00155C18">
        <w:t>los estados financieros básicos, la información complementaria …..está razonablemente presentada en todos los aspectos materiales relacionados con los estados básicos tomados en conjunto.</w:t>
      </w:r>
    </w:p>
    <w:p w14:paraId="7874B0A3" w14:textId="77777777" w:rsidR="004378BC" w:rsidRDefault="004378BC" w:rsidP="002542B3"/>
    <w:p w14:paraId="7874B0A4" w14:textId="77777777" w:rsidR="00155C18" w:rsidRDefault="00155C18" w:rsidP="002542B3">
      <w:r>
        <w:t>3) los procesos de adquisiciones y contratación de obras, bienes y servicios fueron efe</w:t>
      </w:r>
      <w:r w:rsidR="002542B3">
        <w:t>c</w:t>
      </w:r>
      <w:r>
        <w:t>tuados de conformidad a las normas aplicab</w:t>
      </w:r>
      <w:r w:rsidR="002542B3">
        <w:t>l</w:t>
      </w:r>
      <w:r>
        <w:t>es y la documenta</w:t>
      </w:r>
      <w:r w:rsidR="002542B3">
        <w:t>c</w:t>
      </w:r>
      <w:r>
        <w:t>ión de soporte de los gastos correspondiente a las Solicitudes de Desembolso se encuentran razonablemente presentados y representan gastos válidos y elegibles del Programa.</w:t>
      </w:r>
    </w:p>
    <w:p w14:paraId="7874B0A5" w14:textId="77777777" w:rsidR="0043417E" w:rsidRDefault="00155C18" w:rsidP="002542B3">
      <w:r>
        <w:t xml:space="preserve">4) </w:t>
      </w:r>
      <w:r w:rsidR="007228BC">
        <w:t>No han surgido observaciones sobre aspectos relativos a los procedimientos  administrativo-contables y al sistema de control interno vigente.</w:t>
      </w:r>
    </w:p>
    <w:p w14:paraId="7874B0A6" w14:textId="77777777" w:rsidR="002700A8" w:rsidRDefault="002700A8" w:rsidP="002542B3"/>
    <w:p w14:paraId="7874B0A7" w14:textId="77777777" w:rsidR="00877A42" w:rsidRDefault="007228BC" w:rsidP="00CE1C79">
      <w:r>
        <w:t>5) el Programa… cumplió razonablemente, en términos generales y en todos sus aspectos sustanciales con las cláusulas contractuales de carácter contable y financiero del Contrato de Prés</w:t>
      </w:r>
      <w:r w:rsidR="00EF4F9A">
        <w:t>t</w:t>
      </w:r>
      <w:r>
        <w:t>amo BID N°2776/OC-AR</w:t>
      </w:r>
      <w:r w:rsidR="002542B3">
        <w:t>.</w:t>
      </w:r>
    </w:p>
    <w:p w14:paraId="7874B0A8" w14:textId="77777777" w:rsidR="00877A42" w:rsidRDefault="00877A42" w:rsidP="00877A42">
      <w:pPr>
        <w:pStyle w:val="Heading2"/>
      </w:pPr>
      <w:bookmarkStart w:id="83" w:name="_Toc480231083"/>
      <w:r>
        <w:t>MATRIZ FODA SISTEMA DE CONTROL INTERNO Y EXTERNO</w:t>
      </w:r>
      <w:bookmarkEnd w:id="83"/>
      <w:r>
        <w:t xml:space="preserve"> </w:t>
      </w:r>
    </w:p>
    <w:p w14:paraId="7874B0A9" w14:textId="77777777" w:rsidR="00877A42" w:rsidRDefault="00877A42" w:rsidP="00CE1C79"/>
    <w:p w14:paraId="7874B0AA" w14:textId="77777777" w:rsidR="00877A42" w:rsidRPr="00877A42" w:rsidRDefault="00877A42" w:rsidP="00877A42">
      <w:pPr>
        <w:jc w:val="center"/>
        <w:rPr>
          <w:b/>
        </w:rPr>
      </w:pPr>
      <w:r w:rsidRPr="00877A42">
        <w:rPr>
          <w:b/>
        </w:rPr>
        <w:t>MATRIZ FODA SISTEMA DE CONTROL</w:t>
      </w:r>
    </w:p>
    <w:tbl>
      <w:tblPr>
        <w:tblStyle w:val="TableGrid"/>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C6D9F1" w:themeFill="text2" w:themeFillTint="33"/>
        <w:tblLook w:val="04A0" w:firstRow="1" w:lastRow="0" w:firstColumn="1" w:lastColumn="0" w:noHBand="0" w:noVBand="1"/>
      </w:tblPr>
      <w:tblGrid>
        <w:gridCol w:w="1799"/>
        <w:gridCol w:w="6696"/>
      </w:tblGrid>
      <w:tr w:rsidR="00877A42" w:rsidRPr="00B04A33" w14:paraId="7874B0B5" w14:textId="77777777" w:rsidTr="00877A42">
        <w:trPr>
          <w:jc w:val="center"/>
        </w:trPr>
        <w:tc>
          <w:tcPr>
            <w:tcW w:w="1809" w:type="dxa"/>
            <w:shd w:val="clear" w:color="auto" w:fill="C6D9F1" w:themeFill="text2" w:themeFillTint="33"/>
          </w:tcPr>
          <w:p w14:paraId="7874B0AB" w14:textId="77777777" w:rsidR="00877A42" w:rsidRPr="00B04A33" w:rsidRDefault="00877A42" w:rsidP="00877A42">
            <w:pPr>
              <w:rPr>
                <w:sz w:val="20"/>
                <w:szCs w:val="20"/>
              </w:rPr>
            </w:pPr>
          </w:p>
          <w:p w14:paraId="7874B0AC" w14:textId="77777777" w:rsidR="00877A42" w:rsidRPr="00B04A33" w:rsidRDefault="00877A42" w:rsidP="00877A42">
            <w:pPr>
              <w:rPr>
                <w:sz w:val="20"/>
                <w:szCs w:val="20"/>
              </w:rPr>
            </w:pPr>
            <w:r w:rsidRPr="00B04A33">
              <w:rPr>
                <w:sz w:val="20"/>
                <w:szCs w:val="20"/>
              </w:rPr>
              <w:t>Fortalezas</w:t>
            </w:r>
          </w:p>
        </w:tc>
        <w:tc>
          <w:tcPr>
            <w:tcW w:w="6836" w:type="dxa"/>
            <w:shd w:val="clear" w:color="auto" w:fill="C6D9F1" w:themeFill="text2" w:themeFillTint="33"/>
          </w:tcPr>
          <w:p w14:paraId="7874B0AD" w14:textId="77777777" w:rsidR="00877A42" w:rsidRPr="00B04A33" w:rsidRDefault="00877A42" w:rsidP="00877A42">
            <w:pPr>
              <w:jc w:val="both"/>
              <w:rPr>
                <w:sz w:val="20"/>
                <w:szCs w:val="20"/>
              </w:rPr>
            </w:pPr>
          </w:p>
          <w:p w14:paraId="7874B0AE" w14:textId="77777777" w:rsidR="00453F14" w:rsidRPr="00B04A33" w:rsidRDefault="00453F14" w:rsidP="00453F14">
            <w:pPr>
              <w:jc w:val="both"/>
              <w:rPr>
                <w:sz w:val="20"/>
                <w:szCs w:val="20"/>
              </w:rPr>
            </w:pPr>
            <w:r w:rsidRPr="00B04A33">
              <w:rPr>
                <w:sz w:val="20"/>
                <w:szCs w:val="20"/>
              </w:rPr>
              <w:t>Control interno. Se aplican controles cruzados:</w:t>
            </w:r>
          </w:p>
          <w:p w14:paraId="7874B0AF" w14:textId="77777777" w:rsidR="00453F14" w:rsidRPr="00B04A33" w:rsidRDefault="00453F14" w:rsidP="00453F14">
            <w:pPr>
              <w:jc w:val="both"/>
              <w:rPr>
                <w:sz w:val="20"/>
                <w:szCs w:val="20"/>
              </w:rPr>
            </w:pPr>
            <w:r w:rsidRPr="00B04A33">
              <w:rPr>
                <w:sz w:val="20"/>
                <w:szCs w:val="20"/>
              </w:rPr>
              <w:t xml:space="preserve">-Del Área Administración y Contable al Área Técnica de certificados y al cálculo de redeterminaciones.  </w:t>
            </w:r>
          </w:p>
          <w:p w14:paraId="7874B0B0" w14:textId="77777777" w:rsidR="00B04A33" w:rsidRDefault="00B04A33" w:rsidP="00453F14">
            <w:pPr>
              <w:jc w:val="both"/>
              <w:rPr>
                <w:sz w:val="20"/>
                <w:szCs w:val="20"/>
              </w:rPr>
            </w:pPr>
          </w:p>
          <w:p w14:paraId="7874B0B1" w14:textId="77777777" w:rsidR="00453F14" w:rsidRPr="00B04A33" w:rsidRDefault="00453F14" w:rsidP="00453F14">
            <w:pPr>
              <w:jc w:val="both"/>
              <w:rPr>
                <w:sz w:val="20"/>
                <w:szCs w:val="20"/>
              </w:rPr>
            </w:pPr>
            <w:r w:rsidRPr="00B04A33">
              <w:rPr>
                <w:sz w:val="20"/>
                <w:szCs w:val="20"/>
              </w:rPr>
              <w:t>El Área Legal al Área Adquisiciones, emite dictamen sobre todos los actos.</w:t>
            </w:r>
          </w:p>
          <w:p w14:paraId="7874B0B2" w14:textId="77777777" w:rsidR="00453F14" w:rsidRPr="00B04A33" w:rsidRDefault="00453F14" w:rsidP="00453F14">
            <w:pPr>
              <w:jc w:val="both"/>
              <w:rPr>
                <w:sz w:val="20"/>
                <w:szCs w:val="20"/>
              </w:rPr>
            </w:pPr>
            <w:r w:rsidRPr="00B04A33">
              <w:rPr>
                <w:sz w:val="20"/>
                <w:szCs w:val="20"/>
              </w:rPr>
              <w:t xml:space="preserve">La Unidad Ejecutora Central accede al Sistema de Seguimiento de Proyectos </w:t>
            </w:r>
            <w:r w:rsidR="00BD5CC3" w:rsidRPr="00B04A33">
              <w:rPr>
                <w:sz w:val="20"/>
                <w:szCs w:val="20"/>
              </w:rPr>
              <w:t xml:space="preserve">que por ej. permite acceso directo a la cuenta bancaria de la UEP. </w:t>
            </w:r>
          </w:p>
          <w:p w14:paraId="7874B0B3" w14:textId="77777777" w:rsidR="00453F14" w:rsidRPr="00B04A33" w:rsidRDefault="00453F14" w:rsidP="00453F14">
            <w:pPr>
              <w:jc w:val="both"/>
              <w:rPr>
                <w:sz w:val="20"/>
                <w:szCs w:val="20"/>
              </w:rPr>
            </w:pPr>
          </w:p>
          <w:p w14:paraId="7874B0B4" w14:textId="77777777" w:rsidR="00453F14" w:rsidRPr="00B04A33" w:rsidRDefault="00453F14" w:rsidP="00BD5CC3">
            <w:pPr>
              <w:jc w:val="both"/>
              <w:rPr>
                <w:sz w:val="20"/>
                <w:szCs w:val="20"/>
              </w:rPr>
            </w:pPr>
            <w:r w:rsidRPr="00B04A33">
              <w:rPr>
                <w:sz w:val="20"/>
                <w:szCs w:val="20"/>
              </w:rPr>
              <w:t>Control Externo:</w:t>
            </w:r>
            <w:r w:rsidR="00BD5CC3" w:rsidRPr="00B04A33">
              <w:rPr>
                <w:sz w:val="20"/>
                <w:szCs w:val="20"/>
              </w:rPr>
              <w:t xml:space="preserve"> La Auditoría Externa se presenta en los plazos acordados con los bancos.  </w:t>
            </w:r>
            <w:r w:rsidRPr="00B04A33">
              <w:rPr>
                <w:sz w:val="20"/>
                <w:szCs w:val="20"/>
              </w:rPr>
              <w:t xml:space="preserve">    </w:t>
            </w:r>
          </w:p>
        </w:tc>
      </w:tr>
      <w:tr w:rsidR="00BD5CC3" w:rsidRPr="00B04A33" w14:paraId="7874B0BB" w14:textId="77777777" w:rsidTr="00BD5CC3">
        <w:trPr>
          <w:jc w:val="center"/>
        </w:trPr>
        <w:tc>
          <w:tcPr>
            <w:tcW w:w="1809" w:type="dxa"/>
            <w:tcBorders>
              <w:bottom w:val="single" w:sz="4" w:space="0" w:color="FFFFFF" w:themeColor="background1"/>
            </w:tcBorders>
            <w:shd w:val="clear" w:color="auto" w:fill="C6D9F1" w:themeFill="text2" w:themeFillTint="33"/>
          </w:tcPr>
          <w:p w14:paraId="7874B0B6" w14:textId="77777777" w:rsidR="00BD5CC3" w:rsidRPr="00B04A33" w:rsidRDefault="00BD5CC3" w:rsidP="00877A42">
            <w:pPr>
              <w:rPr>
                <w:sz w:val="20"/>
                <w:szCs w:val="20"/>
              </w:rPr>
            </w:pPr>
          </w:p>
          <w:p w14:paraId="7874B0B7" w14:textId="77777777" w:rsidR="00BD5CC3" w:rsidRPr="00B04A33" w:rsidRDefault="00BD5CC3" w:rsidP="00877A42">
            <w:pPr>
              <w:rPr>
                <w:sz w:val="20"/>
                <w:szCs w:val="20"/>
              </w:rPr>
            </w:pPr>
            <w:r w:rsidRPr="00B04A33">
              <w:rPr>
                <w:sz w:val="20"/>
                <w:szCs w:val="20"/>
              </w:rPr>
              <w:t>Oportunidades</w:t>
            </w:r>
          </w:p>
        </w:tc>
        <w:tc>
          <w:tcPr>
            <w:tcW w:w="6836" w:type="dxa"/>
            <w:tcBorders>
              <w:bottom w:val="single" w:sz="4" w:space="0" w:color="FFFFFF" w:themeColor="background1"/>
            </w:tcBorders>
            <w:shd w:val="clear" w:color="auto" w:fill="C6D9F1" w:themeFill="text2" w:themeFillTint="33"/>
          </w:tcPr>
          <w:p w14:paraId="7874B0B8" w14:textId="77777777" w:rsidR="00BD5CC3" w:rsidRPr="00B04A33" w:rsidRDefault="00BD5CC3" w:rsidP="00FA54F9">
            <w:pPr>
              <w:rPr>
                <w:sz w:val="20"/>
                <w:szCs w:val="20"/>
              </w:rPr>
            </w:pPr>
          </w:p>
          <w:p w14:paraId="7874B0B9" w14:textId="77777777" w:rsidR="00121E33" w:rsidRPr="00B04A33" w:rsidRDefault="00F025A0" w:rsidP="00FA54F9">
            <w:pPr>
              <w:rPr>
                <w:sz w:val="20"/>
                <w:szCs w:val="20"/>
              </w:rPr>
            </w:pPr>
            <w:r w:rsidRPr="00B04A33">
              <w:rPr>
                <w:sz w:val="20"/>
                <w:szCs w:val="20"/>
              </w:rPr>
              <w:t xml:space="preserve">La Unidad Ejecutora Central del MIOPV está completando su Panel de Control.  </w:t>
            </w:r>
          </w:p>
          <w:p w14:paraId="7874B0BA" w14:textId="77777777" w:rsidR="00BD5CC3" w:rsidRPr="00B04A33" w:rsidRDefault="00BD5CC3" w:rsidP="00BD5CC3">
            <w:pPr>
              <w:rPr>
                <w:sz w:val="20"/>
                <w:szCs w:val="20"/>
              </w:rPr>
            </w:pPr>
          </w:p>
        </w:tc>
      </w:tr>
      <w:tr w:rsidR="00BD5CC3" w:rsidRPr="00B04A33" w14:paraId="7874B0BF" w14:textId="77777777" w:rsidTr="00BD5CC3">
        <w:trPr>
          <w:jc w:val="center"/>
        </w:trPr>
        <w:tc>
          <w:tcPr>
            <w:tcW w:w="1809" w:type="dxa"/>
            <w:tcBorders>
              <w:bottom w:val="single" w:sz="4" w:space="0" w:color="FFFFFF" w:themeColor="background1"/>
            </w:tcBorders>
            <w:shd w:val="clear" w:color="auto" w:fill="C6D9F1" w:themeFill="text2" w:themeFillTint="33"/>
          </w:tcPr>
          <w:p w14:paraId="7874B0BC" w14:textId="77777777" w:rsidR="00BD5CC3" w:rsidRPr="00B04A33" w:rsidRDefault="00BD5CC3" w:rsidP="00877A42">
            <w:pPr>
              <w:rPr>
                <w:sz w:val="20"/>
                <w:szCs w:val="20"/>
              </w:rPr>
            </w:pPr>
          </w:p>
          <w:p w14:paraId="7874B0BD" w14:textId="77777777" w:rsidR="00BD5CC3" w:rsidRPr="00B04A33" w:rsidRDefault="00BD5CC3" w:rsidP="00877A42">
            <w:pPr>
              <w:rPr>
                <w:sz w:val="20"/>
                <w:szCs w:val="20"/>
              </w:rPr>
            </w:pPr>
            <w:r w:rsidRPr="00B04A33">
              <w:rPr>
                <w:sz w:val="20"/>
                <w:szCs w:val="20"/>
              </w:rPr>
              <w:t>Debilidades</w:t>
            </w:r>
          </w:p>
        </w:tc>
        <w:tc>
          <w:tcPr>
            <w:tcW w:w="6836" w:type="dxa"/>
            <w:tcBorders>
              <w:bottom w:val="single" w:sz="4" w:space="0" w:color="FFFFFF" w:themeColor="background1"/>
            </w:tcBorders>
            <w:shd w:val="clear" w:color="auto" w:fill="C6D9F1" w:themeFill="text2" w:themeFillTint="33"/>
          </w:tcPr>
          <w:p w14:paraId="7874B0BE" w14:textId="77777777" w:rsidR="00BD5CC3" w:rsidRPr="00B04A33" w:rsidRDefault="00147B1B" w:rsidP="00147B1B">
            <w:pPr>
              <w:jc w:val="both"/>
              <w:rPr>
                <w:sz w:val="20"/>
                <w:szCs w:val="20"/>
              </w:rPr>
            </w:pPr>
            <w:r w:rsidRPr="00B04A33">
              <w:rPr>
                <w:sz w:val="20"/>
                <w:szCs w:val="20"/>
              </w:rPr>
              <w:t>L</w:t>
            </w:r>
            <w:r w:rsidR="00BD5CC3" w:rsidRPr="00B04A33">
              <w:rPr>
                <w:sz w:val="20"/>
                <w:szCs w:val="20"/>
              </w:rPr>
              <w:t xml:space="preserve">a Unidad de Auditoría Interna que forma parte de la red de la Sindicatura General de la Nación, órgano rector de control interno de la administración, </w:t>
            </w:r>
            <w:r w:rsidRPr="00B04A33">
              <w:rPr>
                <w:sz w:val="20"/>
                <w:szCs w:val="20"/>
              </w:rPr>
              <w:t>no</w:t>
            </w:r>
            <w:r w:rsidR="00BD5CC3" w:rsidRPr="00B04A33">
              <w:rPr>
                <w:sz w:val="20"/>
                <w:szCs w:val="20"/>
              </w:rPr>
              <w:t xml:space="preserve"> realiz</w:t>
            </w:r>
            <w:r w:rsidRPr="00B04A33">
              <w:rPr>
                <w:sz w:val="20"/>
                <w:szCs w:val="20"/>
              </w:rPr>
              <w:t>ó</w:t>
            </w:r>
            <w:r w:rsidR="00BD5CC3" w:rsidRPr="00B04A33">
              <w:rPr>
                <w:sz w:val="20"/>
                <w:szCs w:val="20"/>
              </w:rPr>
              <w:t xml:space="preserve"> auditorías financieras, de legalidad y de gestión, investigaciones especiales, etc.</w:t>
            </w:r>
          </w:p>
        </w:tc>
      </w:tr>
      <w:tr w:rsidR="00BD5CC3" w:rsidRPr="00B04A33" w14:paraId="7874B0C4" w14:textId="77777777" w:rsidTr="00BD5CC3">
        <w:trPr>
          <w:jc w:val="center"/>
        </w:trPr>
        <w:tc>
          <w:tcPr>
            <w:tcW w:w="1809" w:type="dxa"/>
            <w:tcBorders>
              <w:top w:val="single" w:sz="4" w:space="0" w:color="FFFFFF" w:themeColor="background1"/>
            </w:tcBorders>
            <w:shd w:val="clear" w:color="auto" w:fill="C6D9F1" w:themeFill="text2" w:themeFillTint="33"/>
          </w:tcPr>
          <w:p w14:paraId="7874B0C0" w14:textId="77777777" w:rsidR="00BD5CC3" w:rsidRPr="00B04A33" w:rsidRDefault="00BD5CC3" w:rsidP="00877A42">
            <w:pPr>
              <w:rPr>
                <w:sz w:val="20"/>
                <w:szCs w:val="20"/>
              </w:rPr>
            </w:pPr>
          </w:p>
          <w:p w14:paraId="7874B0C1" w14:textId="77777777" w:rsidR="00BD5CC3" w:rsidRPr="00B04A33" w:rsidRDefault="00BD5CC3" w:rsidP="00877A42">
            <w:pPr>
              <w:rPr>
                <w:sz w:val="20"/>
                <w:szCs w:val="20"/>
              </w:rPr>
            </w:pPr>
            <w:r w:rsidRPr="00B04A33">
              <w:rPr>
                <w:sz w:val="20"/>
                <w:szCs w:val="20"/>
              </w:rPr>
              <w:t>Amenazas</w:t>
            </w:r>
          </w:p>
        </w:tc>
        <w:tc>
          <w:tcPr>
            <w:tcW w:w="6836" w:type="dxa"/>
            <w:tcBorders>
              <w:top w:val="single" w:sz="4" w:space="0" w:color="FFFFFF" w:themeColor="background1"/>
            </w:tcBorders>
            <w:shd w:val="clear" w:color="auto" w:fill="C6D9F1" w:themeFill="text2" w:themeFillTint="33"/>
          </w:tcPr>
          <w:p w14:paraId="7874B0C2" w14:textId="77777777" w:rsidR="00BD5CC3" w:rsidRPr="00B04A33" w:rsidRDefault="00BD5CC3" w:rsidP="00877A42">
            <w:pPr>
              <w:rPr>
                <w:sz w:val="20"/>
                <w:szCs w:val="20"/>
              </w:rPr>
            </w:pPr>
          </w:p>
          <w:p w14:paraId="7874B0C3" w14:textId="77777777" w:rsidR="00121E33" w:rsidRPr="00B04A33" w:rsidRDefault="00F025A0" w:rsidP="00F025A0">
            <w:pPr>
              <w:rPr>
                <w:sz w:val="20"/>
                <w:szCs w:val="20"/>
              </w:rPr>
            </w:pPr>
            <w:r w:rsidRPr="00B04A33">
              <w:rPr>
                <w:sz w:val="20"/>
                <w:szCs w:val="20"/>
              </w:rPr>
              <w:t>Auditoría Externa no detectó amenazas.</w:t>
            </w:r>
          </w:p>
        </w:tc>
      </w:tr>
    </w:tbl>
    <w:p w14:paraId="7874B0C5" w14:textId="77777777" w:rsidR="003B1CFC" w:rsidRDefault="00525F58" w:rsidP="00430F2C">
      <w:pPr>
        <w:pStyle w:val="Heading1"/>
        <w:rPr>
          <w:rFonts w:eastAsia="Times New Roman"/>
          <w:lang w:val="es-AR" w:eastAsia="es-AR"/>
        </w:rPr>
      </w:pPr>
      <w:bookmarkStart w:id="84" w:name="_Ref478835868"/>
      <w:bookmarkStart w:id="85" w:name="_Ref478835870"/>
      <w:bookmarkStart w:id="86" w:name="_Toc480231084"/>
      <w:r>
        <w:rPr>
          <w:rFonts w:eastAsia="Times New Roman"/>
          <w:lang w:val="es-AR" w:eastAsia="es-AR"/>
        </w:rPr>
        <w:t xml:space="preserve">DESEMPEÑO EN LA EJECUCIÓN DE </w:t>
      </w:r>
      <w:r w:rsidR="0022247B">
        <w:rPr>
          <w:rFonts w:eastAsia="Times New Roman"/>
          <w:lang w:val="es-AR" w:eastAsia="es-AR"/>
        </w:rPr>
        <w:t>OBRAS</w:t>
      </w:r>
      <w:bookmarkEnd w:id="84"/>
      <w:bookmarkEnd w:id="85"/>
      <w:bookmarkEnd w:id="86"/>
      <w:r>
        <w:rPr>
          <w:rFonts w:eastAsia="Times New Roman"/>
          <w:lang w:val="es-AR" w:eastAsia="es-AR"/>
        </w:rPr>
        <w:t xml:space="preserve"> </w:t>
      </w:r>
    </w:p>
    <w:p w14:paraId="7874B0C6" w14:textId="77777777" w:rsidR="00C47B5E" w:rsidRDefault="00693325" w:rsidP="00F9359F">
      <w:pPr>
        <w:rPr>
          <w:lang w:val="es-AR" w:eastAsia="es-AR"/>
        </w:rPr>
      </w:pPr>
      <w:r>
        <w:rPr>
          <w:lang w:val="es-AR" w:eastAsia="es-AR"/>
        </w:rPr>
        <w:t>Se analiz</w:t>
      </w:r>
      <w:r w:rsidR="00525F58">
        <w:rPr>
          <w:lang w:val="es-AR" w:eastAsia="es-AR"/>
        </w:rPr>
        <w:t xml:space="preserve">aron los desvíos en tiempo de ejecución y del monto de contrato de </w:t>
      </w:r>
      <w:r w:rsidR="00C47B5E">
        <w:rPr>
          <w:lang w:val="es-AR" w:eastAsia="es-AR"/>
        </w:rPr>
        <w:t xml:space="preserve">cada una de las </w:t>
      </w:r>
      <w:r w:rsidR="00525F58">
        <w:rPr>
          <w:lang w:val="es-AR" w:eastAsia="es-AR"/>
        </w:rPr>
        <w:t>17</w:t>
      </w:r>
      <w:r>
        <w:rPr>
          <w:lang w:val="es-AR" w:eastAsia="es-AR"/>
        </w:rPr>
        <w:t xml:space="preserve"> </w:t>
      </w:r>
      <w:r w:rsidR="00525F58">
        <w:rPr>
          <w:lang w:val="es-AR" w:eastAsia="es-AR"/>
        </w:rPr>
        <w:t>obras</w:t>
      </w:r>
      <w:r>
        <w:rPr>
          <w:lang w:val="es-AR" w:eastAsia="es-AR"/>
        </w:rPr>
        <w:t xml:space="preserve"> </w:t>
      </w:r>
      <w:r w:rsidR="005107DE">
        <w:rPr>
          <w:lang w:val="es-AR" w:eastAsia="es-AR"/>
        </w:rPr>
        <w:t xml:space="preserve">en ejecución </w:t>
      </w:r>
      <w:r w:rsidR="00525F58">
        <w:rPr>
          <w:lang w:val="es-AR" w:eastAsia="es-AR"/>
        </w:rPr>
        <w:t>financiados por cinco programas activos</w:t>
      </w:r>
      <w:r w:rsidR="00525F58">
        <w:rPr>
          <w:rStyle w:val="FootnoteReference"/>
          <w:lang w:val="es-AR" w:eastAsia="es-AR"/>
        </w:rPr>
        <w:footnoteReference w:id="32"/>
      </w:r>
      <w:r w:rsidR="00525F58">
        <w:rPr>
          <w:lang w:val="es-AR" w:eastAsia="es-AR"/>
        </w:rPr>
        <w:t>.</w:t>
      </w:r>
      <w:r w:rsidR="00B76E5E">
        <w:rPr>
          <w:lang w:val="es-AR" w:eastAsia="es-AR"/>
        </w:rPr>
        <w:t xml:space="preserve"> </w:t>
      </w:r>
    </w:p>
    <w:p w14:paraId="7874B0C7" w14:textId="77777777" w:rsidR="00C47B5E" w:rsidRDefault="00C47B5E" w:rsidP="00C47B5E">
      <w:pPr>
        <w:jc w:val="center"/>
        <w:rPr>
          <w:b/>
        </w:rPr>
      </w:pPr>
    </w:p>
    <w:p w14:paraId="7874B0C8" w14:textId="77777777" w:rsidR="002B66A9" w:rsidRDefault="002B66A9" w:rsidP="00C47B5E">
      <w:pPr>
        <w:jc w:val="center"/>
        <w:rPr>
          <w:b/>
        </w:rPr>
      </w:pPr>
    </w:p>
    <w:p w14:paraId="7874B0C9" w14:textId="77777777" w:rsidR="002B66A9" w:rsidRDefault="002B66A9" w:rsidP="00C47B5E">
      <w:pPr>
        <w:jc w:val="center"/>
        <w:rPr>
          <w:b/>
        </w:rPr>
      </w:pPr>
    </w:p>
    <w:p w14:paraId="7874B0CA" w14:textId="77777777" w:rsidR="002B66A9" w:rsidRDefault="002B66A9" w:rsidP="00C47B5E">
      <w:pPr>
        <w:jc w:val="center"/>
        <w:rPr>
          <w:b/>
        </w:rPr>
      </w:pPr>
    </w:p>
    <w:p w14:paraId="7874B0CB" w14:textId="77777777" w:rsidR="002B66A9" w:rsidRDefault="002B66A9" w:rsidP="00C47B5E">
      <w:pPr>
        <w:jc w:val="center"/>
        <w:rPr>
          <w:b/>
        </w:rPr>
      </w:pPr>
    </w:p>
    <w:p w14:paraId="7874B0CC" w14:textId="77777777" w:rsidR="002B66A9" w:rsidRDefault="002B66A9" w:rsidP="00C47B5E">
      <w:pPr>
        <w:jc w:val="center"/>
        <w:rPr>
          <w:b/>
        </w:rPr>
      </w:pPr>
    </w:p>
    <w:p w14:paraId="7874B0CD" w14:textId="77777777" w:rsidR="002B66A9" w:rsidRDefault="002B66A9" w:rsidP="00C47B5E">
      <w:pPr>
        <w:jc w:val="center"/>
        <w:rPr>
          <w:b/>
        </w:rPr>
      </w:pPr>
    </w:p>
    <w:p w14:paraId="7874B0CE" w14:textId="77777777" w:rsidR="00C47B5E" w:rsidRPr="00244B2A" w:rsidRDefault="00C47B5E" w:rsidP="00C47B5E">
      <w:pPr>
        <w:jc w:val="center"/>
        <w:rPr>
          <w:rFonts w:eastAsiaTheme="minorHAnsi"/>
          <w:b/>
        </w:rPr>
      </w:pPr>
      <w:r w:rsidRPr="00244B2A">
        <w:rPr>
          <w:b/>
        </w:rPr>
        <w:t xml:space="preserve">UEP. </w:t>
      </w:r>
      <w:r>
        <w:rPr>
          <w:rFonts w:eastAsiaTheme="minorHAnsi"/>
          <w:b/>
        </w:rPr>
        <w:t>Obras según avance de</w:t>
      </w:r>
      <w:r w:rsidRPr="00244B2A">
        <w:rPr>
          <w:rFonts w:eastAsiaTheme="minorHAnsi"/>
          <w:b/>
        </w:rPr>
        <w:t xml:space="preserve"> Ejecución</w:t>
      </w:r>
      <w:r>
        <w:rPr>
          <w:rFonts w:eastAsiaTheme="minorHAnsi"/>
          <w:b/>
        </w:rPr>
        <w:t>.</w:t>
      </w:r>
    </w:p>
    <w:tbl>
      <w:tblPr>
        <w:tblW w:w="6734" w:type="dxa"/>
        <w:jc w:val="center"/>
        <w:tblLayout w:type="fixed"/>
        <w:tblCellMar>
          <w:left w:w="28" w:type="dxa"/>
          <w:right w:w="28" w:type="dxa"/>
        </w:tblCellMar>
        <w:tblLook w:val="04A0" w:firstRow="1" w:lastRow="0" w:firstColumn="1" w:lastColumn="0" w:noHBand="0" w:noVBand="1"/>
      </w:tblPr>
      <w:tblGrid>
        <w:gridCol w:w="902"/>
        <w:gridCol w:w="3267"/>
        <w:gridCol w:w="742"/>
        <w:gridCol w:w="801"/>
        <w:gridCol w:w="1022"/>
      </w:tblGrid>
      <w:tr w:rsidR="00C47B5E" w:rsidRPr="00E81D86" w14:paraId="7874B0D2" w14:textId="77777777" w:rsidTr="00C47B5E">
        <w:trPr>
          <w:trHeight w:val="674"/>
          <w:tblHeader/>
          <w:jc w:val="center"/>
        </w:trPr>
        <w:tc>
          <w:tcPr>
            <w:tcW w:w="902" w:type="dxa"/>
            <w:vMerge w:val="restart"/>
            <w:tcBorders>
              <w:top w:val="single" w:sz="4" w:space="0" w:color="auto"/>
              <w:left w:val="single" w:sz="4" w:space="0" w:color="auto"/>
              <w:right w:val="single" w:sz="4" w:space="0" w:color="auto"/>
            </w:tcBorders>
            <w:shd w:val="clear" w:color="auto" w:fill="auto"/>
            <w:vAlign w:val="bottom"/>
          </w:tcPr>
          <w:p w14:paraId="7874B0CF" w14:textId="77777777" w:rsidR="00C47B5E" w:rsidRPr="00E81D86" w:rsidRDefault="00C47B5E" w:rsidP="00C036D9">
            <w:pPr>
              <w:jc w:val="center"/>
              <w:rPr>
                <w:sz w:val="18"/>
                <w:szCs w:val="18"/>
                <w:lang w:val="es-AR" w:eastAsia="es-AR"/>
              </w:rPr>
            </w:pPr>
            <w:r w:rsidRPr="00E81D86">
              <w:rPr>
                <w:sz w:val="18"/>
                <w:szCs w:val="18"/>
                <w:lang w:val="es-AR" w:eastAsia="es-AR"/>
              </w:rPr>
              <w:t>Programa</w:t>
            </w:r>
          </w:p>
        </w:tc>
        <w:tc>
          <w:tcPr>
            <w:tcW w:w="3267" w:type="dxa"/>
            <w:vMerge w:val="restart"/>
            <w:tcBorders>
              <w:top w:val="single" w:sz="4" w:space="0" w:color="auto"/>
              <w:left w:val="single" w:sz="4" w:space="0" w:color="auto"/>
              <w:right w:val="single" w:sz="4" w:space="0" w:color="auto"/>
            </w:tcBorders>
            <w:shd w:val="clear" w:color="auto" w:fill="auto"/>
            <w:vAlign w:val="bottom"/>
          </w:tcPr>
          <w:p w14:paraId="7874B0D0" w14:textId="77777777" w:rsidR="00C47B5E" w:rsidRPr="00E81D86" w:rsidRDefault="00C47B5E" w:rsidP="00C036D9">
            <w:pPr>
              <w:jc w:val="center"/>
              <w:rPr>
                <w:sz w:val="18"/>
                <w:szCs w:val="18"/>
                <w:lang w:val="es-AR" w:eastAsia="es-AR"/>
              </w:rPr>
            </w:pPr>
            <w:r w:rsidRPr="00E81D86">
              <w:rPr>
                <w:sz w:val="18"/>
                <w:szCs w:val="18"/>
                <w:lang w:val="es-AR" w:eastAsia="es-AR"/>
              </w:rPr>
              <w:t>Nombre</w:t>
            </w:r>
          </w:p>
        </w:tc>
        <w:tc>
          <w:tcPr>
            <w:tcW w:w="2565" w:type="dxa"/>
            <w:gridSpan w:val="3"/>
            <w:tcBorders>
              <w:top w:val="single" w:sz="4" w:space="0" w:color="auto"/>
              <w:left w:val="nil"/>
              <w:right w:val="single" w:sz="4" w:space="0" w:color="auto"/>
            </w:tcBorders>
            <w:shd w:val="clear" w:color="auto" w:fill="auto"/>
            <w:vAlign w:val="bottom"/>
          </w:tcPr>
          <w:p w14:paraId="7874B0D1" w14:textId="77777777" w:rsidR="00C47B5E" w:rsidRPr="00E81D86" w:rsidRDefault="00C47B5E" w:rsidP="00C036D9">
            <w:pPr>
              <w:jc w:val="center"/>
              <w:rPr>
                <w:sz w:val="18"/>
                <w:szCs w:val="18"/>
                <w:lang w:val="es-AR" w:eastAsia="es-AR"/>
              </w:rPr>
            </w:pPr>
            <w:r>
              <w:rPr>
                <w:sz w:val="18"/>
                <w:szCs w:val="18"/>
                <w:lang w:val="es-AR" w:eastAsia="es-AR"/>
              </w:rPr>
              <w:t>OBRAS (N°)</w:t>
            </w:r>
          </w:p>
        </w:tc>
      </w:tr>
      <w:tr w:rsidR="00C47B5E" w:rsidRPr="00E81D86" w14:paraId="7874B0D8" w14:textId="77777777" w:rsidTr="00C47B5E">
        <w:trPr>
          <w:trHeight w:val="70"/>
          <w:tblHeader/>
          <w:jc w:val="center"/>
        </w:trPr>
        <w:tc>
          <w:tcPr>
            <w:tcW w:w="902" w:type="dxa"/>
            <w:vMerge/>
            <w:tcBorders>
              <w:left w:val="single" w:sz="4" w:space="0" w:color="auto"/>
              <w:bottom w:val="single" w:sz="4" w:space="0" w:color="auto"/>
              <w:right w:val="single" w:sz="4" w:space="0" w:color="auto"/>
            </w:tcBorders>
            <w:shd w:val="clear" w:color="auto" w:fill="auto"/>
            <w:vAlign w:val="bottom"/>
            <w:hideMark/>
          </w:tcPr>
          <w:p w14:paraId="7874B0D3" w14:textId="77777777" w:rsidR="00C47B5E" w:rsidRPr="00E81D86" w:rsidRDefault="00C47B5E" w:rsidP="00C036D9">
            <w:pPr>
              <w:rPr>
                <w:sz w:val="18"/>
                <w:szCs w:val="18"/>
                <w:lang w:val="es-AR" w:eastAsia="es-AR"/>
              </w:rPr>
            </w:pPr>
          </w:p>
        </w:tc>
        <w:tc>
          <w:tcPr>
            <w:tcW w:w="3267" w:type="dxa"/>
            <w:vMerge/>
            <w:tcBorders>
              <w:left w:val="single" w:sz="4" w:space="0" w:color="auto"/>
              <w:bottom w:val="single" w:sz="4" w:space="0" w:color="auto"/>
              <w:right w:val="single" w:sz="4" w:space="0" w:color="auto"/>
            </w:tcBorders>
            <w:shd w:val="clear" w:color="auto" w:fill="auto"/>
            <w:vAlign w:val="bottom"/>
            <w:hideMark/>
          </w:tcPr>
          <w:p w14:paraId="7874B0D4" w14:textId="77777777" w:rsidR="00C47B5E" w:rsidRPr="00E81D86" w:rsidRDefault="00C47B5E" w:rsidP="00C036D9">
            <w:pPr>
              <w:rPr>
                <w:sz w:val="18"/>
                <w:szCs w:val="18"/>
                <w:lang w:val="es-AR" w:eastAsia="es-AR"/>
              </w:rPr>
            </w:pPr>
          </w:p>
        </w:tc>
        <w:tc>
          <w:tcPr>
            <w:tcW w:w="742" w:type="dxa"/>
            <w:tcBorders>
              <w:top w:val="single" w:sz="4" w:space="0" w:color="auto"/>
              <w:left w:val="nil"/>
              <w:bottom w:val="single" w:sz="4" w:space="0" w:color="auto"/>
              <w:right w:val="single" w:sz="4" w:space="0" w:color="auto"/>
            </w:tcBorders>
            <w:shd w:val="clear" w:color="auto" w:fill="auto"/>
            <w:vAlign w:val="bottom"/>
          </w:tcPr>
          <w:p w14:paraId="7874B0D5" w14:textId="77777777" w:rsidR="00C47B5E" w:rsidRPr="001F02DC" w:rsidRDefault="00C47B5E" w:rsidP="00C036D9">
            <w:pPr>
              <w:jc w:val="center"/>
              <w:rPr>
                <w:sz w:val="16"/>
                <w:szCs w:val="16"/>
                <w:lang w:val="es-AR" w:eastAsia="es-AR"/>
              </w:rPr>
            </w:pPr>
            <w:r w:rsidRPr="001F02DC">
              <w:rPr>
                <w:sz w:val="16"/>
                <w:szCs w:val="16"/>
                <w:lang w:val="es-AR" w:eastAsia="es-AR"/>
              </w:rPr>
              <w:t>A LICITAR</w:t>
            </w:r>
          </w:p>
        </w:tc>
        <w:tc>
          <w:tcPr>
            <w:tcW w:w="801" w:type="dxa"/>
            <w:tcBorders>
              <w:top w:val="single" w:sz="4" w:space="0" w:color="auto"/>
              <w:left w:val="nil"/>
              <w:bottom w:val="single" w:sz="4" w:space="0" w:color="auto"/>
              <w:right w:val="single" w:sz="4" w:space="0" w:color="auto"/>
            </w:tcBorders>
            <w:vAlign w:val="bottom"/>
          </w:tcPr>
          <w:p w14:paraId="7874B0D6" w14:textId="77777777" w:rsidR="00C47B5E" w:rsidRPr="001F02DC" w:rsidRDefault="00C47B5E" w:rsidP="00C036D9">
            <w:pPr>
              <w:jc w:val="center"/>
              <w:rPr>
                <w:sz w:val="16"/>
                <w:szCs w:val="16"/>
                <w:lang w:val="es-AR" w:eastAsia="es-AR"/>
              </w:rPr>
            </w:pPr>
            <w:r>
              <w:rPr>
                <w:sz w:val="16"/>
                <w:szCs w:val="16"/>
                <w:lang w:val="es-AR" w:eastAsia="es-AR"/>
              </w:rPr>
              <w:t>EN EJEC.</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7874B0D7" w14:textId="77777777" w:rsidR="00C47B5E" w:rsidRPr="001F02DC" w:rsidRDefault="00C47B5E" w:rsidP="00C036D9">
            <w:pPr>
              <w:jc w:val="center"/>
              <w:rPr>
                <w:sz w:val="16"/>
                <w:szCs w:val="16"/>
                <w:lang w:val="es-AR" w:eastAsia="es-AR"/>
              </w:rPr>
            </w:pPr>
            <w:r>
              <w:rPr>
                <w:sz w:val="16"/>
                <w:szCs w:val="16"/>
                <w:lang w:val="es-AR" w:eastAsia="es-AR"/>
              </w:rPr>
              <w:t>FINALIZADOS</w:t>
            </w:r>
          </w:p>
        </w:tc>
      </w:tr>
      <w:tr w:rsidR="00C47B5E" w:rsidRPr="00E81D86" w14:paraId="7874B0DE" w14:textId="77777777" w:rsidTr="00C47B5E">
        <w:trPr>
          <w:trHeight w:val="170"/>
          <w:jc w:val="center"/>
        </w:trPr>
        <w:tc>
          <w:tcPr>
            <w:tcW w:w="902" w:type="dxa"/>
            <w:tcBorders>
              <w:left w:val="single" w:sz="8" w:space="0" w:color="auto"/>
              <w:bottom w:val="single" w:sz="8" w:space="0" w:color="C4C4C4"/>
              <w:right w:val="single" w:sz="8" w:space="0" w:color="C4C4C4"/>
            </w:tcBorders>
            <w:shd w:val="clear" w:color="auto" w:fill="auto"/>
            <w:vAlign w:val="bottom"/>
            <w:hideMark/>
          </w:tcPr>
          <w:p w14:paraId="7874B0D9" w14:textId="77777777" w:rsidR="00C47B5E" w:rsidRPr="00E81D86" w:rsidRDefault="00C47B5E" w:rsidP="00C036D9">
            <w:pPr>
              <w:rPr>
                <w:sz w:val="18"/>
                <w:szCs w:val="18"/>
                <w:lang w:val="es-AR" w:eastAsia="es-AR"/>
              </w:rPr>
            </w:pPr>
            <w:r w:rsidRPr="00E81D86">
              <w:rPr>
                <w:sz w:val="18"/>
                <w:szCs w:val="18"/>
                <w:lang w:val="es-AR" w:eastAsia="es-AR"/>
              </w:rPr>
              <w:t>2776-BID</w:t>
            </w:r>
          </w:p>
        </w:tc>
        <w:tc>
          <w:tcPr>
            <w:tcW w:w="3267" w:type="dxa"/>
            <w:tcBorders>
              <w:left w:val="nil"/>
              <w:bottom w:val="single" w:sz="8" w:space="0" w:color="C4C4C4"/>
              <w:right w:val="single" w:sz="8" w:space="0" w:color="auto"/>
            </w:tcBorders>
            <w:shd w:val="clear" w:color="auto" w:fill="auto"/>
            <w:vAlign w:val="bottom"/>
            <w:hideMark/>
          </w:tcPr>
          <w:p w14:paraId="7874B0DA" w14:textId="77777777" w:rsidR="00C47B5E" w:rsidRPr="00E81D86" w:rsidRDefault="00C47B5E" w:rsidP="00C036D9">
            <w:pPr>
              <w:rPr>
                <w:sz w:val="18"/>
                <w:szCs w:val="18"/>
                <w:lang w:val="es-AR" w:eastAsia="es-AR"/>
              </w:rPr>
            </w:pPr>
            <w:r w:rsidRPr="00E81D86">
              <w:rPr>
                <w:sz w:val="18"/>
                <w:szCs w:val="18"/>
                <w:lang w:val="es-AR" w:eastAsia="es-AR"/>
              </w:rPr>
              <w:t>Programa de Norte Grande Hídrico Ampliación</w:t>
            </w:r>
          </w:p>
        </w:tc>
        <w:tc>
          <w:tcPr>
            <w:tcW w:w="742" w:type="dxa"/>
            <w:tcBorders>
              <w:left w:val="single" w:sz="8" w:space="0" w:color="auto"/>
              <w:bottom w:val="single" w:sz="8" w:space="0" w:color="C4C4C4"/>
              <w:right w:val="single" w:sz="8" w:space="0" w:color="auto"/>
            </w:tcBorders>
            <w:vAlign w:val="bottom"/>
          </w:tcPr>
          <w:p w14:paraId="7874B0DB"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3</w:t>
            </w:r>
          </w:p>
        </w:tc>
        <w:tc>
          <w:tcPr>
            <w:tcW w:w="801" w:type="dxa"/>
            <w:tcBorders>
              <w:left w:val="single" w:sz="8" w:space="0" w:color="auto"/>
              <w:bottom w:val="single" w:sz="8" w:space="0" w:color="C4C4C4"/>
              <w:right w:val="single" w:sz="8" w:space="0" w:color="auto"/>
            </w:tcBorders>
            <w:vAlign w:val="bottom"/>
          </w:tcPr>
          <w:p w14:paraId="7874B0DC"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4</w:t>
            </w:r>
          </w:p>
        </w:tc>
        <w:tc>
          <w:tcPr>
            <w:tcW w:w="1022" w:type="dxa"/>
            <w:tcBorders>
              <w:left w:val="single" w:sz="8" w:space="0" w:color="auto"/>
              <w:bottom w:val="single" w:sz="8" w:space="0" w:color="C4C4C4"/>
              <w:right w:val="single" w:sz="8" w:space="0" w:color="auto"/>
            </w:tcBorders>
            <w:vAlign w:val="bottom"/>
          </w:tcPr>
          <w:p w14:paraId="7874B0DD"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1</w:t>
            </w:r>
            <w:r>
              <w:rPr>
                <w:sz w:val="20"/>
                <w:szCs w:val="20"/>
                <w:lang w:val="es-AR" w:eastAsia="es-AR"/>
              </w:rPr>
              <w:t xml:space="preserve"> </w:t>
            </w:r>
            <w:r w:rsidRPr="00737A06">
              <w:rPr>
                <w:sz w:val="20"/>
                <w:szCs w:val="20"/>
                <w:vertAlign w:val="superscript"/>
                <w:lang w:val="es-AR" w:eastAsia="es-AR"/>
              </w:rPr>
              <w:t>1</w:t>
            </w:r>
            <w:r>
              <w:rPr>
                <w:sz w:val="20"/>
                <w:szCs w:val="20"/>
                <w:vertAlign w:val="superscript"/>
                <w:lang w:val="es-AR" w:eastAsia="es-AR"/>
              </w:rPr>
              <w:t>]</w:t>
            </w:r>
          </w:p>
        </w:tc>
      </w:tr>
      <w:tr w:rsidR="00C47B5E" w:rsidRPr="00E81D86" w14:paraId="7874B0E4" w14:textId="77777777" w:rsidTr="00C47B5E">
        <w:trPr>
          <w:trHeight w:val="163"/>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B0DF" w14:textId="77777777" w:rsidR="00C47B5E" w:rsidRPr="00E81D86" w:rsidRDefault="00C47B5E" w:rsidP="00C036D9">
            <w:pPr>
              <w:rPr>
                <w:sz w:val="18"/>
                <w:szCs w:val="18"/>
                <w:lang w:val="es-AR" w:eastAsia="es-AR"/>
              </w:rPr>
            </w:pPr>
            <w:r w:rsidRPr="00E81D86">
              <w:rPr>
                <w:sz w:val="18"/>
                <w:szCs w:val="18"/>
                <w:lang w:val="es-AR" w:eastAsia="es-AR"/>
              </w:rPr>
              <w:t>7992-BIRF</w:t>
            </w:r>
          </w:p>
        </w:tc>
        <w:tc>
          <w:tcPr>
            <w:tcW w:w="3267" w:type="dxa"/>
            <w:tcBorders>
              <w:top w:val="nil"/>
              <w:left w:val="nil"/>
              <w:bottom w:val="single" w:sz="8" w:space="0" w:color="C4C4C4"/>
              <w:right w:val="single" w:sz="8" w:space="0" w:color="auto"/>
            </w:tcBorders>
            <w:shd w:val="clear" w:color="auto" w:fill="auto"/>
            <w:vAlign w:val="bottom"/>
            <w:hideMark/>
          </w:tcPr>
          <w:p w14:paraId="7874B0E0" w14:textId="77777777" w:rsidR="00C47B5E" w:rsidRPr="00E81D86" w:rsidRDefault="00C47B5E" w:rsidP="00C036D9">
            <w:pPr>
              <w:rPr>
                <w:sz w:val="18"/>
                <w:szCs w:val="18"/>
                <w:lang w:val="es-AR" w:eastAsia="es-AR"/>
              </w:rPr>
            </w:pPr>
            <w:r w:rsidRPr="00E81D86">
              <w:rPr>
                <w:sz w:val="18"/>
                <w:szCs w:val="18"/>
                <w:lang w:val="es-AR" w:eastAsia="es-AR"/>
              </w:rPr>
              <w:t>Programa Norte Grande en Infraestructura Hídrica I</w:t>
            </w:r>
          </w:p>
        </w:tc>
        <w:tc>
          <w:tcPr>
            <w:tcW w:w="742" w:type="dxa"/>
            <w:tcBorders>
              <w:top w:val="nil"/>
              <w:left w:val="single" w:sz="8" w:space="0" w:color="auto"/>
              <w:bottom w:val="single" w:sz="8" w:space="0" w:color="C4C4C4"/>
              <w:right w:val="single" w:sz="8" w:space="0" w:color="auto"/>
            </w:tcBorders>
            <w:vAlign w:val="bottom"/>
          </w:tcPr>
          <w:p w14:paraId="7874B0E1" w14:textId="77777777" w:rsidR="00C47B5E" w:rsidRPr="00E81D86" w:rsidRDefault="00C47B5E" w:rsidP="00C036D9">
            <w:pPr>
              <w:spacing w:before="240" w:after="0"/>
              <w:jc w:val="center"/>
              <w:rPr>
                <w:sz w:val="20"/>
                <w:szCs w:val="20"/>
                <w:lang w:val="es-AR" w:eastAsia="es-AR"/>
              </w:rPr>
            </w:pPr>
          </w:p>
        </w:tc>
        <w:tc>
          <w:tcPr>
            <w:tcW w:w="801" w:type="dxa"/>
            <w:tcBorders>
              <w:top w:val="nil"/>
              <w:left w:val="single" w:sz="8" w:space="0" w:color="auto"/>
              <w:bottom w:val="single" w:sz="8" w:space="0" w:color="C4C4C4"/>
              <w:right w:val="single" w:sz="8" w:space="0" w:color="auto"/>
            </w:tcBorders>
            <w:vAlign w:val="bottom"/>
          </w:tcPr>
          <w:p w14:paraId="7874B0E2"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4</w:t>
            </w:r>
          </w:p>
        </w:tc>
        <w:tc>
          <w:tcPr>
            <w:tcW w:w="1022" w:type="dxa"/>
            <w:tcBorders>
              <w:top w:val="nil"/>
              <w:left w:val="single" w:sz="8" w:space="0" w:color="auto"/>
              <w:bottom w:val="single" w:sz="8" w:space="0" w:color="C4C4C4"/>
              <w:right w:val="single" w:sz="8" w:space="0" w:color="auto"/>
            </w:tcBorders>
            <w:vAlign w:val="bottom"/>
          </w:tcPr>
          <w:p w14:paraId="7874B0E3" w14:textId="77777777" w:rsidR="00C47B5E" w:rsidRPr="00E81D86" w:rsidRDefault="00C47B5E" w:rsidP="00C036D9">
            <w:pPr>
              <w:spacing w:before="240" w:after="0"/>
              <w:jc w:val="center"/>
              <w:rPr>
                <w:sz w:val="20"/>
                <w:szCs w:val="20"/>
                <w:lang w:val="es-AR" w:eastAsia="es-AR"/>
              </w:rPr>
            </w:pPr>
          </w:p>
        </w:tc>
      </w:tr>
      <w:tr w:rsidR="00C47B5E" w:rsidRPr="00E81D86" w14:paraId="7874B0EA" w14:textId="77777777" w:rsidTr="00C47B5E">
        <w:trPr>
          <w:trHeight w:val="154"/>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B0E5" w14:textId="77777777" w:rsidR="00C47B5E" w:rsidRPr="00E81D86" w:rsidRDefault="00C47B5E" w:rsidP="00C036D9">
            <w:pPr>
              <w:rPr>
                <w:sz w:val="18"/>
                <w:szCs w:val="18"/>
                <w:lang w:val="es-AR" w:eastAsia="es-AR"/>
              </w:rPr>
            </w:pPr>
            <w:r w:rsidRPr="00E81D86">
              <w:rPr>
                <w:sz w:val="18"/>
                <w:szCs w:val="18"/>
                <w:lang w:val="es-AR" w:eastAsia="es-AR"/>
              </w:rPr>
              <w:t>8028-CAF</w:t>
            </w:r>
          </w:p>
        </w:tc>
        <w:tc>
          <w:tcPr>
            <w:tcW w:w="3267" w:type="dxa"/>
            <w:tcBorders>
              <w:top w:val="nil"/>
              <w:left w:val="nil"/>
              <w:bottom w:val="single" w:sz="8" w:space="0" w:color="C4C4C4"/>
              <w:right w:val="single" w:sz="8" w:space="0" w:color="auto"/>
            </w:tcBorders>
            <w:shd w:val="clear" w:color="auto" w:fill="auto"/>
            <w:vAlign w:val="bottom"/>
            <w:hideMark/>
          </w:tcPr>
          <w:p w14:paraId="7874B0E6" w14:textId="77777777" w:rsidR="00C47B5E" w:rsidRPr="00E81D86" w:rsidRDefault="00C47B5E" w:rsidP="00C036D9">
            <w:pPr>
              <w:rPr>
                <w:sz w:val="18"/>
                <w:szCs w:val="18"/>
                <w:lang w:val="es-AR" w:eastAsia="es-AR"/>
              </w:rPr>
            </w:pPr>
            <w:r w:rsidRPr="00E81D86">
              <w:rPr>
                <w:sz w:val="18"/>
                <w:szCs w:val="18"/>
                <w:lang w:val="es-AR" w:eastAsia="es-AR"/>
              </w:rPr>
              <w:t>Programa de Infraestructura de Saneamiento del Norte Grande</w:t>
            </w:r>
          </w:p>
        </w:tc>
        <w:tc>
          <w:tcPr>
            <w:tcW w:w="742" w:type="dxa"/>
            <w:tcBorders>
              <w:top w:val="nil"/>
              <w:left w:val="single" w:sz="8" w:space="0" w:color="auto"/>
              <w:bottom w:val="single" w:sz="8" w:space="0" w:color="C4C4C4"/>
              <w:right w:val="single" w:sz="8" w:space="0" w:color="auto"/>
            </w:tcBorders>
            <w:vAlign w:val="bottom"/>
          </w:tcPr>
          <w:p w14:paraId="7874B0E7" w14:textId="77777777" w:rsidR="00C47B5E" w:rsidRPr="00E81D86" w:rsidRDefault="00C47B5E" w:rsidP="00C036D9">
            <w:pPr>
              <w:spacing w:before="240" w:after="0"/>
              <w:jc w:val="center"/>
              <w:rPr>
                <w:sz w:val="20"/>
                <w:szCs w:val="20"/>
                <w:lang w:val="es-AR" w:eastAsia="es-AR"/>
              </w:rPr>
            </w:pPr>
          </w:p>
        </w:tc>
        <w:tc>
          <w:tcPr>
            <w:tcW w:w="801" w:type="dxa"/>
            <w:tcBorders>
              <w:top w:val="nil"/>
              <w:left w:val="single" w:sz="8" w:space="0" w:color="auto"/>
              <w:bottom w:val="single" w:sz="8" w:space="0" w:color="C4C4C4"/>
              <w:right w:val="single" w:sz="8" w:space="0" w:color="auto"/>
            </w:tcBorders>
            <w:vAlign w:val="bottom"/>
          </w:tcPr>
          <w:p w14:paraId="7874B0E8"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5</w:t>
            </w:r>
          </w:p>
        </w:tc>
        <w:tc>
          <w:tcPr>
            <w:tcW w:w="1022" w:type="dxa"/>
            <w:tcBorders>
              <w:top w:val="nil"/>
              <w:left w:val="single" w:sz="8" w:space="0" w:color="auto"/>
              <w:bottom w:val="single" w:sz="8" w:space="0" w:color="C4C4C4"/>
              <w:right w:val="single" w:sz="8" w:space="0" w:color="auto"/>
            </w:tcBorders>
            <w:vAlign w:val="bottom"/>
          </w:tcPr>
          <w:p w14:paraId="7874B0E9" w14:textId="77777777" w:rsidR="00C47B5E" w:rsidRPr="00E81D86" w:rsidRDefault="00C47B5E" w:rsidP="00C036D9">
            <w:pPr>
              <w:spacing w:before="240" w:after="0"/>
              <w:jc w:val="center"/>
              <w:rPr>
                <w:sz w:val="20"/>
                <w:szCs w:val="20"/>
                <w:lang w:val="es-AR" w:eastAsia="es-AR"/>
              </w:rPr>
            </w:pPr>
          </w:p>
        </w:tc>
      </w:tr>
      <w:tr w:rsidR="00C47B5E" w:rsidRPr="00E81D86" w14:paraId="7874B0F0" w14:textId="77777777" w:rsidTr="00C47B5E">
        <w:trPr>
          <w:trHeight w:val="140"/>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B0EB" w14:textId="77777777" w:rsidR="00C47B5E" w:rsidRPr="00E81D86" w:rsidRDefault="00C47B5E" w:rsidP="00C036D9">
            <w:pPr>
              <w:rPr>
                <w:sz w:val="18"/>
                <w:szCs w:val="18"/>
                <w:lang w:val="es-AR" w:eastAsia="es-AR"/>
              </w:rPr>
            </w:pPr>
            <w:r w:rsidRPr="00E81D86">
              <w:rPr>
                <w:sz w:val="18"/>
                <w:szCs w:val="18"/>
                <w:lang w:val="es-AR" w:eastAsia="es-AR"/>
              </w:rPr>
              <w:t>8032-BIRF</w:t>
            </w:r>
          </w:p>
        </w:tc>
        <w:tc>
          <w:tcPr>
            <w:tcW w:w="3267" w:type="dxa"/>
            <w:tcBorders>
              <w:top w:val="nil"/>
              <w:left w:val="nil"/>
              <w:bottom w:val="single" w:sz="8" w:space="0" w:color="C4C4C4"/>
              <w:right w:val="single" w:sz="8" w:space="0" w:color="auto"/>
            </w:tcBorders>
            <w:shd w:val="clear" w:color="auto" w:fill="auto"/>
            <w:vAlign w:val="bottom"/>
            <w:hideMark/>
          </w:tcPr>
          <w:p w14:paraId="7874B0EC" w14:textId="77777777" w:rsidR="00C47B5E" w:rsidRPr="00E81D86" w:rsidRDefault="00C47B5E" w:rsidP="00C036D9">
            <w:pPr>
              <w:rPr>
                <w:sz w:val="18"/>
                <w:szCs w:val="18"/>
                <w:lang w:val="es-AR" w:eastAsia="es-AR"/>
              </w:rPr>
            </w:pPr>
            <w:r w:rsidRPr="00E81D86">
              <w:rPr>
                <w:sz w:val="18"/>
                <w:szCs w:val="18"/>
                <w:lang w:val="es-AR" w:eastAsia="es-AR"/>
              </w:rPr>
              <w:t>Programa Norte Grande en Infraestructura Hídrica II</w:t>
            </w:r>
          </w:p>
        </w:tc>
        <w:tc>
          <w:tcPr>
            <w:tcW w:w="742" w:type="dxa"/>
            <w:tcBorders>
              <w:top w:val="nil"/>
              <w:left w:val="single" w:sz="8" w:space="0" w:color="auto"/>
              <w:bottom w:val="single" w:sz="8" w:space="0" w:color="C4C4C4"/>
              <w:right w:val="single" w:sz="8" w:space="0" w:color="auto"/>
            </w:tcBorders>
            <w:vAlign w:val="bottom"/>
          </w:tcPr>
          <w:p w14:paraId="7874B0ED"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4</w:t>
            </w:r>
          </w:p>
        </w:tc>
        <w:tc>
          <w:tcPr>
            <w:tcW w:w="801" w:type="dxa"/>
            <w:tcBorders>
              <w:top w:val="nil"/>
              <w:left w:val="single" w:sz="8" w:space="0" w:color="auto"/>
              <w:bottom w:val="single" w:sz="8" w:space="0" w:color="C4C4C4"/>
              <w:right w:val="single" w:sz="8" w:space="0" w:color="auto"/>
            </w:tcBorders>
            <w:vAlign w:val="bottom"/>
          </w:tcPr>
          <w:p w14:paraId="7874B0EE"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2</w:t>
            </w:r>
          </w:p>
        </w:tc>
        <w:tc>
          <w:tcPr>
            <w:tcW w:w="1022" w:type="dxa"/>
            <w:tcBorders>
              <w:top w:val="nil"/>
              <w:left w:val="single" w:sz="8" w:space="0" w:color="auto"/>
              <w:bottom w:val="single" w:sz="8" w:space="0" w:color="C4C4C4"/>
              <w:right w:val="single" w:sz="8" w:space="0" w:color="auto"/>
            </w:tcBorders>
            <w:vAlign w:val="bottom"/>
          </w:tcPr>
          <w:p w14:paraId="7874B0EF" w14:textId="77777777" w:rsidR="00C47B5E" w:rsidRPr="00E81D86" w:rsidRDefault="00C47B5E" w:rsidP="00C036D9">
            <w:pPr>
              <w:spacing w:before="240" w:after="0"/>
              <w:jc w:val="center"/>
              <w:rPr>
                <w:sz w:val="20"/>
                <w:szCs w:val="20"/>
                <w:lang w:val="es-AR" w:eastAsia="es-AR"/>
              </w:rPr>
            </w:pPr>
          </w:p>
        </w:tc>
      </w:tr>
      <w:tr w:rsidR="00C47B5E" w:rsidRPr="00E81D86" w14:paraId="7874B0F6" w14:textId="77777777" w:rsidTr="00C47B5E">
        <w:trPr>
          <w:trHeight w:val="216"/>
          <w:jc w:val="center"/>
        </w:trPr>
        <w:tc>
          <w:tcPr>
            <w:tcW w:w="902" w:type="dxa"/>
            <w:tcBorders>
              <w:top w:val="nil"/>
              <w:left w:val="single" w:sz="8" w:space="0" w:color="auto"/>
              <w:bottom w:val="single" w:sz="8" w:space="0" w:color="C4C4C4"/>
              <w:right w:val="single" w:sz="8" w:space="0" w:color="C4C4C4"/>
            </w:tcBorders>
            <w:shd w:val="clear" w:color="auto" w:fill="auto"/>
            <w:vAlign w:val="bottom"/>
            <w:hideMark/>
          </w:tcPr>
          <w:p w14:paraId="7874B0F1" w14:textId="77777777" w:rsidR="00C47B5E" w:rsidRPr="00E81D86" w:rsidRDefault="00C47B5E" w:rsidP="00C036D9">
            <w:pPr>
              <w:rPr>
                <w:sz w:val="18"/>
                <w:szCs w:val="18"/>
                <w:lang w:val="es-AR" w:eastAsia="es-AR"/>
              </w:rPr>
            </w:pPr>
            <w:r w:rsidRPr="00E81D86">
              <w:rPr>
                <w:sz w:val="18"/>
                <w:szCs w:val="18"/>
                <w:lang w:val="es-AR" w:eastAsia="es-AR"/>
              </w:rPr>
              <w:t>8640-CAF</w:t>
            </w:r>
          </w:p>
        </w:tc>
        <w:tc>
          <w:tcPr>
            <w:tcW w:w="3267" w:type="dxa"/>
            <w:tcBorders>
              <w:top w:val="nil"/>
              <w:left w:val="nil"/>
              <w:bottom w:val="single" w:sz="8" w:space="0" w:color="C4C4C4"/>
              <w:right w:val="single" w:sz="8" w:space="0" w:color="auto"/>
            </w:tcBorders>
            <w:shd w:val="clear" w:color="auto" w:fill="auto"/>
            <w:vAlign w:val="bottom"/>
            <w:hideMark/>
          </w:tcPr>
          <w:p w14:paraId="7874B0F2" w14:textId="77777777" w:rsidR="00C47B5E" w:rsidRPr="00E81D86" w:rsidRDefault="00C47B5E" w:rsidP="00C036D9">
            <w:pPr>
              <w:rPr>
                <w:sz w:val="18"/>
                <w:szCs w:val="18"/>
                <w:lang w:val="es-AR" w:eastAsia="es-AR"/>
              </w:rPr>
            </w:pPr>
            <w:r w:rsidRPr="00E81D86">
              <w:rPr>
                <w:sz w:val="18"/>
                <w:szCs w:val="18"/>
                <w:lang w:val="es-AR" w:eastAsia="es-AR"/>
              </w:rPr>
              <w:t>Programa de Infraestructura de Saneamiento del Norte Grande II</w:t>
            </w:r>
          </w:p>
        </w:tc>
        <w:tc>
          <w:tcPr>
            <w:tcW w:w="742" w:type="dxa"/>
            <w:tcBorders>
              <w:top w:val="nil"/>
              <w:left w:val="single" w:sz="8" w:space="0" w:color="auto"/>
              <w:bottom w:val="single" w:sz="8" w:space="0" w:color="C4C4C4"/>
              <w:right w:val="single" w:sz="8" w:space="0" w:color="auto"/>
            </w:tcBorders>
            <w:vAlign w:val="bottom"/>
          </w:tcPr>
          <w:p w14:paraId="7874B0F3"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1</w:t>
            </w:r>
          </w:p>
        </w:tc>
        <w:tc>
          <w:tcPr>
            <w:tcW w:w="801" w:type="dxa"/>
            <w:tcBorders>
              <w:top w:val="nil"/>
              <w:left w:val="single" w:sz="8" w:space="0" w:color="auto"/>
              <w:bottom w:val="single" w:sz="8" w:space="0" w:color="C4C4C4"/>
              <w:right w:val="single" w:sz="8" w:space="0" w:color="auto"/>
            </w:tcBorders>
            <w:vAlign w:val="bottom"/>
          </w:tcPr>
          <w:p w14:paraId="7874B0F4" w14:textId="77777777" w:rsidR="00C47B5E" w:rsidRPr="00E81D86" w:rsidRDefault="00C47B5E" w:rsidP="00C036D9">
            <w:pPr>
              <w:spacing w:before="240" w:after="0"/>
              <w:jc w:val="center"/>
              <w:rPr>
                <w:sz w:val="20"/>
                <w:szCs w:val="20"/>
                <w:lang w:val="es-AR" w:eastAsia="es-AR"/>
              </w:rPr>
            </w:pPr>
            <w:r>
              <w:rPr>
                <w:sz w:val="20"/>
                <w:szCs w:val="20"/>
                <w:lang w:val="es-AR" w:eastAsia="es-AR"/>
              </w:rPr>
              <w:t>2</w:t>
            </w:r>
          </w:p>
        </w:tc>
        <w:tc>
          <w:tcPr>
            <w:tcW w:w="1022" w:type="dxa"/>
            <w:tcBorders>
              <w:top w:val="nil"/>
              <w:left w:val="single" w:sz="8" w:space="0" w:color="auto"/>
              <w:bottom w:val="single" w:sz="8" w:space="0" w:color="C4C4C4"/>
              <w:right w:val="single" w:sz="8" w:space="0" w:color="auto"/>
            </w:tcBorders>
            <w:vAlign w:val="bottom"/>
          </w:tcPr>
          <w:p w14:paraId="7874B0F5" w14:textId="77777777" w:rsidR="00C47B5E" w:rsidRPr="00E81D86" w:rsidRDefault="00C47B5E" w:rsidP="00C036D9">
            <w:pPr>
              <w:spacing w:before="240" w:after="0"/>
              <w:jc w:val="center"/>
              <w:rPr>
                <w:sz w:val="20"/>
                <w:szCs w:val="20"/>
                <w:lang w:val="es-AR" w:eastAsia="es-AR"/>
              </w:rPr>
            </w:pPr>
          </w:p>
        </w:tc>
      </w:tr>
      <w:tr w:rsidR="00C47B5E" w:rsidRPr="00E81D86" w14:paraId="7874B0FC" w14:textId="77777777" w:rsidTr="00C47B5E">
        <w:trPr>
          <w:trHeight w:val="376"/>
          <w:jc w:val="center"/>
        </w:trPr>
        <w:tc>
          <w:tcPr>
            <w:tcW w:w="90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B0F7" w14:textId="77777777" w:rsidR="00C47B5E" w:rsidRPr="00E81D86" w:rsidRDefault="00C47B5E" w:rsidP="00C036D9">
            <w:pPr>
              <w:rPr>
                <w:sz w:val="18"/>
                <w:szCs w:val="18"/>
                <w:lang w:val="es-AR" w:eastAsia="es-AR"/>
              </w:rPr>
            </w:pPr>
            <w:r w:rsidRPr="00E81D86">
              <w:rPr>
                <w:sz w:val="18"/>
                <w:szCs w:val="18"/>
                <w:lang w:val="es-AR" w:eastAsia="es-AR"/>
              </w:rPr>
              <w:t>9640-CAF</w:t>
            </w:r>
          </w:p>
        </w:tc>
        <w:tc>
          <w:tcPr>
            <w:tcW w:w="3267" w:type="dxa"/>
            <w:tcBorders>
              <w:top w:val="single" w:sz="8" w:space="0" w:color="C4C4C4"/>
              <w:left w:val="nil"/>
              <w:bottom w:val="single" w:sz="4" w:space="0" w:color="auto"/>
              <w:right w:val="single" w:sz="8" w:space="0" w:color="auto"/>
            </w:tcBorders>
            <w:shd w:val="clear" w:color="auto" w:fill="auto"/>
            <w:vAlign w:val="bottom"/>
            <w:hideMark/>
          </w:tcPr>
          <w:p w14:paraId="7874B0F8" w14:textId="77777777" w:rsidR="00C47B5E" w:rsidRPr="00E81D86" w:rsidRDefault="00C47B5E" w:rsidP="00C036D9">
            <w:pPr>
              <w:rPr>
                <w:sz w:val="18"/>
                <w:szCs w:val="18"/>
                <w:lang w:val="es-AR" w:eastAsia="es-AR"/>
              </w:rPr>
            </w:pPr>
            <w:r w:rsidRPr="00E81D86">
              <w:rPr>
                <w:sz w:val="18"/>
                <w:szCs w:val="18"/>
                <w:lang w:val="es-AR" w:eastAsia="es-AR"/>
              </w:rPr>
              <w:t>Programa de Infraestructura de Saneamiento del Norte Grande III</w:t>
            </w:r>
          </w:p>
        </w:tc>
        <w:tc>
          <w:tcPr>
            <w:tcW w:w="742" w:type="dxa"/>
            <w:tcBorders>
              <w:top w:val="single" w:sz="8" w:space="0" w:color="C4C4C4"/>
              <w:left w:val="single" w:sz="8" w:space="0" w:color="auto"/>
              <w:bottom w:val="single" w:sz="4" w:space="0" w:color="auto"/>
              <w:right w:val="single" w:sz="8" w:space="0" w:color="auto"/>
            </w:tcBorders>
            <w:vAlign w:val="bottom"/>
          </w:tcPr>
          <w:p w14:paraId="7874B0F9"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2</w:t>
            </w:r>
          </w:p>
        </w:tc>
        <w:tc>
          <w:tcPr>
            <w:tcW w:w="801" w:type="dxa"/>
            <w:tcBorders>
              <w:top w:val="single" w:sz="8" w:space="0" w:color="C4C4C4"/>
              <w:left w:val="single" w:sz="8" w:space="0" w:color="auto"/>
              <w:bottom w:val="single" w:sz="4" w:space="0" w:color="auto"/>
              <w:right w:val="single" w:sz="8" w:space="0" w:color="auto"/>
            </w:tcBorders>
            <w:vAlign w:val="bottom"/>
          </w:tcPr>
          <w:p w14:paraId="7874B0FA" w14:textId="77777777" w:rsidR="00C47B5E" w:rsidRPr="00E81D86" w:rsidRDefault="00C47B5E" w:rsidP="00C036D9">
            <w:pPr>
              <w:spacing w:before="240" w:after="0"/>
              <w:jc w:val="center"/>
              <w:rPr>
                <w:sz w:val="20"/>
                <w:szCs w:val="20"/>
                <w:lang w:val="es-AR" w:eastAsia="es-AR"/>
              </w:rPr>
            </w:pPr>
          </w:p>
        </w:tc>
        <w:tc>
          <w:tcPr>
            <w:tcW w:w="1022" w:type="dxa"/>
            <w:tcBorders>
              <w:top w:val="single" w:sz="8" w:space="0" w:color="C4C4C4"/>
              <w:left w:val="single" w:sz="8" w:space="0" w:color="auto"/>
              <w:bottom w:val="single" w:sz="4" w:space="0" w:color="auto"/>
              <w:right w:val="single" w:sz="8" w:space="0" w:color="auto"/>
            </w:tcBorders>
            <w:vAlign w:val="bottom"/>
          </w:tcPr>
          <w:p w14:paraId="7874B0FB" w14:textId="77777777" w:rsidR="00C47B5E" w:rsidRPr="00E81D86" w:rsidRDefault="00C47B5E" w:rsidP="00C036D9">
            <w:pPr>
              <w:spacing w:before="240" w:after="0"/>
              <w:jc w:val="center"/>
              <w:rPr>
                <w:sz w:val="20"/>
                <w:szCs w:val="20"/>
                <w:lang w:val="es-AR" w:eastAsia="es-AR"/>
              </w:rPr>
            </w:pPr>
          </w:p>
        </w:tc>
      </w:tr>
      <w:tr w:rsidR="00C47B5E" w:rsidRPr="00E81D86" w14:paraId="7874B102" w14:textId="77777777" w:rsidTr="00C47B5E">
        <w:trPr>
          <w:trHeight w:val="376"/>
          <w:jc w:val="center"/>
        </w:trPr>
        <w:tc>
          <w:tcPr>
            <w:tcW w:w="902" w:type="dxa"/>
            <w:tcBorders>
              <w:top w:val="single" w:sz="8" w:space="0" w:color="C4C4C4"/>
              <w:left w:val="single" w:sz="8" w:space="0" w:color="auto"/>
              <w:bottom w:val="single" w:sz="4" w:space="0" w:color="auto"/>
              <w:right w:val="single" w:sz="8" w:space="0" w:color="C4C4C4"/>
            </w:tcBorders>
            <w:shd w:val="clear" w:color="auto" w:fill="auto"/>
            <w:vAlign w:val="bottom"/>
            <w:hideMark/>
          </w:tcPr>
          <w:p w14:paraId="7874B0FD" w14:textId="77777777" w:rsidR="00C47B5E" w:rsidRPr="00E81D86" w:rsidRDefault="00C47B5E" w:rsidP="00C036D9">
            <w:pPr>
              <w:jc w:val="center"/>
              <w:rPr>
                <w:sz w:val="18"/>
                <w:szCs w:val="18"/>
                <w:lang w:val="es-AR" w:eastAsia="es-AR"/>
              </w:rPr>
            </w:pPr>
            <w:r w:rsidRPr="00E81D86">
              <w:rPr>
                <w:sz w:val="18"/>
                <w:szCs w:val="18"/>
                <w:lang w:val="es-AR" w:eastAsia="es-AR"/>
              </w:rPr>
              <w:t>Total</w:t>
            </w:r>
          </w:p>
        </w:tc>
        <w:tc>
          <w:tcPr>
            <w:tcW w:w="3267" w:type="dxa"/>
            <w:tcBorders>
              <w:top w:val="single" w:sz="8" w:space="0" w:color="C4C4C4"/>
              <w:left w:val="nil"/>
              <w:bottom w:val="single" w:sz="4" w:space="0" w:color="auto"/>
              <w:right w:val="single" w:sz="8" w:space="0" w:color="auto"/>
            </w:tcBorders>
            <w:shd w:val="clear" w:color="auto" w:fill="auto"/>
            <w:vAlign w:val="bottom"/>
            <w:hideMark/>
          </w:tcPr>
          <w:p w14:paraId="7874B0FE" w14:textId="77777777" w:rsidR="00C47B5E" w:rsidRPr="00E81D86" w:rsidRDefault="00C47B5E" w:rsidP="00C036D9">
            <w:pPr>
              <w:jc w:val="center"/>
              <w:rPr>
                <w:sz w:val="18"/>
                <w:szCs w:val="18"/>
                <w:lang w:val="es-AR" w:eastAsia="es-AR"/>
              </w:rPr>
            </w:pPr>
          </w:p>
        </w:tc>
        <w:tc>
          <w:tcPr>
            <w:tcW w:w="742"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B0FF"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10</w:t>
            </w:r>
          </w:p>
        </w:tc>
        <w:tc>
          <w:tcPr>
            <w:tcW w:w="801"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B100"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1</w:t>
            </w:r>
            <w:r>
              <w:rPr>
                <w:sz w:val="20"/>
                <w:szCs w:val="20"/>
                <w:lang w:val="es-AR" w:eastAsia="es-AR"/>
              </w:rPr>
              <w:t>7</w:t>
            </w:r>
          </w:p>
        </w:tc>
        <w:tc>
          <w:tcPr>
            <w:tcW w:w="1022" w:type="dxa"/>
            <w:tcBorders>
              <w:top w:val="single" w:sz="8" w:space="0" w:color="C4C4C4"/>
              <w:left w:val="single" w:sz="8" w:space="0" w:color="auto"/>
              <w:bottom w:val="single" w:sz="4" w:space="0" w:color="auto"/>
              <w:right w:val="single" w:sz="8" w:space="0" w:color="auto"/>
            </w:tcBorders>
            <w:shd w:val="clear" w:color="auto" w:fill="B8CCE4" w:themeFill="accent1" w:themeFillTint="66"/>
            <w:vAlign w:val="bottom"/>
          </w:tcPr>
          <w:p w14:paraId="7874B101" w14:textId="77777777" w:rsidR="00C47B5E" w:rsidRPr="00E81D86" w:rsidRDefault="00C47B5E" w:rsidP="00C036D9">
            <w:pPr>
              <w:spacing w:before="240" w:after="0"/>
              <w:jc w:val="center"/>
              <w:rPr>
                <w:sz w:val="20"/>
                <w:szCs w:val="20"/>
                <w:lang w:val="es-AR" w:eastAsia="es-AR"/>
              </w:rPr>
            </w:pPr>
            <w:r w:rsidRPr="00E81D86">
              <w:rPr>
                <w:sz w:val="20"/>
                <w:szCs w:val="20"/>
                <w:lang w:val="es-AR" w:eastAsia="es-AR"/>
              </w:rPr>
              <w:t>1</w:t>
            </w:r>
          </w:p>
        </w:tc>
      </w:tr>
    </w:tbl>
    <w:p w14:paraId="7874B103" w14:textId="77777777" w:rsidR="00C47B5E" w:rsidRDefault="00C47B5E" w:rsidP="00C47B5E">
      <w:pPr>
        <w:jc w:val="center"/>
        <w:rPr>
          <w:sz w:val="18"/>
          <w:szCs w:val="18"/>
          <w:lang w:val="es-AR" w:eastAsia="es-AR"/>
        </w:rPr>
      </w:pPr>
    </w:p>
    <w:p w14:paraId="7874B104" w14:textId="77777777" w:rsidR="00C47B5E" w:rsidRPr="00F86CD1" w:rsidRDefault="00C47B5E" w:rsidP="00C47B5E">
      <w:pPr>
        <w:jc w:val="center"/>
        <w:rPr>
          <w:sz w:val="18"/>
          <w:szCs w:val="18"/>
          <w:lang w:val="es-AR" w:eastAsia="es-AR"/>
        </w:rPr>
      </w:pPr>
      <w:r w:rsidRPr="00F86CD1">
        <w:rPr>
          <w:sz w:val="18"/>
          <w:szCs w:val="18"/>
          <w:lang w:val="es-AR" w:eastAsia="es-AR"/>
        </w:rPr>
        <w:t xml:space="preserve">Fuente: </w:t>
      </w:r>
      <w:r>
        <w:rPr>
          <w:sz w:val="18"/>
          <w:szCs w:val="18"/>
          <w:lang w:val="es-AR" w:eastAsia="es-AR"/>
        </w:rPr>
        <w:t>UEP- Area Técnica y Área Evaluación Institucional y Económica</w:t>
      </w:r>
      <w:r w:rsidRPr="00F86CD1">
        <w:rPr>
          <w:sz w:val="18"/>
          <w:szCs w:val="18"/>
          <w:lang w:val="es-AR" w:eastAsia="es-AR"/>
        </w:rPr>
        <w:t>.</w:t>
      </w:r>
      <w:r>
        <w:rPr>
          <w:sz w:val="18"/>
          <w:szCs w:val="18"/>
          <w:lang w:val="es-AR" w:eastAsia="es-AR"/>
        </w:rPr>
        <w:t xml:space="preserve"> Marzo 2017.</w:t>
      </w:r>
    </w:p>
    <w:p w14:paraId="7874B105" w14:textId="77777777" w:rsidR="00C47B5E" w:rsidRDefault="00C47B5E" w:rsidP="00C47B5E">
      <w:pPr>
        <w:jc w:val="center"/>
        <w:rPr>
          <w:sz w:val="18"/>
          <w:szCs w:val="18"/>
          <w:lang w:val="es-AR" w:eastAsia="es-AR"/>
        </w:rPr>
      </w:pPr>
      <w:r w:rsidRPr="00F86CD1">
        <w:rPr>
          <w:sz w:val="18"/>
          <w:szCs w:val="18"/>
          <w:lang w:val="es-AR" w:eastAsia="es-AR"/>
        </w:rPr>
        <w:t>Nota</w:t>
      </w:r>
      <w:r>
        <w:rPr>
          <w:sz w:val="18"/>
          <w:szCs w:val="18"/>
          <w:lang w:val="es-AR" w:eastAsia="es-AR"/>
        </w:rPr>
        <w:t>s</w:t>
      </w:r>
      <w:r w:rsidRPr="00F86CD1">
        <w:rPr>
          <w:sz w:val="18"/>
          <w:szCs w:val="18"/>
          <w:lang w:val="es-AR" w:eastAsia="es-AR"/>
        </w:rPr>
        <w:t>:</w:t>
      </w:r>
      <w:r>
        <w:rPr>
          <w:sz w:val="18"/>
          <w:szCs w:val="18"/>
          <w:lang w:val="es-AR" w:eastAsia="es-AR"/>
        </w:rPr>
        <w:t xml:space="preserve"> 1] En recepción provisoria.</w:t>
      </w:r>
    </w:p>
    <w:p w14:paraId="7874B106" w14:textId="77777777" w:rsidR="00587174" w:rsidRDefault="00587174" w:rsidP="00F9359F">
      <w:pPr>
        <w:rPr>
          <w:lang w:val="es-AR" w:eastAsia="es-AR"/>
        </w:rPr>
      </w:pPr>
    </w:p>
    <w:p w14:paraId="7874B107" w14:textId="77777777" w:rsidR="003B1CFC" w:rsidRDefault="00525F58" w:rsidP="00F9359F">
      <w:pPr>
        <w:rPr>
          <w:lang w:val="es-AR" w:eastAsia="es-AR"/>
        </w:rPr>
      </w:pPr>
      <w:r>
        <w:rPr>
          <w:lang w:val="es-AR" w:eastAsia="es-AR"/>
        </w:rPr>
        <w:t xml:space="preserve">   </w:t>
      </w:r>
      <w:r w:rsidR="00693325">
        <w:rPr>
          <w:lang w:val="es-AR" w:eastAsia="es-AR"/>
        </w:rPr>
        <w:t xml:space="preserve">     </w:t>
      </w:r>
      <w:r w:rsidR="00C47B5E">
        <w:rPr>
          <w:lang w:val="es-AR" w:eastAsia="es-AR"/>
        </w:rPr>
        <w:t>En general, se observan los siguientes desvíos:</w:t>
      </w:r>
    </w:p>
    <w:p w14:paraId="7874B108" w14:textId="77777777" w:rsidR="001020D1" w:rsidRPr="00A82A20" w:rsidRDefault="00B76E5E" w:rsidP="000806AB">
      <w:pPr>
        <w:pStyle w:val="ListParagraph"/>
        <w:numPr>
          <w:ilvl w:val="0"/>
          <w:numId w:val="19"/>
        </w:numPr>
        <w:ind w:left="357" w:hanging="357"/>
        <w:rPr>
          <w:szCs w:val="24"/>
          <w:lang w:val="es-AR" w:eastAsia="es-AR"/>
        </w:rPr>
      </w:pPr>
      <w:r w:rsidRPr="00A82A20">
        <w:rPr>
          <w:szCs w:val="24"/>
          <w:lang w:val="es-AR" w:eastAsia="es-AR"/>
        </w:rPr>
        <w:t>E</w:t>
      </w:r>
      <w:r w:rsidR="005107DE" w:rsidRPr="00A82A20">
        <w:rPr>
          <w:szCs w:val="24"/>
          <w:lang w:val="es-AR" w:eastAsia="es-AR"/>
        </w:rPr>
        <w:t>l</w:t>
      </w:r>
      <w:r w:rsidRPr="00A82A20">
        <w:rPr>
          <w:szCs w:val="24"/>
          <w:lang w:val="es-AR" w:eastAsia="es-AR"/>
        </w:rPr>
        <w:t xml:space="preserve"> plazo </w:t>
      </w:r>
      <w:r w:rsidR="003774F0" w:rsidRPr="00A82A20">
        <w:rPr>
          <w:szCs w:val="24"/>
          <w:lang w:val="es-AR" w:eastAsia="es-AR"/>
        </w:rPr>
        <w:t>de ejecución</w:t>
      </w:r>
      <w:r w:rsidR="003E6986" w:rsidRPr="00A82A20">
        <w:rPr>
          <w:szCs w:val="24"/>
          <w:lang w:val="es-AR" w:eastAsia="es-AR"/>
        </w:rPr>
        <w:t xml:space="preserve"> </w:t>
      </w:r>
      <w:r w:rsidR="00343A6C" w:rsidRPr="00A82A20">
        <w:rPr>
          <w:szCs w:val="24"/>
          <w:lang w:val="es-AR" w:eastAsia="es-AR"/>
        </w:rPr>
        <w:t xml:space="preserve">de las obras se extendió </w:t>
      </w:r>
      <w:r w:rsidRPr="00A82A20">
        <w:rPr>
          <w:szCs w:val="24"/>
          <w:lang w:val="es-AR" w:eastAsia="es-AR"/>
        </w:rPr>
        <w:t xml:space="preserve"> </w:t>
      </w:r>
      <w:r w:rsidR="00343A6C" w:rsidRPr="00A82A20">
        <w:rPr>
          <w:szCs w:val="24"/>
          <w:lang w:val="es-AR" w:eastAsia="es-AR"/>
        </w:rPr>
        <w:t xml:space="preserve">en promedio </w:t>
      </w:r>
      <w:r w:rsidRPr="00A82A20">
        <w:rPr>
          <w:szCs w:val="24"/>
          <w:lang w:val="es-AR" w:eastAsia="es-AR"/>
        </w:rPr>
        <w:t>9,8 meses</w:t>
      </w:r>
      <w:r w:rsidR="00343A6C" w:rsidRPr="00A82A20">
        <w:rPr>
          <w:szCs w:val="24"/>
          <w:lang w:val="es-AR" w:eastAsia="es-AR"/>
        </w:rPr>
        <w:t xml:space="preserve"> respecto </w:t>
      </w:r>
      <w:r w:rsidR="00041C1E">
        <w:rPr>
          <w:szCs w:val="24"/>
          <w:lang w:val="es-AR" w:eastAsia="es-AR"/>
        </w:rPr>
        <w:t>a</w:t>
      </w:r>
      <w:r w:rsidR="00343A6C" w:rsidRPr="00A82A20">
        <w:rPr>
          <w:szCs w:val="24"/>
          <w:lang w:val="es-AR" w:eastAsia="es-AR"/>
        </w:rPr>
        <w:t xml:space="preserve">l </w:t>
      </w:r>
      <w:r w:rsidR="00041C1E">
        <w:rPr>
          <w:szCs w:val="24"/>
          <w:lang w:val="es-AR" w:eastAsia="es-AR"/>
        </w:rPr>
        <w:t xml:space="preserve">plazo original de </w:t>
      </w:r>
      <w:r w:rsidR="00343A6C" w:rsidRPr="00A82A20">
        <w:rPr>
          <w:szCs w:val="24"/>
          <w:lang w:val="es-AR" w:eastAsia="es-AR"/>
        </w:rPr>
        <w:t xml:space="preserve">contrato </w:t>
      </w:r>
      <w:r w:rsidRPr="00A82A20">
        <w:rPr>
          <w:szCs w:val="24"/>
          <w:lang w:val="es-AR" w:eastAsia="es-AR"/>
        </w:rPr>
        <w:t xml:space="preserve">pero </w:t>
      </w:r>
      <w:r w:rsidR="00343A6C" w:rsidRPr="00A82A20">
        <w:rPr>
          <w:szCs w:val="24"/>
          <w:lang w:val="es-AR" w:eastAsia="es-AR"/>
        </w:rPr>
        <w:t>en</w:t>
      </w:r>
      <w:r w:rsidR="003E6986" w:rsidRPr="00A82A20">
        <w:rPr>
          <w:szCs w:val="24"/>
          <w:lang w:val="es-AR" w:eastAsia="es-AR"/>
        </w:rPr>
        <w:t xml:space="preserve"> 8 proyectos </w:t>
      </w:r>
      <w:r w:rsidR="00343A6C" w:rsidRPr="00A82A20">
        <w:rPr>
          <w:szCs w:val="24"/>
          <w:lang w:val="es-AR" w:eastAsia="es-AR"/>
        </w:rPr>
        <w:t>la ejecución excedió</w:t>
      </w:r>
      <w:r w:rsidR="003774F0" w:rsidRPr="00A82A20">
        <w:rPr>
          <w:szCs w:val="24"/>
          <w:lang w:val="es-AR" w:eastAsia="es-AR"/>
        </w:rPr>
        <w:t xml:space="preserve"> </w:t>
      </w:r>
      <w:r w:rsidR="005107DE" w:rsidRPr="00A82A20">
        <w:rPr>
          <w:szCs w:val="24"/>
          <w:lang w:val="es-AR" w:eastAsia="es-AR"/>
        </w:rPr>
        <w:t>12 meses y más</w:t>
      </w:r>
      <w:r w:rsidR="003E6986" w:rsidRPr="00A82A20">
        <w:rPr>
          <w:szCs w:val="24"/>
          <w:lang w:val="es-AR" w:eastAsia="es-AR"/>
        </w:rPr>
        <w:t xml:space="preserve">. </w:t>
      </w:r>
      <w:r w:rsidR="00606046" w:rsidRPr="00A82A20">
        <w:rPr>
          <w:szCs w:val="24"/>
          <w:lang w:val="es-AR" w:eastAsia="es-AR"/>
        </w:rPr>
        <w:t>S</w:t>
      </w:r>
      <w:r w:rsidR="00552F80" w:rsidRPr="00A82A20">
        <w:rPr>
          <w:szCs w:val="24"/>
          <w:lang w:val="es-AR" w:eastAsia="es-AR"/>
        </w:rPr>
        <w:t>imultáneamente</w:t>
      </w:r>
      <w:r w:rsidR="009B4A7C" w:rsidRPr="00A82A20">
        <w:rPr>
          <w:szCs w:val="24"/>
          <w:lang w:val="es-AR" w:eastAsia="es-AR"/>
        </w:rPr>
        <w:t>,</w:t>
      </w:r>
      <w:r w:rsidR="00552F80" w:rsidRPr="00A82A20">
        <w:rPr>
          <w:szCs w:val="24"/>
          <w:lang w:val="es-AR" w:eastAsia="es-AR"/>
        </w:rPr>
        <w:t xml:space="preserve"> </w:t>
      </w:r>
      <w:r w:rsidR="00606046" w:rsidRPr="00A82A20">
        <w:rPr>
          <w:szCs w:val="24"/>
          <w:lang w:val="es-AR" w:eastAsia="es-AR"/>
        </w:rPr>
        <w:t xml:space="preserve">el atraso </w:t>
      </w:r>
      <w:r w:rsidR="00552F80" w:rsidRPr="00A82A20">
        <w:rPr>
          <w:szCs w:val="24"/>
          <w:lang w:val="es-AR" w:eastAsia="es-AR"/>
        </w:rPr>
        <w:t xml:space="preserve">replica </w:t>
      </w:r>
      <w:r w:rsidR="001020D1" w:rsidRPr="00A82A20">
        <w:rPr>
          <w:szCs w:val="24"/>
          <w:lang w:val="es-AR" w:eastAsia="es-AR"/>
        </w:rPr>
        <w:t xml:space="preserve">en </w:t>
      </w:r>
      <w:r w:rsidR="003E6986" w:rsidRPr="00A82A20">
        <w:rPr>
          <w:szCs w:val="24"/>
          <w:lang w:val="es-AR" w:eastAsia="es-AR"/>
        </w:rPr>
        <w:t>el contrato de inspección</w:t>
      </w:r>
      <w:r w:rsidR="00FF3114" w:rsidRPr="00A82A20">
        <w:rPr>
          <w:szCs w:val="24"/>
          <w:lang w:val="es-AR" w:eastAsia="es-AR"/>
        </w:rPr>
        <w:t xml:space="preserve"> determinando mayores costos</w:t>
      </w:r>
      <w:r w:rsidR="003E6986" w:rsidRPr="00A82A20">
        <w:rPr>
          <w:szCs w:val="24"/>
          <w:lang w:val="es-AR" w:eastAsia="es-AR"/>
        </w:rPr>
        <w:t>.</w:t>
      </w:r>
      <w:r w:rsidR="006D5813" w:rsidRPr="00A82A20">
        <w:rPr>
          <w:szCs w:val="24"/>
          <w:lang w:val="es-AR" w:eastAsia="es-AR"/>
        </w:rPr>
        <w:t xml:space="preserve"> </w:t>
      </w:r>
      <w:r w:rsidR="00FF3114" w:rsidRPr="00A82A20">
        <w:rPr>
          <w:szCs w:val="24"/>
          <w:lang w:val="es-AR"/>
        </w:rPr>
        <w:t xml:space="preserve">En gran medida </w:t>
      </w:r>
      <w:r w:rsidR="00606046" w:rsidRPr="00A82A20">
        <w:rPr>
          <w:szCs w:val="24"/>
          <w:lang w:val="es-AR"/>
        </w:rPr>
        <w:t>esta  extensión del plazo se asocia con</w:t>
      </w:r>
      <w:r w:rsidR="00FF3114" w:rsidRPr="00A82A20">
        <w:rPr>
          <w:szCs w:val="24"/>
          <w:lang w:val="es-AR"/>
        </w:rPr>
        <w:t xml:space="preserve"> debilidades </w:t>
      </w:r>
      <w:r w:rsidR="002700A8">
        <w:rPr>
          <w:szCs w:val="24"/>
          <w:lang w:val="es-AR"/>
        </w:rPr>
        <w:t>de</w:t>
      </w:r>
      <w:r w:rsidR="00CA7425" w:rsidRPr="00A82A20">
        <w:rPr>
          <w:szCs w:val="24"/>
          <w:lang w:val="es-AR"/>
        </w:rPr>
        <w:t xml:space="preserve"> los</w:t>
      </w:r>
      <w:r w:rsidR="00FF3114" w:rsidRPr="00A82A20">
        <w:rPr>
          <w:szCs w:val="24"/>
          <w:lang w:val="es-AR"/>
        </w:rPr>
        <w:t xml:space="preserve"> proyectos </w:t>
      </w:r>
      <w:r w:rsidR="002700A8">
        <w:rPr>
          <w:szCs w:val="24"/>
          <w:lang w:val="es-AR"/>
        </w:rPr>
        <w:t>y</w:t>
      </w:r>
      <w:r w:rsidR="00FF3114" w:rsidRPr="00A82A20">
        <w:rPr>
          <w:szCs w:val="24"/>
          <w:lang w:val="es-AR"/>
        </w:rPr>
        <w:t xml:space="preserve"> estudios básicos incompletos, tecnología inadecuada para la disponibilidad de energía, subestimación de los costos de  logística en zonas con difícil acceso</w:t>
      </w:r>
      <w:r w:rsidR="00606046" w:rsidRPr="00A82A20">
        <w:rPr>
          <w:szCs w:val="24"/>
          <w:lang w:val="es-AR"/>
        </w:rPr>
        <w:t>, etc</w:t>
      </w:r>
      <w:r w:rsidR="00FF3114" w:rsidRPr="00A82A20">
        <w:rPr>
          <w:szCs w:val="24"/>
          <w:lang w:val="es-AR"/>
        </w:rPr>
        <w:t>.</w:t>
      </w:r>
    </w:p>
    <w:p w14:paraId="7874B109" w14:textId="77777777" w:rsidR="006D5813" w:rsidRPr="00A82A20" w:rsidRDefault="006D5813" w:rsidP="006D5813">
      <w:pPr>
        <w:pStyle w:val="ListParagraph"/>
        <w:ind w:left="357"/>
        <w:rPr>
          <w:szCs w:val="24"/>
          <w:lang w:val="es-AR" w:eastAsia="es-AR"/>
        </w:rPr>
      </w:pPr>
    </w:p>
    <w:p w14:paraId="7874B10A" w14:textId="77777777" w:rsidR="00CB7729" w:rsidRPr="00A82A20" w:rsidRDefault="00E05D6B" w:rsidP="000806AB">
      <w:pPr>
        <w:pStyle w:val="ListParagraph"/>
        <w:numPr>
          <w:ilvl w:val="0"/>
          <w:numId w:val="19"/>
        </w:numPr>
        <w:ind w:left="357" w:hanging="357"/>
        <w:rPr>
          <w:szCs w:val="24"/>
          <w:lang w:val="es-AR" w:eastAsia="es-AR"/>
        </w:rPr>
      </w:pPr>
      <w:r w:rsidRPr="00A82A20">
        <w:rPr>
          <w:szCs w:val="24"/>
          <w:lang w:val="es-AR" w:eastAsia="es-AR"/>
        </w:rPr>
        <w:t>Los mayores incrementos por modificaciones (20%</w:t>
      </w:r>
      <w:r w:rsidR="005107DE" w:rsidRPr="00A82A20">
        <w:rPr>
          <w:szCs w:val="24"/>
          <w:lang w:val="es-AR" w:eastAsia="es-AR"/>
        </w:rPr>
        <w:t xml:space="preserve"> del contrato</w:t>
      </w:r>
      <w:r w:rsidRPr="00A82A20">
        <w:rPr>
          <w:szCs w:val="24"/>
          <w:lang w:val="es-AR" w:eastAsia="es-AR"/>
        </w:rPr>
        <w:t>) coinciden con el mayor incremento por redeterminaciones</w:t>
      </w:r>
      <w:r w:rsidR="00042C61" w:rsidRPr="00A82A20">
        <w:rPr>
          <w:szCs w:val="24"/>
          <w:lang w:val="es-AR" w:eastAsia="es-AR"/>
        </w:rPr>
        <w:t>, asociado al aumento del plazo de ejecución</w:t>
      </w:r>
      <w:r w:rsidR="005F417F" w:rsidRPr="00A82A20">
        <w:rPr>
          <w:szCs w:val="24"/>
          <w:lang w:val="es-AR" w:eastAsia="es-AR"/>
        </w:rPr>
        <w:t xml:space="preserve"> en un contexto de inflación sostenida</w:t>
      </w:r>
      <w:r w:rsidRPr="00A82A20">
        <w:rPr>
          <w:szCs w:val="24"/>
          <w:lang w:val="es-AR" w:eastAsia="es-AR"/>
        </w:rPr>
        <w:t xml:space="preserve">: </w:t>
      </w:r>
      <w:r w:rsidR="00343A6C" w:rsidRPr="00A82A20">
        <w:rPr>
          <w:szCs w:val="24"/>
          <w:lang w:val="es-AR" w:eastAsia="es-AR"/>
        </w:rPr>
        <w:t>Planta de Tratamiento y Acueductos: Presidencia Roca; Pampa del Indio y localidades sobre Ruta Provincial N° 40 hasta Pampa del Indio y localidades sobre Ruta Provincial N° 30 hasta Capitán Solari</w:t>
      </w:r>
      <w:r w:rsidRPr="00A82A20">
        <w:rPr>
          <w:szCs w:val="24"/>
          <w:lang w:val="es-AR" w:eastAsia="es-AR"/>
        </w:rPr>
        <w:t xml:space="preserve"> y </w:t>
      </w:r>
      <w:r w:rsidR="00CB7729" w:rsidRPr="00A82A20">
        <w:rPr>
          <w:szCs w:val="24"/>
          <w:lang w:val="es-AR" w:eastAsia="es-AR"/>
        </w:rPr>
        <w:t>Construcción  de la Planta Depuradora de Líquidos Cloacales de Formosa</w:t>
      </w:r>
      <w:r w:rsidRPr="00A82A20">
        <w:rPr>
          <w:szCs w:val="24"/>
          <w:lang w:val="es-AR" w:eastAsia="es-AR"/>
        </w:rPr>
        <w:t xml:space="preserve"> (</w:t>
      </w:r>
      <w:r w:rsidR="005107DE" w:rsidRPr="00A82A20">
        <w:rPr>
          <w:szCs w:val="24"/>
          <w:lang w:val="es-AR" w:eastAsia="es-AR"/>
        </w:rPr>
        <w:t xml:space="preserve">obras </w:t>
      </w:r>
      <w:r w:rsidRPr="00A82A20">
        <w:rPr>
          <w:szCs w:val="24"/>
          <w:lang w:val="es-AR" w:eastAsia="es-AR"/>
        </w:rPr>
        <w:t>Iniciadas en 2013 y 2014 respectivamente)</w:t>
      </w:r>
      <w:r w:rsidR="00CB7729" w:rsidRPr="00A82A20">
        <w:rPr>
          <w:szCs w:val="24"/>
          <w:lang w:val="es-AR" w:eastAsia="es-AR"/>
        </w:rPr>
        <w:t>.</w:t>
      </w:r>
    </w:p>
    <w:p w14:paraId="7874B10B" w14:textId="77777777" w:rsidR="00814C7E" w:rsidRPr="00A82A20" w:rsidRDefault="00814C7E" w:rsidP="00814C7E">
      <w:pPr>
        <w:pStyle w:val="ListParagraph"/>
        <w:rPr>
          <w:szCs w:val="24"/>
          <w:lang w:val="es-AR" w:eastAsia="es-AR"/>
        </w:rPr>
      </w:pPr>
    </w:p>
    <w:p w14:paraId="7874B10C" w14:textId="77777777" w:rsidR="00CA7425" w:rsidRPr="00A82A20" w:rsidRDefault="009B4A7C" w:rsidP="000806AB">
      <w:pPr>
        <w:pStyle w:val="ListParagraph"/>
        <w:numPr>
          <w:ilvl w:val="0"/>
          <w:numId w:val="19"/>
        </w:numPr>
        <w:ind w:left="357" w:hanging="357"/>
        <w:rPr>
          <w:szCs w:val="24"/>
          <w:lang w:val="es-AR" w:eastAsia="es-AR"/>
        </w:rPr>
      </w:pPr>
      <w:r w:rsidRPr="00A82A20">
        <w:rPr>
          <w:szCs w:val="24"/>
          <w:lang w:val="es-AR" w:eastAsia="es-AR"/>
        </w:rPr>
        <w:t xml:space="preserve">En </w:t>
      </w:r>
      <w:r w:rsidR="00042C61" w:rsidRPr="00A82A20">
        <w:rPr>
          <w:szCs w:val="24"/>
          <w:lang w:val="es-AR" w:eastAsia="es-AR"/>
        </w:rPr>
        <w:t xml:space="preserve">8 proyectos se realizaron dos modificaciones. En </w:t>
      </w:r>
      <w:r w:rsidRPr="00A82A20">
        <w:rPr>
          <w:szCs w:val="24"/>
          <w:lang w:val="es-AR" w:eastAsia="es-AR"/>
        </w:rPr>
        <w:t xml:space="preserve">11 de los 17 proyectos </w:t>
      </w:r>
      <w:r w:rsidR="00042C61" w:rsidRPr="00A82A20">
        <w:rPr>
          <w:szCs w:val="24"/>
          <w:lang w:val="es-AR" w:eastAsia="es-AR"/>
        </w:rPr>
        <w:t>al menos se realizó una modificación</w:t>
      </w:r>
      <w:r w:rsidRPr="00A82A20">
        <w:rPr>
          <w:szCs w:val="24"/>
          <w:lang w:val="es-AR" w:eastAsia="es-AR"/>
        </w:rPr>
        <w:t>.</w:t>
      </w:r>
    </w:p>
    <w:p w14:paraId="7874B10D" w14:textId="77777777" w:rsidR="005F417F" w:rsidRPr="00A82A20" w:rsidRDefault="005F417F" w:rsidP="005F417F">
      <w:pPr>
        <w:pStyle w:val="ListParagraph"/>
        <w:ind w:left="357"/>
        <w:rPr>
          <w:szCs w:val="24"/>
          <w:lang w:val="es-AR" w:eastAsia="es-AR"/>
        </w:rPr>
      </w:pPr>
    </w:p>
    <w:p w14:paraId="7874B10E" w14:textId="77777777" w:rsidR="00EE437D" w:rsidRPr="00A82A20" w:rsidRDefault="00EE437D" w:rsidP="000806AB">
      <w:pPr>
        <w:pStyle w:val="ListParagraph"/>
        <w:numPr>
          <w:ilvl w:val="0"/>
          <w:numId w:val="19"/>
        </w:numPr>
        <w:ind w:left="357" w:hanging="357"/>
        <w:rPr>
          <w:szCs w:val="24"/>
          <w:lang w:val="es-AR" w:eastAsia="es-AR"/>
        </w:rPr>
      </w:pPr>
      <w:r w:rsidRPr="00A82A20">
        <w:rPr>
          <w:szCs w:val="24"/>
          <w:lang w:val="es-AR" w:eastAsia="es-AR"/>
        </w:rPr>
        <w:t xml:space="preserve">La inspección representa del 3% al 5% </w:t>
      </w:r>
      <w:r w:rsidR="00254773" w:rsidRPr="00A82A20">
        <w:rPr>
          <w:szCs w:val="24"/>
          <w:lang w:val="es-AR" w:eastAsia="es-AR"/>
        </w:rPr>
        <w:t xml:space="preserve">del monto de la obra. Se observa que en el proyecto “Micro y Macro Medición de Agua Potable de la Ciudad de San Miguel de </w:t>
      </w:r>
      <w:r w:rsidR="00254773" w:rsidRPr="00A82A20">
        <w:rPr>
          <w:szCs w:val="24"/>
          <w:lang w:val="es-AR" w:eastAsia="es-AR"/>
        </w:rPr>
        <w:lastRenderedPageBreak/>
        <w:t>Tucumán” esta proporción s</w:t>
      </w:r>
      <w:r w:rsidR="00D20535">
        <w:rPr>
          <w:szCs w:val="24"/>
          <w:lang w:val="es-AR" w:eastAsia="es-AR"/>
        </w:rPr>
        <w:t>e incrementa</w:t>
      </w:r>
      <w:r w:rsidR="00254773" w:rsidRPr="00A82A20">
        <w:rPr>
          <w:szCs w:val="24"/>
          <w:lang w:val="es-AR" w:eastAsia="es-AR"/>
        </w:rPr>
        <w:t xml:space="preserve"> al 8% y habría que indagar si este es un </w:t>
      </w:r>
      <w:r w:rsidR="00181B25" w:rsidRPr="00A82A20">
        <w:rPr>
          <w:szCs w:val="24"/>
          <w:lang w:val="es-AR" w:eastAsia="es-AR"/>
        </w:rPr>
        <w:t xml:space="preserve">costo </w:t>
      </w:r>
      <w:r w:rsidR="003774F0" w:rsidRPr="00A82A20">
        <w:rPr>
          <w:szCs w:val="24"/>
          <w:lang w:val="es-AR" w:eastAsia="es-AR"/>
        </w:rPr>
        <w:t>de referencia</w:t>
      </w:r>
      <w:r w:rsidR="00181B25" w:rsidRPr="00A82A20">
        <w:rPr>
          <w:szCs w:val="24"/>
          <w:lang w:val="es-AR" w:eastAsia="es-AR"/>
        </w:rPr>
        <w:t xml:space="preserve"> para otros proyectos similares</w:t>
      </w:r>
      <w:r w:rsidR="00254773" w:rsidRPr="00A82A20">
        <w:rPr>
          <w:szCs w:val="24"/>
          <w:lang w:val="es-AR" w:eastAsia="es-AR"/>
        </w:rPr>
        <w:t xml:space="preserve">.  </w:t>
      </w:r>
      <w:r w:rsidRPr="00A82A20">
        <w:rPr>
          <w:szCs w:val="24"/>
          <w:lang w:val="es-AR" w:eastAsia="es-AR"/>
        </w:rPr>
        <w:t xml:space="preserve"> </w:t>
      </w:r>
    </w:p>
    <w:p w14:paraId="7874B10F" w14:textId="77777777" w:rsidR="003774F0" w:rsidRPr="00A82A20" w:rsidRDefault="003774F0" w:rsidP="003E6986">
      <w:pPr>
        <w:rPr>
          <w:szCs w:val="24"/>
          <w:lang w:val="es-AR" w:eastAsia="es-AR"/>
        </w:rPr>
      </w:pPr>
    </w:p>
    <w:p w14:paraId="7874B110" w14:textId="77777777" w:rsidR="00552F80" w:rsidRPr="00A82A20" w:rsidRDefault="003774F0" w:rsidP="003E6986">
      <w:pPr>
        <w:rPr>
          <w:szCs w:val="24"/>
          <w:lang w:val="es-AR" w:eastAsia="es-AR"/>
        </w:rPr>
      </w:pPr>
      <w:r w:rsidRPr="00A82A20">
        <w:rPr>
          <w:szCs w:val="24"/>
          <w:lang w:val="es-AR" w:eastAsia="es-AR"/>
        </w:rPr>
        <w:t xml:space="preserve">A continuación se presentan los datos desagregados por Programa y obra: </w:t>
      </w:r>
    </w:p>
    <w:p w14:paraId="7874B111" w14:textId="77777777" w:rsidR="00616239" w:rsidRPr="00615774" w:rsidRDefault="00616239" w:rsidP="00616239">
      <w:pPr>
        <w:rPr>
          <w:b/>
        </w:rPr>
      </w:pPr>
      <w:r w:rsidRPr="00615774">
        <w:rPr>
          <w:b/>
        </w:rPr>
        <w:t>BID 2776/OC-AR. Desarrollo de las Provincias del Norte Grande: Infraestructura de Agua y Saneamiento</w:t>
      </w:r>
      <w:r>
        <w:rPr>
          <w:b/>
        </w:rPr>
        <w:t>.</w:t>
      </w:r>
      <w:r w:rsidR="00E5488D">
        <w:rPr>
          <w:b/>
        </w:rPr>
        <w:t xml:space="preserve"> </w:t>
      </w:r>
      <w:r w:rsidR="00E5488D">
        <w:rPr>
          <w:noProof/>
          <w:lang w:eastAsia="es-AR"/>
        </w:rPr>
        <w:t>Fecha finalización del contrato: marzo-19.</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28" w:type="dxa"/>
        </w:tblCellMar>
        <w:tblLook w:val="04A0" w:firstRow="1" w:lastRow="0" w:firstColumn="1" w:lastColumn="0" w:noHBand="0" w:noVBand="1"/>
      </w:tblPr>
      <w:tblGrid>
        <w:gridCol w:w="4615"/>
        <w:gridCol w:w="3890"/>
      </w:tblGrid>
      <w:tr w:rsidR="00616239" w14:paraId="7874B114" w14:textId="77777777" w:rsidTr="00C47B5E">
        <w:tc>
          <w:tcPr>
            <w:tcW w:w="2686" w:type="pct"/>
          </w:tcPr>
          <w:p w14:paraId="7874B112" w14:textId="77777777" w:rsidR="00616239" w:rsidRDefault="00616239" w:rsidP="00616239">
            <w:pPr>
              <w:pStyle w:val="Caption"/>
            </w:pPr>
            <w:bookmarkStart w:id="87" w:name="_Toc479601890"/>
            <w:r>
              <w:t xml:space="preserve">Gráfico N° </w:t>
            </w:r>
            <w:r>
              <w:fldChar w:fldCharType="begin"/>
            </w:r>
            <w:r>
              <w:instrText xml:space="preserve"> SEQ Gráfico_N° \* ARABIC </w:instrText>
            </w:r>
            <w:r>
              <w:fldChar w:fldCharType="separate"/>
            </w:r>
            <w:r w:rsidR="005B7395">
              <w:rPr>
                <w:noProof/>
              </w:rPr>
              <w:t>3</w:t>
            </w:r>
            <w:r>
              <w:fldChar w:fldCharType="end"/>
            </w:r>
            <w:r>
              <w:t>. Avance Físico Obra</w:t>
            </w:r>
            <w:bookmarkEnd w:id="87"/>
          </w:p>
        </w:tc>
        <w:tc>
          <w:tcPr>
            <w:tcW w:w="2314" w:type="pct"/>
          </w:tcPr>
          <w:p w14:paraId="7874B113" w14:textId="77777777" w:rsidR="00616239" w:rsidRDefault="00616239" w:rsidP="00616239">
            <w:pPr>
              <w:pStyle w:val="Caption"/>
            </w:pPr>
            <w:bookmarkStart w:id="88" w:name="_Toc479601891"/>
            <w:r>
              <w:t xml:space="preserve">Gráfico N° </w:t>
            </w:r>
            <w:r>
              <w:fldChar w:fldCharType="begin"/>
            </w:r>
            <w:r>
              <w:instrText xml:space="preserve"> SEQ Gráfico_N° \* ARABIC </w:instrText>
            </w:r>
            <w:r>
              <w:fldChar w:fldCharType="separate"/>
            </w:r>
            <w:r w:rsidR="005B7395">
              <w:rPr>
                <w:noProof/>
              </w:rPr>
              <w:t>4</w:t>
            </w:r>
            <w:r>
              <w:fldChar w:fldCharType="end"/>
            </w:r>
            <w:r>
              <w:t>. Plazo de ejecución del Contrato y ampliación</w:t>
            </w:r>
            <w:bookmarkEnd w:id="88"/>
          </w:p>
        </w:tc>
      </w:tr>
      <w:tr w:rsidR="00616239" w14:paraId="7874B117" w14:textId="77777777" w:rsidTr="00C47B5E">
        <w:tc>
          <w:tcPr>
            <w:tcW w:w="2686" w:type="pct"/>
          </w:tcPr>
          <w:p w14:paraId="7874B115" w14:textId="77777777" w:rsidR="00616239" w:rsidRDefault="00616239" w:rsidP="00616239">
            <w:pPr>
              <w:jc w:val="center"/>
            </w:pPr>
            <w:r>
              <w:rPr>
                <w:noProof/>
                <w:lang w:val="es-AR" w:eastAsia="es-AR"/>
              </w:rPr>
              <w:drawing>
                <wp:inline distT="0" distB="0" distL="0" distR="0" wp14:anchorId="7874B9C2" wp14:editId="7874B9C3">
                  <wp:extent cx="2714625" cy="1800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14355" cy="1800046"/>
                          </a:xfrm>
                          <a:prstGeom prst="rect">
                            <a:avLst/>
                          </a:prstGeom>
                          <a:noFill/>
                        </pic:spPr>
                      </pic:pic>
                    </a:graphicData>
                  </a:graphic>
                </wp:inline>
              </w:drawing>
            </w:r>
          </w:p>
        </w:tc>
        <w:tc>
          <w:tcPr>
            <w:tcW w:w="2314" w:type="pct"/>
          </w:tcPr>
          <w:p w14:paraId="7874B116" w14:textId="77777777" w:rsidR="00616239" w:rsidRDefault="00616239" w:rsidP="00616239">
            <w:pPr>
              <w:jc w:val="center"/>
            </w:pPr>
            <w:r>
              <w:rPr>
                <w:noProof/>
                <w:lang w:val="es-AR" w:eastAsia="es-AR"/>
              </w:rPr>
              <w:drawing>
                <wp:inline distT="0" distB="0" distL="0" distR="0" wp14:anchorId="7874B9C4" wp14:editId="7874B9C5">
                  <wp:extent cx="2190750" cy="205739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r="7213"/>
                          <a:stretch/>
                        </pic:blipFill>
                        <pic:spPr bwMode="auto">
                          <a:xfrm>
                            <a:off x="0" y="0"/>
                            <a:ext cx="2192668" cy="2059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616239" w14:paraId="7874B11A" w14:textId="77777777" w:rsidTr="00C47B5E">
        <w:tc>
          <w:tcPr>
            <w:tcW w:w="2686" w:type="pct"/>
          </w:tcPr>
          <w:p w14:paraId="7874B118" w14:textId="77777777" w:rsidR="001162F0" w:rsidRPr="00BA1B6E" w:rsidRDefault="00616239" w:rsidP="00E74DBF">
            <w:pPr>
              <w:pStyle w:val="Caption"/>
            </w:pPr>
            <w:bookmarkStart w:id="89" w:name="_Toc479601892"/>
            <w:r>
              <w:t xml:space="preserve">Gráfico N° </w:t>
            </w:r>
            <w:r>
              <w:fldChar w:fldCharType="begin"/>
            </w:r>
            <w:r>
              <w:instrText xml:space="preserve"> SEQ Gráfico_N° \* ARABIC </w:instrText>
            </w:r>
            <w:r>
              <w:fldChar w:fldCharType="separate"/>
            </w:r>
            <w:r w:rsidR="005B7395">
              <w:rPr>
                <w:noProof/>
              </w:rPr>
              <w:t>5</w:t>
            </w:r>
            <w:r>
              <w:fldChar w:fldCharType="end"/>
            </w:r>
            <w:r w:rsidRPr="00CB6493">
              <w:rPr>
                <w:szCs w:val="22"/>
              </w:rPr>
              <w:t xml:space="preserve">. </w:t>
            </w:r>
            <w:r w:rsidR="00E74DBF" w:rsidRPr="00CB6493">
              <w:rPr>
                <w:szCs w:val="22"/>
              </w:rPr>
              <w:t xml:space="preserve">% </w:t>
            </w:r>
            <w:r w:rsidR="00BA1B6E" w:rsidRPr="00CB6493">
              <w:rPr>
                <w:szCs w:val="22"/>
              </w:rPr>
              <w:t>Ampliaciones</w:t>
            </w:r>
            <w:r w:rsidR="00E74DBF" w:rsidRPr="00CB6493">
              <w:rPr>
                <w:szCs w:val="22"/>
              </w:rPr>
              <w:t xml:space="preserve"> sobre </w:t>
            </w:r>
            <w:r w:rsidR="00BA1B6E" w:rsidRPr="00CB6493">
              <w:rPr>
                <w:szCs w:val="22"/>
              </w:rPr>
              <w:t>Monto Contrato</w:t>
            </w:r>
            <w:r w:rsidRPr="00CB6493">
              <w:rPr>
                <w:szCs w:val="22"/>
              </w:rPr>
              <w:t>.</w:t>
            </w:r>
            <w:bookmarkEnd w:id="89"/>
          </w:p>
        </w:tc>
        <w:tc>
          <w:tcPr>
            <w:tcW w:w="2314" w:type="pct"/>
          </w:tcPr>
          <w:p w14:paraId="7874B119" w14:textId="77777777" w:rsidR="00616239" w:rsidRDefault="00616239" w:rsidP="00E74DBF">
            <w:pPr>
              <w:pStyle w:val="Caption"/>
            </w:pPr>
            <w:bookmarkStart w:id="90" w:name="_Toc479601893"/>
            <w:r>
              <w:t xml:space="preserve">Gráfico N° </w:t>
            </w:r>
            <w:r>
              <w:fldChar w:fldCharType="begin"/>
            </w:r>
            <w:r>
              <w:instrText xml:space="preserve"> SEQ Gráfico_N° \* ARABIC </w:instrText>
            </w:r>
            <w:r>
              <w:fldChar w:fldCharType="separate"/>
            </w:r>
            <w:r w:rsidR="005B7395">
              <w:rPr>
                <w:noProof/>
              </w:rPr>
              <w:t>6</w:t>
            </w:r>
            <w:r>
              <w:fldChar w:fldCharType="end"/>
            </w:r>
            <w:r w:rsidRPr="00BA1B6E">
              <w:rPr>
                <w:sz w:val="20"/>
              </w:rPr>
              <w:t xml:space="preserve">. </w:t>
            </w:r>
            <w:r w:rsidR="00E74DBF" w:rsidRPr="00CB6493">
              <w:rPr>
                <w:szCs w:val="22"/>
              </w:rPr>
              <w:t xml:space="preserve">% Redeterminaciones sobre </w:t>
            </w:r>
            <w:r w:rsidR="001162F0" w:rsidRPr="00CB6493">
              <w:rPr>
                <w:szCs w:val="22"/>
              </w:rPr>
              <w:t xml:space="preserve">Monto </w:t>
            </w:r>
            <w:r w:rsidR="00E74DBF" w:rsidRPr="00CB6493">
              <w:rPr>
                <w:szCs w:val="22"/>
              </w:rPr>
              <w:t xml:space="preserve">de </w:t>
            </w:r>
            <w:r w:rsidR="001162F0" w:rsidRPr="00CB6493">
              <w:rPr>
                <w:szCs w:val="22"/>
              </w:rPr>
              <w:t>Contrato</w:t>
            </w:r>
            <w:r w:rsidRPr="00BA1B6E">
              <w:rPr>
                <w:sz w:val="20"/>
              </w:rPr>
              <w:t>.</w:t>
            </w:r>
            <w:bookmarkEnd w:id="90"/>
          </w:p>
        </w:tc>
      </w:tr>
      <w:tr w:rsidR="00616239" w14:paraId="7874B11E" w14:textId="77777777" w:rsidTr="00C47B5E">
        <w:tc>
          <w:tcPr>
            <w:tcW w:w="2686" w:type="pct"/>
          </w:tcPr>
          <w:p w14:paraId="7874B11B" w14:textId="77777777" w:rsidR="00616239" w:rsidRDefault="003E32A3" w:rsidP="00616239">
            <w:pPr>
              <w:jc w:val="center"/>
            </w:pPr>
            <w:r>
              <w:rPr>
                <w:noProof/>
                <w:lang w:val="es-AR" w:eastAsia="es-AR"/>
              </w:rPr>
              <w:drawing>
                <wp:inline distT="0" distB="0" distL="0" distR="0" wp14:anchorId="7874B9C6" wp14:editId="7874B9C7">
                  <wp:extent cx="2867025" cy="1969135"/>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67025" cy="1969135"/>
                          </a:xfrm>
                          <a:prstGeom prst="rect">
                            <a:avLst/>
                          </a:prstGeom>
                          <a:noFill/>
                        </pic:spPr>
                      </pic:pic>
                    </a:graphicData>
                  </a:graphic>
                </wp:inline>
              </w:drawing>
            </w:r>
          </w:p>
          <w:p w14:paraId="7874B11C" w14:textId="77777777" w:rsidR="00616239" w:rsidRDefault="00616239" w:rsidP="00616239">
            <w:pPr>
              <w:jc w:val="center"/>
            </w:pPr>
          </w:p>
        </w:tc>
        <w:tc>
          <w:tcPr>
            <w:tcW w:w="2314" w:type="pct"/>
          </w:tcPr>
          <w:p w14:paraId="7874B11D" w14:textId="77777777" w:rsidR="00616239" w:rsidRPr="00577993" w:rsidRDefault="009D346F" w:rsidP="00616239">
            <w:pPr>
              <w:keepNext/>
              <w:tabs>
                <w:tab w:val="left" w:pos="3253"/>
              </w:tabs>
              <w:jc w:val="center"/>
            </w:pPr>
            <w:r>
              <w:rPr>
                <w:noProof/>
                <w:lang w:val="es-AR" w:eastAsia="es-AR"/>
              </w:rPr>
              <w:drawing>
                <wp:inline distT="0" distB="0" distL="0" distR="0" wp14:anchorId="7874B9C8" wp14:editId="7874B9C9">
                  <wp:extent cx="2152650" cy="19621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53347" cy="1962785"/>
                          </a:xfrm>
                          <a:prstGeom prst="rect">
                            <a:avLst/>
                          </a:prstGeom>
                          <a:noFill/>
                        </pic:spPr>
                      </pic:pic>
                    </a:graphicData>
                  </a:graphic>
                </wp:inline>
              </w:drawing>
            </w:r>
          </w:p>
        </w:tc>
      </w:tr>
    </w:tbl>
    <w:p w14:paraId="7874B11F" w14:textId="77777777" w:rsidR="00CC02BB" w:rsidRDefault="00CC02BB" w:rsidP="00616239">
      <w:pPr>
        <w:spacing w:before="240"/>
        <w:rPr>
          <w:b/>
          <w:sz w:val="22"/>
        </w:rPr>
      </w:pPr>
    </w:p>
    <w:p w14:paraId="7874B120" w14:textId="77777777" w:rsidR="00616239" w:rsidRDefault="00616239" w:rsidP="00616239">
      <w:pPr>
        <w:spacing w:before="240"/>
        <w:rPr>
          <w:b/>
          <w:sz w:val="22"/>
        </w:rPr>
      </w:pPr>
      <w:r w:rsidRPr="00CB6493">
        <w:rPr>
          <w:b/>
          <w:sz w:val="22"/>
        </w:rPr>
        <w:t xml:space="preserve">Obras en ejecución. Monto de Contrato e incrementos por modificación de obras y redeterminaciones. (En </w:t>
      </w:r>
      <w:r w:rsidR="000E6B7E">
        <w:rPr>
          <w:b/>
          <w:sz w:val="22"/>
        </w:rPr>
        <w:t>ARS</w:t>
      </w:r>
      <w:r w:rsidRPr="00CB6493">
        <w:rPr>
          <w:b/>
          <w:sz w:val="22"/>
        </w:rPr>
        <w:t>)</w:t>
      </w:r>
    </w:p>
    <w:p w14:paraId="7874B121" w14:textId="77777777" w:rsidR="00CB6493" w:rsidRPr="00CB6493" w:rsidRDefault="00CB6493" w:rsidP="00616239">
      <w:pPr>
        <w:spacing w:before="240"/>
        <w:rPr>
          <w:b/>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8"/>
        <w:gridCol w:w="717"/>
        <w:gridCol w:w="1331"/>
        <w:gridCol w:w="1150"/>
        <w:gridCol w:w="1439"/>
        <w:gridCol w:w="1150"/>
      </w:tblGrid>
      <w:tr w:rsidR="00616239" w:rsidRPr="004C77A6" w14:paraId="7874B12A" w14:textId="77777777" w:rsidTr="00C47B5E">
        <w:trPr>
          <w:trHeight w:val="396"/>
          <w:jc w:val="center"/>
        </w:trPr>
        <w:tc>
          <w:tcPr>
            <w:tcW w:w="1640" w:type="pct"/>
            <w:tcBorders>
              <w:bottom w:val="single" w:sz="4" w:space="0" w:color="auto"/>
            </w:tcBorders>
            <w:shd w:val="clear" w:color="auto" w:fill="auto"/>
            <w:vAlign w:val="bottom"/>
            <w:hideMark/>
          </w:tcPr>
          <w:p w14:paraId="7874B122" w14:textId="77777777" w:rsidR="00616239" w:rsidRPr="00F931FD" w:rsidRDefault="00616239" w:rsidP="00616239">
            <w:pPr>
              <w:spacing w:after="0"/>
              <w:rPr>
                <w:rFonts w:ascii="Arial" w:eastAsia="Times New Roman" w:hAnsi="Arial" w:cs="Arial"/>
                <w:b/>
                <w:color w:val="000000"/>
                <w:sz w:val="16"/>
                <w:szCs w:val="16"/>
                <w:lang w:eastAsia="es-AR"/>
              </w:rPr>
            </w:pPr>
            <w:r w:rsidRPr="004C77A6">
              <w:rPr>
                <w:rFonts w:ascii="Arial" w:eastAsia="Times New Roman" w:hAnsi="Arial" w:cs="Arial"/>
                <w:b/>
                <w:color w:val="000000"/>
                <w:sz w:val="16"/>
                <w:szCs w:val="16"/>
                <w:lang w:eastAsia="es-AR"/>
              </w:rPr>
              <w:t>OBRA</w:t>
            </w:r>
          </w:p>
        </w:tc>
        <w:tc>
          <w:tcPr>
            <w:tcW w:w="468" w:type="pct"/>
            <w:tcBorders>
              <w:bottom w:val="single" w:sz="4" w:space="0" w:color="auto"/>
            </w:tcBorders>
            <w:vAlign w:val="bottom"/>
          </w:tcPr>
          <w:p w14:paraId="7874B123" w14:textId="77777777" w:rsidR="00616239" w:rsidRPr="00F931FD" w:rsidRDefault="00EE426E" w:rsidP="00616239">
            <w:pPr>
              <w:spacing w:after="0"/>
              <w:jc w:val="center"/>
              <w:rPr>
                <w:rFonts w:ascii="Arial" w:eastAsia="Times New Roman" w:hAnsi="Arial" w:cs="Arial"/>
                <w:b/>
                <w:color w:val="000000"/>
                <w:sz w:val="16"/>
                <w:szCs w:val="16"/>
                <w:lang w:eastAsia="es-AR"/>
              </w:rPr>
            </w:pPr>
            <w:r>
              <w:rPr>
                <w:rFonts w:ascii="Arial" w:eastAsia="Times New Roman" w:hAnsi="Arial" w:cs="Arial"/>
                <w:b/>
                <w:color w:val="000000"/>
                <w:sz w:val="16"/>
                <w:szCs w:val="16"/>
                <w:lang w:eastAsia="es-AR"/>
              </w:rPr>
              <w:t>Finaliz.</w:t>
            </w:r>
          </w:p>
        </w:tc>
        <w:tc>
          <w:tcPr>
            <w:tcW w:w="723" w:type="pct"/>
            <w:tcBorders>
              <w:bottom w:val="single" w:sz="4" w:space="0" w:color="auto"/>
            </w:tcBorders>
            <w:shd w:val="clear" w:color="auto" w:fill="auto"/>
            <w:noWrap/>
            <w:vAlign w:val="bottom"/>
            <w:hideMark/>
          </w:tcPr>
          <w:p w14:paraId="7874B124" w14:textId="77777777" w:rsidR="00616239" w:rsidRPr="00F931FD" w:rsidRDefault="00616239" w:rsidP="00616239">
            <w:pPr>
              <w:spacing w:after="0"/>
              <w:jc w:val="center"/>
              <w:rPr>
                <w:rFonts w:ascii="Arial" w:eastAsia="Times New Roman" w:hAnsi="Arial" w:cs="Arial"/>
                <w:b/>
                <w:color w:val="000000"/>
                <w:sz w:val="16"/>
                <w:szCs w:val="16"/>
                <w:lang w:eastAsia="es-AR"/>
              </w:rPr>
            </w:pPr>
            <w:r w:rsidRPr="004C77A6">
              <w:rPr>
                <w:rFonts w:ascii="Arial" w:eastAsia="Times New Roman" w:hAnsi="Arial" w:cs="Arial"/>
                <w:b/>
                <w:color w:val="000000"/>
                <w:sz w:val="16"/>
                <w:szCs w:val="16"/>
                <w:lang w:eastAsia="es-AR"/>
              </w:rPr>
              <w:t>Monto Contrato</w:t>
            </w:r>
          </w:p>
        </w:tc>
        <w:tc>
          <w:tcPr>
            <w:tcW w:w="723" w:type="pct"/>
            <w:tcBorders>
              <w:bottom w:val="single" w:sz="4" w:space="0" w:color="auto"/>
            </w:tcBorders>
            <w:shd w:val="clear" w:color="auto" w:fill="auto"/>
            <w:noWrap/>
            <w:vAlign w:val="bottom"/>
            <w:hideMark/>
          </w:tcPr>
          <w:p w14:paraId="7874B125" w14:textId="77777777" w:rsidR="00616239" w:rsidRPr="004C77A6" w:rsidRDefault="00616239" w:rsidP="00616239">
            <w:pPr>
              <w:spacing w:after="0"/>
              <w:jc w:val="center"/>
              <w:rPr>
                <w:rFonts w:ascii="Arial" w:eastAsia="Times New Roman" w:hAnsi="Arial" w:cs="Arial"/>
                <w:b/>
                <w:color w:val="000000"/>
                <w:sz w:val="16"/>
                <w:szCs w:val="16"/>
                <w:lang w:eastAsia="es-AR"/>
              </w:rPr>
            </w:pPr>
            <w:r w:rsidRPr="004C77A6">
              <w:rPr>
                <w:rFonts w:ascii="Arial" w:eastAsia="Times New Roman" w:hAnsi="Arial" w:cs="Arial"/>
                <w:b/>
                <w:color w:val="000000"/>
                <w:sz w:val="16"/>
                <w:szCs w:val="16"/>
                <w:lang w:eastAsia="es-AR"/>
              </w:rPr>
              <w:t>Modificación</w:t>
            </w:r>
          </w:p>
          <w:p w14:paraId="7874B126" w14:textId="77777777" w:rsidR="00616239" w:rsidRPr="00F931FD" w:rsidRDefault="00616239" w:rsidP="00616239">
            <w:pPr>
              <w:spacing w:after="0"/>
              <w:jc w:val="center"/>
              <w:rPr>
                <w:rFonts w:ascii="Arial" w:eastAsia="Times New Roman" w:hAnsi="Arial" w:cs="Arial"/>
                <w:b/>
                <w:color w:val="000000"/>
                <w:sz w:val="16"/>
                <w:szCs w:val="16"/>
                <w:lang w:eastAsia="es-AR"/>
              </w:rPr>
            </w:pPr>
            <w:r w:rsidRPr="004C77A6">
              <w:rPr>
                <w:rFonts w:ascii="Arial" w:eastAsia="Times New Roman" w:hAnsi="Arial" w:cs="Arial"/>
                <w:b/>
                <w:color w:val="000000"/>
                <w:sz w:val="16"/>
                <w:szCs w:val="16"/>
                <w:lang w:eastAsia="es-AR"/>
              </w:rPr>
              <w:t>Obra</w:t>
            </w:r>
          </w:p>
        </w:tc>
        <w:tc>
          <w:tcPr>
            <w:tcW w:w="723" w:type="pct"/>
            <w:tcBorders>
              <w:bottom w:val="single" w:sz="4" w:space="0" w:color="auto"/>
            </w:tcBorders>
            <w:shd w:val="clear" w:color="auto" w:fill="auto"/>
            <w:noWrap/>
            <w:vAlign w:val="bottom"/>
            <w:hideMark/>
          </w:tcPr>
          <w:p w14:paraId="7874B127" w14:textId="77777777" w:rsidR="00616239" w:rsidRPr="00F931FD" w:rsidRDefault="00616239" w:rsidP="00616239">
            <w:pPr>
              <w:spacing w:after="0"/>
              <w:jc w:val="center"/>
              <w:rPr>
                <w:rFonts w:ascii="Arial" w:eastAsia="Times New Roman" w:hAnsi="Arial" w:cs="Arial"/>
                <w:b/>
                <w:color w:val="000000"/>
                <w:sz w:val="16"/>
                <w:szCs w:val="16"/>
                <w:lang w:eastAsia="es-AR"/>
              </w:rPr>
            </w:pPr>
            <w:r w:rsidRPr="004C77A6">
              <w:rPr>
                <w:rFonts w:ascii="Arial" w:eastAsia="Times New Roman" w:hAnsi="Arial" w:cs="Arial"/>
                <w:b/>
                <w:color w:val="000000"/>
                <w:sz w:val="16"/>
                <w:szCs w:val="16"/>
                <w:lang w:eastAsia="es-AR"/>
              </w:rPr>
              <w:t>Redeterminación</w:t>
            </w:r>
          </w:p>
        </w:tc>
        <w:tc>
          <w:tcPr>
            <w:tcW w:w="723" w:type="pct"/>
            <w:tcBorders>
              <w:bottom w:val="single" w:sz="4" w:space="0" w:color="auto"/>
            </w:tcBorders>
            <w:shd w:val="clear" w:color="auto" w:fill="auto"/>
            <w:noWrap/>
            <w:vAlign w:val="bottom"/>
            <w:hideMark/>
          </w:tcPr>
          <w:p w14:paraId="7874B128" w14:textId="77777777" w:rsidR="00616239" w:rsidRDefault="00616239" w:rsidP="00616239">
            <w:pPr>
              <w:spacing w:after="0"/>
              <w:jc w:val="center"/>
              <w:rPr>
                <w:rFonts w:ascii="Arial" w:eastAsia="Times New Roman" w:hAnsi="Arial" w:cs="Arial"/>
                <w:b/>
                <w:color w:val="000000"/>
                <w:sz w:val="16"/>
                <w:szCs w:val="16"/>
                <w:lang w:eastAsia="es-AR"/>
              </w:rPr>
            </w:pPr>
            <w:r w:rsidRPr="004C77A6">
              <w:rPr>
                <w:rFonts w:ascii="Arial" w:eastAsia="Times New Roman" w:hAnsi="Arial" w:cs="Arial"/>
                <w:b/>
                <w:color w:val="000000"/>
                <w:sz w:val="16"/>
                <w:szCs w:val="16"/>
                <w:lang w:eastAsia="es-AR"/>
              </w:rPr>
              <w:t>TOTAL</w:t>
            </w:r>
          </w:p>
          <w:p w14:paraId="7874B129" w14:textId="77777777" w:rsidR="0061270C" w:rsidRPr="00F931FD" w:rsidRDefault="0061270C" w:rsidP="00616239">
            <w:pPr>
              <w:spacing w:after="0"/>
              <w:jc w:val="center"/>
              <w:rPr>
                <w:rFonts w:ascii="Arial" w:eastAsia="Times New Roman" w:hAnsi="Arial" w:cs="Arial"/>
                <w:b/>
                <w:color w:val="000000"/>
                <w:sz w:val="16"/>
                <w:szCs w:val="16"/>
                <w:lang w:eastAsia="es-AR"/>
              </w:rPr>
            </w:pPr>
            <w:r>
              <w:rPr>
                <w:rFonts w:ascii="Arial" w:eastAsia="Times New Roman" w:hAnsi="Arial" w:cs="Arial"/>
                <w:b/>
                <w:color w:val="000000"/>
                <w:sz w:val="16"/>
                <w:szCs w:val="16"/>
                <w:lang w:eastAsia="es-AR"/>
              </w:rPr>
              <w:t>ARS</w:t>
            </w:r>
          </w:p>
        </w:tc>
      </w:tr>
      <w:tr w:rsidR="00616239" w:rsidRPr="004C77A6" w14:paraId="7874B131" w14:textId="77777777" w:rsidTr="00C47B5E">
        <w:trPr>
          <w:trHeight w:val="524"/>
          <w:jc w:val="center"/>
        </w:trPr>
        <w:tc>
          <w:tcPr>
            <w:tcW w:w="1640" w:type="pct"/>
            <w:tcBorders>
              <w:top w:val="single" w:sz="4" w:space="0" w:color="auto"/>
              <w:left w:val="nil"/>
              <w:right w:val="nil"/>
            </w:tcBorders>
            <w:shd w:val="clear" w:color="auto" w:fill="auto"/>
            <w:vAlign w:val="bottom"/>
            <w:hideMark/>
          </w:tcPr>
          <w:p w14:paraId="7874B12B" w14:textId="77777777" w:rsidR="00616239" w:rsidRPr="00F931FD" w:rsidRDefault="00616239" w:rsidP="00616239">
            <w:pPr>
              <w:spacing w:after="0"/>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Ampliación Acueducto Castelli</w:t>
            </w:r>
            <w:r w:rsidRPr="004C77A6">
              <w:rPr>
                <w:rFonts w:ascii="Arial" w:eastAsia="Times New Roman" w:hAnsi="Arial" w:cs="Arial"/>
                <w:color w:val="000000"/>
                <w:sz w:val="16"/>
                <w:szCs w:val="16"/>
                <w:lang w:eastAsia="es-AR"/>
              </w:rPr>
              <w:t>, a la Localidad de Miraflores.</w:t>
            </w:r>
          </w:p>
        </w:tc>
        <w:tc>
          <w:tcPr>
            <w:tcW w:w="468" w:type="pct"/>
            <w:tcBorders>
              <w:top w:val="single" w:sz="4" w:space="0" w:color="auto"/>
              <w:left w:val="nil"/>
              <w:right w:val="nil"/>
            </w:tcBorders>
            <w:vAlign w:val="bottom"/>
          </w:tcPr>
          <w:p w14:paraId="7874B12C" w14:textId="77777777" w:rsidR="00616239" w:rsidRPr="004C77A6" w:rsidRDefault="00EE426E" w:rsidP="00616239">
            <w:pPr>
              <w:spacing w:after="0"/>
              <w:jc w:val="center"/>
              <w:rPr>
                <w:rFonts w:ascii="Arial" w:eastAsia="Times New Roman" w:hAnsi="Arial" w:cs="Arial"/>
                <w:color w:val="000000"/>
                <w:sz w:val="16"/>
                <w:szCs w:val="16"/>
                <w:lang w:eastAsia="es-AR"/>
              </w:rPr>
            </w:pPr>
            <w:r>
              <w:rPr>
                <w:rFonts w:ascii="Arial" w:eastAsia="Times New Roman" w:hAnsi="Arial" w:cs="Arial"/>
                <w:color w:val="000000"/>
                <w:sz w:val="16"/>
                <w:szCs w:val="16"/>
                <w:lang w:eastAsia="es-AR"/>
              </w:rPr>
              <w:t>Ago-17</w:t>
            </w:r>
          </w:p>
        </w:tc>
        <w:tc>
          <w:tcPr>
            <w:tcW w:w="723" w:type="pct"/>
            <w:tcBorders>
              <w:top w:val="single" w:sz="4" w:space="0" w:color="auto"/>
              <w:left w:val="nil"/>
              <w:right w:val="nil"/>
            </w:tcBorders>
            <w:shd w:val="clear" w:color="auto" w:fill="auto"/>
            <w:noWrap/>
            <w:vAlign w:val="bottom"/>
            <w:hideMark/>
          </w:tcPr>
          <w:p w14:paraId="7874B12D"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315.429.516</w:t>
            </w:r>
          </w:p>
        </w:tc>
        <w:tc>
          <w:tcPr>
            <w:tcW w:w="723" w:type="pct"/>
            <w:tcBorders>
              <w:top w:val="single" w:sz="4" w:space="0" w:color="auto"/>
              <w:left w:val="nil"/>
              <w:right w:val="nil"/>
            </w:tcBorders>
            <w:shd w:val="clear" w:color="auto" w:fill="auto"/>
            <w:noWrap/>
            <w:vAlign w:val="bottom"/>
            <w:hideMark/>
          </w:tcPr>
          <w:p w14:paraId="7874B12E"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0</w:t>
            </w:r>
          </w:p>
        </w:tc>
        <w:tc>
          <w:tcPr>
            <w:tcW w:w="723" w:type="pct"/>
            <w:tcBorders>
              <w:top w:val="single" w:sz="4" w:space="0" w:color="auto"/>
              <w:left w:val="nil"/>
              <w:right w:val="nil"/>
            </w:tcBorders>
            <w:shd w:val="clear" w:color="auto" w:fill="auto"/>
            <w:noWrap/>
            <w:vAlign w:val="bottom"/>
            <w:hideMark/>
          </w:tcPr>
          <w:p w14:paraId="7874B12F"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161.406.319</w:t>
            </w:r>
          </w:p>
        </w:tc>
        <w:tc>
          <w:tcPr>
            <w:tcW w:w="723" w:type="pct"/>
            <w:tcBorders>
              <w:top w:val="single" w:sz="4" w:space="0" w:color="auto"/>
              <w:left w:val="nil"/>
              <w:right w:val="nil"/>
            </w:tcBorders>
            <w:shd w:val="clear" w:color="auto" w:fill="auto"/>
            <w:noWrap/>
            <w:vAlign w:val="bottom"/>
            <w:hideMark/>
          </w:tcPr>
          <w:p w14:paraId="7874B130" w14:textId="77777777" w:rsidR="00616239" w:rsidRPr="00F931FD" w:rsidRDefault="00616239" w:rsidP="00ED3DB0">
            <w:pPr>
              <w:spacing w:after="0"/>
              <w:jc w:val="center"/>
              <w:rPr>
                <w:rFonts w:ascii="Arial" w:eastAsia="Times New Roman" w:hAnsi="Arial" w:cs="Arial"/>
                <w:b/>
                <w:color w:val="000000"/>
                <w:sz w:val="16"/>
                <w:szCs w:val="16"/>
                <w:lang w:eastAsia="es-AR"/>
              </w:rPr>
            </w:pPr>
            <w:r w:rsidRPr="00F931FD">
              <w:rPr>
                <w:rFonts w:ascii="Arial" w:eastAsia="Times New Roman" w:hAnsi="Arial" w:cs="Arial"/>
                <w:b/>
                <w:color w:val="000000"/>
                <w:sz w:val="16"/>
                <w:szCs w:val="16"/>
                <w:lang w:eastAsia="es-AR"/>
              </w:rPr>
              <w:t>476.835.835</w:t>
            </w:r>
          </w:p>
        </w:tc>
      </w:tr>
      <w:tr w:rsidR="00616239" w:rsidRPr="004C77A6" w14:paraId="7874B138" w14:textId="77777777" w:rsidTr="00C47B5E">
        <w:trPr>
          <w:trHeight w:val="418"/>
          <w:jc w:val="center"/>
        </w:trPr>
        <w:tc>
          <w:tcPr>
            <w:tcW w:w="1640" w:type="pct"/>
            <w:tcBorders>
              <w:left w:val="nil"/>
              <w:right w:val="nil"/>
            </w:tcBorders>
            <w:shd w:val="clear" w:color="auto" w:fill="auto"/>
            <w:vAlign w:val="bottom"/>
            <w:hideMark/>
          </w:tcPr>
          <w:p w14:paraId="7874B132" w14:textId="77777777" w:rsidR="00616239" w:rsidRPr="00F931FD" w:rsidRDefault="00616239" w:rsidP="00616239">
            <w:pPr>
              <w:spacing w:after="0"/>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Planta Depuradora y Cañería de Impulsión de Santiago del Estero.</w:t>
            </w:r>
          </w:p>
        </w:tc>
        <w:tc>
          <w:tcPr>
            <w:tcW w:w="468" w:type="pct"/>
            <w:tcBorders>
              <w:left w:val="nil"/>
              <w:right w:val="nil"/>
            </w:tcBorders>
            <w:vAlign w:val="bottom"/>
          </w:tcPr>
          <w:p w14:paraId="7874B133" w14:textId="77777777" w:rsidR="00616239" w:rsidRPr="004C77A6" w:rsidRDefault="00EE426E" w:rsidP="00616239">
            <w:pPr>
              <w:spacing w:after="0"/>
              <w:jc w:val="center"/>
              <w:rPr>
                <w:rFonts w:ascii="Arial" w:eastAsia="Times New Roman" w:hAnsi="Arial" w:cs="Arial"/>
                <w:color w:val="000000"/>
                <w:sz w:val="16"/>
                <w:szCs w:val="16"/>
                <w:lang w:eastAsia="es-AR"/>
              </w:rPr>
            </w:pPr>
            <w:r>
              <w:rPr>
                <w:rFonts w:ascii="Arial" w:eastAsia="Times New Roman" w:hAnsi="Arial" w:cs="Arial"/>
                <w:color w:val="000000"/>
                <w:sz w:val="16"/>
                <w:szCs w:val="16"/>
                <w:lang w:eastAsia="es-AR"/>
              </w:rPr>
              <w:t>Sep-17</w:t>
            </w:r>
          </w:p>
        </w:tc>
        <w:tc>
          <w:tcPr>
            <w:tcW w:w="723" w:type="pct"/>
            <w:tcBorders>
              <w:left w:val="nil"/>
              <w:right w:val="nil"/>
            </w:tcBorders>
            <w:shd w:val="clear" w:color="auto" w:fill="auto"/>
            <w:noWrap/>
            <w:vAlign w:val="bottom"/>
            <w:hideMark/>
          </w:tcPr>
          <w:p w14:paraId="7874B134"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464.751.268</w:t>
            </w:r>
          </w:p>
        </w:tc>
        <w:tc>
          <w:tcPr>
            <w:tcW w:w="723" w:type="pct"/>
            <w:tcBorders>
              <w:left w:val="nil"/>
              <w:right w:val="nil"/>
            </w:tcBorders>
            <w:shd w:val="clear" w:color="auto" w:fill="auto"/>
            <w:noWrap/>
            <w:vAlign w:val="bottom"/>
            <w:hideMark/>
          </w:tcPr>
          <w:p w14:paraId="7874B135"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33.637.448</w:t>
            </w:r>
          </w:p>
        </w:tc>
        <w:tc>
          <w:tcPr>
            <w:tcW w:w="723" w:type="pct"/>
            <w:tcBorders>
              <w:left w:val="nil"/>
              <w:right w:val="nil"/>
            </w:tcBorders>
            <w:shd w:val="clear" w:color="auto" w:fill="auto"/>
            <w:noWrap/>
            <w:vAlign w:val="bottom"/>
            <w:hideMark/>
          </w:tcPr>
          <w:p w14:paraId="7874B136"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309.113.044</w:t>
            </w:r>
          </w:p>
        </w:tc>
        <w:tc>
          <w:tcPr>
            <w:tcW w:w="723" w:type="pct"/>
            <w:tcBorders>
              <w:left w:val="nil"/>
              <w:right w:val="nil"/>
            </w:tcBorders>
            <w:shd w:val="clear" w:color="auto" w:fill="auto"/>
            <w:noWrap/>
            <w:vAlign w:val="bottom"/>
            <w:hideMark/>
          </w:tcPr>
          <w:p w14:paraId="7874B137" w14:textId="77777777" w:rsidR="00616239" w:rsidRPr="00F931FD" w:rsidRDefault="00616239" w:rsidP="00ED3DB0">
            <w:pPr>
              <w:spacing w:after="0"/>
              <w:jc w:val="center"/>
              <w:rPr>
                <w:rFonts w:ascii="Arial" w:eastAsia="Times New Roman" w:hAnsi="Arial" w:cs="Arial"/>
                <w:b/>
                <w:color w:val="000000"/>
                <w:sz w:val="16"/>
                <w:szCs w:val="16"/>
                <w:lang w:eastAsia="es-AR"/>
              </w:rPr>
            </w:pPr>
            <w:r w:rsidRPr="00F931FD">
              <w:rPr>
                <w:rFonts w:ascii="Arial" w:eastAsia="Times New Roman" w:hAnsi="Arial" w:cs="Arial"/>
                <w:b/>
                <w:color w:val="000000"/>
                <w:sz w:val="16"/>
                <w:szCs w:val="16"/>
                <w:lang w:eastAsia="es-AR"/>
              </w:rPr>
              <w:t>807.501.760</w:t>
            </w:r>
          </w:p>
        </w:tc>
      </w:tr>
      <w:tr w:rsidR="00616239" w:rsidRPr="004C77A6" w14:paraId="7874B13F" w14:textId="77777777" w:rsidTr="00C47B5E">
        <w:trPr>
          <w:trHeight w:val="538"/>
          <w:jc w:val="center"/>
        </w:trPr>
        <w:tc>
          <w:tcPr>
            <w:tcW w:w="1640" w:type="pct"/>
            <w:tcBorders>
              <w:left w:val="nil"/>
              <w:bottom w:val="nil"/>
              <w:right w:val="nil"/>
            </w:tcBorders>
            <w:shd w:val="clear" w:color="auto" w:fill="auto"/>
            <w:vAlign w:val="bottom"/>
            <w:hideMark/>
          </w:tcPr>
          <w:p w14:paraId="7874B139" w14:textId="77777777" w:rsidR="00616239" w:rsidRPr="00F931FD" w:rsidRDefault="00616239" w:rsidP="00616239">
            <w:pPr>
              <w:spacing w:after="0"/>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lastRenderedPageBreak/>
              <w:t>Ampliación de la cobertura y extensión de redes de agua potable en el área metropolitana de la ciudad de Formosa.</w:t>
            </w:r>
          </w:p>
        </w:tc>
        <w:tc>
          <w:tcPr>
            <w:tcW w:w="468" w:type="pct"/>
            <w:tcBorders>
              <w:left w:val="nil"/>
              <w:bottom w:val="nil"/>
              <w:right w:val="nil"/>
            </w:tcBorders>
            <w:vAlign w:val="bottom"/>
          </w:tcPr>
          <w:p w14:paraId="7874B13A" w14:textId="77777777" w:rsidR="00616239" w:rsidRPr="004C77A6" w:rsidRDefault="00EE426E" w:rsidP="00616239">
            <w:pPr>
              <w:spacing w:after="0"/>
              <w:jc w:val="center"/>
              <w:rPr>
                <w:rFonts w:ascii="Arial" w:eastAsia="Times New Roman" w:hAnsi="Arial" w:cs="Arial"/>
                <w:color w:val="000000"/>
                <w:sz w:val="16"/>
                <w:szCs w:val="16"/>
                <w:lang w:eastAsia="es-AR"/>
              </w:rPr>
            </w:pPr>
            <w:r>
              <w:rPr>
                <w:rFonts w:ascii="Arial" w:eastAsia="Times New Roman" w:hAnsi="Arial" w:cs="Arial"/>
                <w:color w:val="000000"/>
                <w:sz w:val="16"/>
                <w:szCs w:val="16"/>
                <w:lang w:eastAsia="es-AR"/>
              </w:rPr>
              <w:t>Oct-17</w:t>
            </w:r>
          </w:p>
        </w:tc>
        <w:tc>
          <w:tcPr>
            <w:tcW w:w="723" w:type="pct"/>
            <w:tcBorders>
              <w:left w:val="nil"/>
              <w:bottom w:val="nil"/>
              <w:right w:val="nil"/>
            </w:tcBorders>
            <w:shd w:val="clear" w:color="auto" w:fill="auto"/>
            <w:noWrap/>
            <w:vAlign w:val="bottom"/>
            <w:hideMark/>
          </w:tcPr>
          <w:p w14:paraId="7874B13B"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429.976.957</w:t>
            </w:r>
          </w:p>
        </w:tc>
        <w:tc>
          <w:tcPr>
            <w:tcW w:w="723" w:type="pct"/>
            <w:tcBorders>
              <w:left w:val="nil"/>
              <w:bottom w:val="nil"/>
              <w:right w:val="nil"/>
            </w:tcBorders>
            <w:shd w:val="clear" w:color="auto" w:fill="auto"/>
            <w:noWrap/>
            <w:vAlign w:val="bottom"/>
            <w:hideMark/>
          </w:tcPr>
          <w:p w14:paraId="7874B13C"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0</w:t>
            </w:r>
          </w:p>
        </w:tc>
        <w:tc>
          <w:tcPr>
            <w:tcW w:w="723" w:type="pct"/>
            <w:tcBorders>
              <w:left w:val="nil"/>
              <w:bottom w:val="nil"/>
              <w:right w:val="nil"/>
            </w:tcBorders>
            <w:shd w:val="clear" w:color="auto" w:fill="auto"/>
            <w:noWrap/>
            <w:vAlign w:val="bottom"/>
            <w:hideMark/>
          </w:tcPr>
          <w:p w14:paraId="7874B13D"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242.581.094</w:t>
            </w:r>
          </w:p>
        </w:tc>
        <w:tc>
          <w:tcPr>
            <w:tcW w:w="723" w:type="pct"/>
            <w:tcBorders>
              <w:left w:val="nil"/>
              <w:bottom w:val="nil"/>
              <w:right w:val="nil"/>
            </w:tcBorders>
            <w:shd w:val="clear" w:color="auto" w:fill="auto"/>
            <w:noWrap/>
            <w:vAlign w:val="bottom"/>
            <w:hideMark/>
          </w:tcPr>
          <w:p w14:paraId="7874B13E" w14:textId="77777777" w:rsidR="00616239" w:rsidRPr="00F931FD" w:rsidRDefault="00616239" w:rsidP="00ED3DB0">
            <w:pPr>
              <w:spacing w:after="0"/>
              <w:jc w:val="center"/>
              <w:rPr>
                <w:rFonts w:ascii="Arial" w:eastAsia="Times New Roman" w:hAnsi="Arial" w:cs="Arial"/>
                <w:b/>
                <w:color w:val="000000"/>
                <w:sz w:val="16"/>
                <w:szCs w:val="16"/>
                <w:lang w:eastAsia="es-AR"/>
              </w:rPr>
            </w:pPr>
            <w:r w:rsidRPr="00F931FD">
              <w:rPr>
                <w:rFonts w:ascii="Arial" w:eastAsia="Times New Roman" w:hAnsi="Arial" w:cs="Arial"/>
                <w:b/>
                <w:color w:val="000000"/>
                <w:sz w:val="16"/>
                <w:szCs w:val="16"/>
                <w:lang w:eastAsia="es-AR"/>
              </w:rPr>
              <w:t>672.558.050</w:t>
            </w:r>
          </w:p>
        </w:tc>
      </w:tr>
      <w:tr w:rsidR="00616239" w:rsidRPr="004C77A6" w14:paraId="7874B146" w14:textId="77777777" w:rsidTr="00C47B5E">
        <w:trPr>
          <w:trHeight w:val="490"/>
          <w:jc w:val="center"/>
        </w:trPr>
        <w:tc>
          <w:tcPr>
            <w:tcW w:w="1640" w:type="pct"/>
            <w:tcBorders>
              <w:top w:val="nil"/>
              <w:left w:val="nil"/>
              <w:bottom w:val="single" w:sz="4" w:space="0" w:color="auto"/>
              <w:right w:val="nil"/>
            </w:tcBorders>
            <w:shd w:val="clear" w:color="auto" w:fill="auto"/>
            <w:vAlign w:val="bottom"/>
            <w:hideMark/>
          </w:tcPr>
          <w:p w14:paraId="7874B140" w14:textId="77777777" w:rsidR="00616239" w:rsidRPr="00F931FD" w:rsidRDefault="00616239" w:rsidP="00616239">
            <w:pPr>
              <w:spacing w:after="0"/>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 xml:space="preserve">Micro y Macro Medición </w:t>
            </w:r>
            <w:r w:rsidRPr="004C77A6">
              <w:rPr>
                <w:rFonts w:ascii="Arial" w:eastAsia="Times New Roman" w:hAnsi="Arial" w:cs="Arial"/>
                <w:color w:val="000000"/>
                <w:sz w:val="16"/>
                <w:szCs w:val="16"/>
                <w:lang w:eastAsia="es-AR"/>
              </w:rPr>
              <w:t xml:space="preserve">de Agua Potable de </w:t>
            </w:r>
            <w:r w:rsidRPr="00F931FD">
              <w:rPr>
                <w:rFonts w:ascii="Arial" w:eastAsia="Times New Roman" w:hAnsi="Arial" w:cs="Arial"/>
                <w:color w:val="000000"/>
                <w:sz w:val="16"/>
                <w:szCs w:val="16"/>
                <w:lang w:eastAsia="es-AR"/>
              </w:rPr>
              <w:t>San M</w:t>
            </w:r>
            <w:r w:rsidRPr="004C77A6">
              <w:rPr>
                <w:rFonts w:ascii="Arial" w:eastAsia="Times New Roman" w:hAnsi="Arial" w:cs="Arial"/>
                <w:color w:val="000000"/>
                <w:sz w:val="16"/>
                <w:szCs w:val="16"/>
                <w:lang w:eastAsia="es-AR"/>
              </w:rPr>
              <w:t>.</w:t>
            </w:r>
            <w:r w:rsidRPr="00F931FD">
              <w:rPr>
                <w:rFonts w:ascii="Arial" w:eastAsia="Times New Roman" w:hAnsi="Arial" w:cs="Arial"/>
                <w:color w:val="000000"/>
                <w:sz w:val="16"/>
                <w:szCs w:val="16"/>
                <w:lang w:eastAsia="es-AR"/>
              </w:rPr>
              <w:t xml:space="preserve"> de Tucumán.</w:t>
            </w:r>
          </w:p>
        </w:tc>
        <w:tc>
          <w:tcPr>
            <w:tcW w:w="468" w:type="pct"/>
            <w:tcBorders>
              <w:top w:val="nil"/>
              <w:left w:val="nil"/>
              <w:bottom w:val="single" w:sz="4" w:space="0" w:color="auto"/>
              <w:right w:val="nil"/>
            </w:tcBorders>
            <w:vAlign w:val="bottom"/>
          </w:tcPr>
          <w:p w14:paraId="7874B141" w14:textId="77777777" w:rsidR="00616239" w:rsidRPr="004C77A6" w:rsidRDefault="00EE426E" w:rsidP="00616239">
            <w:pPr>
              <w:spacing w:after="0"/>
              <w:jc w:val="center"/>
              <w:rPr>
                <w:rFonts w:ascii="Arial" w:eastAsia="Times New Roman" w:hAnsi="Arial" w:cs="Arial"/>
                <w:color w:val="000000"/>
                <w:sz w:val="16"/>
                <w:szCs w:val="16"/>
                <w:lang w:eastAsia="es-AR"/>
              </w:rPr>
            </w:pPr>
            <w:r>
              <w:rPr>
                <w:rFonts w:ascii="Arial" w:eastAsia="Times New Roman" w:hAnsi="Arial" w:cs="Arial"/>
                <w:color w:val="000000"/>
                <w:sz w:val="16"/>
                <w:szCs w:val="16"/>
                <w:lang w:eastAsia="es-AR"/>
              </w:rPr>
              <w:t>Abril-17</w:t>
            </w:r>
          </w:p>
        </w:tc>
        <w:tc>
          <w:tcPr>
            <w:tcW w:w="723" w:type="pct"/>
            <w:tcBorders>
              <w:top w:val="nil"/>
              <w:left w:val="nil"/>
              <w:bottom w:val="single" w:sz="4" w:space="0" w:color="auto"/>
              <w:right w:val="nil"/>
            </w:tcBorders>
            <w:shd w:val="clear" w:color="auto" w:fill="auto"/>
            <w:noWrap/>
            <w:vAlign w:val="bottom"/>
            <w:hideMark/>
          </w:tcPr>
          <w:p w14:paraId="7874B142"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102.256.052</w:t>
            </w:r>
          </w:p>
        </w:tc>
        <w:tc>
          <w:tcPr>
            <w:tcW w:w="723" w:type="pct"/>
            <w:tcBorders>
              <w:top w:val="nil"/>
              <w:left w:val="nil"/>
              <w:bottom w:val="single" w:sz="4" w:space="0" w:color="auto"/>
              <w:right w:val="nil"/>
            </w:tcBorders>
            <w:shd w:val="clear" w:color="auto" w:fill="auto"/>
            <w:noWrap/>
            <w:vAlign w:val="bottom"/>
            <w:hideMark/>
          </w:tcPr>
          <w:p w14:paraId="7874B143"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10.710.840</w:t>
            </w:r>
          </w:p>
        </w:tc>
        <w:tc>
          <w:tcPr>
            <w:tcW w:w="723" w:type="pct"/>
            <w:tcBorders>
              <w:top w:val="nil"/>
              <w:left w:val="nil"/>
              <w:bottom w:val="single" w:sz="4" w:space="0" w:color="auto"/>
              <w:right w:val="nil"/>
            </w:tcBorders>
            <w:shd w:val="clear" w:color="auto" w:fill="auto"/>
            <w:noWrap/>
            <w:vAlign w:val="bottom"/>
            <w:hideMark/>
          </w:tcPr>
          <w:p w14:paraId="7874B144" w14:textId="77777777" w:rsidR="00616239" w:rsidRPr="00F931FD" w:rsidRDefault="00616239" w:rsidP="00ED3DB0">
            <w:pPr>
              <w:spacing w:after="0"/>
              <w:jc w:val="center"/>
              <w:rPr>
                <w:rFonts w:ascii="Arial" w:eastAsia="Times New Roman" w:hAnsi="Arial" w:cs="Arial"/>
                <w:color w:val="000000"/>
                <w:sz w:val="16"/>
                <w:szCs w:val="16"/>
                <w:lang w:eastAsia="es-AR"/>
              </w:rPr>
            </w:pPr>
            <w:r w:rsidRPr="00F931FD">
              <w:rPr>
                <w:rFonts w:ascii="Arial" w:eastAsia="Times New Roman" w:hAnsi="Arial" w:cs="Arial"/>
                <w:color w:val="000000"/>
                <w:sz w:val="16"/>
                <w:szCs w:val="16"/>
                <w:lang w:eastAsia="es-AR"/>
              </w:rPr>
              <w:t>61.902.456</w:t>
            </w:r>
          </w:p>
        </w:tc>
        <w:tc>
          <w:tcPr>
            <w:tcW w:w="723" w:type="pct"/>
            <w:tcBorders>
              <w:top w:val="nil"/>
              <w:left w:val="nil"/>
              <w:bottom w:val="single" w:sz="4" w:space="0" w:color="auto"/>
              <w:right w:val="nil"/>
            </w:tcBorders>
            <w:shd w:val="clear" w:color="auto" w:fill="auto"/>
            <w:noWrap/>
            <w:vAlign w:val="bottom"/>
            <w:hideMark/>
          </w:tcPr>
          <w:p w14:paraId="7874B145" w14:textId="77777777" w:rsidR="00616239" w:rsidRPr="00F931FD" w:rsidRDefault="00616239" w:rsidP="00ED3DB0">
            <w:pPr>
              <w:spacing w:after="0"/>
              <w:jc w:val="center"/>
              <w:rPr>
                <w:rFonts w:ascii="Arial" w:eastAsia="Times New Roman" w:hAnsi="Arial" w:cs="Arial"/>
                <w:b/>
                <w:color w:val="000000"/>
                <w:sz w:val="16"/>
                <w:szCs w:val="16"/>
                <w:lang w:eastAsia="es-AR"/>
              </w:rPr>
            </w:pPr>
            <w:r w:rsidRPr="00F931FD">
              <w:rPr>
                <w:rFonts w:ascii="Arial" w:eastAsia="Times New Roman" w:hAnsi="Arial" w:cs="Arial"/>
                <w:b/>
                <w:color w:val="000000"/>
                <w:sz w:val="16"/>
                <w:szCs w:val="16"/>
                <w:lang w:eastAsia="es-AR"/>
              </w:rPr>
              <w:t>174.869.348</w:t>
            </w:r>
          </w:p>
        </w:tc>
      </w:tr>
    </w:tbl>
    <w:p w14:paraId="7874B147" w14:textId="77777777" w:rsidR="00616239" w:rsidRDefault="00616239" w:rsidP="00616239">
      <w:pPr>
        <w:rPr>
          <w:b/>
        </w:rPr>
      </w:pPr>
    </w:p>
    <w:p w14:paraId="7874B148" w14:textId="77777777" w:rsidR="00616239" w:rsidRPr="00615774" w:rsidRDefault="00616239" w:rsidP="00616239">
      <w:pPr>
        <w:rPr>
          <w:b/>
        </w:rPr>
      </w:pPr>
      <w:r w:rsidRPr="004C77A6">
        <w:rPr>
          <w:b/>
        </w:rPr>
        <w:t>BIRF 7992 AR</w:t>
      </w:r>
      <w:r>
        <w:rPr>
          <w:b/>
        </w:rPr>
        <w:t>. Infraestructura Hídrica I.</w:t>
      </w:r>
      <w:r w:rsidR="00CC02BB">
        <w:rPr>
          <w:b/>
        </w:rPr>
        <w:t xml:space="preserve"> </w:t>
      </w:r>
      <w:r w:rsidR="00CC02BB">
        <w:rPr>
          <w:noProof/>
          <w:lang w:eastAsia="es-AR"/>
        </w:rPr>
        <w:t>Fecha finalización del contrato: sep-18.</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076"/>
        <w:gridCol w:w="4429"/>
      </w:tblGrid>
      <w:tr w:rsidR="00616239" w14:paraId="7874B14B" w14:textId="77777777" w:rsidTr="00C47B5E">
        <w:trPr>
          <w:trHeight w:val="435"/>
        </w:trPr>
        <w:tc>
          <w:tcPr>
            <w:tcW w:w="2381" w:type="pct"/>
          </w:tcPr>
          <w:p w14:paraId="7874B149" w14:textId="77777777" w:rsidR="00616239" w:rsidRDefault="00616239" w:rsidP="00616239">
            <w:pPr>
              <w:pStyle w:val="Caption"/>
            </w:pPr>
            <w:bookmarkStart w:id="91" w:name="_Toc479601894"/>
            <w:r>
              <w:t xml:space="preserve">Gráfico N° </w:t>
            </w:r>
            <w:r>
              <w:fldChar w:fldCharType="begin"/>
            </w:r>
            <w:r>
              <w:instrText xml:space="preserve"> SEQ Gráfico_N° \* ARABIC </w:instrText>
            </w:r>
            <w:r>
              <w:fldChar w:fldCharType="separate"/>
            </w:r>
            <w:r w:rsidR="005B7395">
              <w:rPr>
                <w:noProof/>
              </w:rPr>
              <w:t>7</w:t>
            </w:r>
            <w:r>
              <w:fldChar w:fldCharType="end"/>
            </w:r>
            <w:r>
              <w:t>. Avance Físico Obra</w:t>
            </w:r>
            <w:bookmarkEnd w:id="91"/>
          </w:p>
        </w:tc>
        <w:tc>
          <w:tcPr>
            <w:tcW w:w="2619" w:type="pct"/>
          </w:tcPr>
          <w:p w14:paraId="7874B14A" w14:textId="77777777" w:rsidR="00616239" w:rsidRDefault="00616239" w:rsidP="00616239">
            <w:pPr>
              <w:pStyle w:val="Caption"/>
            </w:pPr>
            <w:bookmarkStart w:id="92" w:name="_Toc479601895"/>
            <w:r>
              <w:t xml:space="preserve">Gráfico N° </w:t>
            </w:r>
            <w:r>
              <w:fldChar w:fldCharType="begin"/>
            </w:r>
            <w:r>
              <w:instrText xml:space="preserve"> SEQ Gráfico_N° \* ARABIC </w:instrText>
            </w:r>
            <w:r>
              <w:fldChar w:fldCharType="separate"/>
            </w:r>
            <w:r w:rsidR="005B7395">
              <w:rPr>
                <w:noProof/>
              </w:rPr>
              <w:t>8</w:t>
            </w:r>
            <w:r>
              <w:fldChar w:fldCharType="end"/>
            </w:r>
            <w:r>
              <w:t>. Plazo de ejecución del Contrato y ampliación</w:t>
            </w:r>
            <w:bookmarkEnd w:id="92"/>
          </w:p>
        </w:tc>
      </w:tr>
      <w:tr w:rsidR="00616239" w14:paraId="7874B14E" w14:textId="77777777" w:rsidTr="00C47B5E">
        <w:trPr>
          <w:trHeight w:val="3519"/>
        </w:trPr>
        <w:tc>
          <w:tcPr>
            <w:tcW w:w="2381" w:type="pct"/>
          </w:tcPr>
          <w:p w14:paraId="7874B14C" w14:textId="77777777" w:rsidR="00616239" w:rsidRDefault="00616239" w:rsidP="00616239">
            <w:pPr>
              <w:jc w:val="center"/>
            </w:pPr>
            <w:r>
              <w:rPr>
                <w:noProof/>
                <w:lang w:val="es-AR" w:eastAsia="es-AR"/>
              </w:rPr>
              <w:drawing>
                <wp:inline distT="0" distB="0" distL="0" distR="0" wp14:anchorId="7874B9CA" wp14:editId="7874B9CB">
                  <wp:extent cx="2550695" cy="2382253"/>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51709" cy="2383200"/>
                          </a:xfrm>
                          <a:prstGeom prst="rect">
                            <a:avLst/>
                          </a:prstGeom>
                          <a:noFill/>
                        </pic:spPr>
                      </pic:pic>
                    </a:graphicData>
                  </a:graphic>
                </wp:inline>
              </w:drawing>
            </w:r>
          </w:p>
        </w:tc>
        <w:tc>
          <w:tcPr>
            <w:tcW w:w="2619" w:type="pct"/>
          </w:tcPr>
          <w:p w14:paraId="7874B14D" w14:textId="77777777" w:rsidR="00616239" w:rsidRDefault="00616239" w:rsidP="00616239">
            <w:pPr>
              <w:jc w:val="center"/>
            </w:pPr>
            <w:r>
              <w:rPr>
                <w:noProof/>
                <w:lang w:val="es-AR" w:eastAsia="es-AR"/>
              </w:rPr>
              <w:drawing>
                <wp:inline distT="0" distB="0" distL="0" distR="0" wp14:anchorId="7874B9CC" wp14:editId="7874B9CD">
                  <wp:extent cx="2558716" cy="2037347"/>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59034" cy="2037600"/>
                          </a:xfrm>
                          <a:prstGeom prst="rect">
                            <a:avLst/>
                          </a:prstGeom>
                          <a:noFill/>
                        </pic:spPr>
                      </pic:pic>
                    </a:graphicData>
                  </a:graphic>
                </wp:inline>
              </w:drawing>
            </w:r>
          </w:p>
        </w:tc>
      </w:tr>
      <w:tr w:rsidR="00616239" w14:paraId="7874B151" w14:textId="77777777" w:rsidTr="00C47B5E">
        <w:trPr>
          <w:trHeight w:val="901"/>
        </w:trPr>
        <w:tc>
          <w:tcPr>
            <w:tcW w:w="2381" w:type="pct"/>
          </w:tcPr>
          <w:p w14:paraId="7874B14F" w14:textId="77777777" w:rsidR="00616239" w:rsidRPr="00416B4E" w:rsidRDefault="00616239" w:rsidP="00E74DBF">
            <w:pPr>
              <w:pStyle w:val="Caption"/>
              <w:rPr>
                <w:sz w:val="20"/>
                <w:szCs w:val="18"/>
              </w:rPr>
            </w:pPr>
            <w:bookmarkStart w:id="93" w:name="_Toc479601896"/>
            <w:r>
              <w:t xml:space="preserve">Gráfico N° </w:t>
            </w:r>
            <w:r>
              <w:fldChar w:fldCharType="begin"/>
            </w:r>
            <w:r>
              <w:instrText xml:space="preserve"> SEQ Gráfico_N° \* ARABIC </w:instrText>
            </w:r>
            <w:r>
              <w:fldChar w:fldCharType="separate"/>
            </w:r>
            <w:r w:rsidR="005B7395">
              <w:rPr>
                <w:noProof/>
              </w:rPr>
              <w:t>9</w:t>
            </w:r>
            <w:r>
              <w:fldChar w:fldCharType="end"/>
            </w:r>
            <w:r>
              <w:t xml:space="preserve">. </w:t>
            </w:r>
            <w:r w:rsidR="00E74DBF">
              <w:rPr>
                <w:sz w:val="24"/>
              </w:rPr>
              <w:t xml:space="preserve">% </w:t>
            </w:r>
            <w:r w:rsidR="001162F0" w:rsidRPr="00BA1B6E">
              <w:rPr>
                <w:sz w:val="24"/>
              </w:rPr>
              <w:t>Ampliaciones</w:t>
            </w:r>
            <w:r w:rsidR="00E74DBF">
              <w:rPr>
                <w:sz w:val="24"/>
              </w:rPr>
              <w:t xml:space="preserve"> sobre </w:t>
            </w:r>
            <w:r w:rsidR="001162F0" w:rsidRPr="00BA1B6E">
              <w:rPr>
                <w:sz w:val="24"/>
              </w:rPr>
              <w:t>Monto Contrato</w:t>
            </w:r>
            <w:r>
              <w:t>.</w:t>
            </w:r>
            <w:bookmarkEnd w:id="93"/>
          </w:p>
        </w:tc>
        <w:tc>
          <w:tcPr>
            <w:tcW w:w="2619" w:type="pct"/>
          </w:tcPr>
          <w:p w14:paraId="7874B150" w14:textId="77777777" w:rsidR="00616239" w:rsidRPr="00BA1B6E" w:rsidRDefault="00616239" w:rsidP="00E74DBF">
            <w:pPr>
              <w:pStyle w:val="Caption"/>
              <w:rPr>
                <w:b w:val="0"/>
              </w:rPr>
            </w:pPr>
            <w:bookmarkStart w:id="94" w:name="_Toc479601897"/>
            <w:r>
              <w:t xml:space="preserve">Gráfico N° </w:t>
            </w:r>
            <w:r>
              <w:fldChar w:fldCharType="begin"/>
            </w:r>
            <w:r>
              <w:instrText xml:space="preserve"> SEQ Gráfico_N° \* ARABIC </w:instrText>
            </w:r>
            <w:r>
              <w:fldChar w:fldCharType="separate"/>
            </w:r>
            <w:r w:rsidR="005B7395">
              <w:rPr>
                <w:noProof/>
              </w:rPr>
              <w:t>10</w:t>
            </w:r>
            <w:r>
              <w:fldChar w:fldCharType="end"/>
            </w:r>
            <w:r>
              <w:t xml:space="preserve">. </w:t>
            </w:r>
            <w:r w:rsidR="00E74DBF">
              <w:t>%</w:t>
            </w:r>
            <w:r w:rsidR="00BA1B6E" w:rsidRPr="00BA1B6E">
              <w:t xml:space="preserve"> </w:t>
            </w:r>
            <w:r w:rsidR="00E74DBF">
              <w:t xml:space="preserve">Redeterminaciones sobre </w:t>
            </w:r>
            <w:r w:rsidR="00BA1B6E" w:rsidRPr="00BA1B6E">
              <w:t>Monto Contrato</w:t>
            </w:r>
            <w:r w:rsidR="00BA1B6E">
              <w:t>.</w:t>
            </w:r>
            <w:bookmarkEnd w:id="94"/>
          </w:p>
        </w:tc>
      </w:tr>
      <w:tr w:rsidR="00616239" w14:paraId="7874B154" w14:textId="77777777" w:rsidTr="00C47B5E">
        <w:trPr>
          <w:trHeight w:val="2923"/>
        </w:trPr>
        <w:tc>
          <w:tcPr>
            <w:tcW w:w="2381" w:type="pct"/>
          </w:tcPr>
          <w:p w14:paraId="7874B152" w14:textId="77777777" w:rsidR="00616239" w:rsidRDefault="003E32A3" w:rsidP="00616239">
            <w:pPr>
              <w:spacing w:before="0" w:after="0"/>
              <w:jc w:val="center"/>
            </w:pPr>
            <w:r>
              <w:rPr>
                <w:noProof/>
                <w:lang w:val="es-AR" w:eastAsia="es-AR"/>
              </w:rPr>
              <w:drawing>
                <wp:inline distT="0" distB="0" distL="0" distR="0" wp14:anchorId="7874B9CE" wp14:editId="7874B9CF">
                  <wp:extent cx="2253916" cy="19651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59948" cy="1970417"/>
                          </a:xfrm>
                          <a:prstGeom prst="rect">
                            <a:avLst/>
                          </a:prstGeom>
                          <a:noFill/>
                        </pic:spPr>
                      </pic:pic>
                    </a:graphicData>
                  </a:graphic>
                </wp:inline>
              </w:drawing>
            </w:r>
          </w:p>
        </w:tc>
        <w:tc>
          <w:tcPr>
            <w:tcW w:w="2619" w:type="pct"/>
          </w:tcPr>
          <w:p w14:paraId="7874B153" w14:textId="77777777" w:rsidR="00616239" w:rsidRPr="00577993" w:rsidRDefault="009D346F" w:rsidP="00616239">
            <w:pPr>
              <w:keepNext/>
              <w:tabs>
                <w:tab w:val="left" w:pos="3253"/>
              </w:tabs>
              <w:spacing w:before="0" w:after="0"/>
              <w:jc w:val="center"/>
            </w:pPr>
            <w:r>
              <w:rPr>
                <w:noProof/>
                <w:lang w:val="es-AR" w:eastAsia="es-AR"/>
              </w:rPr>
              <w:drawing>
                <wp:inline distT="0" distB="0" distL="0" distR="0" wp14:anchorId="7874B9D0" wp14:editId="7874B9D1">
                  <wp:extent cx="2703095" cy="1860884"/>
                  <wp:effectExtent l="0" t="0" r="254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07037" cy="1863598"/>
                          </a:xfrm>
                          <a:prstGeom prst="rect">
                            <a:avLst/>
                          </a:prstGeom>
                          <a:noFill/>
                        </pic:spPr>
                      </pic:pic>
                    </a:graphicData>
                  </a:graphic>
                </wp:inline>
              </w:drawing>
            </w:r>
          </w:p>
        </w:tc>
      </w:tr>
    </w:tbl>
    <w:p w14:paraId="7874B155" w14:textId="77777777" w:rsidR="00CB6493" w:rsidRDefault="00CB6493" w:rsidP="00616239">
      <w:pPr>
        <w:spacing w:before="240"/>
        <w:rPr>
          <w:b/>
          <w:sz w:val="22"/>
        </w:rPr>
      </w:pPr>
    </w:p>
    <w:p w14:paraId="7874B156" w14:textId="77777777" w:rsidR="00616239" w:rsidRPr="00CB6493" w:rsidRDefault="00616239" w:rsidP="00616239">
      <w:pPr>
        <w:spacing w:before="240"/>
        <w:rPr>
          <w:b/>
          <w:sz w:val="22"/>
        </w:rPr>
      </w:pPr>
      <w:r w:rsidRPr="00CB6493">
        <w:rPr>
          <w:b/>
          <w:sz w:val="22"/>
        </w:rPr>
        <w:t xml:space="preserve">Obras en ejecución. Monto de Contrato e incrementos por modificación de obras y redeterminaciones. (En </w:t>
      </w:r>
      <w:r w:rsidR="000E6B7E">
        <w:rPr>
          <w:b/>
          <w:sz w:val="22"/>
        </w:rPr>
        <w:t>ARS</w:t>
      </w:r>
      <w:r w:rsidRPr="00CB6493">
        <w:rPr>
          <w:b/>
          <w:sz w:val="22"/>
        </w:rPr>
        <w:t>)</w:t>
      </w:r>
    </w:p>
    <w:tbl>
      <w:tblPr>
        <w:tblW w:w="5000" w:type="pct"/>
        <w:tblCellMar>
          <w:left w:w="70" w:type="dxa"/>
          <w:right w:w="70" w:type="dxa"/>
        </w:tblCellMar>
        <w:tblLook w:val="04A0" w:firstRow="1" w:lastRow="0" w:firstColumn="1" w:lastColumn="0" w:noHBand="0" w:noVBand="1"/>
      </w:tblPr>
      <w:tblGrid>
        <w:gridCol w:w="2679"/>
        <w:gridCol w:w="690"/>
        <w:gridCol w:w="1354"/>
        <w:gridCol w:w="1114"/>
        <w:gridCol w:w="1426"/>
        <w:gridCol w:w="1222"/>
      </w:tblGrid>
      <w:tr w:rsidR="00616239" w:rsidRPr="00AF70B2" w14:paraId="7874B15F" w14:textId="77777777" w:rsidTr="00C47B5E">
        <w:trPr>
          <w:trHeight w:val="496"/>
        </w:trPr>
        <w:tc>
          <w:tcPr>
            <w:tcW w:w="1604"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7874B157" w14:textId="77777777" w:rsidR="00616239" w:rsidRPr="00AF70B2" w:rsidRDefault="00616239" w:rsidP="00616239">
            <w:pPr>
              <w:spacing w:after="0"/>
              <w:rPr>
                <w:rFonts w:eastAsia="Times New Roman" w:cs="Calibri"/>
                <w:b/>
                <w:bCs/>
                <w:color w:val="000000"/>
                <w:sz w:val="18"/>
                <w:szCs w:val="18"/>
                <w:lang w:eastAsia="es-AR"/>
              </w:rPr>
            </w:pPr>
            <w:r w:rsidRPr="00AF70B2">
              <w:rPr>
                <w:rFonts w:eastAsia="Times New Roman" w:cs="Calibri"/>
                <w:b/>
                <w:bCs/>
                <w:color w:val="000000"/>
                <w:sz w:val="18"/>
                <w:szCs w:val="18"/>
                <w:lang w:eastAsia="es-AR"/>
              </w:rPr>
              <w:t> OBRA</w:t>
            </w:r>
          </w:p>
        </w:tc>
        <w:tc>
          <w:tcPr>
            <w:tcW w:w="399"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7874B158" w14:textId="77777777" w:rsidR="00616239" w:rsidRPr="00AF70B2" w:rsidRDefault="00EE426E"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Finaliz.</w:t>
            </w:r>
          </w:p>
        </w:tc>
        <w:tc>
          <w:tcPr>
            <w:tcW w:w="783" w:type="pc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74B159" w14:textId="77777777" w:rsidR="00616239" w:rsidRPr="00AF70B2" w:rsidRDefault="00616239" w:rsidP="00616239">
            <w:pPr>
              <w:spacing w:after="0"/>
              <w:jc w:val="center"/>
              <w:rPr>
                <w:rFonts w:eastAsia="Times New Roman" w:cs="Calibri"/>
                <w:b/>
                <w:bCs/>
                <w:color w:val="000000"/>
                <w:sz w:val="18"/>
                <w:szCs w:val="18"/>
                <w:lang w:eastAsia="es-AR"/>
              </w:rPr>
            </w:pPr>
            <w:r w:rsidRPr="00AF70B2">
              <w:rPr>
                <w:rFonts w:eastAsia="Times New Roman" w:cs="Calibri"/>
                <w:b/>
                <w:bCs/>
                <w:color w:val="000000"/>
                <w:sz w:val="18"/>
                <w:szCs w:val="18"/>
                <w:lang w:eastAsia="es-AR"/>
              </w:rPr>
              <w:t>Monto Contrato</w:t>
            </w:r>
          </w:p>
        </w:tc>
        <w:tc>
          <w:tcPr>
            <w:tcW w:w="644" w:type="pct"/>
            <w:tcBorders>
              <w:top w:val="single" w:sz="8" w:space="0" w:color="auto"/>
              <w:left w:val="nil"/>
              <w:bottom w:val="single" w:sz="4" w:space="0" w:color="auto"/>
              <w:right w:val="single" w:sz="8" w:space="0" w:color="auto"/>
            </w:tcBorders>
            <w:shd w:val="clear" w:color="auto" w:fill="auto"/>
            <w:noWrap/>
            <w:vAlign w:val="center"/>
            <w:hideMark/>
          </w:tcPr>
          <w:p w14:paraId="7874B15A" w14:textId="77777777" w:rsidR="00616239" w:rsidRPr="00AF70B2" w:rsidRDefault="00616239" w:rsidP="00616239">
            <w:pPr>
              <w:spacing w:after="0"/>
              <w:jc w:val="center"/>
              <w:rPr>
                <w:rFonts w:eastAsia="Times New Roman" w:cs="Calibri"/>
                <w:b/>
                <w:bCs/>
                <w:color w:val="000000"/>
                <w:sz w:val="18"/>
                <w:szCs w:val="18"/>
                <w:lang w:eastAsia="es-AR"/>
              </w:rPr>
            </w:pPr>
            <w:r w:rsidRPr="00AF70B2">
              <w:rPr>
                <w:rFonts w:eastAsia="Times New Roman" w:cs="Calibri"/>
                <w:b/>
                <w:bCs/>
                <w:color w:val="000000"/>
                <w:sz w:val="18"/>
                <w:szCs w:val="18"/>
                <w:lang w:eastAsia="es-AR"/>
              </w:rPr>
              <w:t>Modificación</w:t>
            </w:r>
          </w:p>
          <w:p w14:paraId="7874B15B" w14:textId="77777777" w:rsidR="00616239" w:rsidRPr="00AF70B2" w:rsidRDefault="00616239" w:rsidP="00616239">
            <w:pPr>
              <w:spacing w:before="0" w:after="0"/>
              <w:jc w:val="center"/>
              <w:rPr>
                <w:rFonts w:eastAsia="Times New Roman" w:cs="Calibri"/>
                <w:b/>
                <w:bCs/>
                <w:color w:val="000000"/>
                <w:sz w:val="18"/>
                <w:szCs w:val="18"/>
                <w:lang w:eastAsia="es-AR"/>
              </w:rPr>
            </w:pPr>
            <w:r w:rsidRPr="00AF70B2">
              <w:rPr>
                <w:rFonts w:eastAsia="Times New Roman" w:cs="Calibri"/>
                <w:b/>
                <w:bCs/>
                <w:color w:val="000000"/>
                <w:sz w:val="18"/>
                <w:szCs w:val="18"/>
                <w:lang w:eastAsia="es-AR"/>
              </w:rPr>
              <w:t>Obra</w:t>
            </w:r>
          </w:p>
        </w:tc>
        <w:tc>
          <w:tcPr>
            <w:tcW w:w="825" w:type="pc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74B15C" w14:textId="77777777" w:rsidR="00616239" w:rsidRPr="00AF70B2" w:rsidRDefault="00616239" w:rsidP="00616239">
            <w:pPr>
              <w:spacing w:after="0"/>
              <w:jc w:val="center"/>
              <w:rPr>
                <w:rFonts w:eastAsia="Times New Roman" w:cs="Calibri"/>
                <w:b/>
                <w:bCs/>
                <w:color w:val="000000"/>
                <w:sz w:val="18"/>
                <w:szCs w:val="18"/>
                <w:lang w:eastAsia="es-AR"/>
              </w:rPr>
            </w:pPr>
            <w:r w:rsidRPr="00AF70B2">
              <w:rPr>
                <w:rFonts w:eastAsia="Times New Roman" w:cs="Calibri"/>
                <w:b/>
                <w:bCs/>
                <w:color w:val="000000"/>
                <w:sz w:val="18"/>
                <w:szCs w:val="18"/>
                <w:lang w:eastAsia="es-AR"/>
              </w:rPr>
              <w:t>Redeterminación</w:t>
            </w:r>
          </w:p>
        </w:tc>
        <w:tc>
          <w:tcPr>
            <w:tcW w:w="745" w:type="pc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74B15D" w14:textId="77777777" w:rsidR="00616239" w:rsidRDefault="00616239" w:rsidP="00616239">
            <w:pPr>
              <w:spacing w:after="0"/>
              <w:jc w:val="center"/>
              <w:rPr>
                <w:rFonts w:eastAsia="Times New Roman" w:cs="Calibri"/>
                <w:b/>
                <w:bCs/>
                <w:color w:val="000000"/>
                <w:sz w:val="18"/>
                <w:szCs w:val="18"/>
                <w:lang w:eastAsia="es-AR"/>
              </w:rPr>
            </w:pPr>
            <w:r w:rsidRPr="00AF70B2">
              <w:rPr>
                <w:rFonts w:eastAsia="Times New Roman" w:cs="Calibri"/>
                <w:b/>
                <w:bCs/>
                <w:color w:val="000000"/>
                <w:sz w:val="18"/>
                <w:szCs w:val="18"/>
                <w:lang w:eastAsia="es-AR"/>
              </w:rPr>
              <w:t>TOTAL</w:t>
            </w:r>
          </w:p>
          <w:p w14:paraId="7874B15E" w14:textId="77777777" w:rsidR="0061270C" w:rsidRPr="00AF70B2" w:rsidRDefault="0061270C"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ARS</w:t>
            </w:r>
          </w:p>
        </w:tc>
      </w:tr>
      <w:tr w:rsidR="00616239" w:rsidRPr="00AF70B2" w14:paraId="7874B166" w14:textId="77777777" w:rsidTr="00C47B5E">
        <w:trPr>
          <w:trHeight w:val="262"/>
        </w:trPr>
        <w:tc>
          <w:tcPr>
            <w:tcW w:w="1604" w:type="pct"/>
            <w:tcBorders>
              <w:top w:val="nil"/>
              <w:left w:val="nil"/>
              <w:bottom w:val="nil"/>
              <w:right w:val="nil"/>
            </w:tcBorders>
            <w:shd w:val="clear" w:color="auto" w:fill="auto"/>
            <w:vAlign w:val="bottom"/>
            <w:hideMark/>
          </w:tcPr>
          <w:p w14:paraId="7874B160" w14:textId="77777777" w:rsidR="00616239" w:rsidRPr="00AF70B2" w:rsidRDefault="00616239" w:rsidP="00616239">
            <w:pPr>
              <w:spacing w:after="0"/>
              <w:rPr>
                <w:rFonts w:eastAsia="Times New Roman" w:cs="Calibri"/>
                <w:color w:val="000000"/>
                <w:sz w:val="18"/>
                <w:szCs w:val="18"/>
                <w:lang w:eastAsia="es-AR"/>
              </w:rPr>
            </w:pPr>
            <w:r w:rsidRPr="00AF70B2">
              <w:rPr>
                <w:rFonts w:eastAsia="Times New Roman" w:cs="Calibri"/>
                <w:color w:val="000000"/>
                <w:sz w:val="18"/>
                <w:szCs w:val="18"/>
                <w:lang w:eastAsia="es-AR"/>
              </w:rPr>
              <w:t>Acueductos: El Pintado- Wichi - Nueva Pompeya -Fuerte Esperanza.</w:t>
            </w:r>
          </w:p>
        </w:tc>
        <w:tc>
          <w:tcPr>
            <w:tcW w:w="399" w:type="pct"/>
            <w:tcBorders>
              <w:top w:val="nil"/>
              <w:left w:val="nil"/>
              <w:bottom w:val="nil"/>
              <w:right w:val="nil"/>
            </w:tcBorders>
            <w:shd w:val="clear" w:color="auto" w:fill="auto"/>
            <w:noWrap/>
            <w:vAlign w:val="bottom"/>
            <w:hideMark/>
          </w:tcPr>
          <w:p w14:paraId="7874B161" w14:textId="77777777" w:rsidR="00616239" w:rsidRPr="00AF70B2" w:rsidRDefault="00616239" w:rsidP="00616239">
            <w:pPr>
              <w:spacing w:after="0"/>
              <w:jc w:val="right"/>
              <w:rPr>
                <w:rFonts w:eastAsia="Times New Roman" w:cs="Calibri"/>
                <w:color w:val="000000"/>
                <w:sz w:val="18"/>
                <w:szCs w:val="18"/>
                <w:lang w:eastAsia="es-AR"/>
              </w:rPr>
            </w:pPr>
            <w:r w:rsidRPr="00AF70B2">
              <w:rPr>
                <w:rFonts w:eastAsia="Times New Roman" w:cs="Calibri"/>
                <w:color w:val="000000"/>
                <w:sz w:val="18"/>
                <w:szCs w:val="18"/>
                <w:lang w:eastAsia="es-AR"/>
              </w:rPr>
              <w:t>ene-15</w:t>
            </w:r>
          </w:p>
        </w:tc>
        <w:tc>
          <w:tcPr>
            <w:tcW w:w="783" w:type="pct"/>
            <w:tcBorders>
              <w:top w:val="nil"/>
              <w:left w:val="nil"/>
              <w:bottom w:val="nil"/>
              <w:right w:val="nil"/>
            </w:tcBorders>
            <w:shd w:val="clear" w:color="auto" w:fill="auto"/>
            <w:noWrap/>
            <w:vAlign w:val="bottom"/>
            <w:hideMark/>
          </w:tcPr>
          <w:p w14:paraId="7874B162"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663.986.358</w:t>
            </w:r>
          </w:p>
        </w:tc>
        <w:tc>
          <w:tcPr>
            <w:tcW w:w="644" w:type="pct"/>
            <w:tcBorders>
              <w:top w:val="single" w:sz="4" w:space="0" w:color="auto"/>
              <w:left w:val="nil"/>
              <w:bottom w:val="nil"/>
              <w:right w:val="nil"/>
            </w:tcBorders>
            <w:shd w:val="clear" w:color="auto" w:fill="auto"/>
            <w:noWrap/>
            <w:vAlign w:val="bottom"/>
            <w:hideMark/>
          </w:tcPr>
          <w:p w14:paraId="7874B163"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23.543.390</w:t>
            </w:r>
          </w:p>
        </w:tc>
        <w:tc>
          <w:tcPr>
            <w:tcW w:w="825" w:type="pct"/>
            <w:tcBorders>
              <w:top w:val="nil"/>
              <w:left w:val="nil"/>
              <w:bottom w:val="nil"/>
              <w:right w:val="nil"/>
            </w:tcBorders>
            <w:shd w:val="clear" w:color="auto" w:fill="auto"/>
            <w:noWrap/>
            <w:vAlign w:val="bottom"/>
            <w:hideMark/>
          </w:tcPr>
          <w:p w14:paraId="7874B164"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363.835.887</w:t>
            </w:r>
          </w:p>
        </w:tc>
        <w:tc>
          <w:tcPr>
            <w:tcW w:w="745" w:type="pct"/>
            <w:tcBorders>
              <w:top w:val="nil"/>
              <w:left w:val="nil"/>
              <w:bottom w:val="nil"/>
              <w:right w:val="nil"/>
            </w:tcBorders>
            <w:shd w:val="clear" w:color="auto" w:fill="auto"/>
            <w:noWrap/>
            <w:vAlign w:val="bottom"/>
            <w:hideMark/>
          </w:tcPr>
          <w:p w14:paraId="7874B165" w14:textId="77777777" w:rsidR="00616239" w:rsidRPr="00AF70B2" w:rsidRDefault="00616239" w:rsidP="0061270C">
            <w:pPr>
              <w:spacing w:after="0"/>
              <w:jc w:val="center"/>
              <w:rPr>
                <w:rFonts w:eastAsia="Times New Roman" w:cs="Calibri"/>
                <w:b/>
                <w:color w:val="000000"/>
                <w:sz w:val="18"/>
                <w:szCs w:val="18"/>
                <w:lang w:eastAsia="es-AR"/>
              </w:rPr>
            </w:pPr>
            <w:r w:rsidRPr="00AF70B2">
              <w:rPr>
                <w:rFonts w:eastAsia="Times New Roman" w:cs="Calibri"/>
                <w:b/>
                <w:color w:val="000000"/>
                <w:sz w:val="18"/>
                <w:szCs w:val="18"/>
                <w:lang w:eastAsia="es-AR"/>
              </w:rPr>
              <w:t>1.051.365.635</w:t>
            </w:r>
          </w:p>
        </w:tc>
      </w:tr>
      <w:tr w:rsidR="00616239" w:rsidRPr="00AF70B2" w14:paraId="7874B16D" w14:textId="77777777" w:rsidTr="00C47B5E">
        <w:trPr>
          <w:trHeight w:val="600"/>
        </w:trPr>
        <w:tc>
          <w:tcPr>
            <w:tcW w:w="1604" w:type="pct"/>
            <w:tcBorders>
              <w:top w:val="nil"/>
              <w:left w:val="nil"/>
              <w:bottom w:val="nil"/>
              <w:right w:val="nil"/>
            </w:tcBorders>
            <w:shd w:val="clear" w:color="auto" w:fill="auto"/>
            <w:vAlign w:val="bottom"/>
            <w:hideMark/>
          </w:tcPr>
          <w:p w14:paraId="7874B167" w14:textId="77777777" w:rsidR="00616239" w:rsidRPr="00AF70B2" w:rsidRDefault="00616239" w:rsidP="00616239">
            <w:pPr>
              <w:spacing w:after="0"/>
              <w:rPr>
                <w:rFonts w:eastAsia="Times New Roman" w:cs="Calibri"/>
                <w:color w:val="000000"/>
                <w:sz w:val="18"/>
                <w:szCs w:val="18"/>
                <w:lang w:eastAsia="es-AR"/>
              </w:rPr>
            </w:pPr>
            <w:r w:rsidRPr="00AF70B2">
              <w:rPr>
                <w:rFonts w:eastAsia="Times New Roman" w:cs="Calibri"/>
                <w:color w:val="000000"/>
                <w:sz w:val="18"/>
                <w:szCs w:val="18"/>
                <w:lang w:eastAsia="es-AR"/>
              </w:rPr>
              <w:t xml:space="preserve">Planta de Tratamiento y Acueductos: Presidencia Roca; Pampa del Indio y localidades </w:t>
            </w:r>
            <w:r w:rsidRPr="00AF70B2">
              <w:rPr>
                <w:rFonts w:eastAsia="Times New Roman" w:cs="Calibri"/>
                <w:color w:val="000000"/>
                <w:sz w:val="18"/>
                <w:szCs w:val="18"/>
                <w:lang w:eastAsia="es-AR"/>
              </w:rPr>
              <w:lastRenderedPageBreak/>
              <w:t>sobre Ruta Provincial N° 40 hasta Pampa del Indio y localidades sobre Ruta Provincial N° 30 hasta Capitán Solari</w:t>
            </w:r>
          </w:p>
        </w:tc>
        <w:tc>
          <w:tcPr>
            <w:tcW w:w="399" w:type="pct"/>
            <w:tcBorders>
              <w:top w:val="nil"/>
              <w:left w:val="nil"/>
              <w:bottom w:val="nil"/>
              <w:right w:val="nil"/>
            </w:tcBorders>
            <w:shd w:val="clear" w:color="auto" w:fill="auto"/>
            <w:noWrap/>
            <w:vAlign w:val="bottom"/>
            <w:hideMark/>
          </w:tcPr>
          <w:p w14:paraId="7874B168" w14:textId="77777777" w:rsidR="00616239" w:rsidRPr="006E1E73" w:rsidRDefault="00616239" w:rsidP="00EE426E">
            <w:pPr>
              <w:spacing w:after="0"/>
              <w:jc w:val="right"/>
              <w:rPr>
                <w:rFonts w:eastAsia="Times New Roman" w:cs="Calibri"/>
                <w:sz w:val="18"/>
                <w:szCs w:val="18"/>
                <w:lang w:eastAsia="es-AR"/>
              </w:rPr>
            </w:pPr>
            <w:r w:rsidRPr="006E1E73">
              <w:rPr>
                <w:rFonts w:eastAsia="Times New Roman" w:cs="Calibri"/>
                <w:sz w:val="18"/>
                <w:szCs w:val="18"/>
                <w:lang w:eastAsia="es-AR"/>
              </w:rPr>
              <w:lastRenderedPageBreak/>
              <w:t>ma</w:t>
            </w:r>
            <w:r w:rsidR="00EE426E" w:rsidRPr="006E1E73">
              <w:rPr>
                <w:rFonts w:eastAsia="Times New Roman" w:cs="Calibri"/>
                <w:sz w:val="18"/>
                <w:szCs w:val="18"/>
                <w:lang w:eastAsia="es-AR"/>
              </w:rPr>
              <w:t>y</w:t>
            </w:r>
            <w:r w:rsidRPr="006E1E73">
              <w:rPr>
                <w:rFonts w:eastAsia="Times New Roman" w:cs="Calibri"/>
                <w:sz w:val="18"/>
                <w:szCs w:val="18"/>
                <w:lang w:eastAsia="es-AR"/>
              </w:rPr>
              <w:t>-</w:t>
            </w:r>
            <w:r w:rsidR="00EE426E" w:rsidRPr="006E1E73">
              <w:rPr>
                <w:rFonts w:eastAsia="Times New Roman" w:cs="Calibri"/>
                <w:sz w:val="18"/>
                <w:szCs w:val="18"/>
                <w:lang w:eastAsia="es-AR"/>
              </w:rPr>
              <w:t>17</w:t>
            </w:r>
          </w:p>
        </w:tc>
        <w:tc>
          <w:tcPr>
            <w:tcW w:w="783" w:type="pct"/>
            <w:tcBorders>
              <w:top w:val="nil"/>
              <w:left w:val="nil"/>
              <w:bottom w:val="nil"/>
              <w:right w:val="nil"/>
            </w:tcBorders>
            <w:shd w:val="clear" w:color="auto" w:fill="auto"/>
            <w:noWrap/>
            <w:vAlign w:val="bottom"/>
            <w:hideMark/>
          </w:tcPr>
          <w:p w14:paraId="7874B169"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248.495.991</w:t>
            </w:r>
          </w:p>
        </w:tc>
        <w:tc>
          <w:tcPr>
            <w:tcW w:w="644" w:type="pct"/>
            <w:tcBorders>
              <w:top w:val="nil"/>
              <w:left w:val="nil"/>
              <w:bottom w:val="nil"/>
              <w:right w:val="nil"/>
            </w:tcBorders>
            <w:shd w:val="clear" w:color="auto" w:fill="auto"/>
            <w:noWrap/>
            <w:vAlign w:val="bottom"/>
            <w:hideMark/>
          </w:tcPr>
          <w:p w14:paraId="7874B16A"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48.972.979</w:t>
            </w:r>
          </w:p>
        </w:tc>
        <w:tc>
          <w:tcPr>
            <w:tcW w:w="825" w:type="pct"/>
            <w:tcBorders>
              <w:top w:val="nil"/>
              <w:left w:val="nil"/>
              <w:bottom w:val="nil"/>
              <w:right w:val="nil"/>
            </w:tcBorders>
            <w:shd w:val="clear" w:color="auto" w:fill="auto"/>
            <w:noWrap/>
            <w:vAlign w:val="bottom"/>
            <w:hideMark/>
          </w:tcPr>
          <w:p w14:paraId="7874B16B"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278.136.552</w:t>
            </w:r>
          </w:p>
        </w:tc>
        <w:tc>
          <w:tcPr>
            <w:tcW w:w="745" w:type="pct"/>
            <w:tcBorders>
              <w:top w:val="nil"/>
              <w:left w:val="nil"/>
              <w:bottom w:val="nil"/>
              <w:right w:val="nil"/>
            </w:tcBorders>
            <w:shd w:val="clear" w:color="auto" w:fill="auto"/>
            <w:noWrap/>
            <w:vAlign w:val="bottom"/>
            <w:hideMark/>
          </w:tcPr>
          <w:p w14:paraId="7874B16C" w14:textId="77777777" w:rsidR="00616239" w:rsidRPr="00AF70B2" w:rsidRDefault="00616239" w:rsidP="0061270C">
            <w:pPr>
              <w:spacing w:after="0"/>
              <w:jc w:val="center"/>
              <w:rPr>
                <w:rFonts w:eastAsia="Times New Roman" w:cs="Calibri"/>
                <w:b/>
                <w:color w:val="000000"/>
                <w:sz w:val="18"/>
                <w:szCs w:val="18"/>
                <w:lang w:eastAsia="es-AR"/>
              </w:rPr>
            </w:pPr>
            <w:r w:rsidRPr="00AF70B2">
              <w:rPr>
                <w:rFonts w:eastAsia="Times New Roman" w:cs="Calibri"/>
                <w:b/>
                <w:color w:val="000000"/>
                <w:sz w:val="18"/>
                <w:szCs w:val="18"/>
                <w:lang w:eastAsia="es-AR"/>
              </w:rPr>
              <w:t>575.605.522</w:t>
            </w:r>
          </w:p>
        </w:tc>
      </w:tr>
      <w:tr w:rsidR="00616239" w:rsidRPr="00AF70B2" w14:paraId="7874B174" w14:textId="77777777" w:rsidTr="00C47B5E">
        <w:trPr>
          <w:trHeight w:val="293"/>
        </w:trPr>
        <w:tc>
          <w:tcPr>
            <w:tcW w:w="1604" w:type="pct"/>
            <w:tcBorders>
              <w:top w:val="nil"/>
              <w:left w:val="nil"/>
              <w:bottom w:val="nil"/>
              <w:right w:val="nil"/>
            </w:tcBorders>
            <w:shd w:val="clear" w:color="auto" w:fill="auto"/>
            <w:vAlign w:val="bottom"/>
            <w:hideMark/>
          </w:tcPr>
          <w:p w14:paraId="7874B16E" w14:textId="77777777" w:rsidR="00616239" w:rsidRPr="00AF70B2" w:rsidRDefault="00616239" w:rsidP="00616239">
            <w:pPr>
              <w:spacing w:after="0"/>
              <w:rPr>
                <w:rFonts w:eastAsia="Times New Roman" w:cs="Calibri"/>
                <w:color w:val="000000"/>
                <w:sz w:val="18"/>
                <w:szCs w:val="18"/>
                <w:lang w:eastAsia="es-AR"/>
              </w:rPr>
            </w:pPr>
            <w:r w:rsidRPr="00AF70B2">
              <w:rPr>
                <w:rFonts w:eastAsia="Times New Roman" w:cs="Calibri"/>
                <w:color w:val="000000"/>
                <w:sz w:val="18"/>
                <w:szCs w:val="18"/>
                <w:lang w:eastAsia="es-AR"/>
              </w:rPr>
              <w:t>Colector Desagües Pluviales - Yerba Buena</w:t>
            </w:r>
          </w:p>
        </w:tc>
        <w:tc>
          <w:tcPr>
            <w:tcW w:w="399" w:type="pct"/>
            <w:tcBorders>
              <w:top w:val="nil"/>
              <w:left w:val="nil"/>
              <w:bottom w:val="nil"/>
              <w:right w:val="nil"/>
            </w:tcBorders>
            <w:shd w:val="clear" w:color="auto" w:fill="auto"/>
            <w:noWrap/>
            <w:vAlign w:val="bottom"/>
            <w:hideMark/>
          </w:tcPr>
          <w:p w14:paraId="7874B16F" w14:textId="77777777" w:rsidR="00616239" w:rsidRPr="006E1E73" w:rsidRDefault="00EE426E" w:rsidP="00616239">
            <w:pPr>
              <w:spacing w:after="0"/>
              <w:jc w:val="right"/>
              <w:rPr>
                <w:rFonts w:eastAsia="Times New Roman" w:cs="Calibri"/>
                <w:sz w:val="18"/>
                <w:szCs w:val="18"/>
                <w:lang w:eastAsia="es-AR"/>
              </w:rPr>
            </w:pPr>
            <w:r w:rsidRPr="006E1E73">
              <w:rPr>
                <w:rFonts w:eastAsia="Times New Roman" w:cs="Calibri"/>
                <w:sz w:val="18"/>
                <w:szCs w:val="18"/>
                <w:lang w:eastAsia="es-AR"/>
              </w:rPr>
              <w:t>dic-16</w:t>
            </w:r>
          </w:p>
        </w:tc>
        <w:tc>
          <w:tcPr>
            <w:tcW w:w="783" w:type="pct"/>
            <w:tcBorders>
              <w:top w:val="nil"/>
              <w:left w:val="nil"/>
              <w:bottom w:val="nil"/>
              <w:right w:val="nil"/>
            </w:tcBorders>
            <w:shd w:val="clear" w:color="auto" w:fill="auto"/>
            <w:noWrap/>
            <w:vAlign w:val="bottom"/>
            <w:hideMark/>
          </w:tcPr>
          <w:p w14:paraId="7874B170"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176.096.002</w:t>
            </w:r>
          </w:p>
        </w:tc>
        <w:tc>
          <w:tcPr>
            <w:tcW w:w="644" w:type="pct"/>
            <w:tcBorders>
              <w:top w:val="nil"/>
              <w:left w:val="nil"/>
              <w:bottom w:val="nil"/>
              <w:right w:val="nil"/>
            </w:tcBorders>
            <w:shd w:val="clear" w:color="auto" w:fill="auto"/>
            <w:noWrap/>
            <w:vAlign w:val="bottom"/>
            <w:hideMark/>
          </w:tcPr>
          <w:p w14:paraId="7874B171"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17.461.286</w:t>
            </w:r>
          </w:p>
        </w:tc>
        <w:tc>
          <w:tcPr>
            <w:tcW w:w="825" w:type="pct"/>
            <w:tcBorders>
              <w:top w:val="nil"/>
              <w:left w:val="nil"/>
              <w:bottom w:val="nil"/>
              <w:right w:val="nil"/>
            </w:tcBorders>
            <w:shd w:val="clear" w:color="auto" w:fill="auto"/>
            <w:noWrap/>
            <w:vAlign w:val="bottom"/>
            <w:hideMark/>
          </w:tcPr>
          <w:p w14:paraId="7874B172"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129.947.753</w:t>
            </w:r>
          </w:p>
        </w:tc>
        <w:tc>
          <w:tcPr>
            <w:tcW w:w="745" w:type="pct"/>
            <w:tcBorders>
              <w:top w:val="nil"/>
              <w:left w:val="nil"/>
              <w:bottom w:val="nil"/>
              <w:right w:val="nil"/>
            </w:tcBorders>
            <w:shd w:val="clear" w:color="auto" w:fill="auto"/>
            <w:noWrap/>
            <w:vAlign w:val="bottom"/>
            <w:hideMark/>
          </w:tcPr>
          <w:p w14:paraId="7874B173" w14:textId="77777777" w:rsidR="00616239" w:rsidRPr="00AF70B2" w:rsidRDefault="00616239" w:rsidP="0061270C">
            <w:pPr>
              <w:spacing w:after="0"/>
              <w:jc w:val="center"/>
              <w:rPr>
                <w:rFonts w:eastAsia="Times New Roman" w:cs="Calibri"/>
                <w:b/>
                <w:color w:val="000000"/>
                <w:sz w:val="18"/>
                <w:szCs w:val="18"/>
                <w:lang w:eastAsia="es-AR"/>
              </w:rPr>
            </w:pPr>
            <w:r w:rsidRPr="00AF70B2">
              <w:rPr>
                <w:rFonts w:eastAsia="Times New Roman" w:cs="Calibri"/>
                <w:b/>
                <w:color w:val="000000"/>
                <w:sz w:val="18"/>
                <w:szCs w:val="18"/>
                <w:lang w:eastAsia="es-AR"/>
              </w:rPr>
              <w:t>323.505.041</w:t>
            </w:r>
          </w:p>
        </w:tc>
      </w:tr>
      <w:tr w:rsidR="00616239" w:rsidRPr="00AF70B2" w14:paraId="7874B17B" w14:textId="77777777" w:rsidTr="00C47B5E">
        <w:trPr>
          <w:trHeight w:val="293"/>
        </w:trPr>
        <w:tc>
          <w:tcPr>
            <w:tcW w:w="1604" w:type="pct"/>
            <w:tcBorders>
              <w:top w:val="nil"/>
              <w:left w:val="nil"/>
              <w:bottom w:val="single" w:sz="4" w:space="0" w:color="auto"/>
              <w:right w:val="nil"/>
            </w:tcBorders>
            <w:shd w:val="clear" w:color="auto" w:fill="auto"/>
            <w:vAlign w:val="bottom"/>
            <w:hideMark/>
          </w:tcPr>
          <w:p w14:paraId="7874B175" w14:textId="77777777" w:rsidR="00616239" w:rsidRPr="00AF70B2" w:rsidRDefault="00616239" w:rsidP="00616239">
            <w:pPr>
              <w:spacing w:after="0"/>
              <w:rPr>
                <w:rFonts w:eastAsia="Times New Roman" w:cs="Calibri"/>
                <w:color w:val="000000"/>
                <w:sz w:val="18"/>
                <w:szCs w:val="18"/>
                <w:lang w:eastAsia="es-AR"/>
              </w:rPr>
            </w:pPr>
            <w:r w:rsidRPr="00AF70B2">
              <w:rPr>
                <w:rFonts w:eastAsia="Times New Roman" w:cs="Calibri"/>
                <w:color w:val="000000"/>
                <w:sz w:val="18"/>
                <w:szCs w:val="18"/>
                <w:lang w:eastAsia="es-AR"/>
              </w:rPr>
              <w:t>Canal San Luis</w:t>
            </w:r>
          </w:p>
        </w:tc>
        <w:tc>
          <w:tcPr>
            <w:tcW w:w="399" w:type="pct"/>
            <w:tcBorders>
              <w:top w:val="nil"/>
              <w:left w:val="nil"/>
              <w:bottom w:val="single" w:sz="4" w:space="0" w:color="auto"/>
              <w:right w:val="nil"/>
            </w:tcBorders>
            <w:shd w:val="clear" w:color="auto" w:fill="auto"/>
            <w:noWrap/>
            <w:vAlign w:val="bottom"/>
            <w:hideMark/>
          </w:tcPr>
          <w:p w14:paraId="7874B176" w14:textId="77777777" w:rsidR="00616239" w:rsidRPr="006E1E73" w:rsidRDefault="00EE426E" w:rsidP="00616239">
            <w:pPr>
              <w:spacing w:after="0"/>
              <w:jc w:val="right"/>
              <w:rPr>
                <w:rFonts w:eastAsia="Times New Roman" w:cs="Calibri"/>
                <w:sz w:val="18"/>
                <w:szCs w:val="18"/>
                <w:lang w:eastAsia="es-AR"/>
              </w:rPr>
            </w:pPr>
            <w:r w:rsidRPr="006E1E73">
              <w:rPr>
                <w:rFonts w:eastAsia="Times New Roman" w:cs="Calibri"/>
                <w:sz w:val="18"/>
                <w:szCs w:val="18"/>
                <w:lang w:eastAsia="es-AR"/>
              </w:rPr>
              <w:t>Jun-18</w:t>
            </w:r>
          </w:p>
        </w:tc>
        <w:tc>
          <w:tcPr>
            <w:tcW w:w="783" w:type="pct"/>
            <w:tcBorders>
              <w:top w:val="nil"/>
              <w:left w:val="nil"/>
              <w:bottom w:val="single" w:sz="4" w:space="0" w:color="auto"/>
              <w:right w:val="nil"/>
            </w:tcBorders>
            <w:shd w:val="clear" w:color="auto" w:fill="auto"/>
            <w:noWrap/>
            <w:vAlign w:val="bottom"/>
            <w:hideMark/>
          </w:tcPr>
          <w:p w14:paraId="7874B177"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558.225.518</w:t>
            </w:r>
          </w:p>
        </w:tc>
        <w:tc>
          <w:tcPr>
            <w:tcW w:w="644" w:type="pct"/>
            <w:tcBorders>
              <w:top w:val="nil"/>
              <w:left w:val="nil"/>
              <w:bottom w:val="single" w:sz="4" w:space="0" w:color="auto"/>
              <w:right w:val="nil"/>
            </w:tcBorders>
            <w:shd w:val="clear" w:color="auto" w:fill="auto"/>
            <w:noWrap/>
            <w:vAlign w:val="bottom"/>
            <w:hideMark/>
          </w:tcPr>
          <w:p w14:paraId="7874B178"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0</w:t>
            </w:r>
          </w:p>
        </w:tc>
        <w:tc>
          <w:tcPr>
            <w:tcW w:w="825" w:type="pct"/>
            <w:tcBorders>
              <w:top w:val="nil"/>
              <w:left w:val="nil"/>
              <w:bottom w:val="single" w:sz="4" w:space="0" w:color="auto"/>
              <w:right w:val="nil"/>
            </w:tcBorders>
            <w:shd w:val="clear" w:color="auto" w:fill="auto"/>
            <w:noWrap/>
            <w:vAlign w:val="bottom"/>
            <w:hideMark/>
          </w:tcPr>
          <w:p w14:paraId="7874B179" w14:textId="77777777" w:rsidR="00616239" w:rsidRPr="00AF70B2" w:rsidRDefault="00616239" w:rsidP="0061270C">
            <w:pPr>
              <w:spacing w:after="0"/>
              <w:jc w:val="center"/>
              <w:rPr>
                <w:rFonts w:eastAsia="Times New Roman" w:cs="Calibri"/>
                <w:color w:val="000000"/>
                <w:sz w:val="18"/>
                <w:szCs w:val="18"/>
                <w:lang w:eastAsia="es-AR"/>
              </w:rPr>
            </w:pPr>
            <w:r w:rsidRPr="00AF70B2">
              <w:rPr>
                <w:rFonts w:eastAsia="Times New Roman" w:cs="Calibri"/>
                <w:color w:val="000000"/>
                <w:sz w:val="18"/>
                <w:szCs w:val="18"/>
                <w:lang w:eastAsia="es-AR"/>
              </w:rPr>
              <w:t>183.699.449</w:t>
            </w:r>
          </w:p>
        </w:tc>
        <w:tc>
          <w:tcPr>
            <w:tcW w:w="745" w:type="pct"/>
            <w:tcBorders>
              <w:top w:val="nil"/>
              <w:left w:val="nil"/>
              <w:bottom w:val="single" w:sz="4" w:space="0" w:color="auto"/>
              <w:right w:val="nil"/>
            </w:tcBorders>
            <w:shd w:val="clear" w:color="auto" w:fill="auto"/>
            <w:noWrap/>
            <w:vAlign w:val="bottom"/>
            <w:hideMark/>
          </w:tcPr>
          <w:p w14:paraId="7874B17A" w14:textId="77777777" w:rsidR="00616239" w:rsidRPr="00AF70B2" w:rsidRDefault="00616239" w:rsidP="0061270C">
            <w:pPr>
              <w:spacing w:after="0"/>
              <w:jc w:val="center"/>
              <w:rPr>
                <w:rFonts w:eastAsia="Times New Roman" w:cs="Calibri"/>
                <w:b/>
                <w:color w:val="000000"/>
                <w:sz w:val="18"/>
                <w:szCs w:val="18"/>
                <w:lang w:eastAsia="es-AR"/>
              </w:rPr>
            </w:pPr>
            <w:r w:rsidRPr="00AF70B2">
              <w:rPr>
                <w:rFonts w:eastAsia="Times New Roman" w:cs="Calibri"/>
                <w:b/>
                <w:color w:val="000000"/>
                <w:sz w:val="18"/>
                <w:szCs w:val="18"/>
                <w:lang w:eastAsia="es-AR"/>
              </w:rPr>
              <w:t>741.924.967</w:t>
            </w:r>
          </w:p>
        </w:tc>
      </w:tr>
    </w:tbl>
    <w:p w14:paraId="7874B17C" w14:textId="77777777" w:rsidR="00616239" w:rsidRDefault="00616239" w:rsidP="00616239">
      <w:pPr>
        <w:rPr>
          <w:b/>
        </w:rPr>
      </w:pPr>
      <w:r w:rsidRPr="003765F0">
        <w:rPr>
          <w:b/>
          <w:lang w:val="pt-BR"/>
        </w:rPr>
        <w:t>BIRF 8032 AR.</w:t>
      </w:r>
      <w:r w:rsidRPr="003765F0">
        <w:rPr>
          <w:lang w:val="pt-BR"/>
        </w:rPr>
        <w:t xml:space="preserve"> </w:t>
      </w:r>
      <w:r w:rsidRPr="003765F0">
        <w:rPr>
          <w:b/>
          <w:lang w:val="pt-BR"/>
        </w:rPr>
        <w:t>Infraestructura Hídrica II.</w:t>
      </w:r>
      <w:r w:rsidR="00E5488D" w:rsidRPr="003765F0">
        <w:rPr>
          <w:b/>
          <w:lang w:val="pt-BR"/>
        </w:rPr>
        <w:t xml:space="preserve"> </w:t>
      </w:r>
      <w:r w:rsidR="00E5488D">
        <w:rPr>
          <w:noProof/>
          <w:lang w:eastAsia="es-AR"/>
        </w:rPr>
        <w:t>Fecha finalización del contrato: abr-20.</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537"/>
        <w:gridCol w:w="3968"/>
      </w:tblGrid>
      <w:tr w:rsidR="00616239" w14:paraId="7874B17F" w14:textId="77777777" w:rsidTr="00C47B5E">
        <w:trPr>
          <w:trHeight w:val="435"/>
        </w:trPr>
        <w:tc>
          <w:tcPr>
            <w:tcW w:w="2667" w:type="pct"/>
          </w:tcPr>
          <w:p w14:paraId="7874B17D" w14:textId="77777777" w:rsidR="00616239" w:rsidRDefault="00616239" w:rsidP="00616239">
            <w:pPr>
              <w:pStyle w:val="Caption"/>
              <w:spacing w:after="0"/>
            </w:pPr>
            <w:bookmarkStart w:id="95" w:name="_Toc479601898"/>
            <w:r>
              <w:t xml:space="preserve">Gráfico N° </w:t>
            </w:r>
            <w:r>
              <w:fldChar w:fldCharType="begin"/>
            </w:r>
            <w:r>
              <w:instrText xml:space="preserve"> SEQ Gráfico_N° \* ARABIC </w:instrText>
            </w:r>
            <w:r>
              <w:fldChar w:fldCharType="separate"/>
            </w:r>
            <w:r w:rsidR="005B7395">
              <w:rPr>
                <w:noProof/>
              </w:rPr>
              <w:t>11</w:t>
            </w:r>
            <w:r>
              <w:fldChar w:fldCharType="end"/>
            </w:r>
            <w:r>
              <w:t>. Avance Físico Obra</w:t>
            </w:r>
            <w:bookmarkEnd w:id="95"/>
          </w:p>
        </w:tc>
        <w:tc>
          <w:tcPr>
            <w:tcW w:w="2333" w:type="pct"/>
          </w:tcPr>
          <w:p w14:paraId="7874B17E" w14:textId="77777777" w:rsidR="00616239" w:rsidRDefault="00616239" w:rsidP="00616239">
            <w:pPr>
              <w:pStyle w:val="Caption"/>
              <w:spacing w:after="0"/>
            </w:pPr>
            <w:bookmarkStart w:id="96" w:name="_Toc479601899"/>
            <w:r>
              <w:t xml:space="preserve">Gráfico N° </w:t>
            </w:r>
            <w:r>
              <w:fldChar w:fldCharType="begin"/>
            </w:r>
            <w:r>
              <w:instrText xml:space="preserve"> SEQ Gráfico_N° \* ARABIC </w:instrText>
            </w:r>
            <w:r>
              <w:fldChar w:fldCharType="separate"/>
            </w:r>
            <w:r w:rsidR="005B7395">
              <w:rPr>
                <w:noProof/>
              </w:rPr>
              <w:t>12</w:t>
            </w:r>
            <w:r>
              <w:fldChar w:fldCharType="end"/>
            </w:r>
            <w:r>
              <w:t>. Plazo de ejecución del Contrato y ampliación</w:t>
            </w:r>
            <w:bookmarkEnd w:id="96"/>
          </w:p>
        </w:tc>
      </w:tr>
      <w:tr w:rsidR="00616239" w14:paraId="7874B182" w14:textId="77777777" w:rsidTr="00C47B5E">
        <w:trPr>
          <w:trHeight w:val="3519"/>
        </w:trPr>
        <w:tc>
          <w:tcPr>
            <w:tcW w:w="2667" w:type="pct"/>
          </w:tcPr>
          <w:p w14:paraId="7874B180" w14:textId="77777777" w:rsidR="00616239" w:rsidRDefault="00616239" w:rsidP="00616239">
            <w:pPr>
              <w:jc w:val="center"/>
            </w:pPr>
            <w:r>
              <w:rPr>
                <w:noProof/>
                <w:lang w:val="es-AR" w:eastAsia="es-AR"/>
              </w:rPr>
              <w:drawing>
                <wp:inline distT="0" distB="0" distL="0" distR="0" wp14:anchorId="7874B9D2" wp14:editId="7874B9D3">
                  <wp:extent cx="2574758" cy="215766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7547" cy="2160000"/>
                          </a:xfrm>
                          <a:prstGeom prst="rect">
                            <a:avLst/>
                          </a:prstGeom>
                          <a:noFill/>
                        </pic:spPr>
                      </pic:pic>
                    </a:graphicData>
                  </a:graphic>
                </wp:inline>
              </w:drawing>
            </w:r>
          </w:p>
        </w:tc>
        <w:tc>
          <w:tcPr>
            <w:tcW w:w="2333" w:type="pct"/>
          </w:tcPr>
          <w:p w14:paraId="7874B181" w14:textId="77777777" w:rsidR="00616239" w:rsidRDefault="00616239" w:rsidP="00616239">
            <w:pPr>
              <w:jc w:val="center"/>
            </w:pPr>
            <w:r>
              <w:rPr>
                <w:noProof/>
                <w:lang w:val="es-AR" w:eastAsia="es-AR"/>
              </w:rPr>
              <w:drawing>
                <wp:inline distT="0" distB="0" distL="0" distR="0" wp14:anchorId="7874B9D4" wp14:editId="7874B9D5">
                  <wp:extent cx="2390273" cy="2149642"/>
                  <wp:effectExtent l="0" t="0" r="0" b="31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96128" cy="2154908"/>
                          </a:xfrm>
                          <a:prstGeom prst="rect">
                            <a:avLst/>
                          </a:prstGeom>
                          <a:noFill/>
                        </pic:spPr>
                      </pic:pic>
                    </a:graphicData>
                  </a:graphic>
                </wp:inline>
              </w:drawing>
            </w:r>
          </w:p>
        </w:tc>
      </w:tr>
      <w:tr w:rsidR="00616239" w14:paraId="7874B185" w14:textId="77777777" w:rsidTr="00C47B5E">
        <w:trPr>
          <w:trHeight w:val="817"/>
        </w:trPr>
        <w:tc>
          <w:tcPr>
            <w:tcW w:w="2667" w:type="pct"/>
          </w:tcPr>
          <w:p w14:paraId="7874B183" w14:textId="77777777" w:rsidR="00616239" w:rsidRPr="00416B4E" w:rsidRDefault="00616239" w:rsidP="00E74DBF">
            <w:pPr>
              <w:pStyle w:val="Caption"/>
              <w:spacing w:after="0"/>
              <w:rPr>
                <w:sz w:val="20"/>
                <w:szCs w:val="18"/>
              </w:rPr>
            </w:pPr>
            <w:bookmarkStart w:id="97" w:name="_Toc479601900"/>
            <w:r>
              <w:t xml:space="preserve">Gráfico N° </w:t>
            </w:r>
            <w:r>
              <w:fldChar w:fldCharType="begin"/>
            </w:r>
            <w:r>
              <w:instrText xml:space="preserve"> SEQ Gráfico_N° \* ARABIC </w:instrText>
            </w:r>
            <w:r>
              <w:fldChar w:fldCharType="separate"/>
            </w:r>
            <w:r w:rsidR="005B7395">
              <w:rPr>
                <w:noProof/>
              </w:rPr>
              <w:t>13</w:t>
            </w:r>
            <w:r>
              <w:fldChar w:fldCharType="end"/>
            </w:r>
            <w:r>
              <w:t xml:space="preserve">. </w:t>
            </w:r>
            <w:r w:rsidR="00E74DBF">
              <w:rPr>
                <w:sz w:val="20"/>
              </w:rPr>
              <w:t>% Ampliaciones  sobre Monto Contrato</w:t>
            </w:r>
            <w:r w:rsidR="00E74DBF" w:rsidRPr="00BA1B6E">
              <w:rPr>
                <w:sz w:val="20"/>
              </w:rPr>
              <w:t>.</w:t>
            </w:r>
            <w:bookmarkEnd w:id="97"/>
          </w:p>
        </w:tc>
        <w:tc>
          <w:tcPr>
            <w:tcW w:w="2333" w:type="pct"/>
          </w:tcPr>
          <w:p w14:paraId="7874B184" w14:textId="77777777" w:rsidR="00616239" w:rsidRDefault="00616239" w:rsidP="00E74DBF">
            <w:pPr>
              <w:pStyle w:val="Caption"/>
              <w:spacing w:after="0"/>
            </w:pPr>
            <w:bookmarkStart w:id="98" w:name="_Toc479601901"/>
            <w:r>
              <w:t xml:space="preserve">Gráfico N° </w:t>
            </w:r>
            <w:r>
              <w:fldChar w:fldCharType="begin"/>
            </w:r>
            <w:r>
              <w:instrText xml:space="preserve"> SEQ Gráfico_N° \* ARABIC </w:instrText>
            </w:r>
            <w:r>
              <w:fldChar w:fldCharType="separate"/>
            </w:r>
            <w:r w:rsidR="005B7395">
              <w:rPr>
                <w:noProof/>
              </w:rPr>
              <w:t>14</w:t>
            </w:r>
            <w:r>
              <w:fldChar w:fldCharType="end"/>
            </w:r>
            <w:r>
              <w:t>.</w:t>
            </w:r>
            <w:r w:rsidR="00E74DBF">
              <w:t xml:space="preserve"> </w:t>
            </w:r>
            <w:r w:rsidR="00E74DBF">
              <w:rPr>
                <w:sz w:val="20"/>
              </w:rPr>
              <w:t xml:space="preserve">% Redeterminaciones sobre </w:t>
            </w:r>
            <w:r w:rsidR="00E74DBF" w:rsidRPr="00BA1B6E">
              <w:rPr>
                <w:sz w:val="20"/>
              </w:rPr>
              <w:t>Monto Contrato.</w:t>
            </w:r>
            <w:bookmarkEnd w:id="98"/>
          </w:p>
        </w:tc>
      </w:tr>
      <w:tr w:rsidR="00616239" w14:paraId="7874B189" w14:textId="77777777" w:rsidTr="00C47B5E">
        <w:trPr>
          <w:trHeight w:val="3025"/>
        </w:trPr>
        <w:tc>
          <w:tcPr>
            <w:tcW w:w="2667" w:type="pct"/>
          </w:tcPr>
          <w:p w14:paraId="7874B186" w14:textId="77777777" w:rsidR="00616239" w:rsidRDefault="00616239" w:rsidP="00616239">
            <w:pPr>
              <w:jc w:val="center"/>
            </w:pPr>
          </w:p>
          <w:p w14:paraId="7874B187" w14:textId="77777777" w:rsidR="00616239" w:rsidRDefault="001D1EF0" w:rsidP="00616239">
            <w:pPr>
              <w:jc w:val="center"/>
            </w:pPr>
            <w:r>
              <w:rPr>
                <w:noProof/>
                <w:lang w:val="es-AR" w:eastAsia="es-AR"/>
              </w:rPr>
              <w:drawing>
                <wp:inline distT="0" distB="0" distL="0" distR="0" wp14:anchorId="7874B9D6" wp14:editId="7874B9D7">
                  <wp:extent cx="2719136" cy="1620253"/>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27672" cy="1625339"/>
                          </a:xfrm>
                          <a:prstGeom prst="rect">
                            <a:avLst/>
                          </a:prstGeom>
                          <a:noFill/>
                        </pic:spPr>
                      </pic:pic>
                    </a:graphicData>
                  </a:graphic>
                </wp:inline>
              </w:drawing>
            </w:r>
          </w:p>
        </w:tc>
        <w:tc>
          <w:tcPr>
            <w:tcW w:w="2333" w:type="pct"/>
          </w:tcPr>
          <w:p w14:paraId="7874B188" w14:textId="77777777" w:rsidR="00616239" w:rsidRPr="00577993" w:rsidRDefault="004E6B13" w:rsidP="00616239">
            <w:pPr>
              <w:keepNext/>
              <w:tabs>
                <w:tab w:val="left" w:pos="3253"/>
              </w:tabs>
              <w:jc w:val="center"/>
            </w:pPr>
            <w:r>
              <w:rPr>
                <w:noProof/>
                <w:lang w:val="es-AR" w:eastAsia="es-AR"/>
              </w:rPr>
              <w:drawing>
                <wp:inline distT="0" distB="0" distL="0" distR="0" wp14:anchorId="7874B9D8" wp14:editId="7874B9D9">
                  <wp:extent cx="2438400" cy="1804737"/>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45982" cy="1810349"/>
                          </a:xfrm>
                          <a:prstGeom prst="rect">
                            <a:avLst/>
                          </a:prstGeom>
                          <a:noFill/>
                        </pic:spPr>
                      </pic:pic>
                    </a:graphicData>
                  </a:graphic>
                </wp:inline>
              </w:drawing>
            </w:r>
          </w:p>
        </w:tc>
      </w:tr>
    </w:tbl>
    <w:p w14:paraId="7874B18A" w14:textId="77777777" w:rsidR="00616239" w:rsidRDefault="00616239" w:rsidP="00616239">
      <w:pPr>
        <w:spacing w:before="240"/>
        <w:rPr>
          <w:b/>
        </w:rPr>
      </w:pPr>
    </w:p>
    <w:p w14:paraId="7874B18B" w14:textId="77777777" w:rsidR="00E5488D" w:rsidRDefault="00E5488D" w:rsidP="00616239">
      <w:pPr>
        <w:spacing w:before="240"/>
        <w:rPr>
          <w:b/>
          <w:sz w:val="22"/>
        </w:rPr>
      </w:pPr>
    </w:p>
    <w:p w14:paraId="7874B18C" w14:textId="77777777" w:rsidR="00616239" w:rsidRDefault="00616239" w:rsidP="00616239">
      <w:pPr>
        <w:spacing w:before="240"/>
        <w:rPr>
          <w:b/>
          <w:sz w:val="22"/>
        </w:rPr>
      </w:pPr>
      <w:r w:rsidRPr="00CB6493">
        <w:rPr>
          <w:b/>
          <w:sz w:val="22"/>
        </w:rPr>
        <w:t xml:space="preserve">Obras en ejecución. Monto de Contrato e incrementos por modificación de obras y redeterminaciones. (En </w:t>
      </w:r>
      <w:r w:rsidR="000E6B7E">
        <w:rPr>
          <w:b/>
          <w:sz w:val="22"/>
        </w:rPr>
        <w:t>ARS</w:t>
      </w:r>
      <w:r w:rsidRPr="00CB6493">
        <w:rPr>
          <w:b/>
          <w:sz w:val="22"/>
        </w:rPr>
        <w:t>)</w:t>
      </w:r>
    </w:p>
    <w:p w14:paraId="7874B18D" w14:textId="77777777" w:rsidR="00CB6493" w:rsidRPr="00CB6493" w:rsidRDefault="00CB6493" w:rsidP="00616239">
      <w:pPr>
        <w:spacing w:before="240"/>
        <w:rPr>
          <w:b/>
          <w:sz w:val="22"/>
        </w:rPr>
      </w:pPr>
    </w:p>
    <w:tbl>
      <w:tblPr>
        <w:tblW w:w="5000" w:type="pct"/>
        <w:tblCellMar>
          <w:left w:w="70" w:type="dxa"/>
          <w:right w:w="70" w:type="dxa"/>
        </w:tblCellMar>
        <w:tblLook w:val="04A0" w:firstRow="1" w:lastRow="0" w:firstColumn="1" w:lastColumn="0" w:noHBand="0" w:noVBand="1"/>
      </w:tblPr>
      <w:tblGrid>
        <w:gridCol w:w="2153"/>
        <w:gridCol w:w="867"/>
        <w:gridCol w:w="1354"/>
        <w:gridCol w:w="1501"/>
        <w:gridCol w:w="1426"/>
        <w:gridCol w:w="1184"/>
      </w:tblGrid>
      <w:tr w:rsidR="00616239" w:rsidRPr="006E570E" w14:paraId="7874B195" w14:textId="77777777" w:rsidTr="00C47B5E">
        <w:trPr>
          <w:trHeight w:val="220"/>
        </w:trPr>
        <w:tc>
          <w:tcPr>
            <w:tcW w:w="129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74B18E" w14:textId="77777777" w:rsidR="00616239" w:rsidRPr="006E570E" w:rsidRDefault="00616239" w:rsidP="00616239">
            <w:pPr>
              <w:spacing w:after="0"/>
              <w:rPr>
                <w:rFonts w:eastAsia="Times New Roman" w:cs="Calibri"/>
                <w:b/>
                <w:bCs/>
                <w:color w:val="000000"/>
                <w:sz w:val="18"/>
                <w:szCs w:val="18"/>
                <w:lang w:eastAsia="es-AR"/>
              </w:rPr>
            </w:pPr>
            <w:r w:rsidRPr="006E570E">
              <w:rPr>
                <w:rFonts w:eastAsia="Times New Roman" w:cs="Calibri"/>
                <w:b/>
                <w:bCs/>
                <w:color w:val="000000"/>
                <w:sz w:val="18"/>
                <w:szCs w:val="18"/>
                <w:lang w:eastAsia="es-AR"/>
              </w:rPr>
              <w:t> OBRA</w:t>
            </w:r>
          </w:p>
        </w:tc>
        <w:tc>
          <w:tcPr>
            <w:tcW w:w="50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74B18F" w14:textId="77777777" w:rsidR="00616239" w:rsidRPr="006E570E" w:rsidRDefault="00665D77"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Finaliz.</w:t>
            </w:r>
          </w:p>
        </w:tc>
        <w:tc>
          <w:tcPr>
            <w:tcW w:w="783"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74B190" w14:textId="77777777" w:rsidR="00616239" w:rsidRPr="006E570E" w:rsidRDefault="00616239" w:rsidP="00616239">
            <w:pPr>
              <w:spacing w:after="0"/>
              <w:jc w:val="center"/>
              <w:rPr>
                <w:rFonts w:eastAsia="Times New Roman" w:cs="Calibri"/>
                <w:b/>
                <w:bCs/>
                <w:color w:val="000000"/>
                <w:sz w:val="18"/>
                <w:szCs w:val="18"/>
                <w:lang w:eastAsia="es-AR"/>
              </w:rPr>
            </w:pPr>
            <w:r w:rsidRPr="006E570E">
              <w:rPr>
                <w:rFonts w:eastAsia="Times New Roman" w:cs="Calibri"/>
                <w:b/>
                <w:bCs/>
                <w:color w:val="000000"/>
                <w:sz w:val="18"/>
                <w:szCs w:val="18"/>
                <w:lang w:eastAsia="es-AR"/>
              </w:rPr>
              <w:t>Monto Contrato</w:t>
            </w:r>
          </w:p>
        </w:tc>
        <w:tc>
          <w:tcPr>
            <w:tcW w:w="868"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74B191" w14:textId="77777777" w:rsidR="00616239" w:rsidRPr="006E570E" w:rsidRDefault="00616239" w:rsidP="00616239">
            <w:pPr>
              <w:spacing w:after="0"/>
              <w:jc w:val="center"/>
              <w:rPr>
                <w:rFonts w:eastAsia="Times New Roman" w:cs="Calibri"/>
                <w:b/>
                <w:bCs/>
                <w:color w:val="000000"/>
                <w:sz w:val="18"/>
                <w:szCs w:val="18"/>
                <w:lang w:eastAsia="es-AR"/>
              </w:rPr>
            </w:pPr>
            <w:r w:rsidRPr="006E570E">
              <w:rPr>
                <w:rFonts w:eastAsia="Times New Roman" w:cs="Calibri"/>
                <w:b/>
                <w:bCs/>
                <w:color w:val="000000"/>
                <w:sz w:val="18"/>
                <w:szCs w:val="18"/>
                <w:lang w:eastAsia="es-AR"/>
              </w:rPr>
              <w:t>Modificación obra</w:t>
            </w:r>
          </w:p>
        </w:tc>
        <w:tc>
          <w:tcPr>
            <w:tcW w:w="825"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74B192" w14:textId="77777777" w:rsidR="00616239" w:rsidRPr="006E570E" w:rsidRDefault="00616239" w:rsidP="00616239">
            <w:pPr>
              <w:spacing w:after="0"/>
              <w:jc w:val="center"/>
              <w:rPr>
                <w:rFonts w:eastAsia="Times New Roman" w:cs="Calibri"/>
                <w:b/>
                <w:bCs/>
                <w:color w:val="000000"/>
                <w:sz w:val="18"/>
                <w:szCs w:val="18"/>
                <w:lang w:eastAsia="es-AR"/>
              </w:rPr>
            </w:pPr>
            <w:r w:rsidRPr="006E570E">
              <w:rPr>
                <w:rFonts w:eastAsia="Times New Roman" w:cs="Calibri"/>
                <w:b/>
                <w:bCs/>
                <w:color w:val="000000"/>
                <w:sz w:val="18"/>
                <w:szCs w:val="18"/>
                <w:lang w:eastAsia="es-AR"/>
              </w:rPr>
              <w:t>Redeterminación</w:t>
            </w:r>
          </w:p>
        </w:tc>
        <w:tc>
          <w:tcPr>
            <w:tcW w:w="726"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74B193" w14:textId="77777777" w:rsidR="00616239" w:rsidRDefault="00616239" w:rsidP="00616239">
            <w:pPr>
              <w:spacing w:after="0"/>
              <w:jc w:val="center"/>
              <w:rPr>
                <w:rFonts w:eastAsia="Times New Roman" w:cs="Calibri"/>
                <w:b/>
                <w:bCs/>
                <w:color w:val="000000"/>
                <w:sz w:val="18"/>
                <w:szCs w:val="18"/>
                <w:lang w:eastAsia="es-AR"/>
              </w:rPr>
            </w:pPr>
            <w:r w:rsidRPr="006E570E">
              <w:rPr>
                <w:rFonts w:eastAsia="Times New Roman" w:cs="Calibri"/>
                <w:b/>
                <w:bCs/>
                <w:color w:val="000000"/>
                <w:sz w:val="18"/>
                <w:szCs w:val="18"/>
                <w:lang w:eastAsia="es-AR"/>
              </w:rPr>
              <w:t>TOTAL</w:t>
            </w:r>
          </w:p>
          <w:p w14:paraId="7874B194" w14:textId="77777777" w:rsidR="0061270C" w:rsidRPr="006E570E" w:rsidRDefault="0061270C"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ARS</w:t>
            </w:r>
          </w:p>
        </w:tc>
      </w:tr>
      <w:tr w:rsidR="00616239" w:rsidRPr="006E570E" w14:paraId="7874B19C" w14:textId="77777777" w:rsidTr="00C47B5E">
        <w:trPr>
          <w:trHeight w:val="220"/>
        </w:trPr>
        <w:tc>
          <w:tcPr>
            <w:tcW w:w="1297" w:type="pct"/>
            <w:vMerge/>
            <w:tcBorders>
              <w:top w:val="single" w:sz="8" w:space="0" w:color="auto"/>
              <w:left w:val="single" w:sz="8" w:space="0" w:color="auto"/>
              <w:bottom w:val="single" w:sz="8" w:space="0" w:color="000000"/>
              <w:right w:val="single" w:sz="8" w:space="0" w:color="auto"/>
            </w:tcBorders>
            <w:vAlign w:val="center"/>
            <w:hideMark/>
          </w:tcPr>
          <w:p w14:paraId="7874B196" w14:textId="77777777" w:rsidR="00616239" w:rsidRPr="006E570E" w:rsidRDefault="00616239" w:rsidP="00616239">
            <w:pPr>
              <w:spacing w:after="0"/>
              <w:rPr>
                <w:rFonts w:eastAsia="Times New Roman" w:cs="Calibri"/>
                <w:b/>
                <w:bCs/>
                <w:color w:val="000000"/>
                <w:sz w:val="18"/>
                <w:szCs w:val="18"/>
                <w:lang w:eastAsia="es-AR"/>
              </w:rPr>
            </w:pPr>
          </w:p>
        </w:tc>
        <w:tc>
          <w:tcPr>
            <w:tcW w:w="501" w:type="pct"/>
            <w:vMerge/>
            <w:tcBorders>
              <w:top w:val="single" w:sz="8" w:space="0" w:color="auto"/>
              <w:left w:val="single" w:sz="8" w:space="0" w:color="auto"/>
              <w:bottom w:val="single" w:sz="8" w:space="0" w:color="000000"/>
              <w:right w:val="single" w:sz="8" w:space="0" w:color="auto"/>
            </w:tcBorders>
            <w:vAlign w:val="center"/>
            <w:hideMark/>
          </w:tcPr>
          <w:p w14:paraId="7874B197" w14:textId="77777777" w:rsidR="00616239" w:rsidRPr="006E570E" w:rsidRDefault="00616239" w:rsidP="00616239">
            <w:pPr>
              <w:spacing w:after="0"/>
              <w:rPr>
                <w:rFonts w:eastAsia="Times New Roman" w:cs="Calibri"/>
                <w:b/>
                <w:bCs/>
                <w:color w:val="000000"/>
                <w:sz w:val="18"/>
                <w:szCs w:val="18"/>
                <w:lang w:eastAsia="es-AR"/>
              </w:rPr>
            </w:pPr>
          </w:p>
        </w:tc>
        <w:tc>
          <w:tcPr>
            <w:tcW w:w="783" w:type="pct"/>
            <w:vMerge/>
            <w:tcBorders>
              <w:top w:val="single" w:sz="8" w:space="0" w:color="auto"/>
              <w:left w:val="single" w:sz="8" w:space="0" w:color="auto"/>
              <w:bottom w:val="single" w:sz="8" w:space="0" w:color="000000"/>
              <w:right w:val="single" w:sz="8" w:space="0" w:color="auto"/>
            </w:tcBorders>
            <w:vAlign w:val="center"/>
            <w:hideMark/>
          </w:tcPr>
          <w:p w14:paraId="7874B198" w14:textId="77777777" w:rsidR="00616239" w:rsidRPr="006E570E" w:rsidRDefault="00616239" w:rsidP="00616239">
            <w:pPr>
              <w:spacing w:after="0"/>
              <w:rPr>
                <w:rFonts w:eastAsia="Times New Roman" w:cs="Calibri"/>
                <w:b/>
                <w:bCs/>
                <w:color w:val="000000"/>
                <w:sz w:val="18"/>
                <w:szCs w:val="18"/>
                <w:lang w:eastAsia="es-AR"/>
              </w:rPr>
            </w:pPr>
          </w:p>
        </w:tc>
        <w:tc>
          <w:tcPr>
            <w:tcW w:w="868" w:type="pct"/>
            <w:vMerge/>
            <w:tcBorders>
              <w:top w:val="single" w:sz="8" w:space="0" w:color="auto"/>
              <w:left w:val="single" w:sz="8" w:space="0" w:color="auto"/>
              <w:bottom w:val="single" w:sz="8" w:space="0" w:color="000000"/>
              <w:right w:val="single" w:sz="8" w:space="0" w:color="auto"/>
            </w:tcBorders>
            <w:vAlign w:val="center"/>
            <w:hideMark/>
          </w:tcPr>
          <w:p w14:paraId="7874B199" w14:textId="77777777" w:rsidR="00616239" w:rsidRPr="006E570E" w:rsidRDefault="00616239" w:rsidP="00616239">
            <w:pPr>
              <w:spacing w:after="0"/>
              <w:rPr>
                <w:rFonts w:eastAsia="Times New Roman" w:cs="Calibri"/>
                <w:b/>
                <w:bCs/>
                <w:color w:val="000000"/>
                <w:sz w:val="18"/>
                <w:szCs w:val="18"/>
                <w:lang w:eastAsia="es-AR"/>
              </w:rPr>
            </w:pPr>
          </w:p>
        </w:tc>
        <w:tc>
          <w:tcPr>
            <w:tcW w:w="825" w:type="pct"/>
            <w:vMerge/>
            <w:tcBorders>
              <w:top w:val="single" w:sz="8" w:space="0" w:color="auto"/>
              <w:left w:val="single" w:sz="8" w:space="0" w:color="auto"/>
              <w:bottom w:val="single" w:sz="8" w:space="0" w:color="000000"/>
              <w:right w:val="single" w:sz="8" w:space="0" w:color="auto"/>
            </w:tcBorders>
            <w:vAlign w:val="center"/>
            <w:hideMark/>
          </w:tcPr>
          <w:p w14:paraId="7874B19A" w14:textId="77777777" w:rsidR="00616239" w:rsidRPr="006E570E" w:rsidRDefault="00616239" w:rsidP="00616239">
            <w:pPr>
              <w:spacing w:after="0"/>
              <w:rPr>
                <w:rFonts w:eastAsia="Times New Roman" w:cs="Calibri"/>
                <w:b/>
                <w:bCs/>
                <w:color w:val="000000"/>
                <w:sz w:val="18"/>
                <w:szCs w:val="18"/>
                <w:lang w:eastAsia="es-AR"/>
              </w:rPr>
            </w:pPr>
          </w:p>
        </w:tc>
        <w:tc>
          <w:tcPr>
            <w:tcW w:w="726" w:type="pct"/>
            <w:vMerge/>
            <w:tcBorders>
              <w:top w:val="single" w:sz="8" w:space="0" w:color="auto"/>
              <w:left w:val="single" w:sz="8" w:space="0" w:color="auto"/>
              <w:bottom w:val="single" w:sz="8" w:space="0" w:color="000000"/>
              <w:right w:val="single" w:sz="8" w:space="0" w:color="auto"/>
            </w:tcBorders>
            <w:vAlign w:val="center"/>
            <w:hideMark/>
          </w:tcPr>
          <w:p w14:paraId="7874B19B" w14:textId="77777777" w:rsidR="00616239" w:rsidRPr="006E570E" w:rsidRDefault="00616239" w:rsidP="00616239">
            <w:pPr>
              <w:spacing w:after="0"/>
              <w:rPr>
                <w:rFonts w:eastAsia="Times New Roman" w:cs="Calibri"/>
                <w:b/>
                <w:bCs/>
                <w:color w:val="000000"/>
                <w:sz w:val="18"/>
                <w:szCs w:val="18"/>
                <w:lang w:eastAsia="es-AR"/>
              </w:rPr>
            </w:pPr>
          </w:p>
        </w:tc>
      </w:tr>
      <w:tr w:rsidR="00616239" w:rsidRPr="006E570E" w14:paraId="7874B1A3" w14:textId="77777777" w:rsidTr="00C47B5E">
        <w:trPr>
          <w:trHeight w:val="570"/>
        </w:trPr>
        <w:tc>
          <w:tcPr>
            <w:tcW w:w="1297" w:type="pct"/>
            <w:tcBorders>
              <w:top w:val="nil"/>
              <w:left w:val="nil"/>
              <w:bottom w:val="nil"/>
              <w:right w:val="nil"/>
            </w:tcBorders>
            <w:shd w:val="clear" w:color="auto" w:fill="auto"/>
            <w:vAlign w:val="bottom"/>
            <w:hideMark/>
          </w:tcPr>
          <w:p w14:paraId="7874B19D" w14:textId="77777777" w:rsidR="00616239" w:rsidRPr="006E570E" w:rsidRDefault="00616239" w:rsidP="00616239">
            <w:pPr>
              <w:spacing w:after="0"/>
              <w:rPr>
                <w:rFonts w:eastAsia="Times New Roman" w:cs="Calibri"/>
                <w:color w:val="000000"/>
                <w:sz w:val="20"/>
                <w:szCs w:val="20"/>
                <w:lang w:eastAsia="es-AR"/>
              </w:rPr>
            </w:pPr>
            <w:r w:rsidRPr="006E570E">
              <w:rPr>
                <w:rFonts w:eastAsia="Times New Roman" w:cs="Calibri"/>
                <w:color w:val="000000"/>
                <w:sz w:val="20"/>
                <w:szCs w:val="20"/>
                <w:lang w:eastAsia="es-AR"/>
              </w:rPr>
              <w:t>Planta de Tratamiento de Líquidos Cloacales, Área Metropolitana del Gran Resistencia.</w:t>
            </w:r>
          </w:p>
        </w:tc>
        <w:tc>
          <w:tcPr>
            <w:tcW w:w="501" w:type="pct"/>
            <w:tcBorders>
              <w:top w:val="nil"/>
              <w:left w:val="nil"/>
              <w:bottom w:val="nil"/>
              <w:right w:val="nil"/>
            </w:tcBorders>
            <w:shd w:val="clear" w:color="auto" w:fill="auto"/>
            <w:noWrap/>
            <w:vAlign w:val="bottom"/>
          </w:tcPr>
          <w:p w14:paraId="7874B19E" w14:textId="77777777" w:rsidR="00616239" w:rsidRPr="006E570E" w:rsidRDefault="00665D77" w:rsidP="0061270C">
            <w:pPr>
              <w:spacing w:after="0"/>
              <w:jc w:val="center"/>
              <w:rPr>
                <w:rFonts w:eastAsia="Times New Roman" w:cs="Calibri"/>
                <w:color w:val="000000"/>
                <w:sz w:val="20"/>
                <w:szCs w:val="20"/>
                <w:lang w:eastAsia="es-AR"/>
              </w:rPr>
            </w:pPr>
            <w:r>
              <w:rPr>
                <w:rFonts w:eastAsia="Times New Roman" w:cs="Calibri"/>
                <w:color w:val="000000"/>
                <w:sz w:val="20"/>
                <w:szCs w:val="20"/>
                <w:lang w:eastAsia="es-AR"/>
              </w:rPr>
              <w:t>Mayo-17</w:t>
            </w:r>
          </w:p>
        </w:tc>
        <w:tc>
          <w:tcPr>
            <w:tcW w:w="783" w:type="pct"/>
            <w:tcBorders>
              <w:top w:val="nil"/>
              <w:left w:val="nil"/>
              <w:bottom w:val="nil"/>
              <w:right w:val="nil"/>
            </w:tcBorders>
            <w:shd w:val="clear" w:color="auto" w:fill="auto"/>
            <w:noWrap/>
            <w:vAlign w:val="bottom"/>
            <w:hideMark/>
          </w:tcPr>
          <w:p w14:paraId="7874B19F"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486.531.691</w:t>
            </w:r>
          </w:p>
        </w:tc>
        <w:tc>
          <w:tcPr>
            <w:tcW w:w="868" w:type="pct"/>
            <w:tcBorders>
              <w:top w:val="nil"/>
              <w:left w:val="nil"/>
              <w:bottom w:val="nil"/>
              <w:right w:val="nil"/>
            </w:tcBorders>
            <w:shd w:val="clear" w:color="auto" w:fill="auto"/>
            <w:noWrap/>
            <w:vAlign w:val="bottom"/>
            <w:hideMark/>
          </w:tcPr>
          <w:p w14:paraId="7874B1A0"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67.197.400</w:t>
            </w:r>
          </w:p>
        </w:tc>
        <w:tc>
          <w:tcPr>
            <w:tcW w:w="825" w:type="pct"/>
            <w:tcBorders>
              <w:top w:val="nil"/>
              <w:left w:val="nil"/>
              <w:bottom w:val="nil"/>
              <w:right w:val="nil"/>
            </w:tcBorders>
            <w:shd w:val="clear" w:color="auto" w:fill="auto"/>
            <w:noWrap/>
            <w:vAlign w:val="bottom"/>
            <w:hideMark/>
          </w:tcPr>
          <w:p w14:paraId="7874B1A1"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366.767.118</w:t>
            </w:r>
          </w:p>
        </w:tc>
        <w:tc>
          <w:tcPr>
            <w:tcW w:w="726" w:type="pct"/>
            <w:tcBorders>
              <w:top w:val="nil"/>
              <w:left w:val="nil"/>
              <w:bottom w:val="nil"/>
              <w:right w:val="nil"/>
            </w:tcBorders>
            <w:shd w:val="clear" w:color="auto" w:fill="auto"/>
            <w:noWrap/>
            <w:vAlign w:val="bottom"/>
            <w:hideMark/>
          </w:tcPr>
          <w:p w14:paraId="7874B1A2"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920.496.209</w:t>
            </w:r>
          </w:p>
        </w:tc>
      </w:tr>
      <w:tr w:rsidR="00616239" w:rsidRPr="006E570E" w14:paraId="7874B1AA" w14:textId="77777777" w:rsidTr="00C47B5E">
        <w:trPr>
          <w:trHeight w:val="600"/>
        </w:trPr>
        <w:tc>
          <w:tcPr>
            <w:tcW w:w="1297" w:type="pct"/>
            <w:tcBorders>
              <w:top w:val="nil"/>
              <w:left w:val="nil"/>
              <w:bottom w:val="single" w:sz="4" w:space="0" w:color="auto"/>
              <w:right w:val="nil"/>
            </w:tcBorders>
            <w:shd w:val="clear" w:color="auto" w:fill="auto"/>
            <w:vAlign w:val="bottom"/>
            <w:hideMark/>
          </w:tcPr>
          <w:p w14:paraId="7874B1A4" w14:textId="77777777" w:rsidR="00616239" w:rsidRPr="006E570E" w:rsidRDefault="00616239" w:rsidP="00616239">
            <w:pPr>
              <w:spacing w:after="0"/>
              <w:rPr>
                <w:rFonts w:eastAsia="Times New Roman" w:cs="Calibri"/>
                <w:color w:val="000000"/>
                <w:sz w:val="20"/>
                <w:szCs w:val="20"/>
                <w:lang w:eastAsia="es-AR"/>
              </w:rPr>
            </w:pPr>
            <w:r w:rsidRPr="006E570E">
              <w:rPr>
                <w:rFonts w:eastAsia="Times New Roman" w:cs="Calibri"/>
                <w:color w:val="000000"/>
                <w:sz w:val="20"/>
                <w:szCs w:val="20"/>
                <w:lang w:eastAsia="es-AR"/>
              </w:rPr>
              <w:lastRenderedPageBreak/>
              <w:t xml:space="preserve">Sistema de Colección e Impulsión Cloacal, Área Metropolitana del Gran Resistencia.  </w:t>
            </w:r>
          </w:p>
        </w:tc>
        <w:tc>
          <w:tcPr>
            <w:tcW w:w="501" w:type="pct"/>
            <w:tcBorders>
              <w:top w:val="nil"/>
              <w:left w:val="nil"/>
              <w:bottom w:val="single" w:sz="4" w:space="0" w:color="auto"/>
              <w:right w:val="nil"/>
            </w:tcBorders>
            <w:shd w:val="clear" w:color="auto" w:fill="auto"/>
            <w:noWrap/>
            <w:vAlign w:val="bottom"/>
          </w:tcPr>
          <w:p w14:paraId="7874B1A5" w14:textId="77777777" w:rsidR="00616239" w:rsidRPr="006E570E" w:rsidRDefault="00665D77" w:rsidP="0061270C">
            <w:pPr>
              <w:spacing w:after="0"/>
              <w:jc w:val="center"/>
              <w:rPr>
                <w:rFonts w:eastAsia="Times New Roman" w:cs="Calibri"/>
                <w:color w:val="000000"/>
                <w:sz w:val="20"/>
                <w:szCs w:val="20"/>
                <w:lang w:eastAsia="es-AR"/>
              </w:rPr>
            </w:pPr>
            <w:r>
              <w:rPr>
                <w:rFonts w:eastAsia="Times New Roman" w:cs="Calibri"/>
                <w:color w:val="000000"/>
                <w:sz w:val="20"/>
                <w:szCs w:val="20"/>
                <w:lang w:eastAsia="es-AR"/>
              </w:rPr>
              <w:t>Mayo-17</w:t>
            </w:r>
          </w:p>
        </w:tc>
        <w:tc>
          <w:tcPr>
            <w:tcW w:w="783" w:type="pct"/>
            <w:tcBorders>
              <w:top w:val="nil"/>
              <w:left w:val="nil"/>
              <w:bottom w:val="single" w:sz="4" w:space="0" w:color="auto"/>
              <w:right w:val="nil"/>
            </w:tcBorders>
            <w:shd w:val="clear" w:color="auto" w:fill="auto"/>
            <w:noWrap/>
            <w:vAlign w:val="bottom"/>
            <w:hideMark/>
          </w:tcPr>
          <w:p w14:paraId="7874B1A6"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521.050.149</w:t>
            </w:r>
          </w:p>
        </w:tc>
        <w:tc>
          <w:tcPr>
            <w:tcW w:w="868" w:type="pct"/>
            <w:tcBorders>
              <w:top w:val="nil"/>
              <w:left w:val="nil"/>
              <w:bottom w:val="single" w:sz="4" w:space="0" w:color="auto"/>
              <w:right w:val="nil"/>
            </w:tcBorders>
            <w:shd w:val="clear" w:color="auto" w:fill="auto"/>
            <w:noWrap/>
            <w:vAlign w:val="bottom"/>
            <w:hideMark/>
          </w:tcPr>
          <w:p w14:paraId="7874B1A7"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9.954.760</w:t>
            </w:r>
          </w:p>
        </w:tc>
        <w:tc>
          <w:tcPr>
            <w:tcW w:w="825" w:type="pct"/>
            <w:tcBorders>
              <w:top w:val="nil"/>
              <w:left w:val="nil"/>
              <w:bottom w:val="single" w:sz="4" w:space="0" w:color="auto"/>
              <w:right w:val="nil"/>
            </w:tcBorders>
            <w:shd w:val="clear" w:color="auto" w:fill="auto"/>
            <w:noWrap/>
            <w:vAlign w:val="bottom"/>
            <w:hideMark/>
          </w:tcPr>
          <w:p w14:paraId="7874B1A8"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253.913.588</w:t>
            </w:r>
          </w:p>
        </w:tc>
        <w:tc>
          <w:tcPr>
            <w:tcW w:w="726" w:type="pct"/>
            <w:tcBorders>
              <w:top w:val="nil"/>
              <w:left w:val="nil"/>
              <w:bottom w:val="single" w:sz="4" w:space="0" w:color="auto"/>
              <w:right w:val="nil"/>
            </w:tcBorders>
            <w:shd w:val="clear" w:color="auto" w:fill="auto"/>
            <w:noWrap/>
            <w:vAlign w:val="bottom"/>
            <w:hideMark/>
          </w:tcPr>
          <w:p w14:paraId="7874B1A9" w14:textId="77777777" w:rsidR="00616239" w:rsidRPr="006E570E" w:rsidRDefault="00616239" w:rsidP="0061270C">
            <w:pPr>
              <w:spacing w:after="0"/>
              <w:jc w:val="center"/>
              <w:rPr>
                <w:rFonts w:eastAsia="Times New Roman" w:cs="Calibri"/>
                <w:color w:val="000000"/>
                <w:sz w:val="20"/>
                <w:szCs w:val="20"/>
                <w:lang w:eastAsia="es-AR"/>
              </w:rPr>
            </w:pPr>
            <w:r w:rsidRPr="006E570E">
              <w:rPr>
                <w:rFonts w:eastAsia="Times New Roman" w:cs="Calibri"/>
                <w:color w:val="000000"/>
                <w:sz w:val="20"/>
                <w:szCs w:val="20"/>
                <w:lang w:eastAsia="es-AR"/>
              </w:rPr>
              <w:t>784.918.497</w:t>
            </w:r>
          </w:p>
        </w:tc>
      </w:tr>
    </w:tbl>
    <w:p w14:paraId="7874B1AB" w14:textId="77777777" w:rsidR="00616239" w:rsidRDefault="00616239" w:rsidP="00616239"/>
    <w:p w14:paraId="7874B1AC" w14:textId="77777777" w:rsidR="0061270C" w:rsidRDefault="0061270C" w:rsidP="00616239">
      <w:pPr>
        <w:rPr>
          <w:b/>
        </w:rPr>
      </w:pPr>
    </w:p>
    <w:p w14:paraId="7874B1AD" w14:textId="77777777" w:rsidR="0061270C" w:rsidRDefault="0061270C" w:rsidP="00616239">
      <w:pPr>
        <w:rPr>
          <w:b/>
        </w:rPr>
      </w:pPr>
    </w:p>
    <w:p w14:paraId="7874B1AE" w14:textId="77777777" w:rsidR="00616239" w:rsidRDefault="00616239" w:rsidP="00616239">
      <w:pPr>
        <w:rPr>
          <w:b/>
        </w:rPr>
      </w:pPr>
      <w:r w:rsidRPr="00616239">
        <w:rPr>
          <w:b/>
        </w:rPr>
        <w:t>CAF 8028.</w:t>
      </w:r>
      <w:r>
        <w:t xml:space="preserve"> </w:t>
      </w:r>
      <w:r>
        <w:rPr>
          <w:b/>
        </w:rPr>
        <w:t>Saneamiento Norte Grande.</w:t>
      </w:r>
      <w:r w:rsidR="00E5488D">
        <w:rPr>
          <w:b/>
        </w:rPr>
        <w:t xml:space="preserve"> </w:t>
      </w:r>
      <w:r w:rsidR="00E5488D">
        <w:rPr>
          <w:noProof/>
          <w:lang w:eastAsia="es-AR"/>
        </w:rPr>
        <w:t>Fecha finalización del contrato: dic-18.</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088"/>
        <w:gridCol w:w="4417"/>
      </w:tblGrid>
      <w:tr w:rsidR="00616239" w14:paraId="7874B1B1" w14:textId="77777777" w:rsidTr="00C47B5E">
        <w:trPr>
          <w:trHeight w:val="435"/>
        </w:trPr>
        <w:tc>
          <w:tcPr>
            <w:tcW w:w="2409" w:type="pct"/>
          </w:tcPr>
          <w:p w14:paraId="7874B1AF" w14:textId="77777777" w:rsidR="00616239" w:rsidRDefault="00616239" w:rsidP="00616239">
            <w:pPr>
              <w:pStyle w:val="Caption"/>
              <w:spacing w:before="120" w:after="0"/>
            </w:pPr>
            <w:bookmarkStart w:id="99" w:name="_Toc479601902"/>
            <w:r>
              <w:t xml:space="preserve">Gráfico N° </w:t>
            </w:r>
            <w:r>
              <w:fldChar w:fldCharType="begin"/>
            </w:r>
            <w:r>
              <w:instrText xml:space="preserve"> SEQ Gráfico_N° \* ARABIC </w:instrText>
            </w:r>
            <w:r>
              <w:fldChar w:fldCharType="separate"/>
            </w:r>
            <w:r w:rsidR="005B7395">
              <w:rPr>
                <w:noProof/>
              </w:rPr>
              <w:t>15</w:t>
            </w:r>
            <w:r>
              <w:fldChar w:fldCharType="end"/>
            </w:r>
            <w:r>
              <w:t>. Avance Físico Obra</w:t>
            </w:r>
            <w:bookmarkEnd w:id="99"/>
          </w:p>
        </w:tc>
        <w:tc>
          <w:tcPr>
            <w:tcW w:w="2591" w:type="pct"/>
          </w:tcPr>
          <w:p w14:paraId="7874B1B0" w14:textId="77777777" w:rsidR="00616239" w:rsidRDefault="00616239" w:rsidP="00616239">
            <w:pPr>
              <w:pStyle w:val="Caption"/>
              <w:spacing w:before="120" w:after="0"/>
            </w:pPr>
            <w:bookmarkStart w:id="100" w:name="_Toc479601903"/>
            <w:r>
              <w:t xml:space="preserve">Gráfico N° </w:t>
            </w:r>
            <w:r>
              <w:fldChar w:fldCharType="begin"/>
            </w:r>
            <w:r>
              <w:instrText xml:space="preserve"> SEQ Gráfico_N° \* ARABIC </w:instrText>
            </w:r>
            <w:r>
              <w:fldChar w:fldCharType="separate"/>
            </w:r>
            <w:r w:rsidR="005B7395">
              <w:rPr>
                <w:noProof/>
              </w:rPr>
              <w:t>16</w:t>
            </w:r>
            <w:r>
              <w:fldChar w:fldCharType="end"/>
            </w:r>
            <w:r>
              <w:t>. Plazo de ejecución del Contrato y ampliación</w:t>
            </w:r>
            <w:bookmarkEnd w:id="100"/>
          </w:p>
        </w:tc>
      </w:tr>
      <w:tr w:rsidR="00616239" w14:paraId="7874B1B4" w14:textId="77777777" w:rsidTr="00C47B5E">
        <w:trPr>
          <w:trHeight w:val="3632"/>
        </w:trPr>
        <w:tc>
          <w:tcPr>
            <w:tcW w:w="2409" w:type="pct"/>
          </w:tcPr>
          <w:p w14:paraId="7874B1B2" w14:textId="77777777" w:rsidR="00616239" w:rsidRDefault="00616239" w:rsidP="00616239">
            <w:pPr>
              <w:jc w:val="center"/>
            </w:pPr>
            <w:r>
              <w:rPr>
                <w:noProof/>
                <w:lang w:val="es-AR" w:eastAsia="es-AR"/>
              </w:rPr>
              <w:drawing>
                <wp:inline distT="0" distB="0" distL="0" distR="0" wp14:anchorId="7874B9DA" wp14:editId="7874B9DB">
                  <wp:extent cx="2409825" cy="2151322"/>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11480" cy="2152800"/>
                          </a:xfrm>
                          <a:prstGeom prst="rect">
                            <a:avLst/>
                          </a:prstGeom>
                          <a:noFill/>
                        </pic:spPr>
                      </pic:pic>
                    </a:graphicData>
                  </a:graphic>
                </wp:inline>
              </w:drawing>
            </w:r>
          </w:p>
        </w:tc>
        <w:tc>
          <w:tcPr>
            <w:tcW w:w="2591" w:type="pct"/>
          </w:tcPr>
          <w:p w14:paraId="7874B1B3" w14:textId="77777777" w:rsidR="00616239" w:rsidRDefault="00616239" w:rsidP="00616239">
            <w:pPr>
              <w:jc w:val="center"/>
            </w:pPr>
            <w:r>
              <w:rPr>
                <w:noProof/>
                <w:lang w:val="es-AR" w:eastAsia="es-AR"/>
              </w:rPr>
              <w:drawing>
                <wp:inline distT="0" distB="0" distL="0" distR="0" wp14:anchorId="7874B9DC" wp14:editId="7874B9DD">
                  <wp:extent cx="2581275" cy="221899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81842" cy="2219486"/>
                          </a:xfrm>
                          <a:prstGeom prst="rect">
                            <a:avLst/>
                          </a:prstGeom>
                          <a:noFill/>
                        </pic:spPr>
                      </pic:pic>
                    </a:graphicData>
                  </a:graphic>
                </wp:inline>
              </w:drawing>
            </w:r>
          </w:p>
        </w:tc>
      </w:tr>
      <w:tr w:rsidR="00616239" w14:paraId="7874B1B7" w14:textId="77777777" w:rsidTr="00C47B5E">
        <w:trPr>
          <w:trHeight w:val="849"/>
        </w:trPr>
        <w:tc>
          <w:tcPr>
            <w:tcW w:w="2409" w:type="pct"/>
          </w:tcPr>
          <w:p w14:paraId="7874B1B5" w14:textId="77777777" w:rsidR="00616239" w:rsidRPr="00CB6493" w:rsidRDefault="00616239" w:rsidP="00CB6493">
            <w:pPr>
              <w:pStyle w:val="Caption"/>
              <w:rPr>
                <w:szCs w:val="22"/>
              </w:rPr>
            </w:pPr>
            <w:bookmarkStart w:id="101" w:name="_Toc479601904"/>
            <w:r>
              <w:t xml:space="preserve">Gráfico N° </w:t>
            </w:r>
            <w:r>
              <w:fldChar w:fldCharType="begin"/>
            </w:r>
            <w:r>
              <w:instrText xml:space="preserve"> SEQ Gráfico_N° \* ARABIC </w:instrText>
            </w:r>
            <w:r>
              <w:fldChar w:fldCharType="separate"/>
            </w:r>
            <w:r w:rsidR="005B7395">
              <w:rPr>
                <w:noProof/>
              </w:rPr>
              <w:t>17</w:t>
            </w:r>
            <w:r>
              <w:fldChar w:fldCharType="end"/>
            </w:r>
            <w:r w:rsidR="001162F0">
              <w:t>.</w:t>
            </w:r>
            <w:r w:rsidR="001162F0" w:rsidRPr="00CB6493">
              <w:rPr>
                <w:szCs w:val="22"/>
              </w:rPr>
              <w:t xml:space="preserve"> </w:t>
            </w:r>
            <w:r w:rsidR="00E74DBF" w:rsidRPr="00CB6493">
              <w:rPr>
                <w:szCs w:val="22"/>
              </w:rPr>
              <w:t>% Ampliaciones  sobre Monto Contrato.</w:t>
            </w:r>
            <w:bookmarkEnd w:id="101"/>
          </w:p>
        </w:tc>
        <w:tc>
          <w:tcPr>
            <w:tcW w:w="2591" w:type="pct"/>
          </w:tcPr>
          <w:p w14:paraId="7874B1B6" w14:textId="77777777" w:rsidR="00616239" w:rsidRDefault="00616239" w:rsidP="007C4496">
            <w:pPr>
              <w:pStyle w:val="Caption"/>
            </w:pPr>
            <w:bookmarkStart w:id="102" w:name="_Toc479601905"/>
            <w:r>
              <w:t xml:space="preserve">Gráfico N° </w:t>
            </w:r>
            <w:r>
              <w:fldChar w:fldCharType="begin"/>
            </w:r>
            <w:r>
              <w:instrText xml:space="preserve"> SEQ Gráfico_N° \* ARABIC </w:instrText>
            </w:r>
            <w:r>
              <w:fldChar w:fldCharType="separate"/>
            </w:r>
            <w:r w:rsidR="005B7395">
              <w:rPr>
                <w:noProof/>
              </w:rPr>
              <w:t>18</w:t>
            </w:r>
            <w:r>
              <w:fldChar w:fldCharType="end"/>
            </w:r>
            <w:r w:rsidR="001162F0">
              <w:t xml:space="preserve">. </w:t>
            </w:r>
            <w:r w:rsidR="00E74DBF" w:rsidRPr="00CB6493">
              <w:rPr>
                <w:szCs w:val="22"/>
              </w:rPr>
              <w:t>% re</w:t>
            </w:r>
            <w:r w:rsidR="00CB6493">
              <w:rPr>
                <w:szCs w:val="22"/>
              </w:rPr>
              <w:t>d</w:t>
            </w:r>
            <w:r w:rsidR="00E74DBF" w:rsidRPr="00CB6493">
              <w:rPr>
                <w:szCs w:val="22"/>
              </w:rPr>
              <w:t>eterminaciones  sobre Monto Contrato</w:t>
            </w:r>
            <w:r w:rsidR="001162F0" w:rsidRPr="00CB6493">
              <w:rPr>
                <w:szCs w:val="22"/>
              </w:rPr>
              <w:t>.</w:t>
            </w:r>
            <w:bookmarkEnd w:id="102"/>
          </w:p>
        </w:tc>
      </w:tr>
      <w:tr w:rsidR="00616239" w14:paraId="7874B1BA" w14:textId="77777777" w:rsidTr="00C47B5E">
        <w:trPr>
          <w:trHeight w:val="3025"/>
        </w:trPr>
        <w:tc>
          <w:tcPr>
            <w:tcW w:w="2409" w:type="pct"/>
          </w:tcPr>
          <w:p w14:paraId="7874B1B8" w14:textId="77777777" w:rsidR="00616239" w:rsidRDefault="001D1EF0" w:rsidP="00616239">
            <w:pPr>
              <w:jc w:val="center"/>
            </w:pPr>
            <w:r>
              <w:rPr>
                <w:noProof/>
                <w:lang w:val="es-AR" w:eastAsia="es-AR"/>
              </w:rPr>
              <w:drawing>
                <wp:inline distT="0" distB="0" distL="0" distR="0" wp14:anchorId="7874B9DE" wp14:editId="7874B9DF">
                  <wp:extent cx="2562225" cy="19050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65495" cy="1907431"/>
                          </a:xfrm>
                          <a:prstGeom prst="rect">
                            <a:avLst/>
                          </a:prstGeom>
                          <a:noFill/>
                        </pic:spPr>
                      </pic:pic>
                    </a:graphicData>
                  </a:graphic>
                </wp:inline>
              </w:drawing>
            </w:r>
          </w:p>
        </w:tc>
        <w:tc>
          <w:tcPr>
            <w:tcW w:w="2591" w:type="pct"/>
          </w:tcPr>
          <w:p w14:paraId="7874B1B9" w14:textId="77777777" w:rsidR="00616239" w:rsidRPr="00577993" w:rsidRDefault="004E6B13" w:rsidP="00616239">
            <w:pPr>
              <w:keepNext/>
              <w:tabs>
                <w:tab w:val="left" w:pos="3253"/>
              </w:tabs>
              <w:jc w:val="center"/>
            </w:pPr>
            <w:r>
              <w:rPr>
                <w:noProof/>
                <w:lang w:val="es-AR" w:eastAsia="es-AR"/>
              </w:rPr>
              <w:drawing>
                <wp:inline distT="0" distB="0" distL="0" distR="0" wp14:anchorId="7874B9E0" wp14:editId="7874B9E1">
                  <wp:extent cx="2771775" cy="1905000"/>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72673" cy="1905617"/>
                          </a:xfrm>
                          <a:prstGeom prst="rect">
                            <a:avLst/>
                          </a:prstGeom>
                          <a:noFill/>
                        </pic:spPr>
                      </pic:pic>
                    </a:graphicData>
                  </a:graphic>
                </wp:inline>
              </w:drawing>
            </w:r>
          </w:p>
        </w:tc>
      </w:tr>
    </w:tbl>
    <w:p w14:paraId="7874B1BB" w14:textId="77777777" w:rsidR="00616239" w:rsidRDefault="00616239" w:rsidP="00616239">
      <w:pPr>
        <w:spacing w:before="240"/>
        <w:rPr>
          <w:b/>
        </w:rPr>
      </w:pPr>
      <w:r>
        <w:rPr>
          <w:b/>
        </w:rPr>
        <w:t xml:space="preserve">Obras en ejecución. </w:t>
      </w:r>
      <w:r w:rsidRPr="00615774">
        <w:rPr>
          <w:b/>
        </w:rPr>
        <w:t>Monto de Contrato e incrementos por modificación de obras y redeterminaciones</w:t>
      </w:r>
      <w:r>
        <w:rPr>
          <w:b/>
        </w:rPr>
        <w:t xml:space="preserve">. (En </w:t>
      </w:r>
      <w:r w:rsidR="000E6B7E">
        <w:rPr>
          <w:b/>
        </w:rPr>
        <w:t>ARS</w:t>
      </w:r>
      <w:r>
        <w:rPr>
          <w:b/>
        </w:rPr>
        <w:t>)</w:t>
      </w:r>
    </w:p>
    <w:tbl>
      <w:tblPr>
        <w:tblW w:w="5000" w:type="pct"/>
        <w:tblCellMar>
          <w:left w:w="70" w:type="dxa"/>
          <w:right w:w="70" w:type="dxa"/>
        </w:tblCellMar>
        <w:tblLook w:val="04A0" w:firstRow="1" w:lastRow="0" w:firstColumn="1" w:lastColumn="0" w:noHBand="0" w:noVBand="1"/>
      </w:tblPr>
      <w:tblGrid>
        <w:gridCol w:w="2261"/>
        <w:gridCol w:w="752"/>
        <w:gridCol w:w="1354"/>
        <w:gridCol w:w="1501"/>
        <w:gridCol w:w="1426"/>
        <w:gridCol w:w="1191"/>
      </w:tblGrid>
      <w:tr w:rsidR="00616239" w:rsidRPr="00580875" w14:paraId="7874B1C3" w14:textId="77777777" w:rsidTr="00C47B5E">
        <w:trPr>
          <w:trHeight w:val="220"/>
        </w:trPr>
        <w:tc>
          <w:tcPr>
            <w:tcW w:w="1360" w:type="pct"/>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14:paraId="7874B1BC" w14:textId="77777777" w:rsidR="00616239" w:rsidRPr="00580875" w:rsidRDefault="00616239" w:rsidP="00616239">
            <w:pPr>
              <w:spacing w:after="0"/>
              <w:rPr>
                <w:rFonts w:eastAsia="Times New Roman" w:cs="Calibri"/>
                <w:b/>
                <w:bCs/>
                <w:color w:val="000000"/>
                <w:sz w:val="18"/>
                <w:szCs w:val="18"/>
                <w:lang w:eastAsia="es-AR"/>
              </w:rPr>
            </w:pPr>
            <w:r w:rsidRPr="00580875">
              <w:rPr>
                <w:rFonts w:eastAsia="Times New Roman" w:cs="Calibri"/>
                <w:b/>
                <w:bCs/>
                <w:color w:val="000000"/>
                <w:sz w:val="18"/>
                <w:szCs w:val="18"/>
                <w:lang w:eastAsia="es-AR"/>
              </w:rPr>
              <w:t> OBRA</w:t>
            </w:r>
          </w:p>
        </w:tc>
        <w:tc>
          <w:tcPr>
            <w:tcW w:w="435" w:type="pct"/>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14:paraId="7874B1BD" w14:textId="77777777" w:rsidR="00616239" w:rsidRPr="00580875" w:rsidRDefault="00665D77"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Finaliz.</w:t>
            </w:r>
          </w:p>
        </w:tc>
        <w:tc>
          <w:tcPr>
            <w:tcW w:w="783"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1BE" w14:textId="77777777" w:rsidR="00616239" w:rsidRPr="00580875" w:rsidRDefault="00616239" w:rsidP="00616239">
            <w:pPr>
              <w:spacing w:after="0"/>
              <w:jc w:val="center"/>
              <w:rPr>
                <w:rFonts w:eastAsia="Times New Roman" w:cs="Calibri"/>
                <w:b/>
                <w:bCs/>
                <w:color w:val="000000"/>
                <w:sz w:val="18"/>
                <w:szCs w:val="18"/>
                <w:lang w:eastAsia="es-AR"/>
              </w:rPr>
            </w:pPr>
            <w:r w:rsidRPr="00580875">
              <w:rPr>
                <w:rFonts w:eastAsia="Times New Roman" w:cs="Calibri"/>
                <w:b/>
                <w:bCs/>
                <w:color w:val="000000"/>
                <w:sz w:val="18"/>
                <w:szCs w:val="18"/>
                <w:lang w:eastAsia="es-AR"/>
              </w:rPr>
              <w:t>Monto Contrato</w:t>
            </w:r>
          </w:p>
        </w:tc>
        <w:tc>
          <w:tcPr>
            <w:tcW w:w="868"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1BF" w14:textId="77777777" w:rsidR="00616239" w:rsidRPr="00580875" w:rsidRDefault="00616239" w:rsidP="00616239">
            <w:pPr>
              <w:spacing w:after="0"/>
              <w:jc w:val="center"/>
              <w:rPr>
                <w:rFonts w:eastAsia="Times New Roman" w:cs="Calibri"/>
                <w:b/>
                <w:bCs/>
                <w:color w:val="000000"/>
                <w:sz w:val="18"/>
                <w:szCs w:val="18"/>
                <w:lang w:eastAsia="es-AR"/>
              </w:rPr>
            </w:pPr>
            <w:r w:rsidRPr="00580875">
              <w:rPr>
                <w:rFonts w:eastAsia="Times New Roman" w:cs="Calibri"/>
                <w:b/>
                <w:bCs/>
                <w:color w:val="000000"/>
                <w:sz w:val="18"/>
                <w:szCs w:val="18"/>
                <w:lang w:eastAsia="es-AR"/>
              </w:rPr>
              <w:t>Modificación obra</w:t>
            </w:r>
          </w:p>
        </w:tc>
        <w:tc>
          <w:tcPr>
            <w:tcW w:w="825"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1C0" w14:textId="77777777" w:rsidR="00616239" w:rsidRPr="00580875" w:rsidRDefault="00616239" w:rsidP="00616239">
            <w:pPr>
              <w:spacing w:after="0"/>
              <w:jc w:val="center"/>
              <w:rPr>
                <w:rFonts w:eastAsia="Times New Roman" w:cs="Calibri"/>
                <w:b/>
                <w:bCs/>
                <w:color w:val="000000"/>
                <w:sz w:val="18"/>
                <w:szCs w:val="18"/>
                <w:lang w:eastAsia="es-AR"/>
              </w:rPr>
            </w:pPr>
            <w:r w:rsidRPr="00580875">
              <w:rPr>
                <w:rFonts w:eastAsia="Times New Roman" w:cs="Calibri"/>
                <w:b/>
                <w:bCs/>
                <w:color w:val="000000"/>
                <w:sz w:val="18"/>
                <w:szCs w:val="18"/>
                <w:lang w:eastAsia="es-AR"/>
              </w:rPr>
              <w:t>Redeterminación</w:t>
            </w:r>
          </w:p>
        </w:tc>
        <w:tc>
          <w:tcPr>
            <w:tcW w:w="729"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1C1" w14:textId="77777777" w:rsidR="00616239" w:rsidRDefault="00616239" w:rsidP="00616239">
            <w:pPr>
              <w:spacing w:after="0"/>
              <w:jc w:val="center"/>
              <w:rPr>
                <w:rFonts w:eastAsia="Times New Roman" w:cs="Calibri"/>
                <w:b/>
                <w:bCs/>
                <w:color w:val="000000"/>
                <w:sz w:val="18"/>
                <w:szCs w:val="18"/>
                <w:lang w:eastAsia="es-AR"/>
              </w:rPr>
            </w:pPr>
            <w:r w:rsidRPr="00580875">
              <w:rPr>
                <w:rFonts w:eastAsia="Times New Roman" w:cs="Calibri"/>
                <w:b/>
                <w:bCs/>
                <w:color w:val="000000"/>
                <w:sz w:val="18"/>
                <w:szCs w:val="18"/>
                <w:lang w:eastAsia="es-AR"/>
              </w:rPr>
              <w:t>TOTAL</w:t>
            </w:r>
          </w:p>
          <w:p w14:paraId="7874B1C2" w14:textId="77777777" w:rsidR="0061270C" w:rsidRPr="00580875" w:rsidRDefault="0061270C"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ARS</w:t>
            </w:r>
          </w:p>
        </w:tc>
      </w:tr>
      <w:tr w:rsidR="00616239" w:rsidRPr="00580875" w14:paraId="7874B1CA" w14:textId="77777777" w:rsidTr="00C47B5E">
        <w:trPr>
          <w:trHeight w:val="220"/>
        </w:trPr>
        <w:tc>
          <w:tcPr>
            <w:tcW w:w="1360" w:type="pct"/>
            <w:vMerge/>
            <w:tcBorders>
              <w:top w:val="single" w:sz="8" w:space="0" w:color="auto"/>
              <w:left w:val="single" w:sz="8" w:space="0" w:color="auto"/>
              <w:bottom w:val="single" w:sz="4" w:space="0" w:color="000000"/>
              <w:right w:val="single" w:sz="8" w:space="0" w:color="auto"/>
            </w:tcBorders>
            <w:vAlign w:val="center"/>
            <w:hideMark/>
          </w:tcPr>
          <w:p w14:paraId="7874B1C4" w14:textId="77777777" w:rsidR="00616239" w:rsidRPr="00580875" w:rsidRDefault="00616239" w:rsidP="00616239">
            <w:pPr>
              <w:spacing w:after="0"/>
              <w:rPr>
                <w:rFonts w:eastAsia="Times New Roman" w:cs="Calibri"/>
                <w:b/>
                <w:bCs/>
                <w:color w:val="000000"/>
                <w:sz w:val="18"/>
                <w:szCs w:val="18"/>
                <w:lang w:eastAsia="es-AR"/>
              </w:rPr>
            </w:pPr>
          </w:p>
        </w:tc>
        <w:tc>
          <w:tcPr>
            <w:tcW w:w="435" w:type="pct"/>
            <w:vMerge/>
            <w:tcBorders>
              <w:top w:val="single" w:sz="8" w:space="0" w:color="auto"/>
              <w:left w:val="single" w:sz="8" w:space="0" w:color="auto"/>
              <w:bottom w:val="single" w:sz="4" w:space="0" w:color="000000"/>
              <w:right w:val="single" w:sz="8" w:space="0" w:color="auto"/>
            </w:tcBorders>
            <w:vAlign w:val="center"/>
            <w:hideMark/>
          </w:tcPr>
          <w:p w14:paraId="7874B1C5" w14:textId="77777777" w:rsidR="00616239" w:rsidRPr="00580875" w:rsidRDefault="00616239" w:rsidP="00616239">
            <w:pPr>
              <w:spacing w:after="0"/>
              <w:rPr>
                <w:rFonts w:eastAsia="Times New Roman" w:cs="Calibri"/>
                <w:b/>
                <w:bCs/>
                <w:color w:val="000000"/>
                <w:sz w:val="18"/>
                <w:szCs w:val="18"/>
                <w:lang w:eastAsia="es-AR"/>
              </w:rPr>
            </w:pPr>
          </w:p>
        </w:tc>
        <w:tc>
          <w:tcPr>
            <w:tcW w:w="783" w:type="pct"/>
            <w:vMerge/>
            <w:tcBorders>
              <w:top w:val="single" w:sz="8" w:space="0" w:color="auto"/>
              <w:left w:val="single" w:sz="8" w:space="0" w:color="auto"/>
              <w:bottom w:val="single" w:sz="4" w:space="0" w:color="000000"/>
              <w:right w:val="single" w:sz="8" w:space="0" w:color="auto"/>
            </w:tcBorders>
            <w:vAlign w:val="center"/>
            <w:hideMark/>
          </w:tcPr>
          <w:p w14:paraId="7874B1C6" w14:textId="77777777" w:rsidR="00616239" w:rsidRPr="00580875" w:rsidRDefault="00616239" w:rsidP="00616239">
            <w:pPr>
              <w:spacing w:after="0"/>
              <w:rPr>
                <w:rFonts w:eastAsia="Times New Roman" w:cs="Calibri"/>
                <w:b/>
                <w:bCs/>
                <w:color w:val="000000"/>
                <w:sz w:val="18"/>
                <w:szCs w:val="18"/>
                <w:lang w:eastAsia="es-AR"/>
              </w:rPr>
            </w:pPr>
          </w:p>
        </w:tc>
        <w:tc>
          <w:tcPr>
            <w:tcW w:w="868" w:type="pct"/>
            <w:vMerge/>
            <w:tcBorders>
              <w:top w:val="single" w:sz="8" w:space="0" w:color="auto"/>
              <w:left w:val="single" w:sz="8" w:space="0" w:color="auto"/>
              <w:bottom w:val="single" w:sz="4" w:space="0" w:color="000000"/>
              <w:right w:val="single" w:sz="8" w:space="0" w:color="auto"/>
            </w:tcBorders>
            <w:vAlign w:val="center"/>
            <w:hideMark/>
          </w:tcPr>
          <w:p w14:paraId="7874B1C7" w14:textId="77777777" w:rsidR="00616239" w:rsidRPr="00580875" w:rsidRDefault="00616239" w:rsidP="00616239">
            <w:pPr>
              <w:spacing w:after="0"/>
              <w:rPr>
                <w:rFonts w:eastAsia="Times New Roman" w:cs="Calibri"/>
                <w:b/>
                <w:bCs/>
                <w:color w:val="000000"/>
                <w:sz w:val="18"/>
                <w:szCs w:val="18"/>
                <w:lang w:eastAsia="es-AR"/>
              </w:rPr>
            </w:pPr>
          </w:p>
        </w:tc>
        <w:tc>
          <w:tcPr>
            <w:tcW w:w="825" w:type="pct"/>
            <w:vMerge/>
            <w:tcBorders>
              <w:top w:val="single" w:sz="8" w:space="0" w:color="auto"/>
              <w:left w:val="single" w:sz="8" w:space="0" w:color="auto"/>
              <w:bottom w:val="single" w:sz="4" w:space="0" w:color="000000"/>
              <w:right w:val="single" w:sz="8" w:space="0" w:color="auto"/>
            </w:tcBorders>
            <w:vAlign w:val="center"/>
            <w:hideMark/>
          </w:tcPr>
          <w:p w14:paraId="7874B1C8" w14:textId="77777777" w:rsidR="00616239" w:rsidRPr="00580875" w:rsidRDefault="00616239" w:rsidP="00616239">
            <w:pPr>
              <w:spacing w:after="0"/>
              <w:rPr>
                <w:rFonts w:eastAsia="Times New Roman" w:cs="Calibri"/>
                <w:b/>
                <w:bCs/>
                <w:color w:val="000000"/>
                <w:sz w:val="18"/>
                <w:szCs w:val="18"/>
                <w:lang w:eastAsia="es-AR"/>
              </w:rPr>
            </w:pPr>
          </w:p>
        </w:tc>
        <w:tc>
          <w:tcPr>
            <w:tcW w:w="729" w:type="pct"/>
            <w:vMerge/>
            <w:tcBorders>
              <w:top w:val="single" w:sz="8" w:space="0" w:color="auto"/>
              <w:left w:val="single" w:sz="8" w:space="0" w:color="auto"/>
              <w:bottom w:val="single" w:sz="4" w:space="0" w:color="000000"/>
              <w:right w:val="single" w:sz="8" w:space="0" w:color="auto"/>
            </w:tcBorders>
            <w:vAlign w:val="center"/>
            <w:hideMark/>
          </w:tcPr>
          <w:p w14:paraId="7874B1C9" w14:textId="77777777" w:rsidR="00616239" w:rsidRPr="00580875" w:rsidRDefault="00616239" w:rsidP="00616239">
            <w:pPr>
              <w:spacing w:after="0"/>
              <w:rPr>
                <w:rFonts w:eastAsia="Times New Roman" w:cs="Calibri"/>
                <w:b/>
                <w:bCs/>
                <w:color w:val="000000"/>
                <w:sz w:val="18"/>
                <w:szCs w:val="18"/>
                <w:lang w:eastAsia="es-AR"/>
              </w:rPr>
            </w:pPr>
          </w:p>
        </w:tc>
      </w:tr>
      <w:tr w:rsidR="00616239" w:rsidRPr="00580875" w14:paraId="7874B1D1" w14:textId="77777777" w:rsidTr="00C47B5E">
        <w:trPr>
          <w:trHeight w:val="570"/>
        </w:trPr>
        <w:tc>
          <w:tcPr>
            <w:tcW w:w="1360" w:type="pct"/>
            <w:tcBorders>
              <w:top w:val="nil"/>
              <w:left w:val="nil"/>
              <w:bottom w:val="nil"/>
              <w:right w:val="nil"/>
            </w:tcBorders>
            <w:shd w:val="clear" w:color="auto" w:fill="auto"/>
            <w:vAlign w:val="center"/>
            <w:hideMark/>
          </w:tcPr>
          <w:p w14:paraId="7874B1CB" w14:textId="77777777" w:rsidR="00616239" w:rsidRPr="00580875" w:rsidRDefault="00616239" w:rsidP="00616239">
            <w:pPr>
              <w:spacing w:after="0"/>
              <w:rPr>
                <w:rFonts w:eastAsia="Times New Roman" w:cs="Calibri"/>
                <w:color w:val="000000"/>
                <w:sz w:val="20"/>
                <w:szCs w:val="20"/>
                <w:lang w:eastAsia="es-AR"/>
              </w:rPr>
            </w:pPr>
            <w:r w:rsidRPr="00580875">
              <w:rPr>
                <w:rFonts w:eastAsia="Times New Roman" w:cs="Calibri"/>
                <w:color w:val="000000"/>
                <w:sz w:val="20"/>
                <w:szCs w:val="20"/>
                <w:lang w:eastAsia="es-AR"/>
              </w:rPr>
              <w:t>Sistema de Provisión de Agua Potable para las Localidades del Colorado - Los Juríes – Quimilí.</w:t>
            </w:r>
          </w:p>
        </w:tc>
        <w:tc>
          <w:tcPr>
            <w:tcW w:w="435" w:type="pct"/>
            <w:tcBorders>
              <w:top w:val="nil"/>
              <w:left w:val="nil"/>
              <w:bottom w:val="nil"/>
              <w:right w:val="nil"/>
            </w:tcBorders>
            <w:shd w:val="clear" w:color="auto" w:fill="auto"/>
            <w:noWrap/>
            <w:vAlign w:val="bottom"/>
            <w:hideMark/>
          </w:tcPr>
          <w:p w14:paraId="7874B1CC" w14:textId="77777777" w:rsidR="00616239" w:rsidRPr="00580875" w:rsidRDefault="006E1E73" w:rsidP="00616239">
            <w:pPr>
              <w:spacing w:after="0"/>
              <w:jc w:val="left"/>
              <w:rPr>
                <w:rFonts w:eastAsia="Times New Roman" w:cs="Calibri"/>
                <w:color w:val="000000"/>
                <w:sz w:val="18"/>
                <w:szCs w:val="18"/>
                <w:lang w:eastAsia="es-AR"/>
              </w:rPr>
            </w:pPr>
            <w:r>
              <w:rPr>
                <w:rFonts w:eastAsia="Times New Roman" w:cs="Calibri"/>
                <w:color w:val="000000"/>
                <w:sz w:val="18"/>
                <w:szCs w:val="18"/>
                <w:lang w:eastAsia="es-AR"/>
              </w:rPr>
              <w:t>Dic-16</w:t>
            </w:r>
          </w:p>
        </w:tc>
        <w:tc>
          <w:tcPr>
            <w:tcW w:w="783" w:type="pct"/>
            <w:tcBorders>
              <w:top w:val="nil"/>
              <w:left w:val="nil"/>
              <w:bottom w:val="nil"/>
              <w:right w:val="nil"/>
            </w:tcBorders>
            <w:shd w:val="clear" w:color="auto" w:fill="auto"/>
            <w:noWrap/>
            <w:vAlign w:val="bottom"/>
            <w:hideMark/>
          </w:tcPr>
          <w:p w14:paraId="7874B1CD"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247.548.603</w:t>
            </w:r>
          </w:p>
        </w:tc>
        <w:tc>
          <w:tcPr>
            <w:tcW w:w="868" w:type="pct"/>
            <w:tcBorders>
              <w:top w:val="nil"/>
              <w:left w:val="nil"/>
              <w:bottom w:val="nil"/>
              <w:right w:val="nil"/>
            </w:tcBorders>
            <w:shd w:val="clear" w:color="auto" w:fill="auto"/>
            <w:noWrap/>
            <w:vAlign w:val="bottom"/>
            <w:hideMark/>
          </w:tcPr>
          <w:p w14:paraId="7874B1CE"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37.726.880</w:t>
            </w:r>
          </w:p>
        </w:tc>
        <w:tc>
          <w:tcPr>
            <w:tcW w:w="825" w:type="pct"/>
            <w:tcBorders>
              <w:top w:val="nil"/>
              <w:left w:val="nil"/>
              <w:bottom w:val="nil"/>
              <w:right w:val="nil"/>
            </w:tcBorders>
            <w:shd w:val="clear" w:color="auto" w:fill="auto"/>
            <w:noWrap/>
            <w:vAlign w:val="bottom"/>
            <w:hideMark/>
          </w:tcPr>
          <w:p w14:paraId="7874B1CF"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83.327.851</w:t>
            </w:r>
          </w:p>
        </w:tc>
        <w:tc>
          <w:tcPr>
            <w:tcW w:w="729" w:type="pct"/>
            <w:tcBorders>
              <w:top w:val="nil"/>
              <w:left w:val="nil"/>
              <w:bottom w:val="nil"/>
              <w:right w:val="nil"/>
            </w:tcBorders>
            <w:shd w:val="clear" w:color="auto" w:fill="auto"/>
            <w:noWrap/>
            <w:vAlign w:val="bottom"/>
            <w:hideMark/>
          </w:tcPr>
          <w:p w14:paraId="7874B1D0" w14:textId="77777777" w:rsidR="00616239" w:rsidRPr="00580875" w:rsidRDefault="00616239" w:rsidP="0061270C">
            <w:pPr>
              <w:spacing w:after="0"/>
              <w:jc w:val="center"/>
              <w:rPr>
                <w:rFonts w:eastAsia="Times New Roman" w:cs="Calibri"/>
                <w:b/>
                <w:bCs/>
                <w:color w:val="000000"/>
                <w:sz w:val="20"/>
                <w:szCs w:val="20"/>
                <w:lang w:eastAsia="es-AR"/>
              </w:rPr>
            </w:pPr>
            <w:r w:rsidRPr="00580875">
              <w:rPr>
                <w:rFonts w:eastAsia="Times New Roman" w:cs="Calibri"/>
                <w:b/>
                <w:bCs/>
                <w:color w:val="000000"/>
                <w:sz w:val="20"/>
                <w:szCs w:val="20"/>
                <w:lang w:eastAsia="es-AR"/>
              </w:rPr>
              <w:t>368.603.334</w:t>
            </w:r>
          </w:p>
        </w:tc>
      </w:tr>
      <w:tr w:rsidR="00616239" w:rsidRPr="00580875" w14:paraId="7874B1D8" w14:textId="77777777" w:rsidTr="00C47B5E">
        <w:trPr>
          <w:trHeight w:val="600"/>
        </w:trPr>
        <w:tc>
          <w:tcPr>
            <w:tcW w:w="1360" w:type="pct"/>
            <w:tcBorders>
              <w:top w:val="nil"/>
              <w:left w:val="nil"/>
              <w:bottom w:val="nil"/>
              <w:right w:val="nil"/>
            </w:tcBorders>
            <w:shd w:val="clear" w:color="auto" w:fill="auto"/>
            <w:vAlign w:val="center"/>
            <w:hideMark/>
          </w:tcPr>
          <w:p w14:paraId="7874B1D2" w14:textId="77777777" w:rsidR="00616239" w:rsidRPr="003765F0" w:rsidRDefault="00616239" w:rsidP="00616239">
            <w:pPr>
              <w:spacing w:after="0"/>
              <w:rPr>
                <w:rFonts w:eastAsia="Times New Roman" w:cs="Calibri"/>
                <w:color w:val="000000"/>
                <w:sz w:val="20"/>
                <w:szCs w:val="20"/>
                <w:lang w:val="pt-BR" w:eastAsia="es-AR"/>
              </w:rPr>
            </w:pPr>
            <w:r w:rsidRPr="003765F0">
              <w:rPr>
                <w:rFonts w:eastAsia="Times New Roman" w:cs="Calibri"/>
                <w:color w:val="000000"/>
                <w:sz w:val="20"/>
                <w:szCs w:val="20"/>
                <w:lang w:val="pt-BR" w:eastAsia="es-AR"/>
              </w:rPr>
              <w:t>Planta Depuradora de Líquidos Cloacales de Formosa.</w:t>
            </w:r>
          </w:p>
        </w:tc>
        <w:tc>
          <w:tcPr>
            <w:tcW w:w="435" w:type="pct"/>
            <w:tcBorders>
              <w:top w:val="nil"/>
              <w:left w:val="nil"/>
              <w:bottom w:val="nil"/>
              <w:right w:val="nil"/>
            </w:tcBorders>
            <w:shd w:val="clear" w:color="auto" w:fill="auto"/>
            <w:noWrap/>
            <w:vAlign w:val="bottom"/>
          </w:tcPr>
          <w:p w14:paraId="7874B1D3" w14:textId="77777777" w:rsidR="00616239" w:rsidRPr="00580875" w:rsidRDefault="006E1E73" w:rsidP="00616239">
            <w:pPr>
              <w:spacing w:after="0"/>
              <w:jc w:val="left"/>
              <w:rPr>
                <w:rFonts w:eastAsia="Times New Roman" w:cs="Calibri"/>
                <w:color w:val="000000"/>
                <w:sz w:val="18"/>
                <w:szCs w:val="18"/>
                <w:lang w:eastAsia="es-AR"/>
              </w:rPr>
            </w:pPr>
            <w:r>
              <w:rPr>
                <w:rFonts w:eastAsia="Times New Roman" w:cs="Calibri"/>
                <w:color w:val="000000"/>
                <w:sz w:val="18"/>
                <w:szCs w:val="18"/>
                <w:lang w:eastAsia="es-AR"/>
              </w:rPr>
              <w:t>Jun-17</w:t>
            </w:r>
          </w:p>
        </w:tc>
        <w:tc>
          <w:tcPr>
            <w:tcW w:w="783" w:type="pct"/>
            <w:tcBorders>
              <w:top w:val="nil"/>
              <w:left w:val="nil"/>
              <w:bottom w:val="nil"/>
              <w:right w:val="nil"/>
            </w:tcBorders>
            <w:shd w:val="clear" w:color="auto" w:fill="auto"/>
            <w:noWrap/>
            <w:vAlign w:val="bottom"/>
            <w:hideMark/>
          </w:tcPr>
          <w:p w14:paraId="7874B1D4"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192.767.849</w:t>
            </w:r>
          </w:p>
        </w:tc>
        <w:tc>
          <w:tcPr>
            <w:tcW w:w="868" w:type="pct"/>
            <w:tcBorders>
              <w:top w:val="nil"/>
              <w:left w:val="nil"/>
              <w:bottom w:val="nil"/>
              <w:right w:val="nil"/>
            </w:tcBorders>
            <w:shd w:val="clear" w:color="auto" w:fill="auto"/>
            <w:noWrap/>
            <w:vAlign w:val="bottom"/>
            <w:hideMark/>
          </w:tcPr>
          <w:p w14:paraId="7874B1D5"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38.124.834</w:t>
            </w:r>
          </w:p>
        </w:tc>
        <w:tc>
          <w:tcPr>
            <w:tcW w:w="825" w:type="pct"/>
            <w:tcBorders>
              <w:top w:val="nil"/>
              <w:left w:val="nil"/>
              <w:bottom w:val="nil"/>
              <w:right w:val="nil"/>
            </w:tcBorders>
            <w:shd w:val="clear" w:color="auto" w:fill="auto"/>
            <w:noWrap/>
            <w:vAlign w:val="bottom"/>
            <w:hideMark/>
          </w:tcPr>
          <w:p w14:paraId="7874B1D6"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148.414.394</w:t>
            </w:r>
          </w:p>
        </w:tc>
        <w:tc>
          <w:tcPr>
            <w:tcW w:w="729" w:type="pct"/>
            <w:tcBorders>
              <w:top w:val="nil"/>
              <w:left w:val="nil"/>
              <w:bottom w:val="nil"/>
              <w:right w:val="nil"/>
            </w:tcBorders>
            <w:shd w:val="clear" w:color="auto" w:fill="auto"/>
            <w:noWrap/>
            <w:vAlign w:val="bottom"/>
            <w:hideMark/>
          </w:tcPr>
          <w:p w14:paraId="7874B1D7" w14:textId="77777777" w:rsidR="00616239" w:rsidRPr="00580875" w:rsidRDefault="00616239" w:rsidP="0061270C">
            <w:pPr>
              <w:spacing w:after="0"/>
              <w:jc w:val="center"/>
              <w:rPr>
                <w:rFonts w:eastAsia="Times New Roman" w:cs="Calibri"/>
                <w:b/>
                <w:bCs/>
                <w:color w:val="000000"/>
                <w:sz w:val="20"/>
                <w:szCs w:val="20"/>
                <w:lang w:eastAsia="es-AR"/>
              </w:rPr>
            </w:pPr>
            <w:r w:rsidRPr="00580875">
              <w:rPr>
                <w:rFonts w:eastAsia="Times New Roman" w:cs="Calibri"/>
                <w:b/>
                <w:bCs/>
                <w:color w:val="000000"/>
                <w:sz w:val="20"/>
                <w:szCs w:val="20"/>
                <w:lang w:eastAsia="es-AR"/>
              </w:rPr>
              <w:t>379.307.076</w:t>
            </w:r>
          </w:p>
        </w:tc>
      </w:tr>
      <w:tr w:rsidR="00616239" w:rsidRPr="00580875" w14:paraId="7874B1DF" w14:textId="77777777" w:rsidTr="00C47B5E">
        <w:trPr>
          <w:trHeight w:val="825"/>
        </w:trPr>
        <w:tc>
          <w:tcPr>
            <w:tcW w:w="1360" w:type="pct"/>
            <w:tcBorders>
              <w:top w:val="nil"/>
              <w:left w:val="nil"/>
              <w:bottom w:val="nil"/>
              <w:right w:val="nil"/>
            </w:tcBorders>
            <w:shd w:val="clear" w:color="auto" w:fill="auto"/>
            <w:vAlign w:val="center"/>
            <w:hideMark/>
          </w:tcPr>
          <w:p w14:paraId="7874B1D9" w14:textId="77777777" w:rsidR="00616239" w:rsidRPr="00580875" w:rsidRDefault="00616239" w:rsidP="00616239">
            <w:pPr>
              <w:spacing w:after="0"/>
              <w:rPr>
                <w:rFonts w:eastAsia="Times New Roman" w:cs="Calibri"/>
                <w:color w:val="000000"/>
                <w:sz w:val="20"/>
                <w:szCs w:val="20"/>
                <w:lang w:eastAsia="es-AR"/>
              </w:rPr>
            </w:pPr>
            <w:r w:rsidRPr="00580875">
              <w:rPr>
                <w:rFonts w:eastAsia="Times New Roman" w:cs="Calibri"/>
                <w:color w:val="000000"/>
                <w:sz w:val="20"/>
                <w:szCs w:val="20"/>
                <w:lang w:eastAsia="es-AR"/>
              </w:rPr>
              <w:lastRenderedPageBreak/>
              <w:t>Ampliación y Puesta en Funcionamiento de la Red de Desagües Cloacales de Formosa.</w:t>
            </w:r>
          </w:p>
        </w:tc>
        <w:tc>
          <w:tcPr>
            <w:tcW w:w="435" w:type="pct"/>
            <w:tcBorders>
              <w:top w:val="nil"/>
              <w:left w:val="nil"/>
              <w:bottom w:val="nil"/>
              <w:right w:val="nil"/>
            </w:tcBorders>
            <w:shd w:val="clear" w:color="auto" w:fill="auto"/>
            <w:noWrap/>
            <w:vAlign w:val="bottom"/>
            <w:hideMark/>
          </w:tcPr>
          <w:p w14:paraId="7874B1DA" w14:textId="77777777" w:rsidR="00616239" w:rsidRPr="00580875" w:rsidRDefault="006E1E73" w:rsidP="00616239">
            <w:pPr>
              <w:spacing w:after="0"/>
              <w:jc w:val="left"/>
              <w:rPr>
                <w:rFonts w:eastAsia="Times New Roman" w:cs="Calibri"/>
                <w:color w:val="000000"/>
                <w:sz w:val="18"/>
                <w:szCs w:val="18"/>
                <w:lang w:eastAsia="es-AR"/>
              </w:rPr>
            </w:pPr>
            <w:r>
              <w:rPr>
                <w:rFonts w:eastAsia="Times New Roman" w:cs="Calibri"/>
                <w:color w:val="000000"/>
                <w:sz w:val="18"/>
                <w:szCs w:val="18"/>
                <w:lang w:eastAsia="es-AR"/>
              </w:rPr>
              <w:t>Ago-17</w:t>
            </w:r>
          </w:p>
        </w:tc>
        <w:tc>
          <w:tcPr>
            <w:tcW w:w="783" w:type="pct"/>
            <w:tcBorders>
              <w:top w:val="nil"/>
              <w:left w:val="nil"/>
              <w:bottom w:val="nil"/>
              <w:right w:val="nil"/>
            </w:tcBorders>
            <w:shd w:val="clear" w:color="auto" w:fill="auto"/>
            <w:noWrap/>
            <w:vAlign w:val="bottom"/>
            <w:hideMark/>
          </w:tcPr>
          <w:p w14:paraId="7874B1DB"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245.655.391</w:t>
            </w:r>
          </w:p>
        </w:tc>
        <w:tc>
          <w:tcPr>
            <w:tcW w:w="868" w:type="pct"/>
            <w:tcBorders>
              <w:top w:val="nil"/>
              <w:left w:val="nil"/>
              <w:bottom w:val="nil"/>
              <w:right w:val="nil"/>
            </w:tcBorders>
            <w:shd w:val="clear" w:color="auto" w:fill="auto"/>
            <w:noWrap/>
            <w:vAlign w:val="bottom"/>
            <w:hideMark/>
          </w:tcPr>
          <w:p w14:paraId="7874B1DC"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37.012.308</w:t>
            </w:r>
          </w:p>
        </w:tc>
        <w:tc>
          <w:tcPr>
            <w:tcW w:w="825" w:type="pct"/>
            <w:tcBorders>
              <w:top w:val="nil"/>
              <w:left w:val="nil"/>
              <w:bottom w:val="nil"/>
              <w:right w:val="nil"/>
            </w:tcBorders>
            <w:shd w:val="clear" w:color="auto" w:fill="auto"/>
            <w:noWrap/>
            <w:vAlign w:val="bottom"/>
            <w:hideMark/>
          </w:tcPr>
          <w:p w14:paraId="7874B1DD"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192.895.085</w:t>
            </w:r>
          </w:p>
        </w:tc>
        <w:tc>
          <w:tcPr>
            <w:tcW w:w="729" w:type="pct"/>
            <w:tcBorders>
              <w:top w:val="nil"/>
              <w:left w:val="nil"/>
              <w:bottom w:val="nil"/>
              <w:right w:val="nil"/>
            </w:tcBorders>
            <w:shd w:val="clear" w:color="auto" w:fill="auto"/>
            <w:noWrap/>
            <w:vAlign w:val="bottom"/>
            <w:hideMark/>
          </w:tcPr>
          <w:p w14:paraId="7874B1DE" w14:textId="77777777" w:rsidR="00616239" w:rsidRPr="00580875" w:rsidRDefault="00616239" w:rsidP="0061270C">
            <w:pPr>
              <w:spacing w:after="0"/>
              <w:jc w:val="center"/>
              <w:rPr>
                <w:rFonts w:eastAsia="Times New Roman" w:cs="Calibri"/>
                <w:b/>
                <w:bCs/>
                <w:color w:val="000000"/>
                <w:sz w:val="20"/>
                <w:szCs w:val="20"/>
                <w:lang w:eastAsia="es-AR"/>
              </w:rPr>
            </w:pPr>
            <w:r w:rsidRPr="00580875">
              <w:rPr>
                <w:rFonts w:eastAsia="Times New Roman" w:cs="Calibri"/>
                <w:b/>
                <w:bCs/>
                <w:color w:val="000000"/>
                <w:sz w:val="20"/>
                <w:szCs w:val="20"/>
                <w:lang w:eastAsia="es-AR"/>
              </w:rPr>
              <w:t>475.562.785</w:t>
            </w:r>
          </w:p>
        </w:tc>
      </w:tr>
      <w:tr w:rsidR="00616239" w:rsidRPr="00580875" w14:paraId="7874B1E6" w14:textId="77777777" w:rsidTr="00C47B5E">
        <w:trPr>
          <w:trHeight w:val="570"/>
        </w:trPr>
        <w:tc>
          <w:tcPr>
            <w:tcW w:w="1360" w:type="pct"/>
            <w:tcBorders>
              <w:top w:val="nil"/>
              <w:left w:val="nil"/>
              <w:bottom w:val="nil"/>
              <w:right w:val="nil"/>
            </w:tcBorders>
            <w:shd w:val="clear" w:color="auto" w:fill="auto"/>
            <w:vAlign w:val="center"/>
            <w:hideMark/>
          </w:tcPr>
          <w:p w14:paraId="7874B1E0" w14:textId="77777777" w:rsidR="00616239" w:rsidRPr="00580875" w:rsidRDefault="00616239" w:rsidP="00616239">
            <w:pPr>
              <w:spacing w:after="0"/>
              <w:rPr>
                <w:rFonts w:eastAsia="Times New Roman" w:cs="Calibri"/>
                <w:color w:val="000000"/>
                <w:sz w:val="20"/>
                <w:szCs w:val="20"/>
                <w:lang w:eastAsia="es-AR"/>
              </w:rPr>
            </w:pPr>
            <w:r w:rsidRPr="00580875">
              <w:rPr>
                <w:rFonts w:eastAsia="Times New Roman" w:cs="Calibri"/>
                <w:color w:val="000000"/>
                <w:sz w:val="20"/>
                <w:szCs w:val="20"/>
                <w:lang w:eastAsia="es-AR"/>
              </w:rPr>
              <w:t>Charata – Red de distribución de agua potable</w:t>
            </w:r>
          </w:p>
        </w:tc>
        <w:tc>
          <w:tcPr>
            <w:tcW w:w="435" w:type="pct"/>
            <w:tcBorders>
              <w:top w:val="nil"/>
              <w:left w:val="nil"/>
              <w:bottom w:val="nil"/>
              <w:right w:val="nil"/>
            </w:tcBorders>
            <w:shd w:val="clear" w:color="auto" w:fill="auto"/>
            <w:noWrap/>
            <w:vAlign w:val="bottom"/>
            <w:hideMark/>
          </w:tcPr>
          <w:p w14:paraId="7874B1E1" w14:textId="77777777" w:rsidR="00616239" w:rsidRPr="00580875" w:rsidRDefault="006E1E73" w:rsidP="00616239">
            <w:pPr>
              <w:spacing w:after="0"/>
              <w:jc w:val="left"/>
              <w:rPr>
                <w:rFonts w:eastAsia="Times New Roman" w:cs="Calibri"/>
                <w:color w:val="000000"/>
                <w:sz w:val="18"/>
                <w:szCs w:val="18"/>
                <w:lang w:eastAsia="es-AR"/>
              </w:rPr>
            </w:pPr>
            <w:r>
              <w:rPr>
                <w:rFonts w:eastAsia="Times New Roman" w:cs="Calibri"/>
                <w:color w:val="000000"/>
                <w:sz w:val="18"/>
                <w:szCs w:val="18"/>
                <w:lang w:eastAsia="es-AR"/>
              </w:rPr>
              <w:t>Marz-18</w:t>
            </w:r>
          </w:p>
        </w:tc>
        <w:tc>
          <w:tcPr>
            <w:tcW w:w="783" w:type="pct"/>
            <w:tcBorders>
              <w:top w:val="nil"/>
              <w:left w:val="nil"/>
              <w:bottom w:val="nil"/>
              <w:right w:val="nil"/>
            </w:tcBorders>
            <w:shd w:val="clear" w:color="auto" w:fill="auto"/>
            <w:noWrap/>
            <w:vAlign w:val="bottom"/>
            <w:hideMark/>
          </w:tcPr>
          <w:p w14:paraId="7874B1E2"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178.499.990</w:t>
            </w:r>
          </w:p>
        </w:tc>
        <w:tc>
          <w:tcPr>
            <w:tcW w:w="868" w:type="pct"/>
            <w:tcBorders>
              <w:top w:val="nil"/>
              <w:left w:val="nil"/>
              <w:bottom w:val="nil"/>
              <w:right w:val="nil"/>
            </w:tcBorders>
            <w:shd w:val="clear" w:color="auto" w:fill="auto"/>
            <w:noWrap/>
            <w:vAlign w:val="bottom"/>
            <w:hideMark/>
          </w:tcPr>
          <w:p w14:paraId="7874B1E3"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0</w:t>
            </w:r>
          </w:p>
        </w:tc>
        <w:tc>
          <w:tcPr>
            <w:tcW w:w="825" w:type="pct"/>
            <w:tcBorders>
              <w:top w:val="nil"/>
              <w:left w:val="nil"/>
              <w:bottom w:val="nil"/>
              <w:right w:val="nil"/>
            </w:tcBorders>
            <w:shd w:val="clear" w:color="auto" w:fill="auto"/>
            <w:noWrap/>
            <w:vAlign w:val="bottom"/>
            <w:hideMark/>
          </w:tcPr>
          <w:p w14:paraId="7874B1E4"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53.148.109</w:t>
            </w:r>
          </w:p>
        </w:tc>
        <w:tc>
          <w:tcPr>
            <w:tcW w:w="729" w:type="pct"/>
            <w:tcBorders>
              <w:top w:val="nil"/>
              <w:left w:val="nil"/>
              <w:bottom w:val="nil"/>
              <w:right w:val="nil"/>
            </w:tcBorders>
            <w:shd w:val="clear" w:color="auto" w:fill="auto"/>
            <w:noWrap/>
            <w:vAlign w:val="bottom"/>
            <w:hideMark/>
          </w:tcPr>
          <w:p w14:paraId="7874B1E5" w14:textId="77777777" w:rsidR="00616239" w:rsidRPr="00580875" w:rsidRDefault="00616239" w:rsidP="0061270C">
            <w:pPr>
              <w:spacing w:after="0"/>
              <w:jc w:val="center"/>
              <w:rPr>
                <w:rFonts w:eastAsia="Times New Roman" w:cs="Calibri"/>
                <w:b/>
                <w:bCs/>
                <w:color w:val="000000"/>
                <w:sz w:val="20"/>
                <w:szCs w:val="20"/>
                <w:lang w:eastAsia="es-AR"/>
              </w:rPr>
            </w:pPr>
            <w:r w:rsidRPr="00580875">
              <w:rPr>
                <w:rFonts w:eastAsia="Times New Roman" w:cs="Calibri"/>
                <w:b/>
                <w:bCs/>
                <w:color w:val="000000"/>
                <w:sz w:val="20"/>
                <w:szCs w:val="20"/>
                <w:lang w:eastAsia="es-AR"/>
              </w:rPr>
              <w:t>231.648.099</w:t>
            </w:r>
          </w:p>
        </w:tc>
      </w:tr>
      <w:tr w:rsidR="00616239" w:rsidRPr="00580875" w14:paraId="7874B1ED" w14:textId="77777777" w:rsidTr="00C47B5E">
        <w:trPr>
          <w:trHeight w:val="615"/>
        </w:trPr>
        <w:tc>
          <w:tcPr>
            <w:tcW w:w="1360" w:type="pct"/>
            <w:tcBorders>
              <w:top w:val="nil"/>
              <w:left w:val="nil"/>
              <w:bottom w:val="single" w:sz="4" w:space="0" w:color="auto"/>
              <w:right w:val="nil"/>
            </w:tcBorders>
            <w:shd w:val="clear" w:color="auto" w:fill="auto"/>
            <w:vAlign w:val="center"/>
            <w:hideMark/>
          </w:tcPr>
          <w:p w14:paraId="7874B1E7" w14:textId="77777777" w:rsidR="00616239" w:rsidRPr="00580875" w:rsidRDefault="00616239" w:rsidP="0061270C">
            <w:pPr>
              <w:spacing w:after="0"/>
              <w:jc w:val="left"/>
              <w:rPr>
                <w:rFonts w:eastAsia="Times New Roman" w:cs="Calibri"/>
                <w:color w:val="000000"/>
                <w:sz w:val="20"/>
                <w:szCs w:val="20"/>
                <w:lang w:eastAsia="es-AR"/>
              </w:rPr>
            </w:pPr>
            <w:r w:rsidRPr="00580875">
              <w:rPr>
                <w:rFonts w:eastAsia="Times New Roman" w:cs="Calibri"/>
                <w:color w:val="000000"/>
                <w:sz w:val="20"/>
                <w:szCs w:val="20"/>
                <w:lang w:eastAsia="es-AR"/>
              </w:rPr>
              <w:t>Planta de Agua Potable y Red de Distribución – Clorinda</w:t>
            </w:r>
          </w:p>
        </w:tc>
        <w:tc>
          <w:tcPr>
            <w:tcW w:w="435" w:type="pct"/>
            <w:tcBorders>
              <w:top w:val="nil"/>
              <w:left w:val="nil"/>
              <w:bottom w:val="single" w:sz="4" w:space="0" w:color="auto"/>
              <w:right w:val="nil"/>
            </w:tcBorders>
            <w:shd w:val="clear" w:color="auto" w:fill="auto"/>
            <w:noWrap/>
            <w:vAlign w:val="bottom"/>
          </w:tcPr>
          <w:p w14:paraId="7874B1E8" w14:textId="77777777" w:rsidR="00616239" w:rsidRPr="00580875" w:rsidRDefault="006E1E73" w:rsidP="00616239">
            <w:pPr>
              <w:spacing w:after="0"/>
              <w:jc w:val="left"/>
              <w:rPr>
                <w:rFonts w:eastAsia="Times New Roman" w:cs="Calibri"/>
                <w:color w:val="000000"/>
                <w:sz w:val="18"/>
                <w:szCs w:val="18"/>
                <w:lang w:eastAsia="es-AR"/>
              </w:rPr>
            </w:pPr>
            <w:r>
              <w:rPr>
                <w:rFonts w:eastAsia="Times New Roman" w:cs="Calibri"/>
                <w:color w:val="000000"/>
                <w:sz w:val="18"/>
                <w:szCs w:val="18"/>
                <w:lang w:eastAsia="es-AR"/>
              </w:rPr>
              <w:t>Jul-18</w:t>
            </w:r>
          </w:p>
        </w:tc>
        <w:tc>
          <w:tcPr>
            <w:tcW w:w="783" w:type="pct"/>
            <w:tcBorders>
              <w:top w:val="nil"/>
              <w:left w:val="nil"/>
              <w:bottom w:val="single" w:sz="4" w:space="0" w:color="auto"/>
              <w:right w:val="nil"/>
            </w:tcBorders>
            <w:shd w:val="clear" w:color="auto" w:fill="auto"/>
            <w:noWrap/>
            <w:vAlign w:val="bottom"/>
            <w:hideMark/>
          </w:tcPr>
          <w:p w14:paraId="7874B1E9"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438.700.559</w:t>
            </w:r>
          </w:p>
        </w:tc>
        <w:tc>
          <w:tcPr>
            <w:tcW w:w="868" w:type="pct"/>
            <w:tcBorders>
              <w:top w:val="nil"/>
              <w:left w:val="nil"/>
              <w:bottom w:val="single" w:sz="4" w:space="0" w:color="auto"/>
              <w:right w:val="nil"/>
            </w:tcBorders>
            <w:shd w:val="clear" w:color="auto" w:fill="auto"/>
            <w:noWrap/>
            <w:vAlign w:val="bottom"/>
            <w:hideMark/>
          </w:tcPr>
          <w:p w14:paraId="7874B1EA"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0</w:t>
            </w:r>
          </w:p>
        </w:tc>
        <w:tc>
          <w:tcPr>
            <w:tcW w:w="825" w:type="pct"/>
            <w:tcBorders>
              <w:top w:val="nil"/>
              <w:left w:val="nil"/>
              <w:bottom w:val="single" w:sz="4" w:space="0" w:color="auto"/>
              <w:right w:val="nil"/>
            </w:tcBorders>
            <w:shd w:val="clear" w:color="auto" w:fill="auto"/>
            <w:noWrap/>
            <w:vAlign w:val="bottom"/>
            <w:hideMark/>
          </w:tcPr>
          <w:p w14:paraId="7874B1EB" w14:textId="77777777" w:rsidR="00616239" w:rsidRPr="00580875" w:rsidRDefault="00616239" w:rsidP="0061270C">
            <w:pPr>
              <w:spacing w:after="0"/>
              <w:jc w:val="center"/>
              <w:rPr>
                <w:rFonts w:eastAsia="Times New Roman" w:cs="Calibri"/>
                <w:color w:val="000000"/>
                <w:sz w:val="20"/>
                <w:szCs w:val="20"/>
                <w:lang w:eastAsia="es-AR"/>
              </w:rPr>
            </w:pPr>
            <w:r w:rsidRPr="00580875">
              <w:rPr>
                <w:rFonts w:eastAsia="Times New Roman" w:cs="Calibri"/>
                <w:color w:val="000000"/>
                <w:sz w:val="20"/>
                <w:szCs w:val="20"/>
                <w:lang w:eastAsia="es-AR"/>
              </w:rPr>
              <w:t>175.715.237</w:t>
            </w:r>
          </w:p>
        </w:tc>
        <w:tc>
          <w:tcPr>
            <w:tcW w:w="729" w:type="pct"/>
            <w:tcBorders>
              <w:top w:val="nil"/>
              <w:left w:val="nil"/>
              <w:bottom w:val="single" w:sz="4" w:space="0" w:color="auto"/>
              <w:right w:val="nil"/>
            </w:tcBorders>
            <w:shd w:val="clear" w:color="auto" w:fill="auto"/>
            <w:noWrap/>
            <w:vAlign w:val="bottom"/>
            <w:hideMark/>
          </w:tcPr>
          <w:p w14:paraId="7874B1EC" w14:textId="77777777" w:rsidR="00616239" w:rsidRPr="00580875" w:rsidRDefault="00616239" w:rsidP="0061270C">
            <w:pPr>
              <w:spacing w:after="0"/>
              <w:jc w:val="center"/>
              <w:rPr>
                <w:rFonts w:eastAsia="Times New Roman" w:cs="Calibri"/>
                <w:b/>
                <w:bCs/>
                <w:color w:val="000000"/>
                <w:sz w:val="20"/>
                <w:szCs w:val="20"/>
                <w:lang w:eastAsia="es-AR"/>
              </w:rPr>
            </w:pPr>
            <w:r w:rsidRPr="00580875">
              <w:rPr>
                <w:rFonts w:eastAsia="Times New Roman" w:cs="Calibri"/>
                <w:b/>
                <w:bCs/>
                <w:color w:val="000000"/>
                <w:sz w:val="20"/>
                <w:szCs w:val="20"/>
                <w:lang w:eastAsia="es-AR"/>
              </w:rPr>
              <w:t>614.415.796</w:t>
            </w:r>
          </w:p>
        </w:tc>
      </w:tr>
    </w:tbl>
    <w:p w14:paraId="7874B1EE" w14:textId="77777777" w:rsidR="00EE1BBE" w:rsidRDefault="00EE1BBE" w:rsidP="00616239">
      <w:pPr>
        <w:rPr>
          <w:b/>
        </w:rPr>
      </w:pPr>
    </w:p>
    <w:p w14:paraId="7874B1EF" w14:textId="77777777" w:rsidR="00616239" w:rsidRDefault="00616239" w:rsidP="00616239">
      <w:pPr>
        <w:rPr>
          <w:b/>
        </w:rPr>
      </w:pPr>
      <w:r w:rsidRPr="00616239">
        <w:rPr>
          <w:b/>
        </w:rPr>
        <w:t>CAF 8640.</w:t>
      </w:r>
      <w:r>
        <w:t xml:space="preserve"> </w:t>
      </w:r>
      <w:r>
        <w:rPr>
          <w:b/>
        </w:rPr>
        <w:t>Saneamiento Norte Grande.</w:t>
      </w:r>
      <w:r w:rsidR="00E5488D">
        <w:rPr>
          <w:b/>
        </w:rPr>
        <w:t xml:space="preserve"> </w:t>
      </w:r>
      <w:r w:rsidR="00E5488D">
        <w:rPr>
          <w:noProof/>
          <w:lang w:eastAsia="es-AR"/>
        </w:rPr>
        <w:t>Fecha finalización del contrato: ago-18.</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948"/>
        <w:gridCol w:w="4557"/>
      </w:tblGrid>
      <w:tr w:rsidR="00616239" w14:paraId="7874B1F2" w14:textId="77777777" w:rsidTr="00C47B5E">
        <w:trPr>
          <w:trHeight w:val="531"/>
        </w:trPr>
        <w:tc>
          <w:tcPr>
            <w:tcW w:w="2321" w:type="pct"/>
          </w:tcPr>
          <w:p w14:paraId="7874B1F0" w14:textId="77777777" w:rsidR="00616239" w:rsidRDefault="00616239" w:rsidP="00616239">
            <w:pPr>
              <w:pStyle w:val="Caption"/>
              <w:spacing w:after="0"/>
            </w:pPr>
            <w:bookmarkStart w:id="103" w:name="_Toc479601906"/>
            <w:r>
              <w:t xml:space="preserve">Gráfico N° </w:t>
            </w:r>
            <w:r>
              <w:fldChar w:fldCharType="begin"/>
            </w:r>
            <w:r>
              <w:instrText xml:space="preserve"> SEQ Gráfico_N° \* ARABIC </w:instrText>
            </w:r>
            <w:r>
              <w:fldChar w:fldCharType="separate"/>
            </w:r>
            <w:r w:rsidR="005B7395">
              <w:rPr>
                <w:noProof/>
              </w:rPr>
              <w:t>19</w:t>
            </w:r>
            <w:r>
              <w:fldChar w:fldCharType="end"/>
            </w:r>
            <w:r>
              <w:t>. Avance Físico Obra</w:t>
            </w:r>
            <w:bookmarkEnd w:id="103"/>
          </w:p>
        </w:tc>
        <w:tc>
          <w:tcPr>
            <w:tcW w:w="2679" w:type="pct"/>
          </w:tcPr>
          <w:p w14:paraId="7874B1F1" w14:textId="77777777" w:rsidR="00616239" w:rsidRDefault="00616239" w:rsidP="00616239">
            <w:pPr>
              <w:pStyle w:val="Caption"/>
              <w:spacing w:after="0"/>
            </w:pPr>
            <w:bookmarkStart w:id="104" w:name="_Toc479601907"/>
            <w:r>
              <w:t xml:space="preserve">Gráfico N° </w:t>
            </w:r>
            <w:r>
              <w:fldChar w:fldCharType="begin"/>
            </w:r>
            <w:r>
              <w:instrText xml:space="preserve"> SEQ Gráfico_N° \* ARABIC </w:instrText>
            </w:r>
            <w:r>
              <w:fldChar w:fldCharType="separate"/>
            </w:r>
            <w:r w:rsidR="005B7395">
              <w:rPr>
                <w:noProof/>
              </w:rPr>
              <w:t>20</w:t>
            </w:r>
            <w:r>
              <w:fldChar w:fldCharType="end"/>
            </w:r>
            <w:r>
              <w:t>. Plazo de ejecución del Contrato y ampliación</w:t>
            </w:r>
            <w:bookmarkEnd w:id="104"/>
          </w:p>
        </w:tc>
      </w:tr>
      <w:tr w:rsidR="00616239" w14:paraId="7874B1F5" w14:textId="77777777" w:rsidTr="00C47B5E">
        <w:trPr>
          <w:trHeight w:val="3519"/>
        </w:trPr>
        <w:tc>
          <w:tcPr>
            <w:tcW w:w="2321" w:type="pct"/>
          </w:tcPr>
          <w:p w14:paraId="7874B1F3" w14:textId="77777777" w:rsidR="00616239" w:rsidRDefault="00616239" w:rsidP="00616239">
            <w:pPr>
              <w:jc w:val="center"/>
            </w:pPr>
            <w:r>
              <w:rPr>
                <w:noProof/>
                <w:lang w:val="es-AR" w:eastAsia="es-AR"/>
              </w:rPr>
              <w:drawing>
                <wp:inline distT="0" distB="0" distL="0" distR="0" wp14:anchorId="7874B9E2" wp14:editId="7874B9E3">
                  <wp:extent cx="2333625" cy="21717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38637" cy="2176364"/>
                          </a:xfrm>
                          <a:prstGeom prst="rect">
                            <a:avLst/>
                          </a:prstGeom>
                          <a:noFill/>
                        </pic:spPr>
                      </pic:pic>
                    </a:graphicData>
                  </a:graphic>
                </wp:inline>
              </w:drawing>
            </w:r>
          </w:p>
        </w:tc>
        <w:tc>
          <w:tcPr>
            <w:tcW w:w="2679" w:type="pct"/>
          </w:tcPr>
          <w:p w14:paraId="7874B1F4" w14:textId="77777777" w:rsidR="00616239" w:rsidRDefault="00616239" w:rsidP="00616239">
            <w:pPr>
              <w:jc w:val="center"/>
            </w:pPr>
            <w:r>
              <w:rPr>
                <w:noProof/>
                <w:lang w:val="es-AR" w:eastAsia="es-AR"/>
              </w:rPr>
              <w:drawing>
                <wp:inline distT="0" distB="0" distL="0" distR="0" wp14:anchorId="7874B9E4" wp14:editId="7874B9E5">
                  <wp:extent cx="2667000" cy="20764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33">
                            <a:extLst>
                              <a:ext uri="{28A0092B-C50C-407E-A947-70E740481C1C}">
                                <a14:useLocalDpi xmlns:a14="http://schemas.microsoft.com/office/drawing/2010/main" val="0"/>
                              </a:ext>
                            </a:extLst>
                          </a:blip>
                          <a:srcRect r="3406"/>
                          <a:stretch/>
                        </pic:blipFill>
                        <pic:spPr bwMode="auto">
                          <a:xfrm>
                            <a:off x="0" y="0"/>
                            <a:ext cx="2667816" cy="207708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616239" w14:paraId="7874B1F8" w14:textId="77777777" w:rsidTr="00C47B5E">
        <w:trPr>
          <w:trHeight w:val="878"/>
        </w:trPr>
        <w:tc>
          <w:tcPr>
            <w:tcW w:w="2321" w:type="pct"/>
          </w:tcPr>
          <w:p w14:paraId="7874B1F6" w14:textId="77777777" w:rsidR="00145A66" w:rsidRPr="00145A66" w:rsidRDefault="00616239" w:rsidP="00145A66">
            <w:pPr>
              <w:jc w:val="center"/>
              <w:rPr>
                <w:sz w:val="20"/>
                <w:szCs w:val="20"/>
                <w:lang w:eastAsia="es-ES"/>
              </w:rPr>
            </w:pPr>
            <w:bookmarkStart w:id="105" w:name="_Toc479601908"/>
            <w:r>
              <w:t xml:space="preserve">Gráfico N° </w:t>
            </w:r>
            <w:r>
              <w:fldChar w:fldCharType="begin"/>
            </w:r>
            <w:r>
              <w:instrText xml:space="preserve"> SEQ Gráfico_N° \* ARABIC </w:instrText>
            </w:r>
            <w:r>
              <w:fldChar w:fldCharType="separate"/>
            </w:r>
            <w:r w:rsidR="005B7395">
              <w:rPr>
                <w:noProof/>
              </w:rPr>
              <w:t>21</w:t>
            </w:r>
            <w:r>
              <w:fldChar w:fldCharType="end"/>
            </w:r>
            <w:r w:rsidR="00E74DBF">
              <w:rPr>
                <w:sz w:val="20"/>
              </w:rPr>
              <w:t>%</w:t>
            </w:r>
            <w:r w:rsidR="004B62DA">
              <w:rPr>
                <w:sz w:val="20"/>
              </w:rPr>
              <w:t>.</w:t>
            </w:r>
            <w:r w:rsidR="00E74DBF">
              <w:rPr>
                <w:sz w:val="20"/>
              </w:rPr>
              <w:t xml:space="preserve"> Ampliaciones  sobre </w:t>
            </w:r>
            <w:r w:rsidR="00E74DBF" w:rsidRPr="00BA1B6E">
              <w:rPr>
                <w:rFonts w:eastAsia="Times New Roman"/>
                <w:sz w:val="20"/>
              </w:rPr>
              <w:t>Monto Contrato.</w:t>
            </w:r>
            <w:bookmarkEnd w:id="105"/>
          </w:p>
        </w:tc>
        <w:tc>
          <w:tcPr>
            <w:tcW w:w="2679" w:type="pct"/>
          </w:tcPr>
          <w:p w14:paraId="7874B1F7" w14:textId="77777777" w:rsidR="00616239" w:rsidRDefault="00616239" w:rsidP="00D9005C">
            <w:pPr>
              <w:pStyle w:val="Caption"/>
            </w:pPr>
            <w:bookmarkStart w:id="106" w:name="_Toc479601909"/>
            <w:r>
              <w:t xml:space="preserve">Gráfico N° </w:t>
            </w:r>
            <w:r>
              <w:fldChar w:fldCharType="begin"/>
            </w:r>
            <w:r>
              <w:instrText xml:space="preserve"> SEQ Gráfico_N° \* ARABIC </w:instrText>
            </w:r>
            <w:r>
              <w:fldChar w:fldCharType="separate"/>
            </w:r>
            <w:r w:rsidR="005B7395">
              <w:rPr>
                <w:noProof/>
              </w:rPr>
              <w:t>22</w:t>
            </w:r>
            <w:r>
              <w:fldChar w:fldCharType="end"/>
            </w:r>
            <w:r>
              <w:t xml:space="preserve">. </w:t>
            </w:r>
            <w:r w:rsidR="00E74DBF">
              <w:rPr>
                <w:sz w:val="20"/>
              </w:rPr>
              <w:t xml:space="preserve">% Redeterminaciones  sobre </w:t>
            </w:r>
            <w:r w:rsidR="00E74DBF" w:rsidRPr="00BA1B6E">
              <w:rPr>
                <w:sz w:val="20"/>
              </w:rPr>
              <w:t>Monto Contrato.</w:t>
            </w:r>
            <w:bookmarkEnd w:id="106"/>
          </w:p>
        </w:tc>
      </w:tr>
      <w:tr w:rsidR="00616239" w14:paraId="7874B1FB" w14:textId="77777777" w:rsidTr="00C47B5E">
        <w:trPr>
          <w:trHeight w:val="3391"/>
        </w:trPr>
        <w:tc>
          <w:tcPr>
            <w:tcW w:w="2321" w:type="pct"/>
          </w:tcPr>
          <w:p w14:paraId="7874B1F9" w14:textId="77777777" w:rsidR="00616239" w:rsidRDefault="00C6585E" w:rsidP="00F65D8C">
            <w:pPr>
              <w:spacing w:before="240"/>
              <w:jc w:val="center"/>
            </w:pPr>
            <w:r>
              <w:rPr>
                <w:noProof/>
                <w:lang w:val="es-AR" w:eastAsia="es-AR"/>
              </w:rPr>
              <w:drawing>
                <wp:inline distT="0" distB="0" distL="0" distR="0" wp14:anchorId="7874B9E6" wp14:editId="7874B9E7">
                  <wp:extent cx="2438400" cy="20847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38400" cy="2084705"/>
                          </a:xfrm>
                          <a:prstGeom prst="rect">
                            <a:avLst/>
                          </a:prstGeom>
                          <a:noFill/>
                        </pic:spPr>
                      </pic:pic>
                    </a:graphicData>
                  </a:graphic>
                </wp:inline>
              </w:drawing>
            </w:r>
          </w:p>
        </w:tc>
        <w:tc>
          <w:tcPr>
            <w:tcW w:w="2679" w:type="pct"/>
          </w:tcPr>
          <w:p w14:paraId="7874B1FA" w14:textId="77777777" w:rsidR="00616239" w:rsidRPr="00577993" w:rsidRDefault="00F65D8C" w:rsidP="00F65D8C">
            <w:pPr>
              <w:keepNext/>
              <w:tabs>
                <w:tab w:val="left" w:pos="3253"/>
              </w:tabs>
              <w:spacing w:before="240"/>
              <w:jc w:val="center"/>
            </w:pPr>
            <w:r>
              <w:rPr>
                <w:noProof/>
                <w:lang w:val="es-AR" w:eastAsia="es-AR"/>
              </w:rPr>
              <w:drawing>
                <wp:inline distT="0" distB="0" distL="0" distR="0" wp14:anchorId="7874B9E8" wp14:editId="7874B9E9">
                  <wp:extent cx="2752725" cy="188595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52725" cy="1885950"/>
                          </a:xfrm>
                          <a:prstGeom prst="rect">
                            <a:avLst/>
                          </a:prstGeom>
                          <a:noFill/>
                        </pic:spPr>
                      </pic:pic>
                    </a:graphicData>
                  </a:graphic>
                </wp:inline>
              </w:drawing>
            </w:r>
          </w:p>
        </w:tc>
      </w:tr>
    </w:tbl>
    <w:p w14:paraId="7874B1FC" w14:textId="77777777" w:rsidR="00616239" w:rsidRDefault="00616239" w:rsidP="00616239">
      <w:pPr>
        <w:spacing w:before="240"/>
        <w:rPr>
          <w:b/>
        </w:rPr>
      </w:pPr>
      <w:r>
        <w:rPr>
          <w:b/>
        </w:rPr>
        <w:t xml:space="preserve">Obras en ejecución. </w:t>
      </w:r>
      <w:r w:rsidRPr="00615774">
        <w:rPr>
          <w:b/>
        </w:rPr>
        <w:t>Monto de Contrato e incrementos por modificación de obras y redeterminaciones</w:t>
      </w:r>
      <w:r>
        <w:rPr>
          <w:b/>
        </w:rPr>
        <w:t xml:space="preserve">. (En </w:t>
      </w:r>
      <w:r w:rsidR="000E6B7E">
        <w:rPr>
          <w:b/>
        </w:rPr>
        <w:t>ARS</w:t>
      </w:r>
      <w:r>
        <w:rPr>
          <w:b/>
        </w:rPr>
        <w:t>)</w:t>
      </w:r>
    </w:p>
    <w:tbl>
      <w:tblPr>
        <w:tblW w:w="5000" w:type="pct"/>
        <w:tblCellMar>
          <w:left w:w="70" w:type="dxa"/>
          <w:right w:w="70" w:type="dxa"/>
        </w:tblCellMar>
        <w:tblLook w:val="04A0" w:firstRow="1" w:lastRow="0" w:firstColumn="1" w:lastColumn="0" w:noHBand="0" w:noVBand="1"/>
      </w:tblPr>
      <w:tblGrid>
        <w:gridCol w:w="2276"/>
        <w:gridCol w:w="774"/>
        <w:gridCol w:w="1354"/>
        <w:gridCol w:w="1501"/>
        <w:gridCol w:w="1426"/>
        <w:gridCol w:w="1154"/>
      </w:tblGrid>
      <w:tr w:rsidR="00616239" w:rsidRPr="0024765A" w14:paraId="7874B204" w14:textId="77777777" w:rsidTr="00C47B5E">
        <w:trPr>
          <w:trHeight w:val="220"/>
        </w:trPr>
        <w:tc>
          <w:tcPr>
            <w:tcW w:w="1469" w:type="pct"/>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14:paraId="7874B1FD" w14:textId="77777777" w:rsidR="00616239" w:rsidRPr="0024765A" w:rsidRDefault="00616239" w:rsidP="00616239">
            <w:pPr>
              <w:spacing w:after="0"/>
              <w:rPr>
                <w:rFonts w:eastAsia="Times New Roman" w:cs="Calibri"/>
                <w:b/>
                <w:bCs/>
                <w:color w:val="000000"/>
                <w:sz w:val="18"/>
                <w:szCs w:val="18"/>
                <w:lang w:eastAsia="es-AR"/>
              </w:rPr>
            </w:pPr>
            <w:r w:rsidRPr="0024765A">
              <w:rPr>
                <w:rFonts w:eastAsia="Times New Roman" w:cs="Calibri"/>
                <w:b/>
                <w:bCs/>
                <w:color w:val="000000"/>
                <w:sz w:val="18"/>
                <w:szCs w:val="18"/>
                <w:lang w:eastAsia="es-AR"/>
              </w:rPr>
              <w:t> OBRA</w:t>
            </w:r>
          </w:p>
        </w:tc>
        <w:tc>
          <w:tcPr>
            <w:tcW w:w="583" w:type="pct"/>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14:paraId="7874B1FE" w14:textId="77777777" w:rsidR="00616239" w:rsidRPr="0024765A" w:rsidRDefault="006E1E73"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Finaliz.</w:t>
            </w:r>
          </w:p>
        </w:tc>
        <w:tc>
          <w:tcPr>
            <w:tcW w:w="699"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1FF" w14:textId="77777777" w:rsidR="00616239" w:rsidRPr="0024765A" w:rsidRDefault="00616239" w:rsidP="00616239">
            <w:pPr>
              <w:spacing w:after="0"/>
              <w:jc w:val="center"/>
              <w:rPr>
                <w:rFonts w:eastAsia="Times New Roman" w:cs="Calibri"/>
                <w:b/>
                <w:bCs/>
                <w:color w:val="000000"/>
                <w:sz w:val="18"/>
                <w:szCs w:val="18"/>
                <w:lang w:eastAsia="es-AR"/>
              </w:rPr>
            </w:pPr>
            <w:r w:rsidRPr="0024765A">
              <w:rPr>
                <w:rFonts w:eastAsia="Times New Roman" w:cs="Calibri"/>
                <w:b/>
                <w:bCs/>
                <w:color w:val="000000"/>
                <w:sz w:val="18"/>
                <w:szCs w:val="18"/>
                <w:lang w:eastAsia="es-AR"/>
              </w:rPr>
              <w:t>Monto Contrato</w:t>
            </w:r>
          </w:p>
        </w:tc>
        <w:tc>
          <w:tcPr>
            <w:tcW w:w="699"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200" w14:textId="77777777" w:rsidR="00616239" w:rsidRPr="0024765A" w:rsidRDefault="00616239" w:rsidP="00616239">
            <w:pPr>
              <w:spacing w:after="0"/>
              <w:jc w:val="center"/>
              <w:rPr>
                <w:rFonts w:eastAsia="Times New Roman" w:cs="Calibri"/>
                <w:b/>
                <w:bCs/>
                <w:color w:val="000000"/>
                <w:sz w:val="18"/>
                <w:szCs w:val="18"/>
                <w:lang w:eastAsia="es-AR"/>
              </w:rPr>
            </w:pPr>
            <w:r w:rsidRPr="0024765A">
              <w:rPr>
                <w:rFonts w:eastAsia="Times New Roman" w:cs="Calibri"/>
                <w:b/>
                <w:bCs/>
                <w:color w:val="000000"/>
                <w:sz w:val="18"/>
                <w:szCs w:val="18"/>
                <w:lang w:eastAsia="es-AR"/>
              </w:rPr>
              <w:t>Modificación obra</w:t>
            </w:r>
          </w:p>
        </w:tc>
        <w:tc>
          <w:tcPr>
            <w:tcW w:w="755"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201" w14:textId="77777777" w:rsidR="00616239" w:rsidRPr="0024765A" w:rsidRDefault="00616239" w:rsidP="00616239">
            <w:pPr>
              <w:spacing w:after="0"/>
              <w:jc w:val="center"/>
              <w:rPr>
                <w:rFonts w:eastAsia="Times New Roman" w:cs="Calibri"/>
                <w:b/>
                <w:bCs/>
                <w:color w:val="000000"/>
                <w:sz w:val="18"/>
                <w:szCs w:val="18"/>
                <w:lang w:eastAsia="es-AR"/>
              </w:rPr>
            </w:pPr>
            <w:r w:rsidRPr="0024765A">
              <w:rPr>
                <w:rFonts w:eastAsia="Times New Roman" w:cs="Calibri"/>
                <w:b/>
                <w:bCs/>
                <w:color w:val="000000"/>
                <w:sz w:val="18"/>
                <w:szCs w:val="18"/>
                <w:lang w:eastAsia="es-AR"/>
              </w:rPr>
              <w:t>Redeterminación</w:t>
            </w:r>
          </w:p>
        </w:tc>
        <w:tc>
          <w:tcPr>
            <w:tcW w:w="794" w:type="pct"/>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7874B202" w14:textId="77777777" w:rsidR="00616239" w:rsidRDefault="00616239" w:rsidP="00616239">
            <w:pPr>
              <w:spacing w:after="0"/>
              <w:jc w:val="center"/>
              <w:rPr>
                <w:rFonts w:eastAsia="Times New Roman" w:cs="Calibri"/>
                <w:b/>
                <w:bCs/>
                <w:color w:val="000000"/>
                <w:sz w:val="18"/>
                <w:szCs w:val="18"/>
                <w:lang w:eastAsia="es-AR"/>
              </w:rPr>
            </w:pPr>
            <w:r w:rsidRPr="0024765A">
              <w:rPr>
                <w:rFonts w:eastAsia="Times New Roman" w:cs="Calibri"/>
                <w:b/>
                <w:bCs/>
                <w:color w:val="000000"/>
                <w:sz w:val="18"/>
                <w:szCs w:val="18"/>
                <w:lang w:eastAsia="es-AR"/>
              </w:rPr>
              <w:t>TOTAL</w:t>
            </w:r>
          </w:p>
          <w:p w14:paraId="7874B203" w14:textId="77777777" w:rsidR="0061270C" w:rsidRPr="0024765A" w:rsidRDefault="0061270C" w:rsidP="00616239">
            <w:pPr>
              <w:spacing w:after="0"/>
              <w:jc w:val="center"/>
              <w:rPr>
                <w:rFonts w:eastAsia="Times New Roman" w:cs="Calibri"/>
                <w:b/>
                <w:bCs/>
                <w:color w:val="000000"/>
                <w:sz w:val="18"/>
                <w:szCs w:val="18"/>
                <w:lang w:eastAsia="es-AR"/>
              </w:rPr>
            </w:pPr>
            <w:r>
              <w:rPr>
                <w:rFonts w:eastAsia="Times New Roman" w:cs="Calibri"/>
                <w:b/>
                <w:bCs/>
                <w:color w:val="000000"/>
                <w:sz w:val="18"/>
                <w:szCs w:val="18"/>
                <w:lang w:eastAsia="es-AR"/>
              </w:rPr>
              <w:t>ARS</w:t>
            </w:r>
          </w:p>
        </w:tc>
      </w:tr>
      <w:tr w:rsidR="00616239" w:rsidRPr="0024765A" w14:paraId="7874B20B" w14:textId="77777777" w:rsidTr="00C47B5E">
        <w:trPr>
          <w:trHeight w:val="587"/>
        </w:trPr>
        <w:tc>
          <w:tcPr>
            <w:tcW w:w="1469" w:type="pct"/>
            <w:vMerge/>
            <w:tcBorders>
              <w:top w:val="single" w:sz="8" w:space="0" w:color="auto"/>
              <w:left w:val="single" w:sz="8" w:space="0" w:color="auto"/>
              <w:bottom w:val="single" w:sz="4" w:space="0" w:color="000000"/>
              <w:right w:val="single" w:sz="8" w:space="0" w:color="auto"/>
            </w:tcBorders>
            <w:vAlign w:val="center"/>
            <w:hideMark/>
          </w:tcPr>
          <w:p w14:paraId="7874B205" w14:textId="77777777" w:rsidR="00616239" w:rsidRPr="0024765A" w:rsidRDefault="00616239" w:rsidP="00616239">
            <w:pPr>
              <w:spacing w:after="0"/>
              <w:rPr>
                <w:rFonts w:eastAsia="Times New Roman" w:cs="Calibri"/>
                <w:b/>
                <w:bCs/>
                <w:color w:val="000000"/>
                <w:sz w:val="18"/>
                <w:szCs w:val="18"/>
                <w:lang w:eastAsia="es-AR"/>
              </w:rPr>
            </w:pPr>
          </w:p>
        </w:tc>
        <w:tc>
          <w:tcPr>
            <w:tcW w:w="583" w:type="pct"/>
            <w:vMerge/>
            <w:tcBorders>
              <w:top w:val="single" w:sz="8" w:space="0" w:color="auto"/>
              <w:left w:val="single" w:sz="8" w:space="0" w:color="auto"/>
              <w:bottom w:val="single" w:sz="4" w:space="0" w:color="000000"/>
              <w:right w:val="single" w:sz="8" w:space="0" w:color="auto"/>
            </w:tcBorders>
            <w:vAlign w:val="center"/>
            <w:hideMark/>
          </w:tcPr>
          <w:p w14:paraId="7874B206" w14:textId="77777777" w:rsidR="00616239" w:rsidRPr="0024765A" w:rsidRDefault="00616239" w:rsidP="00616239">
            <w:pPr>
              <w:spacing w:after="0"/>
              <w:rPr>
                <w:rFonts w:eastAsia="Times New Roman" w:cs="Calibri"/>
                <w:b/>
                <w:bCs/>
                <w:color w:val="000000"/>
                <w:sz w:val="18"/>
                <w:szCs w:val="18"/>
                <w:lang w:eastAsia="es-AR"/>
              </w:rPr>
            </w:pPr>
          </w:p>
        </w:tc>
        <w:tc>
          <w:tcPr>
            <w:tcW w:w="699" w:type="pct"/>
            <w:vMerge/>
            <w:tcBorders>
              <w:top w:val="single" w:sz="8" w:space="0" w:color="auto"/>
              <w:left w:val="single" w:sz="8" w:space="0" w:color="auto"/>
              <w:bottom w:val="single" w:sz="4" w:space="0" w:color="000000"/>
              <w:right w:val="single" w:sz="8" w:space="0" w:color="auto"/>
            </w:tcBorders>
            <w:vAlign w:val="center"/>
            <w:hideMark/>
          </w:tcPr>
          <w:p w14:paraId="7874B207" w14:textId="77777777" w:rsidR="00616239" w:rsidRPr="0024765A" w:rsidRDefault="00616239" w:rsidP="00616239">
            <w:pPr>
              <w:spacing w:after="0"/>
              <w:rPr>
                <w:rFonts w:eastAsia="Times New Roman" w:cs="Calibri"/>
                <w:b/>
                <w:bCs/>
                <w:color w:val="000000"/>
                <w:sz w:val="18"/>
                <w:szCs w:val="18"/>
                <w:lang w:eastAsia="es-AR"/>
              </w:rPr>
            </w:pPr>
          </w:p>
        </w:tc>
        <w:tc>
          <w:tcPr>
            <w:tcW w:w="699" w:type="pct"/>
            <w:vMerge/>
            <w:tcBorders>
              <w:top w:val="single" w:sz="8" w:space="0" w:color="auto"/>
              <w:left w:val="single" w:sz="8" w:space="0" w:color="auto"/>
              <w:bottom w:val="single" w:sz="4" w:space="0" w:color="000000"/>
              <w:right w:val="single" w:sz="8" w:space="0" w:color="auto"/>
            </w:tcBorders>
            <w:vAlign w:val="center"/>
            <w:hideMark/>
          </w:tcPr>
          <w:p w14:paraId="7874B208" w14:textId="77777777" w:rsidR="00616239" w:rsidRPr="0024765A" w:rsidRDefault="00616239" w:rsidP="00616239">
            <w:pPr>
              <w:spacing w:after="0"/>
              <w:rPr>
                <w:rFonts w:eastAsia="Times New Roman" w:cs="Calibri"/>
                <w:b/>
                <w:bCs/>
                <w:color w:val="000000"/>
                <w:sz w:val="18"/>
                <w:szCs w:val="18"/>
                <w:lang w:eastAsia="es-AR"/>
              </w:rPr>
            </w:pPr>
          </w:p>
        </w:tc>
        <w:tc>
          <w:tcPr>
            <w:tcW w:w="755" w:type="pct"/>
            <w:vMerge/>
            <w:tcBorders>
              <w:top w:val="single" w:sz="8" w:space="0" w:color="auto"/>
              <w:left w:val="single" w:sz="8" w:space="0" w:color="auto"/>
              <w:bottom w:val="single" w:sz="4" w:space="0" w:color="000000"/>
              <w:right w:val="single" w:sz="8" w:space="0" w:color="auto"/>
            </w:tcBorders>
            <w:vAlign w:val="center"/>
            <w:hideMark/>
          </w:tcPr>
          <w:p w14:paraId="7874B209" w14:textId="77777777" w:rsidR="00616239" w:rsidRPr="0024765A" w:rsidRDefault="00616239" w:rsidP="00616239">
            <w:pPr>
              <w:spacing w:after="0"/>
              <w:rPr>
                <w:rFonts w:eastAsia="Times New Roman" w:cs="Calibri"/>
                <w:b/>
                <w:bCs/>
                <w:color w:val="000000"/>
                <w:sz w:val="18"/>
                <w:szCs w:val="18"/>
                <w:lang w:eastAsia="es-AR"/>
              </w:rPr>
            </w:pPr>
          </w:p>
        </w:tc>
        <w:tc>
          <w:tcPr>
            <w:tcW w:w="794" w:type="pct"/>
            <w:vMerge/>
            <w:tcBorders>
              <w:top w:val="single" w:sz="8" w:space="0" w:color="auto"/>
              <w:left w:val="single" w:sz="8" w:space="0" w:color="auto"/>
              <w:bottom w:val="single" w:sz="4" w:space="0" w:color="000000"/>
              <w:right w:val="single" w:sz="8" w:space="0" w:color="auto"/>
            </w:tcBorders>
            <w:vAlign w:val="center"/>
            <w:hideMark/>
          </w:tcPr>
          <w:p w14:paraId="7874B20A" w14:textId="77777777" w:rsidR="00616239" w:rsidRPr="0024765A" w:rsidRDefault="00616239" w:rsidP="00616239">
            <w:pPr>
              <w:spacing w:after="0"/>
              <w:rPr>
                <w:rFonts w:eastAsia="Times New Roman" w:cs="Calibri"/>
                <w:b/>
                <w:bCs/>
                <w:color w:val="000000"/>
                <w:sz w:val="18"/>
                <w:szCs w:val="18"/>
                <w:lang w:eastAsia="es-AR"/>
              </w:rPr>
            </w:pPr>
          </w:p>
        </w:tc>
      </w:tr>
      <w:tr w:rsidR="00616239" w:rsidRPr="0024765A" w14:paraId="7874B212" w14:textId="77777777" w:rsidTr="002B66A9">
        <w:trPr>
          <w:trHeight w:val="600"/>
        </w:trPr>
        <w:tc>
          <w:tcPr>
            <w:tcW w:w="1469" w:type="pct"/>
            <w:tcBorders>
              <w:top w:val="nil"/>
              <w:left w:val="nil"/>
              <w:bottom w:val="nil"/>
              <w:right w:val="single" w:sz="4" w:space="0" w:color="auto"/>
            </w:tcBorders>
            <w:shd w:val="clear" w:color="auto" w:fill="auto"/>
            <w:vAlign w:val="center"/>
            <w:hideMark/>
          </w:tcPr>
          <w:p w14:paraId="7874B20C" w14:textId="77777777" w:rsidR="00616239" w:rsidRPr="0024765A" w:rsidRDefault="00616239" w:rsidP="00616239">
            <w:pPr>
              <w:spacing w:after="0"/>
              <w:rPr>
                <w:rFonts w:eastAsia="Times New Roman" w:cs="Calibri"/>
                <w:color w:val="000000"/>
                <w:sz w:val="20"/>
                <w:szCs w:val="20"/>
                <w:lang w:eastAsia="es-AR"/>
              </w:rPr>
            </w:pPr>
            <w:r w:rsidRPr="0024765A">
              <w:rPr>
                <w:rFonts w:eastAsia="Times New Roman" w:cs="Calibri"/>
                <w:color w:val="000000"/>
                <w:sz w:val="20"/>
                <w:szCs w:val="20"/>
                <w:lang w:eastAsia="es-AR"/>
              </w:rPr>
              <w:lastRenderedPageBreak/>
              <w:t>Sistema de Desagües Cloacales Valle Viejo y F.M. Esquiú.</w:t>
            </w:r>
          </w:p>
        </w:tc>
        <w:tc>
          <w:tcPr>
            <w:tcW w:w="583" w:type="pct"/>
            <w:tcBorders>
              <w:top w:val="nil"/>
              <w:left w:val="nil"/>
              <w:bottom w:val="nil"/>
              <w:right w:val="nil"/>
            </w:tcBorders>
            <w:shd w:val="clear" w:color="auto" w:fill="auto"/>
            <w:noWrap/>
            <w:vAlign w:val="bottom"/>
          </w:tcPr>
          <w:p w14:paraId="7874B20D" w14:textId="77777777" w:rsidR="00616239" w:rsidRPr="0024765A" w:rsidRDefault="006E1E73" w:rsidP="00616239">
            <w:pPr>
              <w:spacing w:after="0"/>
              <w:jc w:val="right"/>
              <w:rPr>
                <w:rFonts w:eastAsia="Times New Roman" w:cs="Calibri"/>
                <w:color w:val="000000"/>
                <w:sz w:val="20"/>
                <w:szCs w:val="20"/>
                <w:lang w:eastAsia="es-AR"/>
              </w:rPr>
            </w:pPr>
            <w:r>
              <w:rPr>
                <w:rFonts w:eastAsia="Times New Roman" w:cs="Calibri"/>
                <w:color w:val="000000"/>
                <w:sz w:val="20"/>
                <w:szCs w:val="20"/>
                <w:lang w:eastAsia="es-AR"/>
              </w:rPr>
              <w:t>May-17</w:t>
            </w:r>
          </w:p>
        </w:tc>
        <w:tc>
          <w:tcPr>
            <w:tcW w:w="699" w:type="pct"/>
            <w:tcBorders>
              <w:top w:val="nil"/>
              <w:left w:val="nil"/>
              <w:bottom w:val="nil"/>
              <w:right w:val="nil"/>
            </w:tcBorders>
            <w:shd w:val="clear" w:color="auto" w:fill="auto"/>
            <w:noWrap/>
            <w:vAlign w:val="bottom"/>
            <w:hideMark/>
          </w:tcPr>
          <w:p w14:paraId="7874B20E"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515.277.605</w:t>
            </w:r>
          </w:p>
        </w:tc>
        <w:tc>
          <w:tcPr>
            <w:tcW w:w="699" w:type="pct"/>
            <w:tcBorders>
              <w:top w:val="nil"/>
              <w:left w:val="nil"/>
              <w:bottom w:val="nil"/>
              <w:right w:val="nil"/>
            </w:tcBorders>
            <w:shd w:val="clear" w:color="auto" w:fill="auto"/>
            <w:noWrap/>
            <w:vAlign w:val="bottom"/>
            <w:hideMark/>
          </w:tcPr>
          <w:p w14:paraId="7874B20F"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51.449.254</w:t>
            </w:r>
          </w:p>
        </w:tc>
        <w:tc>
          <w:tcPr>
            <w:tcW w:w="755" w:type="pct"/>
            <w:tcBorders>
              <w:top w:val="nil"/>
              <w:left w:val="nil"/>
              <w:bottom w:val="nil"/>
              <w:right w:val="nil"/>
            </w:tcBorders>
            <w:shd w:val="clear" w:color="auto" w:fill="auto"/>
            <w:noWrap/>
            <w:vAlign w:val="bottom"/>
            <w:hideMark/>
          </w:tcPr>
          <w:p w14:paraId="7874B210"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301.225.744</w:t>
            </w:r>
          </w:p>
        </w:tc>
        <w:tc>
          <w:tcPr>
            <w:tcW w:w="794" w:type="pct"/>
            <w:tcBorders>
              <w:top w:val="nil"/>
              <w:left w:val="nil"/>
              <w:bottom w:val="nil"/>
              <w:right w:val="nil"/>
            </w:tcBorders>
            <w:shd w:val="clear" w:color="auto" w:fill="auto"/>
            <w:noWrap/>
            <w:vAlign w:val="bottom"/>
            <w:hideMark/>
          </w:tcPr>
          <w:p w14:paraId="7874B211"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867.952.603</w:t>
            </w:r>
          </w:p>
        </w:tc>
      </w:tr>
      <w:tr w:rsidR="00616239" w:rsidRPr="0024765A" w14:paraId="7874B219" w14:textId="77777777" w:rsidTr="002B66A9">
        <w:trPr>
          <w:trHeight w:val="148"/>
        </w:trPr>
        <w:tc>
          <w:tcPr>
            <w:tcW w:w="1469" w:type="pct"/>
            <w:tcBorders>
              <w:top w:val="nil"/>
              <w:left w:val="nil"/>
              <w:bottom w:val="single" w:sz="4" w:space="0" w:color="auto"/>
              <w:right w:val="single" w:sz="4" w:space="0" w:color="auto"/>
            </w:tcBorders>
            <w:shd w:val="clear" w:color="auto" w:fill="auto"/>
            <w:vAlign w:val="center"/>
            <w:hideMark/>
          </w:tcPr>
          <w:p w14:paraId="7874B213" w14:textId="77777777" w:rsidR="00616239" w:rsidRPr="0024765A" w:rsidRDefault="00616239" w:rsidP="00616239">
            <w:pPr>
              <w:spacing w:after="0"/>
              <w:rPr>
                <w:rFonts w:eastAsia="Times New Roman" w:cs="Calibri"/>
                <w:color w:val="000000"/>
                <w:sz w:val="20"/>
                <w:szCs w:val="20"/>
                <w:lang w:eastAsia="es-AR"/>
              </w:rPr>
            </w:pPr>
            <w:r w:rsidRPr="0024765A">
              <w:rPr>
                <w:rFonts w:eastAsia="Times New Roman" w:cs="Calibri"/>
                <w:color w:val="000000"/>
                <w:sz w:val="20"/>
                <w:szCs w:val="20"/>
                <w:lang w:eastAsia="es-AR"/>
              </w:rPr>
              <w:t>Sistema de Provisión de Agua Potable para las Localidades de Posadas y Garupá - 1er. Etapa</w:t>
            </w:r>
          </w:p>
        </w:tc>
        <w:tc>
          <w:tcPr>
            <w:tcW w:w="583" w:type="pct"/>
            <w:tcBorders>
              <w:top w:val="nil"/>
              <w:left w:val="nil"/>
              <w:bottom w:val="single" w:sz="4" w:space="0" w:color="auto"/>
              <w:right w:val="nil"/>
            </w:tcBorders>
            <w:shd w:val="clear" w:color="auto" w:fill="auto"/>
            <w:noWrap/>
            <w:vAlign w:val="bottom"/>
          </w:tcPr>
          <w:p w14:paraId="7874B214" w14:textId="77777777" w:rsidR="00616239" w:rsidRPr="0024765A" w:rsidRDefault="006E1E73" w:rsidP="00616239">
            <w:pPr>
              <w:spacing w:after="0"/>
              <w:jc w:val="right"/>
              <w:rPr>
                <w:rFonts w:eastAsia="Times New Roman" w:cs="Calibri"/>
                <w:color w:val="000000"/>
                <w:sz w:val="20"/>
                <w:szCs w:val="20"/>
                <w:lang w:eastAsia="es-AR"/>
              </w:rPr>
            </w:pPr>
            <w:r>
              <w:rPr>
                <w:rFonts w:eastAsia="Times New Roman" w:cs="Calibri"/>
                <w:color w:val="000000"/>
                <w:sz w:val="20"/>
                <w:szCs w:val="20"/>
                <w:lang w:eastAsia="es-AR"/>
              </w:rPr>
              <w:t>Nov-17</w:t>
            </w:r>
          </w:p>
        </w:tc>
        <w:tc>
          <w:tcPr>
            <w:tcW w:w="699" w:type="pct"/>
            <w:tcBorders>
              <w:top w:val="nil"/>
              <w:left w:val="nil"/>
              <w:bottom w:val="single" w:sz="4" w:space="0" w:color="auto"/>
              <w:right w:val="nil"/>
            </w:tcBorders>
            <w:shd w:val="clear" w:color="auto" w:fill="auto"/>
            <w:noWrap/>
            <w:vAlign w:val="bottom"/>
            <w:hideMark/>
          </w:tcPr>
          <w:p w14:paraId="7874B215"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456.500.003</w:t>
            </w:r>
          </w:p>
        </w:tc>
        <w:tc>
          <w:tcPr>
            <w:tcW w:w="699" w:type="pct"/>
            <w:tcBorders>
              <w:top w:val="nil"/>
              <w:left w:val="nil"/>
              <w:bottom w:val="single" w:sz="4" w:space="0" w:color="auto"/>
              <w:right w:val="nil"/>
            </w:tcBorders>
            <w:shd w:val="clear" w:color="auto" w:fill="auto"/>
            <w:noWrap/>
            <w:vAlign w:val="bottom"/>
            <w:hideMark/>
          </w:tcPr>
          <w:p w14:paraId="7874B216"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0</w:t>
            </w:r>
          </w:p>
        </w:tc>
        <w:tc>
          <w:tcPr>
            <w:tcW w:w="755" w:type="pct"/>
            <w:tcBorders>
              <w:top w:val="nil"/>
              <w:left w:val="nil"/>
              <w:bottom w:val="single" w:sz="4" w:space="0" w:color="auto"/>
              <w:right w:val="nil"/>
            </w:tcBorders>
            <w:shd w:val="clear" w:color="auto" w:fill="auto"/>
            <w:noWrap/>
            <w:vAlign w:val="bottom"/>
            <w:hideMark/>
          </w:tcPr>
          <w:p w14:paraId="7874B217"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227.917.885</w:t>
            </w:r>
          </w:p>
        </w:tc>
        <w:tc>
          <w:tcPr>
            <w:tcW w:w="794" w:type="pct"/>
            <w:tcBorders>
              <w:top w:val="nil"/>
              <w:left w:val="nil"/>
              <w:bottom w:val="single" w:sz="4" w:space="0" w:color="auto"/>
              <w:right w:val="nil"/>
            </w:tcBorders>
            <w:shd w:val="clear" w:color="auto" w:fill="auto"/>
            <w:noWrap/>
            <w:vAlign w:val="bottom"/>
            <w:hideMark/>
          </w:tcPr>
          <w:p w14:paraId="7874B218" w14:textId="77777777" w:rsidR="00616239" w:rsidRPr="0024765A" w:rsidRDefault="00616239" w:rsidP="0061270C">
            <w:pPr>
              <w:spacing w:after="0"/>
              <w:jc w:val="center"/>
              <w:rPr>
                <w:rFonts w:eastAsia="Times New Roman" w:cs="Calibri"/>
                <w:color w:val="000000"/>
                <w:sz w:val="20"/>
                <w:szCs w:val="20"/>
                <w:lang w:eastAsia="es-AR"/>
              </w:rPr>
            </w:pPr>
            <w:r w:rsidRPr="0024765A">
              <w:rPr>
                <w:rFonts w:eastAsia="Times New Roman" w:cs="Calibri"/>
                <w:color w:val="000000"/>
                <w:sz w:val="20"/>
                <w:szCs w:val="20"/>
                <w:lang w:eastAsia="es-AR"/>
              </w:rPr>
              <w:t>684.417.887</w:t>
            </w:r>
          </w:p>
        </w:tc>
      </w:tr>
    </w:tbl>
    <w:p w14:paraId="7874B21A" w14:textId="77777777" w:rsidR="002F54C1" w:rsidRDefault="00983C3A" w:rsidP="002F54C1">
      <w:pPr>
        <w:pStyle w:val="Heading1"/>
      </w:pPr>
      <w:bookmarkStart w:id="107" w:name="_Toc480231085"/>
      <w:bookmarkStart w:id="108" w:name="_Toc384199092"/>
      <w:r w:rsidRPr="00423AAD">
        <w:t>C</w:t>
      </w:r>
      <w:r>
        <w:t>APACIDAD INSTITUCIONAL</w:t>
      </w:r>
      <w:bookmarkEnd w:id="107"/>
    </w:p>
    <w:p w14:paraId="7874B21B" w14:textId="77777777" w:rsidR="008D5D18" w:rsidRDefault="008D5D18" w:rsidP="008D5D18">
      <w:pPr>
        <w:pStyle w:val="Heading2"/>
        <w:rPr>
          <w:lang w:val="es-ES_tradnl"/>
        </w:rPr>
      </w:pPr>
      <w:bookmarkStart w:id="109" w:name="_Toc480231086"/>
      <w:r>
        <w:rPr>
          <w:lang w:val="es-ES_tradnl"/>
        </w:rPr>
        <w:t>MATRIZ FODA UEP</w:t>
      </w:r>
      <w:bookmarkEnd w:id="109"/>
    </w:p>
    <w:p w14:paraId="7874B21C" w14:textId="77777777" w:rsidR="008D5D18" w:rsidRDefault="008D5D18" w:rsidP="008D5D18">
      <w:pPr>
        <w:rPr>
          <w:lang w:val="es-ES_tradnl"/>
        </w:rPr>
      </w:pPr>
      <w:r>
        <w:rPr>
          <w:lang w:val="es-ES_tradnl"/>
        </w:rPr>
        <w:t xml:space="preserve">La Matriz FODA consolida las presentadas en el análisis de cada área de la organización de la UEP. </w:t>
      </w:r>
    </w:p>
    <w:p w14:paraId="7874B21D" w14:textId="77777777" w:rsidR="008D5D18" w:rsidRPr="003765F0" w:rsidRDefault="008D5D18" w:rsidP="008D5D18">
      <w:pPr>
        <w:pStyle w:val="Caption"/>
        <w:rPr>
          <w:lang w:val="pt-BR"/>
        </w:rPr>
      </w:pPr>
      <w:bookmarkStart w:id="110" w:name="_Toc480231118"/>
      <w:r w:rsidRPr="003765F0">
        <w:rPr>
          <w:lang w:val="pt-BR"/>
        </w:rPr>
        <w:t xml:space="preserve">Cuadro N°  </w:t>
      </w:r>
      <w:r>
        <w:fldChar w:fldCharType="begin"/>
      </w:r>
      <w:r w:rsidRPr="003765F0">
        <w:rPr>
          <w:lang w:val="pt-BR"/>
        </w:rPr>
        <w:instrText xml:space="preserve"> SEQ Cuadro_N°_ \* ARABIC </w:instrText>
      </w:r>
      <w:r>
        <w:fldChar w:fldCharType="separate"/>
      </w:r>
      <w:r w:rsidR="005B7395" w:rsidRPr="003765F0">
        <w:rPr>
          <w:noProof/>
          <w:lang w:val="pt-BR"/>
        </w:rPr>
        <w:t>19</w:t>
      </w:r>
      <w:r>
        <w:fldChar w:fldCharType="end"/>
      </w:r>
      <w:r w:rsidRPr="003765F0">
        <w:rPr>
          <w:lang w:val="pt-BR"/>
        </w:rPr>
        <w:t>. MATRIZ FODA UEP.</w:t>
      </w:r>
      <w:bookmarkEnd w:id="110"/>
    </w:p>
    <w:tbl>
      <w:tblPr>
        <w:tblStyle w:val="TableGrid"/>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C6D9F1" w:themeFill="text2" w:themeFillTint="33"/>
        <w:tblLook w:val="04A0" w:firstRow="1" w:lastRow="0" w:firstColumn="1" w:lastColumn="0" w:noHBand="0" w:noVBand="1"/>
      </w:tblPr>
      <w:tblGrid>
        <w:gridCol w:w="1799"/>
        <w:gridCol w:w="6696"/>
      </w:tblGrid>
      <w:tr w:rsidR="003A3237" w:rsidRPr="009C5526" w14:paraId="7874B220" w14:textId="77777777" w:rsidTr="00C02F71">
        <w:trPr>
          <w:trHeight w:val="356"/>
          <w:jc w:val="center"/>
        </w:trPr>
        <w:tc>
          <w:tcPr>
            <w:tcW w:w="8645" w:type="dxa"/>
            <w:gridSpan w:val="2"/>
            <w:tcBorders>
              <w:top w:val="nil"/>
              <w:left w:val="single" w:sz="8" w:space="0" w:color="FFFFFF" w:themeColor="background1"/>
              <w:bottom w:val="single" w:sz="8" w:space="0" w:color="FFFFFF" w:themeColor="background1"/>
              <w:right w:val="nil"/>
            </w:tcBorders>
            <w:shd w:val="clear" w:color="auto" w:fill="C6D9F1" w:themeFill="text2" w:themeFillTint="33"/>
          </w:tcPr>
          <w:p w14:paraId="7874B21E" w14:textId="77777777" w:rsidR="003A3237" w:rsidRPr="003765F0" w:rsidRDefault="003A3237" w:rsidP="00996838">
            <w:pPr>
              <w:rPr>
                <w:b/>
                <w:sz w:val="18"/>
                <w:szCs w:val="18"/>
                <w:lang w:val="pt-BR"/>
              </w:rPr>
            </w:pPr>
          </w:p>
          <w:p w14:paraId="7874B21F" w14:textId="77777777" w:rsidR="003A3237" w:rsidRPr="009C5526" w:rsidRDefault="003A3237" w:rsidP="00996838">
            <w:pPr>
              <w:rPr>
                <w:b/>
                <w:sz w:val="18"/>
                <w:szCs w:val="18"/>
              </w:rPr>
            </w:pPr>
            <w:r w:rsidRPr="009C5526">
              <w:rPr>
                <w:b/>
                <w:sz w:val="18"/>
                <w:szCs w:val="18"/>
              </w:rPr>
              <w:t>ORGANIZACIÓN INTERINSTITUCIONAL</w:t>
            </w:r>
          </w:p>
        </w:tc>
      </w:tr>
      <w:tr w:rsidR="003A3237" w:rsidRPr="009C5526" w14:paraId="7874B223" w14:textId="77777777" w:rsidTr="00C02F71">
        <w:trPr>
          <w:jc w:val="center"/>
        </w:trPr>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21" w14:textId="77777777" w:rsidR="003A3237" w:rsidRPr="009C5526" w:rsidRDefault="003A3237" w:rsidP="00996838">
            <w:pPr>
              <w:jc w:val="both"/>
              <w:rPr>
                <w:rFonts w:cs="Arial"/>
                <w:sz w:val="20"/>
                <w:szCs w:val="20"/>
                <w:lang w:val="es-MX"/>
              </w:rPr>
            </w:pPr>
            <w:r>
              <w:rPr>
                <w:sz w:val="20"/>
                <w:szCs w:val="20"/>
              </w:rPr>
              <w:t>La</w:t>
            </w:r>
            <w:r w:rsidRPr="009C5526">
              <w:rPr>
                <w:sz w:val="20"/>
                <w:szCs w:val="20"/>
              </w:rPr>
              <w:t xml:space="preserve"> organización interinstitucional para la ejecución del Programa que está en preparación es la vigente, con la UEP de Programas Hídricos en jurisdicción de la </w:t>
            </w:r>
            <w:r w:rsidRPr="009C5526">
              <w:rPr>
                <w:rFonts w:cs="Arial"/>
                <w:sz w:val="20"/>
                <w:szCs w:val="20"/>
                <w:lang w:val="es-MX"/>
              </w:rPr>
              <w:t>UECPyPFE a cargo de las funciones técnicas y fiduciarias, con el monitoreo fiduciario de la UEC y políticas establecidas por la SSRH, todas entidades dependientes del MIOPV.</w:t>
            </w:r>
          </w:p>
          <w:p w14:paraId="7874B222" w14:textId="77777777" w:rsidR="003A3237" w:rsidRPr="009C5526" w:rsidRDefault="003A3237" w:rsidP="00996838">
            <w:pPr>
              <w:jc w:val="both"/>
              <w:rPr>
                <w:sz w:val="20"/>
                <w:szCs w:val="20"/>
              </w:rPr>
            </w:pPr>
            <w:r w:rsidRPr="009C5526">
              <w:rPr>
                <w:sz w:val="20"/>
                <w:szCs w:val="20"/>
                <w:lang w:val="es-MX"/>
              </w:rPr>
              <w:t>El fortalecimiento de la coordinación unificada de las funciones fiduciarias, como estrategia institucional para mitigar el riesgo de disponibilidad de recursos de contrapartida, se lograría en esta etapa de transición designando al mismo coordinador en la U</w:t>
            </w:r>
            <w:r>
              <w:rPr>
                <w:sz w:val="20"/>
                <w:szCs w:val="20"/>
                <w:lang w:val="es-MX"/>
              </w:rPr>
              <w:t xml:space="preserve">nidad </w:t>
            </w:r>
            <w:r w:rsidRPr="009C5526">
              <w:rPr>
                <w:sz w:val="20"/>
                <w:szCs w:val="20"/>
                <w:lang w:val="es-MX"/>
              </w:rPr>
              <w:t>E</w:t>
            </w:r>
            <w:r>
              <w:rPr>
                <w:sz w:val="20"/>
                <w:szCs w:val="20"/>
                <w:lang w:val="es-MX"/>
              </w:rPr>
              <w:t xml:space="preserve">jecutora </w:t>
            </w:r>
            <w:r w:rsidRPr="009C5526">
              <w:rPr>
                <w:sz w:val="20"/>
                <w:szCs w:val="20"/>
                <w:lang w:val="es-MX"/>
              </w:rPr>
              <w:t>C</w:t>
            </w:r>
            <w:r>
              <w:rPr>
                <w:sz w:val="20"/>
                <w:szCs w:val="20"/>
                <w:lang w:val="es-MX"/>
              </w:rPr>
              <w:t>entral</w:t>
            </w:r>
            <w:r w:rsidRPr="009C5526">
              <w:rPr>
                <w:sz w:val="20"/>
                <w:szCs w:val="20"/>
                <w:lang w:val="es-MX"/>
              </w:rPr>
              <w:t xml:space="preserve"> y la UCPyPFE.        </w:t>
            </w:r>
            <w:r w:rsidRPr="009C5526">
              <w:rPr>
                <w:sz w:val="20"/>
                <w:szCs w:val="20"/>
              </w:rPr>
              <w:t xml:space="preserve">     </w:t>
            </w:r>
          </w:p>
        </w:tc>
      </w:tr>
      <w:tr w:rsidR="003A3237" w:rsidRPr="009C5526" w14:paraId="7874B227" w14:textId="77777777" w:rsidTr="00C02F71">
        <w:trPr>
          <w:trHeight w:val="613"/>
          <w:jc w:val="center"/>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B224" w14:textId="77777777" w:rsidR="003A3237" w:rsidRPr="009C5526" w:rsidRDefault="003A3237" w:rsidP="00996838">
            <w:pPr>
              <w:jc w:val="both"/>
              <w:rPr>
                <w:sz w:val="20"/>
                <w:szCs w:val="20"/>
              </w:rPr>
            </w:pPr>
          </w:p>
          <w:p w14:paraId="7874B225" w14:textId="77777777" w:rsidR="003A3237" w:rsidRPr="009C5526" w:rsidRDefault="003A3237" w:rsidP="00996838">
            <w:pPr>
              <w:jc w:val="both"/>
              <w:rPr>
                <w:sz w:val="20"/>
                <w:szCs w:val="20"/>
              </w:rPr>
            </w:pPr>
            <w:r w:rsidRPr="009C5526">
              <w:rPr>
                <w:sz w:val="20"/>
                <w:szCs w:val="20"/>
              </w:rPr>
              <w:t>Fortalezas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B226" w14:textId="77777777" w:rsidR="003A3237" w:rsidRPr="009C5526" w:rsidRDefault="003A3237" w:rsidP="00996838">
            <w:pPr>
              <w:jc w:val="both"/>
              <w:rPr>
                <w:sz w:val="20"/>
                <w:szCs w:val="20"/>
              </w:rPr>
            </w:pPr>
            <w:r w:rsidRPr="009C5526">
              <w:rPr>
                <w:sz w:val="20"/>
                <w:szCs w:val="20"/>
              </w:rPr>
              <w:t>Se mantiene la organización actual con la experiencia de un programa ejecutado y seis en ejecución y con requerimientos de fortalecimiento identificados.</w:t>
            </w:r>
          </w:p>
        </w:tc>
      </w:tr>
      <w:tr w:rsidR="003A3237" w:rsidRPr="009C5526" w14:paraId="7874B22B" w14:textId="77777777" w:rsidTr="00C02F71">
        <w:trPr>
          <w:trHeight w:val="709"/>
          <w:jc w:val="center"/>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B228" w14:textId="77777777" w:rsidR="003A3237" w:rsidRPr="009C5526" w:rsidRDefault="003A3237" w:rsidP="00996838">
            <w:pPr>
              <w:jc w:val="both"/>
              <w:rPr>
                <w:sz w:val="20"/>
                <w:szCs w:val="20"/>
              </w:rPr>
            </w:pPr>
          </w:p>
          <w:p w14:paraId="7874B229" w14:textId="77777777" w:rsidR="003A3237" w:rsidRPr="009C5526" w:rsidRDefault="003A3237" w:rsidP="00996838">
            <w:pPr>
              <w:jc w:val="both"/>
              <w:rPr>
                <w:sz w:val="20"/>
                <w:szCs w:val="20"/>
              </w:rPr>
            </w:pPr>
            <w:r w:rsidRPr="009C5526">
              <w:rPr>
                <w:sz w:val="20"/>
                <w:szCs w:val="20"/>
              </w:rPr>
              <w:t>Oportunidades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B22A" w14:textId="77777777" w:rsidR="003A3237" w:rsidRPr="009C5526" w:rsidRDefault="003A3237" w:rsidP="00996838">
            <w:pPr>
              <w:jc w:val="both"/>
              <w:rPr>
                <w:sz w:val="20"/>
                <w:szCs w:val="20"/>
              </w:rPr>
            </w:pPr>
            <w:r w:rsidRPr="009C5526">
              <w:rPr>
                <w:sz w:val="20"/>
                <w:szCs w:val="20"/>
              </w:rPr>
              <w:t>La etapa de transición se encuentra en marcha y se ha fortalecido el monitoreo fiduciario a cargo de la UEC que mitiga el riesgo de escasez de recursos de contrapartida desde el inicio del Programa.</w:t>
            </w:r>
          </w:p>
        </w:tc>
      </w:tr>
      <w:tr w:rsidR="003A3237" w:rsidRPr="009C5526" w14:paraId="7874B22F" w14:textId="77777777" w:rsidTr="00C02F71">
        <w:trPr>
          <w:jc w:val="center"/>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B22C" w14:textId="77777777" w:rsidR="003A3237" w:rsidRPr="009C5526" w:rsidRDefault="003A3237" w:rsidP="00996838">
            <w:pPr>
              <w:jc w:val="both"/>
              <w:rPr>
                <w:sz w:val="20"/>
                <w:szCs w:val="20"/>
              </w:rPr>
            </w:pPr>
          </w:p>
          <w:p w14:paraId="7874B22D" w14:textId="77777777" w:rsidR="003A3237" w:rsidRPr="009C5526" w:rsidRDefault="003A3237" w:rsidP="00996838">
            <w:pPr>
              <w:jc w:val="both"/>
              <w:rPr>
                <w:sz w:val="20"/>
                <w:szCs w:val="20"/>
              </w:rPr>
            </w:pPr>
            <w:r w:rsidRPr="009C5526">
              <w:rPr>
                <w:sz w:val="20"/>
                <w:szCs w:val="20"/>
              </w:rPr>
              <w:t>Debilidades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B22E" w14:textId="77777777" w:rsidR="003A3237" w:rsidRPr="009C5526" w:rsidRDefault="003A3237" w:rsidP="00996838">
            <w:pPr>
              <w:jc w:val="both"/>
              <w:rPr>
                <w:sz w:val="20"/>
                <w:szCs w:val="20"/>
              </w:rPr>
            </w:pPr>
            <w:r w:rsidRPr="009C5526">
              <w:rPr>
                <w:sz w:val="20"/>
                <w:szCs w:val="20"/>
              </w:rPr>
              <w:t>En todos los casos, es conveniente que permanezca en el ámbito de la UEP-Hídricos personal experimentado que intervenga como contrapartida de la UEC en las interfaces técnico-fiduciarias. En su defecto, el personal que desarrolle las funciones técnicas tendrá una carga adicional de trabajo que no es de su especialidad.</w:t>
            </w:r>
          </w:p>
        </w:tc>
      </w:tr>
      <w:tr w:rsidR="003A3237" w:rsidRPr="009C5526" w14:paraId="7874B234" w14:textId="77777777" w:rsidTr="00C02F71">
        <w:trPr>
          <w:jc w:val="center"/>
        </w:trPr>
        <w:tc>
          <w:tcPr>
            <w:tcW w:w="1809" w:type="dxa"/>
            <w:tcBorders>
              <w:top w:val="single" w:sz="8" w:space="0" w:color="FFFFFF" w:themeColor="background1"/>
              <w:left w:val="single" w:sz="8" w:space="0" w:color="FFFFFF" w:themeColor="background1"/>
              <w:bottom w:val="single" w:sz="8" w:space="0" w:color="FFFFFF" w:themeColor="background1"/>
            </w:tcBorders>
            <w:shd w:val="clear" w:color="auto" w:fill="C6D9F1" w:themeFill="text2" w:themeFillTint="33"/>
          </w:tcPr>
          <w:p w14:paraId="7874B230" w14:textId="77777777" w:rsidR="003A3237" w:rsidRPr="009C5526" w:rsidRDefault="003A3237" w:rsidP="00996838">
            <w:pPr>
              <w:jc w:val="both"/>
              <w:rPr>
                <w:sz w:val="20"/>
                <w:szCs w:val="20"/>
              </w:rPr>
            </w:pPr>
          </w:p>
          <w:p w14:paraId="7874B231" w14:textId="77777777" w:rsidR="003A3237" w:rsidRPr="009C5526" w:rsidRDefault="003A3237" w:rsidP="00996838">
            <w:pPr>
              <w:jc w:val="both"/>
              <w:rPr>
                <w:sz w:val="20"/>
                <w:szCs w:val="20"/>
              </w:rPr>
            </w:pPr>
            <w:r w:rsidRPr="009C5526">
              <w:rPr>
                <w:sz w:val="20"/>
                <w:szCs w:val="20"/>
              </w:rPr>
              <w:t>Amenazas</w:t>
            </w:r>
          </w:p>
        </w:tc>
        <w:tc>
          <w:tcPr>
            <w:tcW w:w="6836" w:type="dxa"/>
            <w:tcBorders>
              <w:top w:val="single" w:sz="8" w:space="0" w:color="FFFFFF" w:themeColor="background1"/>
              <w:bottom w:val="single" w:sz="8" w:space="0" w:color="FFFFFF" w:themeColor="background1"/>
              <w:right w:val="nil"/>
            </w:tcBorders>
            <w:shd w:val="clear" w:color="auto" w:fill="C6D9F1" w:themeFill="text2" w:themeFillTint="33"/>
          </w:tcPr>
          <w:p w14:paraId="7874B232" w14:textId="77777777" w:rsidR="003A3237" w:rsidRPr="009C5526" w:rsidRDefault="003A3237" w:rsidP="00996838">
            <w:pPr>
              <w:jc w:val="both"/>
              <w:rPr>
                <w:sz w:val="20"/>
                <w:szCs w:val="20"/>
              </w:rPr>
            </w:pPr>
          </w:p>
          <w:p w14:paraId="7874B233" w14:textId="77777777" w:rsidR="003A3237" w:rsidRPr="009C5526" w:rsidRDefault="003A3237" w:rsidP="00996838">
            <w:pPr>
              <w:jc w:val="both"/>
              <w:rPr>
                <w:sz w:val="20"/>
                <w:szCs w:val="20"/>
              </w:rPr>
            </w:pPr>
            <w:r w:rsidRPr="009C5526">
              <w:rPr>
                <w:sz w:val="20"/>
                <w:szCs w:val="20"/>
              </w:rPr>
              <w:t>En la organización que se está estudiando, las funciones fiduciarias serían centralizadas y ejercidas por la UEC, cuya dotación de personal y equipamiento podría ser inferior al necesario para fortalecer el monitoreo de otras unidades del MIOPYV. Para asegurar la efectividad del cambio institucional deben identificarse las necesidades de fortalecimiento de personal y equipamiento de la UEC para cumplir con la carga de trabajo adicional.</w:t>
            </w:r>
          </w:p>
        </w:tc>
      </w:tr>
      <w:tr w:rsidR="003A3237" w:rsidRPr="002F54C1" w14:paraId="7874B237"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35" w14:textId="77777777" w:rsidR="003A3237" w:rsidRDefault="003A3237" w:rsidP="00996838">
            <w:pPr>
              <w:rPr>
                <w:b/>
                <w:sz w:val="18"/>
                <w:szCs w:val="18"/>
              </w:rPr>
            </w:pPr>
          </w:p>
          <w:p w14:paraId="7874B236" w14:textId="77777777" w:rsidR="003A3237" w:rsidRPr="002F54C1" w:rsidRDefault="003A3237" w:rsidP="00996838">
            <w:pPr>
              <w:rPr>
                <w:b/>
                <w:sz w:val="18"/>
                <w:szCs w:val="18"/>
              </w:rPr>
            </w:pPr>
            <w:r w:rsidRPr="002F54C1">
              <w:rPr>
                <w:b/>
                <w:sz w:val="18"/>
                <w:szCs w:val="18"/>
              </w:rPr>
              <w:t>ORGANIZACIÓN Y PROCESOS</w:t>
            </w:r>
          </w:p>
        </w:tc>
      </w:tr>
      <w:tr w:rsidR="003A3237" w:rsidRPr="00E81D86" w14:paraId="7874B23D"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38" w14:textId="77777777" w:rsidR="003A3237" w:rsidRDefault="003A3237" w:rsidP="00996838">
            <w:pPr>
              <w:jc w:val="both"/>
              <w:rPr>
                <w:sz w:val="20"/>
                <w:szCs w:val="20"/>
              </w:rPr>
            </w:pPr>
          </w:p>
          <w:p w14:paraId="7874B239" w14:textId="77777777" w:rsidR="003A3237" w:rsidRPr="00E81D86" w:rsidRDefault="003A3237" w:rsidP="00996838">
            <w:pPr>
              <w:jc w:val="both"/>
              <w:rPr>
                <w:sz w:val="20"/>
                <w:szCs w:val="20"/>
              </w:rPr>
            </w:pPr>
            <w:r w:rsidRPr="00E81D86">
              <w:rPr>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3A" w14:textId="77777777" w:rsidR="003A3237" w:rsidRDefault="003A3237" w:rsidP="00996838">
            <w:pPr>
              <w:jc w:val="both"/>
              <w:rPr>
                <w:sz w:val="20"/>
                <w:szCs w:val="20"/>
              </w:rPr>
            </w:pPr>
            <w:r>
              <w:rPr>
                <w:sz w:val="20"/>
                <w:szCs w:val="20"/>
              </w:rPr>
              <w:t>UEP funciona desde hace unos 11 años con continuidad de sus coordinadores que han adquirido experiencia en la ejecución de programas con financiamiento externo.</w:t>
            </w:r>
          </w:p>
          <w:p w14:paraId="7874B23B" w14:textId="77777777" w:rsidR="003A3237" w:rsidRPr="00C728DF" w:rsidRDefault="003A3237" w:rsidP="00996838">
            <w:pPr>
              <w:jc w:val="both"/>
              <w:rPr>
                <w:sz w:val="20"/>
                <w:szCs w:val="20"/>
              </w:rPr>
            </w:pPr>
          </w:p>
          <w:p w14:paraId="7874B23C" w14:textId="77777777" w:rsidR="003A3237" w:rsidRPr="00E81D86" w:rsidRDefault="003A3237" w:rsidP="00996838">
            <w:pPr>
              <w:jc w:val="both"/>
              <w:rPr>
                <w:sz w:val="20"/>
                <w:szCs w:val="20"/>
              </w:rPr>
            </w:pPr>
            <w:r>
              <w:rPr>
                <w:sz w:val="20"/>
                <w:szCs w:val="20"/>
              </w:rPr>
              <w:t>Se</w:t>
            </w:r>
            <w:r w:rsidRPr="00C728DF">
              <w:rPr>
                <w:sz w:val="20"/>
                <w:szCs w:val="20"/>
              </w:rPr>
              <w:t xml:space="preserve"> aplica</w:t>
            </w:r>
            <w:r>
              <w:rPr>
                <w:sz w:val="20"/>
                <w:szCs w:val="20"/>
              </w:rPr>
              <w:t>n</w:t>
            </w:r>
            <w:r w:rsidRPr="00C728DF">
              <w:rPr>
                <w:sz w:val="20"/>
                <w:szCs w:val="20"/>
              </w:rPr>
              <w:t xml:space="preserve"> los procedimientos pautados por los bancos </w:t>
            </w:r>
            <w:r>
              <w:rPr>
                <w:sz w:val="20"/>
                <w:szCs w:val="20"/>
              </w:rPr>
              <w:t xml:space="preserve">multilaterales </w:t>
            </w:r>
            <w:r w:rsidRPr="00C728DF">
              <w:rPr>
                <w:sz w:val="20"/>
                <w:szCs w:val="20"/>
              </w:rPr>
              <w:t xml:space="preserve">en el Reglamento Operativo y en sus políticas. El registro de operaciones se realiza en UEPEX </w:t>
            </w:r>
            <w:r>
              <w:rPr>
                <w:sz w:val="20"/>
                <w:szCs w:val="20"/>
              </w:rPr>
              <w:t>y p</w:t>
            </w:r>
            <w:r w:rsidRPr="00C728DF">
              <w:rPr>
                <w:sz w:val="20"/>
                <w:szCs w:val="20"/>
              </w:rPr>
              <w:t xml:space="preserve">ara la gestión de obras se utiliza el Sistema de Seguimiento de </w:t>
            </w:r>
            <w:r w:rsidRPr="00C728DF">
              <w:rPr>
                <w:sz w:val="20"/>
                <w:szCs w:val="20"/>
              </w:rPr>
              <w:lastRenderedPageBreak/>
              <w:t>Proyectos (SSP) desarrollado por el área informática.</w:t>
            </w:r>
            <w:r>
              <w:rPr>
                <w:sz w:val="20"/>
                <w:szCs w:val="20"/>
              </w:rPr>
              <w:t xml:space="preserve"> La gestión documental se realiza a través de GDE que es de uso obligatorio para toda la administración pública.</w:t>
            </w:r>
          </w:p>
        </w:tc>
      </w:tr>
      <w:tr w:rsidR="003A3237" w:rsidRPr="00E81D86" w14:paraId="7874B241"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3E" w14:textId="77777777" w:rsidR="003A3237" w:rsidRDefault="003A3237" w:rsidP="00996838">
            <w:pPr>
              <w:jc w:val="both"/>
              <w:rPr>
                <w:sz w:val="20"/>
                <w:szCs w:val="20"/>
              </w:rPr>
            </w:pPr>
          </w:p>
          <w:p w14:paraId="7874B23F" w14:textId="77777777" w:rsidR="003A3237" w:rsidRPr="00E81D86" w:rsidRDefault="003A3237" w:rsidP="00996838">
            <w:pPr>
              <w:jc w:val="both"/>
              <w:rPr>
                <w:sz w:val="20"/>
                <w:szCs w:val="20"/>
              </w:rPr>
            </w:pPr>
            <w:r w:rsidRPr="00E81D86">
              <w:rPr>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40" w14:textId="77777777" w:rsidR="003A3237" w:rsidRPr="00E81D86" w:rsidRDefault="003A3237" w:rsidP="00996838">
            <w:pPr>
              <w:jc w:val="both"/>
              <w:rPr>
                <w:sz w:val="20"/>
                <w:szCs w:val="20"/>
              </w:rPr>
            </w:pPr>
            <w:r>
              <w:rPr>
                <w:sz w:val="20"/>
                <w:szCs w:val="20"/>
              </w:rPr>
              <w:t xml:space="preserve">Con las nuevas operaciones pueden ajustarse las debilidades detectadas. </w:t>
            </w:r>
          </w:p>
        </w:tc>
      </w:tr>
      <w:tr w:rsidR="003A3237" w:rsidRPr="00E81D86" w14:paraId="7874B245"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42" w14:textId="77777777" w:rsidR="003A3237" w:rsidRDefault="003A3237" w:rsidP="00996838">
            <w:pPr>
              <w:jc w:val="both"/>
              <w:rPr>
                <w:sz w:val="20"/>
                <w:szCs w:val="20"/>
              </w:rPr>
            </w:pPr>
          </w:p>
          <w:p w14:paraId="7874B243" w14:textId="77777777" w:rsidR="003A3237" w:rsidRPr="00E81D86" w:rsidRDefault="003A3237" w:rsidP="00996838">
            <w:pPr>
              <w:jc w:val="both"/>
              <w:rPr>
                <w:sz w:val="20"/>
                <w:szCs w:val="20"/>
              </w:rPr>
            </w:pPr>
            <w:r w:rsidRPr="00E81D86">
              <w:rPr>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44" w14:textId="77777777" w:rsidR="003A3237" w:rsidRPr="00E81D86" w:rsidRDefault="003A3237" w:rsidP="00996838">
            <w:pPr>
              <w:jc w:val="both"/>
              <w:rPr>
                <w:sz w:val="20"/>
                <w:szCs w:val="20"/>
              </w:rPr>
            </w:pPr>
            <w:r>
              <w:rPr>
                <w:sz w:val="20"/>
                <w:szCs w:val="20"/>
              </w:rPr>
              <w:t xml:space="preserve">La organización aún no se ha adecuado para la ejecución de actividades de preinversión para resolver el déficit de proyectos y otros, y tampoco  para desarrollar actividades de fortalecimiento de los beneficiarios para asegurar la sostenibilidad de las instalaciones financiadas. </w:t>
            </w:r>
          </w:p>
        </w:tc>
      </w:tr>
      <w:tr w:rsidR="003A3237" w:rsidRPr="00E81D86" w14:paraId="7874B24B"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46" w14:textId="77777777" w:rsidR="003A3237" w:rsidRDefault="003A3237" w:rsidP="00996838">
            <w:pPr>
              <w:jc w:val="both"/>
              <w:rPr>
                <w:sz w:val="20"/>
                <w:szCs w:val="20"/>
              </w:rPr>
            </w:pPr>
          </w:p>
          <w:p w14:paraId="7874B247" w14:textId="77777777" w:rsidR="003A3237" w:rsidRPr="00E81D86" w:rsidRDefault="003A3237" w:rsidP="00996838">
            <w:pPr>
              <w:jc w:val="both"/>
              <w:rPr>
                <w:sz w:val="20"/>
                <w:szCs w:val="20"/>
              </w:rPr>
            </w:pPr>
            <w:r w:rsidRPr="00E81D86">
              <w:rPr>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48" w14:textId="77777777" w:rsidR="00EA1604" w:rsidRPr="00EA1604" w:rsidRDefault="00EA1604" w:rsidP="00EA1604">
            <w:pPr>
              <w:jc w:val="both"/>
              <w:rPr>
                <w:sz w:val="20"/>
                <w:szCs w:val="20"/>
              </w:rPr>
            </w:pPr>
            <w:r w:rsidRPr="00EA1604">
              <w:rPr>
                <w:sz w:val="20"/>
                <w:szCs w:val="20"/>
              </w:rPr>
              <w:t>Existe riesgo de pérdida de personal experimentado e incapacidad para incorporar personal calificado debido a honorarios inferiores al mercado.</w:t>
            </w:r>
          </w:p>
          <w:p w14:paraId="7874B249" w14:textId="77777777" w:rsidR="00EA1604" w:rsidRDefault="00EA1604" w:rsidP="00EA1604">
            <w:pPr>
              <w:jc w:val="both"/>
              <w:rPr>
                <w:sz w:val="20"/>
                <w:szCs w:val="20"/>
              </w:rPr>
            </w:pPr>
          </w:p>
          <w:p w14:paraId="7874B24A" w14:textId="77777777" w:rsidR="003A3237" w:rsidRPr="00E81D86" w:rsidRDefault="00EA1604" w:rsidP="00EA1604">
            <w:pPr>
              <w:jc w:val="both"/>
              <w:rPr>
                <w:sz w:val="20"/>
                <w:szCs w:val="20"/>
              </w:rPr>
            </w:pPr>
            <w:r>
              <w:rPr>
                <w:sz w:val="20"/>
                <w:szCs w:val="20"/>
              </w:rPr>
              <w:t>El s</w:t>
            </w:r>
            <w:r w:rsidRPr="00EA1604">
              <w:rPr>
                <w:sz w:val="20"/>
                <w:szCs w:val="20"/>
              </w:rPr>
              <w:t xml:space="preserve">oporte para los sistemas de información </w:t>
            </w:r>
            <w:r>
              <w:rPr>
                <w:sz w:val="20"/>
                <w:szCs w:val="20"/>
              </w:rPr>
              <w:t xml:space="preserve">es </w:t>
            </w:r>
            <w:r w:rsidRPr="00EA1604">
              <w:rPr>
                <w:sz w:val="20"/>
                <w:szCs w:val="20"/>
              </w:rPr>
              <w:t>obsoleto e insuficiente.</w:t>
            </w:r>
          </w:p>
        </w:tc>
      </w:tr>
      <w:tr w:rsidR="003A3237" w:rsidRPr="002F54C1" w14:paraId="7874B24E"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4C" w14:textId="77777777" w:rsidR="003A3237" w:rsidRDefault="003A3237" w:rsidP="00996838">
            <w:pPr>
              <w:rPr>
                <w:b/>
                <w:sz w:val="18"/>
                <w:szCs w:val="18"/>
              </w:rPr>
            </w:pPr>
          </w:p>
          <w:p w14:paraId="7874B24D" w14:textId="77777777" w:rsidR="003A3237" w:rsidRPr="002F54C1" w:rsidRDefault="003A3237" w:rsidP="00996838">
            <w:pPr>
              <w:rPr>
                <w:b/>
                <w:sz w:val="18"/>
                <w:szCs w:val="18"/>
              </w:rPr>
            </w:pPr>
            <w:r w:rsidRPr="002F54C1">
              <w:rPr>
                <w:b/>
                <w:sz w:val="18"/>
                <w:szCs w:val="18"/>
              </w:rPr>
              <w:t>SISTEMA PROGRAMACIÓN</w:t>
            </w:r>
            <w:r>
              <w:rPr>
                <w:b/>
                <w:sz w:val="18"/>
                <w:szCs w:val="18"/>
              </w:rPr>
              <w:t xml:space="preserve"> - </w:t>
            </w:r>
            <w:r w:rsidRPr="002F54C1">
              <w:rPr>
                <w:b/>
                <w:sz w:val="18"/>
                <w:szCs w:val="18"/>
              </w:rPr>
              <w:t>AREA EVALUACIÓN INSTITUCIONAL Y ECONÓMICA</w:t>
            </w:r>
          </w:p>
        </w:tc>
      </w:tr>
      <w:tr w:rsidR="003A3237" w:rsidRPr="00EE51D0" w14:paraId="7874B252"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4F"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50"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El área posee expertise en la programación y monitoreo de programas y actividades y de todas las interfaces con organismos internacionales y nacionales intervinientes.</w:t>
            </w:r>
          </w:p>
          <w:p w14:paraId="7874B251"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 xml:space="preserve">En la línea de trabajo evaluación económica posee el personal con el perfil y experiencia adecuada.     </w:t>
            </w:r>
          </w:p>
        </w:tc>
      </w:tr>
      <w:tr w:rsidR="003A3237" w:rsidRPr="00EE51D0" w14:paraId="7874B256"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53" w14:textId="77777777" w:rsidR="003A3237" w:rsidRPr="00EE51D0" w:rsidRDefault="003A3237" w:rsidP="00996838">
            <w:pPr>
              <w:rPr>
                <w:rFonts w:asciiTheme="minorHAnsi" w:hAnsiTheme="minorHAnsi" w:cstheme="minorHAnsi"/>
                <w:sz w:val="20"/>
                <w:szCs w:val="20"/>
              </w:rPr>
            </w:pPr>
          </w:p>
          <w:p w14:paraId="7874B254"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55"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 xml:space="preserve">Las necesidades identificadas en los PGR </w:t>
            </w:r>
            <w:r>
              <w:rPr>
                <w:rFonts w:asciiTheme="minorHAnsi" w:hAnsiTheme="minorHAnsi" w:cstheme="minorHAnsi"/>
                <w:sz w:val="20"/>
                <w:szCs w:val="20"/>
              </w:rPr>
              <w:t xml:space="preserve">ya elaborados </w:t>
            </w:r>
            <w:r w:rsidRPr="00EE51D0">
              <w:rPr>
                <w:rFonts w:asciiTheme="minorHAnsi" w:hAnsiTheme="minorHAnsi" w:cstheme="minorHAnsi"/>
                <w:sz w:val="20"/>
                <w:szCs w:val="20"/>
              </w:rPr>
              <w:t xml:space="preserve">aportan la base para el Plan de Fortalecimiento </w:t>
            </w:r>
            <w:r>
              <w:rPr>
                <w:rFonts w:asciiTheme="minorHAnsi" w:hAnsiTheme="minorHAnsi" w:cstheme="minorHAnsi"/>
                <w:sz w:val="20"/>
                <w:szCs w:val="20"/>
              </w:rPr>
              <w:t xml:space="preserve">Institucional </w:t>
            </w:r>
            <w:r w:rsidRPr="00EE51D0">
              <w:rPr>
                <w:rFonts w:asciiTheme="minorHAnsi" w:hAnsiTheme="minorHAnsi" w:cstheme="minorHAnsi"/>
                <w:sz w:val="20"/>
                <w:szCs w:val="20"/>
              </w:rPr>
              <w:t xml:space="preserve">de la UEP que contendrá las acciones financiables.     </w:t>
            </w:r>
          </w:p>
        </w:tc>
      </w:tr>
      <w:tr w:rsidR="003A3237" w:rsidRPr="00EE51D0" w14:paraId="7874B25A"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57" w14:textId="77777777" w:rsidR="003A3237" w:rsidRPr="00EE51D0" w:rsidRDefault="003A3237" w:rsidP="00996838">
            <w:pPr>
              <w:rPr>
                <w:rFonts w:asciiTheme="minorHAnsi" w:hAnsiTheme="minorHAnsi" w:cstheme="minorHAnsi"/>
                <w:sz w:val="20"/>
                <w:szCs w:val="20"/>
              </w:rPr>
            </w:pPr>
          </w:p>
          <w:p w14:paraId="7874B258"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59" w14:textId="77777777" w:rsidR="003A3237" w:rsidRPr="00EE51D0" w:rsidRDefault="003A3237" w:rsidP="00996838">
            <w:pPr>
              <w:pStyle w:val="ListParagraph"/>
              <w:jc w:val="both"/>
              <w:rPr>
                <w:rFonts w:asciiTheme="minorHAnsi" w:hAnsiTheme="minorHAnsi" w:cstheme="minorHAnsi"/>
                <w:sz w:val="20"/>
                <w:szCs w:val="20"/>
              </w:rPr>
            </w:pPr>
            <w:r w:rsidRPr="00EE51D0">
              <w:rPr>
                <w:rFonts w:asciiTheme="minorHAnsi" w:hAnsiTheme="minorHAnsi" w:cstheme="minorHAnsi"/>
                <w:sz w:val="20"/>
                <w:szCs w:val="20"/>
              </w:rPr>
              <w:t xml:space="preserve">No existe organización ni personal especializado </w:t>
            </w:r>
            <w:r>
              <w:rPr>
                <w:rFonts w:asciiTheme="minorHAnsi" w:hAnsiTheme="minorHAnsi" w:cstheme="minorHAnsi"/>
                <w:sz w:val="20"/>
                <w:szCs w:val="20"/>
              </w:rPr>
              <w:t xml:space="preserve">en gestión de servicios </w:t>
            </w:r>
            <w:r w:rsidRPr="00EE51D0">
              <w:rPr>
                <w:rFonts w:asciiTheme="minorHAnsi" w:hAnsiTheme="minorHAnsi" w:cstheme="minorHAnsi"/>
                <w:sz w:val="20"/>
                <w:szCs w:val="20"/>
              </w:rPr>
              <w:t xml:space="preserve">para ejecutar acciones de fortalecimiento.        </w:t>
            </w:r>
          </w:p>
        </w:tc>
      </w:tr>
      <w:tr w:rsidR="003A3237" w:rsidRPr="00EE51D0" w14:paraId="7874B25E"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5B" w14:textId="77777777" w:rsidR="003A3237" w:rsidRPr="00EE51D0" w:rsidRDefault="003A3237" w:rsidP="00996838">
            <w:pPr>
              <w:rPr>
                <w:rFonts w:asciiTheme="minorHAnsi" w:hAnsiTheme="minorHAnsi" w:cstheme="minorHAnsi"/>
                <w:sz w:val="20"/>
                <w:szCs w:val="20"/>
              </w:rPr>
            </w:pPr>
          </w:p>
          <w:p w14:paraId="7874B25C"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5D"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 xml:space="preserve">La </w:t>
            </w:r>
            <w:r>
              <w:rPr>
                <w:rFonts w:asciiTheme="minorHAnsi" w:hAnsiTheme="minorHAnsi" w:cstheme="minorHAnsi"/>
                <w:sz w:val="20"/>
                <w:szCs w:val="20"/>
              </w:rPr>
              <w:t xml:space="preserve">falta de </w:t>
            </w:r>
            <w:r w:rsidRPr="00EE51D0">
              <w:rPr>
                <w:rFonts w:asciiTheme="minorHAnsi" w:hAnsiTheme="minorHAnsi" w:cstheme="minorHAnsi"/>
                <w:sz w:val="20"/>
                <w:szCs w:val="20"/>
              </w:rPr>
              <w:t xml:space="preserve">organización de la subárea </w:t>
            </w:r>
            <w:r>
              <w:rPr>
                <w:rFonts w:asciiTheme="minorHAnsi" w:hAnsiTheme="minorHAnsi" w:cstheme="minorHAnsi"/>
                <w:sz w:val="20"/>
                <w:szCs w:val="20"/>
              </w:rPr>
              <w:t>y del Plan de Fortalecimiento</w:t>
            </w:r>
            <w:r w:rsidRPr="00EE51D0">
              <w:rPr>
                <w:rFonts w:asciiTheme="minorHAnsi" w:hAnsiTheme="minorHAnsi" w:cstheme="minorHAnsi"/>
                <w:sz w:val="20"/>
                <w:szCs w:val="20"/>
              </w:rPr>
              <w:t xml:space="preserve"> </w:t>
            </w:r>
            <w:r>
              <w:rPr>
                <w:rFonts w:asciiTheme="minorHAnsi" w:hAnsiTheme="minorHAnsi" w:cstheme="minorHAnsi"/>
                <w:sz w:val="20"/>
                <w:szCs w:val="20"/>
              </w:rPr>
              <w:t>puede provocar atrasos y el consecuente desfasaje en la capacidad institucional de los prestadores de los servicios para operar las instalaciones financiadas</w:t>
            </w:r>
            <w:r w:rsidRPr="00EE51D0">
              <w:rPr>
                <w:rFonts w:asciiTheme="minorHAnsi" w:hAnsiTheme="minorHAnsi" w:cstheme="minorHAnsi"/>
                <w:sz w:val="20"/>
                <w:szCs w:val="20"/>
              </w:rPr>
              <w:t>.</w:t>
            </w:r>
          </w:p>
        </w:tc>
      </w:tr>
      <w:tr w:rsidR="003A3237" w:rsidRPr="00EE51D0" w14:paraId="7874B261"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5F" w14:textId="77777777" w:rsidR="003A3237" w:rsidRPr="00EE51D0" w:rsidRDefault="003A3237" w:rsidP="00996838">
            <w:pPr>
              <w:rPr>
                <w:rFonts w:asciiTheme="minorHAnsi" w:hAnsiTheme="minorHAnsi" w:cstheme="minorHAnsi"/>
                <w:b/>
                <w:sz w:val="20"/>
                <w:szCs w:val="20"/>
              </w:rPr>
            </w:pPr>
          </w:p>
          <w:p w14:paraId="7874B260" w14:textId="77777777" w:rsidR="003A3237" w:rsidRPr="00EE51D0" w:rsidRDefault="003A3237" w:rsidP="00996838">
            <w:pPr>
              <w:rPr>
                <w:rFonts w:asciiTheme="minorHAnsi" w:hAnsiTheme="minorHAnsi" w:cstheme="minorHAnsi"/>
                <w:b/>
                <w:sz w:val="20"/>
                <w:szCs w:val="20"/>
              </w:rPr>
            </w:pPr>
            <w:r w:rsidRPr="00EE51D0">
              <w:rPr>
                <w:rFonts w:asciiTheme="minorHAnsi" w:hAnsiTheme="minorHAnsi" w:cstheme="minorHAnsi"/>
                <w:b/>
                <w:sz w:val="20"/>
                <w:szCs w:val="20"/>
              </w:rPr>
              <w:t>SISTEMA DISEÑO Y FISCALIZACIÓN OBRAS Y BIENES</w:t>
            </w:r>
            <w:r>
              <w:rPr>
                <w:rFonts w:asciiTheme="minorHAnsi" w:hAnsiTheme="minorHAnsi" w:cstheme="minorHAnsi"/>
                <w:b/>
                <w:sz w:val="20"/>
                <w:szCs w:val="20"/>
              </w:rPr>
              <w:t xml:space="preserve"> - </w:t>
            </w:r>
            <w:r w:rsidRPr="00EE51D0">
              <w:rPr>
                <w:rFonts w:asciiTheme="minorHAnsi" w:hAnsiTheme="minorHAnsi" w:cstheme="minorHAnsi"/>
                <w:b/>
                <w:sz w:val="20"/>
                <w:szCs w:val="20"/>
              </w:rPr>
              <w:t>AREA TÉCNICA y AREA SOCIAL AMBIENTAL</w:t>
            </w:r>
          </w:p>
        </w:tc>
      </w:tr>
      <w:tr w:rsidR="003A3237" w:rsidRPr="00EE51D0" w14:paraId="7874B266"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62" w14:textId="77777777" w:rsidR="003A3237" w:rsidRPr="00EE51D0" w:rsidRDefault="003A3237" w:rsidP="00996838">
            <w:pPr>
              <w:rPr>
                <w:rFonts w:asciiTheme="minorHAnsi" w:hAnsiTheme="minorHAnsi" w:cstheme="minorHAnsi"/>
                <w:sz w:val="20"/>
                <w:szCs w:val="20"/>
              </w:rPr>
            </w:pPr>
          </w:p>
          <w:p w14:paraId="7874B263"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64"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Los coordinadores tienen extendida experiencia en los aspectos técnicos y ambientales respectivamente y en la gestión de programas con financiamiento externo.</w:t>
            </w:r>
          </w:p>
          <w:p w14:paraId="7874B265"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 xml:space="preserve">El personal está motivado para cumplir las tareas asignadas.    </w:t>
            </w:r>
          </w:p>
        </w:tc>
      </w:tr>
      <w:tr w:rsidR="003A3237" w:rsidRPr="00EE51D0" w14:paraId="7874B26A"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67" w14:textId="77777777" w:rsidR="003A3237" w:rsidRPr="00EE51D0" w:rsidRDefault="003A3237" w:rsidP="00996838">
            <w:pPr>
              <w:rPr>
                <w:rFonts w:asciiTheme="minorHAnsi" w:hAnsiTheme="minorHAnsi" w:cstheme="minorHAnsi"/>
                <w:sz w:val="20"/>
                <w:szCs w:val="20"/>
              </w:rPr>
            </w:pPr>
          </w:p>
          <w:p w14:paraId="7874B268"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69"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El incremento de tareas crea una oportunidad para programar la cantidad y calificación de personal a incorporar en cada área</w:t>
            </w:r>
            <w:r>
              <w:rPr>
                <w:rFonts w:asciiTheme="minorHAnsi" w:hAnsiTheme="minorHAnsi" w:cstheme="minorHAnsi"/>
                <w:sz w:val="20"/>
                <w:szCs w:val="20"/>
              </w:rPr>
              <w:t>,</w:t>
            </w:r>
            <w:r w:rsidRPr="00EE51D0">
              <w:rPr>
                <w:rFonts w:asciiTheme="minorHAnsi" w:hAnsiTheme="minorHAnsi" w:cstheme="minorHAnsi"/>
                <w:sz w:val="20"/>
                <w:szCs w:val="20"/>
              </w:rPr>
              <w:t xml:space="preserve"> con base en la cantidad de proyectos.   </w:t>
            </w:r>
          </w:p>
        </w:tc>
      </w:tr>
      <w:tr w:rsidR="003A3237" w:rsidRPr="00EE51D0" w14:paraId="7874B272"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6B" w14:textId="77777777" w:rsidR="003A3237" w:rsidRPr="00EE51D0" w:rsidRDefault="003A3237" w:rsidP="00996838">
            <w:pPr>
              <w:rPr>
                <w:rFonts w:asciiTheme="minorHAnsi" w:hAnsiTheme="minorHAnsi" w:cstheme="minorHAnsi"/>
                <w:sz w:val="20"/>
                <w:szCs w:val="20"/>
              </w:rPr>
            </w:pPr>
          </w:p>
          <w:p w14:paraId="7874B26C"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6D" w14:textId="77777777" w:rsidR="003A3237" w:rsidRPr="00EE51D0" w:rsidRDefault="003A3237" w:rsidP="00996838">
            <w:pPr>
              <w:jc w:val="both"/>
              <w:rPr>
                <w:rFonts w:asciiTheme="minorHAnsi" w:hAnsiTheme="minorHAnsi" w:cstheme="minorHAnsi"/>
                <w:sz w:val="20"/>
                <w:szCs w:val="20"/>
              </w:rPr>
            </w:pPr>
          </w:p>
          <w:p w14:paraId="7874B26E"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 xml:space="preserve">En el área técnica es insuficiente el personal con mayor experiencia y ello exige a la coordinadora tiempo adicional para la capacitación y mayores controles. </w:t>
            </w:r>
          </w:p>
          <w:p w14:paraId="7874B26F"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En el área Socia</w:t>
            </w:r>
            <w:r>
              <w:rPr>
                <w:rFonts w:asciiTheme="minorHAnsi" w:hAnsiTheme="minorHAnsi" w:cstheme="minorHAnsi"/>
                <w:sz w:val="20"/>
                <w:szCs w:val="20"/>
              </w:rPr>
              <w:t>l Ambiental faltan especialistas</w:t>
            </w:r>
            <w:r w:rsidRPr="00EE51D0">
              <w:rPr>
                <w:rFonts w:asciiTheme="minorHAnsi" w:hAnsiTheme="minorHAnsi" w:cstheme="minorHAnsi"/>
                <w:sz w:val="20"/>
                <w:szCs w:val="20"/>
              </w:rPr>
              <w:t xml:space="preserve"> en Higiene de Trabajo y Social</w:t>
            </w:r>
            <w:r>
              <w:rPr>
                <w:rFonts w:asciiTheme="minorHAnsi" w:hAnsiTheme="minorHAnsi" w:cstheme="minorHAnsi"/>
                <w:sz w:val="20"/>
                <w:szCs w:val="20"/>
              </w:rPr>
              <w:t xml:space="preserve"> pero están próximas  a incorporarse con financiamiento de otros programas</w:t>
            </w:r>
            <w:r w:rsidRPr="00EE51D0">
              <w:rPr>
                <w:rFonts w:asciiTheme="minorHAnsi" w:hAnsiTheme="minorHAnsi" w:cstheme="minorHAnsi"/>
                <w:sz w:val="20"/>
                <w:szCs w:val="20"/>
              </w:rPr>
              <w:t>.</w:t>
            </w:r>
          </w:p>
          <w:p w14:paraId="7874B270" w14:textId="77777777" w:rsidR="003A3237" w:rsidRDefault="003A3237" w:rsidP="00996838">
            <w:pPr>
              <w:rPr>
                <w:rFonts w:asciiTheme="minorHAnsi" w:hAnsiTheme="minorHAnsi" w:cstheme="minorHAnsi"/>
                <w:sz w:val="20"/>
                <w:szCs w:val="20"/>
              </w:rPr>
            </w:pPr>
          </w:p>
          <w:p w14:paraId="7874B271"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 xml:space="preserve">Sólo considerando los proyectos en ejecución (obra e inspección), exceptuando las otras tareas que desarrollan (procesos licitatorios entre otras), cada profesional del Área Técnica ejecuta tareas equivalente al seguimiento de 3,7 proyectos. El óptimo informado es de 2 proyectos por profesional. </w:t>
            </w:r>
          </w:p>
        </w:tc>
      </w:tr>
      <w:tr w:rsidR="003A3237" w:rsidRPr="00EE51D0" w14:paraId="7874B279"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73" w14:textId="77777777" w:rsidR="003A3237" w:rsidRPr="00EE51D0" w:rsidRDefault="003A3237" w:rsidP="00996838">
            <w:pPr>
              <w:rPr>
                <w:rFonts w:asciiTheme="minorHAnsi" w:hAnsiTheme="minorHAnsi" w:cstheme="minorHAnsi"/>
                <w:sz w:val="20"/>
                <w:szCs w:val="20"/>
              </w:rPr>
            </w:pPr>
          </w:p>
          <w:p w14:paraId="7874B274"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75" w14:textId="77777777" w:rsidR="003A3237" w:rsidRPr="00EE51D0" w:rsidRDefault="003A3237" w:rsidP="00996838">
            <w:pPr>
              <w:rPr>
                <w:rFonts w:asciiTheme="minorHAnsi" w:hAnsiTheme="minorHAnsi" w:cstheme="minorHAnsi"/>
                <w:sz w:val="20"/>
                <w:szCs w:val="20"/>
              </w:rPr>
            </w:pPr>
          </w:p>
          <w:p w14:paraId="7874B276"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 xml:space="preserve">Existe demanda de profesionales en </w:t>
            </w:r>
            <w:r>
              <w:rPr>
                <w:rFonts w:asciiTheme="minorHAnsi" w:hAnsiTheme="minorHAnsi" w:cstheme="minorHAnsi"/>
                <w:sz w:val="20"/>
                <w:szCs w:val="20"/>
              </w:rPr>
              <w:t xml:space="preserve">ingeniería sanitaria en particular y en </w:t>
            </w:r>
            <w:r w:rsidRPr="00EE51D0">
              <w:rPr>
                <w:rFonts w:asciiTheme="minorHAnsi" w:hAnsiTheme="minorHAnsi" w:cstheme="minorHAnsi"/>
                <w:sz w:val="20"/>
                <w:szCs w:val="20"/>
              </w:rPr>
              <w:t>distintas especialidades con conocimiento en gestión de programas con financiamiento externo que ofrecen mejores condiciones de trabajo que pueden atraer a coordinadores y al personal más experimentado.</w:t>
            </w:r>
          </w:p>
          <w:p w14:paraId="7874B277" w14:textId="77777777" w:rsidR="003A3237" w:rsidRPr="00EE51D0" w:rsidRDefault="003A3237" w:rsidP="00996838">
            <w:pPr>
              <w:jc w:val="both"/>
              <w:rPr>
                <w:rFonts w:asciiTheme="minorHAnsi" w:hAnsiTheme="minorHAnsi" w:cstheme="minorHAnsi"/>
                <w:sz w:val="20"/>
                <w:szCs w:val="20"/>
              </w:rPr>
            </w:pPr>
          </w:p>
          <w:p w14:paraId="7874B278" w14:textId="77777777" w:rsidR="003A3237" w:rsidRPr="00EE51D0" w:rsidRDefault="003A3237" w:rsidP="00996838">
            <w:pPr>
              <w:rPr>
                <w:rFonts w:asciiTheme="minorHAnsi" w:hAnsiTheme="minorHAnsi" w:cstheme="minorHAnsi"/>
                <w:sz w:val="20"/>
                <w:szCs w:val="20"/>
              </w:rPr>
            </w:pPr>
            <w:r w:rsidRPr="001E2FD9">
              <w:rPr>
                <w:rFonts w:asciiTheme="minorHAnsi" w:hAnsiTheme="minorHAnsi" w:cstheme="minorHAnsi"/>
                <w:sz w:val="20"/>
                <w:szCs w:val="20"/>
              </w:rPr>
              <w:lastRenderedPageBreak/>
              <w:t>Se agregan cargas de trabajo (</w:t>
            </w:r>
            <w:r>
              <w:rPr>
                <w:rFonts w:asciiTheme="minorHAnsi" w:hAnsiTheme="minorHAnsi" w:cstheme="minorHAnsi"/>
                <w:sz w:val="20"/>
                <w:szCs w:val="20"/>
              </w:rPr>
              <w:t xml:space="preserve">Se encarga al Área Técnica la esponsabilildad primaria del </w:t>
            </w:r>
            <w:r w:rsidRPr="001E2FD9">
              <w:rPr>
                <w:rFonts w:asciiTheme="minorHAnsi" w:hAnsiTheme="minorHAnsi" w:cstheme="minorHAnsi"/>
                <w:sz w:val="20"/>
                <w:szCs w:val="20"/>
              </w:rPr>
              <w:t>Plan de Preinversión</w:t>
            </w:r>
            <w:r>
              <w:rPr>
                <w:rFonts w:asciiTheme="minorHAnsi" w:hAnsiTheme="minorHAnsi" w:cstheme="minorHAnsi"/>
                <w:sz w:val="20"/>
                <w:szCs w:val="20"/>
              </w:rPr>
              <w:t xml:space="preserve"> o se dispone que el Área Social y Ambiental de la UEP pase a ser transversal para todas las unidades de la UEC) </w:t>
            </w:r>
            <w:r w:rsidRPr="001E2FD9">
              <w:rPr>
                <w:rFonts w:asciiTheme="minorHAnsi" w:hAnsiTheme="minorHAnsi" w:cstheme="minorHAnsi"/>
                <w:sz w:val="20"/>
                <w:szCs w:val="20"/>
              </w:rPr>
              <w:t xml:space="preserve">sin </w:t>
            </w:r>
            <w:r>
              <w:rPr>
                <w:rFonts w:asciiTheme="minorHAnsi" w:hAnsiTheme="minorHAnsi" w:cstheme="minorHAnsi"/>
                <w:sz w:val="20"/>
                <w:szCs w:val="20"/>
              </w:rPr>
              <w:t>adecuar la capacidad institucional y ello puede afectar el</w:t>
            </w:r>
            <w:r w:rsidRPr="001E2FD9">
              <w:rPr>
                <w:rFonts w:asciiTheme="minorHAnsi" w:hAnsiTheme="minorHAnsi" w:cstheme="minorHAnsi"/>
                <w:sz w:val="20"/>
                <w:szCs w:val="20"/>
              </w:rPr>
              <w:t xml:space="preserve"> desempeño </w:t>
            </w:r>
            <w:r>
              <w:rPr>
                <w:rFonts w:asciiTheme="minorHAnsi" w:hAnsiTheme="minorHAnsi" w:cstheme="minorHAnsi"/>
                <w:sz w:val="20"/>
                <w:szCs w:val="20"/>
              </w:rPr>
              <w:t xml:space="preserve">de estas áreas </w:t>
            </w:r>
            <w:r w:rsidRPr="001E2FD9">
              <w:rPr>
                <w:rFonts w:asciiTheme="minorHAnsi" w:hAnsiTheme="minorHAnsi" w:cstheme="minorHAnsi"/>
                <w:sz w:val="20"/>
                <w:szCs w:val="20"/>
              </w:rPr>
              <w:t xml:space="preserve">en </w:t>
            </w:r>
            <w:r>
              <w:rPr>
                <w:rFonts w:asciiTheme="minorHAnsi" w:hAnsiTheme="minorHAnsi" w:cstheme="minorHAnsi"/>
                <w:sz w:val="20"/>
                <w:szCs w:val="20"/>
              </w:rPr>
              <w:t>la UEP.</w:t>
            </w:r>
            <w:r w:rsidRPr="00EE51D0">
              <w:rPr>
                <w:rFonts w:asciiTheme="minorHAnsi" w:hAnsiTheme="minorHAnsi" w:cstheme="minorHAnsi"/>
                <w:sz w:val="20"/>
                <w:szCs w:val="20"/>
              </w:rPr>
              <w:t xml:space="preserve">      </w:t>
            </w:r>
          </w:p>
        </w:tc>
      </w:tr>
      <w:tr w:rsidR="003A3237" w:rsidRPr="00EE51D0" w14:paraId="7874B27D"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7A" w14:textId="77777777" w:rsidR="003A3237" w:rsidRPr="00EE51D0" w:rsidRDefault="003A3237" w:rsidP="00996838">
            <w:pPr>
              <w:rPr>
                <w:rFonts w:asciiTheme="minorHAnsi" w:hAnsiTheme="minorHAnsi" w:cstheme="minorHAnsi"/>
                <w:b/>
                <w:sz w:val="20"/>
                <w:szCs w:val="20"/>
              </w:rPr>
            </w:pPr>
          </w:p>
          <w:p w14:paraId="7874B27B" w14:textId="77777777" w:rsidR="003A3237" w:rsidRPr="00EE51D0" w:rsidRDefault="003A3237" w:rsidP="00996838">
            <w:pPr>
              <w:rPr>
                <w:rFonts w:asciiTheme="minorHAnsi" w:hAnsiTheme="minorHAnsi" w:cstheme="minorHAnsi"/>
                <w:b/>
                <w:sz w:val="20"/>
                <w:szCs w:val="20"/>
              </w:rPr>
            </w:pPr>
            <w:r w:rsidRPr="00EE51D0">
              <w:rPr>
                <w:rFonts w:asciiTheme="minorHAnsi" w:hAnsiTheme="minorHAnsi" w:cstheme="minorHAnsi"/>
                <w:b/>
                <w:sz w:val="20"/>
                <w:szCs w:val="20"/>
              </w:rPr>
              <w:t>SISTEMA ADMINISTRACIÓN DE OBRAS, BIENES y SERVICIOS.</w:t>
            </w:r>
          </w:p>
          <w:p w14:paraId="7874B27C" w14:textId="77777777" w:rsidR="003A3237" w:rsidRPr="00EE51D0" w:rsidRDefault="003A3237" w:rsidP="00996838">
            <w:pPr>
              <w:rPr>
                <w:rFonts w:asciiTheme="minorHAnsi" w:hAnsiTheme="minorHAnsi" w:cstheme="minorHAnsi"/>
                <w:b/>
                <w:sz w:val="20"/>
                <w:szCs w:val="20"/>
              </w:rPr>
            </w:pPr>
            <w:r w:rsidRPr="00EE51D0">
              <w:rPr>
                <w:rFonts w:asciiTheme="minorHAnsi" w:hAnsiTheme="minorHAnsi" w:cstheme="minorHAnsi"/>
                <w:b/>
                <w:sz w:val="20"/>
                <w:szCs w:val="20"/>
              </w:rPr>
              <w:t>AREA ADQUISICIONES y AREA LEGAL</w:t>
            </w:r>
          </w:p>
        </w:tc>
      </w:tr>
      <w:tr w:rsidR="003A3237" w:rsidRPr="00EE51D0" w14:paraId="7874B283"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7E" w14:textId="77777777" w:rsidR="003A3237" w:rsidRPr="00EE51D0" w:rsidRDefault="003A3237" w:rsidP="00996838">
            <w:pPr>
              <w:rPr>
                <w:rFonts w:asciiTheme="minorHAnsi" w:hAnsiTheme="minorHAnsi" w:cstheme="minorHAnsi"/>
                <w:sz w:val="20"/>
                <w:szCs w:val="20"/>
              </w:rPr>
            </w:pPr>
          </w:p>
          <w:p w14:paraId="7874B27F"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80"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 xml:space="preserve">El área Adquisiciones aplica los procedimientos con conocimiento preciso de las normas nacionales y del BID. </w:t>
            </w:r>
          </w:p>
          <w:p w14:paraId="7874B281"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Cada área tiene conocimiento y experiencia de las normas, contenido y alcances de su intervención en el proceso licitatorio.</w:t>
            </w:r>
          </w:p>
          <w:p w14:paraId="7874B282"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 xml:space="preserve">El Área Legal emite dictamen de los actos introduciendo el control cruzado.   </w:t>
            </w:r>
          </w:p>
        </w:tc>
      </w:tr>
      <w:tr w:rsidR="003A3237" w:rsidRPr="00EE51D0" w14:paraId="7874B287"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84" w14:textId="77777777" w:rsidR="003A3237" w:rsidRPr="00EE51D0" w:rsidRDefault="003A3237" w:rsidP="00996838">
            <w:pPr>
              <w:rPr>
                <w:rFonts w:asciiTheme="minorHAnsi" w:hAnsiTheme="minorHAnsi" w:cstheme="minorHAnsi"/>
                <w:sz w:val="20"/>
                <w:szCs w:val="20"/>
              </w:rPr>
            </w:pPr>
          </w:p>
          <w:p w14:paraId="7874B285"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86"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 xml:space="preserve">En el marco de una mayor integración de la Unidad Ejecutora Central y la UCPyPFE, se introduciría un control adicional.         </w:t>
            </w:r>
          </w:p>
        </w:tc>
      </w:tr>
      <w:tr w:rsidR="003A3237" w:rsidRPr="00EE51D0" w14:paraId="7874B28B"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88" w14:textId="77777777" w:rsidR="003A3237" w:rsidRPr="00EE51D0" w:rsidRDefault="003A3237" w:rsidP="00996838">
            <w:pPr>
              <w:rPr>
                <w:rFonts w:asciiTheme="minorHAnsi" w:hAnsiTheme="minorHAnsi" w:cstheme="minorHAnsi"/>
                <w:sz w:val="20"/>
                <w:szCs w:val="20"/>
              </w:rPr>
            </w:pPr>
          </w:p>
          <w:p w14:paraId="7874B289"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8A"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 xml:space="preserve">La mudanza de la UEP es reciente y es necesario asignar un espacio reservado para el resguardo de las ofertas y documentación. Existe espacio de archivo pero no ofrece la accesibilidad necesaria en la etapa de evaluación.   </w:t>
            </w:r>
          </w:p>
        </w:tc>
      </w:tr>
      <w:tr w:rsidR="003A3237" w:rsidRPr="00EE51D0" w14:paraId="7874B28F"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8C" w14:textId="77777777" w:rsidR="003A3237" w:rsidRPr="00EE51D0" w:rsidRDefault="003A3237" w:rsidP="00996838">
            <w:pPr>
              <w:rPr>
                <w:rFonts w:asciiTheme="minorHAnsi" w:hAnsiTheme="minorHAnsi" w:cstheme="minorHAnsi"/>
                <w:sz w:val="20"/>
                <w:szCs w:val="20"/>
              </w:rPr>
            </w:pPr>
          </w:p>
          <w:p w14:paraId="7874B28D"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8E"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Existe alto riesgo de éxodo de personal clave del área Adquisiciones el cual se está mitigando con el entrenamiento de un profesional de reemplazo y con mayor apoyo del Área Legal.</w:t>
            </w:r>
          </w:p>
        </w:tc>
      </w:tr>
      <w:tr w:rsidR="003A3237" w:rsidRPr="00EE51D0" w14:paraId="7874B292"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8645" w:type="dxa"/>
            <w:gridSpan w:val="2"/>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90" w14:textId="77777777" w:rsidR="003A3237" w:rsidRPr="00EE51D0" w:rsidRDefault="003A3237" w:rsidP="00996838">
            <w:pPr>
              <w:rPr>
                <w:rFonts w:asciiTheme="minorHAnsi" w:hAnsiTheme="minorHAnsi" w:cstheme="minorHAnsi"/>
                <w:b/>
                <w:sz w:val="20"/>
                <w:szCs w:val="20"/>
              </w:rPr>
            </w:pPr>
          </w:p>
          <w:p w14:paraId="7874B291" w14:textId="77777777" w:rsidR="003A3237" w:rsidRPr="00EE51D0" w:rsidRDefault="003A3237" w:rsidP="00996838">
            <w:pPr>
              <w:rPr>
                <w:rFonts w:asciiTheme="minorHAnsi" w:hAnsiTheme="minorHAnsi" w:cstheme="minorHAnsi"/>
                <w:b/>
                <w:sz w:val="20"/>
                <w:szCs w:val="20"/>
              </w:rPr>
            </w:pPr>
            <w:r w:rsidRPr="00EE51D0">
              <w:rPr>
                <w:rFonts w:asciiTheme="minorHAnsi" w:hAnsiTheme="minorHAnsi" w:cstheme="minorHAnsi"/>
                <w:b/>
                <w:sz w:val="20"/>
                <w:szCs w:val="20"/>
              </w:rPr>
              <w:t>SISTEMA ADMINISTRACIÓN FINANCIERA.</w:t>
            </w:r>
            <w:r>
              <w:rPr>
                <w:rFonts w:asciiTheme="minorHAnsi" w:hAnsiTheme="minorHAnsi" w:cstheme="minorHAnsi"/>
                <w:b/>
                <w:sz w:val="20"/>
                <w:szCs w:val="20"/>
              </w:rPr>
              <w:t xml:space="preserve"> - </w:t>
            </w:r>
            <w:r w:rsidRPr="00EE51D0">
              <w:rPr>
                <w:rFonts w:asciiTheme="minorHAnsi" w:hAnsiTheme="minorHAnsi" w:cstheme="minorHAnsi"/>
                <w:b/>
                <w:sz w:val="20"/>
                <w:szCs w:val="20"/>
              </w:rPr>
              <w:t>AREA ADMINISTRATIVA, CONTABILIDAD y FINANCIERA</w:t>
            </w:r>
          </w:p>
        </w:tc>
      </w:tr>
      <w:tr w:rsidR="003A3237" w:rsidRPr="00EE51D0" w14:paraId="7874B296"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93" w14:textId="77777777" w:rsidR="003A3237" w:rsidRPr="00EE51D0" w:rsidRDefault="003A3237" w:rsidP="00996838">
            <w:pPr>
              <w:rPr>
                <w:rFonts w:asciiTheme="minorHAnsi" w:hAnsiTheme="minorHAnsi" w:cstheme="minorHAnsi"/>
                <w:sz w:val="20"/>
                <w:szCs w:val="20"/>
              </w:rPr>
            </w:pPr>
          </w:p>
          <w:p w14:paraId="7874B294"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95"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Es el área más consolidada por conocimiento y experiencia por la estabilidad de su personal.</w:t>
            </w:r>
          </w:p>
        </w:tc>
      </w:tr>
      <w:tr w:rsidR="003A3237" w:rsidRPr="00EE51D0" w14:paraId="7874B29A"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97" w14:textId="77777777" w:rsidR="003A3237" w:rsidRPr="00EE51D0" w:rsidRDefault="003A3237" w:rsidP="00996838">
            <w:pPr>
              <w:rPr>
                <w:rFonts w:asciiTheme="minorHAnsi" w:hAnsiTheme="minorHAnsi" w:cstheme="minorHAnsi"/>
                <w:sz w:val="20"/>
                <w:szCs w:val="20"/>
              </w:rPr>
            </w:pPr>
          </w:p>
          <w:p w14:paraId="7874B298"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99"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La reorganización en estudio apunta a centralizar las funciones fiduciarias y podría introducir nuevos controles a la ejecución apuntando a mejorar el desempeño de la UEP. Es posible que existan cambios de ubicación en la estructura de la UCPYPFE pero el personal permanecería así como las interfaces con la UEP que son conocidas por todos y se cumplen sin inconvenientes.</w:t>
            </w:r>
          </w:p>
        </w:tc>
      </w:tr>
      <w:tr w:rsidR="003A3237" w:rsidRPr="00EE51D0" w14:paraId="7874B29E"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6D9F1" w:themeFill="text2" w:themeFillTint="33"/>
          </w:tcPr>
          <w:p w14:paraId="7874B29B" w14:textId="77777777" w:rsidR="003A3237" w:rsidRPr="00EE51D0" w:rsidRDefault="003A3237" w:rsidP="00996838">
            <w:pPr>
              <w:rPr>
                <w:rFonts w:asciiTheme="minorHAnsi" w:hAnsiTheme="minorHAnsi" w:cstheme="minorHAnsi"/>
                <w:sz w:val="20"/>
                <w:szCs w:val="20"/>
              </w:rPr>
            </w:pPr>
          </w:p>
          <w:p w14:paraId="7874B29C"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vMerge w:val="restart"/>
            <w:tcBorders>
              <w:top w:val="single" w:sz="8" w:space="0" w:color="FFFFFF" w:themeColor="background1"/>
              <w:left w:val="single" w:sz="8" w:space="0" w:color="FFFFFF" w:themeColor="background1"/>
              <w:bottom w:val="single" w:sz="8" w:space="0" w:color="FFFFFF" w:themeColor="background1"/>
              <w:right w:val="nil"/>
            </w:tcBorders>
            <w:shd w:val="clear" w:color="auto" w:fill="C6D9F1" w:themeFill="text2" w:themeFillTint="33"/>
          </w:tcPr>
          <w:p w14:paraId="7874B29D"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La mayor debilidad es la amenaza  de riesgo de pérdida de personal entrenado por otras opciones que ofrecen mejores oportunidades de remuneración y beneficios.</w:t>
            </w:r>
          </w:p>
        </w:tc>
      </w:tr>
      <w:tr w:rsidR="003A3237" w:rsidRPr="00EE51D0" w14:paraId="7874B2A1"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809" w:type="dxa"/>
            <w:tcBorders>
              <w:top w:val="single" w:sz="8" w:space="0" w:color="FFFFFF" w:themeColor="background1"/>
              <w:left w:val="single" w:sz="8" w:space="0" w:color="FFFFFF" w:themeColor="background1"/>
              <w:bottom w:val="single" w:sz="6" w:space="0" w:color="FFFFFF" w:themeColor="background1"/>
              <w:right w:val="single" w:sz="8" w:space="0" w:color="FFFFFF" w:themeColor="background1"/>
            </w:tcBorders>
            <w:shd w:val="clear" w:color="auto" w:fill="C6D9F1" w:themeFill="text2" w:themeFillTint="33"/>
          </w:tcPr>
          <w:p w14:paraId="7874B29F"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vMerge/>
            <w:tcBorders>
              <w:top w:val="single" w:sz="8" w:space="0" w:color="FFFFFF" w:themeColor="background1"/>
              <w:left w:val="single" w:sz="8" w:space="0" w:color="FFFFFF" w:themeColor="background1"/>
              <w:bottom w:val="single" w:sz="6" w:space="0" w:color="FFFFFF" w:themeColor="background1"/>
              <w:right w:val="nil"/>
            </w:tcBorders>
            <w:shd w:val="clear" w:color="auto" w:fill="C6D9F1" w:themeFill="text2" w:themeFillTint="33"/>
          </w:tcPr>
          <w:p w14:paraId="7874B2A0" w14:textId="77777777" w:rsidR="003A3237" w:rsidRPr="00EE51D0" w:rsidRDefault="003A3237" w:rsidP="00996838">
            <w:pPr>
              <w:rPr>
                <w:rFonts w:asciiTheme="minorHAnsi" w:hAnsiTheme="minorHAnsi" w:cstheme="minorHAnsi"/>
                <w:sz w:val="20"/>
                <w:szCs w:val="20"/>
              </w:rPr>
            </w:pPr>
          </w:p>
        </w:tc>
      </w:tr>
      <w:tr w:rsidR="003A3237" w:rsidRPr="00EE51D0" w14:paraId="7874B2A4"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rPr>
          <w:jc w:val="center"/>
        </w:trPr>
        <w:tc>
          <w:tcPr>
            <w:tcW w:w="8645"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A2" w14:textId="77777777" w:rsidR="003A3237" w:rsidRPr="00EE51D0" w:rsidRDefault="003A3237" w:rsidP="00996838">
            <w:pPr>
              <w:rPr>
                <w:rFonts w:asciiTheme="minorHAnsi" w:hAnsiTheme="minorHAnsi" w:cstheme="minorHAnsi"/>
                <w:b/>
                <w:sz w:val="20"/>
                <w:szCs w:val="20"/>
              </w:rPr>
            </w:pPr>
          </w:p>
          <w:p w14:paraId="7874B2A3" w14:textId="77777777" w:rsidR="003A3237" w:rsidRPr="00EE51D0" w:rsidRDefault="003A3237" w:rsidP="00996838">
            <w:pPr>
              <w:rPr>
                <w:rFonts w:asciiTheme="minorHAnsi" w:hAnsiTheme="minorHAnsi" w:cstheme="minorHAnsi"/>
                <w:b/>
                <w:sz w:val="20"/>
                <w:szCs w:val="20"/>
              </w:rPr>
            </w:pPr>
            <w:r w:rsidRPr="00EE51D0">
              <w:rPr>
                <w:rFonts w:asciiTheme="minorHAnsi" w:hAnsiTheme="minorHAnsi" w:cstheme="minorHAnsi"/>
                <w:b/>
                <w:sz w:val="20"/>
                <w:szCs w:val="20"/>
              </w:rPr>
              <w:t>SISTEMA DE CONTROL INTERNO Y EXTERNO</w:t>
            </w:r>
          </w:p>
        </w:tc>
      </w:tr>
      <w:tr w:rsidR="003A3237" w:rsidRPr="00EE51D0" w14:paraId="7874B2AD"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rPr>
          <w:jc w:val="center"/>
        </w:trPr>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A5" w14:textId="77777777" w:rsidR="003A3237" w:rsidRPr="00EE51D0" w:rsidRDefault="003A3237" w:rsidP="00996838">
            <w:pPr>
              <w:rPr>
                <w:rFonts w:asciiTheme="minorHAnsi" w:hAnsiTheme="minorHAnsi" w:cstheme="minorHAnsi"/>
                <w:sz w:val="20"/>
                <w:szCs w:val="20"/>
              </w:rPr>
            </w:pPr>
          </w:p>
          <w:p w14:paraId="7874B2A6"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Fortalezas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A7"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Control interno. Se aplican controles cruzados:</w:t>
            </w:r>
          </w:p>
          <w:p w14:paraId="7874B2A8"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 xml:space="preserve">-Del Área Administración y Contable al Área Técnica de certificados y al cálculo de redeterminaciones.  </w:t>
            </w:r>
          </w:p>
          <w:p w14:paraId="7874B2A9" w14:textId="77777777" w:rsidR="003A3237" w:rsidRPr="00EE51D0" w:rsidRDefault="003A3237" w:rsidP="00996838">
            <w:pPr>
              <w:jc w:val="both"/>
              <w:rPr>
                <w:rFonts w:asciiTheme="minorHAnsi" w:hAnsiTheme="minorHAnsi" w:cstheme="minorHAnsi"/>
                <w:sz w:val="20"/>
                <w:szCs w:val="20"/>
              </w:rPr>
            </w:pPr>
            <w:r>
              <w:rPr>
                <w:rFonts w:asciiTheme="minorHAnsi" w:hAnsiTheme="minorHAnsi" w:cstheme="minorHAnsi"/>
                <w:sz w:val="20"/>
                <w:szCs w:val="20"/>
              </w:rPr>
              <w:t>- De</w:t>
            </w:r>
            <w:r w:rsidRPr="00EE51D0">
              <w:rPr>
                <w:rFonts w:asciiTheme="minorHAnsi" w:hAnsiTheme="minorHAnsi" w:cstheme="minorHAnsi"/>
                <w:sz w:val="20"/>
                <w:szCs w:val="20"/>
              </w:rPr>
              <w:t xml:space="preserve">l Área Legal al Área Adquisiciones, </w:t>
            </w:r>
            <w:r>
              <w:rPr>
                <w:rFonts w:asciiTheme="minorHAnsi" w:hAnsiTheme="minorHAnsi" w:cstheme="minorHAnsi"/>
                <w:sz w:val="20"/>
                <w:szCs w:val="20"/>
              </w:rPr>
              <w:t xml:space="preserve">cuando </w:t>
            </w:r>
            <w:r w:rsidRPr="00EE51D0">
              <w:rPr>
                <w:rFonts w:asciiTheme="minorHAnsi" w:hAnsiTheme="minorHAnsi" w:cstheme="minorHAnsi"/>
                <w:sz w:val="20"/>
                <w:szCs w:val="20"/>
              </w:rPr>
              <w:t>emite dictamen sobre todos los actos.</w:t>
            </w:r>
          </w:p>
          <w:p w14:paraId="7874B2AA"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 xml:space="preserve">La Unidad Ejecutora Central accede al Sistema de Seguimiento de Proyectos que por ej. permite acceso directo a la cuenta bancaria de la UEP. </w:t>
            </w:r>
          </w:p>
          <w:p w14:paraId="7874B2AB" w14:textId="77777777" w:rsidR="003A3237" w:rsidRDefault="003A3237" w:rsidP="00996838">
            <w:pPr>
              <w:jc w:val="both"/>
              <w:rPr>
                <w:rFonts w:asciiTheme="minorHAnsi" w:hAnsiTheme="minorHAnsi" w:cstheme="minorHAnsi"/>
                <w:sz w:val="20"/>
                <w:szCs w:val="20"/>
              </w:rPr>
            </w:pPr>
          </w:p>
          <w:p w14:paraId="7874B2AC" w14:textId="77777777" w:rsidR="003A3237" w:rsidRPr="00EE51D0" w:rsidRDefault="003A3237" w:rsidP="00996838">
            <w:pPr>
              <w:jc w:val="both"/>
              <w:rPr>
                <w:rFonts w:asciiTheme="minorHAnsi" w:hAnsiTheme="minorHAnsi" w:cstheme="minorHAnsi"/>
                <w:sz w:val="20"/>
                <w:szCs w:val="20"/>
              </w:rPr>
            </w:pPr>
            <w:r w:rsidRPr="00EE51D0">
              <w:rPr>
                <w:rFonts w:asciiTheme="minorHAnsi" w:hAnsiTheme="minorHAnsi" w:cstheme="minorHAnsi"/>
                <w:sz w:val="20"/>
                <w:szCs w:val="20"/>
              </w:rPr>
              <w:t xml:space="preserve">Control Externo: La Auditoría Externa se presenta en los plazos acordados con los bancos.      </w:t>
            </w:r>
          </w:p>
        </w:tc>
      </w:tr>
      <w:tr w:rsidR="003A3237" w:rsidRPr="00EE51D0" w14:paraId="7874B2B0"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rPr>
          <w:jc w:val="center"/>
        </w:trPr>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AE"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Oportunidades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AF"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La Unidad Ejecutora Central del MIOPV está com</w:t>
            </w:r>
            <w:r>
              <w:rPr>
                <w:rFonts w:asciiTheme="minorHAnsi" w:hAnsiTheme="minorHAnsi" w:cstheme="minorHAnsi"/>
                <w:sz w:val="20"/>
                <w:szCs w:val="20"/>
              </w:rPr>
              <w:t xml:space="preserve">pletando su Panel de Control.  </w:t>
            </w:r>
          </w:p>
        </w:tc>
      </w:tr>
      <w:tr w:rsidR="003A3237" w:rsidRPr="00EE51D0" w14:paraId="7874B2B4"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rPr>
          <w:jc w:val="center"/>
        </w:trPr>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B1" w14:textId="77777777" w:rsidR="003A3237" w:rsidRPr="00EE51D0" w:rsidRDefault="003A3237" w:rsidP="00996838">
            <w:pPr>
              <w:rPr>
                <w:rFonts w:asciiTheme="minorHAnsi" w:hAnsiTheme="minorHAnsi" w:cstheme="minorHAnsi"/>
                <w:sz w:val="20"/>
                <w:szCs w:val="20"/>
              </w:rPr>
            </w:pPr>
          </w:p>
          <w:p w14:paraId="7874B2B2"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Debilidades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B3"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No se realizaron auditorías de la Unidad de Auditoría Interna que forma parte de la red de la Sindicatura General de la Nación, órgano rector de control interno de la administración, que realiza auditorías financieras, de legalidad y de gestión, investigaciones especiales, etc.</w:t>
            </w:r>
          </w:p>
        </w:tc>
      </w:tr>
      <w:tr w:rsidR="003A3237" w:rsidRPr="00EE51D0" w14:paraId="7874B2B7" w14:textId="77777777" w:rsidTr="00C02F7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uto"/>
        </w:tblPrEx>
        <w:trPr>
          <w:jc w:val="center"/>
        </w:trPr>
        <w:tc>
          <w:tcPr>
            <w:tcW w:w="18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B5"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Amenazas</w:t>
            </w:r>
          </w:p>
        </w:tc>
        <w:tc>
          <w:tcPr>
            <w:tcW w:w="68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6D9F1" w:themeFill="text2" w:themeFillTint="33"/>
          </w:tcPr>
          <w:p w14:paraId="7874B2B6" w14:textId="77777777" w:rsidR="003A3237" w:rsidRPr="00EE51D0" w:rsidRDefault="003A3237" w:rsidP="00996838">
            <w:pPr>
              <w:rPr>
                <w:rFonts w:asciiTheme="minorHAnsi" w:hAnsiTheme="minorHAnsi" w:cstheme="minorHAnsi"/>
                <w:sz w:val="20"/>
                <w:szCs w:val="20"/>
              </w:rPr>
            </w:pPr>
            <w:r w:rsidRPr="00EE51D0">
              <w:rPr>
                <w:rFonts w:asciiTheme="minorHAnsi" w:hAnsiTheme="minorHAnsi" w:cstheme="minorHAnsi"/>
                <w:sz w:val="20"/>
                <w:szCs w:val="20"/>
              </w:rPr>
              <w:t>Auditoría Externa no detecta amenazas.</w:t>
            </w:r>
          </w:p>
        </w:tc>
      </w:tr>
    </w:tbl>
    <w:p w14:paraId="7874B2B8" w14:textId="77777777" w:rsidR="00983C3A" w:rsidRDefault="00983C3A" w:rsidP="002F54C1">
      <w:pPr>
        <w:pStyle w:val="Heading2"/>
      </w:pPr>
      <w:bookmarkStart w:id="111" w:name="_Toc480231087"/>
      <w:r w:rsidRPr="00423AAD">
        <w:lastRenderedPageBreak/>
        <w:t>M</w:t>
      </w:r>
      <w:r>
        <w:t xml:space="preserve">ATRIZ DE RESULTADOS EVALUACIÓN </w:t>
      </w:r>
      <w:r w:rsidRPr="00423AAD">
        <w:t>SECI</w:t>
      </w:r>
      <w:bookmarkEnd w:id="108"/>
      <w:bookmarkEnd w:id="111"/>
    </w:p>
    <w:p w14:paraId="7874B2B9" w14:textId="77777777" w:rsidR="00983C3A" w:rsidRDefault="00983C3A" w:rsidP="00983C3A">
      <w:pPr>
        <w:rPr>
          <w:lang w:val="es-MX"/>
        </w:rPr>
      </w:pPr>
      <w:r w:rsidRPr="00423AAD">
        <w:t xml:space="preserve">Conforme a los criterios y según la valoración de la  metodología SECI, </w:t>
      </w:r>
      <w:r w:rsidRPr="00423AAD">
        <w:rPr>
          <w:lang w:val="es-MX"/>
        </w:rPr>
        <w:t xml:space="preserve">cada uno de los sistemas evaluados alcanzó un puntaje </w:t>
      </w:r>
      <w:r>
        <w:rPr>
          <w:lang w:val="es-MX"/>
        </w:rPr>
        <w:t>que determina</w:t>
      </w:r>
      <w:r w:rsidRPr="00423AAD">
        <w:rPr>
          <w:lang w:val="es-MX"/>
        </w:rPr>
        <w:t xml:space="preserve"> un nivel de Desarrollo Satisfactorio</w:t>
      </w:r>
      <w:r>
        <w:rPr>
          <w:lang w:val="es-MX"/>
        </w:rPr>
        <w:t xml:space="preserve"> y Riesgo Bajo excepto el Sistema de Administración de Personal que reporta un Nivel de Desarrollo mediano y Riesgo Medio</w:t>
      </w:r>
      <w:r w:rsidRPr="00423AAD">
        <w:rPr>
          <w:lang w:val="es-MX"/>
        </w:rPr>
        <w:t>.</w:t>
      </w:r>
    </w:p>
    <w:p w14:paraId="7874B2BA" w14:textId="77777777" w:rsidR="002B66A9" w:rsidRDefault="002B66A9" w:rsidP="00983C3A">
      <w:pPr>
        <w:rPr>
          <w:lang w:val="es-MX"/>
        </w:rPr>
      </w:pPr>
    </w:p>
    <w:p w14:paraId="7874B2BB" w14:textId="77777777" w:rsidR="002B66A9" w:rsidRDefault="002B66A9" w:rsidP="00983C3A">
      <w:pPr>
        <w:rPr>
          <w:lang w:val="es-MX"/>
        </w:rPr>
      </w:pPr>
    </w:p>
    <w:p w14:paraId="7874B2BC" w14:textId="77777777" w:rsidR="002B66A9" w:rsidRDefault="002B66A9" w:rsidP="00983C3A">
      <w:pPr>
        <w:rPr>
          <w:lang w:val="es-MX"/>
        </w:rPr>
      </w:pPr>
    </w:p>
    <w:p w14:paraId="7874B2BD" w14:textId="77777777" w:rsidR="002B66A9" w:rsidRDefault="002B66A9" w:rsidP="00983C3A">
      <w:pPr>
        <w:rPr>
          <w:lang w:val="es-MX"/>
        </w:rPr>
      </w:pPr>
    </w:p>
    <w:p w14:paraId="7874B2BE" w14:textId="77777777" w:rsidR="00983C3A" w:rsidRDefault="00983C3A" w:rsidP="00983C3A">
      <w:pPr>
        <w:jc w:val="center"/>
        <w:rPr>
          <w:lang w:val="es-MX"/>
        </w:rPr>
      </w:pPr>
      <w:r>
        <w:rPr>
          <w:lang w:val="es-MX"/>
        </w:rPr>
        <w:t>Resultados por Sistema</w:t>
      </w:r>
    </w:p>
    <w:tbl>
      <w:tblPr>
        <w:tblW w:w="5000" w:type="pct"/>
        <w:tblCellMar>
          <w:left w:w="70" w:type="dxa"/>
          <w:right w:w="70" w:type="dxa"/>
        </w:tblCellMar>
        <w:tblLook w:val="04A0" w:firstRow="1" w:lastRow="0" w:firstColumn="1" w:lastColumn="0" w:noHBand="0" w:noVBand="1"/>
      </w:tblPr>
      <w:tblGrid>
        <w:gridCol w:w="4364"/>
        <w:gridCol w:w="2418"/>
        <w:gridCol w:w="1713"/>
      </w:tblGrid>
      <w:tr w:rsidR="00983C3A" w:rsidRPr="004378BC" w14:paraId="7874B2C2" w14:textId="77777777" w:rsidTr="00314AAC">
        <w:trPr>
          <w:trHeight w:val="510"/>
        </w:trPr>
        <w:tc>
          <w:tcPr>
            <w:tcW w:w="2569"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7874B2BF" w14:textId="77777777" w:rsidR="00983C3A" w:rsidRPr="004378BC" w:rsidRDefault="00983C3A" w:rsidP="00314AA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SISTEMA</w:t>
            </w:r>
          </w:p>
        </w:tc>
        <w:tc>
          <w:tcPr>
            <w:tcW w:w="1423"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B2C0" w14:textId="77777777" w:rsidR="00983C3A" w:rsidRPr="004378BC" w:rsidRDefault="00983C3A" w:rsidP="00314AA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DESARROLLO</w:t>
            </w:r>
          </w:p>
        </w:tc>
        <w:tc>
          <w:tcPr>
            <w:tcW w:w="1008"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B2C1" w14:textId="77777777" w:rsidR="00983C3A" w:rsidRPr="004378BC" w:rsidRDefault="00983C3A" w:rsidP="00314AA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NIVEL DE RIESGO</w:t>
            </w:r>
          </w:p>
        </w:tc>
      </w:tr>
      <w:tr w:rsidR="00983C3A" w:rsidRPr="004378BC" w14:paraId="7874B2C6" w14:textId="77777777" w:rsidTr="00314AA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B2C3"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Programación de Actividades</w:t>
            </w:r>
          </w:p>
        </w:tc>
        <w:tc>
          <w:tcPr>
            <w:tcW w:w="1423" w:type="pct"/>
            <w:tcBorders>
              <w:top w:val="nil"/>
              <w:left w:val="nil"/>
              <w:bottom w:val="nil"/>
              <w:right w:val="single" w:sz="4" w:space="0" w:color="auto"/>
            </w:tcBorders>
            <w:shd w:val="clear" w:color="auto" w:fill="auto"/>
            <w:noWrap/>
            <w:vAlign w:val="bottom"/>
            <w:hideMark/>
          </w:tcPr>
          <w:p w14:paraId="7874B2C4"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B2C5" w14:textId="77777777" w:rsidR="00983C3A" w:rsidRPr="004378BC" w:rsidRDefault="00983C3A" w:rsidP="00314AA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983C3A" w:rsidRPr="004378BC" w14:paraId="7874B2CA" w14:textId="77777777" w:rsidTr="00314AAC">
        <w:trPr>
          <w:trHeight w:val="397"/>
        </w:trPr>
        <w:tc>
          <w:tcPr>
            <w:tcW w:w="2569" w:type="pct"/>
            <w:tcBorders>
              <w:top w:val="nil"/>
              <w:left w:val="single" w:sz="4" w:space="0" w:color="auto"/>
              <w:bottom w:val="single" w:sz="4" w:space="0" w:color="auto"/>
              <w:right w:val="single" w:sz="4" w:space="0" w:color="auto"/>
            </w:tcBorders>
            <w:shd w:val="clear" w:color="auto" w:fill="auto"/>
            <w:noWrap/>
            <w:vAlign w:val="bottom"/>
            <w:hideMark/>
          </w:tcPr>
          <w:p w14:paraId="7874B2C7"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Organización Administrativa</w:t>
            </w:r>
          </w:p>
        </w:tc>
        <w:tc>
          <w:tcPr>
            <w:tcW w:w="1423" w:type="pct"/>
            <w:tcBorders>
              <w:top w:val="nil"/>
              <w:left w:val="nil"/>
              <w:bottom w:val="single" w:sz="4" w:space="0" w:color="auto"/>
              <w:right w:val="single" w:sz="4" w:space="0" w:color="auto"/>
            </w:tcBorders>
            <w:shd w:val="clear" w:color="auto" w:fill="auto"/>
            <w:noWrap/>
            <w:vAlign w:val="bottom"/>
            <w:hideMark/>
          </w:tcPr>
          <w:p w14:paraId="7874B2C8"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single" w:sz="4" w:space="0" w:color="auto"/>
              <w:right w:val="single" w:sz="4" w:space="0" w:color="auto"/>
            </w:tcBorders>
            <w:shd w:val="clear" w:color="auto" w:fill="auto"/>
            <w:noWrap/>
            <w:vAlign w:val="bottom"/>
            <w:hideMark/>
          </w:tcPr>
          <w:p w14:paraId="7874B2C9" w14:textId="77777777" w:rsidR="00983C3A" w:rsidRPr="004378BC" w:rsidRDefault="00983C3A" w:rsidP="00314AA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983C3A" w:rsidRPr="004378BC" w14:paraId="7874B2CE" w14:textId="77777777" w:rsidTr="00314AA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B2CB"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Administración de Personal</w:t>
            </w:r>
          </w:p>
        </w:tc>
        <w:tc>
          <w:tcPr>
            <w:tcW w:w="1423" w:type="pct"/>
            <w:tcBorders>
              <w:top w:val="nil"/>
              <w:left w:val="nil"/>
              <w:bottom w:val="nil"/>
              <w:right w:val="single" w:sz="4" w:space="0" w:color="auto"/>
            </w:tcBorders>
            <w:shd w:val="clear" w:color="auto" w:fill="auto"/>
            <w:noWrap/>
            <w:vAlign w:val="bottom"/>
            <w:hideMark/>
          </w:tcPr>
          <w:p w14:paraId="7874B2CC" w14:textId="77777777" w:rsidR="00983C3A" w:rsidRPr="004378BC" w:rsidRDefault="00983C3A" w:rsidP="00314AAC">
            <w:pPr>
              <w:spacing w:after="0"/>
              <w:contextualSpacing w:val="0"/>
              <w:jc w:val="left"/>
              <w:rPr>
                <w:rFonts w:eastAsia="Times New Roman" w:cs="Calibri"/>
                <w:i/>
                <w:color w:val="000000"/>
                <w:sz w:val="20"/>
                <w:szCs w:val="20"/>
                <w:lang w:val="es-AR" w:eastAsia="es-AR"/>
              </w:rPr>
            </w:pPr>
            <w:r w:rsidRPr="004378BC">
              <w:rPr>
                <w:rFonts w:eastAsia="Times New Roman" w:cs="Calibri"/>
                <w:i/>
                <w:color w:val="000000"/>
                <w:sz w:val="20"/>
                <w:szCs w:val="20"/>
                <w:lang w:val="es-AR" w:eastAsia="es-AR"/>
              </w:rPr>
              <w:t>Mediano</w:t>
            </w:r>
          </w:p>
        </w:tc>
        <w:tc>
          <w:tcPr>
            <w:tcW w:w="1008" w:type="pct"/>
            <w:tcBorders>
              <w:top w:val="nil"/>
              <w:left w:val="nil"/>
              <w:bottom w:val="nil"/>
              <w:right w:val="single" w:sz="4" w:space="0" w:color="auto"/>
            </w:tcBorders>
            <w:shd w:val="clear" w:color="auto" w:fill="auto"/>
            <w:noWrap/>
            <w:vAlign w:val="bottom"/>
            <w:hideMark/>
          </w:tcPr>
          <w:p w14:paraId="7874B2CD" w14:textId="77777777" w:rsidR="00983C3A" w:rsidRPr="004378BC" w:rsidRDefault="00983C3A" w:rsidP="00314AAC">
            <w:pPr>
              <w:spacing w:after="0"/>
              <w:contextualSpacing w:val="0"/>
              <w:jc w:val="left"/>
              <w:rPr>
                <w:rFonts w:eastAsia="Times New Roman" w:cs="Calibri"/>
                <w:bCs/>
                <w:i/>
                <w:color w:val="000000"/>
                <w:sz w:val="20"/>
                <w:szCs w:val="20"/>
                <w:lang w:val="es-AR" w:eastAsia="es-AR"/>
              </w:rPr>
            </w:pPr>
            <w:r w:rsidRPr="004378BC">
              <w:rPr>
                <w:rFonts w:eastAsia="Times New Roman" w:cs="Calibri"/>
                <w:bCs/>
                <w:i/>
                <w:color w:val="000000"/>
                <w:sz w:val="20"/>
                <w:szCs w:val="20"/>
                <w:lang w:val="es-AR" w:eastAsia="es-AR"/>
              </w:rPr>
              <w:t>Riesgo Medio</w:t>
            </w:r>
          </w:p>
        </w:tc>
      </w:tr>
      <w:tr w:rsidR="00983C3A" w:rsidRPr="004378BC" w14:paraId="7874B2D2" w14:textId="77777777" w:rsidTr="00314AA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B2CF"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administración de Bienes y Servicios</w:t>
            </w:r>
          </w:p>
        </w:tc>
        <w:tc>
          <w:tcPr>
            <w:tcW w:w="1423" w:type="pct"/>
            <w:tcBorders>
              <w:top w:val="nil"/>
              <w:left w:val="nil"/>
              <w:bottom w:val="nil"/>
              <w:right w:val="single" w:sz="4" w:space="0" w:color="auto"/>
            </w:tcBorders>
            <w:shd w:val="clear" w:color="auto" w:fill="auto"/>
            <w:noWrap/>
            <w:vAlign w:val="bottom"/>
            <w:hideMark/>
          </w:tcPr>
          <w:p w14:paraId="7874B2D0"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B2D1" w14:textId="77777777" w:rsidR="00983C3A" w:rsidRPr="004378BC" w:rsidRDefault="00983C3A" w:rsidP="00314AA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983C3A" w:rsidRPr="004378BC" w14:paraId="7874B2D6" w14:textId="77777777" w:rsidTr="00314AA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B2D3"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Administración Financiera</w:t>
            </w:r>
          </w:p>
        </w:tc>
        <w:tc>
          <w:tcPr>
            <w:tcW w:w="1423" w:type="pct"/>
            <w:tcBorders>
              <w:top w:val="nil"/>
              <w:left w:val="nil"/>
              <w:bottom w:val="nil"/>
              <w:right w:val="single" w:sz="4" w:space="0" w:color="auto"/>
            </w:tcBorders>
            <w:shd w:val="clear" w:color="auto" w:fill="auto"/>
            <w:noWrap/>
            <w:vAlign w:val="bottom"/>
            <w:hideMark/>
          </w:tcPr>
          <w:p w14:paraId="7874B2D4"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B2D5" w14:textId="77777777" w:rsidR="00983C3A" w:rsidRPr="004378BC" w:rsidRDefault="00983C3A" w:rsidP="00314AA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983C3A" w:rsidRPr="004378BC" w14:paraId="7874B2DA" w14:textId="77777777" w:rsidTr="00314AAC">
        <w:trPr>
          <w:trHeight w:val="397"/>
        </w:trPr>
        <w:tc>
          <w:tcPr>
            <w:tcW w:w="2569" w:type="pct"/>
            <w:tcBorders>
              <w:top w:val="nil"/>
              <w:left w:val="single" w:sz="4" w:space="0" w:color="auto"/>
              <w:bottom w:val="single" w:sz="4" w:space="0" w:color="auto"/>
              <w:right w:val="single" w:sz="4" w:space="0" w:color="auto"/>
            </w:tcBorders>
            <w:shd w:val="clear" w:color="auto" w:fill="auto"/>
            <w:noWrap/>
            <w:vAlign w:val="bottom"/>
            <w:hideMark/>
          </w:tcPr>
          <w:p w14:paraId="7874B2D7"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Diseño, contratación y fiscalización de obras</w:t>
            </w:r>
          </w:p>
        </w:tc>
        <w:tc>
          <w:tcPr>
            <w:tcW w:w="1423" w:type="pct"/>
            <w:tcBorders>
              <w:top w:val="nil"/>
              <w:left w:val="nil"/>
              <w:bottom w:val="single" w:sz="4" w:space="0" w:color="auto"/>
              <w:right w:val="single" w:sz="4" w:space="0" w:color="auto"/>
            </w:tcBorders>
            <w:shd w:val="clear" w:color="auto" w:fill="auto"/>
            <w:noWrap/>
            <w:vAlign w:val="bottom"/>
            <w:hideMark/>
          </w:tcPr>
          <w:p w14:paraId="7874B2D8"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single" w:sz="4" w:space="0" w:color="auto"/>
              <w:right w:val="single" w:sz="4" w:space="0" w:color="auto"/>
            </w:tcBorders>
            <w:shd w:val="clear" w:color="auto" w:fill="auto"/>
            <w:noWrap/>
            <w:vAlign w:val="bottom"/>
            <w:hideMark/>
          </w:tcPr>
          <w:p w14:paraId="7874B2D9" w14:textId="77777777" w:rsidR="00983C3A" w:rsidRPr="004378BC" w:rsidRDefault="00983C3A" w:rsidP="00314AA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983C3A" w:rsidRPr="004378BC" w14:paraId="7874B2DE" w14:textId="77777777" w:rsidTr="00314AAC">
        <w:trPr>
          <w:trHeight w:val="340"/>
        </w:trPr>
        <w:tc>
          <w:tcPr>
            <w:tcW w:w="2569" w:type="pct"/>
            <w:tcBorders>
              <w:top w:val="nil"/>
              <w:left w:val="single" w:sz="4" w:space="0" w:color="auto"/>
              <w:bottom w:val="single" w:sz="4" w:space="0" w:color="auto"/>
              <w:right w:val="nil"/>
            </w:tcBorders>
            <w:shd w:val="clear" w:color="auto" w:fill="C6D9F1" w:themeFill="text2" w:themeFillTint="33"/>
            <w:noWrap/>
            <w:vAlign w:val="bottom"/>
            <w:hideMark/>
          </w:tcPr>
          <w:p w14:paraId="7874B2DB" w14:textId="77777777" w:rsidR="00983C3A" w:rsidRPr="004378BC" w:rsidRDefault="00983C3A" w:rsidP="00314AAC">
            <w:pPr>
              <w:spacing w:after="0"/>
              <w:contextualSpacing w:val="0"/>
              <w:jc w:val="center"/>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 </w:t>
            </w:r>
          </w:p>
        </w:tc>
        <w:tc>
          <w:tcPr>
            <w:tcW w:w="1423" w:type="pct"/>
            <w:tcBorders>
              <w:top w:val="nil"/>
              <w:left w:val="nil"/>
              <w:bottom w:val="single" w:sz="4" w:space="0" w:color="auto"/>
              <w:right w:val="single" w:sz="4" w:space="0" w:color="auto"/>
            </w:tcBorders>
            <w:shd w:val="clear" w:color="auto" w:fill="C6D9F1" w:themeFill="text2" w:themeFillTint="33"/>
            <w:noWrap/>
            <w:vAlign w:val="bottom"/>
            <w:hideMark/>
          </w:tcPr>
          <w:p w14:paraId="7874B2DC" w14:textId="77777777" w:rsidR="00983C3A" w:rsidRPr="004378BC" w:rsidRDefault="00983C3A" w:rsidP="00314AAC">
            <w:pPr>
              <w:spacing w:after="0"/>
              <w:contextualSpacing w:val="0"/>
              <w:jc w:val="left"/>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 xml:space="preserve"> SATISFACTORIO</w:t>
            </w:r>
          </w:p>
        </w:tc>
        <w:tc>
          <w:tcPr>
            <w:tcW w:w="1008" w:type="pct"/>
            <w:tcBorders>
              <w:top w:val="nil"/>
              <w:left w:val="nil"/>
              <w:bottom w:val="single" w:sz="4" w:space="0" w:color="auto"/>
              <w:right w:val="single" w:sz="4" w:space="0" w:color="auto"/>
            </w:tcBorders>
            <w:shd w:val="clear" w:color="auto" w:fill="C6D9F1" w:themeFill="text2" w:themeFillTint="33"/>
            <w:noWrap/>
            <w:vAlign w:val="bottom"/>
            <w:hideMark/>
          </w:tcPr>
          <w:p w14:paraId="7874B2DD" w14:textId="77777777" w:rsidR="00983C3A" w:rsidRPr="004378BC" w:rsidRDefault="00983C3A" w:rsidP="00314AAC">
            <w:pPr>
              <w:spacing w:after="0"/>
              <w:contextualSpacing w:val="0"/>
              <w:jc w:val="left"/>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RIESGO BAJO</w:t>
            </w:r>
          </w:p>
        </w:tc>
      </w:tr>
      <w:tr w:rsidR="00983C3A" w:rsidRPr="004378BC" w14:paraId="7874B2E2" w14:textId="77777777" w:rsidTr="00314AAC">
        <w:trPr>
          <w:trHeight w:val="397"/>
        </w:trPr>
        <w:tc>
          <w:tcPr>
            <w:tcW w:w="2569" w:type="pct"/>
            <w:tcBorders>
              <w:top w:val="nil"/>
              <w:left w:val="single" w:sz="4" w:space="0" w:color="auto"/>
              <w:bottom w:val="nil"/>
              <w:right w:val="single" w:sz="4" w:space="0" w:color="auto"/>
            </w:tcBorders>
            <w:shd w:val="clear" w:color="auto" w:fill="auto"/>
            <w:noWrap/>
            <w:vAlign w:val="bottom"/>
            <w:hideMark/>
          </w:tcPr>
          <w:p w14:paraId="7874B2DF"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Control Interno</w:t>
            </w:r>
          </w:p>
        </w:tc>
        <w:tc>
          <w:tcPr>
            <w:tcW w:w="1423" w:type="pct"/>
            <w:tcBorders>
              <w:top w:val="nil"/>
              <w:left w:val="nil"/>
              <w:bottom w:val="nil"/>
              <w:right w:val="single" w:sz="4" w:space="0" w:color="auto"/>
            </w:tcBorders>
            <w:shd w:val="clear" w:color="auto" w:fill="auto"/>
            <w:noWrap/>
            <w:vAlign w:val="bottom"/>
            <w:hideMark/>
          </w:tcPr>
          <w:p w14:paraId="7874B2E0"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nil"/>
              <w:right w:val="single" w:sz="4" w:space="0" w:color="auto"/>
            </w:tcBorders>
            <w:shd w:val="clear" w:color="auto" w:fill="auto"/>
            <w:noWrap/>
            <w:vAlign w:val="bottom"/>
            <w:hideMark/>
          </w:tcPr>
          <w:p w14:paraId="7874B2E1" w14:textId="77777777" w:rsidR="00983C3A" w:rsidRPr="004378BC" w:rsidRDefault="00983C3A" w:rsidP="00314AA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r w:rsidR="00983C3A" w:rsidRPr="004378BC" w14:paraId="7874B2E6" w14:textId="77777777" w:rsidTr="00314AAC">
        <w:trPr>
          <w:trHeight w:val="397"/>
        </w:trPr>
        <w:tc>
          <w:tcPr>
            <w:tcW w:w="2569" w:type="pct"/>
            <w:tcBorders>
              <w:top w:val="nil"/>
              <w:left w:val="single" w:sz="4" w:space="0" w:color="auto"/>
              <w:bottom w:val="single" w:sz="4" w:space="0" w:color="auto"/>
              <w:right w:val="single" w:sz="4" w:space="0" w:color="auto"/>
            </w:tcBorders>
            <w:shd w:val="clear" w:color="auto" w:fill="auto"/>
            <w:noWrap/>
            <w:vAlign w:val="bottom"/>
            <w:hideMark/>
          </w:tcPr>
          <w:p w14:paraId="7874B2E3"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Sistema de Control Externo</w:t>
            </w:r>
          </w:p>
        </w:tc>
        <w:tc>
          <w:tcPr>
            <w:tcW w:w="1423" w:type="pct"/>
            <w:tcBorders>
              <w:top w:val="nil"/>
              <w:left w:val="nil"/>
              <w:bottom w:val="single" w:sz="4" w:space="0" w:color="auto"/>
              <w:right w:val="single" w:sz="4" w:space="0" w:color="auto"/>
            </w:tcBorders>
            <w:shd w:val="clear" w:color="auto" w:fill="auto"/>
            <w:noWrap/>
            <w:vAlign w:val="bottom"/>
            <w:hideMark/>
          </w:tcPr>
          <w:p w14:paraId="7874B2E4"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Satisfactorio</w:t>
            </w:r>
          </w:p>
        </w:tc>
        <w:tc>
          <w:tcPr>
            <w:tcW w:w="1008" w:type="pct"/>
            <w:tcBorders>
              <w:top w:val="nil"/>
              <w:left w:val="nil"/>
              <w:bottom w:val="single" w:sz="4" w:space="0" w:color="auto"/>
              <w:right w:val="single" w:sz="4" w:space="0" w:color="auto"/>
            </w:tcBorders>
            <w:shd w:val="clear" w:color="auto" w:fill="auto"/>
            <w:noWrap/>
            <w:vAlign w:val="bottom"/>
            <w:hideMark/>
          </w:tcPr>
          <w:p w14:paraId="7874B2E5" w14:textId="77777777" w:rsidR="00983C3A" w:rsidRPr="004378BC" w:rsidRDefault="00983C3A" w:rsidP="00314AAC">
            <w:pPr>
              <w:spacing w:after="0"/>
              <w:contextualSpacing w:val="0"/>
              <w:jc w:val="left"/>
              <w:rPr>
                <w:rFonts w:eastAsia="Times New Roman" w:cs="Calibri"/>
                <w:bCs/>
                <w:color w:val="000000"/>
                <w:sz w:val="20"/>
                <w:szCs w:val="20"/>
                <w:lang w:val="es-AR" w:eastAsia="es-AR"/>
              </w:rPr>
            </w:pPr>
            <w:r w:rsidRPr="004378BC">
              <w:rPr>
                <w:rFonts w:eastAsia="Times New Roman" w:cs="Calibri"/>
                <w:bCs/>
                <w:color w:val="000000"/>
                <w:sz w:val="20"/>
                <w:szCs w:val="20"/>
                <w:lang w:val="es-AR" w:eastAsia="es-AR"/>
              </w:rPr>
              <w:t>Riesgo Bajo</w:t>
            </w:r>
          </w:p>
        </w:tc>
      </w:tr>
    </w:tbl>
    <w:p w14:paraId="7874B2E7" w14:textId="77777777" w:rsidR="00983C3A" w:rsidRDefault="00983C3A" w:rsidP="00983C3A">
      <w:pPr>
        <w:rPr>
          <w:lang w:val="es-MX"/>
        </w:rPr>
      </w:pPr>
    </w:p>
    <w:p w14:paraId="7874B2E8" w14:textId="77777777" w:rsidR="00983C3A" w:rsidRDefault="00983C3A" w:rsidP="00983C3A">
      <w:pPr>
        <w:jc w:val="center"/>
      </w:pPr>
      <w:r w:rsidRPr="00423AAD">
        <w:rPr>
          <w:rFonts w:asciiTheme="minorHAnsi" w:hAnsiTheme="minorHAnsi"/>
          <w:lang w:val="es-MX"/>
        </w:rPr>
        <w:t>Resultados consolidados</w:t>
      </w:r>
    </w:p>
    <w:tbl>
      <w:tblPr>
        <w:tblW w:w="5000" w:type="pct"/>
        <w:tblCellMar>
          <w:left w:w="70" w:type="dxa"/>
          <w:right w:w="70" w:type="dxa"/>
        </w:tblCellMar>
        <w:tblLook w:val="04A0" w:firstRow="1" w:lastRow="0" w:firstColumn="1" w:lastColumn="0" w:noHBand="0" w:noVBand="1"/>
      </w:tblPr>
      <w:tblGrid>
        <w:gridCol w:w="4623"/>
        <w:gridCol w:w="2190"/>
        <w:gridCol w:w="1682"/>
      </w:tblGrid>
      <w:tr w:rsidR="00983C3A" w:rsidRPr="004378BC" w14:paraId="7874B2EC" w14:textId="77777777" w:rsidTr="00314AAC">
        <w:trPr>
          <w:trHeight w:val="510"/>
        </w:trPr>
        <w:tc>
          <w:tcPr>
            <w:tcW w:w="2721"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7874B2E9" w14:textId="77777777" w:rsidR="00983C3A" w:rsidRPr="004378BC" w:rsidRDefault="00983C3A" w:rsidP="00314AAC">
            <w:pPr>
              <w:spacing w:after="0"/>
              <w:contextualSpacing w:val="0"/>
              <w:jc w:val="left"/>
              <w:rPr>
                <w:rFonts w:eastAsia="Times New Roman" w:cs="Calibri"/>
                <w:b/>
                <w:bCs/>
                <w:color w:val="000000"/>
                <w:sz w:val="20"/>
                <w:szCs w:val="20"/>
                <w:lang w:val="es-AR" w:eastAsia="es-AR"/>
              </w:rPr>
            </w:pPr>
            <w:r w:rsidRPr="004378BC">
              <w:rPr>
                <w:rFonts w:eastAsia="Times New Roman" w:cs="Calibri"/>
                <w:b/>
                <w:bCs/>
                <w:color w:val="000000"/>
                <w:sz w:val="20"/>
                <w:szCs w:val="20"/>
                <w:lang w:val="es-AR" w:eastAsia="es-AR"/>
              </w:rPr>
              <w:t>CONSOLIDACIÓN RESULTADOS</w:t>
            </w:r>
          </w:p>
        </w:tc>
        <w:tc>
          <w:tcPr>
            <w:tcW w:w="1289"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B2EA"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CALIFICACIÓN</w:t>
            </w:r>
          </w:p>
        </w:tc>
        <w:tc>
          <w:tcPr>
            <w:tcW w:w="990"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14:paraId="7874B2EB"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NIVEL DE RIESGO</w:t>
            </w:r>
          </w:p>
        </w:tc>
      </w:tr>
      <w:tr w:rsidR="00983C3A" w:rsidRPr="004378BC" w14:paraId="7874B2F0" w14:textId="77777777" w:rsidTr="00314AAC">
        <w:trPr>
          <w:trHeight w:val="397"/>
        </w:trPr>
        <w:tc>
          <w:tcPr>
            <w:tcW w:w="2721" w:type="pct"/>
            <w:tcBorders>
              <w:top w:val="nil"/>
              <w:left w:val="single" w:sz="4" w:space="0" w:color="auto"/>
              <w:bottom w:val="nil"/>
              <w:right w:val="single" w:sz="4" w:space="0" w:color="auto"/>
            </w:tcBorders>
            <w:shd w:val="clear" w:color="auto" w:fill="auto"/>
            <w:noWrap/>
            <w:vAlign w:val="bottom"/>
            <w:hideMark/>
          </w:tcPr>
          <w:p w14:paraId="7874B2ED"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CAPACIDAD DE PROGRAMACIÓN Y ORGANIZACIÓN</w:t>
            </w:r>
          </w:p>
        </w:tc>
        <w:tc>
          <w:tcPr>
            <w:tcW w:w="1289" w:type="pct"/>
            <w:tcBorders>
              <w:top w:val="nil"/>
              <w:left w:val="nil"/>
              <w:bottom w:val="nil"/>
              <w:right w:val="single" w:sz="4" w:space="0" w:color="auto"/>
            </w:tcBorders>
            <w:shd w:val="clear" w:color="auto" w:fill="auto"/>
            <w:noWrap/>
            <w:vAlign w:val="bottom"/>
            <w:hideMark/>
          </w:tcPr>
          <w:p w14:paraId="7874B2EE"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Desarrollo Satisfactorio</w:t>
            </w:r>
          </w:p>
        </w:tc>
        <w:tc>
          <w:tcPr>
            <w:tcW w:w="990" w:type="pct"/>
            <w:tcBorders>
              <w:top w:val="nil"/>
              <w:left w:val="nil"/>
              <w:bottom w:val="nil"/>
              <w:right w:val="single" w:sz="4" w:space="0" w:color="auto"/>
            </w:tcBorders>
            <w:shd w:val="clear" w:color="auto" w:fill="auto"/>
            <w:noWrap/>
            <w:vAlign w:val="bottom"/>
            <w:hideMark/>
          </w:tcPr>
          <w:p w14:paraId="7874B2EF"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RIESGO BAJO</w:t>
            </w:r>
          </w:p>
        </w:tc>
      </w:tr>
      <w:tr w:rsidR="00983C3A" w:rsidRPr="004378BC" w14:paraId="7874B2F4" w14:textId="77777777" w:rsidTr="00314AAC">
        <w:trPr>
          <w:trHeight w:val="397"/>
        </w:trPr>
        <w:tc>
          <w:tcPr>
            <w:tcW w:w="2721" w:type="pct"/>
            <w:tcBorders>
              <w:top w:val="nil"/>
              <w:left w:val="single" w:sz="4" w:space="0" w:color="auto"/>
              <w:bottom w:val="nil"/>
              <w:right w:val="single" w:sz="4" w:space="0" w:color="auto"/>
            </w:tcBorders>
            <w:shd w:val="clear" w:color="auto" w:fill="auto"/>
            <w:noWrap/>
            <w:vAlign w:val="bottom"/>
            <w:hideMark/>
          </w:tcPr>
          <w:p w14:paraId="7874B2F1"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CAPACIDAD DE EJECUCIÓN</w:t>
            </w:r>
          </w:p>
        </w:tc>
        <w:tc>
          <w:tcPr>
            <w:tcW w:w="1289" w:type="pct"/>
            <w:tcBorders>
              <w:top w:val="nil"/>
              <w:left w:val="nil"/>
              <w:bottom w:val="nil"/>
              <w:right w:val="single" w:sz="4" w:space="0" w:color="auto"/>
            </w:tcBorders>
            <w:shd w:val="clear" w:color="auto" w:fill="auto"/>
            <w:noWrap/>
            <w:vAlign w:val="bottom"/>
            <w:hideMark/>
          </w:tcPr>
          <w:p w14:paraId="7874B2F2"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Desarrollo Satisfactorio</w:t>
            </w:r>
          </w:p>
        </w:tc>
        <w:tc>
          <w:tcPr>
            <w:tcW w:w="990" w:type="pct"/>
            <w:tcBorders>
              <w:top w:val="nil"/>
              <w:left w:val="nil"/>
              <w:bottom w:val="nil"/>
              <w:right w:val="single" w:sz="4" w:space="0" w:color="auto"/>
            </w:tcBorders>
            <w:shd w:val="clear" w:color="auto" w:fill="auto"/>
            <w:noWrap/>
            <w:vAlign w:val="bottom"/>
            <w:hideMark/>
          </w:tcPr>
          <w:p w14:paraId="7874B2F3"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RIESGO BAJO</w:t>
            </w:r>
          </w:p>
        </w:tc>
      </w:tr>
      <w:tr w:rsidR="00983C3A" w:rsidRPr="004378BC" w14:paraId="7874B2F8" w14:textId="77777777" w:rsidTr="00314AAC">
        <w:trPr>
          <w:trHeight w:val="397"/>
        </w:trPr>
        <w:tc>
          <w:tcPr>
            <w:tcW w:w="2721" w:type="pct"/>
            <w:tcBorders>
              <w:top w:val="nil"/>
              <w:left w:val="single" w:sz="4" w:space="0" w:color="auto"/>
              <w:bottom w:val="single" w:sz="4" w:space="0" w:color="auto"/>
              <w:right w:val="nil"/>
            </w:tcBorders>
            <w:shd w:val="clear" w:color="auto" w:fill="auto"/>
            <w:noWrap/>
            <w:vAlign w:val="bottom"/>
            <w:hideMark/>
          </w:tcPr>
          <w:p w14:paraId="7874B2F5"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CAPACIDAD DE CONTROL</w:t>
            </w:r>
          </w:p>
        </w:tc>
        <w:tc>
          <w:tcPr>
            <w:tcW w:w="1289" w:type="pct"/>
            <w:tcBorders>
              <w:top w:val="nil"/>
              <w:left w:val="single" w:sz="4" w:space="0" w:color="auto"/>
              <w:bottom w:val="single" w:sz="4" w:space="0" w:color="auto"/>
              <w:right w:val="single" w:sz="4" w:space="0" w:color="auto"/>
            </w:tcBorders>
            <w:shd w:val="clear" w:color="auto" w:fill="auto"/>
            <w:noWrap/>
            <w:vAlign w:val="bottom"/>
            <w:hideMark/>
          </w:tcPr>
          <w:p w14:paraId="7874B2F6" w14:textId="77777777" w:rsidR="00983C3A" w:rsidRPr="004378BC" w:rsidRDefault="00983C3A" w:rsidP="00314AAC">
            <w:pPr>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Desarrollo Satisfactorio</w:t>
            </w:r>
          </w:p>
        </w:tc>
        <w:tc>
          <w:tcPr>
            <w:tcW w:w="990" w:type="pct"/>
            <w:tcBorders>
              <w:top w:val="nil"/>
              <w:left w:val="nil"/>
              <w:bottom w:val="single" w:sz="4" w:space="0" w:color="auto"/>
              <w:right w:val="single" w:sz="4" w:space="0" w:color="auto"/>
            </w:tcBorders>
            <w:shd w:val="clear" w:color="auto" w:fill="auto"/>
            <w:noWrap/>
            <w:vAlign w:val="bottom"/>
            <w:hideMark/>
          </w:tcPr>
          <w:p w14:paraId="7874B2F7" w14:textId="77777777" w:rsidR="00983C3A" w:rsidRPr="004378BC" w:rsidRDefault="00983C3A" w:rsidP="00314AAC">
            <w:pPr>
              <w:keepNext/>
              <w:spacing w:after="0"/>
              <w:contextualSpacing w:val="0"/>
              <w:jc w:val="left"/>
              <w:rPr>
                <w:rFonts w:eastAsia="Times New Roman" w:cs="Calibri"/>
                <w:color w:val="000000"/>
                <w:sz w:val="20"/>
                <w:szCs w:val="20"/>
                <w:lang w:val="es-AR" w:eastAsia="es-AR"/>
              </w:rPr>
            </w:pPr>
            <w:r w:rsidRPr="004378BC">
              <w:rPr>
                <w:rFonts w:eastAsia="Times New Roman" w:cs="Calibri"/>
                <w:color w:val="000000"/>
                <w:sz w:val="20"/>
                <w:szCs w:val="20"/>
                <w:lang w:val="es-AR" w:eastAsia="es-AR"/>
              </w:rPr>
              <w:t>RIESGO BAJO</w:t>
            </w:r>
          </w:p>
        </w:tc>
      </w:tr>
    </w:tbl>
    <w:p w14:paraId="7874B2F9" w14:textId="77777777" w:rsidR="00983C3A" w:rsidRDefault="00983C3A" w:rsidP="00983C3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5B3D7" w:themeFill="accent1" w:themeFillTint="99"/>
        <w:tblLook w:val="04A0" w:firstRow="1" w:lastRow="0" w:firstColumn="1" w:lastColumn="0" w:noHBand="0" w:noVBand="1"/>
      </w:tblPr>
      <w:tblGrid>
        <w:gridCol w:w="8505"/>
      </w:tblGrid>
      <w:tr w:rsidR="00983C3A" w:rsidRPr="00140499" w14:paraId="7874B2FD" w14:textId="77777777" w:rsidTr="00E216CF">
        <w:tc>
          <w:tcPr>
            <w:tcW w:w="8721" w:type="dxa"/>
            <w:shd w:val="clear" w:color="auto" w:fill="95B3D7" w:themeFill="accent1" w:themeFillTint="99"/>
          </w:tcPr>
          <w:p w14:paraId="7874B2FA" w14:textId="77777777" w:rsidR="00983C3A" w:rsidRDefault="00983C3A" w:rsidP="00314AAC">
            <w:pPr>
              <w:jc w:val="both"/>
              <w:rPr>
                <w:sz w:val="22"/>
                <w:lang w:val="es-MX"/>
              </w:rPr>
            </w:pPr>
          </w:p>
          <w:p w14:paraId="7874B2FB" w14:textId="77777777" w:rsidR="00983C3A" w:rsidRDefault="00983C3A" w:rsidP="00147B1B">
            <w:pPr>
              <w:jc w:val="both"/>
              <w:rPr>
                <w:sz w:val="22"/>
                <w:lang w:val="es-MX"/>
              </w:rPr>
            </w:pPr>
            <w:r>
              <w:rPr>
                <w:sz w:val="22"/>
                <w:lang w:val="es-MX"/>
              </w:rPr>
              <w:t>L</w:t>
            </w:r>
            <w:r w:rsidRPr="00140499">
              <w:rPr>
                <w:sz w:val="22"/>
                <w:lang w:val="es-MX"/>
              </w:rPr>
              <w:t xml:space="preserve">os resultados </w:t>
            </w:r>
            <w:r w:rsidR="00E5488D">
              <w:rPr>
                <w:sz w:val="22"/>
                <w:lang w:val="es-MX"/>
              </w:rPr>
              <w:t>consolidados por etapa</w:t>
            </w:r>
            <w:r w:rsidRPr="00140499">
              <w:rPr>
                <w:sz w:val="22"/>
                <w:lang w:val="es-MX"/>
              </w:rPr>
              <w:t xml:space="preserve"> </w:t>
            </w:r>
            <w:r w:rsidR="00E5488D">
              <w:rPr>
                <w:sz w:val="22"/>
                <w:lang w:val="es-MX"/>
              </w:rPr>
              <w:t>de</w:t>
            </w:r>
            <w:r w:rsidRPr="00140499">
              <w:rPr>
                <w:sz w:val="22"/>
                <w:lang w:val="es-MX"/>
              </w:rPr>
              <w:t xml:space="preserve"> la </w:t>
            </w:r>
            <w:r w:rsidRPr="00140499">
              <w:rPr>
                <w:b/>
                <w:sz w:val="22"/>
                <w:lang w:val="es-MX"/>
              </w:rPr>
              <w:t xml:space="preserve">metodología SECI </w:t>
            </w:r>
            <w:r w:rsidRPr="00140499">
              <w:rPr>
                <w:sz w:val="22"/>
                <w:lang w:val="es-MX"/>
              </w:rPr>
              <w:t xml:space="preserve">definen una Capacidad Institucional </w:t>
            </w:r>
            <w:r w:rsidR="00E216CF">
              <w:rPr>
                <w:sz w:val="22"/>
                <w:lang w:val="es-MX"/>
              </w:rPr>
              <w:t>SATISFACTORIA</w:t>
            </w:r>
            <w:r w:rsidRPr="00140499">
              <w:rPr>
                <w:sz w:val="22"/>
                <w:lang w:val="es-MX"/>
              </w:rPr>
              <w:t xml:space="preserve"> </w:t>
            </w:r>
            <w:r w:rsidR="00E216CF">
              <w:rPr>
                <w:sz w:val="22"/>
                <w:lang w:val="es-MX"/>
              </w:rPr>
              <w:t xml:space="preserve">para </w:t>
            </w:r>
            <w:r w:rsidRPr="00140499">
              <w:rPr>
                <w:sz w:val="22"/>
                <w:lang w:val="es-MX"/>
              </w:rPr>
              <w:t xml:space="preserve">la ejecución del Programa </w:t>
            </w:r>
            <w:r w:rsidR="00E216CF">
              <w:rPr>
                <w:sz w:val="22"/>
                <w:lang w:val="es-MX"/>
              </w:rPr>
              <w:t xml:space="preserve">y </w:t>
            </w:r>
            <w:r w:rsidRPr="00140499">
              <w:rPr>
                <w:sz w:val="22"/>
                <w:lang w:val="es-MX"/>
              </w:rPr>
              <w:t xml:space="preserve">con </w:t>
            </w:r>
            <w:r w:rsidRPr="00140499">
              <w:rPr>
                <w:b/>
                <w:sz w:val="22"/>
                <w:lang w:val="es-MX"/>
              </w:rPr>
              <w:t>RIESGO BAJO</w:t>
            </w:r>
            <w:r w:rsidRPr="00140499">
              <w:rPr>
                <w:sz w:val="22"/>
                <w:lang w:val="es-MX"/>
              </w:rPr>
              <w:t xml:space="preserve"> </w:t>
            </w:r>
            <w:r w:rsidR="00E216CF">
              <w:rPr>
                <w:sz w:val="22"/>
                <w:lang w:val="es-MX"/>
              </w:rPr>
              <w:t>(P</w:t>
            </w:r>
            <w:r w:rsidRPr="00140499">
              <w:rPr>
                <w:sz w:val="22"/>
                <w:lang w:val="es-MX"/>
              </w:rPr>
              <w:t>untaje</w:t>
            </w:r>
            <w:r w:rsidR="00E216CF">
              <w:rPr>
                <w:sz w:val="22"/>
                <w:lang w:val="es-MX"/>
              </w:rPr>
              <w:t xml:space="preserve">: </w:t>
            </w:r>
            <w:r w:rsidRPr="00140499">
              <w:rPr>
                <w:sz w:val="22"/>
                <w:lang w:val="es-MX"/>
              </w:rPr>
              <w:t>83,35</w:t>
            </w:r>
            <w:r w:rsidR="00E216CF">
              <w:rPr>
                <w:sz w:val="22"/>
                <w:lang w:val="es-MX"/>
              </w:rPr>
              <w:t>)</w:t>
            </w:r>
            <w:r w:rsidRPr="00140499">
              <w:rPr>
                <w:rStyle w:val="FootnoteReference"/>
                <w:sz w:val="22"/>
                <w:lang w:val="es-MX"/>
              </w:rPr>
              <w:footnoteReference w:id="33"/>
            </w:r>
            <w:r w:rsidRPr="00140499">
              <w:rPr>
                <w:sz w:val="22"/>
                <w:lang w:val="es-MX"/>
              </w:rPr>
              <w:t>.</w:t>
            </w:r>
          </w:p>
          <w:p w14:paraId="7874B2FC" w14:textId="77777777" w:rsidR="00147B1B" w:rsidRPr="00E216CF" w:rsidRDefault="00147B1B" w:rsidP="00147B1B">
            <w:pPr>
              <w:jc w:val="both"/>
              <w:rPr>
                <w:rFonts w:cs="Candara"/>
                <w:color w:val="000000"/>
                <w:sz w:val="22"/>
                <w:lang w:val="es-MX"/>
              </w:rPr>
            </w:pPr>
          </w:p>
        </w:tc>
      </w:tr>
    </w:tbl>
    <w:p w14:paraId="7874B2FE" w14:textId="77777777" w:rsidR="00147B1B" w:rsidRDefault="00147B1B" w:rsidP="005A588C"/>
    <w:p w14:paraId="7874B2FF" w14:textId="77777777" w:rsidR="005A588C" w:rsidRDefault="005A588C" w:rsidP="005A588C">
      <w:pPr>
        <w:rPr>
          <w:lang w:val="es-AR" w:eastAsia="es-AR"/>
        </w:rPr>
      </w:pPr>
      <w:r w:rsidRPr="00251849">
        <w:t xml:space="preserve">Se aplicó la metodología BID para la </w:t>
      </w:r>
      <w:r>
        <w:t>“</w:t>
      </w:r>
      <w:r w:rsidRPr="00251849">
        <w:t>Evaluación de la Capacidad Institucional de Adquisiciones</w:t>
      </w:r>
      <w:r>
        <w:t>”</w:t>
      </w:r>
      <w:r w:rsidRPr="00251849">
        <w:t xml:space="preserve">, que </w:t>
      </w:r>
      <w:r>
        <w:t xml:space="preserve">indaga el desempeño de esa función </w:t>
      </w:r>
      <w:r w:rsidRPr="00251849">
        <w:t xml:space="preserve">con mayor </w:t>
      </w:r>
      <w:r>
        <w:t>detalle</w:t>
      </w:r>
      <w:r w:rsidRPr="00251849">
        <w:t xml:space="preserve"> </w:t>
      </w:r>
      <w:r>
        <w:t>que</w:t>
      </w:r>
      <w:r w:rsidRPr="00251849">
        <w:t xml:space="preserve"> SECI</w:t>
      </w:r>
      <w:r>
        <w:t xml:space="preserve"> para encuadrar el nivel de riesgo </w:t>
      </w:r>
      <w:r>
        <w:rPr>
          <w:lang w:val="es-AR" w:eastAsia="es-AR"/>
        </w:rPr>
        <w:t>(La planilla se agrega en ANEXOS)</w:t>
      </w:r>
      <w:r w:rsidRPr="00251849">
        <w:rPr>
          <w:lang w:val="es-AR" w:eastAsia="es-AR"/>
        </w:rPr>
        <w:t>.</w:t>
      </w:r>
      <w:r>
        <w:rPr>
          <w:lang w:val="es-AR" w:eastAsia="es-AR"/>
        </w:rPr>
        <w:t xml:space="preserve"> </w:t>
      </w:r>
    </w:p>
    <w:p w14:paraId="7874B300" w14:textId="77777777" w:rsidR="005A588C" w:rsidRDefault="005A588C" w:rsidP="005A588C">
      <w:pPr>
        <w:rPr>
          <w:lang w:val="es-AR" w:eastAsia="es-A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5B3D7" w:themeFill="accent1" w:themeFillTint="99"/>
        <w:tblLook w:val="04A0" w:firstRow="1" w:lastRow="0" w:firstColumn="1" w:lastColumn="0" w:noHBand="0" w:noVBand="1"/>
      </w:tblPr>
      <w:tblGrid>
        <w:gridCol w:w="8505"/>
      </w:tblGrid>
      <w:tr w:rsidR="005A588C" w:rsidRPr="00E81D86" w14:paraId="7874B304" w14:textId="77777777" w:rsidTr="00E216CF">
        <w:tc>
          <w:tcPr>
            <w:tcW w:w="8645" w:type="dxa"/>
            <w:shd w:val="clear" w:color="auto" w:fill="95B3D7" w:themeFill="accent1" w:themeFillTint="99"/>
          </w:tcPr>
          <w:p w14:paraId="7874B301" w14:textId="77777777" w:rsidR="005A588C" w:rsidRDefault="005A588C" w:rsidP="0064513C">
            <w:pPr>
              <w:rPr>
                <w:sz w:val="22"/>
                <w:lang w:val="es-AR" w:eastAsia="es-AR"/>
              </w:rPr>
            </w:pPr>
          </w:p>
          <w:p w14:paraId="7874B302" w14:textId="77777777" w:rsidR="005A588C" w:rsidRDefault="005A588C" w:rsidP="00147B1B">
            <w:pPr>
              <w:jc w:val="both"/>
              <w:rPr>
                <w:sz w:val="22"/>
                <w:lang w:val="es-AR" w:eastAsia="es-AR"/>
              </w:rPr>
            </w:pPr>
            <w:r w:rsidRPr="00E81D86">
              <w:rPr>
                <w:sz w:val="22"/>
                <w:lang w:val="es-AR" w:eastAsia="es-AR"/>
              </w:rPr>
              <w:t xml:space="preserve">De la evaluación ponderada de la Estructura Organizacional y funcional, Equipo de Trabajo, Planificación de las adquisiciones, Ejecución de Adquisiciones, Ejecución de contratos, Mantenimiento de los registros y Sistemas de Apoyo y Control, resulta que la </w:t>
            </w:r>
            <w:r w:rsidR="00E216CF">
              <w:rPr>
                <w:sz w:val="22"/>
                <w:lang w:val="es-AR" w:eastAsia="es-AR"/>
              </w:rPr>
              <w:t>C</w:t>
            </w:r>
            <w:r w:rsidRPr="00E81D86">
              <w:rPr>
                <w:sz w:val="22"/>
                <w:lang w:val="es-AR" w:eastAsia="es-AR"/>
              </w:rPr>
              <w:t xml:space="preserve">apacidad institucional de UEP-Área Adquisiciones </w:t>
            </w:r>
            <w:r w:rsidR="00E216CF">
              <w:rPr>
                <w:sz w:val="22"/>
                <w:lang w:val="es-AR" w:eastAsia="es-AR"/>
              </w:rPr>
              <w:t>denota</w:t>
            </w:r>
            <w:r w:rsidRPr="00E81D86">
              <w:rPr>
                <w:sz w:val="22"/>
                <w:lang w:val="es-AR" w:eastAsia="es-AR"/>
              </w:rPr>
              <w:t xml:space="preserve"> un nivel de </w:t>
            </w:r>
            <w:r w:rsidR="00E216CF">
              <w:rPr>
                <w:b/>
                <w:sz w:val="22"/>
                <w:lang w:val="es-AR" w:eastAsia="es-AR"/>
              </w:rPr>
              <w:t xml:space="preserve">RIESGO BAJO </w:t>
            </w:r>
            <w:r w:rsidR="00E216CF" w:rsidRPr="00E216CF">
              <w:rPr>
                <w:sz w:val="22"/>
                <w:lang w:val="es-AR" w:eastAsia="es-AR"/>
              </w:rPr>
              <w:t>para</w:t>
            </w:r>
            <w:r w:rsidR="00E216CF">
              <w:rPr>
                <w:sz w:val="22"/>
                <w:lang w:val="es-AR" w:eastAsia="es-AR"/>
              </w:rPr>
              <w:t xml:space="preserve"> la ejecución del programa</w:t>
            </w:r>
            <w:r w:rsidR="00E216CF" w:rsidRPr="00E216CF">
              <w:rPr>
                <w:sz w:val="22"/>
                <w:lang w:val="es-AR" w:eastAsia="es-AR"/>
              </w:rPr>
              <w:t xml:space="preserve"> </w:t>
            </w:r>
            <w:r w:rsidRPr="00E81D86">
              <w:rPr>
                <w:rStyle w:val="FootnoteReference"/>
                <w:rFonts w:cstheme="minorHAnsi"/>
                <w:sz w:val="22"/>
                <w:lang w:val="es-AR" w:eastAsia="es-AR"/>
              </w:rPr>
              <w:footnoteReference w:id="34"/>
            </w:r>
            <w:r w:rsidRPr="00E81D86">
              <w:rPr>
                <w:sz w:val="22"/>
                <w:lang w:val="es-AR" w:eastAsia="es-AR"/>
              </w:rPr>
              <w:t>.</w:t>
            </w:r>
          </w:p>
          <w:p w14:paraId="7874B303" w14:textId="77777777" w:rsidR="005A588C" w:rsidRPr="00E81D86" w:rsidRDefault="005A588C" w:rsidP="0064513C">
            <w:pPr>
              <w:rPr>
                <w:b/>
                <w:bCs/>
                <w:sz w:val="22"/>
                <w:highlight w:val="yellow"/>
                <w:lang w:val="es-AR"/>
              </w:rPr>
            </w:pPr>
          </w:p>
        </w:tc>
      </w:tr>
    </w:tbl>
    <w:p w14:paraId="7874B305" w14:textId="77777777" w:rsidR="00314AAC" w:rsidRDefault="00314AAC" w:rsidP="007A78C4">
      <w:pPr>
        <w:pStyle w:val="Heading1"/>
      </w:pPr>
      <w:bookmarkStart w:id="112" w:name="_Toc480231088"/>
      <w:r>
        <w:t>PLAN DE FORTALECIMIENTO</w:t>
      </w:r>
      <w:bookmarkEnd w:id="112"/>
    </w:p>
    <w:p w14:paraId="7874B306" w14:textId="77777777" w:rsidR="0022247B" w:rsidRDefault="00181B25" w:rsidP="00181B25">
      <w:pPr>
        <w:pStyle w:val="Heading2"/>
      </w:pPr>
      <w:bookmarkStart w:id="113" w:name="_Toc480231089"/>
      <w:r>
        <w:t xml:space="preserve">FINANCIAMIENTO </w:t>
      </w:r>
      <w:r w:rsidR="008C563B">
        <w:t>DISPONIBLE</w:t>
      </w:r>
      <w:r w:rsidR="004F6BC7">
        <w:t xml:space="preserve"> </w:t>
      </w:r>
      <w:r w:rsidR="008C563B">
        <w:t xml:space="preserve">PARA LA ADMINISTRACIÓN DE </w:t>
      </w:r>
      <w:r>
        <w:t>PROGRAMA</w:t>
      </w:r>
      <w:r w:rsidR="008C563B">
        <w:t>S</w:t>
      </w:r>
      <w:r>
        <w:t>.</w:t>
      </w:r>
      <w:bookmarkEnd w:id="113"/>
    </w:p>
    <w:p w14:paraId="7874B307" w14:textId="77777777" w:rsidR="00D20535" w:rsidRDefault="00903464" w:rsidP="0022247B">
      <w:r>
        <w:t xml:space="preserve">El Área de Evaluación Institucional </w:t>
      </w:r>
      <w:r w:rsidR="009C0CCB">
        <w:t xml:space="preserve">y Económica </w:t>
      </w:r>
      <w:r>
        <w:t xml:space="preserve">preparó para este informe el </w:t>
      </w:r>
      <w:r w:rsidR="009C0CCB">
        <w:fldChar w:fldCharType="begin"/>
      </w:r>
      <w:r w:rsidR="009C0CCB">
        <w:instrText xml:space="preserve"> REF _Ref479174398 \h </w:instrText>
      </w:r>
      <w:r w:rsidR="009C0CCB">
        <w:fldChar w:fldCharType="separate"/>
      </w:r>
      <w:r w:rsidR="005B7395">
        <w:t xml:space="preserve">Cuadro N°  </w:t>
      </w:r>
      <w:r w:rsidR="005B7395">
        <w:rPr>
          <w:noProof/>
        </w:rPr>
        <w:t>20</w:t>
      </w:r>
      <w:r w:rsidR="009C0CCB">
        <w:fldChar w:fldCharType="end"/>
      </w:r>
      <w:r w:rsidR="009C0CCB">
        <w:t xml:space="preserve"> </w:t>
      </w:r>
      <w:r w:rsidR="002C3DF3">
        <w:t>que muestra el monto ejecutado y saldo a la fecha</w:t>
      </w:r>
      <w:r w:rsidR="00FA54F9">
        <w:t>,</w:t>
      </w:r>
      <w:r w:rsidR="002C3DF3">
        <w:t xml:space="preserve"> </w:t>
      </w:r>
      <w:r w:rsidR="00FA54F9">
        <w:t>con cortes a marzo</w:t>
      </w:r>
      <w:r w:rsidR="009C0CCB">
        <w:t xml:space="preserve"> y</w:t>
      </w:r>
      <w:r w:rsidR="00FA54F9">
        <w:t xml:space="preserve"> a diciembre del 2017 y al final de cada préstamo. </w:t>
      </w:r>
      <w:r w:rsidR="002C3DF3">
        <w:t>Las proyecciones por programa se realizaron</w:t>
      </w:r>
      <w:r w:rsidR="00D20535">
        <w:t xml:space="preserve"> sobre la base de los gastos históricos</w:t>
      </w:r>
      <w:r w:rsidR="00FA54F9">
        <w:t>.</w:t>
      </w:r>
      <w:r w:rsidR="002C3DF3">
        <w:t xml:space="preserve"> </w:t>
      </w:r>
    </w:p>
    <w:p w14:paraId="7874B308" w14:textId="77777777" w:rsidR="00FA54F9" w:rsidRDefault="00FA54F9" w:rsidP="00FA54F9">
      <w:pPr>
        <w:pStyle w:val="Caption"/>
        <w:rPr>
          <w:b w:val="0"/>
        </w:rPr>
      </w:pPr>
      <w:bookmarkStart w:id="114" w:name="_Ref479174398"/>
      <w:bookmarkStart w:id="115" w:name="_Toc480231119"/>
      <w:r>
        <w:t xml:space="preserve">Cuadro N°  </w:t>
      </w:r>
      <w:r>
        <w:fldChar w:fldCharType="begin"/>
      </w:r>
      <w:r>
        <w:instrText xml:space="preserve"> SEQ Cuadro_N°_ \* ARABIC </w:instrText>
      </w:r>
      <w:r>
        <w:fldChar w:fldCharType="separate"/>
      </w:r>
      <w:r w:rsidR="005B7395">
        <w:rPr>
          <w:noProof/>
        </w:rPr>
        <w:t>20</w:t>
      </w:r>
      <w:r>
        <w:fldChar w:fldCharType="end"/>
      </w:r>
      <w:bookmarkEnd w:id="114"/>
      <w:r>
        <w:t>. Montos para la Gestión del Programa según Préstamo. 2017 y proyecciones.</w:t>
      </w:r>
      <w:r w:rsidRPr="00D37EF5">
        <w:rPr>
          <w:b w:val="0"/>
        </w:rPr>
        <w:t xml:space="preserve"> </w:t>
      </w:r>
      <w:r>
        <w:rPr>
          <w:b w:val="0"/>
        </w:rPr>
        <w:t xml:space="preserve">   </w:t>
      </w:r>
      <w:r w:rsidRPr="00D37EF5">
        <w:rPr>
          <w:b w:val="0"/>
        </w:rPr>
        <w:t>Valores expresados en U</w:t>
      </w:r>
      <w:r w:rsidR="001C7354">
        <w:rPr>
          <w:b w:val="0"/>
        </w:rPr>
        <w:t>$</w:t>
      </w:r>
      <w:r w:rsidRPr="00D37EF5">
        <w:rPr>
          <w:b w:val="0"/>
        </w:rPr>
        <w:t>D.</w:t>
      </w:r>
      <w:bookmarkEnd w:id="115"/>
    </w:p>
    <w:p w14:paraId="7874B309" w14:textId="77777777" w:rsidR="00FA54F9" w:rsidRDefault="00FA54F9" w:rsidP="00FA54F9">
      <w:pPr>
        <w:rPr>
          <w:lang w:eastAsia="es-ES"/>
        </w:rPr>
      </w:pPr>
      <w:r w:rsidRPr="00F35934">
        <w:rPr>
          <w:noProof/>
          <w:lang w:val="es-AR" w:eastAsia="es-AR"/>
        </w:rPr>
        <w:drawing>
          <wp:inline distT="0" distB="0" distL="0" distR="0" wp14:anchorId="7874B9EA" wp14:editId="7874B9EB">
            <wp:extent cx="5638800" cy="3324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638800" cy="3324225"/>
                    </a:xfrm>
                    <a:prstGeom prst="rect">
                      <a:avLst/>
                    </a:prstGeom>
                    <a:noFill/>
                    <a:ln>
                      <a:noFill/>
                    </a:ln>
                  </pic:spPr>
                </pic:pic>
              </a:graphicData>
            </a:graphic>
          </wp:inline>
        </w:drawing>
      </w:r>
    </w:p>
    <w:p w14:paraId="7874B30A" w14:textId="77777777" w:rsidR="00FA54F9" w:rsidRDefault="00FA54F9" w:rsidP="00FA54F9">
      <w:pPr>
        <w:tabs>
          <w:tab w:val="left" w:pos="2010"/>
        </w:tabs>
        <w:spacing w:after="360"/>
        <w:jc w:val="center"/>
        <w:rPr>
          <w:sz w:val="18"/>
          <w:szCs w:val="18"/>
          <w:lang w:val="es-ES_tradnl"/>
        </w:rPr>
      </w:pPr>
      <w:r w:rsidRPr="004778A7">
        <w:rPr>
          <w:sz w:val="18"/>
          <w:szCs w:val="18"/>
          <w:lang w:val="es-ES_tradnl"/>
        </w:rPr>
        <w:t>Fuente UEP – Área Evaluación Institucional Económica</w:t>
      </w:r>
    </w:p>
    <w:p w14:paraId="7874B30B" w14:textId="77777777" w:rsidR="00FA54F9" w:rsidRPr="00FA54F9" w:rsidRDefault="00FA54F9" w:rsidP="0022247B">
      <w:pPr>
        <w:rPr>
          <w:lang w:val="es-ES_tradnl"/>
        </w:rPr>
      </w:pPr>
    </w:p>
    <w:p w14:paraId="7874B30C" w14:textId="77777777" w:rsidR="008910A7" w:rsidRDefault="00DD27E8" w:rsidP="0022247B">
      <w:r>
        <w:t>UEP ejecutó hasta la fecha sólo el 17% del total disponible  y queda un saldo de U</w:t>
      </w:r>
      <w:r w:rsidR="001C7354">
        <w:t>$</w:t>
      </w:r>
      <w:r>
        <w:t xml:space="preserve">S19,1 millones en total para asignar a esta finalidad. </w:t>
      </w:r>
      <w:r w:rsidR="00E5096B">
        <w:t>Si co</w:t>
      </w:r>
      <w:r>
        <w:t>ntinuaran los gastos históricos</w:t>
      </w:r>
      <w:r w:rsidR="00E5096B">
        <w:t xml:space="preserve"> aún quedaría un saldo de </w:t>
      </w:r>
      <w:r w:rsidR="001C7354">
        <w:t xml:space="preserve">13,2 millones </w:t>
      </w:r>
      <w:r w:rsidR="00E5096B">
        <w:t xml:space="preserve">al finalizar </w:t>
      </w:r>
      <w:r>
        <w:t>los</w:t>
      </w:r>
      <w:r w:rsidR="00E5096B">
        <w:t xml:space="preserve"> contrato</w:t>
      </w:r>
      <w:r>
        <w:t>s</w:t>
      </w:r>
      <w:r w:rsidR="00E5096B">
        <w:t>.</w:t>
      </w:r>
    </w:p>
    <w:p w14:paraId="7874B30D" w14:textId="77777777" w:rsidR="00FA54F9" w:rsidRDefault="00FA54F9" w:rsidP="0022247B"/>
    <w:p w14:paraId="7874B30E" w14:textId="77777777" w:rsidR="00FA54F9" w:rsidRDefault="00FA54F9" w:rsidP="00FA54F9">
      <w:r>
        <w:lastRenderedPageBreak/>
        <w:t>La mayor ejecución del componente se verifica en BID 2776/OC-AR con el 34% de ejecución en 4 años de avance del contrato.</w:t>
      </w:r>
    </w:p>
    <w:p w14:paraId="7874B30F" w14:textId="77777777" w:rsidR="008910A7" w:rsidRDefault="008910A7" w:rsidP="0022247B"/>
    <w:tbl>
      <w:tblPr>
        <w:tblStyle w:val="TableGrid"/>
        <w:tblW w:w="0" w:type="auto"/>
        <w:tbl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insideH w:val="single" w:sz="18" w:space="0" w:color="548DD4" w:themeColor="text2" w:themeTint="99"/>
          <w:insideV w:val="single" w:sz="18" w:space="0" w:color="548DD4" w:themeColor="text2" w:themeTint="99"/>
        </w:tblBorders>
        <w:tblLook w:val="04A0" w:firstRow="1" w:lastRow="0" w:firstColumn="1" w:lastColumn="0" w:noHBand="0" w:noVBand="1"/>
      </w:tblPr>
      <w:tblGrid>
        <w:gridCol w:w="8459"/>
      </w:tblGrid>
      <w:tr w:rsidR="008910A7" w14:paraId="7874B311" w14:textId="77777777" w:rsidTr="008910A7">
        <w:tc>
          <w:tcPr>
            <w:tcW w:w="8645" w:type="dxa"/>
          </w:tcPr>
          <w:p w14:paraId="7874B310" w14:textId="77777777" w:rsidR="008910A7" w:rsidRDefault="008910A7" w:rsidP="002700A8">
            <w:pPr>
              <w:jc w:val="center"/>
            </w:pPr>
            <w:r>
              <w:t xml:space="preserve">El saldo </w:t>
            </w:r>
            <w:r w:rsidR="00FA54F9">
              <w:t>de</w:t>
            </w:r>
            <w:r>
              <w:t>muestra que existe disponibilidad</w:t>
            </w:r>
            <w:r w:rsidR="002700A8">
              <w:t xml:space="preserve"> para financiar el </w:t>
            </w:r>
            <w:r w:rsidR="00627F27">
              <w:t>fortalecimiento</w:t>
            </w:r>
            <w:r w:rsidR="002700A8">
              <w:t xml:space="preserve"> de la gestión de la UEP</w:t>
            </w:r>
            <w:r>
              <w:t>, y por otro, indica que deben evitarse sobredimensionamientos de este componente en nuevas operaciones.</w:t>
            </w:r>
          </w:p>
        </w:tc>
      </w:tr>
    </w:tbl>
    <w:p w14:paraId="7874B312" w14:textId="77777777" w:rsidR="00566728" w:rsidRDefault="00566728" w:rsidP="00566728"/>
    <w:p w14:paraId="7874B313" w14:textId="77777777" w:rsidR="00566728" w:rsidRDefault="002D3091" w:rsidP="00566728">
      <w:pPr>
        <w:pStyle w:val="Heading2"/>
      </w:pPr>
      <w:bookmarkStart w:id="116" w:name="_Toc480231090"/>
      <w:r>
        <w:t>FORTALECIMIENTO DE LA ORGANIZACIÓN</w:t>
      </w:r>
      <w:bookmarkEnd w:id="116"/>
    </w:p>
    <w:p w14:paraId="7874B314" w14:textId="77777777" w:rsidR="002D3091" w:rsidRPr="002D3091" w:rsidRDefault="002D3091" w:rsidP="002D3091">
      <w:pPr>
        <w:pStyle w:val="Heading3"/>
      </w:pPr>
      <w:bookmarkStart w:id="117" w:name="_Toc480231091"/>
      <w:r>
        <w:t>10.2.1. Visión de la organización</w:t>
      </w:r>
      <w:bookmarkEnd w:id="117"/>
    </w:p>
    <w:p w14:paraId="7874B315" w14:textId="77777777" w:rsidR="00D42E11" w:rsidRDefault="00997F09" w:rsidP="00997F09">
      <w:pPr>
        <w:rPr>
          <w:lang w:val="es-AR"/>
        </w:rPr>
      </w:pPr>
      <w:r w:rsidRPr="00997F09">
        <w:rPr>
          <w:lang w:val="es-AR"/>
        </w:rPr>
        <w:t>L</w:t>
      </w:r>
      <w:r>
        <w:rPr>
          <w:lang w:val="es-AR"/>
        </w:rPr>
        <w:t>a</w:t>
      </w:r>
      <w:r w:rsidRPr="00997F09">
        <w:rPr>
          <w:lang w:val="es-AR"/>
        </w:rPr>
        <w:t xml:space="preserve"> organización </w:t>
      </w:r>
      <w:r w:rsidR="00BF3721">
        <w:rPr>
          <w:lang w:val="es-AR"/>
        </w:rPr>
        <w:t xml:space="preserve">que se propone </w:t>
      </w:r>
      <w:r w:rsidRPr="00997F09">
        <w:rPr>
          <w:lang w:val="es-AR"/>
        </w:rPr>
        <w:t xml:space="preserve">refleja </w:t>
      </w:r>
      <w:r>
        <w:rPr>
          <w:lang w:val="es-AR"/>
        </w:rPr>
        <w:t xml:space="preserve">las fases de desarrollo de </w:t>
      </w:r>
      <w:r w:rsidR="006D7E5C">
        <w:rPr>
          <w:lang w:val="es-AR"/>
        </w:rPr>
        <w:t>cada</w:t>
      </w:r>
      <w:r>
        <w:rPr>
          <w:lang w:val="es-AR"/>
        </w:rPr>
        <w:t xml:space="preserve"> proyecto:</w:t>
      </w:r>
    </w:p>
    <w:p w14:paraId="7874B316" w14:textId="77777777" w:rsidR="009C0CCB" w:rsidRDefault="009C0CCB" w:rsidP="009C0CCB">
      <w:pPr>
        <w:pStyle w:val="Caption"/>
        <w:rPr>
          <w:lang w:val="es-AR"/>
        </w:rPr>
      </w:pPr>
      <w:bookmarkStart w:id="118" w:name="_Toc479601910"/>
      <w:r>
        <w:t xml:space="preserve">Gráfico N° </w:t>
      </w:r>
      <w:r>
        <w:fldChar w:fldCharType="begin"/>
      </w:r>
      <w:r>
        <w:instrText xml:space="preserve"> SEQ Gráfico_N° \* ARABIC </w:instrText>
      </w:r>
      <w:r>
        <w:fldChar w:fldCharType="separate"/>
      </w:r>
      <w:r w:rsidR="005B7395">
        <w:rPr>
          <w:noProof/>
        </w:rPr>
        <w:t>23</w:t>
      </w:r>
      <w:r>
        <w:fldChar w:fldCharType="end"/>
      </w:r>
      <w:r>
        <w:t xml:space="preserve">. </w:t>
      </w:r>
      <w:r>
        <w:rPr>
          <w:lang w:val="es-AR"/>
        </w:rPr>
        <w:t>Fases del proyecto y organización de la UEP</w:t>
      </w:r>
      <w:bookmarkEnd w:id="118"/>
    </w:p>
    <w:p w14:paraId="7874B317" w14:textId="77777777" w:rsidR="00A06512" w:rsidRDefault="006D7E5C" w:rsidP="003A558C">
      <w:pPr>
        <w:jc w:val="center"/>
        <w:rPr>
          <w:lang w:val="es-AR"/>
        </w:rPr>
      </w:pPr>
      <w:r w:rsidRPr="006D7E5C">
        <w:rPr>
          <w:noProof/>
          <w:lang w:val="es-AR" w:eastAsia="es-AR"/>
        </w:rPr>
        <w:drawing>
          <wp:inline distT="0" distB="0" distL="0" distR="0" wp14:anchorId="7874B9EC" wp14:editId="7874B9ED">
            <wp:extent cx="5400675" cy="3045157"/>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675" cy="3045157"/>
                    </a:xfrm>
                    <a:prstGeom prst="rect">
                      <a:avLst/>
                    </a:prstGeom>
                    <a:noFill/>
                    <a:ln>
                      <a:noFill/>
                    </a:ln>
                  </pic:spPr>
                </pic:pic>
              </a:graphicData>
            </a:graphic>
          </wp:inline>
        </w:drawing>
      </w:r>
    </w:p>
    <w:p w14:paraId="7874B318" w14:textId="77777777" w:rsidR="00E5488D" w:rsidRDefault="002D3091" w:rsidP="00997F09">
      <w:pPr>
        <w:rPr>
          <w:lang w:val="es-AR"/>
        </w:rPr>
      </w:pPr>
      <w:r>
        <w:rPr>
          <w:lang w:val="es-AR"/>
        </w:rPr>
        <w:t xml:space="preserve">De acuerdo con esa visión se propone la creación del Área de Preinversión y el fortalecimiento del </w:t>
      </w:r>
      <w:r w:rsidR="00BF3721">
        <w:rPr>
          <w:lang w:val="es-AR"/>
        </w:rPr>
        <w:t>Á</w:t>
      </w:r>
      <w:r>
        <w:rPr>
          <w:lang w:val="es-AR"/>
        </w:rPr>
        <w:t xml:space="preserve">rea Técnica y de Evaluación Institucional y Económica, con los </w:t>
      </w:r>
      <w:r w:rsidR="009C0CCB">
        <w:rPr>
          <w:lang w:val="es-AR"/>
        </w:rPr>
        <w:t>lineamientos</w:t>
      </w:r>
      <w:r>
        <w:rPr>
          <w:lang w:val="es-AR"/>
        </w:rPr>
        <w:t xml:space="preserve"> que se presentan en los siguientes apartad</w:t>
      </w:r>
      <w:r w:rsidR="00BF3721">
        <w:rPr>
          <w:lang w:val="es-AR"/>
        </w:rPr>
        <w:t>os.</w:t>
      </w:r>
    </w:p>
    <w:p w14:paraId="7874B319" w14:textId="77777777" w:rsidR="00E5488D" w:rsidRDefault="00E5488D" w:rsidP="00997F09">
      <w:pPr>
        <w:rPr>
          <w:lang w:val="es-AR"/>
        </w:rPr>
      </w:pPr>
    </w:p>
    <w:p w14:paraId="7874B31A" w14:textId="77777777" w:rsidR="00E5488D" w:rsidRDefault="00E5488D" w:rsidP="00E5488D">
      <w:pPr>
        <w:rPr>
          <w:lang w:val="es-AR"/>
        </w:rPr>
      </w:pPr>
      <w:r w:rsidRPr="00E5488D">
        <w:rPr>
          <w:lang w:val="es-AR"/>
        </w:rPr>
        <w:t>E</w:t>
      </w:r>
      <w:r>
        <w:rPr>
          <w:lang w:val="es-AR"/>
        </w:rPr>
        <w:t>n</w:t>
      </w:r>
      <w:r w:rsidRPr="00E5488D">
        <w:rPr>
          <w:lang w:val="es-AR"/>
        </w:rPr>
        <w:t xml:space="preserve"> </w:t>
      </w:r>
      <w:r>
        <w:rPr>
          <w:lang w:val="es-AR"/>
        </w:rPr>
        <w:t>el organigrama que se presenta a continuación</w:t>
      </w:r>
      <w:r w:rsidRPr="00E5488D">
        <w:rPr>
          <w:lang w:val="es-AR"/>
        </w:rPr>
        <w:t xml:space="preserve"> </w:t>
      </w:r>
      <w:r>
        <w:rPr>
          <w:lang w:val="es-AR"/>
        </w:rPr>
        <w:t>se efectúan algunas correcciones para mostrar</w:t>
      </w:r>
      <w:r w:rsidRPr="00E5488D">
        <w:rPr>
          <w:lang w:val="es-AR"/>
        </w:rPr>
        <w:t xml:space="preserve"> </w:t>
      </w:r>
      <w:r>
        <w:rPr>
          <w:lang w:val="es-AR"/>
        </w:rPr>
        <w:t>las relaciones y dependencias reales.</w:t>
      </w:r>
    </w:p>
    <w:p w14:paraId="7874B31B" w14:textId="77777777" w:rsidR="00E5488D" w:rsidRDefault="00E5488D" w:rsidP="00E5488D">
      <w:pPr>
        <w:rPr>
          <w:lang w:val="es-AR"/>
        </w:rPr>
      </w:pPr>
    </w:p>
    <w:p w14:paraId="7874B31C" w14:textId="77777777" w:rsidR="00627F27" w:rsidRDefault="00E5488D" w:rsidP="00E5488D">
      <w:pPr>
        <w:rPr>
          <w:lang w:val="es-AR"/>
        </w:rPr>
      </w:pPr>
      <w:r>
        <w:rPr>
          <w:lang w:val="es-AR"/>
        </w:rPr>
        <w:t xml:space="preserve">El </w:t>
      </w:r>
      <w:r w:rsidRPr="00E5488D">
        <w:rPr>
          <w:lang w:val="es-AR"/>
        </w:rPr>
        <w:t xml:space="preserve"> Área Informática y la Administrativa, Contable y Financiera así como la Legal reportan total o parcialmente a la UCPyPFE y desde esa posición ejercen controles cruzados que no quedan explícitos en el organigrama que ubica estas áreas bajo dependencia de la UEP. La tendencia que se analiza en el MIOPV es que las funciones técnicas (en blanco) se mantengan en la UEP y el resto se centralicen para fortalecer controles. </w:t>
      </w:r>
    </w:p>
    <w:p w14:paraId="7874B31D" w14:textId="77777777" w:rsidR="00627F27" w:rsidRDefault="00627F27" w:rsidP="00E5488D">
      <w:pPr>
        <w:rPr>
          <w:lang w:val="es-AR"/>
        </w:rPr>
      </w:pPr>
    </w:p>
    <w:p w14:paraId="7874B31E" w14:textId="77777777" w:rsidR="00681CDF" w:rsidRDefault="00627F27" w:rsidP="00E5488D">
      <w:pPr>
        <w:rPr>
          <w:lang w:val="es-AR"/>
        </w:rPr>
      </w:pPr>
      <w:r>
        <w:rPr>
          <w:lang w:val="es-AR"/>
        </w:rPr>
        <w:lastRenderedPageBreak/>
        <w:t xml:space="preserve">El organigrama incorpora </w:t>
      </w:r>
      <w:r w:rsidR="00E5488D" w:rsidRPr="00E5488D">
        <w:rPr>
          <w:lang w:val="es-AR"/>
        </w:rPr>
        <w:t>el Área Preinversión</w:t>
      </w:r>
      <w:r>
        <w:rPr>
          <w:lang w:val="es-AR"/>
        </w:rPr>
        <w:t xml:space="preserve"> de acuerdo con la propuesta realizada</w:t>
      </w:r>
      <w:r w:rsidR="00E5488D" w:rsidRPr="00E5488D">
        <w:rPr>
          <w:lang w:val="es-AR"/>
        </w:rPr>
        <w:t>. Se  diferencia el Área Social Ambiental para reflejar la reciente ampliación de sus funciones para prestar servicios a los programas de la Unidad Central del MIOPV.</w:t>
      </w:r>
    </w:p>
    <w:p w14:paraId="7874B31F" w14:textId="77777777" w:rsidR="00E5488D" w:rsidRPr="00E5488D" w:rsidRDefault="00E5488D" w:rsidP="00E5488D">
      <w:pPr>
        <w:rPr>
          <w:lang w:val="es-AR"/>
        </w:rPr>
      </w:pPr>
      <w:r w:rsidRPr="00E5488D">
        <w:rPr>
          <w:lang w:val="es-AR"/>
        </w:rPr>
        <w:t xml:space="preserve">         </w:t>
      </w:r>
    </w:p>
    <w:p w14:paraId="7874B320" w14:textId="77777777" w:rsidR="00E5488D" w:rsidRPr="00E5488D" w:rsidRDefault="00E5488D" w:rsidP="00E5488D">
      <w:pPr>
        <w:rPr>
          <w:lang w:val="es-AR"/>
        </w:rPr>
      </w:pPr>
      <w:r w:rsidRPr="00E5488D">
        <w:rPr>
          <w:lang w:val="es-AR"/>
        </w:rPr>
        <w:t>Comunicación Institucional es un área de apoyo de la UEP</w:t>
      </w:r>
      <w:r w:rsidR="00627F27">
        <w:rPr>
          <w:lang w:val="es-AR"/>
        </w:rPr>
        <w:t xml:space="preserve"> ya que a</w:t>
      </w:r>
      <w:r w:rsidR="00627F27" w:rsidRPr="00E5488D">
        <w:rPr>
          <w:lang w:val="es-AR"/>
        </w:rPr>
        <w:t xml:space="preserve">siste a todas las áreas </w:t>
      </w:r>
      <w:r w:rsidR="00627F27">
        <w:rPr>
          <w:lang w:val="es-AR"/>
        </w:rPr>
        <w:t xml:space="preserve">sustantivas </w:t>
      </w:r>
      <w:r w:rsidR="00627F27" w:rsidRPr="00E5488D">
        <w:rPr>
          <w:lang w:val="es-AR"/>
        </w:rPr>
        <w:t>de la UEP en las presentaci</w:t>
      </w:r>
      <w:r w:rsidR="00627F27">
        <w:rPr>
          <w:lang w:val="es-AR"/>
        </w:rPr>
        <w:t>ones externas y en el sitio web</w:t>
      </w:r>
      <w:r w:rsidRPr="00E5488D">
        <w:rPr>
          <w:lang w:val="es-AR"/>
        </w:rPr>
        <w:t xml:space="preserve">. Es responsable del diseño y realización de soportes gráficos de comunicación institucional conforme a las normas que establece el MIOPyV. </w:t>
      </w:r>
    </w:p>
    <w:p w14:paraId="7874B321" w14:textId="77777777" w:rsidR="00E5488D" w:rsidRDefault="00E5488D" w:rsidP="00E5488D">
      <w:pPr>
        <w:rPr>
          <w:lang w:val="es-AR"/>
        </w:rPr>
      </w:pPr>
    </w:p>
    <w:p w14:paraId="7874B322" w14:textId="77777777" w:rsidR="00E5488D" w:rsidRPr="00E5488D" w:rsidRDefault="00E5488D" w:rsidP="00E5488D">
      <w:pPr>
        <w:rPr>
          <w:lang w:val="es-AR"/>
        </w:rPr>
        <w:sectPr w:rsidR="00E5488D" w:rsidRPr="00E5488D" w:rsidSect="008B7DFA">
          <w:pgSz w:w="11907" w:h="16839" w:code="9"/>
          <w:pgMar w:top="1417" w:right="1701" w:bottom="1417" w:left="1701" w:header="708" w:footer="708" w:gutter="0"/>
          <w:pgNumType w:start="1"/>
          <w:cols w:space="708"/>
          <w:docGrid w:linePitch="360"/>
        </w:sectPr>
      </w:pPr>
    </w:p>
    <w:p w14:paraId="7874B323" w14:textId="77777777" w:rsidR="00E5488D" w:rsidRDefault="00E5488D" w:rsidP="00E5488D">
      <w:pPr>
        <w:pStyle w:val="Caption"/>
        <w:rPr>
          <w:b w:val="0"/>
          <w:bCs w:val="0"/>
          <w:caps/>
          <w:lang w:val="es-AR"/>
        </w:rPr>
      </w:pPr>
      <w:bookmarkStart w:id="119" w:name="_Toc479601911"/>
      <w:r>
        <w:lastRenderedPageBreak/>
        <w:t xml:space="preserve">Gráfico N° </w:t>
      </w:r>
      <w:r>
        <w:fldChar w:fldCharType="begin"/>
      </w:r>
      <w:r>
        <w:instrText xml:space="preserve"> SEQ Gráfico_N° \* ARABIC </w:instrText>
      </w:r>
      <w:r>
        <w:fldChar w:fldCharType="separate"/>
      </w:r>
      <w:r w:rsidR="005B7395">
        <w:rPr>
          <w:noProof/>
        </w:rPr>
        <w:t>24</w:t>
      </w:r>
      <w:r>
        <w:fldChar w:fldCharType="end"/>
      </w:r>
      <w:r>
        <w:t xml:space="preserve">. </w:t>
      </w:r>
      <w:r w:rsidRPr="00B27CD7">
        <w:rPr>
          <w:bCs w:val="0"/>
          <w:caps/>
          <w:lang w:val="es-AR"/>
        </w:rPr>
        <w:t>ORGANIGRAMA UEP</w:t>
      </w:r>
      <w:r>
        <w:rPr>
          <w:bCs w:val="0"/>
          <w:caps/>
          <w:lang w:val="es-AR"/>
        </w:rPr>
        <w:t xml:space="preserve"> AJUSTADO y TENDENCIAS</w:t>
      </w:r>
      <w:r w:rsidRPr="00B27CD7">
        <w:rPr>
          <w:bCs w:val="0"/>
          <w:caps/>
          <w:lang w:val="es-AR"/>
        </w:rPr>
        <w:t>.</w:t>
      </w:r>
      <w:bookmarkEnd w:id="119"/>
      <w:r>
        <w:rPr>
          <w:b w:val="0"/>
          <w:bCs w:val="0"/>
          <w:caps/>
          <w:lang w:val="es-AR"/>
        </w:rPr>
        <w:t xml:space="preserve"> </w:t>
      </w:r>
    </w:p>
    <w:p w14:paraId="7874B324" w14:textId="77777777" w:rsidR="00E5488D" w:rsidRPr="0090604C" w:rsidRDefault="00E5488D" w:rsidP="00E5488D">
      <w:pPr>
        <w:rPr>
          <w:lang w:val="es-AR" w:eastAsia="es-ES"/>
        </w:rPr>
      </w:pPr>
    </w:p>
    <w:p w14:paraId="7874B325" w14:textId="77777777" w:rsidR="00E5488D" w:rsidRPr="00072F8A" w:rsidRDefault="00E5488D" w:rsidP="00E5488D">
      <w:pPr>
        <w:jc w:val="center"/>
        <w:rPr>
          <w:lang w:val="es-AR" w:eastAsia="es-ES"/>
        </w:rPr>
      </w:pPr>
      <w:r>
        <w:rPr>
          <w:noProof/>
          <w:lang w:val="es-AR" w:eastAsia="es-AR"/>
        </w:rPr>
        <w:drawing>
          <wp:inline distT="0" distB="0" distL="0" distR="0" wp14:anchorId="7874B9EE" wp14:editId="7874B9EF">
            <wp:extent cx="7619586" cy="3209925"/>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619586" cy="3209925"/>
                    </a:xfrm>
                    <a:prstGeom prst="rect">
                      <a:avLst/>
                    </a:prstGeom>
                    <a:noFill/>
                  </pic:spPr>
                </pic:pic>
              </a:graphicData>
            </a:graphic>
          </wp:inline>
        </w:drawing>
      </w:r>
    </w:p>
    <w:p w14:paraId="7874B326" w14:textId="77777777" w:rsidR="00E5488D" w:rsidRDefault="00E5488D" w:rsidP="00997F09">
      <w:pPr>
        <w:rPr>
          <w:lang w:val="es-AR"/>
        </w:rPr>
      </w:pPr>
    </w:p>
    <w:p w14:paraId="7874B327" w14:textId="77777777" w:rsidR="00E5488D" w:rsidRDefault="00E5488D" w:rsidP="00997F09">
      <w:pPr>
        <w:rPr>
          <w:lang w:val="es-AR"/>
        </w:rPr>
      </w:pPr>
    </w:p>
    <w:p w14:paraId="7874B328" w14:textId="77777777" w:rsidR="00E2195F" w:rsidRDefault="00E2195F" w:rsidP="00E2195F">
      <w:pPr>
        <w:rPr>
          <w:sz w:val="18"/>
          <w:szCs w:val="18"/>
          <w:lang w:val="es-AR"/>
        </w:rPr>
      </w:pPr>
    </w:p>
    <w:p w14:paraId="7874B329" w14:textId="77777777" w:rsidR="00E2195F" w:rsidRDefault="00E2195F" w:rsidP="00E2195F">
      <w:pPr>
        <w:rPr>
          <w:sz w:val="18"/>
          <w:szCs w:val="18"/>
          <w:lang w:val="es-AR"/>
        </w:rPr>
      </w:pPr>
      <w:r>
        <w:rPr>
          <w:sz w:val="18"/>
          <w:szCs w:val="18"/>
          <w:lang w:val="es-AR"/>
        </w:rPr>
        <w:t xml:space="preserve">El Área Socioambiental permanece en la UEP y </w:t>
      </w:r>
      <w:r w:rsidR="006170E7">
        <w:rPr>
          <w:sz w:val="18"/>
          <w:szCs w:val="18"/>
          <w:lang w:val="es-AR"/>
        </w:rPr>
        <w:t>a partir de enero 2017</w:t>
      </w:r>
      <w:r>
        <w:rPr>
          <w:sz w:val="18"/>
          <w:szCs w:val="18"/>
          <w:lang w:val="es-AR"/>
        </w:rPr>
        <w:t xml:space="preserve"> </w:t>
      </w:r>
      <w:r w:rsidR="006170E7">
        <w:rPr>
          <w:sz w:val="18"/>
          <w:szCs w:val="18"/>
          <w:lang w:val="es-AR"/>
        </w:rPr>
        <w:t xml:space="preserve"> presta</w:t>
      </w:r>
      <w:r>
        <w:rPr>
          <w:sz w:val="18"/>
          <w:szCs w:val="18"/>
          <w:lang w:val="es-AR"/>
        </w:rPr>
        <w:t xml:space="preserve"> servicios </w:t>
      </w:r>
      <w:r w:rsidR="00620C26">
        <w:rPr>
          <w:sz w:val="18"/>
          <w:szCs w:val="18"/>
          <w:lang w:val="es-AR"/>
        </w:rPr>
        <w:t>simultáneamente</w:t>
      </w:r>
      <w:r>
        <w:rPr>
          <w:sz w:val="18"/>
          <w:szCs w:val="18"/>
          <w:lang w:val="es-AR"/>
        </w:rPr>
        <w:t xml:space="preserve"> a la UEC.</w:t>
      </w:r>
    </w:p>
    <w:p w14:paraId="7874B32A" w14:textId="77777777" w:rsidR="00E2195F" w:rsidRDefault="00E2195F" w:rsidP="00E2195F">
      <w:pPr>
        <w:rPr>
          <w:sz w:val="18"/>
          <w:szCs w:val="18"/>
          <w:lang w:val="es-AR"/>
        </w:rPr>
      </w:pPr>
      <w:r>
        <w:rPr>
          <w:sz w:val="18"/>
          <w:szCs w:val="18"/>
          <w:lang w:val="es-AR"/>
        </w:rPr>
        <w:t xml:space="preserve">El Área Adquisiciones actualmente </w:t>
      </w:r>
      <w:r w:rsidR="00D928A0">
        <w:rPr>
          <w:sz w:val="18"/>
          <w:szCs w:val="18"/>
          <w:lang w:val="es-AR"/>
        </w:rPr>
        <w:t>es</w:t>
      </w:r>
      <w:r>
        <w:rPr>
          <w:sz w:val="18"/>
          <w:szCs w:val="18"/>
          <w:lang w:val="es-AR"/>
        </w:rPr>
        <w:t xml:space="preserve"> exclusiva de la UEP pero pasaría a formar parte de la UEC si se concretan los cambios que actualmente están en estudio.</w:t>
      </w:r>
    </w:p>
    <w:p w14:paraId="7874B32B" w14:textId="77777777" w:rsidR="00E2195F" w:rsidRPr="00E2195F" w:rsidRDefault="00E2195F" w:rsidP="00997F09">
      <w:pPr>
        <w:rPr>
          <w:sz w:val="18"/>
          <w:szCs w:val="18"/>
          <w:lang w:val="es-AR"/>
        </w:rPr>
      </w:pPr>
      <w:r w:rsidRPr="00E2195F">
        <w:rPr>
          <w:sz w:val="18"/>
          <w:szCs w:val="18"/>
          <w:lang w:val="es-AR"/>
        </w:rPr>
        <w:t>E</w:t>
      </w:r>
      <w:r>
        <w:rPr>
          <w:sz w:val="18"/>
          <w:szCs w:val="18"/>
          <w:lang w:val="es-AR"/>
        </w:rPr>
        <w:t>n el</w:t>
      </w:r>
      <w:r w:rsidRPr="00E2195F">
        <w:rPr>
          <w:sz w:val="18"/>
          <w:szCs w:val="18"/>
          <w:lang w:val="es-AR"/>
        </w:rPr>
        <w:t xml:space="preserve"> Área administrativa Contable y Financiera</w:t>
      </w:r>
      <w:r>
        <w:rPr>
          <w:sz w:val="18"/>
          <w:szCs w:val="18"/>
          <w:lang w:val="es-AR"/>
        </w:rPr>
        <w:t xml:space="preserve"> funcionan las áreas Contable y Desembolsos que son exclusivas de la UEP mientras que las Áreas Presupuesto y Tesorería dependen de la UCPyPFE. </w:t>
      </w:r>
      <w:r w:rsidR="00475625">
        <w:rPr>
          <w:sz w:val="18"/>
          <w:szCs w:val="18"/>
          <w:lang w:val="es-AR"/>
        </w:rPr>
        <w:t>Pasaría a la UEC si se concretan los cambios en estudio en el MIOPV.</w:t>
      </w:r>
      <w:r w:rsidRPr="00E2195F">
        <w:rPr>
          <w:sz w:val="18"/>
          <w:szCs w:val="18"/>
          <w:lang w:val="es-AR"/>
        </w:rPr>
        <w:t xml:space="preserve">  </w:t>
      </w:r>
    </w:p>
    <w:p w14:paraId="7874B32C" w14:textId="77777777" w:rsidR="00E2195F" w:rsidRDefault="00E2195F" w:rsidP="00997F09">
      <w:pPr>
        <w:rPr>
          <w:lang w:val="es-AR"/>
        </w:rPr>
      </w:pPr>
      <w:r w:rsidRPr="00E2195F">
        <w:rPr>
          <w:sz w:val="18"/>
          <w:szCs w:val="18"/>
          <w:lang w:val="es-AR"/>
        </w:rPr>
        <w:t xml:space="preserve">El Área Informática depende de la UCPyPFE y presta servicios a todas sus unidades. </w:t>
      </w:r>
    </w:p>
    <w:p w14:paraId="7874B32D" w14:textId="77777777" w:rsidR="00E2195F" w:rsidRDefault="00E2195F" w:rsidP="00997F09">
      <w:pPr>
        <w:rPr>
          <w:lang w:val="es-AR"/>
        </w:rPr>
      </w:pPr>
    </w:p>
    <w:p w14:paraId="7874B32E" w14:textId="77777777" w:rsidR="00E2195F" w:rsidRDefault="00E2195F" w:rsidP="00997F09">
      <w:pPr>
        <w:rPr>
          <w:lang w:val="es-AR"/>
        </w:rPr>
        <w:sectPr w:rsidR="00E2195F" w:rsidSect="0070027C">
          <w:pgSz w:w="16839" w:h="11907" w:orient="landscape" w:code="9"/>
          <w:pgMar w:top="1701" w:right="1417" w:bottom="1701" w:left="1417" w:header="708" w:footer="708" w:gutter="0"/>
          <w:cols w:space="708"/>
          <w:docGrid w:linePitch="360"/>
        </w:sectPr>
      </w:pPr>
    </w:p>
    <w:p w14:paraId="7874B32F" w14:textId="77777777" w:rsidR="00C926AE" w:rsidRPr="002D3091" w:rsidRDefault="002D3091" w:rsidP="002D3091">
      <w:pPr>
        <w:pStyle w:val="Heading3"/>
      </w:pPr>
      <w:bookmarkStart w:id="120" w:name="_Toc480231092"/>
      <w:r>
        <w:lastRenderedPageBreak/>
        <w:t xml:space="preserve">10.2.2. </w:t>
      </w:r>
      <w:r w:rsidR="004C388B" w:rsidRPr="002D3091">
        <w:t>F</w:t>
      </w:r>
      <w:r>
        <w:t>ortalecimiento de</w:t>
      </w:r>
      <w:r w:rsidR="00546C06">
        <w:t>l</w:t>
      </w:r>
      <w:r>
        <w:t xml:space="preserve"> </w:t>
      </w:r>
      <w:r w:rsidR="00546C06">
        <w:t>Área Técnica</w:t>
      </w:r>
      <w:r w:rsidR="007F0C2C">
        <w:t>.</w:t>
      </w:r>
      <w:bookmarkEnd w:id="120"/>
    </w:p>
    <w:p w14:paraId="7874B330" w14:textId="77777777" w:rsidR="00E5096B" w:rsidRDefault="00E5096B" w:rsidP="00F35934">
      <w:pPr>
        <w:rPr>
          <w:lang w:val="es-AR"/>
        </w:rPr>
      </w:pPr>
      <w:r>
        <w:rPr>
          <w:lang w:val="es-AR"/>
        </w:rPr>
        <w:t>Se estimaron cargas de trabajo para identificar las necesidades de personal en la UEP</w:t>
      </w:r>
      <w:r w:rsidR="003B7F4E">
        <w:rPr>
          <w:lang w:val="es-AR"/>
        </w:rPr>
        <w:t xml:space="preserve"> p</w:t>
      </w:r>
      <w:r>
        <w:rPr>
          <w:lang w:val="es-AR"/>
        </w:rPr>
        <w:t>ara las áreas Técnica y Social Ambiental</w:t>
      </w:r>
      <w:r w:rsidR="003B7F4E">
        <w:rPr>
          <w:lang w:val="es-AR"/>
        </w:rPr>
        <w:t>.</w:t>
      </w:r>
      <w:r>
        <w:rPr>
          <w:lang w:val="es-AR"/>
        </w:rPr>
        <w:t xml:space="preserve"> </w:t>
      </w:r>
    </w:p>
    <w:p w14:paraId="7874B331" w14:textId="77777777" w:rsidR="00F35934" w:rsidRDefault="00E5096B" w:rsidP="00F35934">
      <w:pPr>
        <w:rPr>
          <w:lang w:val="es-AR"/>
        </w:rPr>
      </w:pPr>
      <w:r>
        <w:rPr>
          <w:lang w:val="es-AR"/>
        </w:rPr>
        <w:t xml:space="preserve"> </w:t>
      </w:r>
    </w:p>
    <w:p w14:paraId="7874B332" w14:textId="77777777" w:rsidR="0069140E" w:rsidRDefault="00D928A0" w:rsidP="00F35934">
      <w:pPr>
        <w:rPr>
          <w:lang w:val="es-AR"/>
        </w:rPr>
      </w:pPr>
      <w:r>
        <w:rPr>
          <w:lang w:val="es-AR"/>
        </w:rPr>
        <w:t>Para</w:t>
      </w:r>
      <w:r w:rsidR="00537917">
        <w:rPr>
          <w:lang w:val="es-AR"/>
        </w:rPr>
        <w:t xml:space="preserve"> </w:t>
      </w:r>
      <w:r>
        <w:rPr>
          <w:lang w:val="es-AR"/>
        </w:rPr>
        <w:t xml:space="preserve">el </w:t>
      </w:r>
      <w:r w:rsidR="00537917">
        <w:rPr>
          <w:lang w:val="es-AR"/>
        </w:rPr>
        <w:t xml:space="preserve">cálculo </w:t>
      </w:r>
      <w:r>
        <w:rPr>
          <w:lang w:val="es-AR"/>
        </w:rPr>
        <w:t xml:space="preserve">se </w:t>
      </w:r>
      <w:r w:rsidR="0066040E">
        <w:rPr>
          <w:lang w:val="es-AR"/>
        </w:rPr>
        <w:t>adopt</w:t>
      </w:r>
      <w:r>
        <w:rPr>
          <w:lang w:val="es-AR"/>
        </w:rPr>
        <w:t>ó</w:t>
      </w:r>
      <w:r w:rsidR="00537917">
        <w:rPr>
          <w:lang w:val="es-AR"/>
        </w:rPr>
        <w:t xml:space="preserve"> como parámetro la cantidad de proyec</w:t>
      </w:r>
      <w:r w:rsidR="0066040E">
        <w:rPr>
          <w:lang w:val="es-AR"/>
        </w:rPr>
        <w:t>tos a cargo de cada profesional</w:t>
      </w:r>
      <w:r w:rsidR="00681CDF">
        <w:rPr>
          <w:lang w:val="es-AR"/>
        </w:rPr>
        <w:t xml:space="preserve"> </w:t>
      </w:r>
      <w:r>
        <w:rPr>
          <w:lang w:val="es-AR"/>
        </w:rPr>
        <w:t>y se</w:t>
      </w:r>
      <w:r w:rsidR="00681CDF">
        <w:rPr>
          <w:lang w:val="es-AR"/>
        </w:rPr>
        <w:t xml:space="preserve"> incluye</w:t>
      </w:r>
      <w:r>
        <w:rPr>
          <w:lang w:val="es-AR"/>
        </w:rPr>
        <w:t>ron</w:t>
      </w:r>
      <w:r w:rsidR="00681CDF">
        <w:rPr>
          <w:lang w:val="es-AR"/>
        </w:rPr>
        <w:t xml:space="preserve"> </w:t>
      </w:r>
      <w:r w:rsidR="00537917">
        <w:rPr>
          <w:lang w:val="es-AR"/>
        </w:rPr>
        <w:t xml:space="preserve">los proyectos financiados por los programas existentes. </w:t>
      </w:r>
      <w:r w:rsidR="00110E70">
        <w:rPr>
          <w:lang w:val="es-AR"/>
        </w:rPr>
        <w:t xml:space="preserve">El plazo se extiende de marzo del 2017 a julio del 2018 cuando finaliza la última obra que está actualmente en ejecución. </w:t>
      </w:r>
      <w:r w:rsidR="00537917">
        <w:rPr>
          <w:lang w:val="es-AR"/>
        </w:rPr>
        <w:t>Se distingue</w:t>
      </w:r>
      <w:r w:rsidR="00771621">
        <w:rPr>
          <w:lang w:val="es-AR"/>
        </w:rPr>
        <w:t>n</w:t>
      </w:r>
      <w:r w:rsidR="00537917">
        <w:rPr>
          <w:lang w:val="es-AR"/>
        </w:rPr>
        <w:t>:</w:t>
      </w:r>
    </w:p>
    <w:p w14:paraId="7874B333" w14:textId="77777777" w:rsidR="0069140E" w:rsidRDefault="0069140E" w:rsidP="00F35934">
      <w:pPr>
        <w:rPr>
          <w:i/>
          <w:lang w:val="es-AR"/>
        </w:rPr>
      </w:pPr>
    </w:p>
    <w:p w14:paraId="7874B334" w14:textId="77777777" w:rsidR="005B7395" w:rsidRDefault="0069140E" w:rsidP="005B7395">
      <w:pPr>
        <w:ind w:left="720"/>
        <w:rPr>
          <w:lang w:eastAsia="es-ES"/>
        </w:rPr>
      </w:pPr>
      <w:r w:rsidRPr="0069140E">
        <w:rPr>
          <w:i/>
          <w:lang w:val="es-AR"/>
        </w:rPr>
        <w:t>Proyectos en ejecución</w:t>
      </w:r>
      <w:r>
        <w:rPr>
          <w:lang w:val="es-AR"/>
        </w:rPr>
        <w:t xml:space="preserve">. Incluye </w:t>
      </w:r>
      <w:r w:rsidR="0066040E">
        <w:rPr>
          <w:lang w:val="es-AR"/>
        </w:rPr>
        <w:t xml:space="preserve">la carga </w:t>
      </w:r>
      <w:r w:rsidR="00681CDF">
        <w:rPr>
          <w:lang w:val="es-AR"/>
        </w:rPr>
        <w:t xml:space="preserve">de trabajo </w:t>
      </w:r>
      <w:r w:rsidR="0066040E">
        <w:rPr>
          <w:lang w:val="es-AR"/>
        </w:rPr>
        <w:t xml:space="preserve">por el seguimiento de la </w:t>
      </w:r>
      <w:r>
        <w:rPr>
          <w:lang w:val="es-AR"/>
        </w:rPr>
        <w:t xml:space="preserve">obra + Consultoría de Inspección. </w:t>
      </w:r>
      <w:r w:rsidR="00F35934">
        <w:rPr>
          <w:lang w:val="es-AR"/>
        </w:rPr>
        <w:t>Actualmente se encuentran en ejecución 17 obras con sus respectivas consultorías de inspección</w:t>
      </w:r>
      <w:r>
        <w:rPr>
          <w:lang w:val="es-AR"/>
        </w:rPr>
        <w:t xml:space="preserve">. El número de proyectos disminuye </w:t>
      </w:r>
      <w:r w:rsidR="00E72DA7">
        <w:rPr>
          <w:lang w:val="es-AR"/>
        </w:rPr>
        <w:t>progresivamente de acuerdo con</w:t>
      </w:r>
      <w:r>
        <w:rPr>
          <w:lang w:val="es-AR"/>
        </w:rPr>
        <w:t xml:space="preserve"> la fecha de finalización de cada obra </w:t>
      </w:r>
      <w:r>
        <w:rPr>
          <w:lang w:val="es-AR"/>
        </w:rPr>
        <w:fldChar w:fldCharType="begin"/>
      </w:r>
      <w:r>
        <w:rPr>
          <w:lang w:val="es-AR"/>
        </w:rPr>
        <w:instrText xml:space="preserve"> REF _Ref478996038 \h </w:instrText>
      </w:r>
      <w:r>
        <w:rPr>
          <w:lang w:val="es-AR"/>
        </w:rPr>
      </w:r>
      <w:r>
        <w:rPr>
          <w:lang w:val="es-AR"/>
        </w:rPr>
        <w:fldChar w:fldCharType="separate"/>
      </w:r>
    </w:p>
    <w:p w14:paraId="7874B335" w14:textId="77777777" w:rsidR="0069140E" w:rsidRDefault="005B7395" w:rsidP="005B7395">
      <w:pPr>
        <w:ind w:left="720"/>
        <w:rPr>
          <w:lang w:val="es-AR"/>
        </w:rPr>
      </w:pPr>
      <w:r w:rsidRPr="008B2047">
        <w:t xml:space="preserve"> </w:t>
      </w:r>
      <w:r>
        <w:t xml:space="preserve">Cuadro N° </w:t>
      </w:r>
      <w:r>
        <w:rPr>
          <w:noProof/>
        </w:rPr>
        <w:t>24</w:t>
      </w:r>
      <w:r>
        <w:t>. Obras en ejecución, beneficiarios  y fecha de finalización.</w:t>
      </w:r>
      <w:r w:rsidR="0069140E">
        <w:rPr>
          <w:lang w:val="es-AR"/>
        </w:rPr>
        <w:fldChar w:fldCharType="end"/>
      </w:r>
      <w:r w:rsidR="0069140E">
        <w:rPr>
          <w:lang w:val="es-AR"/>
        </w:rPr>
        <w:t>)</w:t>
      </w:r>
    </w:p>
    <w:p w14:paraId="7874B336" w14:textId="77777777" w:rsidR="00D928A0" w:rsidRDefault="00D928A0" w:rsidP="00110E70">
      <w:pPr>
        <w:ind w:left="720"/>
        <w:rPr>
          <w:lang w:val="es-AR"/>
        </w:rPr>
      </w:pPr>
    </w:p>
    <w:p w14:paraId="7874B337" w14:textId="77777777" w:rsidR="00B70139" w:rsidRDefault="00B70139" w:rsidP="00110E70">
      <w:pPr>
        <w:ind w:left="720"/>
        <w:rPr>
          <w:lang w:val="es-AR"/>
        </w:rPr>
      </w:pPr>
      <w:r>
        <w:rPr>
          <w:lang w:val="es-AR"/>
        </w:rPr>
        <w:t xml:space="preserve">Nuevas Obras: </w:t>
      </w:r>
      <w:r w:rsidR="006778E5">
        <w:rPr>
          <w:lang w:val="es-AR"/>
        </w:rPr>
        <w:t xml:space="preserve">Se incorporan </w:t>
      </w:r>
      <w:r w:rsidR="00A43181">
        <w:rPr>
          <w:lang w:val="es-AR"/>
        </w:rPr>
        <w:t xml:space="preserve">como obras </w:t>
      </w:r>
      <w:r w:rsidR="006778E5">
        <w:rPr>
          <w:lang w:val="es-AR"/>
        </w:rPr>
        <w:t>luego de 4 meses</w:t>
      </w:r>
      <w:r w:rsidR="0066040E">
        <w:rPr>
          <w:lang w:val="es-AR"/>
        </w:rPr>
        <w:t xml:space="preserve"> del proceso de adquisición</w:t>
      </w:r>
      <w:r w:rsidR="006778E5">
        <w:rPr>
          <w:lang w:val="es-AR"/>
        </w:rPr>
        <w:t>.</w:t>
      </w:r>
      <w:r w:rsidR="00F35940">
        <w:rPr>
          <w:lang w:val="es-AR"/>
        </w:rPr>
        <w:t xml:space="preserve"> </w:t>
      </w:r>
      <w:r>
        <w:rPr>
          <w:lang w:val="es-AR"/>
        </w:rPr>
        <w:t xml:space="preserve"> </w:t>
      </w:r>
    </w:p>
    <w:p w14:paraId="7874B338" w14:textId="77777777" w:rsidR="0069140E" w:rsidRDefault="0069140E" w:rsidP="00110E70">
      <w:pPr>
        <w:ind w:left="720"/>
        <w:rPr>
          <w:i/>
          <w:lang w:val="es-AR"/>
        </w:rPr>
      </w:pPr>
    </w:p>
    <w:p w14:paraId="7874B339" w14:textId="77777777" w:rsidR="0069140E" w:rsidRDefault="003B7F4E" w:rsidP="00110E70">
      <w:pPr>
        <w:ind w:left="720"/>
        <w:rPr>
          <w:lang w:val="es-AR"/>
        </w:rPr>
      </w:pPr>
      <w:r>
        <w:rPr>
          <w:i/>
          <w:lang w:val="es-AR"/>
        </w:rPr>
        <w:t>Proyectos e</w:t>
      </w:r>
      <w:r w:rsidR="0069140E" w:rsidRPr="0069140E">
        <w:rPr>
          <w:i/>
          <w:lang w:val="es-AR"/>
        </w:rPr>
        <w:t>n Proceso de licitación</w:t>
      </w:r>
      <w:r w:rsidR="0069140E">
        <w:rPr>
          <w:lang w:val="es-AR"/>
        </w:rPr>
        <w:t xml:space="preserve">: Las 10 obras a licitar </w:t>
      </w:r>
      <w:r w:rsidR="00F35940">
        <w:rPr>
          <w:lang w:val="es-AR"/>
        </w:rPr>
        <w:t xml:space="preserve">que se financiarán con los programas vigentes </w:t>
      </w:r>
      <w:r w:rsidR="0069140E">
        <w:rPr>
          <w:lang w:val="es-AR"/>
        </w:rPr>
        <w:t>se distribuyeron según las prioridades de ejecución definidas por la UEP</w:t>
      </w:r>
      <w:r w:rsidR="00F35940">
        <w:rPr>
          <w:lang w:val="es-AR"/>
        </w:rPr>
        <w:t xml:space="preserve"> y</w:t>
      </w:r>
      <w:r w:rsidR="0069140E">
        <w:rPr>
          <w:lang w:val="es-AR"/>
        </w:rPr>
        <w:t xml:space="preserve"> </w:t>
      </w:r>
      <w:r w:rsidR="00F35940">
        <w:rPr>
          <w:lang w:val="es-AR"/>
        </w:rPr>
        <w:t>e</w:t>
      </w:r>
      <w:r w:rsidR="0069140E">
        <w:rPr>
          <w:lang w:val="es-AR"/>
        </w:rPr>
        <w:t>l número varía cuando el proyecto entra en etapa de ejecución y por incorporación de nuev</w:t>
      </w:r>
      <w:r w:rsidR="00537917">
        <w:rPr>
          <w:lang w:val="es-AR"/>
        </w:rPr>
        <w:t>o</w:t>
      </w:r>
      <w:r w:rsidR="0069140E">
        <w:rPr>
          <w:lang w:val="es-AR"/>
        </w:rPr>
        <w:t xml:space="preserve">s </w:t>
      </w:r>
      <w:r w:rsidR="00537917">
        <w:rPr>
          <w:lang w:val="es-AR"/>
        </w:rPr>
        <w:t xml:space="preserve">procesos </w:t>
      </w:r>
      <w:r w:rsidR="00681CDF">
        <w:rPr>
          <w:lang w:val="es-AR"/>
        </w:rPr>
        <w:t>de adquisición</w:t>
      </w:r>
      <w:r w:rsidR="0069140E">
        <w:rPr>
          <w:lang w:val="es-AR"/>
        </w:rPr>
        <w:t>.</w:t>
      </w:r>
      <w:r w:rsidR="00F35940">
        <w:rPr>
          <w:lang w:val="es-AR"/>
        </w:rPr>
        <w:t xml:space="preserve"> El proceso </w:t>
      </w:r>
      <w:r w:rsidR="00681CDF">
        <w:rPr>
          <w:lang w:val="es-AR"/>
        </w:rPr>
        <w:t>de adquisición</w:t>
      </w:r>
      <w:r w:rsidR="00F35940">
        <w:rPr>
          <w:lang w:val="es-AR"/>
        </w:rPr>
        <w:t xml:space="preserve"> se estimó en un plazo de 4 meses </w:t>
      </w:r>
      <w:r w:rsidR="00E72DA7">
        <w:rPr>
          <w:lang w:val="es-AR"/>
        </w:rPr>
        <w:t>de acuerdo con</w:t>
      </w:r>
      <w:r w:rsidR="00F35940">
        <w:rPr>
          <w:lang w:val="es-AR"/>
        </w:rPr>
        <w:t xml:space="preserve"> lo informado por el Área Adquisiciones y </w:t>
      </w:r>
      <w:r w:rsidR="00E72DA7">
        <w:rPr>
          <w:lang w:val="es-AR"/>
        </w:rPr>
        <w:t xml:space="preserve">los antecedentes registrados en </w:t>
      </w:r>
      <w:r w:rsidR="00F35940">
        <w:rPr>
          <w:lang w:val="es-AR"/>
        </w:rPr>
        <w:t>SEPA</w:t>
      </w:r>
      <w:r w:rsidR="00681CDF">
        <w:rPr>
          <w:lang w:val="es-AR"/>
        </w:rPr>
        <w:t xml:space="preserve"> </w:t>
      </w:r>
      <w:r w:rsidR="00681CDF" w:rsidRPr="00681CDF">
        <w:rPr>
          <w:lang w:val="es-AR"/>
        </w:rPr>
        <w:t>(</w:t>
      </w:r>
      <w:r w:rsidR="00681CDF">
        <w:rPr>
          <w:lang w:val="es-AR"/>
        </w:rPr>
        <w:t>BID y BIRF)</w:t>
      </w:r>
      <w:r w:rsidR="00F35940">
        <w:rPr>
          <w:lang w:val="es-AR"/>
        </w:rPr>
        <w:t xml:space="preserve">.  </w:t>
      </w:r>
    </w:p>
    <w:p w14:paraId="7874B33A" w14:textId="77777777" w:rsidR="003B7F4E" w:rsidRDefault="003B7F4E" w:rsidP="00110E70">
      <w:pPr>
        <w:ind w:left="720"/>
        <w:rPr>
          <w:lang w:val="es-AR"/>
        </w:rPr>
      </w:pPr>
    </w:p>
    <w:p w14:paraId="7874B33B" w14:textId="77777777" w:rsidR="00771621" w:rsidRDefault="003B7F4E" w:rsidP="00110E70">
      <w:pPr>
        <w:ind w:left="720"/>
        <w:rPr>
          <w:lang w:val="es-AR"/>
        </w:rPr>
      </w:pPr>
      <w:r w:rsidRPr="003B7F4E">
        <w:rPr>
          <w:i/>
          <w:lang w:val="es-AR"/>
        </w:rPr>
        <w:t xml:space="preserve">Verificación de elegibilidad </w:t>
      </w:r>
      <w:r w:rsidR="00F35940">
        <w:rPr>
          <w:i/>
          <w:lang w:val="es-AR"/>
        </w:rPr>
        <w:t>t</w:t>
      </w:r>
      <w:r w:rsidRPr="003B7F4E">
        <w:rPr>
          <w:i/>
          <w:lang w:val="es-AR"/>
        </w:rPr>
        <w:t xml:space="preserve">écnica </w:t>
      </w:r>
      <w:r w:rsidR="00F35940">
        <w:rPr>
          <w:i/>
          <w:lang w:val="es-AR"/>
        </w:rPr>
        <w:t xml:space="preserve">de proyectos </w:t>
      </w:r>
      <w:r w:rsidRPr="003B7F4E">
        <w:rPr>
          <w:i/>
          <w:lang w:val="es-AR"/>
        </w:rPr>
        <w:t>y otras</w:t>
      </w:r>
      <w:r>
        <w:rPr>
          <w:i/>
          <w:lang w:val="es-AR"/>
        </w:rPr>
        <w:t>:</w:t>
      </w:r>
      <w:r w:rsidRPr="003B7F4E">
        <w:rPr>
          <w:lang w:val="es-AR"/>
        </w:rPr>
        <w:t xml:space="preserve"> </w:t>
      </w:r>
      <w:r w:rsidR="00F35940">
        <w:rPr>
          <w:lang w:val="es-AR"/>
        </w:rPr>
        <w:t xml:space="preserve">En esta </w:t>
      </w:r>
      <w:r w:rsidR="006778E5">
        <w:rPr>
          <w:lang w:val="es-AR"/>
        </w:rPr>
        <w:t>tarea</w:t>
      </w:r>
      <w:r w:rsidR="00F35940">
        <w:rPr>
          <w:lang w:val="es-AR"/>
        </w:rPr>
        <w:t xml:space="preserve"> también se incluyen todas las interacciones con provincias y empresas en las distintas etapas. </w:t>
      </w:r>
      <w:r w:rsidRPr="003B7F4E">
        <w:rPr>
          <w:lang w:val="es-AR"/>
        </w:rPr>
        <w:t xml:space="preserve">Se estimó para esta tarea el </w:t>
      </w:r>
      <w:r w:rsidR="006778E5">
        <w:rPr>
          <w:lang w:val="es-AR"/>
        </w:rPr>
        <w:t>5</w:t>
      </w:r>
      <w:r w:rsidRPr="003B7F4E">
        <w:rPr>
          <w:lang w:val="es-AR"/>
        </w:rPr>
        <w:t>% de</w:t>
      </w:r>
      <w:r w:rsidR="00F35940">
        <w:rPr>
          <w:lang w:val="es-AR"/>
        </w:rPr>
        <w:t>l número total de proyectos</w:t>
      </w:r>
      <w:r>
        <w:rPr>
          <w:lang w:val="es-AR"/>
        </w:rPr>
        <w:t xml:space="preserve">. </w:t>
      </w:r>
    </w:p>
    <w:p w14:paraId="7874B33C" w14:textId="77777777" w:rsidR="00771621" w:rsidRDefault="00771621" w:rsidP="00110E70">
      <w:pPr>
        <w:ind w:left="720"/>
        <w:rPr>
          <w:lang w:val="es-AR"/>
        </w:rPr>
      </w:pPr>
    </w:p>
    <w:p w14:paraId="7874B33D" w14:textId="77777777" w:rsidR="00A43181" w:rsidRDefault="00771621" w:rsidP="00110E70">
      <w:pPr>
        <w:ind w:left="720"/>
        <w:rPr>
          <w:lang w:val="es-AR"/>
        </w:rPr>
      </w:pPr>
      <w:r w:rsidRPr="00771621">
        <w:rPr>
          <w:i/>
          <w:lang w:val="es-AR"/>
        </w:rPr>
        <w:t>Personal</w:t>
      </w:r>
      <w:r w:rsidR="002D3091">
        <w:rPr>
          <w:i/>
          <w:lang w:val="es-AR"/>
        </w:rPr>
        <w:t xml:space="preserve"> actual</w:t>
      </w:r>
      <w:r>
        <w:rPr>
          <w:lang w:val="es-AR"/>
        </w:rPr>
        <w:t>:</w:t>
      </w:r>
      <w:r w:rsidR="00A525E2">
        <w:rPr>
          <w:lang w:val="es-AR"/>
        </w:rPr>
        <w:t xml:space="preserve"> 5 </w:t>
      </w:r>
      <w:r w:rsidR="002D3091">
        <w:rPr>
          <w:lang w:val="es-AR"/>
        </w:rPr>
        <w:t>ingenieros civiles</w:t>
      </w:r>
      <w:r>
        <w:rPr>
          <w:lang w:val="es-AR"/>
        </w:rPr>
        <w:t>.</w:t>
      </w:r>
    </w:p>
    <w:p w14:paraId="7874B33E" w14:textId="77777777" w:rsidR="00EC581D" w:rsidRDefault="00EC581D" w:rsidP="00A43181">
      <w:pPr>
        <w:rPr>
          <w:lang w:val="es-AR"/>
        </w:rPr>
      </w:pPr>
    </w:p>
    <w:p w14:paraId="7874B33F" w14:textId="77777777" w:rsidR="0069140E" w:rsidRDefault="00EC581D" w:rsidP="00A43181">
      <w:pPr>
        <w:rPr>
          <w:lang w:val="es-AR"/>
        </w:rPr>
      </w:pPr>
      <w:r>
        <w:rPr>
          <w:lang w:val="es-AR"/>
        </w:rPr>
        <w:t>Actualmente cada ingeniero tiene a su cargo el equivalente a 3,4 obras</w:t>
      </w:r>
      <w:r w:rsidR="003A7962">
        <w:rPr>
          <w:lang w:val="es-AR"/>
        </w:rPr>
        <w:t>, por encima de la carga recomendad</w:t>
      </w:r>
      <w:r w:rsidR="008E410D">
        <w:rPr>
          <w:lang w:val="es-AR"/>
        </w:rPr>
        <w:t>a</w:t>
      </w:r>
      <w:r w:rsidR="003A7962">
        <w:rPr>
          <w:lang w:val="es-AR"/>
        </w:rPr>
        <w:t xml:space="preserve"> </w:t>
      </w:r>
      <w:r w:rsidR="0066040E">
        <w:rPr>
          <w:lang w:val="es-AR"/>
        </w:rPr>
        <w:t>de</w:t>
      </w:r>
      <w:r w:rsidR="003A7962">
        <w:rPr>
          <w:lang w:val="es-AR"/>
        </w:rPr>
        <w:t xml:space="preserve"> dos proyectos</w:t>
      </w:r>
      <w:r w:rsidR="0066040E">
        <w:rPr>
          <w:lang w:val="es-AR"/>
        </w:rPr>
        <w:t>/prof.</w:t>
      </w:r>
      <w:r w:rsidR="002700A8">
        <w:rPr>
          <w:lang w:val="es-AR"/>
        </w:rPr>
        <w:t xml:space="preserve"> Se calculó</w:t>
      </w:r>
      <w:r w:rsidR="008E410D">
        <w:rPr>
          <w:lang w:val="es-AR"/>
        </w:rPr>
        <w:t xml:space="preserve"> </w:t>
      </w:r>
      <w:r w:rsidR="002700A8">
        <w:rPr>
          <w:lang w:val="es-AR"/>
        </w:rPr>
        <w:t>la dotación necesaria por la</w:t>
      </w:r>
      <w:r w:rsidR="008E410D">
        <w:rPr>
          <w:lang w:val="es-AR"/>
        </w:rPr>
        <w:t xml:space="preserve"> relación Total de proyectos y un</w:t>
      </w:r>
      <w:r w:rsidR="00213124">
        <w:rPr>
          <w:lang w:val="es-AR"/>
        </w:rPr>
        <w:t xml:space="preserve"> módulo de 2 proyectos/ingeniero</w:t>
      </w:r>
      <w:r w:rsidR="008E410D">
        <w:rPr>
          <w:lang w:val="es-AR"/>
        </w:rPr>
        <w:t xml:space="preserve">. </w:t>
      </w:r>
      <w:r w:rsidR="002700A8">
        <w:rPr>
          <w:lang w:val="es-AR"/>
        </w:rPr>
        <w:t>Con las cargas identificadas se estima una dotación inicial de 8 ingenieros que decrece con la finalización progresiva</w:t>
      </w:r>
      <w:r w:rsidR="0066040E">
        <w:rPr>
          <w:lang w:val="es-AR"/>
        </w:rPr>
        <w:t xml:space="preserve"> </w:t>
      </w:r>
      <w:r w:rsidR="002700A8">
        <w:rPr>
          <w:lang w:val="es-AR"/>
        </w:rPr>
        <w:t>de las obras en ejecución. P</w:t>
      </w:r>
      <w:r w:rsidR="004A4699">
        <w:rPr>
          <w:lang w:val="es-AR"/>
        </w:rPr>
        <w:t xml:space="preserve">ara la recomendación final </w:t>
      </w:r>
      <w:r w:rsidR="008E410D">
        <w:rPr>
          <w:lang w:val="es-AR"/>
        </w:rPr>
        <w:t xml:space="preserve">se ponderan </w:t>
      </w:r>
      <w:r w:rsidR="009C0CCB">
        <w:rPr>
          <w:lang w:val="es-AR"/>
        </w:rPr>
        <w:t xml:space="preserve">también </w:t>
      </w:r>
      <w:r w:rsidR="008E410D">
        <w:rPr>
          <w:lang w:val="es-AR"/>
        </w:rPr>
        <w:t>otros requisitos relativos a la calificación del personal</w:t>
      </w:r>
      <w:r w:rsidR="00213124">
        <w:rPr>
          <w:lang w:val="es-AR"/>
        </w:rPr>
        <w:t>.</w:t>
      </w:r>
      <w:r w:rsidR="008E410D">
        <w:rPr>
          <w:lang w:val="es-AR"/>
        </w:rPr>
        <w:t xml:space="preserve"> </w:t>
      </w:r>
      <w:r w:rsidR="00213124">
        <w:rPr>
          <w:lang w:val="es-AR"/>
        </w:rPr>
        <w:t xml:space="preserve">      </w:t>
      </w:r>
      <w:r w:rsidR="003A7962">
        <w:rPr>
          <w:lang w:val="es-AR"/>
        </w:rPr>
        <w:t xml:space="preserve">   </w:t>
      </w:r>
      <w:r>
        <w:rPr>
          <w:lang w:val="es-AR"/>
        </w:rPr>
        <w:t xml:space="preserve">    </w:t>
      </w:r>
      <w:r w:rsidR="00771621">
        <w:rPr>
          <w:lang w:val="es-AR"/>
        </w:rPr>
        <w:t xml:space="preserve">  </w:t>
      </w:r>
      <w:r w:rsidR="003B7F4E">
        <w:rPr>
          <w:lang w:val="es-AR"/>
        </w:rPr>
        <w:t xml:space="preserve"> </w:t>
      </w:r>
    </w:p>
    <w:p w14:paraId="7874B340" w14:textId="77777777" w:rsidR="00AC193F" w:rsidRDefault="00E5096B" w:rsidP="00E5096B">
      <w:pPr>
        <w:pStyle w:val="Caption"/>
      </w:pPr>
      <w:bookmarkStart w:id="121" w:name="_Ref478998761"/>
      <w:bookmarkStart w:id="122" w:name="_Toc480231120"/>
      <w:r>
        <w:lastRenderedPageBreak/>
        <w:t xml:space="preserve">Cuadro N°  </w:t>
      </w:r>
      <w:r>
        <w:fldChar w:fldCharType="begin"/>
      </w:r>
      <w:r>
        <w:instrText xml:space="preserve"> SEQ Cuadro_N°_ \* ARABIC </w:instrText>
      </w:r>
      <w:r>
        <w:fldChar w:fldCharType="separate"/>
      </w:r>
      <w:r w:rsidR="005B7395">
        <w:rPr>
          <w:noProof/>
        </w:rPr>
        <w:t>21</w:t>
      </w:r>
      <w:r>
        <w:fldChar w:fldCharType="end"/>
      </w:r>
      <w:r>
        <w:t>.</w:t>
      </w:r>
      <w:r w:rsidR="003B7F4E">
        <w:t xml:space="preserve"> </w:t>
      </w:r>
      <w:r w:rsidR="002909B3">
        <w:t xml:space="preserve">Área Técnica (Ejecución de Obras), </w:t>
      </w:r>
      <w:r w:rsidR="00730E90">
        <w:t>Ca</w:t>
      </w:r>
      <w:r w:rsidR="002909B3">
        <w:t>rgas de Trabajo</w:t>
      </w:r>
      <w:r w:rsidR="003A7962">
        <w:t xml:space="preserve"> y dotación necesaria</w:t>
      </w:r>
      <w:r w:rsidR="00730E90">
        <w:t>.</w:t>
      </w:r>
      <w:bookmarkEnd w:id="121"/>
      <w:bookmarkEnd w:id="122"/>
    </w:p>
    <w:p w14:paraId="7874B341" w14:textId="77777777" w:rsidR="00A43181" w:rsidRPr="00A43181" w:rsidRDefault="00A43181" w:rsidP="00A43181">
      <w:pPr>
        <w:rPr>
          <w:lang w:eastAsia="es-ES"/>
        </w:rPr>
      </w:pPr>
      <w:r w:rsidRPr="00A43181">
        <w:rPr>
          <w:noProof/>
          <w:lang w:val="es-AR" w:eastAsia="es-AR"/>
        </w:rPr>
        <w:drawing>
          <wp:inline distT="0" distB="0" distL="0" distR="0" wp14:anchorId="7874B9F0" wp14:editId="7874B9F1">
            <wp:extent cx="5549900" cy="22098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558635" cy="2213278"/>
                    </a:xfrm>
                    <a:prstGeom prst="rect">
                      <a:avLst/>
                    </a:prstGeom>
                    <a:noFill/>
                    <a:ln>
                      <a:noFill/>
                    </a:ln>
                  </pic:spPr>
                </pic:pic>
              </a:graphicData>
            </a:graphic>
          </wp:inline>
        </w:drawing>
      </w:r>
    </w:p>
    <w:p w14:paraId="7874B342" w14:textId="77777777" w:rsidR="00E5096B" w:rsidRDefault="00110E70" w:rsidP="00771621">
      <w:pPr>
        <w:spacing w:after="360"/>
        <w:jc w:val="center"/>
        <w:rPr>
          <w:sz w:val="18"/>
          <w:szCs w:val="18"/>
          <w:lang w:val="es-AR"/>
        </w:rPr>
      </w:pPr>
      <w:r w:rsidRPr="00110E70">
        <w:rPr>
          <w:sz w:val="18"/>
          <w:szCs w:val="18"/>
          <w:lang w:val="es-AR"/>
        </w:rPr>
        <w:t>Elaboración propia con información UEP.</w:t>
      </w:r>
      <w:r w:rsidR="00F74B80">
        <w:rPr>
          <w:sz w:val="18"/>
          <w:szCs w:val="18"/>
          <w:lang w:val="es-AR"/>
        </w:rPr>
        <w:t xml:space="preserve"> Base cálculo dotación: </w:t>
      </w:r>
      <w:r w:rsidR="00F74B80" w:rsidRPr="00A525E2">
        <w:rPr>
          <w:sz w:val="18"/>
          <w:szCs w:val="18"/>
          <w:lang w:val="es-AR"/>
        </w:rPr>
        <w:t>Equivalente 2,5 proyectos por profesional.</w:t>
      </w:r>
    </w:p>
    <w:p w14:paraId="7874B343" w14:textId="77777777" w:rsidR="00771621" w:rsidRPr="00110E70" w:rsidRDefault="00771621" w:rsidP="00771621">
      <w:pPr>
        <w:spacing w:after="360"/>
        <w:jc w:val="center"/>
        <w:rPr>
          <w:sz w:val="18"/>
          <w:szCs w:val="18"/>
          <w:lang w:val="es-AR"/>
        </w:rPr>
      </w:pPr>
    </w:p>
    <w:p w14:paraId="7874B344" w14:textId="77777777" w:rsidR="00D928A0" w:rsidRDefault="00D928A0" w:rsidP="00087E60">
      <w:pPr>
        <w:jc w:val="center"/>
        <w:rPr>
          <w:sz w:val="18"/>
          <w:szCs w:val="18"/>
          <w:lang w:val="es-AR"/>
        </w:rPr>
      </w:pPr>
    </w:p>
    <w:p w14:paraId="7874B345" w14:textId="77777777" w:rsidR="00730E90" w:rsidRDefault="006778E5" w:rsidP="00087E60">
      <w:pPr>
        <w:jc w:val="center"/>
      </w:pPr>
      <w:r>
        <w:t>P</w:t>
      </w:r>
      <w:r w:rsidR="00087E60">
        <w:t xml:space="preserve">ROPUESTA </w:t>
      </w:r>
      <w:r w:rsidR="003F5683">
        <w:t xml:space="preserve">DE FORTALECIMIENTO AREA TÉCNICA </w:t>
      </w:r>
    </w:p>
    <w:tbl>
      <w:tblPr>
        <w:tblStyle w:val="TableGrid"/>
        <w:tblW w:w="0" w:type="auto"/>
        <w:tblBorders>
          <w:top w:val="single" w:sz="18" w:space="0" w:color="4F81BD" w:themeColor="accent1"/>
          <w:left w:val="single" w:sz="18" w:space="0" w:color="4F81BD" w:themeColor="accent1"/>
          <w:bottom w:val="single" w:sz="18" w:space="0" w:color="4F81BD" w:themeColor="accent1"/>
          <w:right w:val="single" w:sz="18" w:space="0" w:color="4F81BD" w:themeColor="accent1"/>
          <w:insideH w:val="single" w:sz="18" w:space="0" w:color="4F81BD" w:themeColor="accent1"/>
          <w:insideV w:val="single" w:sz="18" w:space="0" w:color="4F81BD" w:themeColor="accent1"/>
        </w:tblBorders>
        <w:tblLook w:val="04A0" w:firstRow="1" w:lastRow="0" w:firstColumn="1" w:lastColumn="0" w:noHBand="0" w:noVBand="1"/>
      </w:tblPr>
      <w:tblGrid>
        <w:gridCol w:w="8459"/>
      </w:tblGrid>
      <w:tr w:rsidR="006778E5" w:rsidRPr="006778E5" w14:paraId="7874B359" w14:textId="77777777" w:rsidTr="006778E5">
        <w:tc>
          <w:tcPr>
            <w:tcW w:w="8645" w:type="dxa"/>
          </w:tcPr>
          <w:p w14:paraId="7874B346" w14:textId="77777777" w:rsidR="00807D99" w:rsidRPr="002D5F1D" w:rsidRDefault="00807D99" w:rsidP="00807D99">
            <w:pPr>
              <w:jc w:val="both"/>
              <w:rPr>
                <w:b/>
                <w:sz w:val="22"/>
              </w:rPr>
            </w:pPr>
            <w:r w:rsidRPr="002D5F1D">
              <w:rPr>
                <w:b/>
                <w:sz w:val="22"/>
              </w:rPr>
              <w:t>ÁREA TÉCNICA</w:t>
            </w:r>
          </w:p>
          <w:p w14:paraId="7874B347" w14:textId="77777777" w:rsidR="00807D99" w:rsidRPr="002D5F1D" w:rsidRDefault="00807D99" w:rsidP="00807D99">
            <w:pPr>
              <w:jc w:val="both"/>
              <w:rPr>
                <w:sz w:val="22"/>
                <w:lang w:val="es-AR"/>
              </w:rPr>
            </w:pPr>
            <w:r w:rsidRPr="002D5F1D">
              <w:rPr>
                <w:b/>
                <w:sz w:val="22"/>
                <w:lang w:val="es-AR"/>
              </w:rPr>
              <w:t xml:space="preserve">Situación actual: </w:t>
            </w:r>
            <w:r w:rsidRPr="002D5F1D">
              <w:rPr>
                <w:sz w:val="22"/>
                <w:lang w:val="es-AR"/>
              </w:rPr>
              <w:t>Dotación de personal 5 ingenieros, planta insuficiente para la cantidad de obras en ejecución y programadas y solo un ingeniero con especialidad sanitaria. Los profesionales carecen de experiencia y ello añade una carga adicional de trabajo a la coordinadora para capacitación y mayor control.</w:t>
            </w:r>
          </w:p>
          <w:p w14:paraId="7874B348" w14:textId="77777777" w:rsidR="00807D99" w:rsidRPr="002D5F1D" w:rsidRDefault="00807D99" w:rsidP="00807D99">
            <w:pPr>
              <w:jc w:val="both"/>
              <w:rPr>
                <w:sz w:val="22"/>
                <w:lang w:val="es-AR"/>
              </w:rPr>
            </w:pPr>
          </w:p>
          <w:p w14:paraId="7874B349" w14:textId="77777777" w:rsidR="00807D99" w:rsidRPr="002D5F1D" w:rsidRDefault="00807D99" w:rsidP="00807D99">
            <w:pPr>
              <w:jc w:val="both"/>
              <w:rPr>
                <w:sz w:val="22"/>
              </w:rPr>
            </w:pPr>
            <w:r w:rsidRPr="002D5F1D">
              <w:rPr>
                <w:b/>
                <w:sz w:val="22"/>
              </w:rPr>
              <w:t>Fortalecimiento organización</w:t>
            </w:r>
            <w:r w:rsidRPr="002D5F1D">
              <w:rPr>
                <w:sz w:val="22"/>
              </w:rPr>
              <w:t xml:space="preserve">: a) dotación permanente de 7 profesionales, b) mayor proporción de ingenieros con especialidad sanitaria y c) profesional con mayor experiencia, que además de sus tareas sustantivas, cumpla tareas de capacitación a los profesionales Jr.     </w:t>
            </w:r>
          </w:p>
          <w:p w14:paraId="7874B34A" w14:textId="77777777" w:rsidR="00807D99" w:rsidRPr="002D5F1D" w:rsidRDefault="00807D99" w:rsidP="00807D99">
            <w:pPr>
              <w:jc w:val="both"/>
              <w:rPr>
                <w:sz w:val="22"/>
              </w:rPr>
            </w:pPr>
          </w:p>
          <w:p w14:paraId="7874B34B" w14:textId="77777777" w:rsidR="00807D99" w:rsidRPr="002D5F1D" w:rsidRDefault="00807D99" w:rsidP="00807D99">
            <w:pPr>
              <w:jc w:val="both"/>
              <w:rPr>
                <w:b/>
                <w:sz w:val="22"/>
              </w:rPr>
            </w:pPr>
            <w:r w:rsidRPr="002D5F1D">
              <w:rPr>
                <w:b/>
                <w:sz w:val="22"/>
              </w:rPr>
              <w:t>Perfil del personal a incorporar:</w:t>
            </w:r>
          </w:p>
          <w:p w14:paraId="7874B34C" w14:textId="77777777" w:rsidR="00807D99" w:rsidRPr="002D5F1D" w:rsidRDefault="00807D99" w:rsidP="00807D99">
            <w:pPr>
              <w:jc w:val="both"/>
              <w:rPr>
                <w:sz w:val="22"/>
              </w:rPr>
            </w:pPr>
            <w:r w:rsidRPr="002D5F1D">
              <w:rPr>
                <w:sz w:val="22"/>
              </w:rPr>
              <w:t xml:space="preserve">-1 Ingeniero Sr: Especialildad Ingeniería Sanitaria, 3 años y más de experiencia en gestión de proyectos de inversión y supervisión de obras, preferentemente con conocimiento de operatoria con financiamiento externo.  </w:t>
            </w:r>
          </w:p>
          <w:p w14:paraId="7874B34D" w14:textId="77777777" w:rsidR="00807D99" w:rsidRPr="002D5F1D" w:rsidRDefault="00807D99" w:rsidP="00807D99">
            <w:pPr>
              <w:jc w:val="both"/>
              <w:rPr>
                <w:sz w:val="22"/>
              </w:rPr>
            </w:pPr>
            <w:r w:rsidRPr="002D5F1D">
              <w:rPr>
                <w:sz w:val="22"/>
              </w:rPr>
              <w:t>Para atraer el personal calificado deberá evaluarse una modalidad de contratación que ofrezca honorarios competitivos.</w:t>
            </w:r>
          </w:p>
          <w:p w14:paraId="7874B34E" w14:textId="77777777" w:rsidR="00807D99" w:rsidRPr="002D5F1D" w:rsidRDefault="00807D99" w:rsidP="00807D99">
            <w:pPr>
              <w:jc w:val="both"/>
              <w:rPr>
                <w:sz w:val="22"/>
              </w:rPr>
            </w:pPr>
          </w:p>
          <w:p w14:paraId="7874B34F" w14:textId="77777777" w:rsidR="00807D99" w:rsidRPr="002D5F1D" w:rsidRDefault="00807D99" w:rsidP="00807D99">
            <w:pPr>
              <w:jc w:val="both"/>
              <w:rPr>
                <w:sz w:val="22"/>
              </w:rPr>
            </w:pPr>
            <w:r w:rsidRPr="002D5F1D">
              <w:rPr>
                <w:sz w:val="22"/>
              </w:rPr>
              <w:t>-1 Ingeniero jr: especialidad sanitaria, mínimo 1 año de experiencia.</w:t>
            </w:r>
          </w:p>
          <w:p w14:paraId="7874B350" w14:textId="77777777" w:rsidR="00807D99" w:rsidRPr="002D5F1D" w:rsidRDefault="00807D99" w:rsidP="00807D99">
            <w:pPr>
              <w:jc w:val="both"/>
              <w:rPr>
                <w:sz w:val="22"/>
              </w:rPr>
            </w:pPr>
          </w:p>
          <w:p w14:paraId="7874B351" w14:textId="77777777" w:rsidR="00807D99" w:rsidRPr="002D5F1D" w:rsidRDefault="00807D99" w:rsidP="00807D99">
            <w:pPr>
              <w:jc w:val="both"/>
              <w:rPr>
                <w:sz w:val="22"/>
                <w:lang w:val="es-AR"/>
              </w:rPr>
            </w:pPr>
            <w:r w:rsidRPr="002D5F1D">
              <w:rPr>
                <w:b/>
                <w:sz w:val="22"/>
                <w:lang w:val="es-AR"/>
              </w:rPr>
              <w:t xml:space="preserve">Costo anual. </w:t>
            </w:r>
            <w:r w:rsidRPr="002D5F1D">
              <w:rPr>
                <w:sz w:val="22"/>
                <w:lang w:val="es-AR"/>
              </w:rPr>
              <w:t xml:space="preserve">Calculado a valores de mercado. </w:t>
            </w:r>
          </w:p>
          <w:p w14:paraId="7874B352" w14:textId="77777777" w:rsidR="00807D99" w:rsidRPr="002D5F1D" w:rsidRDefault="00807D99" w:rsidP="00807D99">
            <w:pPr>
              <w:jc w:val="both"/>
              <w:rPr>
                <w:sz w:val="22"/>
                <w:lang w:val="es-AR"/>
              </w:rPr>
            </w:pPr>
            <w:r w:rsidRPr="002D5F1D">
              <w:rPr>
                <w:sz w:val="22"/>
                <w:lang w:val="es-AR"/>
              </w:rPr>
              <w:t xml:space="preserve">Ingeniero Sr: </w:t>
            </w:r>
            <w:r w:rsidR="000E6B7E">
              <w:rPr>
                <w:sz w:val="22"/>
                <w:lang w:val="es-AR"/>
              </w:rPr>
              <w:t>ARS</w:t>
            </w:r>
            <w:r w:rsidRPr="002D5F1D">
              <w:rPr>
                <w:sz w:val="22"/>
                <w:lang w:val="es-AR"/>
              </w:rPr>
              <w:t>540.000 año, (</w:t>
            </w:r>
            <w:r w:rsidR="000E6B7E">
              <w:rPr>
                <w:sz w:val="22"/>
                <w:lang w:val="es-AR"/>
              </w:rPr>
              <w:t>ARS</w:t>
            </w:r>
            <w:r w:rsidRPr="002D5F1D">
              <w:rPr>
                <w:sz w:val="22"/>
                <w:lang w:val="es-AR"/>
              </w:rPr>
              <w:t>45.000/mes).</w:t>
            </w:r>
          </w:p>
          <w:p w14:paraId="7874B353" w14:textId="77777777" w:rsidR="00807D99" w:rsidRPr="002D5F1D" w:rsidRDefault="00807D99" w:rsidP="00807D99">
            <w:pPr>
              <w:jc w:val="both"/>
              <w:rPr>
                <w:sz w:val="22"/>
                <w:lang w:val="es-AR"/>
              </w:rPr>
            </w:pPr>
            <w:r w:rsidRPr="002D5F1D">
              <w:rPr>
                <w:sz w:val="22"/>
                <w:lang w:val="es-AR"/>
              </w:rPr>
              <w:t xml:space="preserve">Ingeniero Jr: </w:t>
            </w:r>
            <w:r w:rsidR="000E6B7E">
              <w:rPr>
                <w:sz w:val="22"/>
                <w:lang w:val="es-AR"/>
              </w:rPr>
              <w:t>ARS</w:t>
            </w:r>
            <w:r w:rsidRPr="002D5F1D">
              <w:rPr>
                <w:sz w:val="22"/>
                <w:lang w:val="es-AR"/>
              </w:rPr>
              <w:t>360.000 año, (</w:t>
            </w:r>
            <w:r w:rsidR="000E6B7E">
              <w:rPr>
                <w:sz w:val="22"/>
                <w:lang w:val="es-AR"/>
              </w:rPr>
              <w:t>ARS</w:t>
            </w:r>
            <w:r w:rsidRPr="002D5F1D">
              <w:rPr>
                <w:sz w:val="22"/>
                <w:lang w:val="es-AR"/>
              </w:rPr>
              <w:t>30.000/mes)</w:t>
            </w:r>
            <w:r>
              <w:rPr>
                <w:sz w:val="22"/>
                <w:lang w:val="es-AR"/>
              </w:rPr>
              <w:t>.</w:t>
            </w:r>
          </w:p>
          <w:p w14:paraId="7874B354" w14:textId="77777777" w:rsidR="00807D99" w:rsidRPr="002D5F1D" w:rsidRDefault="00807D99" w:rsidP="00807D99">
            <w:pPr>
              <w:jc w:val="both"/>
              <w:rPr>
                <w:sz w:val="22"/>
              </w:rPr>
            </w:pPr>
          </w:p>
          <w:p w14:paraId="7874B355" w14:textId="77777777" w:rsidR="00807D99" w:rsidRPr="002D5F1D" w:rsidRDefault="00807D99" w:rsidP="00807D99">
            <w:pPr>
              <w:jc w:val="both"/>
              <w:rPr>
                <w:sz w:val="22"/>
              </w:rPr>
            </w:pPr>
            <w:r w:rsidRPr="002D5F1D">
              <w:rPr>
                <w:sz w:val="22"/>
              </w:rPr>
              <w:t xml:space="preserve">Para atraer el personal calificado deberá evaluarse una modalidad de contratación que ofrezca honorarios más competitivos. Se adoptaron honorarios de mercado (Sr </w:t>
            </w:r>
            <w:r w:rsidR="000E6B7E">
              <w:rPr>
                <w:sz w:val="22"/>
              </w:rPr>
              <w:t>ARS</w:t>
            </w:r>
            <w:r w:rsidRPr="002D5F1D">
              <w:rPr>
                <w:sz w:val="22"/>
              </w:rPr>
              <w:t xml:space="preserve">45.000 y Jr </w:t>
            </w:r>
            <w:r w:rsidR="000E6B7E">
              <w:rPr>
                <w:sz w:val="22"/>
              </w:rPr>
              <w:t>ARS</w:t>
            </w:r>
            <w:r w:rsidRPr="002D5F1D">
              <w:rPr>
                <w:sz w:val="22"/>
              </w:rPr>
              <w:t xml:space="preserve">30.000). </w:t>
            </w:r>
          </w:p>
          <w:p w14:paraId="7874B356" w14:textId="77777777" w:rsidR="00807D99" w:rsidRPr="002D5F1D" w:rsidRDefault="00807D99" w:rsidP="00807D99">
            <w:pPr>
              <w:jc w:val="both"/>
              <w:rPr>
                <w:b/>
                <w:sz w:val="22"/>
                <w:lang w:val="es-AR"/>
              </w:rPr>
            </w:pPr>
          </w:p>
          <w:p w14:paraId="7874B357" w14:textId="77777777" w:rsidR="00807D99" w:rsidRPr="002D5F1D" w:rsidRDefault="00807D99" w:rsidP="00807D99">
            <w:pPr>
              <w:jc w:val="both"/>
              <w:rPr>
                <w:b/>
                <w:sz w:val="22"/>
                <w:lang w:val="es-AR"/>
              </w:rPr>
            </w:pPr>
            <w:r w:rsidRPr="002D5F1D">
              <w:rPr>
                <w:b/>
                <w:sz w:val="22"/>
                <w:lang w:val="es-AR"/>
              </w:rPr>
              <w:t>ÁREA SOCIAL y AMBIENTAL</w:t>
            </w:r>
          </w:p>
          <w:p w14:paraId="7874B358" w14:textId="77777777" w:rsidR="003E2C69" w:rsidRPr="00BF3721" w:rsidRDefault="00807D99" w:rsidP="00807D99">
            <w:pPr>
              <w:jc w:val="both"/>
              <w:rPr>
                <w:sz w:val="22"/>
              </w:rPr>
            </w:pPr>
            <w:r w:rsidRPr="002D5F1D">
              <w:rPr>
                <w:sz w:val="22"/>
                <w:lang w:val="es-AR"/>
              </w:rPr>
              <w:t xml:space="preserve">La dotación es suficiente para los proyectos que gestiona la UEP con la próxima incorporación de un especialista social y un especialista en higiene y seguridad del trabajo que financiarán otros programas. La reciente designación del coordinador para desempeñarse </w:t>
            </w:r>
            <w:r w:rsidRPr="002D5F1D">
              <w:rPr>
                <w:sz w:val="22"/>
                <w:lang w:val="es-AR"/>
              </w:rPr>
              <w:lastRenderedPageBreak/>
              <w:t xml:space="preserve">simultáneamente como coordinador del Área Social Ambiental de la Unidad Ejecutora Central debe reflejarse con la formación del correspondiente equipo en la UEC para que esta nueva organización no actúe en  perjuicio de los proyectos hídricos. </w:t>
            </w:r>
            <w:r>
              <w:rPr>
                <w:sz w:val="22"/>
              </w:rPr>
              <w:t xml:space="preserve"> </w:t>
            </w:r>
            <w:r w:rsidR="00F2377C" w:rsidRPr="00BF3721">
              <w:rPr>
                <w:sz w:val="22"/>
                <w:lang w:val="es-AR"/>
              </w:rPr>
              <w:t xml:space="preserve">     </w:t>
            </w:r>
            <w:r w:rsidR="00FE62EB" w:rsidRPr="00BF3721">
              <w:rPr>
                <w:sz w:val="22"/>
                <w:lang w:val="es-AR"/>
              </w:rPr>
              <w:t xml:space="preserve">   </w:t>
            </w:r>
          </w:p>
        </w:tc>
      </w:tr>
    </w:tbl>
    <w:p w14:paraId="7874B35A" w14:textId="77777777" w:rsidR="0066040E" w:rsidRDefault="0066040E" w:rsidP="00546C06">
      <w:pPr>
        <w:pStyle w:val="Heading3"/>
      </w:pPr>
    </w:p>
    <w:p w14:paraId="7874B35B" w14:textId="77777777" w:rsidR="00730E90" w:rsidRDefault="00546C06" w:rsidP="00546C06">
      <w:pPr>
        <w:pStyle w:val="Heading3"/>
      </w:pPr>
      <w:bookmarkStart w:id="123" w:name="_Toc480231093"/>
      <w:r w:rsidRPr="00D94933">
        <w:t xml:space="preserve">10.2.3. </w:t>
      </w:r>
      <w:r w:rsidR="00B339F7" w:rsidRPr="00D94933">
        <w:t>C</w:t>
      </w:r>
      <w:r w:rsidRPr="00D94933">
        <w:t>reación del Área de Preinversión</w:t>
      </w:r>
      <w:bookmarkEnd w:id="123"/>
    </w:p>
    <w:p w14:paraId="7874B35C" w14:textId="77777777" w:rsidR="00D94933" w:rsidRDefault="00D94933" w:rsidP="00D94933">
      <w:pPr>
        <w:rPr>
          <w:szCs w:val="24"/>
        </w:rPr>
      </w:pPr>
      <w:r w:rsidRPr="00D94933">
        <w:rPr>
          <w:szCs w:val="24"/>
          <w:lang w:val="es-AR"/>
        </w:rPr>
        <w:t xml:space="preserve">La ejecución de las obras para ampliar la cobertura de agua y saneamiento está condicionada no sólo por la disponibilidad de recursos, sino también, por </w:t>
      </w:r>
      <w:r w:rsidRPr="00D94933">
        <w:rPr>
          <w:szCs w:val="24"/>
        </w:rPr>
        <w:t>la disponibilidad de proyectos ejecutivos que cumplan las condiciones de elegibilidad.  La falta de proyectos ejecutivos determinó que las obras se priorizaran por la existencia de proyectos provinciales con el mayor grado de avance y elegibilidad, sin que ello necesariamente coincidiera con las mayores necesidades. Esta modalidad tuvo dos tipos de impacto</w:t>
      </w:r>
      <w:r w:rsidR="00443D93">
        <w:rPr>
          <w:szCs w:val="24"/>
        </w:rPr>
        <w:t>s</w:t>
      </w:r>
      <w:r w:rsidRPr="00D94933">
        <w:rPr>
          <w:szCs w:val="24"/>
        </w:rPr>
        <w:t xml:space="preserve"> :</w:t>
      </w:r>
    </w:p>
    <w:p w14:paraId="7874B35D" w14:textId="77777777" w:rsidR="00D94933" w:rsidRDefault="00D94933" w:rsidP="00D94933">
      <w:pPr>
        <w:rPr>
          <w:szCs w:val="24"/>
        </w:rPr>
      </w:pPr>
    </w:p>
    <w:p w14:paraId="7874B35E" w14:textId="77777777" w:rsidR="00D94933" w:rsidRDefault="00D94933" w:rsidP="00D94933">
      <w:pPr>
        <w:rPr>
          <w:szCs w:val="24"/>
        </w:rPr>
      </w:pPr>
      <w:r w:rsidRPr="00D94933">
        <w:rPr>
          <w:szCs w:val="24"/>
        </w:rPr>
        <w:t>a) Medido por el monto de contrato de las obras en ejecución, el 51% del financiamiento de todos los programas se concentró en la provincia de Chaco que tenía proyectos avanzados en cartera</w:t>
      </w:r>
      <w:r>
        <w:rPr>
          <w:szCs w:val="24"/>
        </w:rPr>
        <w:t>:</w:t>
      </w:r>
    </w:p>
    <w:p w14:paraId="7874B35F" w14:textId="77777777" w:rsidR="00D94933" w:rsidRDefault="00D94933" w:rsidP="00D94933">
      <w:pPr>
        <w:pStyle w:val="Caption"/>
      </w:pPr>
      <w:bookmarkStart w:id="124" w:name="_Toc479601912"/>
      <w:r>
        <w:t xml:space="preserve">Gráfico N° </w:t>
      </w:r>
      <w:r>
        <w:fldChar w:fldCharType="begin"/>
      </w:r>
      <w:r>
        <w:instrText xml:space="preserve"> SEQ Gráfico_N° \* ARABIC </w:instrText>
      </w:r>
      <w:r>
        <w:fldChar w:fldCharType="separate"/>
      </w:r>
      <w:r w:rsidR="005B7395">
        <w:rPr>
          <w:noProof/>
        </w:rPr>
        <w:t>25</w:t>
      </w:r>
      <w:r>
        <w:fldChar w:fldCharType="end"/>
      </w:r>
      <w:r>
        <w:t>. Distribución de inversiones por provincia.</w:t>
      </w:r>
      <w:bookmarkEnd w:id="124"/>
    </w:p>
    <w:p w14:paraId="7874B360" w14:textId="77777777" w:rsidR="00D94933" w:rsidRDefault="00D94933" w:rsidP="00D94933">
      <w:pPr>
        <w:jc w:val="center"/>
        <w:rPr>
          <w:sz w:val="18"/>
          <w:szCs w:val="18"/>
        </w:rPr>
      </w:pPr>
      <w:r>
        <w:rPr>
          <w:noProof/>
          <w:lang w:val="es-AR" w:eastAsia="es-AR"/>
        </w:rPr>
        <w:drawing>
          <wp:anchor distT="0" distB="0" distL="114300" distR="114300" simplePos="0" relativeHeight="251659264" behindDoc="0" locked="0" layoutInCell="1" allowOverlap="1" wp14:anchorId="7874B9F2" wp14:editId="7874B9F3">
            <wp:simplePos x="0" y="0"/>
            <wp:positionH relativeFrom="column">
              <wp:posOffset>1853565</wp:posOffset>
            </wp:positionH>
            <wp:positionV relativeFrom="paragraph">
              <wp:posOffset>93980</wp:posOffset>
            </wp:positionV>
            <wp:extent cx="2641600" cy="223520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641600" cy="2235200"/>
                    </a:xfrm>
                    <a:prstGeom prst="rect">
                      <a:avLst/>
                    </a:prstGeom>
                    <a:noFill/>
                  </pic:spPr>
                </pic:pic>
              </a:graphicData>
            </a:graphic>
            <wp14:sizeRelH relativeFrom="margin">
              <wp14:pctWidth>0</wp14:pctWidth>
            </wp14:sizeRelH>
            <wp14:sizeRelV relativeFrom="margin">
              <wp14:pctHeight>0</wp14:pctHeight>
            </wp14:sizeRelV>
          </wp:anchor>
        </w:drawing>
      </w:r>
      <w:r>
        <w:br w:type="textWrapping" w:clear="all"/>
      </w:r>
      <w:r w:rsidRPr="004A5966">
        <w:rPr>
          <w:sz w:val="18"/>
          <w:szCs w:val="18"/>
        </w:rPr>
        <w:t>F</w:t>
      </w:r>
      <w:r>
        <w:rPr>
          <w:sz w:val="18"/>
          <w:szCs w:val="18"/>
        </w:rPr>
        <w:t>uente:</w:t>
      </w:r>
      <w:r w:rsidRPr="004A5966">
        <w:rPr>
          <w:sz w:val="18"/>
          <w:szCs w:val="18"/>
        </w:rPr>
        <w:t xml:space="preserve"> UEP Area Técnica</w:t>
      </w:r>
    </w:p>
    <w:p w14:paraId="7874B361" w14:textId="77777777" w:rsidR="00D94933" w:rsidRDefault="00D94933" w:rsidP="00D94933">
      <w:pPr>
        <w:spacing w:after="360"/>
        <w:jc w:val="center"/>
        <w:rPr>
          <w:sz w:val="18"/>
          <w:szCs w:val="18"/>
        </w:rPr>
      </w:pPr>
      <w:r>
        <w:rPr>
          <w:sz w:val="18"/>
          <w:szCs w:val="18"/>
        </w:rPr>
        <w:t>Nota: Suma de montos de contratos de las obras en cada provincia. Se incluyeron las obras en ejecución financiadas por todos los programas y las ejecutadas que se financiaron con BID 1843/OC-AR.</w:t>
      </w:r>
    </w:p>
    <w:p w14:paraId="7874B362" w14:textId="77777777" w:rsidR="00D94933" w:rsidRDefault="00D94933" w:rsidP="00D94933">
      <w:pPr>
        <w:spacing w:after="360"/>
        <w:jc w:val="center"/>
        <w:rPr>
          <w:sz w:val="18"/>
          <w:szCs w:val="18"/>
        </w:rPr>
      </w:pPr>
    </w:p>
    <w:p w14:paraId="7874B363" w14:textId="77777777" w:rsidR="00D94933" w:rsidRPr="00D94933" w:rsidRDefault="00D94933" w:rsidP="00D94933">
      <w:pPr>
        <w:rPr>
          <w:szCs w:val="24"/>
        </w:rPr>
      </w:pPr>
      <w:r w:rsidRPr="00D94933">
        <w:rPr>
          <w:szCs w:val="24"/>
        </w:rPr>
        <w:t>b) En más de la mitad de las obras se produjeron atrasos y modificaciones que tienen su origen en proyectos o estudios básicos incompletos, selección de tecnología inadecuada para la disponibilidad de energía local, subvaluación de los costos de  logística en zonas con difícil acceso, u otras debilidades</w:t>
      </w:r>
      <w:r w:rsidRPr="00D94933">
        <w:rPr>
          <w:szCs w:val="24"/>
          <w:lang w:val="es-AR"/>
        </w:rPr>
        <w:t>.</w:t>
      </w:r>
      <w:r w:rsidRPr="00D94933">
        <w:rPr>
          <w:szCs w:val="24"/>
        </w:rPr>
        <w:t xml:space="preserve"> </w:t>
      </w:r>
    </w:p>
    <w:p w14:paraId="7874B364" w14:textId="77777777" w:rsidR="00D94933" w:rsidRPr="00D94933" w:rsidRDefault="00D94933" w:rsidP="00D94933">
      <w:pPr>
        <w:rPr>
          <w:szCs w:val="24"/>
        </w:rPr>
      </w:pPr>
    </w:p>
    <w:p w14:paraId="7874B365" w14:textId="77777777" w:rsidR="00D94933" w:rsidRPr="00D94933" w:rsidRDefault="00D94933" w:rsidP="00D94933">
      <w:pPr>
        <w:rPr>
          <w:szCs w:val="24"/>
        </w:rPr>
      </w:pPr>
      <w:r w:rsidRPr="00D94933">
        <w:rPr>
          <w:szCs w:val="24"/>
          <w:lang w:val="es-AR"/>
        </w:rPr>
        <w:t xml:space="preserve">Conforme a las directrices de la SSRH para mitigar el riesgo de falta o inadecuación de proyectos y para </w:t>
      </w:r>
      <w:r w:rsidR="00443D93">
        <w:rPr>
          <w:szCs w:val="24"/>
          <w:lang w:val="es-AR"/>
        </w:rPr>
        <w:t>priorizar</w:t>
      </w:r>
      <w:r w:rsidRPr="00D94933">
        <w:rPr>
          <w:szCs w:val="24"/>
          <w:lang w:val="es-AR"/>
        </w:rPr>
        <w:t xml:space="preserve"> obras</w:t>
      </w:r>
      <w:r w:rsidR="00443D93">
        <w:rPr>
          <w:szCs w:val="24"/>
          <w:lang w:val="es-AR"/>
        </w:rPr>
        <w:t xml:space="preserve"> de acuerdo con los objetivos de la política nacional</w:t>
      </w:r>
      <w:r w:rsidRPr="00D94933">
        <w:rPr>
          <w:szCs w:val="24"/>
          <w:lang w:val="es-AR"/>
        </w:rPr>
        <w:t>, se elaboró un primer programa de preinversión.</w:t>
      </w:r>
      <w:r w:rsidR="00DE0726">
        <w:rPr>
          <w:szCs w:val="24"/>
          <w:lang w:val="es-AR"/>
        </w:rPr>
        <w:t xml:space="preserve"> </w:t>
      </w:r>
      <w:r w:rsidRPr="00D94933">
        <w:rPr>
          <w:szCs w:val="24"/>
          <w:lang w:val="es-AR"/>
        </w:rPr>
        <w:t xml:space="preserve">En mayo del 2016 se convocaron consultoras a presentar manifestación de interés para desarrollar 8 planes directores, 6 revisiones o elaboración de proyectos y 3 estudios (Total 17) y se presentaron unas 50 </w:t>
      </w:r>
      <w:r w:rsidRPr="00D94933">
        <w:rPr>
          <w:szCs w:val="24"/>
          <w:lang w:val="es-AR"/>
        </w:rPr>
        <w:lastRenderedPageBreak/>
        <w:t xml:space="preserve">firmas consultoras por cada llamado que </w:t>
      </w:r>
      <w:r w:rsidR="00DE0726">
        <w:rPr>
          <w:szCs w:val="24"/>
          <w:lang w:val="es-AR"/>
        </w:rPr>
        <w:t xml:space="preserve">luego </w:t>
      </w:r>
      <w:r w:rsidRPr="00D94933">
        <w:rPr>
          <w:szCs w:val="24"/>
          <w:lang w:val="es-AR"/>
        </w:rPr>
        <w:t xml:space="preserve">debieron evaluarse para definir la lista corta. La </w:t>
      </w:r>
      <w:r w:rsidR="00DE0726">
        <w:rPr>
          <w:szCs w:val="24"/>
          <w:lang w:val="es-AR"/>
        </w:rPr>
        <w:t>carga principal</w:t>
      </w:r>
      <w:r w:rsidRPr="00D94933">
        <w:rPr>
          <w:szCs w:val="24"/>
          <w:lang w:val="es-AR"/>
        </w:rPr>
        <w:t xml:space="preserve"> </w:t>
      </w:r>
      <w:r w:rsidR="00DE0726">
        <w:rPr>
          <w:szCs w:val="24"/>
          <w:lang w:val="es-AR"/>
        </w:rPr>
        <w:t>recayó</w:t>
      </w:r>
      <w:r w:rsidRPr="00D94933">
        <w:rPr>
          <w:szCs w:val="24"/>
          <w:lang w:val="es-AR"/>
        </w:rPr>
        <w:t xml:space="preserve"> </w:t>
      </w:r>
      <w:r w:rsidR="00DE0726">
        <w:rPr>
          <w:szCs w:val="24"/>
          <w:lang w:val="es-AR"/>
        </w:rPr>
        <w:t>en e</w:t>
      </w:r>
      <w:r w:rsidRPr="00D94933">
        <w:rPr>
          <w:szCs w:val="24"/>
          <w:lang w:val="es-AR"/>
        </w:rPr>
        <w:t>l Área Técnica que debí</w:t>
      </w:r>
      <w:r w:rsidR="00DE0726">
        <w:rPr>
          <w:szCs w:val="24"/>
          <w:lang w:val="es-AR"/>
        </w:rPr>
        <w:t>ó preparar los componentes técnicos de la convocatoria</w:t>
      </w:r>
      <w:r w:rsidR="009A5849">
        <w:rPr>
          <w:szCs w:val="24"/>
          <w:lang w:val="es-AR"/>
        </w:rPr>
        <w:t>, evaluar las consultoras, preparar la documentación con las especificaciones, intervenir en la evaluación de ofertas técnicas, etc con personal con escasa experiencia y escaso</w:t>
      </w:r>
      <w:r w:rsidRPr="00D94933">
        <w:rPr>
          <w:szCs w:val="24"/>
          <w:lang w:val="es-AR"/>
        </w:rPr>
        <w:t xml:space="preserve">. </w:t>
      </w:r>
    </w:p>
    <w:p w14:paraId="7874B366" w14:textId="77777777" w:rsidR="00D94933" w:rsidRPr="00D94933" w:rsidRDefault="00D94933" w:rsidP="00D94933">
      <w:pPr>
        <w:rPr>
          <w:szCs w:val="24"/>
        </w:rPr>
      </w:pPr>
    </w:p>
    <w:p w14:paraId="7874B367" w14:textId="77777777" w:rsidR="009A5849" w:rsidRDefault="009A5849" w:rsidP="00D94933">
      <w:pPr>
        <w:rPr>
          <w:szCs w:val="24"/>
          <w:lang w:val="es-AR"/>
        </w:rPr>
      </w:pPr>
      <w:r>
        <w:rPr>
          <w:szCs w:val="24"/>
        </w:rPr>
        <w:t>Como resultado, d</w:t>
      </w:r>
      <w:r w:rsidR="00D94933" w:rsidRPr="00D94933">
        <w:rPr>
          <w:szCs w:val="24"/>
        </w:rPr>
        <w:t>esde la convocatoria a presentar Manifestación de Interés por los 17 proyectos hasta la negociación de solo tres contratos que todavía están en curso, se emplearon 10 meses</w:t>
      </w:r>
      <w:r w:rsidR="00D94933" w:rsidRPr="00D94933">
        <w:rPr>
          <w:szCs w:val="24"/>
          <w:lang w:val="es-AR"/>
        </w:rPr>
        <w:t xml:space="preserve">. </w:t>
      </w:r>
      <w:r w:rsidR="00D94933" w:rsidRPr="00D94933">
        <w:rPr>
          <w:szCs w:val="24"/>
        </w:rPr>
        <w:t>E</w:t>
      </w:r>
      <w:r w:rsidR="00DE0726">
        <w:rPr>
          <w:szCs w:val="24"/>
        </w:rPr>
        <w:t>se</w:t>
      </w:r>
      <w:r w:rsidR="00D94933" w:rsidRPr="00D94933">
        <w:rPr>
          <w:szCs w:val="24"/>
        </w:rPr>
        <w:t xml:space="preserve"> plazo no condice con el</w:t>
      </w:r>
      <w:r w:rsidR="00DE0726">
        <w:rPr>
          <w:szCs w:val="24"/>
        </w:rPr>
        <w:t xml:space="preserve"> tiempo</w:t>
      </w:r>
      <w:r w:rsidR="00D94933" w:rsidRPr="00D94933">
        <w:rPr>
          <w:szCs w:val="24"/>
        </w:rPr>
        <w:t xml:space="preserve"> que insume </w:t>
      </w:r>
      <w:r>
        <w:rPr>
          <w:szCs w:val="24"/>
        </w:rPr>
        <w:t>a</w:t>
      </w:r>
      <w:r w:rsidR="00D94933" w:rsidRPr="00D94933">
        <w:rPr>
          <w:szCs w:val="24"/>
        </w:rPr>
        <w:t xml:space="preserve"> la UEP ejecutar el proceso para contratar la ejecución de obras, que aproximadamente es de 150 días ni con el proceso para la contratación de la Inspección de obras que se ejecuta en 100 días. </w:t>
      </w:r>
      <w:r w:rsidR="00D94933" w:rsidRPr="00D94933">
        <w:rPr>
          <w:szCs w:val="24"/>
          <w:lang w:val="es-AR"/>
        </w:rPr>
        <w:t xml:space="preserve">Ello alerta acerca de que la carga de trabajo que se agregó excede a la capacidad de la dotación de personal existente y tampoco responde al perfil del Área Técnica, cuyas funciones sustantivas y experiencia se centran en </w:t>
      </w:r>
      <w:r>
        <w:rPr>
          <w:szCs w:val="24"/>
          <w:lang w:val="es-AR"/>
        </w:rPr>
        <w:t>los procesos para la</w:t>
      </w:r>
      <w:r w:rsidR="00D94933" w:rsidRPr="00D94933">
        <w:rPr>
          <w:szCs w:val="24"/>
          <w:lang w:val="es-AR"/>
        </w:rPr>
        <w:t xml:space="preserve"> ejecución de inversiones hasta la entrada en operación.</w:t>
      </w:r>
    </w:p>
    <w:p w14:paraId="7874B368" w14:textId="77777777" w:rsidR="009A5849" w:rsidRDefault="009A5849" w:rsidP="00D94933">
      <w:pPr>
        <w:rPr>
          <w:szCs w:val="24"/>
          <w:lang w:val="es-AR"/>
        </w:rPr>
      </w:pPr>
    </w:p>
    <w:p w14:paraId="7874B369" w14:textId="77777777" w:rsidR="00D94933" w:rsidRPr="00D94933" w:rsidRDefault="00D94933" w:rsidP="00D94933">
      <w:pPr>
        <w:rPr>
          <w:szCs w:val="24"/>
        </w:rPr>
      </w:pPr>
      <w:r w:rsidRPr="00D94933">
        <w:rPr>
          <w:szCs w:val="24"/>
          <w:lang w:val="es-AR"/>
        </w:rPr>
        <w:t xml:space="preserve">En 2017 </w:t>
      </w:r>
      <w:r w:rsidRPr="00D94933">
        <w:rPr>
          <w:szCs w:val="24"/>
        </w:rPr>
        <w:t xml:space="preserve">se definió una segunda etapa de preinversión para elaborar otros 20 proyectos en seis provincias de la región, y con ello, el Área Técnica, además de la carga por la ejecución de obras debería avanzar con la contratación en curso de consultoría para elaborar </w:t>
      </w:r>
      <w:r w:rsidR="009A5849">
        <w:rPr>
          <w:szCs w:val="24"/>
        </w:rPr>
        <w:t xml:space="preserve">los </w:t>
      </w:r>
      <w:r w:rsidRPr="00D94933">
        <w:rPr>
          <w:szCs w:val="24"/>
        </w:rPr>
        <w:t>17 proyectos y estudios y simultáneamente, debería preparar la documentación e iniciar el proceso de licitación de los otros 20 proyectos</w:t>
      </w:r>
      <w:r w:rsidR="009A5849">
        <w:rPr>
          <w:szCs w:val="24"/>
        </w:rPr>
        <w:t xml:space="preserve"> de preinversión</w:t>
      </w:r>
      <w:r w:rsidRPr="00D94933">
        <w:rPr>
          <w:szCs w:val="24"/>
        </w:rPr>
        <w:t xml:space="preserve">. </w:t>
      </w:r>
    </w:p>
    <w:p w14:paraId="7874B36A" w14:textId="77777777" w:rsidR="00D94933" w:rsidRPr="00D94933" w:rsidRDefault="00D94933" w:rsidP="00D94933">
      <w:pPr>
        <w:rPr>
          <w:szCs w:val="24"/>
        </w:rPr>
      </w:pPr>
    </w:p>
    <w:p w14:paraId="7874B36B" w14:textId="77777777" w:rsidR="00970517" w:rsidRDefault="00970517" w:rsidP="00D94933">
      <w:r>
        <w:t>Antecedentes para el cálculo de cargas de trabajo:</w:t>
      </w:r>
    </w:p>
    <w:p w14:paraId="7874B36C" w14:textId="77777777" w:rsidR="00970517" w:rsidRDefault="00970517" w:rsidP="00D94933"/>
    <w:p w14:paraId="7874B36D" w14:textId="77777777" w:rsidR="00D94933" w:rsidRDefault="00D94933" w:rsidP="00D94933">
      <w:r>
        <w:t xml:space="preserve">Etapa I Preinversión: 17 proyectos en proceso de adquisición con distinto grado de avance en marzo del 2017. La convocatoria a presentar Manifestación de Interés se realizó por separado para cada proyecto/estudio a mediados de mayo de 2016. </w:t>
      </w:r>
    </w:p>
    <w:p w14:paraId="7874B36E" w14:textId="77777777" w:rsidR="00D94933" w:rsidRDefault="00D94933" w:rsidP="00D94933">
      <w:pPr>
        <w:jc w:val="center"/>
      </w:pPr>
    </w:p>
    <w:p w14:paraId="7874B36F" w14:textId="77777777" w:rsidR="00D94933" w:rsidRDefault="00D94933" w:rsidP="00D94933">
      <w:pPr>
        <w:jc w:val="center"/>
      </w:pPr>
      <w:r>
        <w:t>Avance ejecución Etapa I Preinversión.</w:t>
      </w:r>
    </w:p>
    <w:p w14:paraId="7874B370" w14:textId="77777777" w:rsidR="00D94933" w:rsidRDefault="00D94933" w:rsidP="00D94933">
      <w:pPr>
        <w:jc w:val="center"/>
      </w:pPr>
      <w:r w:rsidRPr="00907ABA">
        <w:rPr>
          <w:noProof/>
          <w:lang w:val="es-AR" w:eastAsia="es-AR"/>
        </w:rPr>
        <w:drawing>
          <wp:inline distT="0" distB="0" distL="0" distR="0" wp14:anchorId="7874B9F4" wp14:editId="7874B9F5">
            <wp:extent cx="3705225" cy="15144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709670" cy="1516292"/>
                    </a:xfrm>
                    <a:prstGeom prst="rect">
                      <a:avLst/>
                    </a:prstGeom>
                    <a:noFill/>
                    <a:ln>
                      <a:noFill/>
                    </a:ln>
                  </pic:spPr>
                </pic:pic>
              </a:graphicData>
            </a:graphic>
          </wp:inline>
        </w:drawing>
      </w:r>
    </w:p>
    <w:p w14:paraId="7874B371" w14:textId="77777777" w:rsidR="00D94933" w:rsidRDefault="00D94933" w:rsidP="00D94933">
      <w:pPr>
        <w:jc w:val="center"/>
        <w:rPr>
          <w:sz w:val="18"/>
          <w:szCs w:val="18"/>
        </w:rPr>
      </w:pPr>
      <w:r>
        <w:rPr>
          <w:sz w:val="18"/>
          <w:szCs w:val="18"/>
        </w:rPr>
        <w:t>Fuente: UEP 9/3/2017</w:t>
      </w:r>
    </w:p>
    <w:p w14:paraId="7874B372" w14:textId="77777777" w:rsidR="00D94933" w:rsidRDefault="00D94933" w:rsidP="00D94933">
      <w:r>
        <w:t xml:space="preserve">Etapa II Preinversión: 20 proyectos/estudios programados, sin inicio del proceso de adjudicación a la fecha.   </w:t>
      </w:r>
    </w:p>
    <w:p w14:paraId="7874B373" w14:textId="77777777" w:rsidR="00D94933" w:rsidRDefault="00D94933" w:rsidP="00D94933"/>
    <w:p w14:paraId="7874B374" w14:textId="77777777" w:rsidR="00D94933" w:rsidRDefault="00D94933" w:rsidP="00D94933">
      <w:r>
        <w:t>Se adoptaron los siguientes supuestos para el c</w:t>
      </w:r>
      <w:r w:rsidR="00443D93">
        <w:t>álculo de las cargas de trabajo</w:t>
      </w:r>
      <w:r>
        <w:t>:</w:t>
      </w:r>
    </w:p>
    <w:p w14:paraId="7874B375" w14:textId="77777777" w:rsidR="00D94933" w:rsidRDefault="00D94933" w:rsidP="000806AB">
      <w:pPr>
        <w:pStyle w:val="ListParagraph"/>
        <w:numPr>
          <w:ilvl w:val="0"/>
          <w:numId w:val="20"/>
        </w:numPr>
      </w:pPr>
      <w:r>
        <w:t>El programa de preinversión Etapa II se ejecuta en 2017 para preparar los proyectos elegibles al finalizar las actuales obras en ejecución.</w:t>
      </w:r>
    </w:p>
    <w:p w14:paraId="7874B376" w14:textId="77777777" w:rsidR="00D94933" w:rsidRPr="008B5838" w:rsidRDefault="00D94933" w:rsidP="000806AB">
      <w:pPr>
        <w:pStyle w:val="ListParagraph"/>
        <w:numPr>
          <w:ilvl w:val="0"/>
          <w:numId w:val="20"/>
        </w:numPr>
      </w:pPr>
      <w:r>
        <w:lastRenderedPageBreak/>
        <w:t>El proceso de adquisiciones se ejecuta en un plazo de 4 meses bajo el supuesto de que existe el personal experimentado necesario que permitirá reducir el plazo de 10 meses a los 100 días que insume la contratación de otras consultorías.</w:t>
      </w:r>
    </w:p>
    <w:p w14:paraId="7874B377" w14:textId="77777777" w:rsidR="00D94933" w:rsidRDefault="00D94933" w:rsidP="000806AB">
      <w:pPr>
        <w:pStyle w:val="ListParagraph"/>
        <w:numPr>
          <w:ilvl w:val="0"/>
          <w:numId w:val="20"/>
        </w:numPr>
      </w:pPr>
      <w:r>
        <w:t xml:space="preserve">El período total es el adoptado en el apartado anterior, cuyo límite coincide con la finalización de las obras que actualmente están en ejecución, de tal manera que en ese hito se dispondrá de proyectos ejecutivos que permiten continuar con las inversiones.  </w:t>
      </w:r>
    </w:p>
    <w:p w14:paraId="7874B378" w14:textId="77777777" w:rsidR="00D94933" w:rsidRDefault="00D94933" w:rsidP="000806AB">
      <w:pPr>
        <w:pStyle w:val="ListParagraph"/>
        <w:numPr>
          <w:ilvl w:val="0"/>
          <w:numId w:val="20"/>
        </w:numPr>
      </w:pPr>
      <w:r>
        <w:t>El plazo de ejecución consultoría se estima en 8 meses de acuerdo con los antecedentes</w:t>
      </w:r>
      <w:r>
        <w:rPr>
          <w:rStyle w:val="FootnoteReference"/>
        </w:rPr>
        <w:footnoteReference w:id="35"/>
      </w:r>
      <w:r>
        <w:t>.</w:t>
      </w:r>
    </w:p>
    <w:p w14:paraId="7874B379" w14:textId="77777777" w:rsidR="00D94933" w:rsidRDefault="00D94933" w:rsidP="000806AB">
      <w:pPr>
        <w:pStyle w:val="ListParagraph"/>
        <w:numPr>
          <w:ilvl w:val="0"/>
          <w:numId w:val="20"/>
        </w:numPr>
      </w:pPr>
      <w:r>
        <w:t>La carga de tarea en seguimiento y otras tareas se calcula equivalente al 20% de los proyectos en ejecución.</w:t>
      </w:r>
    </w:p>
    <w:p w14:paraId="7874B37A" w14:textId="77777777" w:rsidR="00D94933" w:rsidRDefault="00D94933" w:rsidP="000806AB">
      <w:pPr>
        <w:pStyle w:val="ListParagraph"/>
        <w:numPr>
          <w:ilvl w:val="0"/>
          <w:numId w:val="20"/>
        </w:numPr>
      </w:pPr>
      <w:r>
        <w:t xml:space="preserve">La dotación se calcula con una carga de 5 proyectos/mes por especialista considerando que la aprobación de informes insumiría 3 días hábiles y queda margen de días para las tareas de seguimiento y otras.      </w:t>
      </w:r>
    </w:p>
    <w:p w14:paraId="7874B37B" w14:textId="77777777" w:rsidR="00D94933" w:rsidRDefault="00D94933" w:rsidP="00D94933">
      <w:pPr>
        <w:pStyle w:val="Caption"/>
      </w:pPr>
      <w:bookmarkStart w:id="125" w:name="_Ref479950400"/>
      <w:bookmarkStart w:id="126" w:name="_Toc480231121"/>
      <w:r>
        <w:t xml:space="preserve">Cuadro N°  </w:t>
      </w:r>
      <w:r>
        <w:fldChar w:fldCharType="begin"/>
      </w:r>
      <w:r>
        <w:instrText xml:space="preserve"> SEQ Cuadro_N°_ \* ARABIC </w:instrText>
      </w:r>
      <w:r>
        <w:fldChar w:fldCharType="separate"/>
      </w:r>
      <w:r w:rsidR="005B7395">
        <w:rPr>
          <w:noProof/>
        </w:rPr>
        <w:t>22</w:t>
      </w:r>
      <w:r>
        <w:fldChar w:fldCharType="end"/>
      </w:r>
      <w:r>
        <w:t>. Área Preinversión. Cargas de Trabajo y dotación de personal.</w:t>
      </w:r>
      <w:bookmarkEnd w:id="125"/>
      <w:bookmarkEnd w:id="126"/>
    </w:p>
    <w:p w14:paraId="7874B37C" w14:textId="77777777" w:rsidR="00D94933" w:rsidRDefault="00D94933" w:rsidP="00D94933">
      <w:pPr>
        <w:pStyle w:val="Caption"/>
      </w:pPr>
      <w:r w:rsidRPr="00220039">
        <w:rPr>
          <w:noProof/>
          <w:lang w:val="es-AR" w:eastAsia="es-AR"/>
        </w:rPr>
        <w:drawing>
          <wp:inline distT="0" distB="0" distL="0" distR="0" wp14:anchorId="7874B9F6" wp14:editId="7874B9F7">
            <wp:extent cx="4905375" cy="295275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910400" cy="2955775"/>
                    </a:xfrm>
                    <a:prstGeom prst="rect">
                      <a:avLst/>
                    </a:prstGeom>
                    <a:noFill/>
                    <a:ln>
                      <a:noFill/>
                    </a:ln>
                  </pic:spPr>
                </pic:pic>
              </a:graphicData>
            </a:graphic>
          </wp:inline>
        </w:drawing>
      </w:r>
    </w:p>
    <w:p w14:paraId="7874B37D" w14:textId="77777777" w:rsidR="00D94933" w:rsidRDefault="00D94933" w:rsidP="00D94933"/>
    <w:p w14:paraId="7874B37E" w14:textId="77777777" w:rsidR="00970517" w:rsidRDefault="00970517" w:rsidP="00D94933">
      <w:pPr>
        <w:rPr>
          <w:szCs w:val="24"/>
        </w:rPr>
      </w:pPr>
      <w:r>
        <w:rPr>
          <w:szCs w:val="24"/>
        </w:rPr>
        <w:t>Se observa que l</w:t>
      </w:r>
      <w:r w:rsidR="00D94933" w:rsidRPr="00D94933">
        <w:rPr>
          <w:szCs w:val="24"/>
        </w:rPr>
        <w:t>as cargas de trabajo para gestionar las adquisiciones y monitorear la ejecución de los 37 proyectos y estudios exigirían una dotación de personal permanente que en el período pico incrementaría un 23% la planta actual de la UEP</w:t>
      </w:r>
      <w:r>
        <w:rPr>
          <w:szCs w:val="24"/>
        </w:rPr>
        <w:t xml:space="preserve"> y</w:t>
      </w:r>
      <w:r w:rsidR="00D94933" w:rsidRPr="00D94933">
        <w:rPr>
          <w:szCs w:val="24"/>
        </w:rPr>
        <w:t xml:space="preserve"> </w:t>
      </w:r>
      <w:r>
        <w:rPr>
          <w:szCs w:val="24"/>
        </w:rPr>
        <w:t>e</w:t>
      </w:r>
      <w:r w:rsidR="00D94933" w:rsidRPr="00D94933">
        <w:rPr>
          <w:szCs w:val="24"/>
        </w:rPr>
        <w:t>n esta dotación debe considerarse además la diversidad de especialidades necesarias para elaborar proyectos y estudios.</w:t>
      </w:r>
    </w:p>
    <w:p w14:paraId="7874B37F" w14:textId="77777777" w:rsidR="00970517" w:rsidRDefault="00970517" w:rsidP="00D94933">
      <w:pPr>
        <w:rPr>
          <w:szCs w:val="24"/>
        </w:rPr>
      </w:pPr>
    </w:p>
    <w:p w14:paraId="7874B380" w14:textId="77777777" w:rsidR="00D94933" w:rsidRDefault="00D94933" w:rsidP="00D94933">
      <w:pPr>
        <w:rPr>
          <w:szCs w:val="24"/>
        </w:rPr>
      </w:pPr>
      <w:r w:rsidRPr="00D94933">
        <w:rPr>
          <w:szCs w:val="24"/>
        </w:rPr>
        <w:t xml:space="preserve">Esa </w:t>
      </w:r>
      <w:r w:rsidR="00970517">
        <w:rPr>
          <w:szCs w:val="24"/>
        </w:rPr>
        <w:t>planta</w:t>
      </w:r>
      <w:r w:rsidRPr="00D94933">
        <w:rPr>
          <w:szCs w:val="24"/>
        </w:rPr>
        <w:t xml:space="preserve"> </w:t>
      </w:r>
      <w:r w:rsidR="00970517" w:rsidRPr="00D94933">
        <w:rPr>
          <w:szCs w:val="24"/>
        </w:rPr>
        <w:t xml:space="preserve">permanente </w:t>
      </w:r>
      <w:r w:rsidR="00970517">
        <w:rPr>
          <w:szCs w:val="24"/>
        </w:rPr>
        <w:t xml:space="preserve">y diversidad de especialidades </w:t>
      </w:r>
      <w:r w:rsidRPr="00D94933">
        <w:rPr>
          <w:szCs w:val="24"/>
        </w:rPr>
        <w:t xml:space="preserve">es poco factible porque tal como se ha señalado, existe escasez de ingenieros y la UEP compite con otras ofertas de </w:t>
      </w:r>
      <w:r w:rsidRPr="00D94933">
        <w:rPr>
          <w:szCs w:val="24"/>
        </w:rPr>
        <w:lastRenderedPageBreak/>
        <w:t xml:space="preserve">trabajo procedentes de la actividad pública y privada que son más ventajosas. Tampoco es conveniente que la organización de la UEP se diseñe para periodos pico como el actual, en el que precisamente existe mayor carga de trabajo por la decisión de acelerar la disponibilidad de proyectos para ejecutar obras </w:t>
      </w:r>
      <w:r w:rsidR="00970517">
        <w:rPr>
          <w:szCs w:val="24"/>
        </w:rPr>
        <w:t>que se priorizaron</w:t>
      </w:r>
      <w:r w:rsidRPr="00D94933">
        <w:rPr>
          <w:szCs w:val="24"/>
        </w:rPr>
        <w:t xml:space="preserve"> </w:t>
      </w:r>
      <w:r w:rsidR="00970517">
        <w:rPr>
          <w:szCs w:val="24"/>
        </w:rPr>
        <w:t>a nivel de</w:t>
      </w:r>
      <w:r w:rsidRPr="00D94933">
        <w:rPr>
          <w:szCs w:val="24"/>
        </w:rPr>
        <w:t xml:space="preserve"> </w:t>
      </w:r>
      <w:r w:rsidR="00970517">
        <w:rPr>
          <w:szCs w:val="24"/>
        </w:rPr>
        <w:t xml:space="preserve">la </w:t>
      </w:r>
      <w:r w:rsidRPr="00D94933">
        <w:rPr>
          <w:szCs w:val="24"/>
        </w:rPr>
        <w:t>política nacional.</w:t>
      </w:r>
    </w:p>
    <w:p w14:paraId="7874B381" w14:textId="77777777" w:rsidR="00D94933" w:rsidRDefault="00D94933" w:rsidP="00D94933">
      <w:pPr>
        <w:rPr>
          <w:rFonts w:asciiTheme="minorHAnsi" w:hAnsiTheme="minorHAnsi" w:cstheme="minorHAnsi"/>
          <w:b/>
          <w:szCs w:val="24"/>
        </w:rPr>
      </w:pPr>
    </w:p>
    <w:p w14:paraId="7874B382" w14:textId="77777777" w:rsidR="00D94933" w:rsidRPr="00D94933" w:rsidRDefault="00D94933" w:rsidP="00D94933">
      <w:pPr>
        <w:rPr>
          <w:rFonts w:asciiTheme="minorHAnsi" w:hAnsiTheme="minorHAnsi" w:cstheme="minorHAnsi"/>
          <w:b/>
          <w:szCs w:val="24"/>
        </w:rPr>
      </w:pPr>
      <w:r w:rsidRPr="00D94933">
        <w:rPr>
          <w:rFonts w:asciiTheme="minorHAnsi" w:hAnsiTheme="minorHAnsi" w:cstheme="minorHAnsi"/>
          <w:b/>
          <w:szCs w:val="24"/>
        </w:rPr>
        <w:t>Riesgos de Gestión y Propuestas</w:t>
      </w:r>
    </w:p>
    <w:p w14:paraId="7874B383" w14:textId="77777777" w:rsidR="00D94933" w:rsidRPr="00D94933" w:rsidRDefault="00D94933" w:rsidP="00D94933">
      <w:pPr>
        <w:rPr>
          <w:rFonts w:asciiTheme="minorHAnsi" w:hAnsiTheme="minorHAnsi" w:cstheme="minorHAnsi"/>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4"/>
        <w:gridCol w:w="4611"/>
      </w:tblGrid>
      <w:tr w:rsidR="00D94933" w:rsidRPr="00D94933" w14:paraId="7874B386" w14:textId="77777777" w:rsidTr="00B47F96">
        <w:tc>
          <w:tcPr>
            <w:tcW w:w="3944" w:type="dxa"/>
          </w:tcPr>
          <w:p w14:paraId="7874B384" w14:textId="77777777" w:rsidR="00D94933" w:rsidRPr="00627F27" w:rsidRDefault="00D94933" w:rsidP="00B47F96">
            <w:pPr>
              <w:rPr>
                <w:rFonts w:asciiTheme="minorHAnsi" w:hAnsiTheme="minorHAnsi" w:cstheme="minorHAnsi"/>
                <w:b/>
                <w:sz w:val="20"/>
                <w:szCs w:val="20"/>
              </w:rPr>
            </w:pPr>
            <w:r w:rsidRPr="00627F27">
              <w:rPr>
                <w:rFonts w:asciiTheme="minorHAnsi" w:hAnsiTheme="minorHAnsi" w:cstheme="minorHAnsi"/>
                <w:b/>
                <w:sz w:val="20"/>
                <w:szCs w:val="20"/>
              </w:rPr>
              <w:t>RIESGO</w:t>
            </w:r>
          </w:p>
        </w:tc>
        <w:tc>
          <w:tcPr>
            <w:tcW w:w="4701" w:type="dxa"/>
          </w:tcPr>
          <w:p w14:paraId="7874B385" w14:textId="77777777" w:rsidR="00D94933" w:rsidRPr="00627F27" w:rsidRDefault="00D94933" w:rsidP="00B47F96">
            <w:pPr>
              <w:rPr>
                <w:rFonts w:asciiTheme="minorHAnsi" w:hAnsiTheme="minorHAnsi" w:cstheme="minorHAnsi"/>
                <w:b/>
                <w:sz w:val="20"/>
                <w:szCs w:val="20"/>
              </w:rPr>
            </w:pPr>
            <w:r w:rsidRPr="00627F27">
              <w:rPr>
                <w:rFonts w:asciiTheme="minorHAnsi" w:hAnsiTheme="minorHAnsi" w:cstheme="minorHAnsi"/>
                <w:b/>
                <w:sz w:val="20"/>
                <w:szCs w:val="20"/>
              </w:rPr>
              <w:t>PROPUESTA DE ORGANIZACIÓN</w:t>
            </w:r>
          </w:p>
        </w:tc>
      </w:tr>
      <w:tr w:rsidR="00D94933" w:rsidRPr="00D94933" w14:paraId="7874B38B" w14:textId="77777777" w:rsidTr="00B47F96">
        <w:tc>
          <w:tcPr>
            <w:tcW w:w="3944" w:type="dxa"/>
          </w:tcPr>
          <w:p w14:paraId="7874B387" w14:textId="77777777" w:rsidR="00D94933" w:rsidRPr="00627F27" w:rsidRDefault="00D94933" w:rsidP="00B47F96">
            <w:pPr>
              <w:jc w:val="both"/>
              <w:rPr>
                <w:rFonts w:asciiTheme="minorHAnsi" w:hAnsiTheme="minorHAnsi" w:cstheme="minorHAnsi"/>
                <w:sz w:val="20"/>
                <w:szCs w:val="20"/>
              </w:rPr>
            </w:pPr>
          </w:p>
          <w:p w14:paraId="7874B388" w14:textId="77777777" w:rsidR="00D94933" w:rsidRPr="00627F27" w:rsidRDefault="00D94933" w:rsidP="00B47F96">
            <w:pPr>
              <w:jc w:val="both"/>
              <w:rPr>
                <w:rFonts w:asciiTheme="minorHAnsi" w:hAnsiTheme="minorHAnsi" w:cstheme="minorHAnsi"/>
                <w:sz w:val="20"/>
                <w:szCs w:val="20"/>
              </w:rPr>
            </w:pPr>
            <w:r w:rsidRPr="00627F27">
              <w:rPr>
                <w:rFonts w:asciiTheme="minorHAnsi" w:hAnsiTheme="minorHAnsi" w:cstheme="minorHAnsi"/>
                <w:sz w:val="20"/>
                <w:szCs w:val="20"/>
              </w:rPr>
              <w:t>Área Técnica con perfil y experiencia centrada en la ejecución de obras y escaso personal para cumplir tareas propias, a la que se agrega la responsabilidad primaria para ejecutar los proyectos de preinversión.</w:t>
            </w:r>
          </w:p>
        </w:tc>
        <w:tc>
          <w:tcPr>
            <w:tcW w:w="4701" w:type="dxa"/>
          </w:tcPr>
          <w:p w14:paraId="7874B389" w14:textId="77777777" w:rsidR="00D94933" w:rsidRPr="00627F27" w:rsidRDefault="00D94933" w:rsidP="00B47F96">
            <w:pPr>
              <w:rPr>
                <w:rFonts w:asciiTheme="minorHAnsi" w:hAnsiTheme="minorHAnsi" w:cstheme="minorHAnsi"/>
                <w:sz w:val="20"/>
                <w:szCs w:val="20"/>
              </w:rPr>
            </w:pPr>
          </w:p>
          <w:p w14:paraId="7874B38A" w14:textId="77777777" w:rsidR="00D94933" w:rsidRPr="00627F27" w:rsidRDefault="00D94933" w:rsidP="00B47F96">
            <w:pPr>
              <w:rPr>
                <w:rFonts w:asciiTheme="minorHAnsi" w:hAnsiTheme="minorHAnsi" w:cstheme="minorHAnsi"/>
                <w:sz w:val="20"/>
                <w:szCs w:val="20"/>
              </w:rPr>
            </w:pPr>
            <w:r w:rsidRPr="00627F27">
              <w:rPr>
                <w:rFonts w:asciiTheme="minorHAnsi" w:hAnsiTheme="minorHAnsi" w:cstheme="minorHAnsi"/>
                <w:sz w:val="20"/>
                <w:szCs w:val="20"/>
              </w:rPr>
              <w:t xml:space="preserve">Creación de Área de Preinversión, como área trabajo especializada en la elaboración de proyectos y estudios. </w:t>
            </w:r>
          </w:p>
        </w:tc>
      </w:tr>
      <w:tr w:rsidR="00D94933" w:rsidRPr="00D94933" w14:paraId="7874B390" w14:textId="77777777" w:rsidTr="00B47F96">
        <w:tc>
          <w:tcPr>
            <w:tcW w:w="3944" w:type="dxa"/>
          </w:tcPr>
          <w:p w14:paraId="7874B38C" w14:textId="77777777" w:rsidR="00D94933" w:rsidRPr="00627F27" w:rsidRDefault="00D94933" w:rsidP="00B47F96">
            <w:pPr>
              <w:rPr>
                <w:rFonts w:asciiTheme="minorHAnsi" w:hAnsiTheme="minorHAnsi" w:cstheme="minorHAnsi"/>
                <w:sz w:val="20"/>
                <w:szCs w:val="20"/>
              </w:rPr>
            </w:pPr>
          </w:p>
          <w:p w14:paraId="7874B38D" w14:textId="77777777" w:rsidR="00D94933" w:rsidRPr="00627F27" w:rsidRDefault="00D94933" w:rsidP="00B47F96">
            <w:pPr>
              <w:rPr>
                <w:rFonts w:asciiTheme="minorHAnsi" w:hAnsiTheme="minorHAnsi" w:cstheme="minorHAnsi"/>
                <w:sz w:val="20"/>
                <w:szCs w:val="20"/>
              </w:rPr>
            </w:pPr>
            <w:r w:rsidRPr="00627F27">
              <w:rPr>
                <w:rFonts w:asciiTheme="minorHAnsi" w:hAnsiTheme="minorHAnsi" w:cstheme="minorHAnsi"/>
                <w:sz w:val="20"/>
                <w:szCs w:val="20"/>
              </w:rPr>
              <w:t xml:space="preserve">Personal inexperto debido a la baja capacidad de contratación de la UEP. </w:t>
            </w:r>
          </w:p>
        </w:tc>
        <w:tc>
          <w:tcPr>
            <w:tcW w:w="4701" w:type="dxa"/>
          </w:tcPr>
          <w:p w14:paraId="7874B38E" w14:textId="77777777" w:rsidR="00D94933" w:rsidRPr="00627F27" w:rsidRDefault="00D94933" w:rsidP="00B47F96">
            <w:pPr>
              <w:jc w:val="both"/>
              <w:rPr>
                <w:sz w:val="20"/>
                <w:szCs w:val="20"/>
              </w:rPr>
            </w:pPr>
          </w:p>
          <w:p w14:paraId="7874B38F" w14:textId="77777777" w:rsidR="00D94933" w:rsidRPr="00627F27" w:rsidRDefault="00D94933" w:rsidP="00B47F96">
            <w:pPr>
              <w:jc w:val="both"/>
              <w:rPr>
                <w:rFonts w:asciiTheme="minorHAnsi" w:hAnsiTheme="minorHAnsi" w:cstheme="minorHAnsi"/>
                <w:sz w:val="20"/>
                <w:szCs w:val="20"/>
              </w:rPr>
            </w:pPr>
            <w:r w:rsidRPr="00627F27">
              <w:rPr>
                <w:sz w:val="20"/>
                <w:szCs w:val="20"/>
              </w:rPr>
              <w:t xml:space="preserve">Grupo reducido de </w:t>
            </w:r>
            <w:r w:rsidRPr="00627F27">
              <w:rPr>
                <w:i/>
                <w:sz w:val="20"/>
                <w:szCs w:val="20"/>
              </w:rPr>
              <w:t>personal calificado</w:t>
            </w:r>
            <w:r w:rsidRPr="00627F27">
              <w:rPr>
                <w:sz w:val="20"/>
                <w:szCs w:val="20"/>
              </w:rPr>
              <w:t xml:space="preserve"> con alta capacidad para controlar la elaboración de proyectos y estudios contratados a consultoras.</w:t>
            </w:r>
          </w:p>
        </w:tc>
      </w:tr>
      <w:tr w:rsidR="00D94933" w:rsidRPr="00D94933" w14:paraId="7874B398" w14:textId="77777777" w:rsidTr="00B47F96">
        <w:tc>
          <w:tcPr>
            <w:tcW w:w="3944" w:type="dxa"/>
          </w:tcPr>
          <w:p w14:paraId="7874B391" w14:textId="77777777" w:rsidR="00D94933" w:rsidRPr="00627F27" w:rsidRDefault="00D94933" w:rsidP="00B47F96">
            <w:pPr>
              <w:rPr>
                <w:rFonts w:asciiTheme="minorHAnsi" w:hAnsiTheme="minorHAnsi" w:cstheme="minorHAnsi"/>
                <w:sz w:val="20"/>
                <w:szCs w:val="20"/>
              </w:rPr>
            </w:pPr>
          </w:p>
          <w:p w14:paraId="7874B392" w14:textId="77777777" w:rsidR="00D94933" w:rsidRPr="00627F27" w:rsidRDefault="00D94933" w:rsidP="00B47F96">
            <w:pPr>
              <w:rPr>
                <w:rFonts w:asciiTheme="minorHAnsi" w:hAnsiTheme="minorHAnsi" w:cstheme="minorHAnsi"/>
                <w:sz w:val="20"/>
                <w:szCs w:val="20"/>
              </w:rPr>
            </w:pPr>
            <w:r w:rsidRPr="00627F27">
              <w:rPr>
                <w:rFonts w:asciiTheme="minorHAnsi" w:hAnsiTheme="minorHAnsi" w:cstheme="minorHAnsi"/>
                <w:sz w:val="20"/>
                <w:szCs w:val="20"/>
              </w:rPr>
              <w:t xml:space="preserve">Sobredimensionamiento de personal para controlar a consultoras contratadas para desarrollar 37 proyectos y estudios. </w:t>
            </w:r>
          </w:p>
          <w:p w14:paraId="7874B393" w14:textId="77777777" w:rsidR="00D94933" w:rsidRPr="00627F27" w:rsidRDefault="00D94933" w:rsidP="00B47F96">
            <w:pPr>
              <w:rPr>
                <w:rFonts w:asciiTheme="minorHAnsi" w:hAnsiTheme="minorHAnsi" w:cstheme="minorHAnsi"/>
                <w:sz w:val="20"/>
                <w:szCs w:val="20"/>
              </w:rPr>
            </w:pPr>
          </w:p>
        </w:tc>
        <w:tc>
          <w:tcPr>
            <w:tcW w:w="4701" w:type="dxa"/>
          </w:tcPr>
          <w:p w14:paraId="7874B394" w14:textId="77777777" w:rsidR="00D94933" w:rsidRPr="00627F27" w:rsidRDefault="00D94933" w:rsidP="00B47F96">
            <w:pPr>
              <w:rPr>
                <w:sz w:val="20"/>
                <w:szCs w:val="20"/>
              </w:rPr>
            </w:pPr>
          </w:p>
          <w:p w14:paraId="7874B395" w14:textId="77777777" w:rsidR="00D94933" w:rsidRPr="00627F27" w:rsidRDefault="00D94933" w:rsidP="00B47F96">
            <w:pPr>
              <w:jc w:val="both"/>
              <w:rPr>
                <w:sz w:val="20"/>
                <w:szCs w:val="20"/>
              </w:rPr>
            </w:pPr>
            <w:r w:rsidRPr="00627F27">
              <w:rPr>
                <w:i/>
                <w:sz w:val="20"/>
                <w:szCs w:val="20"/>
              </w:rPr>
              <w:t>Consultoría de supervisión</w:t>
            </w:r>
            <w:r w:rsidRPr="00627F27">
              <w:rPr>
                <w:sz w:val="20"/>
                <w:szCs w:val="20"/>
              </w:rPr>
              <w:t xml:space="preserve"> para garantizar que cada consultora encargada de elaborar el Diseño Técnico de Preinversión y estudios los ejecute de acuerdo con los términos de referencia y el Contrato, conforme a las normativas técnicas y a las condiciones de elegibilidad. La firma supervisora realizará el seguimiento del cronograma de estudios, programado vs. el ejecutado en sus diferentes componentes, aprobará los informes presentados por las consultoras.</w:t>
            </w:r>
          </w:p>
          <w:p w14:paraId="7874B396" w14:textId="77777777" w:rsidR="00D94933" w:rsidRPr="00627F27" w:rsidRDefault="00D94933" w:rsidP="00B47F96">
            <w:pPr>
              <w:jc w:val="both"/>
              <w:rPr>
                <w:sz w:val="20"/>
                <w:szCs w:val="20"/>
              </w:rPr>
            </w:pPr>
          </w:p>
          <w:p w14:paraId="7874B397" w14:textId="77777777" w:rsidR="00D94933" w:rsidRPr="00627F27" w:rsidRDefault="00D94933" w:rsidP="00B47F96">
            <w:pPr>
              <w:jc w:val="both"/>
              <w:rPr>
                <w:rFonts w:asciiTheme="minorHAnsi" w:hAnsiTheme="minorHAnsi" w:cstheme="minorHAnsi"/>
                <w:sz w:val="20"/>
                <w:szCs w:val="20"/>
              </w:rPr>
            </w:pPr>
            <w:r w:rsidRPr="00627F27">
              <w:rPr>
                <w:sz w:val="20"/>
                <w:szCs w:val="20"/>
              </w:rPr>
              <w:t xml:space="preserve">Informes mensuales de la Supervisora a la UEP-Área Preinversión con la correspondiente documentación y fundamentos. Se recomienda agrupar las consultorías de diseños y estudios de manera que el número de Consultoras Supervisoras sea reducido.  </w:t>
            </w:r>
          </w:p>
        </w:tc>
      </w:tr>
    </w:tbl>
    <w:p w14:paraId="7874B399" w14:textId="77777777" w:rsidR="00D94933" w:rsidRPr="00D94933" w:rsidRDefault="00D94933" w:rsidP="00D94933">
      <w:pPr>
        <w:jc w:val="center"/>
        <w:rPr>
          <w:szCs w:val="24"/>
        </w:rPr>
      </w:pPr>
    </w:p>
    <w:p w14:paraId="7874B39A" w14:textId="77777777" w:rsidR="00CF1BF4" w:rsidRPr="00627F27" w:rsidRDefault="00C46652" w:rsidP="0098651C">
      <w:r>
        <w:rPr>
          <w:szCs w:val="24"/>
          <w:lang w:val="es-AR"/>
        </w:rPr>
        <w:t>El Área de Preinversión, por consiguiente</w:t>
      </w:r>
      <w:r w:rsidR="00793849">
        <w:rPr>
          <w:szCs w:val="24"/>
          <w:lang w:val="es-AR"/>
        </w:rPr>
        <w:t>,</w:t>
      </w:r>
      <w:r>
        <w:rPr>
          <w:szCs w:val="24"/>
          <w:lang w:val="es-AR"/>
        </w:rPr>
        <w:t xml:space="preserve"> tendrá</w:t>
      </w:r>
      <w:r w:rsidRPr="00735CE9">
        <w:rPr>
          <w:szCs w:val="24"/>
          <w:lang w:val="es-AR"/>
        </w:rPr>
        <w:t xml:space="preserve"> </w:t>
      </w:r>
      <w:r w:rsidR="00C94D37">
        <w:rPr>
          <w:szCs w:val="24"/>
          <w:lang w:val="es-AR"/>
        </w:rPr>
        <w:t>alta</w:t>
      </w:r>
      <w:r w:rsidRPr="00735CE9">
        <w:rPr>
          <w:szCs w:val="24"/>
          <w:lang w:val="es-AR"/>
        </w:rPr>
        <w:t xml:space="preserve"> capacidad </w:t>
      </w:r>
      <w:r w:rsidR="00C94D37">
        <w:rPr>
          <w:szCs w:val="24"/>
          <w:lang w:val="es-AR"/>
        </w:rPr>
        <w:t>para gestionar los procesos de adquisición en los temas de su especialidad</w:t>
      </w:r>
      <w:r w:rsidRPr="00735CE9">
        <w:rPr>
          <w:szCs w:val="24"/>
          <w:lang w:val="es-AR"/>
        </w:rPr>
        <w:t xml:space="preserve"> </w:t>
      </w:r>
      <w:r>
        <w:rPr>
          <w:szCs w:val="24"/>
          <w:lang w:val="es-AR"/>
        </w:rPr>
        <w:t xml:space="preserve">y </w:t>
      </w:r>
      <w:r w:rsidR="00C94D37">
        <w:rPr>
          <w:szCs w:val="24"/>
          <w:lang w:val="es-AR"/>
        </w:rPr>
        <w:t xml:space="preserve">para realizar </w:t>
      </w:r>
      <w:r>
        <w:rPr>
          <w:szCs w:val="24"/>
          <w:lang w:val="es-AR"/>
        </w:rPr>
        <w:t xml:space="preserve">un efectivo seguimiento de cada proceso en todas las etapas, en particular, para </w:t>
      </w:r>
      <w:r w:rsidRPr="00735CE9">
        <w:rPr>
          <w:szCs w:val="24"/>
          <w:lang w:val="es-AR"/>
        </w:rPr>
        <w:t xml:space="preserve">evaluar y aprobar los </w:t>
      </w:r>
      <w:r>
        <w:rPr>
          <w:szCs w:val="24"/>
          <w:lang w:val="es-AR"/>
        </w:rPr>
        <w:t xml:space="preserve">informes </w:t>
      </w:r>
      <w:r w:rsidR="00C94D37">
        <w:rPr>
          <w:szCs w:val="24"/>
          <w:lang w:val="es-AR"/>
        </w:rPr>
        <w:t>que le presente la firma supervisora</w:t>
      </w:r>
      <w:r w:rsidRPr="00735CE9">
        <w:rPr>
          <w:szCs w:val="24"/>
          <w:lang w:val="es-AR"/>
        </w:rPr>
        <w:t>.</w:t>
      </w:r>
    </w:p>
    <w:p w14:paraId="7874B39B" w14:textId="77777777" w:rsidR="00C94D37" w:rsidRDefault="00C94D37" w:rsidP="0098651C">
      <w:pPr>
        <w:rPr>
          <w:szCs w:val="24"/>
        </w:rPr>
      </w:pPr>
    </w:p>
    <w:p w14:paraId="7874B39C" w14:textId="77777777" w:rsidR="00735CE9" w:rsidRDefault="00735CE9" w:rsidP="00735CE9">
      <w:pPr>
        <w:jc w:val="center"/>
      </w:pPr>
      <w:r>
        <w:t>PROPUESTA DE CREACIÓN AREA DE PREINVERSIÓN</w:t>
      </w:r>
    </w:p>
    <w:tbl>
      <w:tblPr>
        <w:tblStyle w:val="TableGrid"/>
        <w:tblW w:w="0" w:type="auto"/>
        <w:tblBorders>
          <w:top w:val="single" w:sz="18" w:space="0" w:color="4F81BD" w:themeColor="accent1"/>
          <w:left w:val="single" w:sz="18" w:space="0" w:color="4F81BD" w:themeColor="accent1"/>
          <w:bottom w:val="single" w:sz="18" w:space="0" w:color="4F81BD" w:themeColor="accent1"/>
          <w:right w:val="single" w:sz="18" w:space="0" w:color="4F81BD" w:themeColor="accent1"/>
          <w:insideH w:val="single" w:sz="18" w:space="0" w:color="4F81BD" w:themeColor="accent1"/>
          <w:insideV w:val="single" w:sz="18" w:space="0" w:color="4F81BD" w:themeColor="accent1"/>
        </w:tblBorders>
        <w:tblLook w:val="04A0" w:firstRow="1" w:lastRow="0" w:firstColumn="1" w:lastColumn="0" w:noHBand="0" w:noVBand="1"/>
      </w:tblPr>
      <w:tblGrid>
        <w:gridCol w:w="8459"/>
      </w:tblGrid>
      <w:tr w:rsidR="00D94933" w:rsidRPr="002D5F1D" w14:paraId="7874B3B3" w14:textId="77777777" w:rsidTr="00B47F96">
        <w:tc>
          <w:tcPr>
            <w:tcW w:w="8645" w:type="dxa"/>
          </w:tcPr>
          <w:p w14:paraId="7874B39D" w14:textId="77777777" w:rsidR="00C94D37" w:rsidRPr="002D5F1D" w:rsidRDefault="00C94D37" w:rsidP="00C94D37">
            <w:pPr>
              <w:jc w:val="both"/>
              <w:rPr>
                <w:sz w:val="22"/>
                <w:lang w:val="es-AR"/>
              </w:rPr>
            </w:pPr>
          </w:p>
          <w:p w14:paraId="7874B39E" w14:textId="77777777" w:rsidR="00C94D37" w:rsidRPr="002D5F1D" w:rsidRDefault="00C94D37" w:rsidP="00C94D37">
            <w:pPr>
              <w:jc w:val="both"/>
              <w:rPr>
                <w:sz w:val="22"/>
              </w:rPr>
            </w:pPr>
            <w:r w:rsidRPr="002D5F1D">
              <w:rPr>
                <w:sz w:val="22"/>
                <w:lang w:val="es-AR"/>
              </w:rPr>
              <w:t>Creación del Área Preinversión,</w:t>
            </w:r>
            <w:r w:rsidRPr="002D5F1D">
              <w:rPr>
                <w:sz w:val="22"/>
              </w:rPr>
              <w:t xml:space="preserve"> con la misión de asegurar la disponibilidad de proyectos ejecutivos y estudios básicos que cumplan las condiciones de elegibilidad y ejecución óptima en los tiempos programados.</w:t>
            </w:r>
          </w:p>
          <w:p w14:paraId="7874B39F" w14:textId="77777777" w:rsidR="00C94D37" w:rsidRPr="002D5F1D" w:rsidRDefault="00C94D37" w:rsidP="00C94D37">
            <w:pPr>
              <w:jc w:val="both"/>
              <w:rPr>
                <w:sz w:val="22"/>
              </w:rPr>
            </w:pPr>
          </w:p>
          <w:p w14:paraId="7874B3A0" w14:textId="77777777" w:rsidR="00C94D37" w:rsidRPr="002D5F1D" w:rsidRDefault="00C94D37" w:rsidP="00C94D37">
            <w:pPr>
              <w:jc w:val="both"/>
              <w:rPr>
                <w:sz w:val="22"/>
              </w:rPr>
            </w:pPr>
            <w:r w:rsidRPr="002D5F1D">
              <w:rPr>
                <w:sz w:val="22"/>
              </w:rPr>
              <w:t>Sus funciones principales son:</w:t>
            </w:r>
          </w:p>
          <w:p w14:paraId="7874B3A1" w14:textId="77777777" w:rsidR="00C94D37" w:rsidRPr="002D5F1D" w:rsidRDefault="00C94D37" w:rsidP="00C94D37">
            <w:pPr>
              <w:jc w:val="both"/>
              <w:rPr>
                <w:sz w:val="22"/>
              </w:rPr>
            </w:pPr>
            <w:r w:rsidRPr="002D5F1D">
              <w:rPr>
                <w:sz w:val="22"/>
              </w:rPr>
              <w:t>a) Preparar los términos de referencia y redactar los proyectos de pliegos de bases y condiciones y participar en el proceso licitatorio y adjudicación en el área de su competencia,</w:t>
            </w:r>
          </w:p>
          <w:p w14:paraId="7874B3A2" w14:textId="77777777" w:rsidR="00C94D37" w:rsidRPr="002D5F1D" w:rsidRDefault="00C94D37" w:rsidP="00C94D37">
            <w:pPr>
              <w:jc w:val="both"/>
              <w:rPr>
                <w:sz w:val="22"/>
              </w:rPr>
            </w:pPr>
            <w:r w:rsidRPr="002D5F1D">
              <w:rPr>
                <w:sz w:val="22"/>
              </w:rPr>
              <w:t>b) fiscalizar los informes y avances reconocidos por las consultoras de supervisión, y</w:t>
            </w:r>
          </w:p>
          <w:p w14:paraId="7874B3A3" w14:textId="77777777" w:rsidR="00C94D37" w:rsidRPr="002D5F1D" w:rsidRDefault="00C94D37" w:rsidP="00C94D37">
            <w:pPr>
              <w:jc w:val="both"/>
              <w:rPr>
                <w:sz w:val="22"/>
              </w:rPr>
            </w:pPr>
            <w:r w:rsidRPr="002D5F1D">
              <w:rPr>
                <w:sz w:val="22"/>
              </w:rPr>
              <w:lastRenderedPageBreak/>
              <w:t>c) emitir los informes para el pago del servicio prestado por la totalidad de las consultoras contratadas. En principio, podrían convocarse consultorías para supervisar grupos i) de consultorías de proyectos y ii) de estudios.</w:t>
            </w:r>
          </w:p>
          <w:p w14:paraId="7874B3A4" w14:textId="77777777" w:rsidR="00C94D37" w:rsidRPr="002D5F1D" w:rsidRDefault="00C94D37" w:rsidP="00C94D37">
            <w:pPr>
              <w:jc w:val="both"/>
              <w:rPr>
                <w:sz w:val="22"/>
              </w:rPr>
            </w:pPr>
          </w:p>
          <w:p w14:paraId="7874B3A5" w14:textId="77777777" w:rsidR="00C94D37" w:rsidRPr="002D5F1D" w:rsidRDefault="00C94D37" w:rsidP="00C94D37">
            <w:pPr>
              <w:jc w:val="both"/>
              <w:rPr>
                <w:sz w:val="22"/>
                <w:lang w:val="es-AR"/>
              </w:rPr>
            </w:pPr>
            <w:r w:rsidRPr="002D5F1D">
              <w:rPr>
                <w:sz w:val="22"/>
              </w:rPr>
              <w:t>El área tendrá una planta permanente reducida y especializada en elabo</w:t>
            </w:r>
            <w:r>
              <w:rPr>
                <w:sz w:val="22"/>
              </w:rPr>
              <w:t>ración de proyectos y estudios con experiencia en procesos de adquisiciones.</w:t>
            </w:r>
          </w:p>
          <w:p w14:paraId="7874B3A6" w14:textId="77777777" w:rsidR="00C94D37" w:rsidRDefault="00C94D37" w:rsidP="00C94D37">
            <w:pPr>
              <w:jc w:val="both"/>
              <w:rPr>
                <w:sz w:val="22"/>
              </w:rPr>
            </w:pPr>
          </w:p>
          <w:p w14:paraId="7874B3A7" w14:textId="77777777" w:rsidR="00C94D37" w:rsidRPr="002D5F1D" w:rsidRDefault="00C94D37" w:rsidP="00C94D37">
            <w:pPr>
              <w:jc w:val="both"/>
              <w:rPr>
                <w:sz w:val="22"/>
              </w:rPr>
            </w:pPr>
            <w:r w:rsidRPr="002D5F1D">
              <w:rPr>
                <w:sz w:val="22"/>
              </w:rPr>
              <w:t xml:space="preserve">Dotación permanente: 1 ingeniero Sr de especialidad sanitaria, 2 ing. Civil Jr, 1 Lic. en Economía.      </w:t>
            </w:r>
          </w:p>
          <w:p w14:paraId="7874B3A8" w14:textId="77777777" w:rsidR="00C94D37" w:rsidRPr="002D5F1D" w:rsidRDefault="00C94D37" w:rsidP="00C94D37">
            <w:pPr>
              <w:jc w:val="both"/>
              <w:rPr>
                <w:sz w:val="22"/>
              </w:rPr>
            </w:pPr>
          </w:p>
          <w:p w14:paraId="7874B3A9" w14:textId="77777777" w:rsidR="00C94D37" w:rsidRPr="002D5F1D" w:rsidRDefault="00C94D37" w:rsidP="00C94D37">
            <w:pPr>
              <w:jc w:val="both"/>
              <w:rPr>
                <w:sz w:val="22"/>
              </w:rPr>
            </w:pPr>
            <w:r w:rsidRPr="002D5F1D">
              <w:rPr>
                <w:sz w:val="22"/>
              </w:rPr>
              <w:t>-1 Ingeniero Sr: Especialidad Ing. Sanitaria, 5 años y más de experiencia en diseño de proyectos.</w:t>
            </w:r>
          </w:p>
          <w:p w14:paraId="7874B3AA" w14:textId="77777777" w:rsidR="00C94D37" w:rsidRPr="002D5F1D" w:rsidRDefault="00C94D37" w:rsidP="00C94D37">
            <w:pPr>
              <w:jc w:val="both"/>
              <w:rPr>
                <w:sz w:val="22"/>
              </w:rPr>
            </w:pPr>
            <w:r w:rsidRPr="002D5F1D">
              <w:rPr>
                <w:sz w:val="22"/>
              </w:rPr>
              <w:t xml:space="preserve">-2 Ingeniero Civil Sr: Mínimo 1 año de experiencia.   </w:t>
            </w:r>
          </w:p>
          <w:p w14:paraId="7874B3AB" w14:textId="77777777" w:rsidR="00C94D37" w:rsidRPr="002D5F1D" w:rsidRDefault="00C94D37" w:rsidP="00C94D37">
            <w:pPr>
              <w:jc w:val="both"/>
              <w:rPr>
                <w:sz w:val="22"/>
              </w:rPr>
            </w:pPr>
            <w:r w:rsidRPr="002D5F1D">
              <w:rPr>
                <w:sz w:val="22"/>
              </w:rPr>
              <w:t xml:space="preserve">- 1 Lic. Sr en economía con 3 y más años de experiencia en evaluación de proyectos. </w:t>
            </w:r>
          </w:p>
          <w:p w14:paraId="7874B3AC" w14:textId="77777777" w:rsidR="00C94D37" w:rsidRPr="002D5F1D" w:rsidRDefault="00C94D37" w:rsidP="00C94D37">
            <w:pPr>
              <w:jc w:val="both"/>
              <w:rPr>
                <w:sz w:val="22"/>
              </w:rPr>
            </w:pPr>
          </w:p>
          <w:p w14:paraId="7874B3AD" w14:textId="77777777" w:rsidR="00C94D37" w:rsidRPr="002D5F1D" w:rsidRDefault="00C94D37" w:rsidP="00C94D37">
            <w:pPr>
              <w:jc w:val="both"/>
              <w:rPr>
                <w:b/>
                <w:sz w:val="22"/>
                <w:lang w:val="es-AR"/>
              </w:rPr>
            </w:pPr>
            <w:r w:rsidRPr="002D5F1D">
              <w:rPr>
                <w:b/>
                <w:sz w:val="22"/>
                <w:lang w:val="es-AR"/>
              </w:rPr>
              <w:t xml:space="preserve">Costo: </w:t>
            </w:r>
          </w:p>
          <w:p w14:paraId="7874B3AE" w14:textId="77777777" w:rsidR="00C94D37" w:rsidRPr="002D5F1D" w:rsidRDefault="00C94D37" w:rsidP="00C94D37">
            <w:pPr>
              <w:jc w:val="both"/>
              <w:rPr>
                <w:sz w:val="22"/>
                <w:lang w:val="es-AR"/>
              </w:rPr>
            </w:pPr>
            <w:r w:rsidRPr="002D5F1D">
              <w:rPr>
                <w:sz w:val="22"/>
                <w:lang w:val="es-AR"/>
              </w:rPr>
              <w:t xml:space="preserve">Ingeniero Sr: </w:t>
            </w:r>
            <w:r>
              <w:rPr>
                <w:sz w:val="22"/>
                <w:lang w:val="es-AR"/>
              </w:rPr>
              <w:t xml:space="preserve">ARS </w:t>
            </w:r>
            <w:r w:rsidRPr="002D5F1D">
              <w:rPr>
                <w:sz w:val="22"/>
                <w:lang w:val="es-AR"/>
              </w:rPr>
              <w:t>540.000 año.</w:t>
            </w:r>
          </w:p>
          <w:p w14:paraId="7874B3AF" w14:textId="77777777" w:rsidR="00C94D37" w:rsidRPr="002D5F1D" w:rsidRDefault="00C94D37" w:rsidP="00C94D37">
            <w:pPr>
              <w:jc w:val="both"/>
              <w:rPr>
                <w:sz w:val="22"/>
                <w:lang w:val="es-AR"/>
              </w:rPr>
            </w:pPr>
            <w:r w:rsidRPr="002D5F1D">
              <w:rPr>
                <w:sz w:val="22"/>
                <w:lang w:val="es-AR"/>
              </w:rPr>
              <w:t xml:space="preserve">Lic. economía Sr: </w:t>
            </w:r>
            <w:r>
              <w:rPr>
                <w:sz w:val="22"/>
                <w:lang w:val="es-AR"/>
              </w:rPr>
              <w:t xml:space="preserve">ARS </w:t>
            </w:r>
            <w:r w:rsidRPr="002D5F1D">
              <w:rPr>
                <w:sz w:val="22"/>
                <w:lang w:val="es-AR"/>
              </w:rPr>
              <w:t>540.000 año.</w:t>
            </w:r>
          </w:p>
          <w:p w14:paraId="7874B3B0" w14:textId="77777777" w:rsidR="00C94D37" w:rsidRPr="002D5F1D" w:rsidRDefault="00C94D37" w:rsidP="00C94D37">
            <w:pPr>
              <w:jc w:val="both"/>
              <w:rPr>
                <w:sz w:val="22"/>
              </w:rPr>
            </w:pPr>
            <w:r w:rsidRPr="002D5F1D">
              <w:rPr>
                <w:sz w:val="22"/>
                <w:lang w:val="es-AR"/>
              </w:rPr>
              <w:t xml:space="preserve">Ingeniero Jr: </w:t>
            </w:r>
            <w:r>
              <w:rPr>
                <w:sz w:val="22"/>
                <w:lang w:val="es-AR"/>
              </w:rPr>
              <w:t xml:space="preserve">ARS </w:t>
            </w:r>
            <w:r w:rsidRPr="002D5F1D">
              <w:rPr>
                <w:sz w:val="22"/>
                <w:lang w:val="es-AR"/>
              </w:rPr>
              <w:t xml:space="preserve">360.000 año. Total 2: </w:t>
            </w:r>
            <w:r>
              <w:rPr>
                <w:sz w:val="22"/>
                <w:lang w:val="es-AR"/>
              </w:rPr>
              <w:t xml:space="preserve">ARS </w:t>
            </w:r>
            <w:r w:rsidRPr="002D5F1D">
              <w:rPr>
                <w:sz w:val="22"/>
                <w:lang w:val="es-AR"/>
              </w:rPr>
              <w:t>720.000.</w:t>
            </w:r>
          </w:p>
          <w:p w14:paraId="7874B3B1" w14:textId="77777777" w:rsidR="00C94D37" w:rsidRPr="002D5F1D" w:rsidRDefault="00C94D37" w:rsidP="00C94D37">
            <w:pPr>
              <w:jc w:val="both"/>
              <w:rPr>
                <w:sz w:val="22"/>
              </w:rPr>
            </w:pPr>
          </w:p>
          <w:p w14:paraId="7874B3B2" w14:textId="77777777" w:rsidR="00D94933" w:rsidRPr="002D5F1D" w:rsidRDefault="00C94D37" w:rsidP="00B47F96">
            <w:pPr>
              <w:jc w:val="both"/>
              <w:rPr>
                <w:sz w:val="22"/>
              </w:rPr>
            </w:pPr>
            <w:r w:rsidRPr="002D5F1D">
              <w:rPr>
                <w:sz w:val="22"/>
              </w:rPr>
              <w:t xml:space="preserve">Para atraer el personal calificado deberá evaluarse una modalidad de contratación que ofrezca honorarios más competitivos. Se adoptaron honorarios de mercado (Sr </w:t>
            </w:r>
            <w:r>
              <w:rPr>
                <w:sz w:val="22"/>
              </w:rPr>
              <w:t xml:space="preserve">ARS </w:t>
            </w:r>
            <w:r w:rsidRPr="002D5F1D">
              <w:rPr>
                <w:sz w:val="22"/>
              </w:rPr>
              <w:t xml:space="preserve">45.000 y Jr </w:t>
            </w:r>
            <w:r>
              <w:rPr>
                <w:sz w:val="22"/>
              </w:rPr>
              <w:t xml:space="preserve">ARS 30.000). </w:t>
            </w:r>
          </w:p>
        </w:tc>
      </w:tr>
    </w:tbl>
    <w:p w14:paraId="7874B3B4" w14:textId="77777777" w:rsidR="00D94933" w:rsidRDefault="00D94933" w:rsidP="00735CE9">
      <w:pPr>
        <w:jc w:val="center"/>
      </w:pPr>
    </w:p>
    <w:p w14:paraId="7874B3B5" w14:textId="77777777" w:rsidR="00A1393F" w:rsidRDefault="00E910A2" w:rsidP="00E910A2">
      <w:pPr>
        <w:pStyle w:val="Heading3"/>
      </w:pPr>
      <w:bookmarkStart w:id="127" w:name="_Toc480231094"/>
      <w:r>
        <w:t xml:space="preserve">10.2.4. Fortalecimiento </w:t>
      </w:r>
      <w:r w:rsidR="007F0EBB">
        <w:t xml:space="preserve">del </w:t>
      </w:r>
      <w:r>
        <w:t>Área Evaluación Institucional y Económica</w:t>
      </w:r>
      <w:bookmarkEnd w:id="127"/>
      <w:r>
        <w:t xml:space="preserve"> </w:t>
      </w:r>
    </w:p>
    <w:p w14:paraId="7874B3B6" w14:textId="77777777" w:rsidR="00CF32D6" w:rsidRDefault="00CF32D6" w:rsidP="00CF32D6">
      <w:pPr>
        <w:rPr>
          <w:sz w:val="22"/>
        </w:rPr>
      </w:pPr>
      <w:r w:rsidRPr="002D5F1D">
        <w:rPr>
          <w:sz w:val="22"/>
        </w:rPr>
        <w:t xml:space="preserve">El área posee la competencia </w:t>
      </w:r>
      <w:r>
        <w:rPr>
          <w:sz w:val="22"/>
        </w:rPr>
        <w:t xml:space="preserve">para desarrollar acciones de fortalecimiento </w:t>
      </w:r>
      <w:r w:rsidRPr="002D5F1D">
        <w:rPr>
          <w:sz w:val="22"/>
        </w:rPr>
        <w:t>pero carece del personal y especialidad para desarrollar la función que corresponde a la fase de instalación de las capacidades del ciclo del proyecto.</w:t>
      </w:r>
    </w:p>
    <w:p w14:paraId="7874B3B7" w14:textId="77777777" w:rsidR="00CF32D6" w:rsidRDefault="00CF32D6" w:rsidP="00CF32D6">
      <w:pPr>
        <w:rPr>
          <w:sz w:val="22"/>
        </w:rPr>
      </w:pPr>
    </w:p>
    <w:p w14:paraId="7874B3B8" w14:textId="77777777" w:rsidR="00CF32D6" w:rsidRDefault="00CF32D6" w:rsidP="00CF32D6">
      <w:pPr>
        <w:rPr>
          <w:sz w:val="22"/>
        </w:rPr>
      </w:pPr>
      <w:r w:rsidRPr="002D5F1D">
        <w:rPr>
          <w:sz w:val="22"/>
        </w:rPr>
        <w:t xml:space="preserve">Se avanzó </w:t>
      </w:r>
      <w:r w:rsidRPr="002D5F1D">
        <w:rPr>
          <w:rFonts w:cstheme="minorHAnsi"/>
          <w:sz w:val="22"/>
        </w:rPr>
        <w:t>con</w:t>
      </w:r>
      <w:r w:rsidRPr="002D5F1D">
        <w:rPr>
          <w:sz w:val="22"/>
        </w:rPr>
        <w:t xml:space="preserve"> la elaboración de los Planes de Gestión y Resultados (PGR) de los prestadores provinciales de Chaco, Formosa, Jujuy y Salta y está en proceso la contratación para desarrollarlo en el resto de los </w:t>
      </w:r>
      <w:r>
        <w:rPr>
          <w:sz w:val="22"/>
        </w:rPr>
        <w:t>entes operadores de agua y saneamiento del norte argentino</w:t>
      </w:r>
      <w:r w:rsidRPr="002D5F1D">
        <w:rPr>
          <w:sz w:val="22"/>
        </w:rPr>
        <w:t xml:space="preserve">. Las acciones identificadas en el PGR serán la base para formular el Plan de Fortalecimiento. </w:t>
      </w:r>
    </w:p>
    <w:p w14:paraId="7874B3B9" w14:textId="77777777" w:rsidR="00CF32D6" w:rsidRDefault="00CF32D6" w:rsidP="00CF32D6">
      <w:pPr>
        <w:rPr>
          <w:sz w:val="22"/>
        </w:rPr>
      </w:pPr>
    </w:p>
    <w:p w14:paraId="7874B3BA" w14:textId="77777777" w:rsidR="00CF32D6" w:rsidRPr="002D5F1D" w:rsidRDefault="00CF32D6" w:rsidP="00CF32D6">
      <w:pPr>
        <w:jc w:val="center"/>
        <w:rPr>
          <w:sz w:val="22"/>
          <w:lang w:val="es-AR"/>
        </w:rPr>
      </w:pPr>
      <w:r w:rsidRPr="002D5F1D">
        <w:rPr>
          <w:sz w:val="22"/>
        </w:rPr>
        <w:t>PROPUESTA PARA EL FORTALECIMIENTO DEL AREA DE EVALUACIÓ INSTITUCIONAL</w:t>
      </w:r>
    </w:p>
    <w:tbl>
      <w:tblPr>
        <w:tblStyle w:val="TableGrid"/>
        <w:tblW w:w="0" w:type="auto"/>
        <w:tblBorders>
          <w:top w:val="single" w:sz="18" w:space="0" w:color="4F81BD" w:themeColor="accent1"/>
          <w:left w:val="single" w:sz="18" w:space="0" w:color="4F81BD" w:themeColor="accent1"/>
          <w:bottom w:val="single" w:sz="18" w:space="0" w:color="4F81BD" w:themeColor="accent1"/>
          <w:right w:val="single" w:sz="18" w:space="0" w:color="4F81BD" w:themeColor="accent1"/>
          <w:insideH w:val="single" w:sz="18" w:space="0" w:color="4F81BD" w:themeColor="accent1"/>
          <w:insideV w:val="single" w:sz="18" w:space="0" w:color="4F81BD" w:themeColor="accent1"/>
        </w:tblBorders>
        <w:tblLook w:val="04A0" w:firstRow="1" w:lastRow="0" w:firstColumn="1" w:lastColumn="0" w:noHBand="0" w:noVBand="1"/>
      </w:tblPr>
      <w:tblGrid>
        <w:gridCol w:w="8459"/>
      </w:tblGrid>
      <w:tr w:rsidR="00CF32D6" w:rsidRPr="00A1393F" w14:paraId="7874B3DC" w14:textId="77777777" w:rsidTr="00B47F96">
        <w:tc>
          <w:tcPr>
            <w:tcW w:w="8645" w:type="dxa"/>
          </w:tcPr>
          <w:p w14:paraId="7874B3BB" w14:textId="77777777" w:rsidR="00CF32D6" w:rsidRDefault="00CF32D6" w:rsidP="00B47F96">
            <w:pPr>
              <w:jc w:val="both"/>
              <w:rPr>
                <w:sz w:val="22"/>
                <w:lang w:val="es-AR"/>
              </w:rPr>
            </w:pPr>
          </w:p>
          <w:p w14:paraId="7874B3BC" w14:textId="77777777" w:rsidR="00CF32D6" w:rsidRPr="00610271" w:rsidRDefault="00CF32D6" w:rsidP="00B47F96">
            <w:pPr>
              <w:jc w:val="both"/>
              <w:rPr>
                <w:sz w:val="22"/>
                <w:lang w:val="es-AR"/>
              </w:rPr>
            </w:pPr>
            <w:r>
              <w:rPr>
                <w:sz w:val="22"/>
                <w:lang w:val="es-AR"/>
              </w:rPr>
              <w:t xml:space="preserve">El Área de Evaluación Institucional tiene la responsabilidad de ejecutar el Plan de Fortalecimiento integrado por las actividades identificadas en los PGR y priorizadas por UEP.     </w:t>
            </w:r>
          </w:p>
          <w:p w14:paraId="7874B3BD" w14:textId="77777777" w:rsidR="00CF32D6" w:rsidRPr="00610271" w:rsidRDefault="00CF32D6" w:rsidP="00B47F96">
            <w:pPr>
              <w:jc w:val="both"/>
              <w:rPr>
                <w:sz w:val="22"/>
                <w:lang w:val="es-AR"/>
              </w:rPr>
            </w:pPr>
          </w:p>
          <w:p w14:paraId="7874B3BE" w14:textId="77777777" w:rsidR="00CF32D6" w:rsidRPr="00610271" w:rsidRDefault="00CF32D6" w:rsidP="00B47F96">
            <w:pPr>
              <w:jc w:val="both"/>
              <w:rPr>
                <w:sz w:val="22"/>
                <w:lang w:val="es-AR"/>
              </w:rPr>
            </w:pPr>
            <w:r w:rsidRPr="00913A2B">
              <w:rPr>
                <w:b/>
                <w:sz w:val="22"/>
                <w:lang w:val="es-AR"/>
              </w:rPr>
              <w:t>Áreas de trabajo y funciones</w:t>
            </w:r>
          </w:p>
          <w:p w14:paraId="7874B3BF" w14:textId="77777777" w:rsidR="00CF32D6" w:rsidRPr="00610271" w:rsidRDefault="00CF32D6" w:rsidP="00B47F96">
            <w:pPr>
              <w:jc w:val="both"/>
              <w:rPr>
                <w:sz w:val="22"/>
                <w:lang w:val="es-AR"/>
              </w:rPr>
            </w:pPr>
            <w:r w:rsidRPr="00610271">
              <w:rPr>
                <w:sz w:val="22"/>
                <w:lang w:val="es-AR"/>
              </w:rPr>
              <w:t>a) Formulación del Plan de Fortalecimiento</w:t>
            </w:r>
            <w:r>
              <w:rPr>
                <w:sz w:val="22"/>
                <w:lang w:val="es-AR"/>
              </w:rPr>
              <w:t xml:space="preserve"> de los entes operadores de agua y sanemiento</w:t>
            </w:r>
            <w:r w:rsidRPr="00610271">
              <w:rPr>
                <w:sz w:val="22"/>
                <w:lang w:val="es-AR"/>
              </w:rPr>
              <w:t xml:space="preserve">. </w:t>
            </w:r>
          </w:p>
          <w:p w14:paraId="7874B3C0" w14:textId="77777777" w:rsidR="00CF32D6" w:rsidRDefault="00CF32D6" w:rsidP="00B47F96">
            <w:pPr>
              <w:jc w:val="both"/>
              <w:rPr>
                <w:sz w:val="22"/>
                <w:lang w:val="es-AR"/>
              </w:rPr>
            </w:pPr>
            <w:r w:rsidRPr="00610271">
              <w:rPr>
                <w:sz w:val="22"/>
                <w:lang w:val="es-AR"/>
              </w:rPr>
              <w:t>El Plan de Fortalecimiento deberá configurarse con las acciones identificadas en los PGR, siendo esto último una condición para su financiamiento.</w:t>
            </w:r>
          </w:p>
          <w:p w14:paraId="7874B3C1" w14:textId="77777777" w:rsidR="00CF32D6" w:rsidRPr="00610271" w:rsidRDefault="00CF32D6" w:rsidP="00B47F96">
            <w:pPr>
              <w:jc w:val="both"/>
              <w:rPr>
                <w:sz w:val="22"/>
                <w:lang w:val="es-AR"/>
              </w:rPr>
            </w:pPr>
            <w:r w:rsidRPr="00610271">
              <w:rPr>
                <w:sz w:val="22"/>
                <w:lang w:val="es-AR"/>
              </w:rPr>
              <w:t>Los PGR</w:t>
            </w:r>
            <w:r>
              <w:rPr>
                <w:sz w:val="22"/>
                <w:lang w:val="es-AR"/>
              </w:rPr>
              <w:t xml:space="preserve"> ya disponibles</w:t>
            </w:r>
            <w:r w:rsidRPr="00610271">
              <w:rPr>
                <w:sz w:val="22"/>
                <w:lang w:val="es-AR"/>
              </w:rPr>
              <w:t xml:space="preserve"> de </w:t>
            </w:r>
            <w:r>
              <w:rPr>
                <w:sz w:val="22"/>
                <w:lang w:val="es-AR"/>
              </w:rPr>
              <w:t xml:space="preserve">los entes operadores de agua y saneamiento de </w:t>
            </w:r>
            <w:r w:rsidRPr="00610271">
              <w:rPr>
                <w:sz w:val="22"/>
                <w:lang w:val="es-AR"/>
              </w:rPr>
              <w:t>las cuatro provincias</w:t>
            </w:r>
            <w:r>
              <w:rPr>
                <w:sz w:val="22"/>
                <w:lang w:val="es-AR"/>
              </w:rPr>
              <w:t>,</w:t>
            </w:r>
            <w:r w:rsidRPr="00610271">
              <w:rPr>
                <w:sz w:val="22"/>
                <w:lang w:val="es-AR"/>
              </w:rPr>
              <w:t xml:space="preserve"> identifican acciones orientadas a la mejora operativa y a la sostenibilidad</w:t>
            </w:r>
            <w:r>
              <w:rPr>
                <w:sz w:val="22"/>
                <w:lang w:val="es-AR"/>
              </w:rPr>
              <w:t xml:space="preserve"> </w:t>
            </w:r>
            <w:r>
              <w:rPr>
                <w:sz w:val="22"/>
                <w:lang w:val="es-AR"/>
              </w:rPr>
              <w:lastRenderedPageBreak/>
              <w:t>operativa y financiera</w:t>
            </w:r>
            <w:r>
              <w:rPr>
                <w:rStyle w:val="FootnoteReference"/>
                <w:sz w:val="22"/>
                <w:lang w:val="es-AR"/>
              </w:rPr>
              <w:footnoteReference w:id="36"/>
            </w:r>
            <w:r>
              <w:rPr>
                <w:sz w:val="22"/>
                <w:lang w:val="es-AR"/>
              </w:rPr>
              <w:t xml:space="preserve"> de los mismos</w:t>
            </w:r>
            <w:r w:rsidRPr="00610271">
              <w:rPr>
                <w:sz w:val="22"/>
                <w:lang w:val="es-AR"/>
              </w:rPr>
              <w:t>.</w:t>
            </w:r>
            <w:r>
              <w:rPr>
                <w:sz w:val="22"/>
                <w:lang w:val="es-AR"/>
              </w:rPr>
              <w:t xml:space="preserve"> </w:t>
            </w:r>
            <w:r w:rsidRPr="00610271">
              <w:rPr>
                <w:sz w:val="22"/>
                <w:lang w:val="es-AR"/>
              </w:rPr>
              <w:t>Deberá confirmarse con los PGR pendientes pero las siguientes son necesidades recurrentes y señalarían acciones prioriza</w:t>
            </w:r>
            <w:r>
              <w:rPr>
                <w:sz w:val="22"/>
                <w:lang w:val="es-AR"/>
              </w:rPr>
              <w:t>bles</w:t>
            </w:r>
            <w:r w:rsidRPr="00610271">
              <w:rPr>
                <w:sz w:val="22"/>
                <w:lang w:val="es-AR"/>
              </w:rPr>
              <w:t xml:space="preserve"> para el Plan de Fortalecimiento</w:t>
            </w:r>
            <w:r>
              <w:rPr>
                <w:sz w:val="22"/>
                <w:lang w:val="es-AR"/>
              </w:rPr>
              <w:t>, entre otras</w:t>
            </w:r>
            <w:r w:rsidRPr="00610271">
              <w:rPr>
                <w:sz w:val="22"/>
                <w:lang w:val="es-AR"/>
              </w:rPr>
              <w:t>:</w:t>
            </w:r>
          </w:p>
          <w:p w14:paraId="7874B3C2"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 xml:space="preserve">Micromedición </w:t>
            </w:r>
          </w:p>
          <w:p w14:paraId="7874B3C3"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Macro</w:t>
            </w:r>
            <w:r>
              <w:rPr>
                <w:sz w:val="22"/>
                <w:lang w:val="es-AR"/>
              </w:rPr>
              <w:t>medición</w:t>
            </w:r>
            <w:r w:rsidRPr="00610271">
              <w:rPr>
                <w:sz w:val="22"/>
                <w:lang w:val="es-AR"/>
              </w:rPr>
              <w:t xml:space="preserve"> y SCADA</w:t>
            </w:r>
          </w:p>
          <w:p w14:paraId="7874B3C4"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Sectorización y rehabilitación redes</w:t>
            </w:r>
          </w:p>
          <w:p w14:paraId="7874B3C5"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Estudios  y Equipamientos Eficiencia Energética</w:t>
            </w:r>
            <w:r>
              <w:rPr>
                <w:sz w:val="22"/>
                <w:lang w:val="es-AR"/>
              </w:rPr>
              <w:t>.</w:t>
            </w:r>
          </w:p>
          <w:p w14:paraId="7874B3C6"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Catastro de usuarios</w:t>
            </w:r>
          </w:p>
          <w:p w14:paraId="7874B3C7"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Estudios tarifarios</w:t>
            </w:r>
          </w:p>
          <w:p w14:paraId="7874B3C8"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Mejora de la recaudación</w:t>
            </w:r>
          </w:p>
          <w:p w14:paraId="7874B3C9"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Gestión de reclamos.</w:t>
            </w:r>
          </w:p>
          <w:p w14:paraId="7874B3CA" w14:textId="77777777" w:rsidR="00CF32D6" w:rsidRPr="00610271" w:rsidRDefault="00CF32D6" w:rsidP="000806AB">
            <w:pPr>
              <w:pStyle w:val="ListParagraph"/>
              <w:numPr>
                <w:ilvl w:val="0"/>
                <w:numId w:val="21"/>
              </w:numPr>
              <w:ind w:left="357" w:hanging="357"/>
              <w:jc w:val="both"/>
              <w:rPr>
                <w:sz w:val="22"/>
                <w:lang w:val="es-AR"/>
              </w:rPr>
            </w:pPr>
            <w:r w:rsidRPr="00610271">
              <w:rPr>
                <w:sz w:val="22"/>
                <w:lang w:val="es-AR"/>
              </w:rPr>
              <w:t>Atención de usuarios dispersos.</w:t>
            </w:r>
          </w:p>
          <w:p w14:paraId="7874B3CB" w14:textId="77777777" w:rsidR="00CF32D6" w:rsidRPr="0075264D" w:rsidRDefault="00CF32D6" w:rsidP="00B47F96">
            <w:pPr>
              <w:jc w:val="both"/>
              <w:rPr>
                <w:sz w:val="22"/>
                <w:lang w:val="es-AR"/>
              </w:rPr>
            </w:pPr>
            <w:r w:rsidRPr="00610271">
              <w:rPr>
                <w:sz w:val="22"/>
                <w:lang w:val="es-AR"/>
              </w:rPr>
              <w:t xml:space="preserve">b) Estudios y adquisición de equipamiento </w:t>
            </w:r>
            <w:r w:rsidRPr="0075264D">
              <w:rPr>
                <w:sz w:val="22"/>
                <w:lang w:val="es-AR"/>
              </w:rPr>
              <w:t xml:space="preserve">para el mejoramiento de los sistemas de </w:t>
            </w:r>
            <w:r>
              <w:rPr>
                <w:sz w:val="22"/>
                <w:lang w:val="es-AR"/>
              </w:rPr>
              <w:t>gestión</w:t>
            </w:r>
            <w:r w:rsidRPr="0075264D">
              <w:rPr>
                <w:sz w:val="22"/>
                <w:lang w:val="es-AR"/>
              </w:rPr>
              <w:t xml:space="preserve"> de los prestadores: Gestión Operativa, Gestión Comercial, Gestión financiera, Planificación.</w:t>
            </w:r>
          </w:p>
          <w:p w14:paraId="7874B3CC" w14:textId="77777777" w:rsidR="00CF32D6" w:rsidRPr="0075264D" w:rsidRDefault="00CF32D6" w:rsidP="00B47F96">
            <w:pPr>
              <w:jc w:val="both"/>
              <w:rPr>
                <w:sz w:val="22"/>
                <w:lang w:val="es-AR"/>
              </w:rPr>
            </w:pPr>
            <w:r w:rsidRPr="0075264D">
              <w:rPr>
                <w:sz w:val="22"/>
                <w:lang w:val="es-AR"/>
              </w:rPr>
              <w:t>Comprende la ejecución de estudios y adquisiciones del Plan de Fortalecimiento localizadas, a cuyos efectos el Área deberá preparar términos de referencia y ejecutar el proceso de ad</w:t>
            </w:r>
            <w:r>
              <w:rPr>
                <w:sz w:val="22"/>
                <w:lang w:val="es-AR"/>
              </w:rPr>
              <w:t>q</w:t>
            </w:r>
            <w:r w:rsidRPr="0075264D">
              <w:rPr>
                <w:sz w:val="22"/>
                <w:lang w:val="es-AR"/>
              </w:rPr>
              <w:t>uisiciones (especificaciones técnicas de Pliegos, evaluación de consultoras y ofertas, etc) en las materias de su competencia.</w:t>
            </w:r>
          </w:p>
          <w:p w14:paraId="7874B3CD" w14:textId="77777777" w:rsidR="00CF32D6" w:rsidRPr="0075264D" w:rsidRDefault="00CF32D6" w:rsidP="00B47F96">
            <w:pPr>
              <w:jc w:val="both"/>
              <w:rPr>
                <w:sz w:val="22"/>
                <w:lang w:val="es-AR"/>
              </w:rPr>
            </w:pPr>
          </w:p>
          <w:p w14:paraId="7874B3CE" w14:textId="77777777" w:rsidR="00CF32D6" w:rsidRPr="00610271" w:rsidRDefault="00CF32D6" w:rsidP="00B47F96">
            <w:pPr>
              <w:jc w:val="both"/>
              <w:rPr>
                <w:sz w:val="22"/>
                <w:lang w:val="es-AR"/>
              </w:rPr>
            </w:pPr>
            <w:r w:rsidRPr="00610271">
              <w:rPr>
                <w:sz w:val="22"/>
                <w:lang w:val="es-AR"/>
              </w:rPr>
              <w:t>c) Elaboración de Planes de Gestión y Resultados.</w:t>
            </w:r>
          </w:p>
          <w:p w14:paraId="7874B3CF" w14:textId="77777777" w:rsidR="00CF32D6" w:rsidRPr="00610271" w:rsidRDefault="00CF32D6" w:rsidP="00B47F96">
            <w:pPr>
              <w:jc w:val="both"/>
              <w:rPr>
                <w:sz w:val="22"/>
                <w:lang w:val="es-AR"/>
              </w:rPr>
            </w:pPr>
            <w:r>
              <w:rPr>
                <w:sz w:val="22"/>
                <w:lang w:val="es-AR"/>
              </w:rPr>
              <w:t xml:space="preserve">Para la </w:t>
            </w:r>
            <w:r w:rsidRPr="00610271">
              <w:rPr>
                <w:sz w:val="22"/>
                <w:lang w:val="es-AR"/>
              </w:rPr>
              <w:t xml:space="preserve">elaboración de los PGR se contratará a un consultor </w:t>
            </w:r>
            <w:r>
              <w:rPr>
                <w:sz w:val="22"/>
                <w:lang w:val="es-AR"/>
              </w:rPr>
              <w:t>o</w:t>
            </w:r>
            <w:r w:rsidRPr="00610271">
              <w:rPr>
                <w:sz w:val="22"/>
                <w:lang w:val="es-AR"/>
              </w:rPr>
              <w:t xml:space="preserve"> una firma consultora</w:t>
            </w:r>
            <w:r>
              <w:rPr>
                <w:sz w:val="22"/>
                <w:lang w:val="es-AR"/>
              </w:rPr>
              <w:t>.</w:t>
            </w:r>
          </w:p>
          <w:p w14:paraId="7874B3D0" w14:textId="77777777" w:rsidR="00CF32D6" w:rsidRPr="00610271" w:rsidRDefault="00CF32D6" w:rsidP="00B47F96">
            <w:pPr>
              <w:jc w:val="both"/>
              <w:rPr>
                <w:sz w:val="22"/>
                <w:lang w:val="es-AR"/>
              </w:rPr>
            </w:pPr>
          </w:p>
          <w:p w14:paraId="7874B3D1" w14:textId="77777777" w:rsidR="00CF32D6" w:rsidRPr="00610271" w:rsidRDefault="00CF32D6" w:rsidP="00B47F96">
            <w:pPr>
              <w:jc w:val="both"/>
              <w:rPr>
                <w:sz w:val="22"/>
                <w:lang w:val="es-AR"/>
              </w:rPr>
            </w:pPr>
            <w:r w:rsidRPr="00610271">
              <w:rPr>
                <w:sz w:val="22"/>
                <w:lang w:val="es-AR"/>
              </w:rPr>
              <w:t xml:space="preserve">d) Monitoreo del cumplimiento de metas </w:t>
            </w:r>
            <w:r>
              <w:rPr>
                <w:sz w:val="22"/>
                <w:lang w:val="es-AR"/>
              </w:rPr>
              <w:t xml:space="preserve">del PGR </w:t>
            </w:r>
            <w:r w:rsidRPr="00610271">
              <w:rPr>
                <w:sz w:val="22"/>
                <w:lang w:val="es-AR"/>
              </w:rPr>
              <w:t>acordadas por convenio.</w:t>
            </w:r>
          </w:p>
          <w:p w14:paraId="7874B3D2" w14:textId="77777777" w:rsidR="00CF32D6" w:rsidRPr="00610271" w:rsidRDefault="00CF32D6" w:rsidP="00B47F96">
            <w:pPr>
              <w:jc w:val="both"/>
              <w:rPr>
                <w:sz w:val="22"/>
                <w:lang w:val="es-AR"/>
              </w:rPr>
            </w:pPr>
          </w:p>
          <w:p w14:paraId="7874B3D3" w14:textId="77777777" w:rsidR="00CF32D6" w:rsidRPr="00610271" w:rsidRDefault="00CF32D6" w:rsidP="00B47F96">
            <w:pPr>
              <w:jc w:val="both"/>
              <w:rPr>
                <w:sz w:val="22"/>
                <w:lang w:val="es-AR"/>
              </w:rPr>
            </w:pPr>
            <w:r w:rsidRPr="00913A2B">
              <w:rPr>
                <w:b/>
                <w:sz w:val="22"/>
                <w:lang w:val="es-AR"/>
              </w:rPr>
              <w:t>Dotación permanente</w:t>
            </w:r>
            <w:r w:rsidRPr="00610271">
              <w:rPr>
                <w:sz w:val="22"/>
                <w:lang w:val="es-AR"/>
              </w:rPr>
              <w:t>: 1 ingeniero Sr</w:t>
            </w:r>
            <w:r>
              <w:rPr>
                <w:sz w:val="22"/>
                <w:lang w:val="es-AR"/>
              </w:rPr>
              <w:t>, Economista Sr o profesional Sr con</w:t>
            </w:r>
            <w:r w:rsidRPr="00610271">
              <w:rPr>
                <w:sz w:val="22"/>
                <w:lang w:val="es-AR"/>
              </w:rPr>
              <w:t xml:space="preserve"> </w:t>
            </w:r>
            <w:r>
              <w:rPr>
                <w:sz w:val="22"/>
                <w:lang w:val="es-AR"/>
              </w:rPr>
              <w:t>experiencia en gestión de servicios de agua y saneamiento.</w:t>
            </w:r>
          </w:p>
          <w:p w14:paraId="7874B3D4" w14:textId="77777777" w:rsidR="00CF32D6" w:rsidRPr="00610271" w:rsidRDefault="00CF32D6" w:rsidP="00B47F96">
            <w:pPr>
              <w:jc w:val="both"/>
              <w:rPr>
                <w:sz w:val="22"/>
                <w:lang w:val="es-AR"/>
              </w:rPr>
            </w:pPr>
            <w:r w:rsidRPr="00610271">
              <w:rPr>
                <w:sz w:val="22"/>
                <w:lang w:val="es-AR"/>
              </w:rPr>
              <w:t>-1 Ingeniero Sr: 3 años y más de experiencia</w:t>
            </w:r>
            <w:r>
              <w:rPr>
                <w:sz w:val="22"/>
                <w:lang w:val="es-AR"/>
              </w:rPr>
              <w:t xml:space="preserve"> en gestión de servicios, con conocimiento de gestión operativa y gestión comercial</w:t>
            </w:r>
            <w:r w:rsidRPr="00610271">
              <w:rPr>
                <w:sz w:val="22"/>
                <w:lang w:val="es-AR"/>
              </w:rPr>
              <w:t>.</w:t>
            </w:r>
          </w:p>
          <w:p w14:paraId="7874B3D5" w14:textId="77777777" w:rsidR="00CF32D6" w:rsidRPr="00610271" w:rsidRDefault="00CF32D6" w:rsidP="00B47F96">
            <w:pPr>
              <w:jc w:val="both"/>
              <w:rPr>
                <w:sz w:val="22"/>
                <w:lang w:val="es-AR"/>
              </w:rPr>
            </w:pPr>
            <w:r w:rsidRPr="00610271">
              <w:rPr>
                <w:sz w:val="22"/>
                <w:lang w:val="es-AR"/>
              </w:rPr>
              <w:t xml:space="preserve">- 1 Lic. en </w:t>
            </w:r>
            <w:r>
              <w:rPr>
                <w:sz w:val="22"/>
                <w:lang w:val="es-AR"/>
              </w:rPr>
              <w:t>E</w:t>
            </w:r>
            <w:r w:rsidRPr="00610271">
              <w:rPr>
                <w:sz w:val="22"/>
                <w:lang w:val="es-AR"/>
              </w:rPr>
              <w:t xml:space="preserve">conomía </w:t>
            </w:r>
            <w:r>
              <w:rPr>
                <w:sz w:val="22"/>
                <w:lang w:val="es-AR"/>
              </w:rPr>
              <w:t xml:space="preserve">o profesional </w:t>
            </w:r>
            <w:r w:rsidRPr="00610271">
              <w:rPr>
                <w:sz w:val="22"/>
                <w:lang w:val="es-AR"/>
              </w:rPr>
              <w:t xml:space="preserve">con experiencia en </w:t>
            </w:r>
            <w:r>
              <w:rPr>
                <w:sz w:val="22"/>
                <w:lang w:val="es-AR"/>
              </w:rPr>
              <w:t>análisis de costos y tarifas</w:t>
            </w:r>
            <w:r w:rsidRPr="00610271">
              <w:rPr>
                <w:sz w:val="22"/>
                <w:lang w:val="es-AR"/>
              </w:rPr>
              <w:t xml:space="preserve">. </w:t>
            </w:r>
          </w:p>
          <w:p w14:paraId="7874B3D6" w14:textId="77777777" w:rsidR="00CF32D6" w:rsidRDefault="00CF32D6" w:rsidP="00B47F96">
            <w:pPr>
              <w:jc w:val="both"/>
              <w:rPr>
                <w:b/>
                <w:sz w:val="20"/>
                <w:szCs w:val="20"/>
                <w:lang w:val="es-AR"/>
              </w:rPr>
            </w:pPr>
          </w:p>
          <w:p w14:paraId="7874B3D7" w14:textId="77777777" w:rsidR="00CF32D6" w:rsidRPr="00FA07FA" w:rsidRDefault="00CF32D6" w:rsidP="00B47F96">
            <w:pPr>
              <w:jc w:val="both"/>
              <w:rPr>
                <w:b/>
                <w:sz w:val="22"/>
                <w:lang w:val="es-AR"/>
              </w:rPr>
            </w:pPr>
            <w:r w:rsidRPr="00FA07FA">
              <w:rPr>
                <w:b/>
                <w:sz w:val="22"/>
                <w:lang w:val="es-AR"/>
              </w:rPr>
              <w:t>Costo</w:t>
            </w:r>
            <w:r>
              <w:rPr>
                <w:b/>
                <w:sz w:val="22"/>
                <w:lang w:val="es-AR"/>
              </w:rPr>
              <w:t>. Honorarios según precios de mercado.</w:t>
            </w:r>
            <w:r w:rsidRPr="00FA07FA">
              <w:rPr>
                <w:b/>
                <w:sz w:val="22"/>
                <w:lang w:val="es-AR"/>
              </w:rPr>
              <w:t xml:space="preserve"> </w:t>
            </w:r>
          </w:p>
          <w:p w14:paraId="7874B3D8" w14:textId="77777777" w:rsidR="00CF32D6" w:rsidRDefault="00CF32D6" w:rsidP="00B47F96">
            <w:pPr>
              <w:jc w:val="both"/>
              <w:rPr>
                <w:sz w:val="22"/>
                <w:lang w:val="es-AR"/>
              </w:rPr>
            </w:pPr>
            <w:r w:rsidRPr="00FA07FA">
              <w:rPr>
                <w:sz w:val="22"/>
                <w:lang w:val="es-AR"/>
              </w:rPr>
              <w:t xml:space="preserve">Ingeniero Sr: </w:t>
            </w:r>
            <w:r>
              <w:rPr>
                <w:sz w:val="22"/>
                <w:lang w:val="es-AR"/>
              </w:rPr>
              <w:t xml:space="preserve">ARS </w:t>
            </w:r>
            <w:r w:rsidRPr="00FA07FA">
              <w:rPr>
                <w:sz w:val="22"/>
                <w:lang w:val="es-AR"/>
              </w:rPr>
              <w:t>540.000 año.</w:t>
            </w:r>
          </w:p>
          <w:p w14:paraId="7874B3D9" w14:textId="77777777" w:rsidR="00CF32D6" w:rsidRDefault="00CF32D6" w:rsidP="00B47F96">
            <w:pPr>
              <w:jc w:val="both"/>
              <w:rPr>
                <w:sz w:val="22"/>
                <w:lang w:val="es-AR"/>
              </w:rPr>
            </w:pPr>
            <w:r>
              <w:rPr>
                <w:sz w:val="22"/>
                <w:lang w:val="es-AR"/>
              </w:rPr>
              <w:t>Lic. economía Sr o equivalente: ARS 540.000 año.</w:t>
            </w:r>
          </w:p>
          <w:p w14:paraId="7874B3DA" w14:textId="77777777" w:rsidR="00CF32D6" w:rsidRPr="004408E6" w:rsidRDefault="00CF32D6" w:rsidP="00B47F96">
            <w:pPr>
              <w:jc w:val="both"/>
              <w:rPr>
                <w:sz w:val="22"/>
              </w:rPr>
            </w:pPr>
            <w:r w:rsidRPr="00610271">
              <w:rPr>
                <w:sz w:val="22"/>
                <w:lang w:val="es-AR"/>
              </w:rPr>
              <w:t>Para atraer el personal calificado deberá evaluarse una modalidad de contratación que ofrezca honorarios más competitivos.</w:t>
            </w:r>
            <w:r>
              <w:rPr>
                <w:sz w:val="22"/>
                <w:lang w:val="es-AR"/>
              </w:rPr>
              <w:t xml:space="preserve"> </w:t>
            </w:r>
            <w:r>
              <w:rPr>
                <w:sz w:val="22"/>
              </w:rPr>
              <w:t>Se adoptaron honorarios de mercado (Sr ARS 45.000 y Jr ARS 30.000).</w:t>
            </w:r>
            <w:r w:rsidRPr="00A1393F">
              <w:rPr>
                <w:sz w:val="22"/>
              </w:rPr>
              <w:t xml:space="preserve"> </w:t>
            </w:r>
            <w:r w:rsidRPr="00610271">
              <w:rPr>
                <w:sz w:val="22"/>
                <w:lang w:val="es-AR"/>
              </w:rPr>
              <w:t xml:space="preserve"> </w:t>
            </w:r>
          </w:p>
          <w:p w14:paraId="7874B3DB" w14:textId="77777777" w:rsidR="00CF32D6" w:rsidRPr="006F3C00" w:rsidRDefault="00CF32D6" w:rsidP="00B47F96">
            <w:pPr>
              <w:jc w:val="both"/>
              <w:rPr>
                <w:sz w:val="22"/>
              </w:rPr>
            </w:pPr>
          </w:p>
        </w:tc>
      </w:tr>
    </w:tbl>
    <w:p w14:paraId="7874B3DD" w14:textId="77777777" w:rsidR="00DD4FF8" w:rsidRDefault="00627F27" w:rsidP="00DD4FF8">
      <w:pPr>
        <w:pStyle w:val="Heading2"/>
      </w:pPr>
      <w:bookmarkStart w:id="128" w:name="_Toc480231095"/>
      <w:r>
        <w:lastRenderedPageBreak/>
        <w:t>F</w:t>
      </w:r>
      <w:r w:rsidR="00DD4FF8">
        <w:t>ORTALECIMIENTO DE</w:t>
      </w:r>
      <w:r>
        <w:t>L</w:t>
      </w:r>
      <w:r w:rsidR="00DD4FF8">
        <w:t xml:space="preserve"> PERSONAL.</w:t>
      </w:r>
      <w:bookmarkEnd w:id="128"/>
    </w:p>
    <w:p w14:paraId="7874B3DE" w14:textId="77777777" w:rsidR="00DD4FF8" w:rsidRDefault="00DD4FF8" w:rsidP="00DD4FF8">
      <w:pPr>
        <w:pStyle w:val="Heading3"/>
      </w:pPr>
      <w:bookmarkStart w:id="129" w:name="_Toc480231096"/>
      <w:r>
        <w:t>10.3.1. Incorporación de profesionales, perfil y costo.</w:t>
      </w:r>
      <w:bookmarkEnd w:id="129"/>
    </w:p>
    <w:p w14:paraId="7874B3DF" w14:textId="77777777" w:rsidR="00CF32D6" w:rsidRDefault="00CF32D6" w:rsidP="00DD4FF8">
      <w:pPr>
        <w:pStyle w:val="Heading3"/>
      </w:pPr>
    </w:p>
    <w:tbl>
      <w:tblPr>
        <w:tblStyle w:val="TableGrid"/>
        <w:tblW w:w="8941" w:type="dxa"/>
        <w:tblBorders>
          <w:top w:val="none" w:sz="0" w:space="0" w:color="auto"/>
          <w:bottom w:val="none" w:sz="0" w:space="0" w:color="auto"/>
        </w:tblBorders>
        <w:tblLayout w:type="fixed"/>
        <w:tblLook w:val="04A0" w:firstRow="1" w:lastRow="0" w:firstColumn="1" w:lastColumn="0" w:noHBand="0" w:noVBand="1"/>
      </w:tblPr>
      <w:tblGrid>
        <w:gridCol w:w="1789"/>
        <w:gridCol w:w="4114"/>
        <w:gridCol w:w="1120"/>
        <w:gridCol w:w="1918"/>
      </w:tblGrid>
      <w:tr w:rsidR="00CF32D6" w:rsidRPr="00702980" w14:paraId="7874B3E8" w14:textId="77777777" w:rsidTr="00B47F96">
        <w:trPr>
          <w:tblHeader/>
        </w:trPr>
        <w:tc>
          <w:tcPr>
            <w:tcW w:w="1789" w:type="dxa"/>
            <w:tcBorders>
              <w:top w:val="single" w:sz="4" w:space="0" w:color="000000" w:themeColor="text1"/>
              <w:bottom w:val="single" w:sz="4" w:space="0" w:color="000000" w:themeColor="text1"/>
            </w:tcBorders>
            <w:shd w:val="clear" w:color="auto" w:fill="8DB3E2" w:themeFill="text2" w:themeFillTint="66"/>
          </w:tcPr>
          <w:p w14:paraId="7874B3E0" w14:textId="77777777" w:rsidR="00CF32D6" w:rsidRDefault="00CF32D6" w:rsidP="00B47F96">
            <w:pPr>
              <w:rPr>
                <w:sz w:val="22"/>
              </w:rPr>
            </w:pPr>
          </w:p>
          <w:p w14:paraId="7874B3E1" w14:textId="77777777" w:rsidR="00CF32D6" w:rsidRPr="00702980" w:rsidRDefault="00CF32D6" w:rsidP="00B47F96">
            <w:pPr>
              <w:rPr>
                <w:sz w:val="22"/>
              </w:rPr>
            </w:pPr>
            <w:r w:rsidRPr="00702980">
              <w:rPr>
                <w:sz w:val="22"/>
              </w:rPr>
              <w:t>AREA</w:t>
            </w:r>
          </w:p>
        </w:tc>
        <w:tc>
          <w:tcPr>
            <w:tcW w:w="4114" w:type="dxa"/>
            <w:tcBorders>
              <w:top w:val="single" w:sz="4" w:space="0" w:color="000000" w:themeColor="text1"/>
              <w:bottom w:val="single" w:sz="4" w:space="0" w:color="000000" w:themeColor="text1"/>
            </w:tcBorders>
            <w:shd w:val="clear" w:color="auto" w:fill="8DB3E2" w:themeFill="text2" w:themeFillTint="66"/>
          </w:tcPr>
          <w:p w14:paraId="7874B3E2" w14:textId="77777777" w:rsidR="00CF32D6" w:rsidRDefault="00CF32D6" w:rsidP="00B47F96">
            <w:pPr>
              <w:rPr>
                <w:sz w:val="22"/>
              </w:rPr>
            </w:pPr>
          </w:p>
          <w:p w14:paraId="7874B3E3" w14:textId="77777777" w:rsidR="00CF32D6" w:rsidRPr="00702980" w:rsidRDefault="00CF32D6" w:rsidP="00B47F96">
            <w:pPr>
              <w:rPr>
                <w:sz w:val="22"/>
              </w:rPr>
            </w:pPr>
            <w:r w:rsidRPr="00702980">
              <w:rPr>
                <w:sz w:val="22"/>
              </w:rPr>
              <w:t>PERFIL</w:t>
            </w:r>
          </w:p>
        </w:tc>
        <w:tc>
          <w:tcPr>
            <w:tcW w:w="1120" w:type="dxa"/>
            <w:tcBorders>
              <w:top w:val="single" w:sz="4" w:space="0" w:color="000000" w:themeColor="text1"/>
              <w:bottom w:val="single" w:sz="4" w:space="0" w:color="000000" w:themeColor="text1"/>
            </w:tcBorders>
            <w:shd w:val="clear" w:color="auto" w:fill="8DB3E2" w:themeFill="text2" w:themeFillTint="66"/>
          </w:tcPr>
          <w:p w14:paraId="7874B3E4" w14:textId="77777777" w:rsidR="00CF32D6" w:rsidRDefault="00CF32D6" w:rsidP="00B47F96">
            <w:pPr>
              <w:jc w:val="center"/>
              <w:rPr>
                <w:sz w:val="22"/>
              </w:rPr>
            </w:pPr>
          </w:p>
          <w:p w14:paraId="7874B3E5" w14:textId="77777777" w:rsidR="00CF32D6" w:rsidRPr="00702980" w:rsidRDefault="00CF32D6" w:rsidP="00B47F96">
            <w:pPr>
              <w:jc w:val="center"/>
              <w:rPr>
                <w:sz w:val="22"/>
              </w:rPr>
            </w:pPr>
            <w:r w:rsidRPr="00702980">
              <w:rPr>
                <w:sz w:val="22"/>
              </w:rPr>
              <w:t>Cantidad</w:t>
            </w:r>
          </w:p>
        </w:tc>
        <w:tc>
          <w:tcPr>
            <w:tcW w:w="1918" w:type="dxa"/>
            <w:tcBorders>
              <w:top w:val="single" w:sz="4" w:space="0" w:color="000000" w:themeColor="text1"/>
              <w:bottom w:val="single" w:sz="4" w:space="0" w:color="000000" w:themeColor="text1"/>
            </w:tcBorders>
            <w:shd w:val="clear" w:color="auto" w:fill="8DB3E2" w:themeFill="text2" w:themeFillTint="66"/>
          </w:tcPr>
          <w:p w14:paraId="7874B3E6" w14:textId="77777777" w:rsidR="00CF32D6" w:rsidRDefault="00CF32D6" w:rsidP="00B47F96">
            <w:pPr>
              <w:jc w:val="center"/>
              <w:rPr>
                <w:sz w:val="22"/>
              </w:rPr>
            </w:pPr>
          </w:p>
          <w:p w14:paraId="7874B3E7" w14:textId="77777777" w:rsidR="00CF32D6" w:rsidRPr="00702980" w:rsidRDefault="00CF32D6" w:rsidP="00B47F96">
            <w:pPr>
              <w:jc w:val="center"/>
              <w:rPr>
                <w:sz w:val="22"/>
              </w:rPr>
            </w:pPr>
            <w:r>
              <w:rPr>
                <w:sz w:val="22"/>
              </w:rPr>
              <w:t>Costo</w:t>
            </w:r>
          </w:p>
        </w:tc>
      </w:tr>
      <w:tr w:rsidR="00CF32D6" w:rsidRPr="00702980" w14:paraId="7874B3EF" w14:textId="77777777" w:rsidTr="00B47F96">
        <w:tc>
          <w:tcPr>
            <w:tcW w:w="1789" w:type="dxa"/>
            <w:vMerge w:val="restart"/>
            <w:tcBorders>
              <w:top w:val="single" w:sz="4" w:space="0" w:color="000000" w:themeColor="text1"/>
            </w:tcBorders>
          </w:tcPr>
          <w:p w14:paraId="7874B3E9" w14:textId="77777777" w:rsidR="00CF32D6" w:rsidRPr="00702980" w:rsidRDefault="00CF32D6" w:rsidP="00B47F96">
            <w:pPr>
              <w:rPr>
                <w:sz w:val="22"/>
              </w:rPr>
            </w:pPr>
            <w:r w:rsidRPr="00702980">
              <w:rPr>
                <w:sz w:val="22"/>
              </w:rPr>
              <w:t>PREINVERSIÓN</w:t>
            </w:r>
          </w:p>
        </w:tc>
        <w:tc>
          <w:tcPr>
            <w:tcW w:w="4114" w:type="dxa"/>
            <w:tcBorders>
              <w:top w:val="single" w:sz="4" w:space="0" w:color="000000" w:themeColor="text1"/>
            </w:tcBorders>
          </w:tcPr>
          <w:p w14:paraId="7874B3EA" w14:textId="77777777" w:rsidR="00CF32D6" w:rsidRPr="00702980" w:rsidRDefault="00CF32D6" w:rsidP="00B47F96">
            <w:pPr>
              <w:rPr>
                <w:sz w:val="22"/>
              </w:rPr>
            </w:pPr>
            <w:r w:rsidRPr="00702980">
              <w:rPr>
                <w:sz w:val="22"/>
              </w:rPr>
              <w:t xml:space="preserve">Ingeniero Especialidad Ing. Sanitaria, 5 años y más de experiencia en diseño de proyectos, preferentemente en proyectos financiados con crédito externo. </w:t>
            </w:r>
          </w:p>
        </w:tc>
        <w:tc>
          <w:tcPr>
            <w:tcW w:w="1120" w:type="dxa"/>
            <w:tcBorders>
              <w:top w:val="single" w:sz="4" w:space="0" w:color="000000" w:themeColor="text1"/>
            </w:tcBorders>
          </w:tcPr>
          <w:p w14:paraId="7874B3EB" w14:textId="77777777" w:rsidR="00CF32D6" w:rsidRPr="00702980" w:rsidRDefault="00CF32D6" w:rsidP="00B47F96">
            <w:pPr>
              <w:jc w:val="center"/>
              <w:rPr>
                <w:sz w:val="22"/>
              </w:rPr>
            </w:pPr>
            <w:r w:rsidRPr="00702980">
              <w:rPr>
                <w:sz w:val="22"/>
              </w:rPr>
              <w:t>1</w:t>
            </w:r>
          </w:p>
        </w:tc>
        <w:tc>
          <w:tcPr>
            <w:tcW w:w="1918" w:type="dxa"/>
            <w:tcBorders>
              <w:top w:val="single" w:sz="4" w:space="0" w:color="000000" w:themeColor="text1"/>
            </w:tcBorders>
          </w:tcPr>
          <w:p w14:paraId="7874B3EC" w14:textId="77777777" w:rsidR="00CF32D6" w:rsidRPr="00702980" w:rsidRDefault="00CF32D6" w:rsidP="00B47F96">
            <w:pPr>
              <w:rPr>
                <w:sz w:val="22"/>
                <w:lang w:val="es-AR"/>
              </w:rPr>
            </w:pPr>
            <w:r w:rsidRPr="00702980">
              <w:rPr>
                <w:sz w:val="22"/>
                <w:lang w:val="es-AR"/>
              </w:rPr>
              <w:t>ARS</w:t>
            </w:r>
            <w:r>
              <w:rPr>
                <w:sz w:val="22"/>
                <w:lang w:val="es-AR"/>
              </w:rPr>
              <w:t xml:space="preserve"> </w:t>
            </w:r>
            <w:r w:rsidRPr="00702980">
              <w:rPr>
                <w:sz w:val="22"/>
                <w:lang w:val="es-AR"/>
              </w:rPr>
              <w:t>2.700.000</w:t>
            </w:r>
          </w:p>
          <w:p w14:paraId="7874B3ED" w14:textId="77777777" w:rsidR="00CF32D6" w:rsidRPr="00702980" w:rsidRDefault="00CF32D6" w:rsidP="00B47F96">
            <w:pPr>
              <w:rPr>
                <w:sz w:val="22"/>
                <w:lang w:val="es-AR"/>
              </w:rPr>
            </w:pPr>
            <w:r w:rsidRPr="00702980">
              <w:rPr>
                <w:sz w:val="22"/>
                <w:lang w:val="es-AR"/>
              </w:rPr>
              <w:t xml:space="preserve"> </w:t>
            </w:r>
          </w:p>
          <w:p w14:paraId="7874B3EE" w14:textId="77777777" w:rsidR="00CF32D6" w:rsidRPr="00702980" w:rsidRDefault="00CF32D6" w:rsidP="00B47F96">
            <w:pPr>
              <w:rPr>
                <w:sz w:val="22"/>
              </w:rPr>
            </w:pPr>
          </w:p>
        </w:tc>
      </w:tr>
      <w:tr w:rsidR="00CF32D6" w:rsidRPr="00702980" w14:paraId="7874B3F4" w14:textId="77777777" w:rsidTr="00B47F96">
        <w:tc>
          <w:tcPr>
            <w:tcW w:w="1789" w:type="dxa"/>
            <w:vMerge/>
          </w:tcPr>
          <w:p w14:paraId="7874B3F0" w14:textId="77777777" w:rsidR="00CF32D6" w:rsidRPr="00702980" w:rsidRDefault="00CF32D6" w:rsidP="00B47F96">
            <w:pPr>
              <w:rPr>
                <w:sz w:val="22"/>
              </w:rPr>
            </w:pPr>
          </w:p>
        </w:tc>
        <w:tc>
          <w:tcPr>
            <w:tcW w:w="4114" w:type="dxa"/>
          </w:tcPr>
          <w:p w14:paraId="7874B3F1" w14:textId="77777777" w:rsidR="00CF32D6" w:rsidRPr="00702980" w:rsidRDefault="00CF32D6" w:rsidP="00B47F96">
            <w:pPr>
              <w:rPr>
                <w:sz w:val="22"/>
              </w:rPr>
            </w:pPr>
            <w:r w:rsidRPr="00702980">
              <w:rPr>
                <w:sz w:val="22"/>
              </w:rPr>
              <w:t xml:space="preserve">   Lic. Sr en economía con 3 y más años de experiencia en evaluación de proyectos.</w:t>
            </w:r>
          </w:p>
        </w:tc>
        <w:tc>
          <w:tcPr>
            <w:tcW w:w="1120" w:type="dxa"/>
          </w:tcPr>
          <w:p w14:paraId="7874B3F2" w14:textId="77777777" w:rsidR="00CF32D6" w:rsidRPr="00702980" w:rsidRDefault="00CF32D6" w:rsidP="00B47F96">
            <w:pPr>
              <w:jc w:val="center"/>
              <w:rPr>
                <w:sz w:val="22"/>
              </w:rPr>
            </w:pPr>
            <w:r w:rsidRPr="00702980">
              <w:rPr>
                <w:sz w:val="22"/>
              </w:rPr>
              <w:t>1</w:t>
            </w:r>
          </w:p>
        </w:tc>
        <w:tc>
          <w:tcPr>
            <w:tcW w:w="1918" w:type="dxa"/>
          </w:tcPr>
          <w:p w14:paraId="7874B3F3" w14:textId="77777777" w:rsidR="00CF32D6" w:rsidRPr="00702980" w:rsidRDefault="00CF32D6" w:rsidP="00B47F96">
            <w:pPr>
              <w:rPr>
                <w:sz w:val="22"/>
              </w:rPr>
            </w:pPr>
            <w:r w:rsidRPr="00702980">
              <w:rPr>
                <w:sz w:val="22"/>
                <w:lang w:val="es-AR"/>
              </w:rPr>
              <w:t>ARS 2.700.000</w:t>
            </w:r>
          </w:p>
        </w:tc>
      </w:tr>
      <w:tr w:rsidR="00CF32D6" w:rsidRPr="00702980" w14:paraId="7874B3F9" w14:textId="77777777" w:rsidTr="00B47F96">
        <w:tc>
          <w:tcPr>
            <w:tcW w:w="1789" w:type="dxa"/>
            <w:vMerge/>
          </w:tcPr>
          <w:p w14:paraId="7874B3F5" w14:textId="77777777" w:rsidR="00CF32D6" w:rsidRPr="00702980" w:rsidRDefault="00CF32D6" w:rsidP="00B47F96">
            <w:pPr>
              <w:rPr>
                <w:sz w:val="22"/>
              </w:rPr>
            </w:pPr>
          </w:p>
        </w:tc>
        <w:tc>
          <w:tcPr>
            <w:tcW w:w="4114" w:type="dxa"/>
          </w:tcPr>
          <w:p w14:paraId="7874B3F6" w14:textId="77777777" w:rsidR="00CF32D6" w:rsidRPr="00702980" w:rsidRDefault="00CF32D6" w:rsidP="00B47F96">
            <w:pPr>
              <w:rPr>
                <w:sz w:val="22"/>
              </w:rPr>
            </w:pPr>
            <w:r w:rsidRPr="00702980">
              <w:rPr>
                <w:sz w:val="22"/>
              </w:rPr>
              <w:t>Ingeniero Jr preferentemente sanitario, mínimo 1 año de experiencia.</w:t>
            </w:r>
          </w:p>
        </w:tc>
        <w:tc>
          <w:tcPr>
            <w:tcW w:w="1120" w:type="dxa"/>
          </w:tcPr>
          <w:p w14:paraId="7874B3F7" w14:textId="77777777" w:rsidR="00CF32D6" w:rsidRPr="00702980" w:rsidRDefault="00CF32D6" w:rsidP="00B47F96">
            <w:pPr>
              <w:jc w:val="center"/>
              <w:rPr>
                <w:sz w:val="22"/>
              </w:rPr>
            </w:pPr>
            <w:r w:rsidRPr="00702980">
              <w:rPr>
                <w:sz w:val="22"/>
              </w:rPr>
              <w:t>2</w:t>
            </w:r>
          </w:p>
        </w:tc>
        <w:tc>
          <w:tcPr>
            <w:tcW w:w="1918" w:type="dxa"/>
          </w:tcPr>
          <w:p w14:paraId="7874B3F8" w14:textId="77777777" w:rsidR="00CF32D6" w:rsidRPr="00702980" w:rsidRDefault="00CF32D6" w:rsidP="00B47F96">
            <w:pPr>
              <w:rPr>
                <w:sz w:val="22"/>
              </w:rPr>
            </w:pPr>
            <w:r w:rsidRPr="00702980">
              <w:rPr>
                <w:sz w:val="22"/>
                <w:lang w:val="es-AR"/>
              </w:rPr>
              <w:t>ARS 3.600.000</w:t>
            </w:r>
          </w:p>
        </w:tc>
      </w:tr>
      <w:tr w:rsidR="00CF32D6" w:rsidRPr="00702980" w14:paraId="7874B3FE" w14:textId="77777777" w:rsidTr="00B47F96">
        <w:tc>
          <w:tcPr>
            <w:tcW w:w="1789" w:type="dxa"/>
            <w:vMerge w:val="restart"/>
          </w:tcPr>
          <w:p w14:paraId="7874B3FA" w14:textId="77777777" w:rsidR="00CF32D6" w:rsidRPr="00702980" w:rsidRDefault="00CF32D6" w:rsidP="00B47F96">
            <w:pPr>
              <w:rPr>
                <w:sz w:val="22"/>
              </w:rPr>
            </w:pPr>
            <w:r w:rsidRPr="00702980">
              <w:rPr>
                <w:sz w:val="22"/>
              </w:rPr>
              <w:t>TÉCNICA</w:t>
            </w:r>
          </w:p>
        </w:tc>
        <w:tc>
          <w:tcPr>
            <w:tcW w:w="4114" w:type="dxa"/>
          </w:tcPr>
          <w:p w14:paraId="7874B3FB" w14:textId="77777777" w:rsidR="00CF32D6" w:rsidRPr="00702980" w:rsidRDefault="00CF32D6" w:rsidP="00B47F96">
            <w:pPr>
              <w:rPr>
                <w:sz w:val="22"/>
              </w:rPr>
            </w:pPr>
            <w:r w:rsidRPr="00702980">
              <w:rPr>
                <w:sz w:val="22"/>
              </w:rPr>
              <w:t>Especialildad Ingeniería Sanitaria, 3 años y más de experiencia en gestión de proyectos de inversión y supervisión de obras, preferentemente con conocimiento de operatoria con financiamiento externo.</w:t>
            </w:r>
          </w:p>
        </w:tc>
        <w:tc>
          <w:tcPr>
            <w:tcW w:w="1120" w:type="dxa"/>
          </w:tcPr>
          <w:p w14:paraId="7874B3FC" w14:textId="77777777" w:rsidR="00CF32D6" w:rsidRPr="00702980" w:rsidRDefault="00CF32D6" w:rsidP="00B47F96">
            <w:pPr>
              <w:jc w:val="center"/>
              <w:rPr>
                <w:sz w:val="22"/>
              </w:rPr>
            </w:pPr>
            <w:r w:rsidRPr="00702980">
              <w:rPr>
                <w:sz w:val="22"/>
              </w:rPr>
              <w:t>1</w:t>
            </w:r>
          </w:p>
        </w:tc>
        <w:tc>
          <w:tcPr>
            <w:tcW w:w="1918" w:type="dxa"/>
          </w:tcPr>
          <w:p w14:paraId="7874B3FD" w14:textId="77777777" w:rsidR="00CF32D6" w:rsidRPr="00702980" w:rsidRDefault="00CF32D6" w:rsidP="00B47F96">
            <w:pPr>
              <w:rPr>
                <w:sz w:val="22"/>
                <w:lang w:val="es-AR"/>
              </w:rPr>
            </w:pPr>
            <w:r w:rsidRPr="00702980">
              <w:rPr>
                <w:sz w:val="22"/>
                <w:lang w:val="es-AR"/>
              </w:rPr>
              <w:t>ARS 2.700.000</w:t>
            </w:r>
          </w:p>
        </w:tc>
      </w:tr>
      <w:tr w:rsidR="00CF32D6" w:rsidRPr="00702980" w14:paraId="7874B403" w14:textId="77777777" w:rsidTr="00B47F96">
        <w:tc>
          <w:tcPr>
            <w:tcW w:w="1789" w:type="dxa"/>
            <w:vMerge/>
          </w:tcPr>
          <w:p w14:paraId="7874B3FF" w14:textId="77777777" w:rsidR="00CF32D6" w:rsidRPr="00702980" w:rsidRDefault="00CF32D6" w:rsidP="00B47F96">
            <w:pPr>
              <w:rPr>
                <w:sz w:val="22"/>
              </w:rPr>
            </w:pPr>
          </w:p>
        </w:tc>
        <w:tc>
          <w:tcPr>
            <w:tcW w:w="4114" w:type="dxa"/>
          </w:tcPr>
          <w:p w14:paraId="7874B400" w14:textId="77777777" w:rsidR="00CF32D6" w:rsidRPr="00702980" w:rsidRDefault="00CF32D6" w:rsidP="00B47F96">
            <w:pPr>
              <w:rPr>
                <w:sz w:val="22"/>
              </w:rPr>
            </w:pPr>
            <w:r w:rsidRPr="00702980">
              <w:rPr>
                <w:sz w:val="22"/>
              </w:rPr>
              <w:t>Ingeniero jr: especialidad sanitaria, mínimo 1 año de experiencia.</w:t>
            </w:r>
          </w:p>
        </w:tc>
        <w:tc>
          <w:tcPr>
            <w:tcW w:w="1120" w:type="dxa"/>
          </w:tcPr>
          <w:p w14:paraId="7874B401" w14:textId="77777777" w:rsidR="00CF32D6" w:rsidRPr="00702980" w:rsidRDefault="00CF32D6" w:rsidP="00B47F96">
            <w:pPr>
              <w:jc w:val="center"/>
              <w:rPr>
                <w:sz w:val="22"/>
              </w:rPr>
            </w:pPr>
            <w:r w:rsidRPr="00702980">
              <w:rPr>
                <w:sz w:val="22"/>
              </w:rPr>
              <w:t>1</w:t>
            </w:r>
          </w:p>
        </w:tc>
        <w:tc>
          <w:tcPr>
            <w:tcW w:w="1918" w:type="dxa"/>
          </w:tcPr>
          <w:p w14:paraId="7874B402" w14:textId="77777777" w:rsidR="00CF32D6" w:rsidRPr="00702980" w:rsidRDefault="00CF32D6" w:rsidP="00B47F96">
            <w:pPr>
              <w:rPr>
                <w:sz w:val="22"/>
                <w:lang w:val="es-AR"/>
              </w:rPr>
            </w:pPr>
            <w:r w:rsidRPr="00702980">
              <w:rPr>
                <w:sz w:val="22"/>
                <w:lang w:val="es-AR"/>
              </w:rPr>
              <w:t>ARS 1.800.000</w:t>
            </w:r>
          </w:p>
        </w:tc>
      </w:tr>
      <w:tr w:rsidR="00CF32D6" w:rsidRPr="00702980" w14:paraId="7874B408" w14:textId="77777777" w:rsidTr="00B47F96">
        <w:tc>
          <w:tcPr>
            <w:tcW w:w="1789" w:type="dxa"/>
            <w:tcBorders>
              <w:bottom w:val="nil"/>
            </w:tcBorders>
          </w:tcPr>
          <w:p w14:paraId="7874B404" w14:textId="77777777" w:rsidR="00CF32D6" w:rsidRPr="00702980" w:rsidRDefault="00CF32D6" w:rsidP="00B47F96">
            <w:pPr>
              <w:rPr>
                <w:sz w:val="22"/>
              </w:rPr>
            </w:pPr>
            <w:r w:rsidRPr="00702980">
              <w:rPr>
                <w:sz w:val="22"/>
              </w:rPr>
              <w:t>EVALUACIÓN INSTITUCIONAL</w:t>
            </w:r>
          </w:p>
        </w:tc>
        <w:tc>
          <w:tcPr>
            <w:tcW w:w="4114" w:type="dxa"/>
          </w:tcPr>
          <w:p w14:paraId="7874B405" w14:textId="77777777" w:rsidR="00CF32D6" w:rsidRPr="00702980" w:rsidRDefault="00CF32D6" w:rsidP="00B47F96">
            <w:pPr>
              <w:rPr>
                <w:sz w:val="22"/>
                <w:lang w:val="es-AR"/>
              </w:rPr>
            </w:pPr>
            <w:r w:rsidRPr="00702980">
              <w:rPr>
                <w:sz w:val="22"/>
                <w:lang w:val="es-AR"/>
              </w:rPr>
              <w:t>Ingeniero Sr, 3 años y más de experiencia en gestión de servicios, con conocimiento de gestión operativa y gestión comercial de servicios.</w:t>
            </w:r>
          </w:p>
        </w:tc>
        <w:tc>
          <w:tcPr>
            <w:tcW w:w="1120" w:type="dxa"/>
          </w:tcPr>
          <w:p w14:paraId="7874B406" w14:textId="77777777" w:rsidR="00CF32D6" w:rsidRPr="00702980" w:rsidRDefault="00CF32D6" w:rsidP="00B47F96">
            <w:pPr>
              <w:jc w:val="center"/>
              <w:rPr>
                <w:sz w:val="22"/>
                <w:lang w:val="es-AR"/>
              </w:rPr>
            </w:pPr>
            <w:r w:rsidRPr="00702980">
              <w:rPr>
                <w:sz w:val="22"/>
                <w:lang w:val="es-AR"/>
              </w:rPr>
              <w:t>1</w:t>
            </w:r>
          </w:p>
        </w:tc>
        <w:tc>
          <w:tcPr>
            <w:tcW w:w="1918" w:type="dxa"/>
          </w:tcPr>
          <w:p w14:paraId="7874B407" w14:textId="77777777" w:rsidR="00CF32D6" w:rsidRPr="00702980" w:rsidRDefault="00CF32D6" w:rsidP="00B47F96">
            <w:pPr>
              <w:rPr>
                <w:sz w:val="22"/>
                <w:lang w:val="es-AR"/>
              </w:rPr>
            </w:pPr>
            <w:r w:rsidRPr="00702980">
              <w:rPr>
                <w:sz w:val="22"/>
                <w:lang w:val="es-AR"/>
              </w:rPr>
              <w:t>ARS 2.700.000</w:t>
            </w:r>
          </w:p>
        </w:tc>
      </w:tr>
      <w:tr w:rsidR="00CF32D6" w:rsidRPr="00702980" w14:paraId="7874B40D" w14:textId="77777777" w:rsidTr="00B47F96">
        <w:tc>
          <w:tcPr>
            <w:tcW w:w="1789" w:type="dxa"/>
            <w:tcBorders>
              <w:top w:val="nil"/>
              <w:bottom w:val="single" w:sz="4" w:space="0" w:color="000000" w:themeColor="text1"/>
            </w:tcBorders>
          </w:tcPr>
          <w:p w14:paraId="7874B409" w14:textId="77777777" w:rsidR="00CF32D6" w:rsidRPr="00702980" w:rsidRDefault="00CF32D6" w:rsidP="00B47F96">
            <w:pPr>
              <w:rPr>
                <w:sz w:val="22"/>
              </w:rPr>
            </w:pPr>
          </w:p>
        </w:tc>
        <w:tc>
          <w:tcPr>
            <w:tcW w:w="4114" w:type="dxa"/>
            <w:tcBorders>
              <w:bottom w:val="single" w:sz="4" w:space="0" w:color="000000" w:themeColor="text1"/>
            </w:tcBorders>
          </w:tcPr>
          <w:p w14:paraId="7874B40A" w14:textId="77777777" w:rsidR="00CF32D6" w:rsidRPr="00702980" w:rsidRDefault="00CF32D6" w:rsidP="00B47F96">
            <w:pPr>
              <w:rPr>
                <w:sz w:val="22"/>
                <w:lang w:val="es-AR"/>
              </w:rPr>
            </w:pPr>
            <w:r w:rsidRPr="00702980">
              <w:rPr>
                <w:sz w:val="22"/>
                <w:lang w:val="es-AR"/>
              </w:rPr>
              <w:t>Lic. en Economía o profesional Sr, con experiencia en análisis de costos y tarifas.</w:t>
            </w:r>
          </w:p>
        </w:tc>
        <w:tc>
          <w:tcPr>
            <w:tcW w:w="1120" w:type="dxa"/>
            <w:tcBorders>
              <w:bottom w:val="single" w:sz="4" w:space="0" w:color="000000" w:themeColor="text1"/>
            </w:tcBorders>
          </w:tcPr>
          <w:p w14:paraId="7874B40B" w14:textId="77777777" w:rsidR="00CF32D6" w:rsidRPr="00702980" w:rsidRDefault="00CF32D6" w:rsidP="00B47F96">
            <w:pPr>
              <w:jc w:val="center"/>
              <w:rPr>
                <w:sz w:val="22"/>
                <w:lang w:val="es-AR"/>
              </w:rPr>
            </w:pPr>
            <w:r w:rsidRPr="00702980">
              <w:rPr>
                <w:sz w:val="22"/>
                <w:lang w:val="es-AR"/>
              </w:rPr>
              <w:t>1</w:t>
            </w:r>
          </w:p>
        </w:tc>
        <w:tc>
          <w:tcPr>
            <w:tcW w:w="1918" w:type="dxa"/>
            <w:tcBorders>
              <w:bottom w:val="single" w:sz="4" w:space="0" w:color="000000" w:themeColor="text1"/>
            </w:tcBorders>
          </w:tcPr>
          <w:p w14:paraId="7874B40C" w14:textId="77777777" w:rsidR="00CF32D6" w:rsidRPr="00702980" w:rsidRDefault="00CF32D6" w:rsidP="00B47F96">
            <w:pPr>
              <w:rPr>
                <w:sz w:val="22"/>
                <w:lang w:val="es-AR"/>
              </w:rPr>
            </w:pPr>
            <w:r w:rsidRPr="00702980">
              <w:rPr>
                <w:sz w:val="22"/>
                <w:lang w:val="es-AR"/>
              </w:rPr>
              <w:t>ARS 2.700.000</w:t>
            </w:r>
          </w:p>
        </w:tc>
      </w:tr>
      <w:tr w:rsidR="00CF32D6" w:rsidRPr="00702980" w14:paraId="7874B410" w14:textId="77777777" w:rsidTr="00B47F96">
        <w:tc>
          <w:tcPr>
            <w:tcW w:w="7023" w:type="dxa"/>
            <w:gridSpan w:val="3"/>
            <w:tcBorders>
              <w:top w:val="single" w:sz="4" w:space="0" w:color="000000" w:themeColor="text1"/>
              <w:bottom w:val="single" w:sz="4" w:space="0" w:color="000000" w:themeColor="text1"/>
            </w:tcBorders>
          </w:tcPr>
          <w:p w14:paraId="7874B40E" w14:textId="77777777" w:rsidR="00CF32D6" w:rsidRPr="00702980" w:rsidRDefault="00CF32D6" w:rsidP="00B47F96">
            <w:pPr>
              <w:jc w:val="right"/>
              <w:rPr>
                <w:sz w:val="22"/>
                <w:lang w:val="es-AR"/>
              </w:rPr>
            </w:pPr>
            <w:r w:rsidRPr="00702980">
              <w:rPr>
                <w:b/>
                <w:sz w:val="22"/>
                <w:lang w:val="es-AR"/>
              </w:rPr>
              <w:t>TOTAL</w:t>
            </w:r>
            <w:r>
              <w:rPr>
                <w:b/>
                <w:sz w:val="22"/>
                <w:lang w:val="es-AR"/>
              </w:rPr>
              <w:t xml:space="preserve"> </w:t>
            </w:r>
            <w:r w:rsidRPr="00F86779">
              <w:rPr>
                <w:b/>
                <w:sz w:val="22"/>
                <w:lang w:val="es-AR"/>
              </w:rPr>
              <w:t>5 años</w:t>
            </w:r>
          </w:p>
        </w:tc>
        <w:tc>
          <w:tcPr>
            <w:tcW w:w="1918" w:type="dxa"/>
            <w:tcBorders>
              <w:top w:val="single" w:sz="4" w:space="0" w:color="000000" w:themeColor="text1"/>
              <w:bottom w:val="single" w:sz="4" w:space="0" w:color="000000" w:themeColor="text1"/>
            </w:tcBorders>
          </w:tcPr>
          <w:p w14:paraId="7874B40F" w14:textId="77777777" w:rsidR="00CF32D6" w:rsidRPr="00702980" w:rsidRDefault="00CF32D6" w:rsidP="00B47F96">
            <w:pPr>
              <w:rPr>
                <w:rFonts w:cs="Calibri"/>
                <w:b/>
                <w:color w:val="000000"/>
                <w:sz w:val="22"/>
              </w:rPr>
            </w:pPr>
            <w:r w:rsidRPr="00702980">
              <w:rPr>
                <w:rFonts w:cs="Calibri"/>
                <w:b/>
                <w:color w:val="000000"/>
                <w:sz w:val="22"/>
              </w:rPr>
              <w:t>ARS 18.900.000</w:t>
            </w:r>
          </w:p>
        </w:tc>
      </w:tr>
    </w:tbl>
    <w:p w14:paraId="7874B411" w14:textId="77777777" w:rsidR="00CF32D6" w:rsidRDefault="00CF32D6" w:rsidP="00CF32D6">
      <w:pPr>
        <w:pStyle w:val="Heading3"/>
      </w:pPr>
      <w:bookmarkStart w:id="130" w:name="_Toc480231097"/>
      <w:r>
        <w:t>10.3.2. Capacitación</w:t>
      </w:r>
      <w:bookmarkEnd w:id="130"/>
    </w:p>
    <w:p w14:paraId="7874B412" w14:textId="77777777" w:rsidR="00CF32D6" w:rsidRDefault="00CF32D6" w:rsidP="00CF32D6">
      <w:r>
        <w:t xml:space="preserve">Se promueve la capacitación de profesionales en áreas de conocimiento afines a las funciones de la UEP y que contribuyen a mejorar su desempeño. El beneficio constituye un incentivo para el personal y mitiga el riesgo de éxodo del personal calificado.   </w:t>
      </w:r>
    </w:p>
    <w:p w14:paraId="7874B413" w14:textId="77777777" w:rsidR="002B66A9" w:rsidRDefault="002B66A9" w:rsidP="00CF32D6"/>
    <w:p w14:paraId="7874B414" w14:textId="77777777" w:rsidR="002B66A9" w:rsidRDefault="002B66A9" w:rsidP="00CF32D6"/>
    <w:tbl>
      <w:tblPr>
        <w:tblStyle w:val="TableGrid"/>
        <w:tblW w:w="5000" w:type="pct"/>
        <w:tblLook w:val="04A0" w:firstRow="1" w:lastRow="0" w:firstColumn="1" w:lastColumn="0" w:noHBand="0" w:noVBand="1"/>
      </w:tblPr>
      <w:tblGrid>
        <w:gridCol w:w="3419"/>
        <w:gridCol w:w="2210"/>
        <w:gridCol w:w="1084"/>
        <w:gridCol w:w="1782"/>
      </w:tblGrid>
      <w:tr w:rsidR="00CF32D6" w:rsidRPr="00702980" w14:paraId="7874B41C" w14:textId="77777777" w:rsidTr="00B47F96">
        <w:tc>
          <w:tcPr>
            <w:tcW w:w="2012" w:type="pct"/>
            <w:shd w:val="clear" w:color="auto" w:fill="95B3D7" w:themeFill="accent1" w:themeFillTint="99"/>
            <w:vAlign w:val="bottom"/>
          </w:tcPr>
          <w:p w14:paraId="7874B415" w14:textId="77777777" w:rsidR="00CF32D6" w:rsidRPr="00702980" w:rsidRDefault="00CF32D6" w:rsidP="00B47F96">
            <w:pPr>
              <w:spacing w:before="0"/>
              <w:rPr>
                <w:rFonts w:asciiTheme="minorHAnsi" w:hAnsiTheme="minorHAnsi" w:cstheme="minorHAnsi"/>
                <w:b/>
                <w:sz w:val="22"/>
                <w:lang w:val="es-AR" w:eastAsia="es-AR"/>
              </w:rPr>
            </w:pPr>
          </w:p>
        </w:tc>
        <w:tc>
          <w:tcPr>
            <w:tcW w:w="1300" w:type="pct"/>
            <w:shd w:val="clear" w:color="auto" w:fill="95B3D7" w:themeFill="accent1" w:themeFillTint="99"/>
            <w:vAlign w:val="bottom"/>
          </w:tcPr>
          <w:p w14:paraId="7874B416" w14:textId="77777777" w:rsidR="00CF32D6" w:rsidRPr="00702980" w:rsidRDefault="00CF32D6" w:rsidP="00B47F96">
            <w:pPr>
              <w:spacing w:before="0"/>
              <w:jc w:val="center"/>
              <w:rPr>
                <w:rFonts w:asciiTheme="minorHAnsi" w:hAnsiTheme="minorHAnsi" w:cstheme="minorHAnsi"/>
                <w:b/>
                <w:sz w:val="22"/>
                <w:lang w:val="es-AR" w:eastAsia="es-AR"/>
              </w:rPr>
            </w:pPr>
          </w:p>
          <w:p w14:paraId="7874B417" w14:textId="77777777" w:rsidR="00CF32D6" w:rsidRPr="00702980" w:rsidRDefault="00CF32D6" w:rsidP="00B47F96">
            <w:pPr>
              <w:spacing w:before="0"/>
              <w:jc w:val="center"/>
              <w:rPr>
                <w:rFonts w:asciiTheme="minorHAnsi" w:hAnsiTheme="minorHAnsi" w:cstheme="minorHAnsi"/>
                <w:b/>
                <w:sz w:val="22"/>
                <w:lang w:val="es-AR" w:eastAsia="es-AR"/>
              </w:rPr>
            </w:pPr>
            <w:r w:rsidRPr="00702980">
              <w:rPr>
                <w:rFonts w:asciiTheme="minorHAnsi" w:hAnsiTheme="minorHAnsi" w:cstheme="minorHAnsi"/>
                <w:b/>
                <w:sz w:val="22"/>
                <w:lang w:val="es-AR" w:eastAsia="es-AR"/>
              </w:rPr>
              <w:t>Universidad</w:t>
            </w:r>
          </w:p>
        </w:tc>
        <w:tc>
          <w:tcPr>
            <w:tcW w:w="638" w:type="pct"/>
            <w:shd w:val="clear" w:color="auto" w:fill="95B3D7" w:themeFill="accent1" w:themeFillTint="99"/>
            <w:vAlign w:val="bottom"/>
          </w:tcPr>
          <w:p w14:paraId="7874B418" w14:textId="77777777" w:rsidR="00CF32D6" w:rsidRPr="00702980" w:rsidRDefault="00CF32D6" w:rsidP="00B47F96">
            <w:pPr>
              <w:spacing w:before="0"/>
              <w:jc w:val="center"/>
              <w:rPr>
                <w:rFonts w:asciiTheme="minorHAnsi" w:hAnsiTheme="minorHAnsi" w:cstheme="minorHAnsi"/>
                <w:b/>
                <w:sz w:val="22"/>
                <w:lang w:val="es-AR" w:eastAsia="es-AR"/>
              </w:rPr>
            </w:pPr>
          </w:p>
          <w:p w14:paraId="7874B419" w14:textId="77777777" w:rsidR="00CF32D6" w:rsidRPr="00702980" w:rsidRDefault="00CF32D6" w:rsidP="00B47F96">
            <w:pPr>
              <w:spacing w:before="0"/>
              <w:jc w:val="center"/>
              <w:rPr>
                <w:rFonts w:asciiTheme="minorHAnsi" w:hAnsiTheme="minorHAnsi" w:cstheme="minorHAnsi"/>
                <w:b/>
                <w:sz w:val="22"/>
                <w:lang w:val="es-AR" w:eastAsia="es-AR"/>
              </w:rPr>
            </w:pPr>
            <w:r w:rsidRPr="00702980">
              <w:rPr>
                <w:rFonts w:asciiTheme="minorHAnsi" w:hAnsiTheme="minorHAnsi" w:cstheme="minorHAnsi"/>
                <w:b/>
                <w:sz w:val="22"/>
                <w:lang w:val="es-AR" w:eastAsia="es-AR"/>
              </w:rPr>
              <w:t>Duración</w:t>
            </w:r>
          </w:p>
        </w:tc>
        <w:tc>
          <w:tcPr>
            <w:tcW w:w="1049" w:type="pct"/>
            <w:shd w:val="clear" w:color="auto" w:fill="95B3D7" w:themeFill="accent1" w:themeFillTint="99"/>
            <w:vAlign w:val="bottom"/>
          </w:tcPr>
          <w:p w14:paraId="7874B41A" w14:textId="77777777" w:rsidR="00CF32D6" w:rsidRPr="00702980" w:rsidRDefault="00CF32D6" w:rsidP="00B47F96">
            <w:pPr>
              <w:spacing w:before="0"/>
              <w:jc w:val="center"/>
              <w:rPr>
                <w:rFonts w:asciiTheme="minorHAnsi" w:hAnsiTheme="minorHAnsi" w:cstheme="minorHAnsi"/>
                <w:b/>
                <w:sz w:val="22"/>
                <w:lang w:val="es-AR" w:eastAsia="es-AR"/>
              </w:rPr>
            </w:pPr>
          </w:p>
          <w:p w14:paraId="7874B41B" w14:textId="77777777" w:rsidR="00CF32D6" w:rsidRPr="00702980" w:rsidRDefault="00CF32D6" w:rsidP="00B47F96">
            <w:pPr>
              <w:spacing w:before="0"/>
              <w:jc w:val="center"/>
              <w:rPr>
                <w:rFonts w:asciiTheme="minorHAnsi" w:hAnsiTheme="minorHAnsi" w:cstheme="minorHAnsi"/>
                <w:b/>
                <w:sz w:val="22"/>
                <w:lang w:val="es-AR" w:eastAsia="es-AR"/>
              </w:rPr>
            </w:pPr>
            <w:r w:rsidRPr="00702980">
              <w:rPr>
                <w:rFonts w:asciiTheme="minorHAnsi" w:hAnsiTheme="minorHAnsi" w:cstheme="minorHAnsi"/>
                <w:b/>
                <w:sz w:val="22"/>
                <w:lang w:val="es-AR" w:eastAsia="es-AR"/>
              </w:rPr>
              <w:t xml:space="preserve">osto </w:t>
            </w:r>
            <w:r>
              <w:rPr>
                <w:rFonts w:asciiTheme="minorHAnsi" w:hAnsiTheme="minorHAnsi" w:cstheme="minorHAnsi"/>
                <w:b/>
                <w:sz w:val="22"/>
                <w:lang w:val="es-AR" w:eastAsia="es-AR"/>
              </w:rPr>
              <w:t>(dos años)</w:t>
            </w:r>
          </w:p>
        </w:tc>
      </w:tr>
      <w:tr w:rsidR="00CF32D6" w:rsidRPr="00702980" w14:paraId="7874B421" w14:textId="77777777" w:rsidTr="00B47F96">
        <w:trPr>
          <w:trHeight w:val="463"/>
        </w:trPr>
        <w:tc>
          <w:tcPr>
            <w:tcW w:w="2012" w:type="pct"/>
            <w:vAlign w:val="bottom"/>
          </w:tcPr>
          <w:p w14:paraId="7874B41D" w14:textId="77777777" w:rsidR="00CF32D6" w:rsidRPr="00702980" w:rsidRDefault="00CF32D6" w:rsidP="00B47F96">
            <w:pPr>
              <w:spacing w:before="0"/>
              <w:rPr>
                <w:rFonts w:asciiTheme="minorHAnsi" w:hAnsiTheme="minorHAnsi" w:cstheme="minorHAnsi"/>
                <w:sz w:val="22"/>
                <w:lang w:val="es-AR" w:eastAsia="es-AR"/>
              </w:rPr>
            </w:pPr>
            <w:r w:rsidRPr="00702980">
              <w:rPr>
                <w:rFonts w:asciiTheme="minorHAnsi" w:hAnsiTheme="minorHAnsi" w:cstheme="minorHAnsi"/>
                <w:sz w:val="22"/>
                <w:lang w:val="es-AR" w:eastAsia="es-AR"/>
              </w:rPr>
              <w:t>Maestría en Evaluación de Proyectos.</w:t>
            </w:r>
          </w:p>
        </w:tc>
        <w:tc>
          <w:tcPr>
            <w:tcW w:w="1300" w:type="pct"/>
            <w:vAlign w:val="bottom"/>
          </w:tcPr>
          <w:p w14:paraId="7874B41E" w14:textId="77777777" w:rsidR="00CF32D6" w:rsidRPr="00702980" w:rsidRDefault="00CF32D6" w:rsidP="00B47F96">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ITBA-UCEMA</w:t>
            </w:r>
          </w:p>
        </w:tc>
        <w:tc>
          <w:tcPr>
            <w:tcW w:w="638" w:type="pct"/>
            <w:vAlign w:val="bottom"/>
          </w:tcPr>
          <w:p w14:paraId="7874B41F" w14:textId="77777777" w:rsidR="00CF32D6" w:rsidRPr="00702980" w:rsidRDefault="00CF32D6" w:rsidP="00B47F96">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2 años</w:t>
            </w:r>
          </w:p>
        </w:tc>
        <w:tc>
          <w:tcPr>
            <w:tcW w:w="1049" w:type="pct"/>
            <w:vAlign w:val="bottom"/>
          </w:tcPr>
          <w:p w14:paraId="7874B420" w14:textId="77777777" w:rsidR="00CF32D6" w:rsidRPr="00702980" w:rsidRDefault="00CF32D6" w:rsidP="00B47F96">
            <w:pPr>
              <w:spacing w:before="0"/>
              <w:jc w:val="center"/>
              <w:rPr>
                <w:rFonts w:asciiTheme="minorHAnsi" w:hAnsiTheme="minorHAnsi" w:cstheme="minorHAnsi"/>
                <w:sz w:val="22"/>
                <w:lang w:val="es-AR" w:eastAsia="es-AR"/>
              </w:rPr>
            </w:pPr>
            <w:r>
              <w:rPr>
                <w:rFonts w:asciiTheme="minorHAnsi" w:hAnsiTheme="minorHAnsi" w:cstheme="minorHAnsi"/>
                <w:sz w:val="22"/>
                <w:lang w:val="es-AR" w:eastAsia="es-AR"/>
              </w:rPr>
              <w:t>ARS 194.400</w:t>
            </w:r>
          </w:p>
        </w:tc>
      </w:tr>
      <w:tr w:rsidR="00CF32D6" w:rsidRPr="00702980" w14:paraId="7874B426" w14:textId="77777777" w:rsidTr="00B47F96">
        <w:tc>
          <w:tcPr>
            <w:tcW w:w="2012" w:type="pct"/>
            <w:vAlign w:val="bottom"/>
          </w:tcPr>
          <w:p w14:paraId="7874B422" w14:textId="77777777" w:rsidR="00CF32D6" w:rsidRPr="00702980" w:rsidRDefault="00CF32D6" w:rsidP="00B47F96">
            <w:pPr>
              <w:spacing w:before="0"/>
              <w:rPr>
                <w:rFonts w:asciiTheme="minorHAnsi" w:hAnsiTheme="minorHAnsi" w:cstheme="minorHAnsi"/>
                <w:sz w:val="22"/>
                <w:lang w:val="es-AR" w:eastAsia="es-AR"/>
              </w:rPr>
            </w:pPr>
            <w:r w:rsidRPr="00702980">
              <w:rPr>
                <w:rFonts w:asciiTheme="minorHAnsi" w:hAnsiTheme="minorHAnsi" w:cstheme="minorHAnsi"/>
                <w:sz w:val="22"/>
                <w:lang w:val="es-AR" w:eastAsia="es-AR"/>
              </w:rPr>
              <w:t>Maestría y Especialización en Finanzas.</w:t>
            </w:r>
          </w:p>
        </w:tc>
        <w:tc>
          <w:tcPr>
            <w:tcW w:w="1300" w:type="pct"/>
            <w:tcBorders>
              <w:bottom w:val="single" w:sz="4" w:space="0" w:color="000000" w:themeColor="text1"/>
            </w:tcBorders>
            <w:vAlign w:val="bottom"/>
          </w:tcPr>
          <w:p w14:paraId="7874B423" w14:textId="77777777" w:rsidR="00CF32D6" w:rsidRPr="00702980" w:rsidRDefault="00CF32D6" w:rsidP="00B47F96">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San Andrés</w:t>
            </w:r>
          </w:p>
        </w:tc>
        <w:tc>
          <w:tcPr>
            <w:tcW w:w="638" w:type="pct"/>
            <w:vAlign w:val="bottom"/>
          </w:tcPr>
          <w:p w14:paraId="7874B424" w14:textId="77777777" w:rsidR="00CF32D6" w:rsidRPr="00702980" w:rsidRDefault="00CF32D6" w:rsidP="00B47F96">
            <w:pPr>
              <w:spacing w:before="0"/>
              <w:jc w:val="center"/>
              <w:rPr>
                <w:rFonts w:asciiTheme="minorHAnsi" w:hAnsiTheme="minorHAnsi" w:cstheme="minorHAnsi"/>
                <w:sz w:val="22"/>
                <w:lang w:val="es-AR" w:eastAsia="es-AR"/>
              </w:rPr>
            </w:pPr>
            <w:r w:rsidRPr="00702980">
              <w:rPr>
                <w:rFonts w:asciiTheme="minorHAnsi" w:hAnsiTheme="minorHAnsi" w:cstheme="minorHAnsi"/>
                <w:sz w:val="22"/>
                <w:lang w:val="es-AR" w:eastAsia="es-AR"/>
              </w:rPr>
              <w:t>2 años</w:t>
            </w:r>
          </w:p>
        </w:tc>
        <w:tc>
          <w:tcPr>
            <w:tcW w:w="1049" w:type="pct"/>
            <w:vAlign w:val="bottom"/>
          </w:tcPr>
          <w:p w14:paraId="7874B425" w14:textId="77777777" w:rsidR="00CF32D6" w:rsidRPr="00702980" w:rsidRDefault="00CF32D6" w:rsidP="00B47F96">
            <w:pPr>
              <w:spacing w:before="0"/>
              <w:jc w:val="center"/>
              <w:rPr>
                <w:rFonts w:asciiTheme="minorHAnsi" w:hAnsiTheme="minorHAnsi" w:cstheme="minorHAnsi"/>
                <w:sz w:val="22"/>
                <w:lang w:val="es-AR" w:eastAsia="es-AR"/>
              </w:rPr>
            </w:pPr>
            <w:r>
              <w:rPr>
                <w:rFonts w:asciiTheme="minorHAnsi" w:hAnsiTheme="minorHAnsi" w:cstheme="minorHAnsi"/>
                <w:sz w:val="22"/>
                <w:lang w:val="es-AR" w:eastAsia="es-AR"/>
              </w:rPr>
              <w:t>ARS 194.400</w:t>
            </w:r>
          </w:p>
        </w:tc>
      </w:tr>
      <w:tr w:rsidR="00CF32D6" w:rsidRPr="00702980" w14:paraId="7874B42B" w14:textId="77777777" w:rsidTr="00B47F96">
        <w:tc>
          <w:tcPr>
            <w:tcW w:w="2012" w:type="pct"/>
            <w:tcBorders>
              <w:right w:val="nil"/>
            </w:tcBorders>
            <w:vAlign w:val="bottom"/>
          </w:tcPr>
          <w:p w14:paraId="7874B427" w14:textId="77777777" w:rsidR="00CF32D6" w:rsidRPr="00702980" w:rsidRDefault="00CF32D6" w:rsidP="00B47F96">
            <w:pPr>
              <w:spacing w:before="0"/>
              <w:jc w:val="right"/>
              <w:rPr>
                <w:rFonts w:asciiTheme="minorHAnsi" w:hAnsiTheme="minorHAnsi" w:cstheme="minorHAnsi"/>
                <w:sz w:val="22"/>
                <w:lang w:val="es-AR" w:eastAsia="es-AR"/>
              </w:rPr>
            </w:pPr>
            <w:r w:rsidRPr="00702980">
              <w:rPr>
                <w:rFonts w:asciiTheme="minorHAnsi" w:hAnsiTheme="minorHAnsi" w:cstheme="minorHAnsi"/>
                <w:sz w:val="22"/>
                <w:lang w:val="es-AR" w:eastAsia="es-AR"/>
              </w:rPr>
              <w:t>Subtotal</w:t>
            </w:r>
          </w:p>
        </w:tc>
        <w:tc>
          <w:tcPr>
            <w:tcW w:w="1300" w:type="pct"/>
            <w:tcBorders>
              <w:left w:val="nil"/>
            </w:tcBorders>
            <w:vAlign w:val="bottom"/>
          </w:tcPr>
          <w:p w14:paraId="7874B428" w14:textId="77777777" w:rsidR="00CF32D6" w:rsidRPr="00702980" w:rsidRDefault="00CF32D6" w:rsidP="00B47F96">
            <w:pPr>
              <w:spacing w:before="0"/>
              <w:jc w:val="center"/>
              <w:rPr>
                <w:rFonts w:asciiTheme="minorHAnsi" w:hAnsiTheme="minorHAnsi" w:cstheme="minorHAnsi"/>
                <w:sz w:val="22"/>
                <w:lang w:val="es-AR" w:eastAsia="es-AR"/>
              </w:rPr>
            </w:pPr>
          </w:p>
        </w:tc>
        <w:tc>
          <w:tcPr>
            <w:tcW w:w="638" w:type="pct"/>
            <w:vAlign w:val="bottom"/>
          </w:tcPr>
          <w:p w14:paraId="7874B429" w14:textId="77777777" w:rsidR="00CF32D6" w:rsidRPr="00702980" w:rsidRDefault="00CF32D6" w:rsidP="00B47F96">
            <w:pPr>
              <w:spacing w:before="0"/>
              <w:jc w:val="center"/>
              <w:rPr>
                <w:rFonts w:asciiTheme="minorHAnsi" w:hAnsiTheme="minorHAnsi" w:cstheme="minorHAnsi"/>
                <w:sz w:val="22"/>
                <w:lang w:val="es-AR" w:eastAsia="es-AR"/>
              </w:rPr>
            </w:pPr>
          </w:p>
        </w:tc>
        <w:tc>
          <w:tcPr>
            <w:tcW w:w="1049" w:type="pct"/>
            <w:vAlign w:val="bottom"/>
          </w:tcPr>
          <w:p w14:paraId="7874B42A" w14:textId="77777777" w:rsidR="00CF32D6" w:rsidRPr="00702980" w:rsidRDefault="00CF32D6" w:rsidP="00B47F96">
            <w:pPr>
              <w:spacing w:before="0"/>
              <w:jc w:val="center"/>
              <w:rPr>
                <w:rFonts w:asciiTheme="minorHAnsi" w:hAnsiTheme="minorHAnsi" w:cstheme="minorHAnsi"/>
                <w:sz w:val="22"/>
                <w:lang w:val="es-AR" w:eastAsia="es-AR"/>
              </w:rPr>
            </w:pPr>
            <w:r>
              <w:rPr>
                <w:rFonts w:asciiTheme="minorHAnsi" w:hAnsiTheme="minorHAnsi" w:cstheme="minorHAnsi"/>
                <w:sz w:val="22"/>
                <w:lang w:val="es-AR" w:eastAsia="es-AR"/>
              </w:rPr>
              <w:t>ARS 388.800</w:t>
            </w:r>
          </w:p>
        </w:tc>
      </w:tr>
    </w:tbl>
    <w:p w14:paraId="7874B42C" w14:textId="77777777" w:rsidR="00CF32D6" w:rsidRPr="00702980" w:rsidRDefault="00CF32D6" w:rsidP="00CF32D6">
      <w:pPr>
        <w:rPr>
          <w:rFonts w:asciiTheme="minorHAnsi" w:hAnsiTheme="minorHAnsi" w:cstheme="minorHAnsi"/>
          <w:sz w:val="22"/>
          <w:lang w:val="es-AR" w:eastAsia="es-AR"/>
        </w:rPr>
      </w:pPr>
    </w:p>
    <w:p w14:paraId="7874B42D" w14:textId="77777777" w:rsidR="00CF32D6" w:rsidRPr="00661FBE" w:rsidRDefault="00CF32D6" w:rsidP="00CF32D6">
      <w:pPr>
        <w:rPr>
          <w:b/>
          <w:lang w:val="es-AR" w:eastAsia="es-AR"/>
        </w:rPr>
      </w:pPr>
      <w:r w:rsidRPr="00661FBE">
        <w:rPr>
          <w:b/>
          <w:lang w:val="es-AR" w:eastAsia="es-AR"/>
        </w:rPr>
        <w:t>Capacitación BID</w:t>
      </w:r>
    </w:p>
    <w:p w14:paraId="7874B42E" w14:textId="77777777" w:rsidR="00CF32D6" w:rsidRPr="00BA4F90" w:rsidRDefault="00CF32D6" w:rsidP="00CF32D6">
      <w:pPr>
        <w:spacing w:before="0" w:after="0"/>
        <w:contextualSpacing w:val="0"/>
        <w:jc w:val="left"/>
        <w:rPr>
          <w:rFonts w:asciiTheme="minorHAnsi" w:eastAsia="Times New Roman" w:hAnsiTheme="minorHAnsi" w:cstheme="minorHAnsi"/>
          <w:szCs w:val="24"/>
          <w:lang w:val="es-AR" w:eastAsia="es-AR"/>
        </w:rPr>
      </w:pPr>
      <w:r>
        <w:rPr>
          <w:rFonts w:asciiTheme="minorHAnsi" w:eastAsia="Times New Roman" w:hAnsiTheme="minorHAnsi" w:cstheme="minorHAnsi"/>
          <w:szCs w:val="24"/>
          <w:lang w:val="es-AR" w:eastAsia="es-AR"/>
        </w:rPr>
        <w:t xml:space="preserve">1. </w:t>
      </w:r>
      <w:r w:rsidRPr="00BA4F90">
        <w:rPr>
          <w:rFonts w:asciiTheme="minorHAnsi" w:eastAsia="Times New Roman" w:hAnsiTheme="minorHAnsi" w:cstheme="minorHAnsi"/>
          <w:szCs w:val="24"/>
          <w:lang w:val="es-AR" w:eastAsia="es-AR"/>
        </w:rPr>
        <w:t>Gestión Financiera de nuevas operaciones: Contenidos mínimos necesarios para la presentación ante el organismo financiador.</w:t>
      </w:r>
    </w:p>
    <w:p w14:paraId="7874B42F" w14:textId="77777777" w:rsidR="00CF32D6" w:rsidRPr="00BA4F90" w:rsidRDefault="00CF32D6" w:rsidP="00CF32D6">
      <w:pPr>
        <w:spacing w:before="0" w:after="0"/>
        <w:contextualSpacing w:val="0"/>
        <w:jc w:val="left"/>
        <w:rPr>
          <w:rFonts w:asciiTheme="minorHAnsi" w:eastAsia="Times New Roman" w:hAnsiTheme="minorHAnsi" w:cstheme="minorHAnsi"/>
          <w:szCs w:val="24"/>
          <w:lang w:val="es-AR" w:eastAsia="es-AR"/>
        </w:rPr>
      </w:pPr>
      <w:r>
        <w:rPr>
          <w:rFonts w:asciiTheme="minorHAnsi" w:eastAsia="Times New Roman" w:hAnsiTheme="minorHAnsi" w:cstheme="minorHAnsi"/>
          <w:szCs w:val="24"/>
          <w:lang w:val="es-AR" w:eastAsia="es-AR"/>
        </w:rPr>
        <w:lastRenderedPageBreak/>
        <w:t xml:space="preserve">2. </w:t>
      </w:r>
      <w:r w:rsidRPr="00BA4F90">
        <w:rPr>
          <w:rFonts w:asciiTheme="minorHAnsi" w:eastAsia="Times New Roman" w:hAnsiTheme="minorHAnsi" w:cstheme="minorHAnsi"/>
          <w:szCs w:val="24"/>
          <w:lang w:val="es-AR" w:eastAsia="es-AR"/>
        </w:rPr>
        <w:t>Cierre de préstamos: procedimientos administrativo-contables y financieros a tener en cuenta al momento de cierre de un préstamo. Normativa específica.</w:t>
      </w:r>
    </w:p>
    <w:p w14:paraId="7874B430" w14:textId="77777777" w:rsidR="00CF32D6" w:rsidRDefault="00CF32D6" w:rsidP="00CF32D6">
      <w:pPr>
        <w:spacing w:before="0" w:after="0"/>
        <w:contextualSpacing w:val="0"/>
        <w:jc w:val="left"/>
        <w:rPr>
          <w:rFonts w:asciiTheme="minorHAnsi" w:eastAsia="Times New Roman" w:hAnsiTheme="minorHAnsi" w:cstheme="minorHAnsi"/>
          <w:szCs w:val="24"/>
          <w:lang w:val="es-AR" w:eastAsia="es-AR"/>
        </w:rPr>
      </w:pPr>
      <w:r>
        <w:rPr>
          <w:rFonts w:asciiTheme="minorHAnsi" w:eastAsia="Times New Roman" w:hAnsiTheme="minorHAnsi" w:cstheme="minorHAnsi"/>
          <w:szCs w:val="24"/>
          <w:lang w:val="es-AR" w:eastAsia="es-AR"/>
        </w:rPr>
        <w:t xml:space="preserve">3. </w:t>
      </w:r>
      <w:r w:rsidRPr="00BA4F90">
        <w:rPr>
          <w:rFonts w:asciiTheme="minorHAnsi" w:eastAsia="Times New Roman" w:hAnsiTheme="minorHAnsi" w:cstheme="minorHAnsi"/>
          <w:szCs w:val="24"/>
          <w:lang w:val="es-AR" w:eastAsia="es-AR"/>
        </w:rPr>
        <w:t>Normativas y procedimientos de justificaciones y desembolsos.</w:t>
      </w:r>
    </w:p>
    <w:p w14:paraId="7874B431" w14:textId="77777777" w:rsidR="004A6CDE" w:rsidRDefault="004A6CDE" w:rsidP="00CF32D6">
      <w:pPr>
        <w:rPr>
          <w:rFonts w:asciiTheme="minorHAnsi" w:hAnsiTheme="minorHAnsi" w:cstheme="minorHAnsi"/>
          <w:sz w:val="22"/>
        </w:rPr>
      </w:pPr>
    </w:p>
    <w:p w14:paraId="7874B432" w14:textId="77777777" w:rsidR="0085394F" w:rsidRDefault="0085394F" w:rsidP="0085394F">
      <w:pPr>
        <w:pStyle w:val="Heading2"/>
      </w:pPr>
      <w:bookmarkStart w:id="131" w:name="_Toc480231098"/>
      <w:r>
        <w:t>MEJORA DEL SISTEMA DE SOPORTE INFORMATICO PARA SEGURIDAD DE LA INFORMACIÓN.</w:t>
      </w:r>
      <w:bookmarkEnd w:id="131"/>
    </w:p>
    <w:p w14:paraId="7874B433" w14:textId="77777777" w:rsidR="0085394F" w:rsidRDefault="0085394F" w:rsidP="0085394F">
      <w:r>
        <w:t xml:space="preserve">El área informática definió las especificaciones técnicas del equipamiento necesario para mitigar el riesgo de seguridad de información, incluyendo otras necesidades de hardware y softtware. Por otro lado, la incorporación de personal exige la correlativa necesidad de computadoras de escritorio y de los insumos para su instalación. </w:t>
      </w:r>
    </w:p>
    <w:p w14:paraId="7874B434" w14:textId="77777777" w:rsidR="00CF32D6" w:rsidRPr="0085394F" w:rsidRDefault="00CF32D6" w:rsidP="00CF32D6">
      <w:pPr>
        <w:rPr>
          <w:rFonts w:asciiTheme="minorHAnsi" w:hAnsiTheme="minorHAnsi" w:cstheme="minorHAnsi"/>
          <w:szCs w:val="24"/>
        </w:rPr>
      </w:pPr>
      <w:r w:rsidRPr="0085394F">
        <w:rPr>
          <w:rFonts w:asciiTheme="minorHAnsi" w:hAnsiTheme="minorHAnsi" w:cstheme="minorHAnsi"/>
          <w:szCs w:val="24"/>
        </w:rPr>
        <w:t xml:space="preserve">Monto total: ARS </w:t>
      </w:r>
      <w:r w:rsidR="00BE4564" w:rsidRPr="0085394F">
        <w:rPr>
          <w:rFonts w:asciiTheme="minorHAnsi" w:hAnsiTheme="minorHAnsi" w:cstheme="minorHAnsi"/>
          <w:szCs w:val="24"/>
        </w:rPr>
        <w:t>1.</w:t>
      </w:r>
      <w:r w:rsidR="0085394F" w:rsidRPr="0085394F">
        <w:rPr>
          <w:rFonts w:asciiTheme="minorHAnsi" w:hAnsiTheme="minorHAnsi" w:cstheme="minorHAnsi"/>
          <w:szCs w:val="24"/>
        </w:rPr>
        <w:t>776</w:t>
      </w:r>
      <w:r w:rsidRPr="0085394F">
        <w:rPr>
          <w:rFonts w:asciiTheme="minorHAnsi" w:hAnsiTheme="minorHAnsi" w:cstheme="minorHAnsi"/>
          <w:szCs w:val="24"/>
        </w:rPr>
        <w:t>.000.</w:t>
      </w:r>
    </w:p>
    <w:p w14:paraId="7874B435" w14:textId="77777777" w:rsidR="00044C74" w:rsidRDefault="00022E4D" w:rsidP="00022E4D">
      <w:pPr>
        <w:pStyle w:val="Caption"/>
      </w:pPr>
      <w:bookmarkStart w:id="132" w:name="_Toc480231122"/>
      <w:r>
        <w:t xml:space="preserve">Cuadro N°  </w:t>
      </w:r>
      <w:r>
        <w:fldChar w:fldCharType="begin"/>
      </w:r>
      <w:r>
        <w:instrText xml:space="preserve"> SEQ Cuadro_N°_ \* ARABIC </w:instrText>
      </w:r>
      <w:r>
        <w:fldChar w:fldCharType="separate"/>
      </w:r>
      <w:r w:rsidR="005B7395">
        <w:rPr>
          <w:noProof/>
        </w:rPr>
        <w:t>23</w:t>
      </w:r>
      <w:r>
        <w:fldChar w:fldCharType="end"/>
      </w:r>
      <w:r>
        <w:t xml:space="preserve">. </w:t>
      </w:r>
      <w:r w:rsidR="00044C74" w:rsidRPr="00022E4D">
        <w:t>E</w:t>
      </w:r>
      <w:r w:rsidRPr="00022E4D">
        <w:t xml:space="preserve">specificaciones Técnicas equipamiento informático </w:t>
      </w:r>
      <w:r w:rsidR="00044C74" w:rsidRPr="00022E4D">
        <w:t>.</w:t>
      </w:r>
      <w:bookmarkEnd w:id="132"/>
      <w:r w:rsidR="00B10BA5" w:rsidRPr="00022E4D">
        <w:t xml:space="preserve"> </w:t>
      </w:r>
    </w:p>
    <w:p w14:paraId="7874B436" w14:textId="77777777" w:rsidR="00022E4D" w:rsidRPr="00022E4D" w:rsidRDefault="00022E4D" w:rsidP="00022E4D">
      <w:pPr>
        <w:rPr>
          <w:lang w:eastAsia="es-ES"/>
        </w:rPr>
      </w:pPr>
    </w:p>
    <w:p w14:paraId="7874B437" w14:textId="77777777" w:rsidR="00B96550" w:rsidRPr="00B96550" w:rsidRDefault="00B96550" w:rsidP="002152B2">
      <w:pPr>
        <w:spacing w:before="0"/>
        <w:rPr>
          <w:b/>
        </w:rPr>
      </w:pPr>
      <w:r w:rsidRPr="00B96550">
        <w:rPr>
          <w:b/>
        </w:rPr>
        <w:t>1) Equipo UTM (UnifiedThreatManagement) con 1 año de Bundle de servicios  adicionales</w:t>
      </w:r>
    </w:p>
    <w:p w14:paraId="7874B438" w14:textId="77777777" w:rsidR="00B96550" w:rsidRPr="00B96550" w:rsidRDefault="00B96550" w:rsidP="0095680E">
      <w:bookmarkStart w:id="133" w:name="_e4fm5a726xq6" w:colFirst="0" w:colLast="0"/>
      <w:bookmarkEnd w:id="133"/>
      <w:r w:rsidRPr="00B96550">
        <w:t>Cantidad: 1</w:t>
      </w:r>
    </w:p>
    <w:tbl>
      <w:tblPr>
        <w:tblW w:w="8897" w:type="dxa"/>
        <w:tblInd w:w="-106"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4905"/>
        <w:gridCol w:w="3992"/>
      </w:tblGrid>
      <w:tr w:rsidR="00B96550" w:rsidRPr="007C7729" w14:paraId="7874B43A" w14:textId="77777777" w:rsidTr="00B96550">
        <w:tc>
          <w:tcPr>
            <w:tcW w:w="8897" w:type="dxa"/>
            <w:gridSpan w:val="2"/>
          </w:tcPr>
          <w:p w14:paraId="7874B439"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b/>
                <w:bCs/>
                <w:sz w:val="20"/>
                <w:szCs w:val="20"/>
              </w:rPr>
              <w:t>Especificaciones</w:t>
            </w:r>
          </w:p>
        </w:tc>
      </w:tr>
      <w:tr w:rsidR="00B96550" w:rsidRPr="007C7729" w14:paraId="7874B43D" w14:textId="77777777" w:rsidTr="00B96550">
        <w:tc>
          <w:tcPr>
            <w:tcW w:w="4905" w:type="dxa"/>
            <w:vAlign w:val="center"/>
          </w:tcPr>
          <w:p w14:paraId="7874B43B"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GE RJ45 WAN Interfaces mínimo</w:t>
            </w:r>
          </w:p>
        </w:tc>
        <w:tc>
          <w:tcPr>
            <w:tcW w:w="3992" w:type="dxa"/>
            <w:vAlign w:val="center"/>
          </w:tcPr>
          <w:p w14:paraId="7874B43C"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2</w:t>
            </w:r>
          </w:p>
        </w:tc>
      </w:tr>
      <w:tr w:rsidR="00B96550" w:rsidRPr="007C7729" w14:paraId="7874B440" w14:textId="77777777" w:rsidTr="00B96550">
        <w:tc>
          <w:tcPr>
            <w:tcW w:w="4905" w:type="dxa"/>
            <w:vAlign w:val="center"/>
          </w:tcPr>
          <w:p w14:paraId="7874B43E"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GE RJ45 LAN Interfaces mínimo</w:t>
            </w:r>
          </w:p>
        </w:tc>
        <w:tc>
          <w:tcPr>
            <w:tcW w:w="3992" w:type="dxa"/>
            <w:vAlign w:val="center"/>
          </w:tcPr>
          <w:p w14:paraId="7874B43F"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16</w:t>
            </w:r>
          </w:p>
        </w:tc>
      </w:tr>
      <w:tr w:rsidR="00B96550" w:rsidRPr="007C7729" w14:paraId="7874B443" w14:textId="77777777" w:rsidTr="00B96550">
        <w:tc>
          <w:tcPr>
            <w:tcW w:w="4905" w:type="dxa"/>
            <w:vAlign w:val="center"/>
          </w:tcPr>
          <w:p w14:paraId="7874B441"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GE SFP DMZ Interfaces</w:t>
            </w:r>
          </w:p>
        </w:tc>
        <w:tc>
          <w:tcPr>
            <w:tcW w:w="3992" w:type="dxa"/>
            <w:vAlign w:val="center"/>
          </w:tcPr>
          <w:p w14:paraId="7874B442"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2</w:t>
            </w:r>
          </w:p>
        </w:tc>
      </w:tr>
      <w:tr w:rsidR="00B96550" w:rsidRPr="007C7729" w14:paraId="7874B446" w14:textId="77777777" w:rsidTr="00B96550">
        <w:tc>
          <w:tcPr>
            <w:tcW w:w="4905" w:type="dxa"/>
            <w:vAlign w:val="center"/>
          </w:tcPr>
          <w:p w14:paraId="7874B444"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USB (Client / Server)</w:t>
            </w:r>
          </w:p>
        </w:tc>
        <w:tc>
          <w:tcPr>
            <w:tcW w:w="3992" w:type="dxa"/>
            <w:vAlign w:val="center"/>
          </w:tcPr>
          <w:p w14:paraId="7874B445"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1/1</w:t>
            </w:r>
          </w:p>
        </w:tc>
      </w:tr>
      <w:tr w:rsidR="00B96550" w:rsidRPr="007C7729" w14:paraId="7874B449" w14:textId="77777777" w:rsidTr="00B96550">
        <w:tc>
          <w:tcPr>
            <w:tcW w:w="4905" w:type="dxa"/>
            <w:vAlign w:val="center"/>
          </w:tcPr>
          <w:p w14:paraId="7874B447"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Console (RJ45)</w:t>
            </w:r>
          </w:p>
        </w:tc>
        <w:tc>
          <w:tcPr>
            <w:tcW w:w="3992" w:type="dxa"/>
            <w:vAlign w:val="center"/>
          </w:tcPr>
          <w:p w14:paraId="7874B448"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w:t>
            </w:r>
          </w:p>
        </w:tc>
      </w:tr>
      <w:tr w:rsidR="00B96550" w:rsidRPr="007C7729" w14:paraId="7874B44C" w14:textId="77777777" w:rsidTr="00B96550">
        <w:tc>
          <w:tcPr>
            <w:tcW w:w="4905" w:type="dxa"/>
            <w:vAlign w:val="center"/>
          </w:tcPr>
          <w:p w14:paraId="7874B44A"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Almacenamiento local mínimo</w:t>
            </w:r>
          </w:p>
        </w:tc>
        <w:tc>
          <w:tcPr>
            <w:tcW w:w="3992" w:type="dxa"/>
            <w:vAlign w:val="center"/>
          </w:tcPr>
          <w:p w14:paraId="7874B44B"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64 GB</w:t>
            </w:r>
          </w:p>
        </w:tc>
      </w:tr>
      <w:tr w:rsidR="00B96550" w:rsidRPr="007C7729" w14:paraId="7874B44F" w14:textId="77777777" w:rsidTr="00B96550">
        <w:tc>
          <w:tcPr>
            <w:tcW w:w="4905" w:type="dxa"/>
            <w:vAlign w:val="center"/>
          </w:tcPr>
          <w:p w14:paraId="7874B44D"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Firewall Throughput (1518 / 512 / 64 byte UDP packets)</w:t>
            </w:r>
          </w:p>
        </w:tc>
        <w:tc>
          <w:tcPr>
            <w:tcW w:w="3992" w:type="dxa"/>
            <w:vAlign w:val="center"/>
          </w:tcPr>
          <w:p w14:paraId="7874B44E"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3 / 3 / 3 Gbps</w:t>
            </w:r>
          </w:p>
        </w:tc>
      </w:tr>
      <w:tr w:rsidR="00B96550" w:rsidRPr="007C7729" w14:paraId="7874B452" w14:textId="77777777" w:rsidTr="00B96550">
        <w:tc>
          <w:tcPr>
            <w:tcW w:w="4905" w:type="dxa"/>
            <w:vAlign w:val="center"/>
          </w:tcPr>
          <w:p w14:paraId="7874B450"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Firewall Latency (64 byte UDP packets)</w:t>
            </w:r>
          </w:p>
        </w:tc>
        <w:tc>
          <w:tcPr>
            <w:tcW w:w="3992" w:type="dxa"/>
            <w:vAlign w:val="center"/>
          </w:tcPr>
          <w:p w14:paraId="7874B451"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2 μs</w:t>
            </w:r>
          </w:p>
        </w:tc>
      </w:tr>
      <w:tr w:rsidR="00B96550" w:rsidRPr="007C7729" w14:paraId="7874B455" w14:textId="77777777" w:rsidTr="00B96550">
        <w:tc>
          <w:tcPr>
            <w:tcW w:w="4905" w:type="dxa"/>
            <w:vAlign w:val="center"/>
          </w:tcPr>
          <w:p w14:paraId="7874B453"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Firewall Throughput (Packets Per Second)</w:t>
            </w:r>
          </w:p>
        </w:tc>
        <w:tc>
          <w:tcPr>
            <w:tcW w:w="3992" w:type="dxa"/>
            <w:vAlign w:val="center"/>
          </w:tcPr>
          <w:p w14:paraId="7874B454"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4.5 Mpps</w:t>
            </w:r>
          </w:p>
        </w:tc>
      </w:tr>
      <w:tr w:rsidR="00B96550" w:rsidRPr="007C7729" w14:paraId="7874B458" w14:textId="77777777" w:rsidTr="00B96550">
        <w:tc>
          <w:tcPr>
            <w:tcW w:w="4905" w:type="dxa"/>
            <w:vAlign w:val="center"/>
          </w:tcPr>
          <w:p w14:paraId="7874B456"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Concurrent Sessions (TCP) mínimo</w:t>
            </w:r>
          </w:p>
        </w:tc>
        <w:tc>
          <w:tcPr>
            <w:tcW w:w="3992" w:type="dxa"/>
            <w:vAlign w:val="center"/>
          </w:tcPr>
          <w:p w14:paraId="7874B457"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3.2 Million</w:t>
            </w:r>
          </w:p>
        </w:tc>
      </w:tr>
      <w:tr w:rsidR="00B96550" w:rsidRPr="007C7729" w14:paraId="7874B45B" w14:textId="77777777" w:rsidTr="00B96550">
        <w:tc>
          <w:tcPr>
            <w:tcW w:w="4905" w:type="dxa"/>
            <w:vAlign w:val="center"/>
          </w:tcPr>
          <w:p w14:paraId="7874B459"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New Sessions/Second (TCP) mínimo</w:t>
            </w:r>
          </w:p>
        </w:tc>
        <w:tc>
          <w:tcPr>
            <w:tcW w:w="3992" w:type="dxa"/>
            <w:vAlign w:val="center"/>
          </w:tcPr>
          <w:p w14:paraId="7874B45A"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77,000</w:t>
            </w:r>
          </w:p>
        </w:tc>
      </w:tr>
      <w:tr w:rsidR="00B96550" w:rsidRPr="007C7729" w14:paraId="7874B45E" w14:textId="77777777" w:rsidTr="00B96550">
        <w:tc>
          <w:tcPr>
            <w:tcW w:w="4905" w:type="dxa"/>
            <w:vAlign w:val="center"/>
          </w:tcPr>
          <w:p w14:paraId="7874B45C"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Firewall Policies mínimo</w:t>
            </w:r>
          </w:p>
        </w:tc>
        <w:tc>
          <w:tcPr>
            <w:tcW w:w="3992" w:type="dxa"/>
            <w:vAlign w:val="center"/>
          </w:tcPr>
          <w:p w14:paraId="7874B45D"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10,000</w:t>
            </w:r>
          </w:p>
        </w:tc>
      </w:tr>
      <w:tr w:rsidR="00B96550" w:rsidRPr="007C7729" w14:paraId="7874B461" w14:textId="77777777" w:rsidTr="00B96550">
        <w:tc>
          <w:tcPr>
            <w:tcW w:w="4905" w:type="dxa"/>
            <w:vAlign w:val="center"/>
          </w:tcPr>
          <w:p w14:paraId="7874B45F"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IPsec VPN Throughput (512 byte packets)</w:t>
            </w:r>
          </w:p>
        </w:tc>
        <w:tc>
          <w:tcPr>
            <w:tcW w:w="3992" w:type="dxa"/>
            <w:vAlign w:val="center"/>
          </w:tcPr>
          <w:p w14:paraId="7874B460"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1.3 Gbps</w:t>
            </w:r>
          </w:p>
        </w:tc>
      </w:tr>
      <w:tr w:rsidR="00B96550" w:rsidRPr="007C7729" w14:paraId="7874B464" w14:textId="77777777" w:rsidTr="00B96550">
        <w:tc>
          <w:tcPr>
            <w:tcW w:w="4905" w:type="dxa"/>
            <w:vAlign w:val="center"/>
          </w:tcPr>
          <w:p w14:paraId="7874B462"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Gateway-to-Gateway Ipsec VPN Tunnels mínimo</w:t>
            </w:r>
          </w:p>
        </w:tc>
        <w:tc>
          <w:tcPr>
            <w:tcW w:w="3992" w:type="dxa"/>
            <w:vAlign w:val="center"/>
          </w:tcPr>
          <w:p w14:paraId="7874B463"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2,000</w:t>
            </w:r>
          </w:p>
        </w:tc>
      </w:tr>
      <w:tr w:rsidR="00B96550" w:rsidRPr="007C7729" w14:paraId="7874B467" w14:textId="77777777" w:rsidTr="00B96550">
        <w:tc>
          <w:tcPr>
            <w:tcW w:w="4905" w:type="dxa"/>
            <w:vAlign w:val="center"/>
          </w:tcPr>
          <w:p w14:paraId="7874B465"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Client-to-Gateway Ipsec VPN Tunnels mínimo</w:t>
            </w:r>
          </w:p>
        </w:tc>
        <w:tc>
          <w:tcPr>
            <w:tcW w:w="3992" w:type="dxa"/>
            <w:vAlign w:val="center"/>
          </w:tcPr>
          <w:p w14:paraId="7874B466"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5,000</w:t>
            </w:r>
          </w:p>
        </w:tc>
      </w:tr>
      <w:tr w:rsidR="00B96550" w:rsidRPr="007C7729" w14:paraId="7874B46A" w14:textId="77777777" w:rsidTr="00B96550">
        <w:tc>
          <w:tcPr>
            <w:tcW w:w="4905" w:type="dxa"/>
            <w:vAlign w:val="center"/>
          </w:tcPr>
          <w:p w14:paraId="7874B468"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SSL-VPN Throughput</w:t>
            </w:r>
          </w:p>
        </w:tc>
        <w:tc>
          <w:tcPr>
            <w:tcW w:w="3992" w:type="dxa"/>
            <w:vAlign w:val="center"/>
          </w:tcPr>
          <w:p w14:paraId="7874B469"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400 Mbps</w:t>
            </w:r>
          </w:p>
        </w:tc>
      </w:tr>
      <w:tr w:rsidR="00B96550" w:rsidRPr="007C7729" w14:paraId="7874B46D" w14:textId="77777777" w:rsidTr="00B96550">
        <w:tc>
          <w:tcPr>
            <w:tcW w:w="4905" w:type="dxa"/>
            <w:vAlign w:val="center"/>
          </w:tcPr>
          <w:p w14:paraId="7874B46B"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Concurrent SSL-VPN Users (Recommended Maximum)</w:t>
            </w:r>
          </w:p>
        </w:tc>
        <w:tc>
          <w:tcPr>
            <w:tcW w:w="3992" w:type="dxa"/>
            <w:vAlign w:val="center"/>
          </w:tcPr>
          <w:p w14:paraId="7874B46C"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300</w:t>
            </w:r>
          </w:p>
        </w:tc>
      </w:tr>
      <w:tr w:rsidR="00B96550" w:rsidRPr="007C7729" w14:paraId="7874B470" w14:textId="77777777" w:rsidTr="00B96550">
        <w:tc>
          <w:tcPr>
            <w:tcW w:w="4905" w:type="dxa"/>
            <w:vAlign w:val="center"/>
          </w:tcPr>
          <w:p w14:paraId="7874B46E"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t>IPS Throughput (HTTP / Enterprise Mix)</w:t>
            </w:r>
          </w:p>
        </w:tc>
        <w:tc>
          <w:tcPr>
            <w:tcW w:w="3992" w:type="dxa"/>
            <w:vAlign w:val="center"/>
          </w:tcPr>
          <w:p w14:paraId="7874B46F"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1.7 Gbps / 350 Mbps</w:t>
            </w:r>
          </w:p>
        </w:tc>
      </w:tr>
      <w:tr w:rsidR="00B96550" w:rsidRPr="007C7729" w14:paraId="7874B473" w14:textId="77777777" w:rsidTr="00B96550">
        <w:tc>
          <w:tcPr>
            <w:tcW w:w="4905" w:type="dxa"/>
            <w:vAlign w:val="center"/>
          </w:tcPr>
          <w:p w14:paraId="7874B471"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SSL Inspection Throughput</w:t>
            </w:r>
          </w:p>
        </w:tc>
        <w:tc>
          <w:tcPr>
            <w:tcW w:w="3992" w:type="dxa"/>
            <w:vAlign w:val="center"/>
          </w:tcPr>
          <w:p w14:paraId="7874B472"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340 Mbps</w:t>
            </w:r>
          </w:p>
        </w:tc>
      </w:tr>
      <w:tr w:rsidR="00B96550" w:rsidRPr="007C7729" w14:paraId="7874B476" w14:textId="77777777" w:rsidTr="00B96550">
        <w:tc>
          <w:tcPr>
            <w:tcW w:w="4905" w:type="dxa"/>
            <w:vAlign w:val="center"/>
          </w:tcPr>
          <w:p w14:paraId="7874B474"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Application Control Throughput</w:t>
            </w:r>
          </w:p>
        </w:tc>
        <w:tc>
          <w:tcPr>
            <w:tcW w:w="3992" w:type="dxa"/>
            <w:vAlign w:val="center"/>
          </w:tcPr>
          <w:p w14:paraId="7874B475"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600 Mbps</w:t>
            </w:r>
          </w:p>
        </w:tc>
      </w:tr>
      <w:tr w:rsidR="00B96550" w:rsidRPr="007C7729" w14:paraId="7874B479" w14:textId="77777777" w:rsidTr="00B96550">
        <w:tc>
          <w:tcPr>
            <w:tcW w:w="4905" w:type="dxa"/>
            <w:vAlign w:val="center"/>
          </w:tcPr>
          <w:p w14:paraId="7874B477"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NGFW Throughput</w:t>
            </w:r>
          </w:p>
        </w:tc>
        <w:tc>
          <w:tcPr>
            <w:tcW w:w="3992" w:type="dxa"/>
            <w:vAlign w:val="center"/>
          </w:tcPr>
          <w:p w14:paraId="7874B478"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330 Mbps</w:t>
            </w:r>
          </w:p>
        </w:tc>
      </w:tr>
      <w:tr w:rsidR="00B96550" w:rsidRPr="007C7729" w14:paraId="7874B47C" w14:textId="77777777" w:rsidTr="00B96550">
        <w:tc>
          <w:tcPr>
            <w:tcW w:w="4905" w:type="dxa"/>
            <w:vAlign w:val="center"/>
          </w:tcPr>
          <w:p w14:paraId="7874B47A"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Túnel Protection Throughput</w:t>
            </w:r>
          </w:p>
        </w:tc>
        <w:tc>
          <w:tcPr>
            <w:tcW w:w="3992" w:type="dxa"/>
            <w:vAlign w:val="center"/>
          </w:tcPr>
          <w:p w14:paraId="7874B47B"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310 Mbps</w:t>
            </w:r>
          </w:p>
        </w:tc>
      </w:tr>
      <w:tr w:rsidR="00B96550" w:rsidRPr="007C7729" w14:paraId="7874B47F" w14:textId="77777777" w:rsidTr="00B96550">
        <w:tc>
          <w:tcPr>
            <w:tcW w:w="4905" w:type="dxa"/>
            <w:vAlign w:val="center"/>
          </w:tcPr>
          <w:p w14:paraId="7874B47D"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CAPWAP Throughput</w:t>
            </w:r>
          </w:p>
        </w:tc>
        <w:tc>
          <w:tcPr>
            <w:tcW w:w="3992" w:type="dxa"/>
            <w:vAlign w:val="center"/>
          </w:tcPr>
          <w:p w14:paraId="7874B47E"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1.8Gbps</w:t>
            </w:r>
          </w:p>
        </w:tc>
      </w:tr>
      <w:tr w:rsidR="00B96550" w:rsidRPr="007C7729" w14:paraId="7874B482" w14:textId="77777777" w:rsidTr="00B96550">
        <w:tc>
          <w:tcPr>
            <w:tcW w:w="4905" w:type="dxa"/>
            <w:vAlign w:val="center"/>
          </w:tcPr>
          <w:p w14:paraId="7874B480"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Virtual Domains(Default /Maximum)</w:t>
            </w:r>
          </w:p>
        </w:tc>
        <w:tc>
          <w:tcPr>
            <w:tcW w:w="3992" w:type="dxa"/>
            <w:vAlign w:val="center"/>
          </w:tcPr>
          <w:p w14:paraId="7874B481"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10 / 10</w:t>
            </w:r>
          </w:p>
        </w:tc>
      </w:tr>
      <w:tr w:rsidR="00B96550" w:rsidRPr="007C7729" w14:paraId="7874B485" w14:textId="77777777" w:rsidTr="00B96550">
        <w:tc>
          <w:tcPr>
            <w:tcW w:w="4905" w:type="dxa"/>
            <w:vAlign w:val="center"/>
          </w:tcPr>
          <w:p w14:paraId="7874B483"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Número máximo de  FortiAPs (Total / _únelMode)</w:t>
            </w:r>
          </w:p>
        </w:tc>
        <w:tc>
          <w:tcPr>
            <w:tcW w:w="3992" w:type="dxa"/>
            <w:vAlign w:val="center"/>
          </w:tcPr>
          <w:p w14:paraId="7874B484"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128 / 64</w:t>
            </w:r>
          </w:p>
        </w:tc>
      </w:tr>
      <w:tr w:rsidR="00B96550" w:rsidRPr="007C7729" w14:paraId="7874B488" w14:textId="77777777" w:rsidTr="00B96550">
        <w:tc>
          <w:tcPr>
            <w:tcW w:w="4905" w:type="dxa"/>
            <w:vAlign w:val="center"/>
          </w:tcPr>
          <w:p w14:paraId="7874B486"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Maximum Number of FortiTokens</w:t>
            </w:r>
          </w:p>
        </w:tc>
        <w:tc>
          <w:tcPr>
            <w:tcW w:w="3992" w:type="dxa"/>
            <w:vAlign w:val="center"/>
          </w:tcPr>
          <w:p w14:paraId="7874B487"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1,000</w:t>
            </w:r>
          </w:p>
        </w:tc>
      </w:tr>
      <w:tr w:rsidR="00B96550" w:rsidRPr="007C7729" w14:paraId="7874B48B" w14:textId="77777777" w:rsidTr="00B96550">
        <w:tc>
          <w:tcPr>
            <w:tcW w:w="4905" w:type="dxa"/>
            <w:vAlign w:val="center"/>
          </w:tcPr>
          <w:p w14:paraId="7874B489" w14:textId="77777777" w:rsidR="00B96550" w:rsidRPr="007C7729" w:rsidRDefault="00B96550" w:rsidP="00B96550">
            <w:pPr>
              <w:pStyle w:val="Normal1"/>
              <w:rPr>
                <w:rFonts w:asciiTheme="minorHAnsi" w:hAnsiTheme="minorHAnsi" w:cstheme="minorHAnsi"/>
                <w:sz w:val="20"/>
                <w:szCs w:val="20"/>
                <w:lang w:val="en-US"/>
              </w:rPr>
            </w:pPr>
            <w:r w:rsidRPr="007C7729">
              <w:rPr>
                <w:rFonts w:asciiTheme="minorHAnsi" w:hAnsiTheme="minorHAnsi" w:cstheme="minorHAnsi"/>
                <w:sz w:val="20"/>
                <w:szCs w:val="20"/>
                <w:lang w:val="en-US"/>
              </w:rPr>
              <w:lastRenderedPageBreak/>
              <w:t>Maximum Number of Registered FortiClients</w:t>
            </w:r>
          </w:p>
        </w:tc>
        <w:tc>
          <w:tcPr>
            <w:tcW w:w="3992" w:type="dxa"/>
            <w:vAlign w:val="center"/>
          </w:tcPr>
          <w:p w14:paraId="7874B48A" w14:textId="77777777" w:rsidR="00B96550" w:rsidRPr="007C7729" w:rsidRDefault="00B96550" w:rsidP="00B96550">
            <w:pPr>
              <w:pStyle w:val="Normal1"/>
              <w:jc w:val="center"/>
              <w:rPr>
                <w:rFonts w:asciiTheme="minorHAnsi" w:hAnsiTheme="minorHAnsi" w:cstheme="minorHAnsi"/>
                <w:sz w:val="20"/>
                <w:szCs w:val="20"/>
              </w:rPr>
            </w:pPr>
            <w:r w:rsidRPr="007C7729">
              <w:rPr>
                <w:rFonts w:asciiTheme="minorHAnsi" w:hAnsiTheme="minorHAnsi" w:cstheme="minorHAnsi"/>
                <w:sz w:val="20"/>
                <w:szCs w:val="20"/>
              </w:rPr>
              <w:t>600</w:t>
            </w:r>
          </w:p>
        </w:tc>
      </w:tr>
      <w:tr w:rsidR="00B96550" w:rsidRPr="00D24149" w14:paraId="7874B48E" w14:textId="77777777" w:rsidTr="00B96550">
        <w:tc>
          <w:tcPr>
            <w:tcW w:w="4905" w:type="dxa"/>
            <w:vAlign w:val="center"/>
          </w:tcPr>
          <w:p w14:paraId="7874B48C"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High Availability Configurations</w:t>
            </w:r>
          </w:p>
        </w:tc>
        <w:tc>
          <w:tcPr>
            <w:tcW w:w="3992" w:type="dxa"/>
            <w:vAlign w:val="center"/>
          </w:tcPr>
          <w:p w14:paraId="7874B48D" w14:textId="77777777" w:rsidR="00B96550" w:rsidRPr="007C7729" w:rsidRDefault="00B96550" w:rsidP="00B96550">
            <w:pPr>
              <w:pStyle w:val="Normal1"/>
              <w:jc w:val="center"/>
              <w:rPr>
                <w:rFonts w:asciiTheme="minorHAnsi" w:hAnsiTheme="minorHAnsi" w:cstheme="minorHAnsi"/>
                <w:sz w:val="20"/>
                <w:szCs w:val="20"/>
                <w:lang w:val="en-US"/>
              </w:rPr>
            </w:pPr>
            <w:r w:rsidRPr="007C7729">
              <w:rPr>
                <w:rFonts w:asciiTheme="minorHAnsi" w:hAnsiTheme="minorHAnsi" w:cstheme="minorHAnsi"/>
                <w:sz w:val="20"/>
                <w:szCs w:val="20"/>
                <w:lang w:val="en-US"/>
              </w:rPr>
              <w:t>Active / Active, Active / Passive, Clustering</w:t>
            </w:r>
          </w:p>
        </w:tc>
      </w:tr>
      <w:tr w:rsidR="00B96550" w:rsidRPr="007C7729" w14:paraId="7874B493" w14:textId="77777777" w:rsidTr="00B96550">
        <w:tc>
          <w:tcPr>
            <w:tcW w:w="4905" w:type="dxa"/>
            <w:vAlign w:val="center"/>
          </w:tcPr>
          <w:p w14:paraId="7874B48F"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Curso de capacitación para 1 persona en:</w:t>
            </w:r>
          </w:p>
        </w:tc>
        <w:tc>
          <w:tcPr>
            <w:tcW w:w="3992" w:type="dxa"/>
            <w:vAlign w:val="center"/>
          </w:tcPr>
          <w:p w14:paraId="7874B490"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Se requiere la inscripción a un curso oficial de formación práctica el cual explore la instalación, configuración y administración del Fortigate 200D.</w:t>
            </w:r>
          </w:p>
          <w:p w14:paraId="7874B491"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El curso oficial se basa en la última versión de Fortigate. La realización de este curso cumple el requisito para hacer el examen oficial NSE 4 (Fortigate I y Fortigate II). Al finalizar el curso, el alumno deberá conseguir la certificación oficial NSE4. Se deberá incluir los costos del curso y el derecho a examen.</w:t>
            </w:r>
          </w:p>
          <w:p w14:paraId="7874B492" w14:textId="77777777" w:rsidR="00B96550" w:rsidRPr="007C7729" w:rsidRDefault="00B96550" w:rsidP="00B96550">
            <w:pPr>
              <w:pStyle w:val="Normal1"/>
              <w:jc w:val="center"/>
              <w:rPr>
                <w:rFonts w:asciiTheme="minorHAnsi" w:hAnsiTheme="minorHAnsi" w:cstheme="minorHAnsi"/>
                <w:color w:val="auto"/>
                <w:sz w:val="20"/>
                <w:szCs w:val="20"/>
              </w:rPr>
            </w:pPr>
          </w:p>
        </w:tc>
      </w:tr>
    </w:tbl>
    <w:p w14:paraId="7874B494" w14:textId="77777777" w:rsidR="00B96550" w:rsidRPr="006A2D6F" w:rsidRDefault="00B96550" w:rsidP="006A2D6F">
      <w:pPr>
        <w:rPr>
          <w:b/>
          <w:lang w:val="en-US"/>
        </w:rPr>
      </w:pPr>
      <w:r w:rsidRPr="0095680E">
        <w:rPr>
          <w:b/>
          <w:lang w:val="en-US"/>
        </w:rPr>
        <w:t>2) LAN Switch 48</w:t>
      </w:r>
      <w:r w:rsidR="006A2D6F">
        <w:rPr>
          <w:b/>
          <w:lang w:val="en-US"/>
        </w:rPr>
        <w:t xml:space="preserve"> ports Gbit, PoE, administrable</w:t>
      </w:r>
    </w:p>
    <w:tbl>
      <w:tblPr>
        <w:tblW w:w="8473" w:type="dxa"/>
        <w:tblInd w:w="-11" w:type="dxa"/>
        <w:tblCellMar>
          <w:left w:w="70" w:type="dxa"/>
          <w:right w:w="70" w:type="dxa"/>
        </w:tblCellMar>
        <w:tblLook w:val="0000" w:firstRow="0" w:lastRow="0" w:firstColumn="0" w:lastColumn="0" w:noHBand="0" w:noVBand="0"/>
      </w:tblPr>
      <w:tblGrid>
        <w:gridCol w:w="3040"/>
        <w:gridCol w:w="5433"/>
      </w:tblGrid>
      <w:tr w:rsidR="00B96550" w:rsidRPr="007C7729" w14:paraId="7874B497" w14:textId="77777777" w:rsidTr="006A2D6F">
        <w:trPr>
          <w:trHeight w:val="315"/>
        </w:trPr>
        <w:tc>
          <w:tcPr>
            <w:tcW w:w="3040" w:type="dxa"/>
            <w:tcBorders>
              <w:top w:val="nil"/>
              <w:left w:val="nil"/>
              <w:bottom w:val="nil"/>
              <w:right w:val="nil"/>
            </w:tcBorders>
            <w:shd w:val="clear" w:color="auto" w:fill="auto"/>
            <w:noWrap/>
            <w:vAlign w:val="bottom"/>
          </w:tcPr>
          <w:p w14:paraId="7874B495" w14:textId="77777777" w:rsidR="00B96550" w:rsidRPr="007C7729" w:rsidRDefault="006A2D6F" w:rsidP="00B96550">
            <w:pPr>
              <w:rPr>
                <w:rFonts w:asciiTheme="minorHAnsi" w:hAnsiTheme="minorHAnsi" w:cstheme="minorHAnsi"/>
                <w:b/>
                <w:bCs/>
                <w:sz w:val="20"/>
                <w:szCs w:val="20"/>
              </w:rPr>
            </w:pPr>
            <w:r>
              <w:rPr>
                <w:rFonts w:asciiTheme="minorHAnsi" w:hAnsiTheme="minorHAnsi" w:cstheme="minorHAnsi"/>
                <w:b/>
                <w:bCs/>
                <w:sz w:val="20"/>
                <w:szCs w:val="20"/>
              </w:rPr>
              <w:t>C</w:t>
            </w:r>
            <w:r w:rsidR="00B96550" w:rsidRPr="007C7729">
              <w:rPr>
                <w:rFonts w:asciiTheme="minorHAnsi" w:hAnsiTheme="minorHAnsi" w:cstheme="minorHAnsi"/>
                <w:b/>
                <w:bCs/>
                <w:sz w:val="20"/>
                <w:szCs w:val="20"/>
              </w:rPr>
              <w:t>antidad: 1</w:t>
            </w:r>
          </w:p>
        </w:tc>
        <w:tc>
          <w:tcPr>
            <w:tcW w:w="5433" w:type="dxa"/>
            <w:tcBorders>
              <w:top w:val="nil"/>
              <w:left w:val="nil"/>
              <w:bottom w:val="nil"/>
              <w:right w:val="nil"/>
            </w:tcBorders>
            <w:shd w:val="clear" w:color="auto" w:fill="auto"/>
            <w:noWrap/>
            <w:vAlign w:val="bottom"/>
          </w:tcPr>
          <w:p w14:paraId="7874B49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 </w:t>
            </w:r>
          </w:p>
        </w:tc>
      </w:tr>
      <w:tr w:rsidR="00B96550" w:rsidRPr="007C7729" w14:paraId="7874B49A"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98" w14:textId="77777777" w:rsidR="006A2D6F" w:rsidRDefault="006A2D6F" w:rsidP="00B96550">
            <w:pPr>
              <w:rPr>
                <w:rFonts w:asciiTheme="minorHAnsi" w:hAnsiTheme="minorHAnsi" w:cstheme="minorHAnsi"/>
                <w:b/>
                <w:bCs/>
                <w:sz w:val="20"/>
                <w:szCs w:val="20"/>
              </w:rPr>
            </w:pPr>
          </w:p>
          <w:p w14:paraId="7874B499"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t>Especificaciones</w:t>
            </w:r>
          </w:p>
        </w:tc>
      </w:tr>
      <w:tr w:rsidR="00B96550" w:rsidRPr="007C7729" w14:paraId="7874B49D"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9B"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Puertos</w:t>
            </w:r>
          </w:p>
        </w:tc>
        <w:tc>
          <w:tcPr>
            <w:tcW w:w="5433" w:type="dxa"/>
            <w:tcBorders>
              <w:top w:val="nil"/>
              <w:left w:val="nil"/>
              <w:bottom w:val="single" w:sz="8" w:space="0" w:color="000000"/>
              <w:right w:val="nil"/>
            </w:tcBorders>
          </w:tcPr>
          <w:p w14:paraId="7874B49C"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48 conectores RJ-45 para puertos 10BASE-T/100BASE-TX/1000BASE-T con 2 puertos combo Gigabit y  2 10 Gigabit de staking  compartidos entre puertos mini-GBIC; puerto de consola; interfaz dependiente del medio (MDI) e interfaz cruzada dependiente del medio (MDI-X) automáticas; autonegociación/configuración manual; puerto RPS para conexión a unidad de alimentación redundante</w:t>
            </w:r>
          </w:p>
        </w:tc>
      </w:tr>
      <w:tr w:rsidR="00B96550" w:rsidRPr="007C7729" w14:paraId="7874B4A0"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9E"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Tipo de cableado</w:t>
            </w:r>
          </w:p>
        </w:tc>
        <w:tc>
          <w:tcPr>
            <w:tcW w:w="5433" w:type="dxa"/>
            <w:tcBorders>
              <w:top w:val="nil"/>
              <w:left w:val="nil"/>
              <w:bottom w:val="single" w:sz="8" w:space="0" w:color="000000"/>
              <w:right w:val="nil"/>
            </w:tcBorders>
          </w:tcPr>
          <w:p w14:paraId="7874B49F"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Par trenzado no apantallado (UTP) Categoría 5 o superior para 10BASE-T/100BASE-TX, UTP Categoría 5e o superior para 1000BASE-T</w:t>
            </w:r>
          </w:p>
        </w:tc>
      </w:tr>
      <w:tr w:rsidR="00B96550" w:rsidRPr="007C7729" w14:paraId="7874B4A3" w14:textId="77777777" w:rsidTr="00B96550">
        <w:trPr>
          <w:trHeight w:val="345"/>
        </w:trPr>
        <w:tc>
          <w:tcPr>
            <w:tcW w:w="3040" w:type="dxa"/>
            <w:vMerge w:val="restart"/>
            <w:tcBorders>
              <w:top w:val="nil"/>
              <w:left w:val="single" w:sz="8" w:space="0" w:color="000000"/>
              <w:bottom w:val="single" w:sz="8" w:space="0" w:color="000000"/>
              <w:right w:val="single" w:sz="8" w:space="0" w:color="000000"/>
            </w:tcBorders>
          </w:tcPr>
          <w:p w14:paraId="7874B4A1"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PoE</w:t>
            </w:r>
          </w:p>
        </w:tc>
        <w:tc>
          <w:tcPr>
            <w:tcW w:w="5433" w:type="dxa"/>
            <w:tcBorders>
              <w:top w:val="nil"/>
              <w:left w:val="nil"/>
              <w:bottom w:val="nil"/>
              <w:right w:val="nil"/>
            </w:tcBorders>
          </w:tcPr>
          <w:p w14:paraId="7874B4A2" w14:textId="77777777" w:rsidR="00B96550" w:rsidRPr="007C7729" w:rsidRDefault="00B96550" w:rsidP="007C7729">
            <w:pPr>
              <w:ind w:firstLineChars="400" w:firstLine="800"/>
              <w:rPr>
                <w:rFonts w:asciiTheme="minorHAnsi" w:hAnsiTheme="minorHAnsi" w:cstheme="minorHAnsi"/>
                <w:sz w:val="20"/>
                <w:szCs w:val="20"/>
              </w:rPr>
            </w:pPr>
            <w:r w:rsidRPr="007C7729">
              <w:rPr>
                <w:rFonts w:asciiTheme="minorHAnsi" w:hAnsiTheme="minorHAnsi" w:cstheme="minorHAnsi"/>
                <w:sz w:val="20"/>
                <w:szCs w:val="20"/>
              </w:rPr>
              <w:t>●    PoE IEEE 802.3af suministrada a cualquiera de los 48 puertos 10/100/1000</w:t>
            </w:r>
          </w:p>
        </w:tc>
      </w:tr>
      <w:tr w:rsidR="00B96550" w:rsidRPr="007C7729" w14:paraId="7874B4A6" w14:textId="77777777" w:rsidTr="00B96550">
        <w:trPr>
          <w:trHeight w:val="345"/>
        </w:trPr>
        <w:tc>
          <w:tcPr>
            <w:tcW w:w="3040" w:type="dxa"/>
            <w:vMerge/>
            <w:tcBorders>
              <w:top w:val="nil"/>
              <w:left w:val="single" w:sz="8" w:space="0" w:color="000000"/>
              <w:bottom w:val="single" w:sz="8" w:space="0" w:color="000000"/>
              <w:right w:val="single" w:sz="8" w:space="0" w:color="000000"/>
            </w:tcBorders>
            <w:vAlign w:val="center"/>
          </w:tcPr>
          <w:p w14:paraId="7874B4A4" w14:textId="77777777" w:rsidR="00B96550" w:rsidRPr="007C7729" w:rsidRDefault="00B96550" w:rsidP="00B96550">
            <w:pPr>
              <w:rPr>
                <w:rFonts w:asciiTheme="minorHAnsi" w:hAnsiTheme="minorHAnsi" w:cstheme="minorHAnsi"/>
                <w:sz w:val="20"/>
                <w:szCs w:val="20"/>
              </w:rPr>
            </w:pPr>
          </w:p>
        </w:tc>
        <w:tc>
          <w:tcPr>
            <w:tcW w:w="5433" w:type="dxa"/>
            <w:tcBorders>
              <w:top w:val="nil"/>
              <w:left w:val="nil"/>
              <w:bottom w:val="single" w:sz="8" w:space="0" w:color="000000"/>
              <w:right w:val="nil"/>
            </w:tcBorders>
          </w:tcPr>
          <w:p w14:paraId="7874B4A5" w14:textId="77777777" w:rsidR="00B96550" w:rsidRPr="007C7729" w:rsidRDefault="00B96550" w:rsidP="007C7729">
            <w:pPr>
              <w:ind w:firstLineChars="400" w:firstLine="800"/>
              <w:rPr>
                <w:rFonts w:asciiTheme="minorHAnsi" w:hAnsiTheme="minorHAnsi" w:cstheme="minorHAnsi"/>
                <w:sz w:val="20"/>
                <w:szCs w:val="20"/>
              </w:rPr>
            </w:pPr>
            <w:r w:rsidRPr="007C7729">
              <w:rPr>
                <w:rFonts w:asciiTheme="minorHAnsi" w:hAnsiTheme="minorHAnsi" w:cstheme="minorHAnsi"/>
                <w:sz w:val="20"/>
                <w:szCs w:val="20"/>
              </w:rPr>
              <w:t>●     Potencia mínima de 7 W para un puerto Fast Ethernet utilizando 48 bocas o 15W utilizando 24 bocas o 30w utilizando 12 bocas.</w:t>
            </w:r>
          </w:p>
        </w:tc>
      </w:tr>
      <w:tr w:rsidR="00B96550" w:rsidRPr="007C7729" w14:paraId="7874B4A8"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A7"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t>Rendimiento</w:t>
            </w:r>
          </w:p>
        </w:tc>
      </w:tr>
      <w:tr w:rsidR="00B96550" w:rsidRPr="007C7729" w14:paraId="7874B4AB"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A9"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Capacidad de conmutación (backplane) mínima</w:t>
            </w:r>
          </w:p>
        </w:tc>
        <w:tc>
          <w:tcPr>
            <w:tcW w:w="5433" w:type="dxa"/>
            <w:tcBorders>
              <w:top w:val="nil"/>
              <w:left w:val="nil"/>
              <w:bottom w:val="single" w:sz="8" w:space="0" w:color="000000"/>
              <w:right w:val="nil"/>
            </w:tcBorders>
          </w:tcPr>
          <w:p w14:paraId="7874B4AA"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92 Gbps sin bloqueos</w:t>
            </w:r>
          </w:p>
        </w:tc>
      </w:tr>
      <w:tr w:rsidR="00B96550" w:rsidRPr="007C7729" w14:paraId="7874B4AE"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AC"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Capacidad de transferencia mínima</w:t>
            </w:r>
          </w:p>
        </w:tc>
        <w:tc>
          <w:tcPr>
            <w:tcW w:w="5433" w:type="dxa"/>
            <w:tcBorders>
              <w:top w:val="nil"/>
              <w:left w:val="nil"/>
              <w:bottom w:val="single" w:sz="8" w:space="0" w:color="000000"/>
              <w:right w:val="nil"/>
            </w:tcBorders>
          </w:tcPr>
          <w:p w14:paraId="7874B4AD"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68 mpps (paquetes de 64 bytes)</w:t>
            </w:r>
          </w:p>
        </w:tc>
      </w:tr>
      <w:tr w:rsidR="00B96550" w:rsidRPr="007C7729" w14:paraId="7874B4B0"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AF"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t>Capa 2</w:t>
            </w:r>
          </w:p>
        </w:tc>
      </w:tr>
      <w:tr w:rsidR="00B96550" w:rsidRPr="007C7729" w14:paraId="7874B4B3"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B1"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Tamaño de tabla MAC</w:t>
            </w:r>
          </w:p>
        </w:tc>
        <w:tc>
          <w:tcPr>
            <w:tcW w:w="5433" w:type="dxa"/>
            <w:tcBorders>
              <w:top w:val="nil"/>
              <w:left w:val="nil"/>
              <w:bottom w:val="single" w:sz="8" w:space="0" w:color="000000"/>
              <w:right w:val="nil"/>
            </w:tcBorders>
          </w:tcPr>
          <w:p w14:paraId="7874B4B2" w14:textId="77777777" w:rsidR="00B96550" w:rsidRPr="007C7729" w:rsidRDefault="00B96550" w:rsidP="00B96550">
            <w:pPr>
              <w:jc w:val="right"/>
              <w:rPr>
                <w:rFonts w:asciiTheme="minorHAnsi" w:hAnsiTheme="minorHAnsi" w:cstheme="minorHAnsi"/>
                <w:sz w:val="20"/>
                <w:szCs w:val="20"/>
              </w:rPr>
            </w:pPr>
            <w:r w:rsidRPr="007C7729">
              <w:rPr>
                <w:rFonts w:asciiTheme="minorHAnsi" w:hAnsiTheme="minorHAnsi" w:cstheme="minorHAnsi"/>
                <w:sz w:val="20"/>
                <w:szCs w:val="20"/>
              </w:rPr>
              <w:t>8000</w:t>
            </w:r>
          </w:p>
        </w:tc>
      </w:tr>
      <w:tr w:rsidR="00B96550" w:rsidRPr="007C7729" w14:paraId="7874B4B6"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B4"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Número de VLAN</w:t>
            </w:r>
          </w:p>
        </w:tc>
        <w:tc>
          <w:tcPr>
            <w:tcW w:w="5433" w:type="dxa"/>
            <w:tcBorders>
              <w:top w:val="nil"/>
              <w:left w:val="nil"/>
              <w:bottom w:val="single" w:sz="8" w:space="0" w:color="000000"/>
              <w:right w:val="nil"/>
            </w:tcBorders>
          </w:tcPr>
          <w:p w14:paraId="7874B4B5"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256 VLAN activas</w:t>
            </w:r>
          </w:p>
        </w:tc>
      </w:tr>
      <w:tr w:rsidR="00B96550" w:rsidRPr="007C7729" w14:paraId="7874B4B9"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B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VLAN</w:t>
            </w:r>
          </w:p>
        </w:tc>
        <w:tc>
          <w:tcPr>
            <w:tcW w:w="5433" w:type="dxa"/>
            <w:tcBorders>
              <w:top w:val="nil"/>
              <w:left w:val="nil"/>
              <w:bottom w:val="single" w:sz="8" w:space="0" w:color="000000"/>
              <w:right w:val="nil"/>
            </w:tcBorders>
          </w:tcPr>
          <w:p w14:paraId="7874B4B8"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VLAN basadas en puertos y en etiquetas 802.1Q; VLAN basada en protocolo, VLAN de gestión, VLAN TV multidifusión, Private VLAN Edge (PVE); protocolo genérico de registro de VLAN (GVRP)</w:t>
            </w:r>
          </w:p>
        </w:tc>
      </w:tr>
      <w:tr w:rsidR="00B96550" w:rsidRPr="007C7729" w14:paraId="7874B4BC"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BA"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Bloqueo de cabecera de línea (HOL)</w:t>
            </w:r>
          </w:p>
        </w:tc>
        <w:tc>
          <w:tcPr>
            <w:tcW w:w="5433" w:type="dxa"/>
            <w:tcBorders>
              <w:top w:val="nil"/>
              <w:left w:val="nil"/>
              <w:bottom w:val="single" w:sz="8" w:space="0" w:color="000000"/>
              <w:right w:val="nil"/>
            </w:tcBorders>
          </w:tcPr>
          <w:p w14:paraId="7874B4BB"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Prevención de bloqueo de cabecera de línea</w:t>
            </w:r>
          </w:p>
        </w:tc>
      </w:tr>
      <w:tr w:rsidR="00B96550" w:rsidRPr="007C7729" w14:paraId="7874B4BE"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BD"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t>IPv6</w:t>
            </w:r>
          </w:p>
        </w:tc>
      </w:tr>
      <w:tr w:rsidR="00B96550" w:rsidRPr="007C7729" w14:paraId="7874B4C1"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BF"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Opciones Ipv6</w:t>
            </w:r>
          </w:p>
        </w:tc>
        <w:tc>
          <w:tcPr>
            <w:tcW w:w="5433" w:type="dxa"/>
            <w:tcBorders>
              <w:top w:val="nil"/>
              <w:left w:val="nil"/>
              <w:bottom w:val="single" w:sz="8" w:space="0" w:color="000000"/>
              <w:right w:val="nil"/>
            </w:tcBorders>
          </w:tcPr>
          <w:p w14:paraId="7874B4C0"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 xml:space="preserve">Ipv6 over Ethernet, doble pila, red Ipv6 over Ipv4 con túnel de protocolo de direccionamiento automático de túnel dentro de un emplazamiento (ISATAP), descubrimiento de adyacente Ipv6, configuración de direcciones sin estado Ipv6, descubrimiento de </w:t>
            </w:r>
            <w:r w:rsidRPr="007C7729">
              <w:rPr>
                <w:rFonts w:asciiTheme="minorHAnsi" w:hAnsiTheme="minorHAnsi" w:cstheme="minorHAnsi"/>
                <w:sz w:val="20"/>
                <w:szCs w:val="20"/>
              </w:rPr>
              <w:lastRenderedPageBreak/>
              <w:t>unidad de transmisión máxima (MTU), WEB, SSL, Telnet, Ping, Traceroute, protocolo de tiempo de red simple(SNTP), protocolo de transferencia de archivos trivial (TFTP), protocolo de gestión de red simple (SNMP), RADIUS, listas de control de acceso (ACL), QoS, VLAN basada en protocolo</w:t>
            </w:r>
          </w:p>
        </w:tc>
      </w:tr>
      <w:tr w:rsidR="00B96550" w:rsidRPr="007C7729" w14:paraId="7874B4C3"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C2"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lastRenderedPageBreak/>
              <w:t>Gestion</w:t>
            </w:r>
          </w:p>
        </w:tc>
      </w:tr>
      <w:tr w:rsidR="00B96550" w:rsidRPr="007C7729" w14:paraId="7874B4C6"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C4"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Interfaz de usuario para Internet</w:t>
            </w:r>
          </w:p>
        </w:tc>
        <w:tc>
          <w:tcPr>
            <w:tcW w:w="5433" w:type="dxa"/>
            <w:tcBorders>
              <w:top w:val="nil"/>
              <w:left w:val="nil"/>
              <w:bottom w:val="single" w:sz="8" w:space="0" w:color="000000"/>
              <w:right w:val="nil"/>
            </w:tcBorders>
          </w:tcPr>
          <w:p w14:paraId="7874B4C5"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Interfaz de usuario para Internet incorporada para una fácil configuración con el navegador (HTTP/HTTPS)</w:t>
            </w:r>
          </w:p>
        </w:tc>
      </w:tr>
      <w:tr w:rsidR="00B96550" w:rsidRPr="007C7729" w14:paraId="7874B4C9"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C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SNMP</w:t>
            </w:r>
          </w:p>
        </w:tc>
        <w:tc>
          <w:tcPr>
            <w:tcW w:w="5433" w:type="dxa"/>
            <w:tcBorders>
              <w:top w:val="nil"/>
              <w:left w:val="nil"/>
              <w:bottom w:val="single" w:sz="8" w:space="0" w:color="000000"/>
              <w:right w:val="nil"/>
            </w:tcBorders>
          </w:tcPr>
          <w:p w14:paraId="7874B4C8"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SNMP versiones 1, 2c y 3 con soporte de traps</w:t>
            </w:r>
          </w:p>
        </w:tc>
      </w:tr>
      <w:tr w:rsidR="00B96550" w:rsidRPr="007C7729" w14:paraId="7874B4CC"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CA"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MIB SNMP</w:t>
            </w:r>
          </w:p>
        </w:tc>
        <w:tc>
          <w:tcPr>
            <w:tcW w:w="5433" w:type="dxa"/>
            <w:tcBorders>
              <w:top w:val="nil"/>
              <w:left w:val="nil"/>
              <w:bottom w:val="single" w:sz="8" w:space="0" w:color="000000"/>
              <w:right w:val="nil"/>
            </w:tcBorders>
          </w:tcPr>
          <w:p w14:paraId="7874B4CB"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RFC1213 MIB-2, RFC2863 MIB de interfaz, RFC2665 MIB Etherlike, RFC1493 MIB de puente, RFC2674 MIB de Puente ampliado (Puente P, Puente Q), RFC2819 MIB RMON (grupos 1, 2, 3, 9 solamente), RFC2737 MIB de entidad, RFC2618 MIB de cliente RADIUS y RFC 1215 traps</w:t>
            </w:r>
          </w:p>
        </w:tc>
      </w:tr>
      <w:tr w:rsidR="00B96550" w:rsidRPr="007C7729" w14:paraId="7874B4CF"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CD"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Supervisión remota (RMON)</w:t>
            </w:r>
          </w:p>
        </w:tc>
        <w:tc>
          <w:tcPr>
            <w:tcW w:w="5433" w:type="dxa"/>
            <w:tcBorders>
              <w:top w:val="nil"/>
              <w:left w:val="nil"/>
              <w:bottom w:val="single" w:sz="8" w:space="0" w:color="000000"/>
              <w:right w:val="nil"/>
            </w:tcBorders>
          </w:tcPr>
          <w:p w14:paraId="7874B4CE"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El agente de software RMON integrado admite 4 grupos de RMON (historial, estadísticas, alarmas y eventos) para mejorar la gestión, supervisión y análisis del tráfico</w:t>
            </w:r>
          </w:p>
        </w:tc>
      </w:tr>
      <w:tr w:rsidR="00B96550" w:rsidRPr="007C7729" w14:paraId="7874B4D2" w14:textId="77777777" w:rsidTr="00B96550">
        <w:trPr>
          <w:trHeight w:val="345"/>
        </w:trPr>
        <w:tc>
          <w:tcPr>
            <w:tcW w:w="3040" w:type="dxa"/>
            <w:vMerge w:val="restart"/>
            <w:tcBorders>
              <w:top w:val="nil"/>
              <w:left w:val="single" w:sz="8" w:space="0" w:color="000000"/>
              <w:bottom w:val="single" w:sz="8" w:space="0" w:color="000000"/>
              <w:right w:val="single" w:sz="8" w:space="0" w:color="000000"/>
            </w:tcBorders>
          </w:tcPr>
          <w:p w14:paraId="7874B4D0"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Actualización del firmware</w:t>
            </w:r>
          </w:p>
        </w:tc>
        <w:tc>
          <w:tcPr>
            <w:tcW w:w="5433" w:type="dxa"/>
            <w:tcBorders>
              <w:top w:val="nil"/>
              <w:left w:val="nil"/>
              <w:bottom w:val="nil"/>
              <w:right w:val="nil"/>
            </w:tcBorders>
          </w:tcPr>
          <w:p w14:paraId="7874B4D1" w14:textId="77777777" w:rsidR="00B96550" w:rsidRPr="007C7729" w:rsidRDefault="00B96550" w:rsidP="007C7729">
            <w:pPr>
              <w:ind w:firstLineChars="400" w:firstLine="800"/>
              <w:rPr>
                <w:rFonts w:asciiTheme="minorHAnsi" w:hAnsiTheme="minorHAnsi" w:cstheme="minorHAnsi"/>
                <w:sz w:val="20"/>
                <w:szCs w:val="20"/>
              </w:rPr>
            </w:pPr>
            <w:r w:rsidRPr="007C7729">
              <w:rPr>
                <w:rFonts w:asciiTheme="minorHAnsi" w:hAnsiTheme="minorHAnsi" w:cstheme="minorHAnsi"/>
                <w:sz w:val="20"/>
                <w:szCs w:val="20"/>
              </w:rPr>
              <w:t>●     Actualización con navegador de Internet (HTTP/HTTPS) y TFTP</w:t>
            </w:r>
          </w:p>
        </w:tc>
      </w:tr>
      <w:tr w:rsidR="00B96550" w:rsidRPr="007C7729" w14:paraId="7874B4D5" w14:textId="77777777" w:rsidTr="00B96550">
        <w:trPr>
          <w:trHeight w:val="345"/>
        </w:trPr>
        <w:tc>
          <w:tcPr>
            <w:tcW w:w="3040" w:type="dxa"/>
            <w:vMerge/>
            <w:tcBorders>
              <w:top w:val="nil"/>
              <w:left w:val="single" w:sz="8" w:space="0" w:color="000000"/>
              <w:bottom w:val="single" w:sz="8" w:space="0" w:color="000000"/>
              <w:right w:val="single" w:sz="8" w:space="0" w:color="000000"/>
            </w:tcBorders>
            <w:vAlign w:val="center"/>
          </w:tcPr>
          <w:p w14:paraId="7874B4D3" w14:textId="77777777" w:rsidR="00B96550" w:rsidRPr="007C7729" w:rsidRDefault="00B96550" w:rsidP="00B96550">
            <w:pPr>
              <w:rPr>
                <w:rFonts w:asciiTheme="minorHAnsi" w:hAnsiTheme="minorHAnsi" w:cstheme="minorHAnsi"/>
                <w:sz w:val="20"/>
                <w:szCs w:val="20"/>
              </w:rPr>
            </w:pPr>
          </w:p>
        </w:tc>
        <w:tc>
          <w:tcPr>
            <w:tcW w:w="5433" w:type="dxa"/>
            <w:tcBorders>
              <w:top w:val="nil"/>
              <w:left w:val="nil"/>
              <w:bottom w:val="single" w:sz="8" w:space="0" w:color="000000"/>
              <w:right w:val="nil"/>
            </w:tcBorders>
          </w:tcPr>
          <w:p w14:paraId="7874B4D4" w14:textId="77777777" w:rsidR="00B96550" w:rsidRPr="007C7729" w:rsidRDefault="00B96550" w:rsidP="007C7729">
            <w:pPr>
              <w:ind w:firstLineChars="400" w:firstLine="800"/>
              <w:rPr>
                <w:rFonts w:asciiTheme="minorHAnsi" w:hAnsiTheme="minorHAnsi" w:cstheme="minorHAnsi"/>
                <w:sz w:val="20"/>
                <w:szCs w:val="20"/>
              </w:rPr>
            </w:pPr>
            <w:r w:rsidRPr="007C7729">
              <w:rPr>
                <w:rFonts w:asciiTheme="minorHAnsi" w:hAnsiTheme="minorHAnsi" w:cstheme="minorHAnsi"/>
                <w:sz w:val="20"/>
                <w:szCs w:val="20"/>
              </w:rPr>
              <w:t>●    Imágenes duales para la actualización flexible del firmware</w:t>
            </w:r>
          </w:p>
        </w:tc>
      </w:tr>
      <w:tr w:rsidR="00B96550" w:rsidRPr="007C7729" w14:paraId="7874B4D8"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D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Replicación de puertos</w:t>
            </w:r>
          </w:p>
        </w:tc>
        <w:tc>
          <w:tcPr>
            <w:tcW w:w="5433" w:type="dxa"/>
            <w:tcBorders>
              <w:top w:val="nil"/>
              <w:left w:val="nil"/>
              <w:bottom w:val="single" w:sz="8" w:space="0" w:color="000000"/>
              <w:right w:val="nil"/>
            </w:tcBorders>
          </w:tcPr>
          <w:p w14:paraId="7874B4D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El tráfico de un puerto puede duplicarse en otro puerto para análisis con un analizador de red o una sonda RMON</w:t>
            </w:r>
          </w:p>
        </w:tc>
      </w:tr>
      <w:tr w:rsidR="00B96550" w:rsidRPr="007C7729" w14:paraId="7874B4DA"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D9"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t>Seguridad</w:t>
            </w:r>
          </w:p>
        </w:tc>
      </w:tr>
      <w:tr w:rsidR="00B96550" w:rsidRPr="007C7729" w14:paraId="7874B4DD"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DB"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IEEE 802.1X</w:t>
            </w:r>
          </w:p>
        </w:tc>
        <w:tc>
          <w:tcPr>
            <w:tcW w:w="5433" w:type="dxa"/>
            <w:tcBorders>
              <w:top w:val="nil"/>
              <w:left w:val="nil"/>
              <w:bottom w:val="single" w:sz="8" w:space="0" w:color="000000"/>
              <w:right w:val="nil"/>
            </w:tcBorders>
          </w:tcPr>
          <w:p w14:paraId="7874B4DC"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802.1X – Autenticación RADIUS, cifrado MD5; VLAN de invitados, modo host único/múltiple</w:t>
            </w:r>
          </w:p>
        </w:tc>
      </w:tr>
      <w:tr w:rsidR="00B96550" w:rsidRPr="007C7729" w14:paraId="7874B4E0" w14:textId="77777777" w:rsidTr="00B96550">
        <w:trPr>
          <w:trHeight w:val="345"/>
        </w:trPr>
        <w:tc>
          <w:tcPr>
            <w:tcW w:w="3040" w:type="dxa"/>
            <w:vMerge w:val="restart"/>
            <w:tcBorders>
              <w:top w:val="nil"/>
              <w:left w:val="single" w:sz="8" w:space="0" w:color="000000"/>
              <w:bottom w:val="single" w:sz="8" w:space="0" w:color="000000"/>
              <w:right w:val="single" w:sz="8" w:space="0" w:color="000000"/>
            </w:tcBorders>
          </w:tcPr>
          <w:p w14:paraId="7874B4DE"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ACL</w:t>
            </w:r>
          </w:p>
        </w:tc>
        <w:tc>
          <w:tcPr>
            <w:tcW w:w="5433" w:type="dxa"/>
            <w:tcBorders>
              <w:top w:val="nil"/>
              <w:left w:val="nil"/>
              <w:bottom w:val="nil"/>
              <w:right w:val="nil"/>
            </w:tcBorders>
          </w:tcPr>
          <w:p w14:paraId="7874B4DF" w14:textId="77777777" w:rsidR="00B96550" w:rsidRPr="007C7729" w:rsidRDefault="00B96550" w:rsidP="007C7729">
            <w:pPr>
              <w:ind w:firstLineChars="400" w:firstLine="800"/>
              <w:rPr>
                <w:rFonts w:asciiTheme="minorHAnsi" w:hAnsiTheme="minorHAnsi" w:cstheme="minorHAnsi"/>
                <w:sz w:val="20"/>
                <w:szCs w:val="20"/>
              </w:rPr>
            </w:pPr>
            <w:r w:rsidRPr="007C7729">
              <w:rPr>
                <w:rFonts w:asciiTheme="minorHAnsi" w:hAnsiTheme="minorHAnsi" w:cstheme="minorHAnsi"/>
                <w:sz w:val="20"/>
                <w:szCs w:val="20"/>
              </w:rPr>
              <w:t>●     Límite de extracción y velocidad de transmisión basado en MAC y dirección IP de origen y destino, protocolo, puerto, precedencia punto de código de servicios diferenciados (DSCP)/IP, puertos de origen y destino de TCP/ Protocolo de datagrama de usuario (UDP), prioridad 802.1p, tipo Ethernet, paquetes del protocolo de mensajes de control de Internet (ICMP), paquetes del protocolo de gestión de grupo de Internet (IGMP), snooping DHCP, inspección de protocolo de resolución de dirección (ARP) y protección de dirección de origen de IP</w:t>
            </w:r>
          </w:p>
        </w:tc>
      </w:tr>
      <w:tr w:rsidR="00B96550" w:rsidRPr="007C7729" w14:paraId="7874B4E3" w14:textId="77777777" w:rsidTr="00B96550">
        <w:trPr>
          <w:trHeight w:val="345"/>
        </w:trPr>
        <w:tc>
          <w:tcPr>
            <w:tcW w:w="3040" w:type="dxa"/>
            <w:vMerge/>
            <w:tcBorders>
              <w:top w:val="nil"/>
              <w:left w:val="single" w:sz="8" w:space="0" w:color="000000"/>
              <w:bottom w:val="single" w:sz="8" w:space="0" w:color="000000"/>
              <w:right w:val="single" w:sz="8" w:space="0" w:color="000000"/>
            </w:tcBorders>
            <w:vAlign w:val="center"/>
          </w:tcPr>
          <w:p w14:paraId="7874B4E1" w14:textId="77777777" w:rsidR="00B96550" w:rsidRPr="007C7729" w:rsidRDefault="00B96550" w:rsidP="00B96550">
            <w:pPr>
              <w:rPr>
                <w:rFonts w:asciiTheme="minorHAnsi" w:hAnsiTheme="minorHAnsi" w:cstheme="minorHAnsi"/>
                <w:sz w:val="20"/>
                <w:szCs w:val="20"/>
              </w:rPr>
            </w:pPr>
          </w:p>
        </w:tc>
        <w:tc>
          <w:tcPr>
            <w:tcW w:w="5433" w:type="dxa"/>
            <w:tcBorders>
              <w:top w:val="nil"/>
              <w:left w:val="nil"/>
              <w:bottom w:val="single" w:sz="8" w:space="0" w:color="000000"/>
              <w:right w:val="nil"/>
            </w:tcBorders>
          </w:tcPr>
          <w:p w14:paraId="7874B4E2" w14:textId="77777777" w:rsidR="00B96550" w:rsidRPr="007C7729" w:rsidRDefault="00B96550" w:rsidP="007C7729">
            <w:pPr>
              <w:ind w:firstLineChars="400" w:firstLine="800"/>
              <w:rPr>
                <w:rFonts w:asciiTheme="minorHAnsi" w:hAnsiTheme="minorHAnsi" w:cstheme="minorHAnsi"/>
                <w:sz w:val="20"/>
                <w:szCs w:val="20"/>
              </w:rPr>
            </w:pPr>
            <w:r w:rsidRPr="007C7729">
              <w:rPr>
                <w:rFonts w:asciiTheme="minorHAnsi" w:hAnsiTheme="minorHAnsi" w:cstheme="minorHAnsi"/>
                <w:sz w:val="20"/>
                <w:szCs w:val="20"/>
              </w:rPr>
              <w:t>●    Hasta 1018 reglas</w:t>
            </w:r>
          </w:p>
        </w:tc>
      </w:tr>
      <w:tr w:rsidR="00B96550" w:rsidRPr="007C7729" w14:paraId="7874B4E5"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E4"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t>Disponibilidad</w:t>
            </w:r>
          </w:p>
        </w:tc>
      </w:tr>
      <w:tr w:rsidR="00B96550" w:rsidRPr="007C7729" w14:paraId="7874B4E8"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E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Adición de enlaces</w:t>
            </w:r>
          </w:p>
        </w:tc>
        <w:tc>
          <w:tcPr>
            <w:tcW w:w="5433" w:type="dxa"/>
            <w:tcBorders>
              <w:top w:val="nil"/>
              <w:left w:val="nil"/>
              <w:bottom w:val="single" w:sz="8" w:space="0" w:color="000000"/>
              <w:right w:val="nil"/>
            </w:tcBorders>
          </w:tcPr>
          <w:p w14:paraId="7874B4E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Utilizando IEEE 802.3ad protocolo de control de adición de enlace (LACP); hasta 8 puertos en un máximo de 8 grupos</w:t>
            </w:r>
          </w:p>
        </w:tc>
      </w:tr>
      <w:tr w:rsidR="00B96550" w:rsidRPr="007C7729" w14:paraId="7874B4EB"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E9"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Árbol de expansión</w:t>
            </w:r>
          </w:p>
        </w:tc>
        <w:tc>
          <w:tcPr>
            <w:tcW w:w="5433" w:type="dxa"/>
            <w:tcBorders>
              <w:top w:val="nil"/>
              <w:left w:val="nil"/>
              <w:bottom w:val="single" w:sz="8" w:space="0" w:color="000000"/>
              <w:right w:val="nil"/>
            </w:tcBorders>
          </w:tcPr>
          <w:p w14:paraId="7874B4EA"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Árbol de expansión IEEE 802.1D, árbol de expansión rápida IEEE 802.1w, árbol de expansión múltiple IEEE 802.1s y Fast Linkover</w:t>
            </w:r>
          </w:p>
        </w:tc>
      </w:tr>
      <w:tr w:rsidR="00B96550" w:rsidRPr="007C7729" w14:paraId="7874B4EE"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EC"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Prevención de DoS</w:t>
            </w:r>
          </w:p>
        </w:tc>
        <w:tc>
          <w:tcPr>
            <w:tcW w:w="5433" w:type="dxa"/>
            <w:tcBorders>
              <w:top w:val="nil"/>
              <w:left w:val="nil"/>
              <w:bottom w:val="single" w:sz="8" w:space="0" w:color="000000"/>
              <w:right w:val="nil"/>
            </w:tcBorders>
          </w:tcPr>
          <w:p w14:paraId="7874B4ED"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Prevención de ataques DoS</w:t>
            </w:r>
          </w:p>
        </w:tc>
      </w:tr>
      <w:tr w:rsidR="00B96550" w:rsidRPr="007C7729" w14:paraId="7874B4F1"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EF" w14:textId="77777777" w:rsidR="00B96550" w:rsidRPr="007C7729" w:rsidRDefault="00B96550" w:rsidP="00B96550">
            <w:pPr>
              <w:rPr>
                <w:rFonts w:asciiTheme="minorHAnsi" w:hAnsiTheme="minorHAnsi" w:cstheme="minorHAnsi"/>
                <w:sz w:val="20"/>
                <w:szCs w:val="20"/>
              </w:rPr>
            </w:pPr>
          </w:p>
        </w:tc>
        <w:tc>
          <w:tcPr>
            <w:tcW w:w="5433" w:type="dxa"/>
            <w:tcBorders>
              <w:top w:val="nil"/>
              <w:left w:val="nil"/>
              <w:bottom w:val="single" w:sz="8" w:space="0" w:color="000000"/>
              <w:right w:val="nil"/>
            </w:tcBorders>
          </w:tcPr>
          <w:p w14:paraId="7874B4F0" w14:textId="77777777" w:rsidR="00B96550" w:rsidRPr="007C7729" w:rsidRDefault="00B96550" w:rsidP="00B96550">
            <w:pPr>
              <w:rPr>
                <w:rFonts w:asciiTheme="minorHAnsi" w:hAnsiTheme="minorHAnsi" w:cstheme="minorHAnsi"/>
                <w:sz w:val="20"/>
                <w:szCs w:val="20"/>
              </w:rPr>
            </w:pPr>
          </w:p>
        </w:tc>
      </w:tr>
      <w:tr w:rsidR="00B96550" w:rsidRPr="007C7729" w14:paraId="7874B4F3" w14:textId="77777777" w:rsidTr="00B96550">
        <w:trPr>
          <w:trHeight w:val="345"/>
        </w:trPr>
        <w:tc>
          <w:tcPr>
            <w:tcW w:w="8473" w:type="dxa"/>
            <w:gridSpan w:val="2"/>
            <w:tcBorders>
              <w:top w:val="single" w:sz="8" w:space="0" w:color="000000"/>
              <w:left w:val="single" w:sz="8" w:space="0" w:color="000000"/>
              <w:bottom w:val="single" w:sz="8" w:space="0" w:color="000000"/>
              <w:right w:val="nil"/>
            </w:tcBorders>
          </w:tcPr>
          <w:p w14:paraId="7874B4F2" w14:textId="77777777" w:rsidR="00B96550" w:rsidRPr="007C7729" w:rsidRDefault="00B96550" w:rsidP="00B96550">
            <w:pPr>
              <w:rPr>
                <w:rFonts w:asciiTheme="minorHAnsi" w:hAnsiTheme="minorHAnsi" w:cstheme="minorHAnsi"/>
                <w:b/>
                <w:bCs/>
                <w:sz w:val="20"/>
                <w:szCs w:val="20"/>
              </w:rPr>
            </w:pPr>
            <w:r w:rsidRPr="007C7729">
              <w:rPr>
                <w:rFonts w:asciiTheme="minorHAnsi" w:hAnsiTheme="minorHAnsi" w:cstheme="minorHAnsi"/>
                <w:b/>
                <w:bCs/>
                <w:sz w:val="20"/>
                <w:szCs w:val="20"/>
              </w:rPr>
              <w:t>Calidad del servicio</w:t>
            </w:r>
          </w:p>
        </w:tc>
      </w:tr>
      <w:tr w:rsidR="00B96550" w:rsidRPr="007C7729" w14:paraId="7874B4F6"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F4"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Niveles de prioridad</w:t>
            </w:r>
          </w:p>
        </w:tc>
        <w:tc>
          <w:tcPr>
            <w:tcW w:w="5433" w:type="dxa"/>
            <w:tcBorders>
              <w:top w:val="nil"/>
              <w:left w:val="nil"/>
              <w:bottom w:val="single" w:sz="8" w:space="0" w:color="000000"/>
              <w:right w:val="nil"/>
            </w:tcBorders>
          </w:tcPr>
          <w:p w14:paraId="7874B4F5"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4 colas de hardware</w:t>
            </w:r>
          </w:p>
        </w:tc>
      </w:tr>
      <w:tr w:rsidR="00B96550" w:rsidRPr="007C7729" w14:paraId="7874B4F9"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F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Programación</w:t>
            </w:r>
          </w:p>
        </w:tc>
        <w:tc>
          <w:tcPr>
            <w:tcW w:w="5433" w:type="dxa"/>
            <w:tcBorders>
              <w:top w:val="nil"/>
              <w:left w:val="nil"/>
              <w:bottom w:val="single" w:sz="8" w:space="0" w:color="000000"/>
              <w:right w:val="nil"/>
            </w:tcBorders>
          </w:tcPr>
          <w:p w14:paraId="7874B4F8"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Asignación de prioridades de colas y turno rotativo ponderado (WRR)</w:t>
            </w:r>
          </w:p>
        </w:tc>
      </w:tr>
      <w:tr w:rsidR="00B96550" w:rsidRPr="007C7729" w14:paraId="7874B4FC"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FA"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Clase de servicio</w:t>
            </w:r>
          </w:p>
        </w:tc>
        <w:tc>
          <w:tcPr>
            <w:tcW w:w="5433" w:type="dxa"/>
            <w:tcBorders>
              <w:top w:val="nil"/>
              <w:left w:val="nil"/>
              <w:bottom w:val="single" w:sz="8" w:space="0" w:color="000000"/>
              <w:right w:val="nil"/>
            </w:tcBorders>
          </w:tcPr>
          <w:p w14:paraId="7874B4FB"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Basada en puerto, basada en prioridad VLAN 802.1p; basada en precedencia/ToS/DSCP IP Ipv4/v6; DiffServ; ACL de clasificación y remarcado</w:t>
            </w:r>
          </w:p>
        </w:tc>
      </w:tr>
      <w:tr w:rsidR="00B96550" w:rsidRPr="007C7729" w14:paraId="7874B4FF" w14:textId="77777777" w:rsidTr="00B96550">
        <w:trPr>
          <w:trHeight w:val="345"/>
        </w:trPr>
        <w:tc>
          <w:tcPr>
            <w:tcW w:w="3040" w:type="dxa"/>
            <w:tcBorders>
              <w:top w:val="nil"/>
              <w:left w:val="single" w:sz="8" w:space="0" w:color="000000"/>
              <w:bottom w:val="single" w:sz="8" w:space="0" w:color="000000"/>
              <w:right w:val="single" w:sz="8" w:space="0" w:color="000000"/>
            </w:tcBorders>
          </w:tcPr>
          <w:p w14:paraId="7874B4FD"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lastRenderedPageBreak/>
              <w:t>Limitación de velocidad de transmisión</w:t>
            </w:r>
          </w:p>
        </w:tc>
        <w:tc>
          <w:tcPr>
            <w:tcW w:w="5433" w:type="dxa"/>
            <w:tcBorders>
              <w:top w:val="nil"/>
              <w:left w:val="nil"/>
              <w:bottom w:val="single" w:sz="8" w:space="0" w:color="000000"/>
              <w:right w:val="nil"/>
            </w:tcBorders>
          </w:tcPr>
          <w:p w14:paraId="7874B4FE"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Políticas de entrada; control de velocidad de salida; por VLAN</w:t>
            </w:r>
          </w:p>
        </w:tc>
      </w:tr>
      <w:tr w:rsidR="00B96550" w:rsidRPr="007C7729" w14:paraId="7874B502" w14:textId="77777777" w:rsidTr="006A2D6F">
        <w:trPr>
          <w:trHeight w:val="345"/>
        </w:trPr>
        <w:tc>
          <w:tcPr>
            <w:tcW w:w="3040" w:type="dxa"/>
            <w:tcBorders>
              <w:top w:val="nil"/>
              <w:left w:val="single" w:sz="8" w:space="0" w:color="000000"/>
              <w:bottom w:val="single" w:sz="4" w:space="0" w:color="auto"/>
              <w:right w:val="single" w:sz="8" w:space="0" w:color="000000"/>
            </w:tcBorders>
          </w:tcPr>
          <w:p w14:paraId="7874B500"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Normas</w:t>
            </w:r>
          </w:p>
        </w:tc>
        <w:tc>
          <w:tcPr>
            <w:tcW w:w="5433" w:type="dxa"/>
            <w:tcBorders>
              <w:top w:val="nil"/>
              <w:left w:val="nil"/>
              <w:bottom w:val="single" w:sz="4" w:space="0" w:color="auto"/>
              <w:right w:val="nil"/>
            </w:tcBorders>
          </w:tcPr>
          <w:p w14:paraId="7874B501"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802.3 10BASE-T Ethernet, 802.3u 100BASE-TX Fast Ethernet, 802.3ab 1000BASE-T Gigabit Ethernet, 802.3z Gigabit Ethernet, 802.3x control de flujo, 802.3ad LACP, 802.3af PoE, 802.1D protocolo de árbol de expansión (STP), 802.1Q/p VLAN, 802.1w STP rápida, 802.1s STP múltiple, 802.1X autenticación de acceso a puertos</w:t>
            </w:r>
          </w:p>
        </w:tc>
      </w:tr>
      <w:tr w:rsidR="00B96550" w:rsidRPr="007C7729" w14:paraId="7874B505" w14:textId="77777777" w:rsidTr="006A2D6F">
        <w:trPr>
          <w:trHeight w:val="345"/>
        </w:trPr>
        <w:tc>
          <w:tcPr>
            <w:tcW w:w="3040" w:type="dxa"/>
            <w:tcBorders>
              <w:top w:val="single" w:sz="4" w:space="0" w:color="auto"/>
              <w:left w:val="single" w:sz="4" w:space="0" w:color="auto"/>
              <w:bottom w:val="nil"/>
              <w:right w:val="nil"/>
            </w:tcBorders>
            <w:noWrap/>
            <w:vAlign w:val="bottom"/>
          </w:tcPr>
          <w:p w14:paraId="7874B503"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Compatibilidad</w:t>
            </w:r>
          </w:p>
        </w:tc>
        <w:tc>
          <w:tcPr>
            <w:tcW w:w="5433" w:type="dxa"/>
            <w:tcBorders>
              <w:top w:val="single" w:sz="4" w:space="0" w:color="auto"/>
              <w:left w:val="nil"/>
              <w:bottom w:val="nil"/>
              <w:right w:val="single" w:sz="4" w:space="0" w:color="auto"/>
            </w:tcBorders>
          </w:tcPr>
          <w:p w14:paraId="7874B504"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Deberá mantener compatibilidad de staking con el modelo Allied Telesis AT+GS948MPX</w:t>
            </w:r>
          </w:p>
        </w:tc>
      </w:tr>
      <w:tr w:rsidR="00B96550" w:rsidRPr="007C7729" w14:paraId="7874B508" w14:textId="77777777" w:rsidTr="006A2D6F">
        <w:trPr>
          <w:trHeight w:val="345"/>
        </w:trPr>
        <w:tc>
          <w:tcPr>
            <w:tcW w:w="3040" w:type="dxa"/>
            <w:tcBorders>
              <w:top w:val="nil"/>
              <w:left w:val="single" w:sz="4" w:space="0" w:color="auto"/>
              <w:bottom w:val="nil"/>
              <w:right w:val="nil"/>
            </w:tcBorders>
            <w:noWrap/>
            <w:vAlign w:val="bottom"/>
          </w:tcPr>
          <w:p w14:paraId="7874B50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Tamaño</w:t>
            </w:r>
          </w:p>
        </w:tc>
        <w:tc>
          <w:tcPr>
            <w:tcW w:w="5433" w:type="dxa"/>
            <w:tcBorders>
              <w:top w:val="nil"/>
              <w:left w:val="nil"/>
              <w:bottom w:val="nil"/>
              <w:right w:val="single" w:sz="4" w:space="0" w:color="auto"/>
            </w:tcBorders>
          </w:tcPr>
          <w:p w14:paraId="7874B50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1 U de rack</w:t>
            </w:r>
          </w:p>
        </w:tc>
      </w:tr>
      <w:tr w:rsidR="00B96550" w:rsidRPr="003765F0" w14:paraId="7874B50B" w14:textId="77777777" w:rsidTr="006A2D6F">
        <w:trPr>
          <w:trHeight w:val="345"/>
        </w:trPr>
        <w:tc>
          <w:tcPr>
            <w:tcW w:w="3040" w:type="dxa"/>
            <w:tcBorders>
              <w:top w:val="nil"/>
              <w:left w:val="single" w:sz="4" w:space="0" w:color="auto"/>
              <w:bottom w:val="nil"/>
              <w:right w:val="nil"/>
            </w:tcBorders>
            <w:noWrap/>
            <w:vAlign w:val="bottom"/>
          </w:tcPr>
          <w:p w14:paraId="7874B509"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Latencia</w:t>
            </w:r>
          </w:p>
        </w:tc>
        <w:tc>
          <w:tcPr>
            <w:tcW w:w="5433" w:type="dxa"/>
            <w:tcBorders>
              <w:top w:val="nil"/>
              <w:left w:val="nil"/>
              <w:bottom w:val="nil"/>
              <w:right w:val="single" w:sz="4" w:space="0" w:color="auto"/>
            </w:tcBorders>
          </w:tcPr>
          <w:p w14:paraId="7874B50A" w14:textId="77777777" w:rsidR="00B96550" w:rsidRPr="007C7729" w:rsidRDefault="00B96550" w:rsidP="00B96550">
            <w:pPr>
              <w:rPr>
                <w:rFonts w:asciiTheme="minorHAnsi" w:hAnsiTheme="minorHAnsi" w:cstheme="minorHAnsi"/>
                <w:sz w:val="20"/>
                <w:szCs w:val="20"/>
                <w:lang w:val="en-US"/>
              </w:rPr>
            </w:pPr>
            <w:r w:rsidRPr="007C7729">
              <w:rPr>
                <w:rFonts w:asciiTheme="minorHAnsi" w:hAnsiTheme="minorHAnsi" w:cstheme="minorHAnsi"/>
                <w:sz w:val="20"/>
                <w:szCs w:val="20"/>
                <w:lang w:val="en-US"/>
              </w:rPr>
              <w:t xml:space="preserve">64Bytes a 10Mbps minimo 21,1us 64byte a 1000Mbps 3.5us </w:t>
            </w:r>
          </w:p>
        </w:tc>
      </w:tr>
      <w:tr w:rsidR="00B96550" w:rsidRPr="003765F0" w14:paraId="7874B50E" w14:textId="77777777" w:rsidTr="006A2D6F">
        <w:trPr>
          <w:trHeight w:val="345"/>
        </w:trPr>
        <w:tc>
          <w:tcPr>
            <w:tcW w:w="3040" w:type="dxa"/>
            <w:tcBorders>
              <w:top w:val="nil"/>
              <w:left w:val="single" w:sz="4" w:space="0" w:color="auto"/>
              <w:bottom w:val="nil"/>
              <w:right w:val="nil"/>
            </w:tcBorders>
            <w:noWrap/>
            <w:vAlign w:val="bottom"/>
          </w:tcPr>
          <w:p w14:paraId="7874B50C" w14:textId="77777777" w:rsidR="00B96550" w:rsidRPr="007C7729" w:rsidRDefault="00B96550" w:rsidP="00B96550">
            <w:pPr>
              <w:rPr>
                <w:rFonts w:asciiTheme="minorHAnsi" w:hAnsiTheme="minorHAnsi" w:cstheme="minorHAnsi"/>
                <w:sz w:val="20"/>
                <w:szCs w:val="20"/>
                <w:lang w:val="en-US"/>
              </w:rPr>
            </w:pPr>
          </w:p>
        </w:tc>
        <w:tc>
          <w:tcPr>
            <w:tcW w:w="5433" w:type="dxa"/>
            <w:tcBorders>
              <w:top w:val="nil"/>
              <w:left w:val="nil"/>
              <w:bottom w:val="nil"/>
              <w:right w:val="single" w:sz="4" w:space="0" w:color="auto"/>
            </w:tcBorders>
          </w:tcPr>
          <w:p w14:paraId="7874B50D" w14:textId="77777777" w:rsidR="00B96550" w:rsidRPr="007C7729" w:rsidRDefault="00B96550" w:rsidP="00B96550">
            <w:pPr>
              <w:rPr>
                <w:rFonts w:asciiTheme="minorHAnsi" w:hAnsiTheme="minorHAnsi" w:cstheme="minorHAnsi"/>
                <w:sz w:val="20"/>
                <w:szCs w:val="20"/>
                <w:lang w:val="en-US"/>
              </w:rPr>
            </w:pPr>
          </w:p>
        </w:tc>
      </w:tr>
      <w:tr w:rsidR="00B96550" w:rsidRPr="007C7729" w14:paraId="7874B511" w14:textId="77777777" w:rsidTr="006A2D6F">
        <w:trPr>
          <w:trHeight w:val="345"/>
        </w:trPr>
        <w:tc>
          <w:tcPr>
            <w:tcW w:w="3040" w:type="dxa"/>
            <w:tcBorders>
              <w:top w:val="nil"/>
              <w:left w:val="single" w:sz="4" w:space="0" w:color="auto"/>
              <w:bottom w:val="single" w:sz="4" w:space="0" w:color="auto"/>
              <w:right w:val="nil"/>
            </w:tcBorders>
            <w:noWrap/>
            <w:vAlign w:val="bottom"/>
          </w:tcPr>
          <w:p w14:paraId="7874B50F"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Opcionales solicitados</w:t>
            </w:r>
          </w:p>
        </w:tc>
        <w:tc>
          <w:tcPr>
            <w:tcW w:w="5433" w:type="dxa"/>
            <w:tcBorders>
              <w:top w:val="nil"/>
              <w:left w:val="nil"/>
              <w:bottom w:val="single" w:sz="4" w:space="0" w:color="auto"/>
              <w:right w:val="single" w:sz="4" w:space="0" w:color="auto"/>
            </w:tcBorders>
            <w:noWrap/>
            <w:vAlign w:val="bottom"/>
          </w:tcPr>
          <w:p w14:paraId="7874B510" w14:textId="77777777" w:rsidR="00B96550" w:rsidRPr="007C7729" w:rsidRDefault="00B96550" w:rsidP="00B96550">
            <w:pPr>
              <w:rPr>
                <w:rFonts w:asciiTheme="minorHAnsi" w:hAnsiTheme="minorHAnsi" w:cstheme="minorHAnsi"/>
                <w:sz w:val="20"/>
                <w:szCs w:val="20"/>
              </w:rPr>
            </w:pPr>
          </w:p>
        </w:tc>
      </w:tr>
      <w:tr w:rsidR="00B96550" w:rsidRPr="007C7729" w14:paraId="7874B513" w14:textId="77777777" w:rsidTr="006A2D6F">
        <w:trPr>
          <w:trHeight w:val="315"/>
        </w:trPr>
        <w:tc>
          <w:tcPr>
            <w:tcW w:w="8473" w:type="dxa"/>
            <w:gridSpan w:val="2"/>
            <w:tcBorders>
              <w:top w:val="single" w:sz="4" w:space="0" w:color="auto"/>
              <w:left w:val="single" w:sz="4" w:space="0" w:color="auto"/>
              <w:bottom w:val="single" w:sz="4" w:space="0" w:color="auto"/>
              <w:right w:val="single" w:sz="4" w:space="0" w:color="auto"/>
            </w:tcBorders>
            <w:vAlign w:val="bottom"/>
          </w:tcPr>
          <w:p w14:paraId="7874B512" w14:textId="77777777" w:rsidR="00B96550" w:rsidRPr="007C7729" w:rsidRDefault="00B96550" w:rsidP="00B96550">
            <w:pPr>
              <w:jc w:val="center"/>
              <w:rPr>
                <w:rFonts w:asciiTheme="minorHAnsi" w:hAnsiTheme="minorHAnsi" w:cstheme="minorHAnsi"/>
                <w:sz w:val="20"/>
                <w:szCs w:val="20"/>
              </w:rPr>
            </w:pPr>
            <w:r w:rsidRPr="007C7729">
              <w:rPr>
                <w:rFonts w:asciiTheme="minorHAnsi" w:hAnsiTheme="minorHAnsi" w:cstheme="minorHAnsi"/>
                <w:sz w:val="20"/>
                <w:szCs w:val="20"/>
              </w:rPr>
              <w:t>Cuatro módulo SFP el cual utilizara un conector SC para fibra multimodo de 10 Gigabits</w:t>
            </w:r>
          </w:p>
        </w:tc>
      </w:tr>
    </w:tbl>
    <w:p w14:paraId="7874B514" w14:textId="77777777" w:rsidR="00B96550" w:rsidRPr="00B96550" w:rsidRDefault="00B96550" w:rsidP="00B96550">
      <w:pPr>
        <w:rPr>
          <w:b/>
        </w:rPr>
      </w:pPr>
      <w:r w:rsidRPr="00B96550">
        <w:rPr>
          <w:b/>
        </w:rPr>
        <w:t>3) Equipo NAS 12 bahías con 8HDD de 8TB cada uno:</w:t>
      </w:r>
    </w:p>
    <w:p w14:paraId="7874B515" w14:textId="77777777" w:rsidR="00B96550" w:rsidRPr="00B96550" w:rsidRDefault="00B96550" w:rsidP="00B96550">
      <w:pPr>
        <w:pStyle w:val="Normal1"/>
        <w:rPr>
          <w:rFonts w:asciiTheme="minorHAnsi" w:hAnsiTheme="minorHAnsi" w:cstheme="minorHAnsi"/>
        </w:rPr>
      </w:pPr>
      <w:r w:rsidRPr="00B96550">
        <w:rPr>
          <w:rFonts w:asciiTheme="minorHAnsi" w:hAnsiTheme="minorHAnsi" w:cstheme="minorHAnsi"/>
        </w:rPr>
        <w:t>Cantidad:</w:t>
      </w:r>
      <w:r w:rsidR="007C7729">
        <w:rPr>
          <w:rFonts w:asciiTheme="minorHAnsi" w:hAnsiTheme="minorHAnsi" w:cstheme="minorHAnsi"/>
        </w:rPr>
        <w:t xml:space="preserve"> </w:t>
      </w:r>
      <w:r w:rsidRPr="00B96550">
        <w:rPr>
          <w:rFonts w:asciiTheme="minorHAnsi" w:hAnsiTheme="minorHAnsi" w:cstheme="minorHAnsi"/>
        </w:rPr>
        <w:t>1</w:t>
      </w:r>
    </w:p>
    <w:p w14:paraId="7874B516" w14:textId="77777777" w:rsidR="00B96550" w:rsidRPr="00B96550" w:rsidRDefault="00B96550" w:rsidP="00B96550">
      <w:pPr>
        <w:pStyle w:val="Normal1"/>
        <w:rPr>
          <w:rFonts w:asciiTheme="minorHAnsi" w:hAnsiTheme="minorHAnsi" w:cstheme="minorHAnsi"/>
        </w:rPr>
      </w:pPr>
    </w:p>
    <w:tbl>
      <w:tblPr>
        <w:tblW w:w="9025" w:type="dxa"/>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28"/>
        <w:gridCol w:w="4097"/>
      </w:tblGrid>
      <w:tr w:rsidR="00B96550" w:rsidRPr="007C7729" w14:paraId="7874B519" w14:textId="77777777" w:rsidTr="006A2D6F">
        <w:tc>
          <w:tcPr>
            <w:tcW w:w="4928" w:type="dxa"/>
            <w:vAlign w:val="center"/>
          </w:tcPr>
          <w:p w14:paraId="7874B517" w14:textId="77777777" w:rsidR="00B96550" w:rsidRPr="007C7729" w:rsidRDefault="00B96550" w:rsidP="00B96550">
            <w:pPr>
              <w:pStyle w:val="Normal1"/>
              <w:widowControl w:val="0"/>
              <w:rPr>
                <w:rFonts w:asciiTheme="minorHAnsi" w:hAnsiTheme="minorHAnsi" w:cstheme="minorHAnsi"/>
                <w:b/>
                <w:bCs/>
                <w:color w:val="auto"/>
                <w:sz w:val="20"/>
                <w:szCs w:val="20"/>
              </w:rPr>
            </w:pPr>
            <w:r w:rsidRPr="007C7729">
              <w:rPr>
                <w:rFonts w:asciiTheme="minorHAnsi" w:hAnsiTheme="minorHAnsi" w:cstheme="minorHAnsi"/>
                <w:b/>
                <w:bCs/>
                <w:color w:val="auto"/>
                <w:sz w:val="20"/>
                <w:szCs w:val="20"/>
              </w:rPr>
              <w:t>Almacenamiento incluido</w:t>
            </w:r>
          </w:p>
        </w:tc>
        <w:tc>
          <w:tcPr>
            <w:tcW w:w="4097" w:type="dxa"/>
          </w:tcPr>
          <w:p w14:paraId="7874B518" w14:textId="77777777" w:rsidR="00B96550" w:rsidRPr="007C7729" w:rsidRDefault="00B96550" w:rsidP="00B96550">
            <w:pPr>
              <w:pStyle w:val="Normal1"/>
              <w:widowControl w:val="0"/>
              <w:rPr>
                <w:rFonts w:asciiTheme="minorHAnsi" w:hAnsiTheme="minorHAnsi" w:cstheme="minorHAnsi"/>
                <w:color w:val="auto"/>
                <w:sz w:val="20"/>
                <w:szCs w:val="20"/>
                <w:shd w:val="clear" w:color="auto" w:fill="FFD966"/>
              </w:rPr>
            </w:pPr>
          </w:p>
        </w:tc>
      </w:tr>
      <w:tr w:rsidR="00B96550" w:rsidRPr="007C7729" w14:paraId="7874B51C" w14:textId="77777777" w:rsidTr="006A2D6F">
        <w:tc>
          <w:tcPr>
            <w:tcW w:w="4928" w:type="dxa"/>
            <w:vAlign w:val="center"/>
          </w:tcPr>
          <w:p w14:paraId="7874B51A"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Cantidad de discos instalados</w:t>
            </w:r>
          </w:p>
        </w:tc>
        <w:tc>
          <w:tcPr>
            <w:tcW w:w="4097" w:type="dxa"/>
            <w:vAlign w:val="center"/>
          </w:tcPr>
          <w:p w14:paraId="7874B51B"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8</w:t>
            </w:r>
          </w:p>
        </w:tc>
      </w:tr>
      <w:tr w:rsidR="00B96550" w:rsidRPr="007C7729" w14:paraId="7874B51F" w14:textId="77777777" w:rsidTr="006A2D6F">
        <w:tc>
          <w:tcPr>
            <w:tcW w:w="4928" w:type="dxa"/>
            <w:vAlign w:val="center"/>
          </w:tcPr>
          <w:p w14:paraId="7874B51D"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Capacidad de cada disco instalado</w:t>
            </w:r>
          </w:p>
        </w:tc>
        <w:tc>
          <w:tcPr>
            <w:tcW w:w="4097" w:type="dxa"/>
            <w:vAlign w:val="center"/>
          </w:tcPr>
          <w:p w14:paraId="7874B51E"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8tb (total 64TB)</w:t>
            </w:r>
          </w:p>
        </w:tc>
      </w:tr>
      <w:tr w:rsidR="00B96550" w:rsidRPr="007C7729" w14:paraId="7874B522" w14:textId="77777777" w:rsidTr="006A2D6F">
        <w:tc>
          <w:tcPr>
            <w:tcW w:w="4928" w:type="dxa"/>
            <w:vAlign w:val="center"/>
          </w:tcPr>
          <w:p w14:paraId="7874B520"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Velocidad</w:t>
            </w:r>
          </w:p>
        </w:tc>
        <w:tc>
          <w:tcPr>
            <w:tcW w:w="4097" w:type="dxa"/>
            <w:vAlign w:val="center"/>
          </w:tcPr>
          <w:p w14:paraId="7874B521"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7200RPM</w:t>
            </w:r>
          </w:p>
        </w:tc>
      </w:tr>
      <w:tr w:rsidR="00B96550" w:rsidRPr="007C7729" w14:paraId="7874B525" w14:textId="77777777" w:rsidTr="006A2D6F">
        <w:tc>
          <w:tcPr>
            <w:tcW w:w="4928" w:type="dxa"/>
            <w:vAlign w:val="center"/>
          </w:tcPr>
          <w:p w14:paraId="7874B523"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Interfaz</w:t>
            </w:r>
          </w:p>
        </w:tc>
        <w:tc>
          <w:tcPr>
            <w:tcW w:w="4097" w:type="dxa"/>
            <w:vAlign w:val="center"/>
          </w:tcPr>
          <w:p w14:paraId="7874B524"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Sata 6GB/s</w:t>
            </w:r>
          </w:p>
        </w:tc>
      </w:tr>
      <w:tr w:rsidR="00B96550" w:rsidRPr="007C7729" w14:paraId="7874B528" w14:textId="77777777" w:rsidTr="006A2D6F">
        <w:tc>
          <w:tcPr>
            <w:tcW w:w="4928" w:type="dxa"/>
            <w:vAlign w:val="center"/>
          </w:tcPr>
          <w:p w14:paraId="7874B526"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Tamaño</w:t>
            </w:r>
          </w:p>
        </w:tc>
        <w:tc>
          <w:tcPr>
            <w:tcW w:w="4097" w:type="dxa"/>
            <w:vAlign w:val="center"/>
          </w:tcPr>
          <w:p w14:paraId="7874B527"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3.5”</w:t>
            </w:r>
          </w:p>
        </w:tc>
      </w:tr>
      <w:tr w:rsidR="00B96550" w:rsidRPr="007C7729" w14:paraId="7874B52B" w14:textId="77777777" w:rsidTr="006A2D6F">
        <w:tc>
          <w:tcPr>
            <w:tcW w:w="4928" w:type="dxa"/>
            <w:vAlign w:val="center"/>
          </w:tcPr>
          <w:p w14:paraId="7874B529"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Caché</w:t>
            </w:r>
          </w:p>
        </w:tc>
        <w:tc>
          <w:tcPr>
            <w:tcW w:w="4097" w:type="dxa"/>
            <w:vAlign w:val="center"/>
          </w:tcPr>
          <w:p w14:paraId="7874B52A"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128mb</w:t>
            </w:r>
          </w:p>
        </w:tc>
      </w:tr>
      <w:tr w:rsidR="00B96550" w:rsidRPr="007C7729" w14:paraId="7874B52E" w14:textId="77777777" w:rsidTr="006A2D6F">
        <w:tc>
          <w:tcPr>
            <w:tcW w:w="4928" w:type="dxa"/>
            <w:vAlign w:val="center"/>
          </w:tcPr>
          <w:p w14:paraId="7874B52C" w14:textId="77777777" w:rsidR="00B96550" w:rsidRPr="007C7729" w:rsidRDefault="00B96550" w:rsidP="00B96550">
            <w:pPr>
              <w:pStyle w:val="Normal1"/>
              <w:widowControl w:val="0"/>
              <w:rPr>
                <w:rFonts w:asciiTheme="minorHAnsi" w:hAnsiTheme="minorHAnsi" w:cstheme="minorHAnsi"/>
                <w:b/>
                <w:bCs/>
                <w:color w:val="auto"/>
                <w:sz w:val="20"/>
                <w:szCs w:val="20"/>
              </w:rPr>
            </w:pPr>
            <w:r w:rsidRPr="007C7729">
              <w:rPr>
                <w:rFonts w:asciiTheme="minorHAnsi" w:hAnsiTheme="minorHAnsi" w:cstheme="minorHAnsi"/>
                <w:b/>
                <w:bCs/>
                <w:color w:val="auto"/>
                <w:sz w:val="20"/>
                <w:szCs w:val="20"/>
              </w:rPr>
              <w:t>CPU</w:t>
            </w:r>
          </w:p>
        </w:tc>
        <w:tc>
          <w:tcPr>
            <w:tcW w:w="4097" w:type="dxa"/>
            <w:vAlign w:val="center"/>
          </w:tcPr>
          <w:p w14:paraId="7874B52D" w14:textId="77777777" w:rsidR="00B96550" w:rsidRPr="007C7729" w:rsidRDefault="00B96550" w:rsidP="00B96550">
            <w:pPr>
              <w:pStyle w:val="Normal1"/>
              <w:widowControl w:val="0"/>
              <w:rPr>
                <w:rFonts w:asciiTheme="minorHAnsi" w:hAnsiTheme="minorHAnsi" w:cstheme="minorHAnsi"/>
                <w:color w:val="auto"/>
                <w:sz w:val="20"/>
                <w:szCs w:val="20"/>
                <w:shd w:val="clear" w:color="auto" w:fill="FFD966"/>
              </w:rPr>
            </w:pPr>
          </w:p>
        </w:tc>
      </w:tr>
      <w:tr w:rsidR="00B96550" w:rsidRPr="007C7729" w14:paraId="7874B531" w14:textId="77777777" w:rsidTr="006A2D6F">
        <w:tc>
          <w:tcPr>
            <w:tcW w:w="4928" w:type="dxa"/>
            <w:vAlign w:val="center"/>
          </w:tcPr>
          <w:p w14:paraId="7874B52F" w14:textId="77777777" w:rsidR="00B96550" w:rsidRPr="007C7729" w:rsidRDefault="00B96550" w:rsidP="00B96550">
            <w:pPr>
              <w:pStyle w:val="Normal1"/>
              <w:widowControl w:val="0"/>
              <w:rPr>
                <w:rFonts w:asciiTheme="minorHAnsi" w:hAnsiTheme="minorHAnsi" w:cstheme="minorHAnsi"/>
                <w:color w:val="auto"/>
                <w:sz w:val="20"/>
                <w:szCs w:val="20"/>
                <w:shd w:val="clear" w:color="auto" w:fill="FFD966"/>
              </w:rPr>
            </w:pPr>
            <w:r w:rsidRPr="007C7729">
              <w:rPr>
                <w:rFonts w:asciiTheme="minorHAnsi" w:hAnsiTheme="minorHAnsi" w:cstheme="minorHAnsi"/>
                <w:color w:val="auto"/>
                <w:sz w:val="20"/>
                <w:szCs w:val="20"/>
                <w:highlight w:val="white"/>
              </w:rPr>
              <w:t>Modelo de CPU</w:t>
            </w:r>
          </w:p>
        </w:tc>
        <w:tc>
          <w:tcPr>
            <w:tcW w:w="4097" w:type="dxa"/>
            <w:vAlign w:val="center"/>
          </w:tcPr>
          <w:p w14:paraId="7874B530" w14:textId="77777777" w:rsidR="00B96550" w:rsidRPr="007C7729" w:rsidRDefault="00B96550" w:rsidP="00B96550">
            <w:pPr>
              <w:pStyle w:val="Normal1"/>
              <w:widowControl w:val="0"/>
              <w:rPr>
                <w:rFonts w:asciiTheme="minorHAnsi" w:hAnsiTheme="minorHAnsi" w:cstheme="minorHAnsi"/>
                <w:color w:val="auto"/>
                <w:sz w:val="20"/>
                <w:szCs w:val="20"/>
                <w:shd w:val="clear" w:color="auto" w:fill="FFD966"/>
              </w:rPr>
            </w:pPr>
            <w:r w:rsidRPr="007C7729">
              <w:rPr>
                <w:rFonts w:asciiTheme="minorHAnsi" w:hAnsiTheme="minorHAnsi" w:cstheme="minorHAnsi"/>
                <w:color w:val="auto"/>
                <w:sz w:val="20"/>
                <w:szCs w:val="20"/>
                <w:highlight w:val="white"/>
              </w:rPr>
              <w:t>Tipo Xeon D-1527</w:t>
            </w:r>
          </w:p>
        </w:tc>
      </w:tr>
      <w:tr w:rsidR="00B96550" w:rsidRPr="007C7729" w14:paraId="7874B534" w14:textId="77777777" w:rsidTr="006A2D6F">
        <w:tc>
          <w:tcPr>
            <w:tcW w:w="4928" w:type="dxa"/>
            <w:vAlign w:val="center"/>
          </w:tcPr>
          <w:p w14:paraId="7874B532"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Arquitectura de CPU</w:t>
            </w:r>
          </w:p>
        </w:tc>
        <w:tc>
          <w:tcPr>
            <w:tcW w:w="4097" w:type="dxa"/>
            <w:vAlign w:val="center"/>
          </w:tcPr>
          <w:p w14:paraId="7874B533"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64-bit</w:t>
            </w:r>
          </w:p>
        </w:tc>
      </w:tr>
      <w:tr w:rsidR="00B96550" w:rsidRPr="007C7729" w14:paraId="7874B537" w14:textId="77777777" w:rsidTr="006A2D6F">
        <w:tc>
          <w:tcPr>
            <w:tcW w:w="4928" w:type="dxa"/>
            <w:vAlign w:val="center"/>
          </w:tcPr>
          <w:p w14:paraId="7874B535"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Frecuencia de CPU</w:t>
            </w:r>
            <w:r w:rsidRPr="007C7729">
              <w:rPr>
                <w:rFonts w:asciiTheme="minorHAnsi" w:hAnsiTheme="minorHAnsi" w:cstheme="minorHAnsi"/>
                <w:color w:val="auto"/>
                <w:sz w:val="20"/>
                <w:szCs w:val="20"/>
              </w:rPr>
              <w:t>mínimo</w:t>
            </w:r>
          </w:p>
        </w:tc>
        <w:tc>
          <w:tcPr>
            <w:tcW w:w="4097" w:type="dxa"/>
            <w:vAlign w:val="center"/>
          </w:tcPr>
          <w:p w14:paraId="7874B536"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2 GHz</w:t>
            </w:r>
          </w:p>
        </w:tc>
      </w:tr>
      <w:tr w:rsidR="00B96550" w:rsidRPr="007C7729" w14:paraId="7874B53A" w14:textId="77777777" w:rsidTr="006A2D6F">
        <w:tc>
          <w:tcPr>
            <w:tcW w:w="4928" w:type="dxa"/>
            <w:vAlign w:val="center"/>
          </w:tcPr>
          <w:p w14:paraId="7874B538" w14:textId="77777777" w:rsidR="00B96550" w:rsidRPr="007C7729" w:rsidRDefault="00B96550" w:rsidP="00B96550">
            <w:pPr>
              <w:pStyle w:val="Normal1"/>
              <w:widowControl w:val="0"/>
              <w:rPr>
                <w:rFonts w:asciiTheme="minorHAnsi" w:hAnsiTheme="minorHAnsi" w:cstheme="minorHAnsi"/>
                <w:color w:val="auto"/>
                <w:sz w:val="20"/>
                <w:szCs w:val="20"/>
              </w:rPr>
            </w:pPr>
          </w:p>
        </w:tc>
        <w:tc>
          <w:tcPr>
            <w:tcW w:w="4097" w:type="dxa"/>
            <w:vAlign w:val="center"/>
          </w:tcPr>
          <w:p w14:paraId="7874B539" w14:textId="77777777" w:rsidR="00B96550" w:rsidRPr="007C7729" w:rsidRDefault="00B96550" w:rsidP="00B96550">
            <w:pPr>
              <w:pStyle w:val="Normal1"/>
              <w:widowControl w:val="0"/>
              <w:rPr>
                <w:rFonts w:asciiTheme="minorHAnsi" w:hAnsiTheme="minorHAnsi" w:cstheme="minorHAnsi"/>
                <w:color w:val="auto"/>
                <w:sz w:val="20"/>
                <w:szCs w:val="20"/>
              </w:rPr>
            </w:pPr>
          </w:p>
        </w:tc>
      </w:tr>
      <w:tr w:rsidR="00B96550" w:rsidRPr="007C7729" w14:paraId="7874B53C" w14:textId="77777777" w:rsidTr="006A2D6F">
        <w:tc>
          <w:tcPr>
            <w:tcW w:w="9025" w:type="dxa"/>
            <w:gridSpan w:val="2"/>
            <w:vAlign w:val="center"/>
          </w:tcPr>
          <w:p w14:paraId="7874B53B"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Memoria</w:t>
            </w:r>
          </w:p>
        </w:tc>
      </w:tr>
      <w:tr w:rsidR="00B96550" w:rsidRPr="003765F0" w14:paraId="7874B53F" w14:textId="77777777" w:rsidTr="006A2D6F">
        <w:tc>
          <w:tcPr>
            <w:tcW w:w="4928" w:type="dxa"/>
            <w:vAlign w:val="center"/>
          </w:tcPr>
          <w:p w14:paraId="7874B53D"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Memoria del sistema</w:t>
            </w:r>
            <w:r w:rsidRPr="007C7729">
              <w:rPr>
                <w:rFonts w:asciiTheme="minorHAnsi" w:hAnsiTheme="minorHAnsi" w:cstheme="minorHAnsi"/>
                <w:color w:val="auto"/>
                <w:sz w:val="20"/>
                <w:szCs w:val="20"/>
              </w:rPr>
              <w:t xml:space="preserve"> instalada</w:t>
            </w:r>
          </w:p>
        </w:tc>
        <w:tc>
          <w:tcPr>
            <w:tcW w:w="4097" w:type="dxa"/>
            <w:vAlign w:val="center"/>
          </w:tcPr>
          <w:p w14:paraId="7874B53E" w14:textId="77777777" w:rsidR="00B96550" w:rsidRPr="007C7729" w:rsidRDefault="00B96550" w:rsidP="00B96550">
            <w:pPr>
              <w:pStyle w:val="Normal1"/>
              <w:widowControl w:val="0"/>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16 GB DDR4 ECC SO-DIMM</w:t>
            </w:r>
          </w:p>
        </w:tc>
      </w:tr>
      <w:tr w:rsidR="00B96550" w:rsidRPr="007C7729" w14:paraId="7874B542" w14:textId="77777777" w:rsidTr="006A2D6F">
        <w:tc>
          <w:tcPr>
            <w:tcW w:w="4928" w:type="dxa"/>
            <w:vAlign w:val="center"/>
          </w:tcPr>
          <w:p w14:paraId="7874B540"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 xml:space="preserve">Memoria ampliable </w:t>
            </w:r>
          </w:p>
        </w:tc>
        <w:tc>
          <w:tcPr>
            <w:tcW w:w="4097" w:type="dxa"/>
            <w:vAlign w:val="center"/>
          </w:tcPr>
          <w:p w14:paraId="7874B541"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48 GB</w:t>
            </w:r>
          </w:p>
        </w:tc>
      </w:tr>
      <w:tr w:rsidR="00B96550" w:rsidRPr="007C7729" w14:paraId="7874B544" w14:textId="77777777" w:rsidTr="006A2D6F">
        <w:tc>
          <w:tcPr>
            <w:tcW w:w="9025" w:type="dxa"/>
            <w:gridSpan w:val="2"/>
            <w:vAlign w:val="center"/>
          </w:tcPr>
          <w:p w14:paraId="7874B543"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Almacenamiento</w:t>
            </w:r>
          </w:p>
        </w:tc>
      </w:tr>
      <w:tr w:rsidR="00B96550" w:rsidRPr="007C7729" w14:paraId="7874B547" w14:textId="77777777" w:rsidTr="006A2D6F">
        <w:tc>
          <w:tcPr>
            <w:tcW w:w="4928" w:type="dxa"/>
            <w:vAlign w:val="center"/>
          </w:tcPr>
          <w:p w14:paraId="7874B545"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Receptáculo(s) de unidad</w:t>
            </w:r>
          </w:p>
        </w:tc>
        <w:tc>
          <w:tcPr>
            <w:tcW w:w="4097" w:type="dxa"/>
            <w:vAlign w:val="center"/>
          </w:tcPr>
          <w:p w14:paraId="7874B546"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12</w:t>
            </w:r>
          </w:p>
        </w:tc>
      </w:tr>
      <w:tr w:rsidR="00B96550" w:rsidRPr="007C7729" w14:paraId="7874B54A" w14:textId="77777777" w:rsidTr="006A2D6F">
        <w:tc>
          <w:tcPr>
            <w:tcW w:w="4928" w:type="dxa"/>
            <w:vAlign w:val="center"/>
          </w:tcPr>
          <w:p w14:paraId="7874B548"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Deberá soportar unidad de expansión</w:t>
            </w:r>
          </w:p>
        </w:tc>
        <w:tc>
          <w:tcPr>
            <w:tcW w:w="4097" w:type="dxa"/>
            <w:vAlign w:val="center"/>
          </w:tcPr>
          <w:p w14:paraId="7874B549"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4D" w14:textId="77777777" w:rsidTr="006A2D6F">
        <w:tc>
          <w:tcPr>
            <w:tcW w:w="4928" w:type="dxa"/>
            <w:vAlign w:val="center"/>
          </w:tcPr>
          <w:p w14:paraId="7874B54B"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Capacidad máxima bruta interna</w:t>
            </w:r>
          </w:p>
        </w:tc>
        <w:tc>
          <w:tcPr>
            <w:tcW w:w="4097" w:type="dxa"/>
            <w:vAlign w:val="center"/>
          </w:tcPr>
          <w:p w14:paraId="7874B54C"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120 TB</w:t>
            </w:r>
          </w:p>
        </w:tc>
      </w:tr>
      <w:tr w:rsidR="00B96550" w:rsidRPr="007C7729" w14:paraId="7874B550" w14:textId="77777777" w:rsidTr="006A2D6F">
        <w:trPr>
          <w:trHeight w:val="280"/>
        </w:trPr>
        <w:tc>
          <w:tcPr>
            <w:tcW w:w="4928" w:type="dxa"/>
            <w:vAlign w:val="center"/>
          </w:tcPr>
          <w:p w14:paraId="7874B54E"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Unidad de intercambio en caliente</w:t>
            </w:r>
          </w:p>
        </w:tc>
        <w:tc>
          <w:tcPr>
            <w:tcW w:w="4097" w:type="dxa"/>
            <w:vAlign w:val="center"/>
          </w:tcPr>
          <w:p w14:paraId="7874B54F"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52" w14:textId="77777777" w:rsidTr="006A2D6F">
        <w:tc>
          <w:tcPr>
            <w:tcW w:w="9025" w:type="dxa"/>
            <w:gridSpan w:val="2"/>
            <w:vAlign w:val="center"/>
          </w:tcPr>
          <w:p w14:paraId="7874B551"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Puertos externos</w:t>
            </w:r>
          </w:p>
        </w:tc>
      </w:tr>
      <w:tr w:rsidR="00B96550" w:rsidRPr="007C7729" w14:paraId="7874B555" w14:textId="77777777" w:rsidTr="006A2D6F">
        <w:tc>
          <w:tcPr>
            <w:tcW w:w="4928" w:type="dxa"/>
            <w:vAlign w:val="center"/>
          </w:tcPr>
          <w:p w14:paraId="7874B553"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Puerto USB 3.0</w:t>
            </w:r>
          </w:p>
        </w:tc>
        <w:tc>
          <w:tcPr>
            <w:tcW w:w="4097" w:type="dxa"/>
            <w:vAlign w:val="center"/>
          </w:tcPr>
          <w:p w14:paraId="7874B554"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2</w:t>
            </w:r>
          </w:p>
        </w:tc>
      </w:tr>
      <w:tr w:rsidR="00B96550" w:rsidRPr="007C7729" w14:paraId="7874B558" w14:textId="77777777" w:rsidTr="006A2D6F">
        <w:tc>
          <w:tcPr>
            <w:tcW w:w="4928" w:type="dxa"/>
            <w:vAlign w:val="center"/>
          </w:tcPr>
          <w:p w14:paraId="7874B556"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Puerto de expansión</w:t>
            </w:r>
          </w:p>
        </w:tc>
        <w:tc>
          <w:tcPr>
            <w:tcW w:w="4097" w:type="dxa"/>
            <w:vAlign w:val="center"/>
          </w:tcPr>
          <w:p w14:paraId="7874B557"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2</w:t>
            </w:r>
          </w:p>
        </w:tc>
      </w:tr>
      <w:tr w:rsidR="00B96550" w:rsidRPr="007C7729" w14:paraId="7874B55A" w14:textId="77777777" w:rsidTr="006A2D6F">
        <w:tc>
          <w:tcPr>
            <w:tcW w:w="9025" w:type="dxa"/>
            <w:gridSpan w:val="2"/>
            <w:vAlign w:val="center"/>
          </w:tcPr>
          <w:p w14:paraId="7874B559"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Sistema de archivos</w:t>
            </w:r>
          </w:p>
        </w:tc>
      </w:tr>
      <w:tr w:rsidR="00B96550" w:rsidRPr="007C7729" w14:paraId="7874B55E" w14:textId="77777777" w:rsidTr="006A2D6F">
        <w:tc>
          <w:tcPr>
            <w:tcW w:w="4928" w:type="dxa"/>
            <w:vAlign w:val="center"/>
          </w:tcPr>
          <w:p w14:paraId="7874B55B"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Unidades internas</w:t>
            </w:r>
          </w:p>
        </w:tc>
        <w:tc>
          <w:tcPr>
            <w:tcW w:w="4097" w:type="dxa"/>
            <w:vAlign w:val="center"/>
          </w:tcPr>
          <w:p w14:paraId="7874B55C"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Btrfs</w:t>
            </w:r>
          </w:p>
          <w:p w14:paraId="7874B55D"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EXT4</w:t>
            </w:r>
          </w:p>
        </w:tc>
      </w:tr>
      <w:tr w:rsidR="00B96550" w:rsidRPr="007C7729" w14:paraId="7874B567" w14:textId="77777777" w:rsidTr="006A2D6F">
        <w:tc>
          <w:tcPr>
            <w:tcW w:w="4928" w:type="dxa"/>
            <w:vAlign w:val="center"/>
          </w:tcPr>
          <w:p w14:paraId="7874B55F"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Unidades externas</w:t>
            </w:r>
          </w:p>
        </w:tc>
        <w:tc>
          <w:tcPr>
            <w:tcW w:w="4097" w:type="dxa"/>
            <w:vAlign w:val="center"/>
          </w:tcPr>
          <w:p w14:paraId="7874B560"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Btrfs</w:t>
            </w:r>
          </w:p>
          <w:p w14:paraId="7874B561"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EXT4</w:t>
            </w:r>
          </w:p>
          <w:p w14:paraId="7874B562"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EXT3</w:t>
            </w:r>
          </w:p>
          <w:p w14:paraId="7874B563"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lastRenderedPageBreak/>
              <w:t>FAT</w:t>
            </w:r>
          </w:p>
          <w:p w14:paraId="7874B564"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NTFS</w:t>
            </w:r>
          </w:p>
          <w:p w14:paraId="7874B565"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HFS+</w:t>
            </w:r>
          </w:p>
          <w:p w14:paraId="7874B566"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exFAT*</w:t>
            </w:r>
          </w:p>
        </w:tc>
      </w:tr>
      <w:tr w:rsidR="00B96550" w:rsidRPr="007C7729" w14:paraId="7874B569" w14:textId="77777777" w:rsidTr="006A2D6F">
        <w:tc>
          <w:tcPr>
            <w:tcW w:w="9025" w:type="dxa"/>
            <w:gridSpan w:val="2"/>
            <w:vAlign w:val="center"/>
          </w:tcPr>
          <w:p w14:paraId="7874B568"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lastRenderedPageBreak/>
              <w:t>Otros</w:t>
            </w:r>
          </w:p>
        </w:tc>
      </w:tr>
      <w:tr w:rsidR="00B96550" w:rsidRPr="007C7729" w14:paraId="7874B56C" w14:textId="77777777" w:rsidTr="006A2D6F">
        <w:tc>
          <w:tcPr>
            <w:tcW w:w="4928" w:type="dxa"/>
            <w:vAlign w:val="center"/>
          </w:tcPr>
          <w:p w14:paraId="7874B56A"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Puerto RJ-45 1GbE LAN</w:t>
            </w:r>
          </w:p>
        </w:tc>
        <w:tc>
          <w:tcPr>
            <w:tcW w:w="4097" w:type="dxa"/>
            <w:vAlign w:val="center"/>
          </w:tcPr>
          <w:p w14:paraId="7874B56B"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4 (Con soporte de Conmutación por error / Link Aggregation)</w:t>
            </w:r>
          </w:p>
        </w:tc>
      </w:tr>
      <w:tr w:rsidR="00B96550" w:rsidRPr="007C7729" w14:paraId="7874B56F" w14:textId="77777777" w:rsidTr="006A2D6F">
        <w:tc>
          <w:tcPr>
            <w:tcW w:w="4928" w:type="dxa"/>
            <w:vAlign w:val="center"/>
          </w:tcPr>
          <w:p w14:paraId="7874B56D"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Despertar con LAN/WAN</w:t>
            </w:r>
          </w:p>
        </w:tc>
        <w:tc>
          <w:tcPr>
            <w:tcW w:w="4097" w:type="dxa"/>
            <w:vAlign w:val="center"/>
          </w:tcPr>
          <w:p w14:paraId="7874B56E"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3765F0" w14:paraId="7874B572" w14:textId="77777777" w:rsidTr="006A2D6F">
        <w:tc>
          <w:tcPr>
            <w:tcW w:w="4928" w:type="dxa"/>
            <w:vAlign w:val="center"/>
          </w:tcPr>
          <w:p w14:paraId="7874B570"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 xml:space="preserve">Ranura PCIe para tarjeta de red </w:t>
            </w:r>
          </w:p>
        </w:tc>
        <w:tc>
          <w:tcPr>
            <w:tcW w:w="4097" w:type="dxa"/>
            <w:vAlign w:val="center"/>
          </w:tcPr>
          <w:p w14:paraId="7874B571" w14:textId="77777777" w:rsidR="00B96550" w:rsidRPr="007C7729" w:rsidRDefault="00B96550" w:rsidP="00B96550">
            <w:pPr>
              <w:pStyle w:val="Normal1"/>
              <w:widowControl w:val="0"/>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1 x Gen3 x8 slot (x8 link)</w:t>
            </w:r>
          </w:p>
        </w:tc>
      </w:tr>
      <w:tr w:rsidR="00B96550" w:rsidRPr="007C7729" w14:paraId="7874B575" w14:textId="77777777" w:rsidTr="006A2D6F">
        <w:tc>
          <w:tcPr>
            <w:tcW w:w="4928" w:type="dxa"/>
            <w:vAlign w:val="center"/>
          </w:tcPr>
          <w:p w14:paraId="7874B573"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Ventilador del sistema</w:t>
            </w:r>
          </w:p>
        </w:tc>
        <w:tc>
          <w:tcPr>
            <w:tcW w:w="4097" w:type="dxa"/>
            <w:vAlign w:val="center"/>
          </w:tcPr>
          <w:p w14:paraId="7874B574"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78" w14:textId="77777777" w:rsidTr="006A2D6F">
        <w:tc>
          <w:tcPr>
            <w:tcW w:w="4928" w:type="dxa"/>
            <w:vAlign w:val="center"/>
          </w:tcPr>
          <w:p w14:paraId="7874B576"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Recuperación de energía</w:t>
            </w:r>
          </w:p>
        </w:tc>
        <w:tc>
          <w:tcPr>
            <w:tcW w:w="4097" w:type="dxa"/>
            <w:vAlign w:val="center"/>
          </w:tcPr>
          <w:p w14:paraId="7874B577"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7B" w14:textId="77777777" w:rsidTr="006A2D6F">
        <w:tc>
          <w:tcPr>
            <w:tcW w:w="4928" w:type="dxa"/>
            <w:vAlign w:val="center"/>
          </w:tcPr>
          <w:p w14:paraId="7874B579"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Encendido y apagado programado</w:t>
            </w:r>
          </w:p>
        </w:tc>
        <w:tc>
          <w:tcPr>
            <w:tcW w:w="4097" w:type="dxa"/>
            <w:vAlign w:val="center"/>
          </w:tcPr>
          <w:p w14:paraId="7874B57A"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7D" w14:textId="77777777" w:rsidTr="006A2D6F">
        <w:tc>
          <w:tcPr>
            <w:tcW w:w="9025" w:type="dxa"/>
            <w:gridSpan w:val="2"/>
            <w:vAlign w:val="center"/>
          </w:tcPr>
          <w:p w14:paraId="7874B57C"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Gestión de almacenamiento</w:t>
            </w:r>
          </w:p>
        </w:tc>
      </w:tr>
      <w:tr w:rsidR="00B96550" w:rsidRPr="007C7729" w14:paraId="7874B580" w14:textId="77777777" w:rsidTr="006A2D6F">
        <w:tc>
          <w:tcPr>
            <w:tcW w:w="4928" w:type="dxa"/>
            <w:vAlign w:val="center"/>
          </w:tcPr>
          <w:p w14:paraId="7874B57E"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Número máx. de volumen interno</w:t>
            </w:r>
          </w:p>
        </w:tc>
        <w:tc>
          <w:tcPr>
            <w:tcW w:w="4097" w:type="dxa"/>
            <w:vAlign w:val="center"/>
          </w:tcPr>
          <w:p w14:paraId="7874B57F"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1024</w:t>
            </w:r>
          </w:p>
        </w:tc>
      </w:tr>
      <w:tr w:rsidR="00B96550" w:rsidRPr="007C7729" w14:paraId="7874B583" w14:textId="77777777" w:rsidTr="006A2D6F">
        <w:tc>
          <w:tcPr>
            <w:tcW w:w="4928" w:type="dxa"/>
            <w:vAlign w:val="center"/>
          </w:tcPr>
          <w:p w14:paraId="7874B581"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 xml:space="preserve">Clon/Instantánea de iSCSI LUN, Windows ODX </w:t>
            </w:r>
          </w:p>
        </w:tc>
        <w:tc>
          <w:tcPr>
            <w:tcW w:w="4097" w:type="dxa"/>
            <w:vAlign w:val="center"/>
          </w:tcPr>
          <w:p w14:paraId="7874B582"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8D" w14:textId="77777777" w:rsidTr="006A2D6F">
        <w:tc>
          <w:tcPr>
            <w:tcW w:w="4928" w:type="dxa"/>
            <w:vAlign w:val="center"/>
          </w:tcPr>
          <w:p w14:paraId="7874B584"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Tipo de RAID compatible</w:t>
            </w:r>
          </w:p>
        </w:tc>
        <w:tc>
          <w:tcPr>
            <w:tcW w:w="4097" w:type="dxa"/>
            <w:vAlign w:val="center"/>
          </w:tcPr>
          <w:p w14:paraId="7874B585"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F1</w:t>
            </w:r>
          </w:p>
          <w:p w14:paraId="7874B586"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Basic</w:t>
            </w:r>
          </w:p>
          <w:p w14:paraId="7874B587"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JBOD</w:t>
            </w:r>
          </w:p>
          <w:p w14:paraId="7874B588"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0</w:t>
            </w:r>
          </w:p>
          <w:p w14:paraId="7874B589"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1</w:t>
            </w:r>
          </w:p>
          <w:p w14:paraId="7874B58A"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5</w:t>
            </w:r>
          </w:p>
          <w:p w14:paraId="7874B58B"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6</w:t>
            </w:r>
          </w:p>
          <w:p w14:paraId="7874B58C"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10</w:t>
            </w:r>
          </w:p>
        </w:tc>
      </w:tr>
      <w:tr w:rsidR="00B96550" w:rsidRPr="003765F0" w14:paraId="7874B593" w14:textId="77777777" w:rsidTr="006A2D6F">
        <w:tc>
          <w:tcPr>
            <w:tcW w:w="4928" w:type="dxa"/>
            <w:vAlign w:val="center"/>
          </w:tcPr>
          <w:p w14:paraId="7874B58E"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Migración de RAID</w:t>
            </w:r>
          </w:p>
        </w:tc>
        <w:tc>
          <w:tcPr>
            <w:tcW w:w="4097" w:type="dxa"/>
            <w:vAlign w:val="center"/>
          </w:tcPr>
          <w:p w14:paraId="7874B58F"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Basic to RAID 1</w:t>
            </w:r>
          </w:p>
          <w:p w14:paraId="7874B590"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Basic to RAID 5</w:t>
            </w:r>
          </w:p>
          <w:p w14:paraId="7874B591"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1 to RAID 5</w:t>
            </w:r>
          </w:p>
          <w:p w14:paraId="7874B592"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5 to RAID 6</w:t>
            </w:r>
          </w:p>
        </w:tc>
      </w:tr>
      <w:tr w:rsidR="00B96550" w:rsidRPr="003765F0" w14:paraId="7874B599" w14:textId="77777777" w:rsidTr="006A2D6F">
        <w:tc>
          <w:tcPr>
            <w:tcW w:w="4928" w:type="dxa"/>
            <w:vAlign w:val="center"/>
          </w:tcPr>
          <w:p w14:paraId="7874B594"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Expansión de volumen con unidades de disco duro más grandes</w:t>
            </w:r>
          </w:p>
        </w:tc>
        <w:tc>
          <w:tcPr>
            <w:tcW w:w="4097" w:type="dxa"/>
            <w:vAlign w:val="center"/>
          </w:tcPr>
          <w:p w14:paraId="7874B595"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F1</w:t>
            </w:r>
          </w:p>
          <w:p w14:paraId="7874B596"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1</w:t>
            </w:r>
          </w:p>
          <w:p w14:paraId="7874B597"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5</w:t>
            </w:r>
          </w:p>
          <w:p w14:paraId="7874B598"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6</w:t>
            </w:r>
          </w:p>
        </w:tc>
      </w:tr>
      <w:tr w:rsidR="00B96550" w:rsidRPr="003765F0" w14:paraId="7874B59F" w14:textId="77777777" w:rsidTr="006A2D6F">
        <w:tc>
          <w:tcPr>
            <w:tcW w:w="4928" w:type="dxa"/>
            <w:vAlign w:val="center"/>
          </w:tcPr>
          <w:p w14:paraId="7874B59A"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Expansión de volumen añadiendo una unidad de disco duro</w:t>
            </w:r>
          </w:p>
        </w:tc>
        <w:tc>
          <w:tcPr>
            <w:tcW w:w="4097" w:type="dxa"/>
            <w:vAlign w:val="center"/>
          </w:tcPr>
          <w:p w14:paraId="7874B59B"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F1</w:t>
            </w:r>
          </w:p>
          <w:p w14:paraId="7874B59C"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5</w:t>
            </w:r>
          </w:p>
          <w:p w14:paraId="7874B59D"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6</w:t>
            </w:r>
          </w:p>
          <w:p w14:paraId="7874B59E"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JBOD</w:t>
            </w:r>
          </w:p>
        </w:tc>
      </w:tr>
      <w:tr w:rsidR="00B96550" w:rsidRPr="007C7729" w14:paraId="7874B5A6" w14:textId="77777777" w:rsidTr="006A2D6F">
        <w:tc>
          <w:tcPr>
            <w:tcW w:w="4928" w:type="dxa"/>
            <w:vAlign w:val="center"/>
          </w:tcPr>
          <w:p w14:paraId="7874B5A0"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Tipo de RAID compatible con Global Hot Spare</w:t>
            </w:r>
          </w:p>
        </w:tc>
        <w:tc>
          <w:tcPr>
            <w:tcW w:w="4097" w:type="dxa"/>
            <w:vAlign w:val="center"/>
          </w:tcPr>
          <w:p w14:paraId="7874B5A1"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F1</w:t>
            </w:r>
          </w:p>
          <w:p w14:paraId="7874B5A2"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1</w:t>
            </w:r>
          </w:p>
          <w:p w14:paraId="7874B5A3"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5</w:t>
            </w:r>
          </w:p>
          <w:p w14:paraId="7874B5A4"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6</w:t>
            </w:r>
          </w:p>
          <w:p w14:paraId="7874B5A5" w14:textId="77777777" w:rsidR="00B96550" w:rsidRPr="007C7729" w:rsidRDefault="00B96550" w:rsidP="00B96550">
            <w:pPr>
              <w:pStyle w:val="Normal1"/>
              <w:rPr>
                <w:rFonts w:asciiTheme="minorHAnsi" w:hAnsiTheme="minorHAnsi" w:cstheme="minorHAnsi"/>
                <w:color w:val="auto"/>
                <w:sz w:val="20"/>
                <w:szCs w:val="20"/>
                <w:lang w:val="en-US"/>
              </w:rPr>
            </w:pPr>
            <w:r w:rsidRPr="007C7729">
              <w:rPr>
                <w:rFonts w:asciiTheme="minorHAnsi" w:hAnsiTheme="minorHAnsi" w:cstheme="minorHAnsi"/>
                <w:color w:val="auto"/>
                <w:sz w:val="20"/>
                <w:szCs w:val="20"/>
                <w:highlight w:val="white"/>
                <w:lang w:val="en-US"/>
              </w:rPr>
              <w:t>RAID 10</w:t>
            </w:r>
          </w:p>
        </w:tc>
      </w:tr>
      <w:tr w:rsidR="00B96550" w:rsidRPr="007C7729" w14:paraId="7874B5A8" w14:textId="77777777" w:rsidTr="006A2D6F">
        <w:tc>
          <w:tcPr>
            <w:tcW w:w="9025" w:type="dxa"/>
            <w:gridSpan w:val="2"/>
            <w:vAlign w:val="center"/>
          </w:tcPr>
          <w:p w14:paraId="7874B5A7"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Compatibilidad con SSD</w:t>
            </w:r>
          </w:p>
        </w:tc>
      </w:tr>
      <w:tr w:rsidR="00B96550" w:rsidRPr="007C7729" w14:paraId="7874B5AB" w14:textId="77777777" w:rsidTr="006A2D6F">
        <w:tc>
          <w:tcPr>
            <w:tcW w:w="4928" w:type="dxa"/>
            <w:vAlign w:val="center"/>
          </w:tcPr>
          <w:p w14:paraId="7874B5A9"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 xml:space="preserve">SSD de caché de lectura/escritura </w:t>
            </w:r>
          </w:p>
        </w:tc>
        <w:tc>
          <w:tcPr>
            <w:tcW w:w="4097" w:type="dxa"/>
            <w:vAlign w:val="center"/>
          </w:tcPr>
          <w:p w14:paraId="7874B5AA"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AE" w14:textId="77777777" w:rsidTr="006A2D6F">
        <w:tc>
          <w:tcPr>
            <w:tcW w:w="4928" w:type="dxa"/>
            <w:vAlign w:val="center"/>
          </w:tcPr>
          <w:p w14:paraId="7874B5AC"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SSD TRIM</w:t>
            </w:r>
          </w:p>
        </w:tc>
        <w:tc>
          <w:tcPr>
            <w:tcW w:w="4097" w:type="dxa"/>
            <w:vAlign w:val="center"/>
          </w:tcPr>
          <w:p w14:paraId="7874B5AD"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B0" w14:textId="77777777" w:rsidTr="006A2D6F">
        <w:tc>
          <w:tcPr>
            <w:tcW w:w="9025" w:type="dxa"/>
            <w:gridSpan w:val="2"/>
            <w:vAlign w:val="center"/>
          </w:tcPr>
          <w:p w14:paraId="7874B5AF"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Capacidad de intercambio de archivos</w:t>
            </w:r>
          </w:p>
        </w:tc>
      </w:tr>
      <w:tr w:rsidR="00B96550" w:rsidRPr="007C7729" w14:paraId="7874B5B3" w14:textId="77777777" w:rsidTr="006A2D6F">
        <w:tc>
          <w:tcPr>
            <w:tcW w:w="4928" w:type="dxa"/>
            <w:vAlign w:val="center"/>
          </w:tcPr>
          <w:p w14:paraId="7874B5B1"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Núm. máximo de cuentas de usuario local</w:t>
            </w:r>
          </w:p>
        </w:tc>
        <w:tc>
          <w:tcPr>
            <w:tcW w:w="4097" w:type="dxa"/>
            <w:vAlign w:val="center"/>
          </w:tcPr>
          <w:p w14:paraId="7874B5B2"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16000</w:t>
            </w:r>
          </w:p>
        </w:tc>
      </w:tr>
      <w:tr w:rsidR="00B96550" w:rsidRPr="007C7729" w14:paraId="7874B5B6" w14:textId="77777777" w:rsidTr="006A2D6F">
        <w:tc>
          <w:tcPr>
            <w:tcW w:w="4928" w:type="dxa"/>
            <w:vAlign w:val="center"/>
          </w:tcPr>
          <w:p w14:paraId="7874B5B4"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Núm. máximo de grupos locales</w:t>
            </w:r>
          </w:p>
        </w:tc>
        <w:tc>
          <w:tcPr>
            <w:tcW w:w="4097" w:type="dxa"/>
            <w:vAlign w:val="center"/>
          </w:tcPr>
          <w:p w14:paraId="7874B5B5"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512</w:t>
            </w:r>
          </w:p>
        </w:tc>
      </w:tr>
      <w:tr w:rsidR="00B96550" w:rsidRPr="007C7729" w14:paraId="7874B5B9" w14:textId="77777777" w:rsidTr="006A2D6F">
        <w:tc>
          <w:tcPr>
            <w:tcW w:w="4928" w:type="dxa"/>
            <w:vAlign w:val="center"/>
          </w:tcPr>
          <w:p w14:paraId="7874B5B7"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Número máx. de carpetas compartidas</w:t>
            </w:r>
          </w:p>
        </w:tc>
        <w:tc>
          <w:tcPr>
            <w:tcW w:w="4097" w:type="dxa"/>
            <w:vAlign w:val="center"/>
          </w:tcPr>
          <w:p w14:paraId="7874B5B8"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512</w:t>
            </w:r>
          </w:p>
        </w:tc>
      </w:tr>
      <w:tr w:rsidR="00B96550" w:rsidRPr="007C7729" w14:paraId="7874B5BC" w14:textId="77777777" w:rsidTr="006A2D6F">
        <w:tc>
          <w:tcPr>
            <w:tcW w:w="4928" w:type="dxa"/>
            <w:vAlign w:val="center"/>
          </w:tcPr>
          <w:p w14:paraId="7874B5BA"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 xml:space="preserve">Número máx. de tareas de sincronización de carpetas </w:t>
            </w:r>
            <w:r w:rsidRPr="007C7729">
              <w:rPr>
                <w:rFonts w:asciiTheme="minorHAnsi" w:hAnsiTheme="minorHAnsi" w:cstheme="minorHAnsi"/>
                <w:color w:val="auto"/>
                <w:sz w:val="20"/>
                <w:szCs w:val="20"/>
                <w:highlight w:val="white"/>
              </w:rPr>
              <w:lastRenderedPageBreak/>
              <w:t>compartidas</w:t>
            </w:r>
          </w:p>
        </w:tc>
        <w:tc>
          <w:tcPr>
            <w:tcW w:w="4097" w:type="dxa"/>
            <w:vAlign w:val="center"/>
          </w:tcPr>
          <w:p w14:paraId="7874B5BB"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lastRenderedPageBreak/>
              <w:t>16</w:t>
            </w:r>
          </w:p>
        </w:tc>
      </w:tr>
      <w:tr w:rsidR="00B96550" w:rsidRPr="007C7729" w14:paraId="7874B5BF" w14:textId="77777777" w:rsidTr="006A2D6F">
        <w:tc>
          <w:tcPr>
            <w:tcW w:w="4928" w:type="dxa"/>
            <w:vAlign w:val="center"/>
          </w:tcPr>
          <w:p w14:paraId="7874B5BD"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Número máx. de conexiones CIFS/AFP/FTP simultáneas</w:t>
            </w:r>
          </w:p>
        </w:tc>
        <w:tc>
          <w:tcPr>
            <w:tcW w:w="4097" w:type="dxa"/>
            <w:vAlign w:val="center"/>
          </w:tcPr>
          <w:p w14:paraId="7874B5BE"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2048</w:t>
            </w:r>
          </w:p>
        </w:tc>
      </w:tr>
      <w:tr w:rsidR="00B96550" w:rsidRPr="007C7729" w14:paraId="7874B5C2" w14:textId="77777777" w:rsidTr="006A2D6F">
        <w:tc>
          <w:tcPr>
            <w:tcW w:w="4928" w:type="dxa"/>
            <w:vAlign w:val="center"/>
          </w:tcPr>
          <w:p w14:paraId="7874B5C0"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Integración con Lista de control de acceso de Windows (ACL)</w:t>
            </w:r>
          </w:p>
        </w:tc>
        <w:tc>
          <w:tcPr>
            <w:tcW w:w="4097" w:type="dxa"/>
            <w:vAlign w:val="center"/>
          </w:tcPr>
          <w:p w14:paraId="7874B5C1"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C5" w14:textId="77777777" w:rsidTr="006A2D6F">
        <w:tc>
          <w:tcPr>
            <w:tcW w:w="4928" w:type="dxa"/>
            <w:vAlign w:val="center"/>
          </w:tcPr>
          <w:p w14:paraId="7874B5C3"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Autenticación Kerberos de NFS</w:t>
            </w:r>
          </w:p>
        </w:tc>
        <w:tc>
          <w:tcPr>
            <w:tcW w:w="4097" w:type="dxa"/>
            <w:vAlign w:val="center"/>
          </w:tcPr>
          <w:p w14:paraId="7874B5C4"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C8" w14:textId="77777777" w:rsidTr="006A2D6F">
        <w:tc>
          <w:tcPr>
            <w:tcW w:w="4928" w:type="dxa"/>
            <w:vAlign w:val="center"/>
          </w:tcPr>
          <w:p w14:paraId="7874B5C6"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Administrador de High Availability</w:t>
            </w:r>
          </w:p>
        </w:tc>
        <w:tc>
          <w:tcPr>
            <w:tcW w:w="4097" w:type="dxa"/>
            <w:vAlign w:val="center"/>
          </w:tcPr>
          <w:p w14:paraId="7874B5C7" w14:textId="77777777" w:rsidR="00B96550" w:rsidRPr="007C7729" w:rsidRDefault="00B96550" w:rsidP="00B96550">
            <w:pPr>
              <w:pStyle w:val="Normal1"/>
              <w:widowControl w:val="0"/>
              <w:rPr>
                <w:rFonts w:asciiTheme="minorHAnsi" w:hAnsiTheme="minorHAnsi" w:cstheme="minorHAnsi"/>
                <w:color w:val="auto"/>
                <w:sz w:val="20"/>
                <w:szCs w:val="20"/>
              </w:rPr>
            </w:pPr>
          </w:p>
        </w:tc>
      </w:tr>
      <w:tr w:rsidR="00B96550" w:rsidRPr="007C7729" w14:paraId="7874B5CB" w14:textId="77777777" w:rsidTr="006A2D6F">
        <w:tc>
          <w:tcPr>
            <w:tcW w:w="4928" w:type="dxa"/>
            <w:vAlign w:val="center"/>
          </w:tcPr>
          <w:p w14:paraId="7874B5C9"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Centro de registros</w:t>
            </w:r>
          </w:p>
        </w:tc>
        <w:tc>
          <w:tcPr>
            <w:tcW w:w="4097" w:type="dxa"/>
            <w:vAlign w:val="center"/>
          </w:tcPr>
          <w:p w14:paraId="7874B5CA" w14:textId="77777777" w:rsidR="00B96550" w:rsidRPr="007C7729" w:rsidRDefault="00B96550" w:rsidP="00B96550">
            <w:pPr>
              <w:pStyle w:val="Normal1"/>
              <w:widowControl w:val="0"/>
              <w:rPr>
                <w:rFonts w:asciiTheme="minorHAnsi" w:hAnsiTheme="minorHAnsi" w:cstheme="minorHAnsi"/>
                <w:color w:val="auto"/>
                <w:sz w:val="20"/>
                <w:szCs w:val="20"/>
              </w:rPr>
            </w:pPr>
          </w:p>
        </w:tc>
      </w:tr>
      <w:tr w:rsidR="00B96550" w:rsidRPr="007C7729" w14:paraId="7874B5CE" w14:textId="77777777" w:rsidTr="006A2D6F">
        <w:tc>
          <w:tcPr>
            <w:tcW w:w="4928" w:type="dxa"/>
            <w:vAlign w:val="center"/>
          </w:tcPr>
          <w:p w14:paraId="7874B5CC"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Eventos Syslog por segundo</w:t>
            </w:r>
          </w:p>
        </w:tc>
        <w:tc>
          <w:tcPr>
            <w:tcW w:w="4097" w:type="dxa"/>
            <w:vAlign w:val="center"/>
          </w:tcPr>
          <w:p w14:paraId="7874B5CD"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3000</w:t>
            </w:r>
          </w:p>
        </w:tc>
      </w:tr>
      <w:tr w:rsidR="00B96550" w:rsidRPr="007C7729" w14:paraId="7874B5D0" w14:textId="77777777" w:rsidTr="006A2D6F">
        <w:tc>
          <w:tcPr>
            <w:tcW w:w="9025" w:type="dxa"/>
            <w:gridSpan w:val="2"/>
            <w:vAlign w:val="center"/>
          </w:tcPr>
          <w:p w14:paraId="7874B5CF"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b/>
                <w:bCs/>
                <w:color w:val="auto"/>
                <w:sz w:val="20"/>
                <w:szCs w:val="20"/>
                <w:shd w:val="clear" w:color="auto" w:fill="F3F3F3"/>
              </w:rPr>
              <w:t>Virtualización</w:t>
            </w:r>
          </w:p>
        </w:tc>
      </w:tr>
      <w:tr w:rsidR="00B96550" w:rsidRPr="007C7729" w14:paraId="7874B5D3" w14:textId="77777777" w:rsidTr="006A2D6F">
        <w:tc>
          <w:tcPr>
            <w:tcW w:w="4928" w:type="dxa"/>
            <w:vAlign w:val="center"/>
          </w:tcPr>
          <w:p w14:paraId="7874B5D1"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VMwarevSphere 6 with VAAI</w:t>
            </w:r>
          </w:p>
        </w:tc>
        <w:tc>
          <w:tcPr>
            <w:tcW w:w="4097" w:type="dxa"/>
            <w:vAlign w:val="center"/>
          </w:tcPr>
          <w:p w14:paraId="7874B5D2"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D6" w14:textId="77777777" w:rsidTr="006A2D6F">
        <w:tc>
          <w:tcPr>
            <w:tcW w:w="4928" w:type="dxa"/>
            <w:vAlign w:val="center"/>
          </w:tcPr>
          <w:p w14:paraId="7874B5D4"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Windows Server 2012</w:t>
            </w:r>
          </w:p>
        </w:tc>
        <w:tc>
          <w:tcPr>
            <w:tcW w:w="4097" w:type="dxa"/>
            <w:vAlign w:val="center"/>
          </w:tcPr>
          <w:p w14:paraId="7874B5D5"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r w:rsidR="00B96550" w:rsidRPr="007C7729" w14:paraId="7874B5D9" w14:textId="77777777" w:rsidTr="006A2D6F">
        <w:tc>
          <w:tcPr>
            <w:tcW w:w="4928" w:type="dxa"/>
            <w:vAlign w:val="center"/>
          </w:tcPr>
          <w:p w14:paraId="7874B5D7"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highlight w:val="white"/>
              </w:rPr>
              <w:t>Windows Server 2012 R2</w:t>
            </w:r>
          </w:p>
        </w:tc>
        <w:tc>
          <w:tcPr>
            <w:tcW w:w="4097" w:type="dxa"/>
            <w:vAlign w:val="center"/>
          </w:tcPr>
          <w:p w14:paraId="7874B5D8" w14:textId="77777777" w:rsidR="00B96550" w:rsidRPr="007C7729" w:rsidRDefault="000E3CA3"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S</w:t>
            </w:r>
            <w:r w:rsidR="00B96550" w:rsidRPr="007C7729">
              <w:rPr>
                <w:rFonts w:asciiTheme="minorHAnsi" w:hAnsiTheme="minorHAnsi" w:cstheme="minorHAnsi"/>
                <w:color w:val="auto"/>
                <w:sz w:val="20"/>
                <w:szCs w:val="20"/>
              </w:rPr>
              <w:t>i</w:t>
            </w:r>
          </w:p>
        </w:tc>
      </w:tr>
    </w:tbl>
    <w:p w14:paraId="7874B5DA" w14:textId="77777777" w:rsidR="00B96550" w:rsidRPr="00B96550" w:rsidRDefault="00B96550" w:rsidP="00B96550">
      <w:pPr>
        <w:pStyle w:val="Normal1"/>
        <w:rPr>
          <w:rFonts w:asciiTheme="minorHAnsi" w:hAnsiTheme="minorHAnsi" w:cstheme="minorHAnsi"/>
        </w:rPr>
      </w:pPr>
    </w:p>
    <w:p w14:paraId="7874B5DB" w14:textId="77777777" w:rsidR="00B96550" w:rsidRPr="00B96550" w:rsidRDefault="00B96550" w:rsidP="00B96550">
      <w:pPr>
        <w:rPr>
          <w:b/>
        </w:rPr>
      </w:pPr>
      <w:r w:rsidRPr="00B96550">
        <w:rPr>
          <w:b/>
        </w:rPr>
        <w:t>4) Licencia antivírus corporativo</w:t>
      </w:r>
    </w:p>
    <w:p w14:paraId="7874B5DC" w14:textId="77777777" w:rsidR="00B96550" w:rsidRPr="007C7729" w:rsidRDefault="00B96550" w:rsidP="00B96550">
      <w:pPr>
        <w:pStyle w:val="Normal1"/>
        <w:jc w:val="both"/>
        <w:rPr>
          <w:rFonts w:asciiTheme="minorHAnsi" w:hAnsiTheme="minorHAnsi" w:cstheme="minorHAnsi"/>
          <w:sz w:val="20"/>
          <w:szCs w:val="20"/>
          <w:lang w:val="pt-BR"/>
        </w:rPr>
      </w:pPr>
      <w:r w:rsidRPr="007C7729">
        <w:rPr>
          <w:rFonts w:asciiTheme="minorHAnsi" w:hAnsiTheme="minorHAnsi" w:cstheme="minorHAnsi"/>
          <w:sz w:val="20"/>
          <w:szCs w:val="20"/>
          <w:lang w:val="pt-BR"/>
        </w:rPr>
        <w:t>Cantidad: 5</w:t>
      </w:r>
    </w:p>
    <w:p w14:paraId="7874B5DD" w14:textId="77777777" w:rsidR="00B96550" w:rsidRPr="007C7729" w:rsidRDefault="00B96550" w:rsidP="00B96550">
      <w:pPr>
        <w:pStyle w:val="Normal1"/>
        <w:jc w:val="both"/>
        <w:rPr>
          <w:rFonts w:asciiTheme="minorHAnsi" w:hAnsiTheme="minorHAnsi" w:cstheme="minorHAnsi"/>
          <w:sz w:val="20"/>
          <w:szCs w:val="20"/>
          <w:lang w:val="pt-BR"/>
        </w:rPr>
      </w:pPr>
      <w:r w:rsidRPr="007C7729">
        <w:rPr>
          <w:rFonts w:asciiTheme="minorHAnsi" w:hAnsiTheme="minorHAnsi" w:cstheme="minorHAnsi"/>
          <w:sz w:val="20"/>
          <w:szCs w:val="20"/>
          <w:lang w:val="pt-BR"/>
        </w:rPr>
        <w:t>Sistema operativo soportado: Windows Server 2012 R2 64bits</w:t>
      </w:r>
    </w:p>
    <w:p w14:paraId="7874B5DE"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Protección en tiempo real</w:t>
      </w:r>
    </w:p>
    <w:p w14:paraId="7874B5DF"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Escaneo de mails</w:t>
      </w:r>
    </w:p>
    <w:p w14:paraId="7874B5E0"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Idioma: Español</w:t>
      </w:r>
    </w:p>
    <w:p w14:paraId="7874B5E1"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Período: 1 Año</w:t>
      </w:r>
    </w:p>
    <w:p w14:paraId="7874B5E2" w14:textId="77777777" w:rsidR="00B96550" w:rsidRPr="007C7729" w:rsidRDefault="00B96550" w:rsidP="00B96550">
      <w:pPr>
        <w:pStyle w:val="EspecificacinETAP2000"/>
        <w:spacing w:before="60"/>
        <w:rPr>
          <w:rFonts w:asciiTheme="minorHAnsi" w:hAnsiTheme="minorHAnsi" w:cstheme="minorHAnsi"/>
          <w:color w:val="000000"/>
          <w:sz w:val="20"/>
          <w:szCs w:val="20"/>
          <w:lang w:val="es-AR"/>
        </w:rPr>
      </w:pPr>
      <w:r w:rsidRPr="007C7729">
        <w:rPr>
          <w:rFonts w:asciiTheme="minorHAnsi" w:hAnsiTheme="minorHAnsi" w:cstheme="minorHAnsi"/>
          <w:color w:val="000000"/>
          <w:sz w:val="20"/>
          <w:szCs w:val="20"/>
          <w:lang w:val="es-AR"/>
        </w:rPr>
        <w:t>Detección y eliminación de virus conocidos y desconocidos en las estaciones cliente y/o servidores según el método de rastreo seleccionado (tiempo real, demanda, programado, etc.):</w:t>
      </w:r>
    </w:p>
    <w:p w14:paraId="7874B5E3"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Virus de arranque</w:t>
      </w:r>
    </w:p>
    <w:p w14:paraId="7874B5E4"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Virus de archivos</w:t>
      </w:r>
    </w:p>
    <w:p w14:paraId="7874B5E5"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 xml:space="preserve">Virus Macros </w:t>
      </w:r>
    </w:p>
    <w:p w14:paraId="7874B5E6" w14:textId="77777777" w:rsidR="00B96550" w:rsidRPr="007C7729" w:rsidRDefault="00B96550" w:rsidP="00B96550">
      <w:pPr>
        <w:pStyle w:val="EspecificacinETAP2000"/>
        <w:rPr>
          <w:rFonts w:asciiTheme="minorHAnsi" w:hAnsiTheme="minorHAnsi" w:cstheme="minorHAnsi"/>
          <w:sz w:val="20"/>
          <w:szCs w:val="20"/>
          <w:lang w:val="es-ES"/>
        </w:rPr>
      </w:pPr>
      <w:r w:rsidRPr="007C7729">
        <w:rPr>
          <w:rFonts w:asciiTheme="minorHAnsi" w:hAnsiTheme="minorHAnsi" w:cstheme="minorHAnsi"/>
          <w:sz w:val="20"/>
          <w:szCs w:val="20"/>
          <w:lang w:val="es-ES"/>
        </w:rPr>
        <w:t>Virus de VB scrip y Java Script</w:t>
      </w:r>
    </w:p>
    <w:p w14:paraId="7874B5E7"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 xml:space="preserve">Virus en archivos compactados </w:t>
      </w:r>
    </w:p>
    <w:p w14:paraId="7874B5E8"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Virus en archivos compactados en distintos niveles</w:t>
      </w:r>
    </w:p>
    <w:p w14:paraId="7874B5E9"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 xml:space="preserve">Reconocimiento de “firmas de virus” </w:t>
      </w:r>
    </w:p>
    <w:p w14:paraId="7874B5EA"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Reconocimiento Heurístico</w:t>
      </w:r>
    </w:p>
    <w:p w14:paraId="7874B5EB" w14:textId="77777777" w:rsidR="00B96550" w:rsidRPr="007C7729" w:rsidRDefault="00B96550" w:rsidP="00B96550">
      <w:pPr>
        <w:pStyle w:val="EspecificacinETAP2000"/>
        <w:spacing w:before="60"/>
        <w:rPr>
          <w:rFonts w:asciiTheme="minorHAnsi" w:hAnsiTheme="minorHAnsi" w:cstheme="minorHAnsi"/>
          <w:color w:val="000000"/>
          <w:sz w:val="20"/>
          <w:szCs w:val="20"/>
          <w:lang w:val="es-AR"/>
        </w:rPr>
      </w:pPr>
      <w:r w:rsidRPr="007C7729">
        <w:rPr>
          <w:rFonts w:asciiTheme="minorHAnsi" w:hAnsiTheme="minorHAnsi" w:cstheme="minorHAnsi"/>
          <w:color w:val="000000"/>
          <w:sz w:val="20"/>
          <w:szCs w:val="20"/>
          <w:lang w:val="es-AR"/>
        </w:rPr>
        <w:t>Chequeo automático de la transferencia de archivos entre clientes y servidores.</w:t>
      </w:r>
    </w:p>
    <w:p w14:paraId="7874B5EC" w14:textId="77777777" w:rsidR="00B96550" w:rsidRPr="007C7729" w:rsidRDefault="00B96550" w:rsidP="00B96550">
      <w:pPr>
        <w:pStyle w:val="EspecificacinETAP2000"/>
        <w:spacing w:before="60"/>
        <w:rPr>
          <w:rFonts w:asciiTheme="minorHAnsi" w:hAnsiTheme="minorHAnsi" w:cstheme="minorHAnsi"/>
          <w:color w:val="000000"/>
          <w:sz w:val="20"/>
          <w:szCs w:val="20"/>
          <w:lang w:val="es-AR"/>
        </w:rPr>
      </w:pPr>
      <w:r w:rsidRPr="007C7729">
        <w:rPr>
          <w:rFonts w:asciiTheme="minorHAnsi" w:hAnsiTheme="minorHAnsi" w:cstheme="minorHAnsi"/>
          <w:color w:val="000000"/>
          <w:sz w:val="20"/>
          <w:szCs w:val="20"/>
          <w:lang w:val="es-AR"/>
        </w:rPr>
        <w:t>Rastreo de infecciones en un registro de actividad.</w:t>
      </w:r>
    </w:p>
    <w:p w14:paraId="7874B5ED" w14:textId="77777777" w:rsidR="00B96550" w:rsidRPr="007C7729" w:rsidRDefault="00B96550" w:rsidP="00B96550">
      <w:pPr>
        <w:pStyle w:val="EspecificacinETAP2000"/>
        <w:spacing w:before="60"/>
        <w:rPr>
          <w:rFonts w:asciiTheme="minorHAnsi" w:hAnsiTheme="minorHAnsi" w:cstheme="minorHAnsi"/>
          <w:color w:val="000000"/>
          <w:sz w:val="20"/>
          <w:szCs w:val="20"/>
          <w:lang w:val="es-AR"/>
        </w:rPr>
      </w:pPr>
      <w:r w:rsidRPr="007C7729">
        <w:rPr>
          <w:rFonts w:asciiTheme="minorHAnsi" w:hAnsiTheme="minorHAnsi" w:cstheme="minorHAnsi"/>
          <w:color w:val="000000"/>
          <w:sz w:val="20"/>
          <w:szCs w:val="20"/>
          <w:lang w:val="es-AR"/>
        </w:rPr>
        <w:t>Soporte de antispyware.</w:t>
      </w:r>
    </w:p>
    <w:p w14:paraId="7874B5EE" w14:textId="77777777" w:rsidR="00B96550" w:rsidRPr="007C7729" w:rsidRDefault="00B96550" w:rsidP="00B96550">
      <w:pPr>
        <w:pStyle w:val="EspecificacinETAP2000"/>
        <w:spacing w:before="60"/>
        <w:rPr>
          <w:rFonts w:asciiTheme="minorHAnsi" w:hAnsiTheme="minorHAnsi" w:cstheme="minorHAnsi"/>
          <w:color w:val="000000"/>
          <w:sz w:val="20"/>
          <w:szCs w:val="20"/>
          <w:lang w:val="es-AR"/>
        </w:rPr>
      </w:pPr>
      <w:r w:rsidRPr="007C7729">
        <w:rPr>
          <w:rFonts w:asciiTheme="minorHAnsi" w:hAnsiTheme="minorHAnsi" w:cstheme="minorHAnsi"/>
          <w:color w:val="000000"/>
          <w:sz w:val="20"/>
          <w:szCs w:val="20"/>
          <w:lang w:val="es-AR"/>
        </w:rPr>
        <w:t>Generación automática de mensajes de alerta ante la detección de virus.</w:t>
      </w:r>
    </w:p>
    <w:p w14:paraId="7874B5EF" w14:textId="77777777" w:rsidR="00B96550" w:rsidRPr="007C7729" w:rsidRDefault="00B96550" w:rsidP="00B96550">
      <w:pPr>
        <w:pStyle w:val="EspecificacinETAP2000"/>
        <w:spacing w:before="60"/>
        <w:rPr>
          <w:rFonts w:asciiTheme="minorHAnsi" w:hAnsiTheme="minorHAnsi" w:cstheme="minorHAnsi"/>
          <w:color w:val="000000"/>
          <w:sz w:val="20"/>
          <w:szCs w:val="20"/>
          <w:lang w:val="es-AR"/>
        </w:rPr>
      </w:pPr>
      <w:r w:rsidRPr="007C7729">
        <w:rPr>
          <w:rFonts w:asciiTheme="minorHAnsi" w:hAnsiTheme="minorHAnsi" w:cstheme="minorHAnsi"/>
          <w:color w:val="000000"/>
          <w:sz w:val="20"/>
          <w:szCs w:val="20"/>
          <w:lang w:val="es-AR"/>
        </w:rPr>
        <w:t>Notificación al administrador de la red ante la detección de virus.</w:t>
      </w:r>
    </w:p>
    <w:p w14:paraId="7874B5F0" w14:textId="77777777" w:rsidR="00B96550" w:rsidRPr="007C7729" w:rsidRDefault="00B96550" w:rsidP="00B96550">
      <w:pPr>
        <w:pStyle w:val="EspecificacinETAP2000"/>
        <w:spacing w:before="60"/>
        <w:rPr>
          <w:rFonts w:asciiTheme="minorHAnsi" w:hAnsiTheme="minorHAnsi" w:cstheme="minorHAnsi"/>
          <w:color w:val="000000"/>
          <w:sz w:val="20"/>
          <w:szCs w:val="20"/>
        </w:rPr>
      </w:pPr>
      <w:r w:rsidRPr="007C7729">
        <w:rPr>
          <w:rFonts w:asciiTheme="minorHAnsi" w:hAnsiTheme="minorHAnsi" w:cstheme="minorHAnsi"/>
          <w:color w:val="000000"/>
          <w:sz w:val="20"/>
          <w:szCs w:val="20"/>
          <w:lang w:val="es-AR"/>
        </w:rPr>
        <w:t xml:space="preserve">Ante la detección de un virus por cualquiera de los métodos de rastreo seleccionados, tendrá la posibilidad de: </w:t>
      </w:r>
      <w:r w:rsidRPr="007C7729">
        <w:rPr>
          <w:rFonts w:asciiTheme="minorHAnsi" w:hAnsiTheme="minorHAnsi" w:cstheme="minorHAnsi"/>
          <w:color w:val="000000"/>
          <w:sz w:val="20"/>
          <w:szCs w:val="20"/>
        </w:rPr>
        <w:t>Limpiar, Eliminar, Mover</w:t>
      </w:r>
    </w:p>
    <w:p w14:paraId="7874B5F1" w14:textId="77777777" w:rsidR="00B96550" w:rsidRPr="007C7729" w:rsidRDefault="00B96550" w:rsidP="00B96550">
      <w:pPr>
        <w:pStyle w:val="EspecificacinETAP2000"/>
        <w:spacing w:before="60"/>
        <w:rPr>
          <w:rFonts w:asciiTheme="minorHAnsi" w:hAnsiTheme="minorHAnsi" w:cstheme="minorHAnsi"/>
          <w:color w:val="000000"/>
          <w:sz w:val="20"/>
          <w:szCs w:val="20"/>
          <w:lang w:val="es-AR"/>
        </w:rPr>
      </w:pPr>
      <w:r w:rsidRPr="007C7729">
        <w:rPr>
          <w:rFonts w:asciiTheme="minorHAnsi" w:hAnsiTheme="minorHAnsi" w:cstheme="minorHAnsi"/>
          <w:color w:val="000000"/>
          <w:sz w:val="20"/>
          <w:szCs w:val="20"/>
          <w:lang w:val="es-AR"/>
        </w:rPr>
        <w:t>Protección por contraseña de equipos cliente</w:t>
      </w:r>
    </w:p>
    <w:p w14:paraId="7874B5F2" w14:textId="77777777" w:rsidR="00B96550" w:rsidRPr="007C7729" w:rsidRDefault="00B96550" w:rsidP="00B96550">
      <w:pPr>
        <w:pStyle w:val="EspecificacinETAP2000"/>
        <w:rPr>
          <w:rFonts w:asciiTheme="minorHAnsi" w:hAnsiTheme="minorHAnsi" w:cstheme="minorHAnsi"/>
          <w:sz w:val="20"/>
          <w:szCs w:val="20"/>
        </w:rPr>
      </w:pPr>
      <w:r w:rsidRPr="007C7729">
        <w:rPr>
          <w:rFonts w:asciiTheme="minorHAnsi" w:hAnsiTheme="minorHAnsi" w:cstheme="minorHAnsi"/>
          <w:sz w:val="20"/>
          <w:szCs w:val="20"/>
        </w:rPr>
        <w:t>OPCIONALES:</w:t>
      </w:r>
    </w:p>
    <w:p w14:paraId="7874B5F3" w14:textId="77777777" w:rsidR="00B96550" w:rsidRPr="007C7729" w:rsidRDefault="00B96550" w:rsidP="00B96550">
      <w:pPr>
        <w:pStyle w:val="EspecificacinETAP2000"/>
        <w:rPr>
          <w:rFonts w:asciiTheme="minorHAnsi" w:hAnsiTheme="minorHAnsi" w:cstheme="minorHAnsi"/>
          <w:color w:val="000000"/>
          <w:sz w:val="20"/>
          <w:szCs w:val="20"/>
        </w:rPr>
      </w:pPr>
      <w:r w:rsidRPr="007C7729">
        <w:rPr>
          <w:rFonts w:asciiTheme="minorHAnsi" w:hAnsiTheme="minorHAnsi" w:cstheme="minorHAnsi"/>
          <w:color w:val="000000"/>
          <w:sz w:val="20"/>
          <w:szCs w:val="20"/>
        </w:rPr>
        <w:t>Soporte de administración remota desde cualquier estación de trabajo o servidor:</w:t>
      </w:r>
    </w:p>
    <w:p w14:paraId="7874B5F4" w14:textId="77777777" w:rsidR="00B96550" w:rsidRPr="007C7729" w:rsidRDefault="00B96550" w:rsidP="00B96550">
      <w:pPr>
        <w:pStyle w:val="EspecificacinETAP2000"/>
        <w:rPr>
          <w:rFonts w:asciiTheme="minorHAnsi" w:hAnsiTheme="minorHAnsi" w:cstheme="minorHAnsi"/>
          <w:color w:val="000000"/>
          <w:sz w:val="20"/>
          <w:szCs w:val="20"/>
        </w:rPr>
      </w:pPr>
      <w:r w:rsidRPr="007C7729">
        <w:rPr>
          <w:rFonts w:asciiTheme="minorHAnsi" w:hAnsiTheme="minorHAnsi" w:cstheme="minorHAnsi"/>
          <w:color w:val="000000"/>
          <w:sz w:val="20"/>
          <w:szCs w:val="20"/>
        </w:rPr>
        <w:t>Con Interfaz Gráfica</w:t>
      </w:r>
    </w:p>
    <w:p w14:paraId="7874B5F5" w14:textId="77777777" w:rsidR="00B96550" w:rsidRPr="007C7729" w:rsidRDefault="00B96550" w:rsidP="00B96550">
      <w:pPr>
        <w:pStyle w:val="EspecificacinETAP2000"/>
        <w:rPr>
          <w:rFonts w:asciiTheme="minorHAnsi" w:hAnsiTheme="minorHAnsi" w:cstheme="minorHAnsi"/>
          <w:color w:val="000000"/>
          <w:sz w:val="20"/>
          <w:szCs w:val="20"/>
        </w:rPr>
      </w:pPr>
      <w:r w:rsidRPr="007C7729">
        <w:rPr>
          <w:rFonts w:asciiTheme="minorHAnsi" w:hAnsiTheme="minorHAnsi" w:cstheme="minorHAnsi"/>
          <w:color w:val="000000"/>
          <w:sz w:val="20"/>
          <w:szCs w:val="20"/>
        </w:rPr>
        <w:t>Notificación de detección virus vía:</w:t>
      </w:r>
    </w:p>
    <w:p w14:paraId="7874B5F6" w14:textId="77777777" w:rsidR="00B96550" w:rsidRPr="007C7729" w:rsidRDefault="00B96550" w:rsidP="00B96550">
      <w:pPr>
        <w:pStyle w:val="EspecificacinETAP2000"/>
        <w:tabs>
          <w:tab w:val="left" w:leader="dot" w:pos="-720"/>
          <w:tab w:val="left" w:pos="709"/>
          <w:tab w:val="left" w:leader="dot" w:pos="3969"/>
        </w:tabs>
        <w:rPr>
          <w:rFonts w:asciiTheme="minorHAnsi" w:hAnsiTheme="minorHAnsi" w:cstheme="minorHAnsi"/>
          <w:sz w:val="20"/>
          <w:szCs w:val="20"/>
        </w:rPr>
      </w:pPr>
      <w:r w:rsidRPr="007C7729">
        <w:rPr>
          <w:rFonts w:asciiTheme="minorHAnsi" w:hAnsiTheme="minorHAnsi" w:cstheme="minorHAnsi"/>
          <w:sz w:val="20"/>
          <w:szCs w:val="20"/>
        </w:rPr>
        <w:t>SNMP</w:t>
      </w:r>
    </w:p>
    <w:p w14:paraId="7874B5F7" w14:textId="77777777" w:rsidR="00B96550" w:rsidRPr="007C7729" w:rsidRDefault="002152B2" w:rsidP="002152B2">
      <w:pPr>
        <w:pStyle w:val="EspecificacinETAP2000"/>
        <w:tabs>
          <w:tab w:val="left" w:leader="dot" w:pos="-720"/>
          <w:tab w:val="left" w:pos="709"/>
          <w:tab w:val="left" w:leader="dot" w:pos="3969"/>
        </w:tabs>
        <w:rPr>
          <w:rFonts w:asciiTheme="minorHAnsi" w:hAnsiTheme="minorHAnsi" w:cstheme="minorHAnsi"/>
          <w:sz w:val="20"/>
          <w:szCs w:val="20"/>
        </w:rPr>
      </w:pPr>
      <w:r w:rsidRPr="007C7729">
        <w:rPr>
          <w:rFonts w:asciiTheme="minorHAnsi" w:hAnsiTheme="minorHAnsi" w:cstheme="minorHAnsi"/>
          <w:sz w:val="20"/>
          <w:szCs w:val="20"/>
        </w:rPr>
        <w:t>Correo  Electrónico</w:t>
      </w:r>
    </w:p>
    <w:p w14:paraId="7874B5F8" w14:textId="77777777" w:rsidR="00B96550" w:rsidRPr="00B96550" w:rsidRDefault="00B96550" w:rsidP="00B96550">
      <w:pPr>
        <w:rPr>
          <w:b/>
        </w:rPr>
      </w:pPr>
      <w:r w:rsidRPr="00B96550">
        <w:rPr>
          <w:b/>
        </w:rPr>
        <w:lastRenderedPageBreak/>
        <w:t>5) Disco Rígido Interno</w:t>
      </w:r>
    </w:p>
    <w:p w14:paraId="7874B5F9" w14:textId="77777777" w:rsidR="00B96550" w:rsidRPr="00B96550" w:rsidRDefault="00B96550" w:rsidP="00B96550">
      <w:pPr>
        <w:pStyle w:val="Normal1"/>
        <w:rPr>
          <w:rFonts w:asciiTheme="minorHAnsi" w:hAnsiTheme="minorHAnsi" w:cstheme="minorHAnsi"/>
          <w:b/>
          <w:bCs/>
          <w:u w:val="single"/>
        </w:rPr>
      </w:pPr>
      <w:r w:rsidRPr="00B96550">
        <w:rPr>
          <w:rFonts w:asciiTheme="minorHAnsi" w:hAnsiTheme="minorHAnsi" w:cstheme="minorHAnsi"/>
        </w:rPr>
        <w:t>Cantidad: 4</w:t>
      </w:r>
    </w:p>
    <w:tbl>
      <w:tblPr>
        <w:tblW w:w="9025" w:type="dxa"/>
        <w:tblInd w:w="-106" w:type="dxa"/>
        <w:tblBorders>
          <w:top w:val="single" w:sz="4" w:space="0" w:color="7F7F7F"/>
          <w:bottom w:val="single" w:sz="4" w:space="0" w:color="7F7F7F"/>
        </w:tblBorders>
        <w:tblLayout w:type="fixed"/>
        <w:tblLook w:val="0000" w:firstRow="0" w:lastRow="0" w:firstColumn="0" w:lastColumn="0" w:noHBand="0" w:noVBand="0"/>
      </w:tblPr>
      <w:tblGrid>
        <w:gridCol w:w="3608"/>
        <w:gridCol w:w="5417"/>
      </w:tblGrid>
      <w:tr w:rsidR="00B96550" w:rsidRPr="007C7729" w14:paraId="7874B5FC" w14:textId="77777777" w:rsidTr="00B96550">
        <w:tc>
          <w:tcPr>
            <w:tcW w:w="3608" w:type="dxa"/>
            <w:tcBorders>
              <w:top w:val="single" w:sz="4" w:space="0" w:color="7F7F7F"/>
              <w:left w:val="single" w:sz="4" w:space="0" w:color="7F7F7F"/>
              <w:bottom w:val="single" w:sz="4" w:space="0" w:color="7F7F7F"/>
              <w:right w:val="single" w:sz="4" w:space="0" w:color="7F7F7F"/>
            </w:tcBorders>
          </w:tcPr>
          <w:p w14:paraId="7874B5FA"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Capacidad</w:t>
            </w:r>
          </w:p>
        </w:tc>
        <w:tc>
          <w:tcPr>
            <w:tcW w:w="5417" w:type="dxa"/>
            <w:tcBorders>
              <w:top w:val="single" w:sz="4" w:space="0" w:color="7F7F7F"/>
              <w:left w:val="single" w:sz="4" w:space="0" w:color="7F7F7F"/>
              <w:bottom w:val="single" w:sz="4" w:space="0" w:color="7F7F7F"/>
              <w:right w:val="single" w:sz="4" w:space="0" w:color="7F7F7F"/>
            </w:tcBorders>
            <w:vAlign w:val="center"/>
          </w:tcPr>
          <w:p w14:paraId="7874B5FB" w14:textId="77777777" w:rsidR="00B96550" w:rsidRPr="007C7729" w:rsidRDefault="00B96550" w:rsidP="00B96550">
            <w:pPr>
              <w:pStyle w:val="Normal1"/>
              <w:widowControl w:val="0"/>
              <w:jc w:val="center"/>
              <w:rPr>
                <w:rFonts w:asciiTheme="minorHAnsi" w:hAnsiTheme="minorHAnsi" w:cstheme="minorHAnsi"/>
                <w:color w:val="auto"/>
                <w:sz w:val="20"/>
                <w:szCs w:val="20"/>
              </w:rPr>
            </w:pPr>
            <w:r w:rsidRPr="007C7729">
              <w:rPr>
                <w:rFonts w:asciiTheme="minorHAnsi" w:hAnsiTheme="minorHAnsi" w:cstheme="minorHAnsi"/>
                <w:color w:val="auto"/>
                <w:sz w:val="20"/>
                <w:szCs w:val="20"/>
              </w:rPr>
              <w:t>4tb</w:t>
            </w:r>
          </w:p>
        </w:tc>
      </w:tr>
      <w:tr w:rsidR="00B96550" w:rsidRPr="007C7729" w14:paraId="7874B5FF" w14:textId="77777777" w:rsidTr="00B96550">
        <w:tc>
          <w:tcPr>
            <w:tcW w:w="3608" w:type="dxa"/>
            <w:tcBorders>
              <w:left w:val="single" w:sz="4" w:space="0" w:color="7F7F7F"/>
              <w:right w:val="single" w:sz="4" w:space="0" w:color="7F7F7F"/>
            </w:tcBorders>
          </w:tcPr>
          <w:p w14:paraId="7874B5FD"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Velocidad</w:t>
            </w:r>
          </w:p>
        </w:tc>
        <w:tc>
          <w:tcPr>
            <w:tcW w:w="5417" w:type="dxa"/>
            <w:tcBorders>
              <w:left w:val="single" w:sz="4" w:space="0" w:color="7F7F7F"/>
              <w:right w:val="single" w:sz="4" w:space="0" w:color="7F7F7F"/>
            </w:tcBorders>
            <w:vAlign w:val="center"/>
          </w:tcPr>
          <w:p w14:paraId="7874B5FE" w14:textId="77777777" w:rsidR="00B96550" w:rsidRPr="007C7729" w:rsidRDefault="00B96550" w:rsidP="00B96550">
            <w:pPr>
              <w:pStyle w:val="Normal1"/>
              <w:widowControl w:val="0"/>
              <w:jc w:val="center"/>
              <w:rPr>
                <w:rFonts w:asciiTheme="minorHAnsi" w:hAnsiTheme="minorHAnsi" w:cstheme="minorHAnsi"/>
                <w:color w:val="auto"/>
                <w:sz w:val="20"/>
                <w:szCs w:val="20"/>
              </w:rPr>
            </w:pPr>
            <w:r w:rsidRPr="007C7729">
              <w:rPr>
                <w:rFonts w:asciiTheme="minorHAnsi" w:hAnsiTheme="minorHAnsi" w:cstheme="minorHAnsi"/>
                <w:color w:val="auto"/>
                <w:sz w:val="20"/>
                <w:szCs w:val="20"/>
              </w:rPr>
              <w:t>7200RPM</w:t>
            </w:r>
          </w:p>
        </w:tc>
      </w:tr>
      <w:tr w:rsidR="00B96550" w:rsidRPr="007C7729" w14:paraId="7874B602" w14:textId="77777777" w:rsidTr="00B96550">
        <w:tc>
          <w:tcPr>
            <w:tcW w:w="3608" w:type="dxa"/>
            <w:tcBorders>
              <w:top w:val="single" w:sz="4" w:space="0" w:color="7F7F7F"/>
              <w:left w:val="single" w:sz="4" w:space="0" w:color="7F7F7F"/>
              <w:bottom w:val="single" w:sz="4" w:space="0" w:color="7F7F7F"/>
              <w:right w:val="single" w:sz="4" w:space="0" w:color="7F7F7F"/>
            </w:tcBorders>
          </w:tcPr>
          <w:p w14:paraId="7874B600"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Interfaz</w:t>
            </w:r>
          </w:p>
        </w:tc>
        <w:tc>
          <w:tcPr>
            <w:tcW w:w="5417" w:type="dxa"/>
            <w:tcBorders>
              <w:top w:val="single" w:sz="4" w:space="0" w:color="7F7F7F"/>
              <w:left w:val="single" w:sz="4" w:space="0" w:color="7F7F7F"/>
              <w:bottom w:val="single" w:sz="4" w:space="0" w:color="7F7F7F"/>
              <w:right w:val="single" w:sz="4" w:space="0" w:color="7F7F7F"/>
            </w:tcBorders>
            <w:vAlign w:val="center"/>
          </w:tcPr>
          <w:p w14:paraId="7874B601" w14:textId="77777777" w:rsidR="00B96550" w:rsidRPr="007C7729" w:rsidRDefault="00B96550" w:rsidP="00B96550">
            <w:pPr>
              <w:pStyle w:val="Normal1"/>
              <w:widowControl w:val="0"/>
              <w:jc w:val="center"/>
              <w:rPr>
                <w:rFonts w:asciiTheme="minorHAnsi" w:hAnsiTheme="minorHAnsi" w:cstheme="minorHAnsi"/>
                <w:color w:val="auto"/>
                <w:sz w:val="20"/>
                <w:szCs w:val="20"/>
              </w:rPr>
            </w:pPr>
            <w:r w:rsidRPr="007C7729">
              <w:rPr>
                <w:rFonts w:asciiTheme="minorHAnsi" w:hAnsiTheme="minorHAnsi" w:cstheme="minorHAnsi"/>
                <w:color w:val="auto"/>
                <w:sz w:val="20"/>
                <w:szCs w:val="20"/>
              </w:rPr>
              <w:t>Sata 6GB/s</w:t>
            </w:r>
          </w:p>
        </w:tc>
      </w:tr>
      <w:tr w:rsidR="00B96550" w:rsidRPr="007C7729" w14:paraId="7874B605" w14:textId="77777777" w:rsidTr="00B96550">
        <w:tc>
          <w:tcPr>
            <w:tcW w:w="3608" w:type="dxa"/>
            <w:tcBorders>
              <w:left w:val="single" w:sz="4" w:space="0" w:color="7F7F7F"/>
              <w:right w:val="single" w:sz="4" w:space="0" w:color="7F7F7F"/>
            </w:tcBorders>
          </w:tcPr>
          <w:p w14:paraId="7874B603"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Tamaño</w:t>
            </w:r>
          </w:p>
        </w:tc>
        <w:tc>
          <w:tcPr>
            <w:tcW w:w="5417" w:type="dxa"/>
            <w:tcBorders>
              <w:left w:val="single" w:sz="4" w:space="0" w:color="7F7F7F"/>
              <w:right w:val="single" w:sz="4" w:space="0" w:color="7F7F7F"/>
            </w:tcBorders>
            <w:vAlign w:val="center"/>
          </w:tcPr>
          <w:p w14:paraId="7874B604" w14:textId="77777777" w:rsidR="00B96550" w:rsidRPr="007C7729" w:rsidRDefault="00B96550" w:rsidP="00B96550">
            <w:pPr>
              <w:pStyle w:val="Normal1"/>
              <w:widowControl w:val="0"/>
              <w:jc w:val="center"/>
              <w:rPr>
                <w:rFonts w:asciiTheme="minorHAnsi" w:hAnsiTheme="minorHAnsi" w:cstheme="minorHAnsi"/>
                <w:color w:val="auto"/>
                <w:sz w:val="20"/>
                <w:szCs w:val="20"/>
              </w:rPr>
            </w:pPr>
            <w:r w:rsidRPr="007C7729">
              <w:rPr>
                <w:rFonts w:asciiTheme="minorHAnsi" w:hAnsiTheme="minorHAnsi" w:cstheme="minorHAnsi"/>
                <w:color w:val="auto"/>
                <w:sz w:val="20"/>
                <w:szCs w:val="20"/>
              </w:rPr>
              <w:t>3.5”</w:t>
            </w:r>
          </w:p>
        </w:tc>
      </w:tr>
      <w:tr w:rsidR="00B96550" w:rsidRPr="007C7729" w14:paraId="7874B608" w14:textId="77777777" w:rsidTr="00B96550">
        <w:tc>
          <w:tcPr>
            <w:tcW w:w="3608" w:type="dxa"/>
            <w:tcBorders>
              <w:top w:val="single" w:sz="4" w:space="0" w:color="7F7F7F"/>
              <w:left w:val="single" w:sz="4" w:space="0" w:color="7F7F7F"/>
              <w:bottom w:val="single" w:sz="4" w:space="0" w:color="7F7F7F"/>
              <w:right w:val="single" w:sz="4" w:space="0" w:color="7F7F7F"/>
            </w:tcBorders>
          </w:tcPr>
          <w:p w14:paraId="7874B606" w14:textId="77777777" w:rsidR="00B96550" w:rsidRPr="007C7729" w:rsidRDefault="00B96550" w:rsidP="00B96550">
            <w:pPr>
              <w:pStyle w:val="Normal1"/>
              <w:widowControl w:val="0"/>
              <w:rPr>
                <w:rFonts w:asciiTheme="minorHAnsi" w:hAnsiTheme="minorHAnsi" w:cstheme="minorHAnsi"/>
                <w:color w:val="auto"/>
                <w:sz w:val="20"/>
                <w:szCs w:val="20"/>
              </w:rPr>
            </w:pPr>
            <w:r w:rsidRPr="007C7729">
              <w:rPr>
                <w:rFonts w:asciiTheme="minorHAnsi" w:hAnsiTheme="minorHAnsi" w:cstheme="minorHAnsi"/>
                <w:color w:val="auto"/>
                <w:sz w:val="20"/>
                <w:szCs w:val="20"/>
              </w:rPr>
              <w:t>Caché</w:t>
            </w:r>
          </w:p>
        </w:tc>
        <w:tc>
          <w:tcPr>
            <w:tcW w:w="5417" w:type="dxa"/>
            <w:tcBorders>
              <w:top w:val="single" w:sz="4" w:space="0" w:color="7F7F7F"/>
              <w:left w:val="single" w:sz="4" w:space="0" w:color="7F7F7F"/>
              <w:bottom w:val="single" w:sz="4" w:space="0" w:color="7F7F7F"/>
              <w:right w:val="single" w:sz="4" w:space="0" w:color="7F7F7F"/>
            </w:tcBorders>
            <w:vAlign w:val="center"/>
          </w:tcPr>
          <w:p w14:paraId="7874B607" w14:textId="77777777" w:rsidR="00B96550" w:rsidRPr="007C7729" w:rsidRDefault="00B96550" w:rsidP="00B96550">
            <w:pPr>
              <w:pStyle w:val="Normal1"/>
              <w:widowControl w:val="0"/>
              <w:jc w:val="center"/>
              <w:rPr>
                <w:rFonts w:asciiTheme="minorHAnsi" w:hAnsiTheme="minorHAnsi" w:cstheme="minorHAnsi"/>
                <w:color w:val="auto"/>
                <w:sz w:val="20"/>
                <w:szCs w:val="20"/>
              </w:rPr>
            </w:pPr>
            <w:r w:rsidRPr="007C7729">
              <w:rPr>
                <w:rFonts w:asciiTheme="minorHAnsi" w:hAnsiTheme="minorHAnsi" w:cstheme="minorHAnsi"/>
                <w:color w:val="auto"/>
                <w:sz w:val="20"/>
                <w:szCs w:val="20"/>
              </w:rPr>
              <w:t>&gt;64mb</w:t>
            </w:r>
          </w:p>
        </w:tc>
      </w:tr>
    </w:tbl>
    <w:p w14:paraId="7874B609" w14:textId="77777777" w:rsidR="002152B2" w:rsidRDefault="002152B2" w:rsidP="00B96550">
      <w:pPr>
        <w:rPr>
          <w:b/>
        </w:rPr>
      </w:pPr>
    </w:p>
    <w:p w14:paraId="7874B60A" w14:textId="77777777" w:rsidR="00B96550" w:rsidRPr="00B96550" w:rsidRDefault="00B96550" w:rsidP="00B96550">
      <w:pPr>
        <w:rPr>
          <w:b/>
        </w:rPr>
      </w:pPr>
      <w:r w:rsidRPr="00B96550">
        <w:rPr>
          <w:b/>
        </w:rPr>
        <w:t>6) Case para HDD 3.5”</w:t>
      </w:r>
    </w:p>
    <w:p w14:paraId="7874B60B"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Cantidad: 1</w:t>
      </w:r>
    </w:p>
    <w:p w14:paraId="7874B60C"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Compuesto de Aluminio</w:t>
      </w:r>
    </w:p>
    <w:p w14:paraId="7874B60D"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Con fuente de alimentación externa</w:t>
      </w:r>
    </w:p>
    <w:p w14:paraId="7874B60E"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Con conexión USB 3.0</w:t>
      </w:r>
    </w:p>
    <w:p w14:paraId="7874B60F"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Compatible con SATA II y SATA III</w:t>
      </w:r>
    </w:p>
    <w:p w14:paraId="7874B610" w14:textId="77777777" w:rsidR="00B96550" w:rsidRPr="00B96550" w:rsidRDefault="00B96550" w:rsidP="00B96550">
      <w:pPr>
        <w:pStyle w:val="Normal1"/>
        <w:rPr>
          <w:rFonts w:asciiTheme="minorHAnsi" w:hAnsiTheme="minorHAnsi" w:cstheme="minorHAnsi"/>
          <w:color w:val="auto"/>
        </w:rPr>
      </w:pPr>
      <w:r w:rsidRPr="007C7729">
        <w:rPr>
          <w:rFonts w:asciiTheme="minorHAnsi" w:hAnsiTheme="minorHAnsi" w:cstheme="minorHAnsi"/>
          <w:color w:val="auto"/>
          <w:sz w:val="20"/>
          <w:szCs w:val="20"/>
        </w:rPr>
        <w:t>Sin HDD</w:t>
      </w:r>
    </w:p>
    <w:p w14:paraId="7874B611" w14:textId="77777777" w:rsidR="00B96550" w:rsidRPr="00B96550" w:rsidRDefault="00B96550" w:rsidP="00B96550">
      <w:pPr>
        <w:rPr>
          <w:b/>
        </w:rPr>
      </w:pPr>
      <w:r w:rsidRPr="00B96550">
        <w:rPr>
          <w:b/>
        </w:rPr>
        <w:t>7) Teclado</w:t>
      </w:r>
    </w:p>
    <w:p w14:paraId="7874B612"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Cantidad:10</w:t>
      </w:r>
    </w:p>
    <w:p w14:paraId="7874B613"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Teclado de membrana plástico</w:t>
      </w:r>
    </w:p>
    <w:p w14:paraId="7874B614"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Distribución latinoamericana</w:t>
      </w:r>
    </w:p>
    <w:p w14:paraId="7874B615"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Interfaz USB 2.0</w:t>
      </w:r>
    </w:p>
    <w:p w14:paraId="7874B616" w14:textId="77777777" w:rsidR="00B96550" w:rsidRPr="007C7729" w:rsidRDefault="00B96550" w:rsidP="00B96550">
      <w:pPr>
        <w:pStyle w:val="Normal1"/>
        <w:rPr>
          <w:rFonts w:asciiTheme="minorHAnsi" w:hAnsiTheme="minorHAnsi" w:cstheme="minorHAnsi"/>
          <w:b/>
          <w:bCs/>
          <w:color w:val="auto"/>
          <w:sz w:val="20"/>
          <w:szCs w:val="20"/>
          <w:u w:val="single"/>
        </w:rPr>
      </w:pPr>
      <w:r w:rsidRPr="007C7729">
        <w:rPr>
          <w:rFonts w:asciiTheme="minorHAnsi" w:hAnsiTheme="minorHAnsi" w:cstheme="minorHAnsi"/>
          <w:color w:val="auto"/>
          <w:sz w:val="20"/>
          <w:szCs w:val="20"/>
        </w:rPr>
        <w:t>Deberá incluir función numérica</w:t>
      </w:r>
    </w:p>
    <w:p w14:paraId="7874B617" w14:textId="77777777" w:rsidR="00B96550" w:rsidRPr="00B96550" w:rsidRDefault="00B96550" w:rsidP="00B96550">
      <w:pPr>
        <w:rPr>
          <w:b/>
        </w:rPr>
      </w:pPr>
      <w:r w:rsidRPr="00B96550">
        <w:rPr>
          <w:b/>
        </w:rPr>
        <w:t>8) Mouse</w:t>
      </w:r>
    </w:p>
    <w:p w14:paraId="7874B618" w14:textId="77777777" w:rsidR="00B96550" w:rsidRPr="00B96550" w:rsidRDefault="00B96550" w:rsidP="00B96550">
      <w:pPr>
        <w:pStyle w:val="Normal1"/>
        <w:rPr>
          <w:rFonts w:asciiTheme="minorHAnsi" w:hAnsiTheme="minorHAnsi" w:cstheme="minorHAnsi"/>
          <w:color w:val="auto"/>
        </w:rPr>
      </w:pPr>
      <w:r w:rsidRPr="00B96550">
        <w:rPr>
          <w:rFonts w:asciiTheme="minorHAnsi" w:hAnsiTheme="minorHAnsi" w:cstheme="minorHAnsi"/>
          <w:color w:val="auto"/>
        </w:rPr>
        <w:t>Cantidad: 10</w:t>
      </w:r>
    </w:p>
    <w:p w14:paraId="7874B619" w14:textId="77777777" w:rsidR="00B96550" w:rsidRPr="00B96550" w:rsidRDefault="00B96550" w:rsidP="00B96550">
      <w:pPr>
        <w:pStyle w:val="Normal1"/>
        <w:rPr>
          <w:rFonts w:asciiTheme="minorHAnsi" w:hAnsiTheme="minorHAnsi" w:cstheme="minorHAnsi"/>
          <w:color w:val="auto"/>
        </w:rPr>
      </w:pPr>
      <w:r w:rsidRPr="00B96550">
        <w:rPr>
          <w:rFonts w:asciiTheme="minorHAnsi" w:hAnsiTheme="minorHAnsi" w:cstheme="minorHAnsi"/>
          <w:color w:val="auto"/>
        </w:rPr>
        <w:t>Mouse láser</w:t>
      </w:r>
    </w:p>
    <w:p w14:paraId="7874B61A" w14:textId="77777777" w:rsidR="00B96550" w:rsidRPr="00B96550" w:rsidRDefault="00B96550" w:rsidP="00B96550">
      <w:pPr>
        <w:pStyle w:val="Normal1"/>
        <w:rPr>
          <w:rFonts w:asciiTheme="minorHAnsi" w:hAnsiTheme="minorHAnsi" w:cstheme="minorHAnsi"/>
          <w:color w:val="auto"/>
        </w:rPr>
      </w:pPr>
      <w:r w:rsidRPr="00B96550">
        <w:rPr>
          <w:rFonts w:asciiTheme="minorHAnsi" w:hAnsiTheme="minorHAnsi" w:cstheme="minorHAnsi"/>
          <w:color w:val="auto"/>
        </w:rPr>
        <w:t>Plástico</w:t>
      </w:r>
    </w:p>
    <w:p w14:paraId="7874B61B" w14:textId="77777777" w:rsidR="00B96550" w:rsidRPr="00B96550" w:rsidRDefault="00B96550" w:rsidP="00B96550">
      <w:pPr>
        <w:pStyle w:val="Normal1"/>
        <w:rPr>
          <w:rFonts w:asciiTheme="minorHAnsi" w:hAnsiTheme="minorHAnsi" w:cstheme="minorHAnsi"/>
          <w:color w:val="auto"/>
        </w:rPr>
      </w:pPr>
      <w:r w:rsidRPr="00B96550">
        <w:rPr>
          <w:rFonts w:asciiTheme="minorHAnsi" w:hAnsiTheme="minorHAnsi" w:cstheme="minorHAnsi"/>
          <w:color w:val="auto"/>
        </w:rPr>
        <w:t>Interfaz USB 2.0</w:t>
      </w:r>
    </w:p>
    <w:p w14:paraId="7874B61C" w14:textId="77777777" w:rsidR="00B96550" w:rsidRPr="00B96550" w:rsidRDefault="00B96550" w:rsidP="00B96550">
      <w:pPr>
        <w:pStyle w:val="Normal1"/>
        <w:rPr>
          <w:rFonts w:asciiTheme="minorHAnsi" w:hAnsiTheme="minorHAnsi" w:cstheme="minorHAnsi"/>
          <w:color w:val="auto"/>
        </w:rPr>
      </w:pPr>
      <w:r w:rsidRPr="00B96550">
        <w:rPr>
          <w:rFonts w:asciiTheme="minorHAnsi" w:hAnsiTheme="minorHAnsi" w:cstheme="minorHAnsi"/>
          <w:color w:val="auto"/>
        </w:rPr>
        <w:t>Con rueda de scroll</w:t>
      </w:r>
    </w:p>
    <w:p w14:paraId="7874B61D" w14:textId="77777777" w:rsidR="00B96550" w:rsidRPr="00B96550" w:rsidRDefault="00B96550" w:rsidP="00B96550">
      <w:pPr>
        <w:rPr>
          <w:b/>
        </w:rPr>
      </w:pPr>
      <w:r w:rsidRPr="00B96550">
        <w:rPr>
          <w:b/>
        </w:rPr>
        <w:t>9) Aire comprimido en aerosol</w:t>
      </w:r>
    </w:p>
    <w:p w14:paraId="7874B61E"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Cantidad:2</w:t>
      </w:r>
    </w:p>
    <w:p w14:paraId="7874B61F"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No inflamable, gas inerte, no corrosivo</w:t>
      </w:r>
    </w:p>
    <w:p w14:paraId="7874B620"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Tamaño mínimo: 450gr</w:t>
      </w:r>
    </w:p>
    <w:p w14:paraId="7874B621"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Con gatillo y tubo prolongador</w:t>
      </w:r>
    </w:p>
    <w:p w14:paraId="7874B622" w14:textId="77777777" w:rsidR="00B96550" w:rsidRPr="00B96550" w:rsidRDefault="00B96550" w:rsidP="00B96550">
      <w:pPr>
        <w:rPr>
          <w:b/>
        </w:rPr>
      </w:pPr>
      <w:r w:rsidRPr="00B96550">
        <w:rPr>
          <w:b/>
        </w:rPr>
        <w:t>10) Equipo de Sondeo y seguimiento de cables</w:t>
      </w:r>
    </w:p>
    <w:p w14:paraId="7874B623"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Cantidad: 1</w:t>
      </w:r>
    </w:p>
    <w:p w14:paraId="7874B624"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Alcance  &gt;15km</w:t>
      </w:r>
    </w:p>
    <w:p w14:paraId="7874B625"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5 tonos diferentes para identificación de pares</w:t>
      </w:r>
    </w:p>
    <w:p w14:paraId="7874B626"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Alimentación 9V</w:t>
      </w:r>
    </w:p>
    <w:p w14:paraId="7874B627"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 xml:space="preserve">Salida para auriculares </w:t>
      </w:r>
    </w:p>
    <w:p w14:paraId="7874B628" w14:textId="77777777" w:rsidR="00B96550" w:rsidRPr="00B96550" w:rsidRDefault="00B96550" w:rsidP="00B96550">
      <w:pPr>
        <w:rPr>
          <w:b/>
        </w:rPr>
      </w:pPr>
      <w:r w:rsidRPr="00B96550">
        <w:rPr>
          <w:b/>
        </w:rPr>
        <w:t>11) Pinza Crimpeadora</w:t>
      </w:r>
    </w:p>
    <w:p w14:paraId="7874B629"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 1</w:t>
      </w:r>
    </w:p>
    <w:p w14:paraId="7874B62A"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Para cables RJ45 Y RJ11</w:t>
      </w:r>
    </w:p>
    <w:p w14:paraId="7874B62B"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Categoría mínima: 5e</w:t>
      </w:r>
    </w:p>
    <w:p w14:paraId="7874B62C" w14:textId="77777777" w:rsidR="00B96550" w:rsidRPr="00B96550" w:rsidRDefault="00B96550" w:rsidP="00B96550">
      <w:pPr>
        <w:rPr>
          <w:b/>
        </w:rPr>
      </w:pPr>
      <w:r w:rsidRPr="00B96550">
        <w:rPr>
          <w:b/>
        </w:rPr>
        <w:lastRenderedPageBreak/>
        <w:t>12) Pinza Impactadora</w:t>
      </w:r>
    </w:p>
    <w:p w14:paraId="7874B62D"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Cantidad 1</w:t>
      </w:r>
    </w:p>
    <w:p w14:paraId="7874B62E"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Para fichas rj45 y RJ11</w:t>
      </w:r>
    </w:p>
    <w:p w14:paraId="7874B62F"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Potencia de impacto Regulable</w:t>
      </w:r>
    </w:p>
    <w:p w14:paraId="7874B630"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Cortador incorporando</w:t>
      </w:r>
    </w:p>
    <w:p w14:paraId="7874B631" w14:textId="77777777" w:rsidR="00B96550" w:rsidRPr="00B96550" w:rsidRDefault="00B96550" w:rsidP="00B96550">
      <w:pPr>
        <w:rPr>
          <w:b/>
        </w:rPr>
      </w:pPr>
      <w:r w:rsidRPr="00B96550">
        <w:rPr>
          <w:b/>
        </w:rPr>
        <w:t>13) Cables HDMI-HDMI</w:t>
      </w:r>
    </w:p>
    <w:p w14:paraId="7874B632"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Cantidad: 4</w:t>
      </w:r>
    </w:p>
    <w:p w14:paraId="7874B633" w14:textId="77777777" w:rsidR="00B96550" w:rsidRPr="007C7729" w:rsidRDefault="00B96550" w:rsidP="00B96550">
      <w:pPr>
        <w:pStyle w:val="Normal1"/>
        <w:jc w:val="both"/>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Largo: 2 metros</w:t>
      </w:r>
    </w:p>
    <w:p w14:paraId="7874B634" w14:textId="77777777" w:rsidR="00B96550" w:rsidRPr="007C7729" w:rsidRDefault="00B96550" w:rsidP="00B96550">
      <w:pPr>
        <w:pStyle w:val="Normal1"/>
        <w:jc w:val="both"/>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FULL HD 1080P</w:t>
      </w:r>
    </w:p>
    <w:p w14:paraId="7874B635" w14:textId="77777777" w:rsidR="00B96550" w:rsidRPr="007C7729" w:rsidRDefault="00B96550" w:rsidP="00B96550">
      <w:pPr>
        <w:pStyle w:val="Normal1"/>
        <w:jc w:val="both"/>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shd w:val="clear" w:color="auto" w:fill="FFFFFF"/>
        </w:rPr>
        <w:t>Compatible con los mejores formatos de alta definición: 720p, 1080p, 1080p</w:t>
      </w:r>
      <w:r w:rsidRPr="007C7729">
        <w:rPr>
          <w:rStyle w:val="apple-converted-space"/>
          <w:rFonts w:asciiTheme="minorHAnsi" w:hAnsiTheme="minorHAnsi" w:cstheme="minorHAnsi"/>
          <w:color w:val="auto"/>
          <w:sz w:val="20"/>
          <w:szCs w:val="20"/>
          <w:shd w:val="clear" w:color="auto" w:fill="FFFFFF"/>
        </w:rPr>
        <w:t> </w:t>
      </w:r>
    </w:p>
    <w:p w14:paraId="7874B636" w14:textId="77777777" w:rsidR="00B96550" w:rsidRPr="007C7729" w:rsidRDefault="00B96550" w:rsidP="00B96550">
      <w:pPr>
        <w:pStyle w:val="Normal1"/>
        <w:jc w:val="both"/>
        <w:rPr>
          <w:rFonts w:asciiTheme="minorHAnsi" w:hAnsiTheme="minorHAnsi" w:cstheme="minorHAnsi"/>
          <w:color w:val="auto"/>
          <w:sz w:val="20"/>
          <w:szCs w:val="20"/>
          <w:shd w:val="clear" w:color="auto" w:fill="FFFFFF"/>
        </w:rPr>
      </w:pPr>
      <w:r w:rsidRPr="007C7729">
        <w:rPr>
          <w:rFonts w:asciiTheme="minorHAnsi" w:hAnsiTheme="minorHAnsi" w:cstheme="minorHAnsi"/>
          <w:color w:val="auto"/>
          <w:sz w:val="20"/>
          <w:szCs w:val="20"/>
          <w:shd w:val="clear" w:color="auto" w:fill="FFFFFF"/>
        </w:rPr>
        <w:t>Soporta todos los formatos de audio HD: PCM, DVD-Audio, SACD, Dolby TrueHD, DTS-HD Master Audio</w:t>
      </w:r>
    </w:p>
    <w:p w14:paraId="7874B637" w14:textId="77777777" w:rsidR="00B96550" w:rsidRPr="007C7729" w:rsidRDefault="00B96550" w:rsidP="00B96550">
      <w:pPr>
        <w:pStyle w:val="Normal1"/>
        <w:jc w:val="both"/>
        <w:rPr>
          <w:rFonts w:asciiTheme="minorHAnsi" w:hAnsiTheme="minorHAnsi" w:cstheme="minorHAnsi"/>
          <w:color w:val="auto"/>
          <w:sz w:val="20"/>
          <w:szCs w:val="20"/>
          <w:shd w:val="clear" w:color="auto" w:fill="FFFFFF"/>
        </w:rPr>
      </w:pPr>
      <w:r w:rsidRPr="007C7729">
        <w:rPr>
          <w:rFonts w:asciiTheme="minorHAnsi" w:hAnsiTheme="minorHAnsi" w:cstheme="minorHAnsi"/>
          <w:color w:val="auto"/>
          <w:sz w:val="20"/>
          <w:szCs w:val="20"/>
          <w:shd w:val="clear" w:color="auto" w:fill="FFFFFF"/>
        </w:rPr>
        <w:t>Deberá soportar HDMI 1.4</w:t>
      </w:r>
    </w:p>
    <w:p w14:paraId="7874B638" w14:textId="77777777" w:rsidR="00B96550" w:rsidRPr="007C7729" w:rsidRDefault="00B96550" w:rsidP="00B96550">
      <w:pPr>
        <w:pStyle w:val="Normal1"/>
        <w:jc w:val="both"/>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Cantidad: 1</w:t>
      </w:r>
    </w:p>
    <w:p w14:paraId="7874B639" w14:textId="77777777" w:rsidR="00B96550" w:rsidRPr="007C7729" w:rsidRDefault="00B96550" w:rsidP="00B96550">
      <w:pPr>
        <w:pStyle w:val="Normal1"/>
        <w:jc w:val="both"/>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Largo: 5 metros</w:t>
      </w:r>
    </w:p>
    <w:p w14:paraId="7874B63A" w14:textId="77777777" w:rsidR="00B96550" w:rsidRPr="007C7729" w:rsidRDefault="00B96550" w:rsidP="00B96550">
      <w:pPr>
        <w:pStyle w:val="Normal1"/>
        <w:jc w:val="both"/>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FULL HD 1080P</w:t>
      </w:r>
    </w:p>
    <w:p w14:paraId="7874B63B" w14:textId="77777777" w:rsidR="00B96550" w:rsidRPr="007C7729" w:rsidRDefault="00B96550" w:rsidP="00B96550">
      <w:pPr>
        <w:pStyle w:val="Normal1"/>
        <w:jc w:val="both"/>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shd w:val="clear" w:color="auto" w:fill="FFFFFF"/>
        </w:rPr>
        <w:t>Compatible con los mejores formatos de alta definición: 720p, 1080p, 1080p</w:t>
      </w:r>
      <w:r w:rsidRPr="007C7729">
        <w:rPr>
          <w:rStyle w:val="apple-converted-space"/>
          <w:rFonts w:asciiTheme="minorHAnsi" w:hAnsiTheme="minorHAnsi" w:cstheme="minorHAnsi"/>
          <w:color w:val="auto"/>
          <w:sz w:val="20"/>
          <w:szCs w:val="20"/>
          <w:shd w:val="clear" w:color="auto" w:fill="FFFFFF"/>
        </w:rPr>
        <w:t> </w:t>
      </w:r>
    </w:p>
    <w:p w14:paraId="7874B63C" w14:textId="77777777" w:rsidR="00B96550" w:rsidRPr="007C7729" w:rsidRDefault="00B96550" w:rsidP="00B96550">
      <w:pPr>
        <w:pStyle w:val="Normal1"/>
        <w:jc w:val="both"/>
        <w:rPr>
          <w:rFonts w:asciiTheme="minorHAnsi" w:hAnsiTheme="minorHAnsi" w:cstheme="minorHAnsi"/>
          <w:color w:val="auto"/>
          <w:sz w:val="20"/>
          <w:szCs w:val="20"/>
        </w:rPr>
      </w:pPr>
      <w:r w:rsidRPr="007C7729">
        <w:rPr>
          <w:rFonts w:asciiTheme="minorHAnsi" w:hAnsiTheme="minorHAnsi" w:cstheme="minorHAnsi"/>
          <w:color w:val="auto"/>
          <w:sz w:val="20"/>
          <w:szCs w:val="20"/>
          <w:shd w:val="clear" w:color="auto" w:fill="FFFFFF"/>
        </w:rPr>
        <w:t>Soporta todos los formatos de audio HD: PCM, DVD-Audio, SACD, Dolby TrueHD, DTS-HD Master Audio</w:t>
      </w:r>
    </w:p>
    <w:p w14:paraId="7874B63D" w14:textId="77777777" w:rsidR="00B96550" w:rsidRPr="007C7729" w:rsidRDefault="00B96550" w:rsidP="00B96550">
      <w:pPr>
        <w:pStyle w:val="Normal1"/>
        <w:jc w:val="both"/>
        <w:rPr>
          <w:rFonts w:asciiTheme="minorHAnsi" w:hAnsiTheme="minorHAnsi" w:cstheme="minorHAnsi"/>
          <w:color w:val="auto"/>
          <w:sz w:val="20"/>
          <w:szCs w:val="20"/>
        </w:rPr>
      </w:pPr>
      <w:r w:rsidRPr="007C7729">
        <w:rPr>
          <w:rFonts w:asciiTheme="minorHAnsi" w:hAnsiTheme="minorHAnsi" w:cstheme="minorHAnsi"/>
          <w:color w:val="auto"/>
          <w:sz w:val="20"/>
          <w:szCs w:val="20"/>
          <w:shd w:val="clear" w:color="auto" w:fill="FFFFFF"/>
        </w:rPr>
        <w:t>Deberá soportar  HDMI 1.4</w:t>
      </w:r>
    </w:p>
    <w:p w14:paraId="7874B63E" w14:textId="77777777" w:rsidR="00B96550" w:rsidRPr="00B96550" w:rsidRDefault="00B96550" w:rsidP="00B96550">
      <w:pPr>
        <w:rPr>
          <w:b/>
        </w:rPr>
      </w:pPr>
      <w:r w:rsidRPr="00B96550">
        <w:rPr>
          <w:b/>
        </w:rPr>
        <w:t>14) Cable DVI-DVI dual link</w:t>
      </w:r>
    </w:p>
    <w:p w14:paraId="7874B63F"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Cantidad:5</w:t>
      </w:r>
    </w:p>
    <w:p w14:paraId="7874B640"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Modelo: Macho-Macho en ambos extremos</w:t>
      </w:r>
    </w:p>
    <w:p w14:paraId="7874B641"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Conector: 24+1</w:t>
      </w:r>
    </w:p>
    <w:p w14:paraId="7874B642"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 xml:space="preserve">Soporta resoluciones hasta 1080P </w:t>
      </w:r>
    </w:p>
    <w:p w14:paraId="7874B643" w14:textId="77777777" w:rsidR="00B96550" w:rsidRPr="002152B2" w:rsidRDefault="002152B2" w:rsidP="00B96550">
      <w:pPr>
        <w:pStyle w:val="Normal1"/>
        <w:rPr>
          <w:rFonts w:asciiTheme="minorHAnsi" w:hAnsiTheme="minorHAnsi" w:cstheme="minorHAnsi"/>
          <w:color w:val="auto"/>
        </w:rPr>
      </w:pPr>
      <w:r w:rsidRPr="007C7729">
        <w:rPr>
          <w:rFonts w:asciiTheme="minorHAnsi" w:hAnsiTheme="minorHAnsi" w:cstheme="minorHAnsi"/>
          <w:color w:val="auto"/>
          <w:sz w:val="20"/>
          <w:szCs w:val="20"/>
        </w:rPr>
        <w:t>Largo mínimo: 1,5m</w:t>
      </w:r>
    </w:p>
    <w:p w14:paraId="7874B644" w14:textId="77777777" w:rsidR="00B96550" w:rsidRPr="00B96550" w:rsidRDefault="00B96550" w:rsidP="00B96550">
      <w:pPr>
        <w:rPr>
          <w:b/>
        </w:rPr>
      </w:pPr>
      <w:r w:rsidRPr="00B96550">
        <w:rPr>
          <w:b/>
        </w:rPr>
        <w:t>15) Cable UTP</w:t>
      </w:r>
    </w:p>
    <w:p w14:paraId="7874B645" w14:textId="77777777" w:rsidR="00B96550" w:rsidRPr="007C7729" w:rsidRDefault="00B96550" w:rsidP="00B96550">
      <w:pPr>
        <w:pStyle w:val="Normal1"/>
        <w:rPr>
          <w:rFonts w:asciiTheme="minorHAnsi" w:hAnsiTheme="minorHAnsi" w:cstheme="minorHAnsi"/>
          <w:b/>
          <w:bCs/>
          <w:color w:val="auto"/>
          <w:sz w:val="20"/>
          <w:szCs w:val="20"/>
          <w:highlight w:val="white"/>
          <w:u w:val="single"/>
        </w:rPr>
      </w:pPr>
      <w:r w:rsidRPr="007C7729">
        <w:rPr>
          <w:rFonts w:asciiTheme="minorHAnsi" w:hAnsiTheme="minorHAnsi" w:cstheme="minorHAnsi"/>
          <w:color w:val="auto"/>
          <w:sz w:val="20"/>
          <w:szCs w:val="20"/>
          <w:highlight w:val="white"/>
        </w:rPr>
        <w:t>Cantidad: 1 caja</w:t>
      </w:r>
    </w:p>
    <w:p w14:paraId="7874B646"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 xml:space="preserve">Rollo de 305 metros </w:t>
      </w:r>
    </w:p>
    <w:p w14:paraId="7874B647"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 xml:space="preserve">Cable UTP </w:t>
      </w:r>
    </w:p>
    <w:p w14:paraId="7874B648"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 xml:space="preserve">Cat 6 </w:t>
      </w:r>
    </w:p>
    <w:p w14:paraId="7874B649"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23 AWG, 4 pares</w:t>
      </w:r>
    </w:p>
    <w:p w14:paraId="7874B64A" w14:textId="77777777" w:rsidR="00B96550" w:rsidRPr="007C7729" w:rsidRDefault="002152B2"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Color: Blanco o verde</w:t>
      </w:r>
    </w:p>
    <w:p w14:paraId="7874B64B" w14:textId="77777777" w:rsidR="00B96550" w:rsidRPr="00B96550" w:rsidRDefault="00B96550" w:rsidP="00B96550">
      <w:pPr>
        <w:rPr>
          <w:b/>
        </w:rPr>
      </w:pPr>
      <w:r w:rsidRPr="00B96550">
        <w:rPr>
          <w:b/>
        </w:rPr>
        <w:t xml:space="preserve">16) Fichas RJ45 </w:t>
      </w:r>
    </w:p>
    <w:p w14:paraId="7874B64C"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 xml:space="preserve">Cantidad: 30 </w:t>
      </w:r>
    </w:p>
    <w:p w14:paraId="7874B64D"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Ficha para cable UTP de red RJ45</w:t>
      </w:r>
    </w:p>
    <w:p w14:paraId="7874B64E"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Conector de 8hilos para armar cables</w:t>
      </w:r>
    </w:p>
    <w:p w14:paraId="7874B64F"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No malladas</w:t>
      </w:r>
    </w:p>
    <w:p w14:paraId="7874B650" w14:textId="77777777" w:rsidR="00B96550" w:rsidRPr="007C7729" w:rsidRDefault="002152B2"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Categoría: 5e</w:t>
      </w:r>
    </w:p>
    <w:p w14:paraId="7874B651" w14:textId="77777777" w:rsidR="00B96550" w:rsidRPr="00B96550" w:rsidRDefault="00B96550" w:rsidP="00B96550">
      <w:pPr>
        <w:rPr>
          <w:b/>
        </w:rPr>
      </w:pPr>
      <w:r w:rsidRPr="00B96550">
        <w:rPr>
          <w:b/>
        </w:rPr>
        <w:t>17) Zapatilla 220v</w:t>
      </w:r>
    </w:p>
    <w:p w14:paraId="7874B652"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Cantidad: 5</w:t>
      </w:r>
    </w:p>
    <w:p w14:paraId="7874B653"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Largo: 2 metros</w:t>
      </w:r>
    </w:p>
    <w:p w14:paraId="7874B654"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Cantidad de tomas: 5</w:t>
      </w:r>
    </w:p>
    <w:p w14:paraId="7874B655"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Con protección térmica</w:t>
      </w:r>
    </w:p>
    <w:p w14:paraId="7874B65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lastRenderedPageBreak/>
        <w:t>Tensión: 250 V</w:t>
      </w:r>
    </w:p>
    <w:p w14:paraId="7874B65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Corriente: 10 A Máx.</w:t>
      </w:r>
    </w:p>
    <w:p w14:paraId="7874B658"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Carga máxima simultánea: 10 A</w:t>
      </w:r>
    </w:p>
    <w:p w14:paraId="7874B659"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Conector a tierra normalizado (IRAM 20+3)</w:t>
      </w:r>
    </w:p>
    <w:p w14:paraId="7874B65A" w14:textId="77777777" w:rsidR="00B96550" w:rsidRPr="007C7729" w:rsidRDefault="00B96550" w:rsidP="002152B2">
      <w:pPr>
        <w:rPr>
          <w:rFonts w:asciiTheme="minorHAnsi" w:hAnsiTheme="minorHAnsi" w:cstheme="minorHAnsi"/>
          <w:sz w:val="20"/>
          <w:szCs w:val="20"/>
          <w:bdr w:val="none" w:sz="0" w:space="0" w:color="auto" w:frame="1"/>
        </w:rPr>
      </w:pPr>
      <w:r w:rsidRPr="007C7729">
        <w:rPr>
          <w:rFonts w:asciiTheme="minorHAnsi" w:hAnsiTheme="minorHAnsi" w:cstheme="minorHAnsi"/>
          <w:sz w:val="20"/>
          <w:szCs w:val="20"/>
          <w:bdr w:val="none" w:sz="0" w:space="0" w:color="auto" w:frame="1"/>
        </w:rPr>
        <w:t>Tipo Tomacorriente 3 Patas Chatas</w:t>
      </w:r>
    </w:p>
    <w:p w14:paraId="7874B65B" w14:textId="77777777" w:rsidR="002152B2" w:rsidRDefault="002152B2" w:rsidP="002152B2">
      <w:pPr>
        <w:rPr>
          <w:rFonts w:asciiTheme="minorHAnsi" w:hAnsiTheme="minorHAnsi" w:cstheme="minorHAnsi"/>
          <w:sz w:val="20"/>
          <w:szCs w:val="20"/>
        </w:rPr>
      </w:pPr>
    </w:p>
    <w:p w14:paraId="7874B65C" w14:textId="77777777" w:rsidR="007C7729" w:rsidRPr="007C7729" w:rsidRDefault="007C7729" w:rsidP="002152B2">
      <w:pPr>
        <w:rPr>
          <w:rFonts w:asciiTheme="minorHAnsi" w:hAnsiTheme="minorHAnsi" w:cstheme="minorHAnsi"/>
          <w:sz w:val="20"/>
          <w:szCs w:val="20"/>
        </w:rPr>
      </w:pPr>
    </w:p>
    <w:p w14:paraId="7874B65D" w14:textId="77777777" w:rsidR="00B96550" w:rsidRPr="00B96550" w:rsidRDefault="00B96550" w:rsidP="00B96550">
      <w:pPr>
        <w:rPr>
          <w:b/>
        </w:rPr>
      </w:pPr>
      <w:r w:rsidRPr="00B96550">
        <w:rPr>
          <w:b/>
        </w:rPr>
        <w:t>18) HDD portátil 1TB</w:t>
      </w:r>
    </w:p>
    <w:p w14:paraId="7874B65E"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 2</w:t>
      </w:r>
    </w:p>
    <w:p w14:paraId="7874B65F"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Interfaz: USB2.0 y 3.0</w:t>
      </w:r>
    </w:p>
    <w:p w14:paraId="7874B660"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 xml:space="preserve">Tasa de </w:t>
      </w:r>
      <w:r w:rsidRPr="007C7729">
        <w:rPr>
          <w:rFonts w:asciiTheme="minorHAnsi" w:hAnsiTheme="minorHAnsi" w:cstheme="minorHAnsi"/>
          <w:color w:val="auto"/>
          <w:sz w:val="20"/>
          <w:szCs w:val="20"/>
          <w:lang w:val="es-AR"/>
        </w:rPr>
        <w:t>transferencia</w:t>
      </w:r>
      <w:r w:rsidRPr="007C7729">
        <w:rPr>
          <w:rFonts w:asciiTheme="minorHAnsi" w:hAnsiTheme="minorHAnsi" w:cstheme="minorHAnsi"/>
          <w:color w:val="auto"/>
          <w:sz w:val="20"/>
          <w:szCs w:val="20"/>
        </w:rPr>
        <w:t xml:space="preserve"> máxima: 5GB/s</w:t>
      </w:r>
    </w:p>
    <w:p w14:paraId="7874B661"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Capacidad: 1TB</w:t>
      </w:r>
    </w:p>
    <w:p w14:paraId="7874B662"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Dimensiones: HDD interno de 2,5” tipo slim</w:t>
      </w:r>
    </w:p>
    <w:p w14:paraId="7874B663"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Formato de archivos: NTFS</w:t>
      </w:r>
    </w:p>
    <w:p w14:paraId="7874B664"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Sin alimentación adicional, solo por puerto USB</w:t>
      </w:r>
    </w:p>
    <w:p w14:paraId="7874B665" w14:textId="77777777" w:rsidR="00B96550" w:rsidRPr="003765F0" w:rsidRDefault="00B96550" w:rsidP="00B96550">
      <w:pPr>
        <w:pStyle w:val="Normal1"/>
        <w:rPr>
          <w:rFonts w:asciiTheme="minorHAnsi" w:hAnsiTheme="minorHAnsi" w:cstheme="minorHAnsi"/>
          <w:color w:val="auto"/>
          <w:sz w:val="20"/>
          <w:szCs w:val="20"/>
        </w:rPr>
      </w:pPr>
      <w:r w:rsidRPr="003765F0">
        <w:rPr>
          <w:rFonts w:asciiTheme="minorHAnsi" w:hAnsiTheme="minorHAnsi" w:cstheme="minorHAnsi"/>
          <w:color w:val="auto"/>
          <w:sz w:val="20"/>
          <w:szCs w:val="20"/>
        </w:rPr>
        <w:t>Sistemas soportados: Windows XP, Windows 7,8,10, Windows Server 2012 R2</w:t>
      </w:r>
    </w:p>
    <w:p w14:paraId="7874B666" w14:textId="77777777" w:rsidR="00B96550" w:rsidRPr="007C7729" w:rsidRDefault="00B96550" w:rsidP="00B96550">
      <w:pPr>
        <w:pStyle w:val="Normal1"/>
        <w:rPr>
          <w:rFonts w:asciiTheme="minorHAnsi" w:hAnsiTheme="minorHAnsi" w:cstheme="minorHAnsi"/>
          <w:color w:val="auto"/>
          <w:sz w:val="20"/>
          <w:szCs w:val="20"/>
          <w:lang w:val="es-AR"/>
        </w:rPr>
      </w:pPr>
      <w:r w:rsidRPr="007C7729">
        <w:rPr>
          <w:rFonts w:asciiTheme="minorHAnsi" w:hAnsiTheme="minorHAnsi" w:cstheme="minorHAnsi"/>
          <w:color w:val="auto"/>
          <w:sz w:val="20"/>
          <w:szCs w:val="20"/>
          <w:lang w:val="es-AR"/>
        </w:rPr>
        <w:t>Con cable USB incluido</w:t>
      </w:r>
    </w:p>
    <w:p w14:paraId="7874B667" w14:textId="77777777" w:rsidR="00B96550" w:rsidRPr="00B96550" w:rsidRDefault="00B96550" w:rsidP="00B96550">
      <w:pPr>
        <w:pStyle w:val="Normal1"/>
        <w:rPr>
          <w:rFonts w:asciiTheme="minorHAnsi" w:hAnsiTheme="minorHAnsi" w:cstheme="minorHAnsi"/>
          <w:color w:val="auto"/>
          <w:lang w:val="es-AR"/>
        </w:rPr>
      </w:pPr>
    </w:p>
    <w:p w14:paraId="7874B668" w14:textId="77777777" w:rsidR="00B96550" w:rsidRPr="00B96550" w:rsidRDefault="00B96550" w:rsidP="00B96550">
      <w:pPr>
        <w:rPr>
          <w:b/>
        </w:rPr>
      </w:pPr>
      <w:r w:rsidRPr="00B96550">
        <w:rPr>
          <w:b/>
        </w:rPr>
        <w:t>19) Pendrive</w:t>
      </w:r>
    </w:p>
    <w:p w14:paraId="7874B669"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Cantidad:10</w:t>
      </w:r>
    </w:p>
    <w:p w14:paraId="7874B66A"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Capacidad: 32GB</w:t>
      </w:r>
    </w:p>
    <w:p w14:paraId="7874B66B"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Velocidad de lectura 150MB/s</w:t>
      </w:r>
    </w:p>
    <w:p w14:paraId="7874B66C"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Interfaz: USB 3.0 compatible con USB 2.0</w:t>
      </w:r>
    </w:p>
    <w:p w14:paraId="7874B66D" w14:textId="77777777" w:rsidR="00B96550" w:rsidRPr="007C7729" w:rsidRDefault="00B96550" w:rsidP="00B96550">
      <w:pPr>
        <w:pStyle w:val="Normal1"/>
        <w:rPr>
          <w:rFonts w:asciiTheme="minorHAnsi" w:hAnsiTheme="minorHAnsi" w:cstheme="minorHAnsi"/>
          <w:color w:val="auto"/>
          <w:sz w:val="20"/>
          <w:szCs w:val="20"/>
          <w:lang w:val="pt-BR"/>
        </w:rPr>
      </w:pPr>
      <w:r w:rsidRPr="007C7729">
        <w:rPr>
          <w:rFonts w:asciiTheme="minorHAnsi" w:hAnsiTheme="minorHAnsi" w:cstheme="minorHAnsi"/>
          <w:color w:val="auto"/>
          <w:sz w:val="20"/>
          <w:szCs w:val="20"/>
          <w:lang w:val="pt-BR"/>
        </w:rPr>
        <w:t>Sistemas soportados:Windows 7,8,10.</w:t>
      </w:r>
    </w:p>
    <w:p w14:paraId="7874B66E" w14:textId="77777777" w:rsidR="00B96550" w:rsidRPr="007C7729" w:rsidRDefault="00B96550" w:rsidP="00B96550">
      <w:pPr>
        <w:pStyle w:val="NormalWeb"/>
        <w:spacing w:before="0" w:beforeAutospacing="0" w:after="0" w:afterAutospacing="0"/>
        <w:rPr>
          <w:rFonts w:asciiTheme="minorHAnsi" w:hAnsiTheme="minorHAnsi" w:cstheme="minorHAnsi"/>
          <w:sz w:val="20"/>
          <w:szCs w:val="20"/>
          <w:lang w:val="pt-BR"/>
        </w:rPr>
      </w:pPr>
      <w:r w:rsidRPr="007C7729">
        <w:rPr>
          <w:rFonts w:asciiTheme="minorHAnsi" w:hAnsiTheme="minorHAnsi" w:cstheme="minorHAnsi"/>
          <w:sz w:val="20"/>
          <w:szCs w:val="20"/>
          <w:lang w:val="pt-BR"/>
        </w:rPr>
        <w:t>Formatos soportados: NTFS, FAT32</w:t>
      </w:r>
    </w:p>
    <w:p w14:paraId="7874B66F" w14:textId="77777777" w:rsidR="00B96550" w:rsidRPr="007C7729" w:rsidRDefault="00B96550" w:rsidP="00B96550">
      <w:pPr>
        <w:pStyle w:val="NormalWeb"/>
        <w:spacing w:before="0" w:beforeAutospacing="0" w:after="0" w:afterAutospacing="0"/>
        <w:rPr>
          <w:rFonts w:asciiTheme="minorHAnsi" w:hAnsiTheme="minorHAnsi" w:cstheme="minorHAnsi"/>
          <w:sz w:val="20"/>
          <w:szCs w:val="20"/>
        </w:rPr>
      </w:pPr>
      <w:r w:rsidRPr="007C7729">
        <w:rPr>
          <w:rFonts w:asciiTheme="minorHAnsi" w:hAnsiTheme="minorHAnsi" w:cstheme="minorHAnsi"/>
          <w:sz w:val="20"/>
          <w:szCs w:val="20"/>
        </w:rPr>
        <w:t>Con tapa plástica (no modelos deslizantes)</w:t>
      </w:r>
    </w:p>
    <w:p w14:paraId="7874B670" w14:textId="77777777" w:rsidR="00B96550" w:rsidRPr="007C7729" w:rsidRDefault="00B96550" w:rsidP="00B96550">
      <w:pPr>
        <w:pStyle w:val="NormalWeb"/>
        <w:spacing w:before="0" w:beforeAutospacing="0" w:after="0" w:afterAutospacing="0"/>
        <w:rPr>
          <w:rFonts w:asciiTheme="minorHAnsi" w:hAnsiTheme="minorHAnsi" w:cstheme="minorHAnsi"/>
          <w:sz w:val="20"/>
          <w:szCs w:val="20"/>
        </w:rPr>
      </w:pPr>
      <w:r w:rsidRPr="007C7729">
        <w:rPr>
          <w:rFonts w:asciiTheme="minorHAnsi" w:hAnsiTheme="minorHAnsi" w:cstheme="minorHAnsi"/>
          <w:sz w:val="20"/>
          <w:szCs w:val="20"/>
        </w:rPr>
        <w:t>Carcasa: Plástica</w:t>
      </w:r>
    </w:p>
    <w:p w14:paraId="7874B671" w14:textId="77777777" w:rsidR="00B96550" w:rsidRPr="007C7729" w:rsidRDefault="002152B2"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Tamaño: compacto</w:t>
      </w:r>
    </w:p>
    <w:p w14:paraId="7874B672" w14:textId="77777777" w:rsidR="00B96550" w:rsidRPr="00B96550" w:rsidRDefault="00B96550" w:rsidP="00B96550">
      <w:pPr>
        <w:rPr>
          <w:b/>
        </w:rPr>
      </w:pPr>
      <w:r w:rsidRPr="00B96550">
        <w:rPr>
          <w:b/>
        </w:rPr>
        <w:t>20) Licencias Acrobat Pro.</w:t>
      </w:r>
    </w:p>
    <w:p w14:paraId="7874B673"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 5</w:t>
      </w:r>
    </w:p>
    <w:p w14:paraId="7874B674"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Tipo: Profesional</w:t>
      </w:r>
    </w:p>
    <w:p w14:paraId="7874B675"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Periodo: Perpetua</w:t>
      </w:r>
    </w:p>
    <w:p w14:paraId="7874B676"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 xml:space="preserve">Deberá permitir la lectura y edición de archivos pdfasí como la </w:t>
      </w:r>
      <w:r w:rsidRPr="007C7729">
        <w:rPr>
          <w:rFonts w:asciiTheme="minorHAnsi" w:hAnsiTheme="minorHAnsi" w:cstheme="minorHAnsi"/>
          <w:i/>
          <w:iCs/>
          <w:color w:val="auto"/>
          <w:sz w:val="20"/>
          <w:szCs w:val="20"/>
        </w:rPr>
        <w:t>creación</w:t>
      </w:r>
      <w:r w:rsidRPr="007C7729">
        <w:rPr>
          <w:rFonts w:asciiTheme="minorHAnsi" w:hAnsiTheme="minorHAnsi" w:cstheme="minorHAnsi"/>
          <w:color w:val="auto"/>
          <w:sz w:val="20"/>
          <w:szCs w:val="20"/>
        </w:rPr>
        <w:t xml:space="preserve"> de los mismos.</w:t>
      </w:r>
    </w:p>
    <w:p w14:paraId="7874B677" w14:textId="77777777" w:rsidR="00B96550" w:rsidRPr="007C7729" w:rsidRDefault="00B96550" w:rsidP="00B96550">
      <w:pPr>
        <w:tabs>
          <w:tab w:val="left" w:pos="4941"/>
          <w:tab w:val="left" w:pos="9882"/>
        </w:tabs>
        <w:textAlignment w:val="baseline"/>
        <w:rPr>
          <w:rFonts w:asciiTheme="minorHAnsi" w:eastAsia="MS Mincho" w:hAnsiTheme="minorHAnsi" w:cstheme="minorHAnsi"/>
          <w:sz w:val="20"/>
          <w:szCs w:val="20"/>
          <w:lang w:eastAsia="ja-JP"/>
        </w:rPr>
      </w:pPr>
      <w:r w:rsidRPr="007C7729">
        <w:rPr>
          <w:rFonts w:asciiTheme="minorHAnsi" w:eastAsia="MS Mincho" w:hAnsiTheme="minorHAnsi" w:cstheme="minorHAnsi"/>
          <w:sz w:val="20"/>
          <w:szCs w:val="20"/>
          <w:lang w:eastAsia="ja-JP"/>
        </w:rPr>
        <w:t>Convierte documentos escaneados en PDF con posibilidad de búsqueda</w:t>
      </w:r>
    </w:p>
    <w:p w14:paraId="7874B678" w14:textId="77777777" w:rsidR="00B96550" w:rsidRPr="007C7729" w:rsidRDefault="00B96550" w:rsidP="00B96550">
      <w:pPr>
        <w:tabs>
          <w:tab w:val="left" w:pos="4941"/>
          <w:tab w:val="left" w:pos="9882"/>
        </w:tabs>
        <w:textAlignment w:val="baseline"/>
        <w:rPr>
          <w:rFonts w:asciiTheme="minorHAnsi" w:eastAsia="MS Mincho" w:hAnsiTheme="minorHAnsi" w:cstheme="minorHAnsi"/>
          <w:sz w:val="20"/>
          <w:szCs w:val="20"/>
          <w:lang w:eastAsia="ja-JP"/>
        </w:rPr>
      </w:pPr>
      <w:r w:rsidRPr="007C7729">
        <w:rPr>
          <w:rFonts w:asciiTheme="minorHAnsi" w:eastAsia="MS Mincho" w:hAnsiTheme="minorHAnsi" w:cstheme="minorHAnsi"/>
          <w:sz w:val="20"/>
          <w:szCs w:val="20"/>
          <w:lang w:eastAsia="ja-JP"/>
        </w:rPr>
        <w:t>Exporta archivos PDF a formatos de Office y de imagen</w:t>
      </w:r>
    </w:p>
    <w:p w14:paraId="7874B679" w14:textId="77777777" w:rsidR="00B96550" w:rsidRPr="007C7729" w:rsidRDefault="00B96550" w:rsidP="00B96550">
      <w:pPr>
        <w:tabs>
          <w:tab w:val="left" w:pos="4941"/>
          <w:tab w:val="left" w:pos="9882"/>
        </w:tabs>
        <w:textAlignment w:val="baseline"/>
        <w:rPr>
          <w:rFonts w:asciiTheme="minorHAnsi" w:eastAsia="MS Mincho" w:hAnsiTheme="minorHAnsi" w:cstheme="minorHAnsi"/>
          <w:sz w:val="20"/>
          <w:szCs w:val="20"/>
          <w:lang w:eastAsia="ja-JP"/>
        </w:rPr>
      </w:pPr>
      <w:r w:rsidRPr="007C7729">
        <w:rPr>
          <w:rFonts w:asciiTheme="minorHAnsi" w:eastAsia="MS Mincho" w:hAnsiTheme="minorHAnsi" w:cstheme="minorHAnsi"/>
          <w:sz w:val="20"/>
          <w:szCs w:val="20"/>
          <w:lang w:eastAsia="ja-JP"/>
        </w:rPr>
        <w:t>Envía y realiza el seguimiento de documentos online</w:t>
      </w:r>
    </w:p>
    <w:p w14:paraId="7874B67A" w14:textId="77777777" w:rsidR="00B96550" w:rsidRPr="007C7729" w:rsidRDefault="00B96550" w:rsidP="00B96550">
      <w:pPr>
        <w:tabs>
          <w:tab w:val="left" w:pos="4941"/>
          <w:tab w:val="left" w:pos="9882"/>
        </w:tabs>
        <w:textAlignment w:val="baseline"/>
        <w:rPr>
          <w:rFonts w:asciiTheme="minorHAnsi" w:eastAsia="MS Mincho" w:hAnsiTheme="minorHAnsi" w:cstheme="minorHAnsi"/>
          <w:sz w:val="20"/>
          <w:szCs w:val="20"/>
          <w:lang w:val="en-US" w:eastAsia="ja-JP"/>
        </w:rPr>
      </w:pPr>
      <w:r w:rsidRPr="007C7729">
        <w:rPr>
          <w:rFonts w:asciiTheme="minorHAnsi" w:eastAsia="MS Mincho" w:hAnsiTheme="minorHAnsi" w:cstheme="minorHAnsi"/>
          <w:sz w:val="20"/>
          <w:szCs w:val="20"/>
          <w:lang w:val="en-US" w:eastAsia="ja-JP"/>
        </w:rPr>
        <w:t>Compatible con Mac y Windows 7 64bits, Windows Server 2012 r2.</w:t>
      </w:r>
    </w:p>
    <w:p w14:paraId="7874B67B" w14:textId="77777777" w:rsidR="00B96550" w:rsidRPr="007C7729" w:rsidRDefault="00B96550" w:rsidP="00B96550">
      <w:pPr>
        <w:tabs>
          <w:tab w:val="left" w:pos="4941"/>
          <w:tab w:val="left" w:pos="9882"/>
        </w:tabs>
        <w:textAlignment w:val="baseline"/>
        <w:rPr>
          <w:rFonts w:asciiTheme="minorHAnsi" w:eastAsia="MS Mincho" w:hAnsiTheme="minorHAnsi" w:cstheme="minorHAnsi"/>
          <w:sz w:val="20"/>
          <w:szCs w:val="20"/>
          <w:lang w:eastAsia="ja-JP"/>
        </w:rPr>
      </w:pPr>
      <w:r w:rsidRPr="007C7729">
        <w:rPr>
          <w:rFonts w:asciiTheme="minorHAnsi" w:eastAsia="MS Mincho" w:hAnsiTheme="minorHAnsi" w:cstheme="minorHAnsi"/>
          <w:sz w:val="20"/>
          <w:szCs w:val="20"/>
          <w:lang w:eastAsia="ja-JP"/>
        </w:rPr>
        <w:t>Ultima versión del Mercado estable</w:t>
      </w:r>
    </w:p>
    <w:p w14:paraId="7874B67C" w14:textId="77777777" w:rsidR="00B96550" w:rsidRPr="00B96550" w:rsidRDefault="00B96550" w:rsidP="00B96550">
      <w:pPr>
        <w:tabs>
          <w:tab w:val="left" w:pos="4941"/>
          <w:tab w:val="left" w:pos="9882"/>
        </w:tabs>
        <w:textAlignment w:val="baseline"/>
        <w:rPr>
          <w:rFonts w:asciiTheme="minorHAnsi" w:eastAsia="MS Mincho" w:hAnsiTheme="minorHAnsi" w:cstheme="minorHAnsi"/>
          <w:sz w:val="22"/>
          <w:lang w:eastAsia="ja-JP"/>
        </w:rPr>
      </w:pPr>
    </w:p>
    <w:p w14:paraId="7874B67D" w14:textId="77777777" w:rsidR="00B96550" w:rsidRPr="00B96550" w:rsidRDefault="00B96550" w:rsidP="00B96550">
      <w:pPr>
        <w:rPr>
          <w:b/>
        </w:rPr>
      </w:pPr>
      <w:r w:rsidRPr="00B96550">
        <w:rPr>
          <w:b/>
        </w:rPr>
        <w:t>21) Licencia Autocad</w:t>
      </w:r>
    </w:p>
    <w:p w14:paraId="7874B67E"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Cantidad: 3</w:t>
      </w:r>
    </w:p>
    <w:p w14:paraId="7874B67F" w14:textId="77777777" w:rsidR="00B96550" w:rsidRPr="007C7729" w:rsidRDefault="00B96550" w:rsidP="00B96550">
      <w:pPr>
        <w:pStyle w:val="Normal1"/>
        <w:rPr>
          <w:rFonts w:asciiTheme="minorHAnsi" w:hAnsiTheme="minorHAnsi" w:cstheme="minorHAnsi"/>
          <w:color w:val="auto"/>
          <w:sz w:val="20"/>
          <w:szCs w:val="20"/>
        </w:rPr>
      </w:pPr>
      <w:r w:rsidRPr="007C7729">
        <w:rPr>
          <w:rFonts w:asciiTheme="minorHAnsi" w:hAnsiTheme="minorHAnsi" w:cstheme="minorHAnsi"/>
          <w:color w:val="auto"/>
          <w:sz w:val="20"/>
          <w:szCs w:val="20"/>
        </w:rPr>
        <w:t>Periodo: 2 años</w:t>
      </w:r>
    </w:p>
    <w:p w14:paraId="7874B680" w14:textId="77777777" w:rsidR="00B96550" w:rsidRPr="007C7729" w:rsidRDefault="00B96550" w:rsidP="00B96550">
      <w:pPr>
        <w:pStyle w:val="Normal1"/>
        <w:rPr>
          <w:rFonts w:asciiTheme="minorHAnsi" w:hAnsiTheme="minorHAnsi" w:cstheme="minorHAnsi"/>
          <w:color w:val="auto"/>
          <w:sz w:val="20"/>
          <w:szCs w:val="20"/>
          <w:shd w:val="clear" w:color="auto" w:fill="FFFFFF"/>
        </w:rPr>
      </w:pPr>
      <w:r w:rsidRPr="007C7729">
        <w:rPr>
          <w:rFonts w:asciiTheme="minorHAnsi" w:hAnsiTheme="minorHAnsi" w:cstheme="minorHAnsi"/>
          <w:color w:val="auto"/>
          <w:sz w:val="20"/>
          <w:szCs w:val="20"/>
          <w:shd w:val="clear" w:color="auto" w:fill="FFFFFF"/>
        </w:rPr>
        <w:t>Software de diseño CAD 2D y 3D</w:t>
      </w:r>
    </w:p>
    <w:p w14:paraId="7874B681" w14:textId="77777777" w:rsidR="00B96550" w:rsidRPr="007C7729" w:rsidRDefault="00B96550" w:rsidP="00B96550">
      <w:pPr>
        <w:pStyle w:val="Normal1"/>
        <w:rPr>
          <w:rFonts w:asciiTheme="minorHAnsi" w:hAnsiTheme="minorHAnsi" w:cstheme="minorHAnsi"/>
          <w:color w:val="auto"/>
          <w:sz w:val="20"/>
          <w:szCs w:val="20"/>
          <w:shd w:val="clear" w:color="auto" w:fill="FFFFFF"/>
        </w:rPr>
      </w:pPr>
      <w:r w:rsidRPr="007C7729">
        <w:rPr>
          <w:rFonts w:asciiTheme="minorHAnsi" w:hAnsiTheme="minorHAnsi" w:cstheme="minorHAnsi"/>
          <w:color w:val="auto"/>
          <w:sz w:val="20"/>
          <w:szCs w:val="20"/>
          <w:shd w:val="clear" w:color="auto" w:fill="FFFFFF"/>
        </w:rPr>
        <w:t>Compatible con Windows 7 64bits</w:t>
      </w:r>
    </w:p>
    <w:p w14:paraId="7874B682" w14:textId="77777777" w:rsidR="00B96550" w:rsidRPr="00B96550" w:rsidRDefault="00B96550" w:rsidP="00B96550">
      <w:pPr>
        <w:pStyle w:val="Normal1"/>
        <w:rPr>
          <w:rFonts w:asciiTheme="minorHAnsi" w:hAnsiTheme="minorHAnsi" w:cstheme="minorHAnsi"/>
          <w:color w:val="auto"/>
          <w:shd w:val="clear" w:color="auto" w:fill="FFFFFF"/>
        </w:rPr>
      </w:pPr>
      <w:r w:rsidRPr="007C7729">
        <w:rPr>
          <w:rFonts w:asciiTheme="minorHAnsi" w:hAnsiTheme="minorHAnsi" w:cstheme="minorHAnsi"/>
          <w:color w:val="auto"/>
          <w:sz w:val="20"/>
          <w:szCs w:val="20"/>
          <w:shd w:val="clear" w:color="auto" w:fill="FFFFFF"/>
        </w:rPr>
        <w:t>Versión: 2017 o Ultima versión del mercado estable</w:t>
      </w:r>
    </w:p>
    <w:p w14:paraId="7874B683" w14:textId="77777777" w:rsidR="007C7729" w:rsidRDefault="007C7729" w:rsidP="00B96550">
      <w:pPr>
        <w:rPr>
          <w:b/>
        </w:rPr>
      </w:pPr>
    </w:p>
    <w:p w14:paraId="7874B684" w14:textId="77777777" w:rsidR="00B96550" w:rsidRPr="00B96550" w:rsidRDefault="00B96550" w:rsidP="00B96550">
      <w:pPr>
        <w:rPr>
          <w:b/>
        </w:rPr>
      </w:pPr>
      <w:r w:rsidRPr="00B96550">
        <w:rPr>
          <w:b/>
        </w:rPr>
        <w:lastRenderedPageBreak/>
        <w:t>22) Computadora de escritorio</w:t>
      </w:r>
    </w:p>
    <w:p w14:paraId="7874B685" w14:textId="77777777" w:rsidR="00B96550" w:rsidRDefault="00B96550" w:rsidP="00B96550">
      <w:pPr>
        <w:pStyle w:val="Normal1"/>
        <w:rPr>
          <w:rFonts w:asciiTheme="minorHAnsi" w:hAnsiTheme="minorHAnsi" w:cstheme="minorHAnsi"/>
        </w:rPr>
      </w:pPr>
      <w:r w:rsidRPr="00B96550">
        <w:rPr>
          <w:rFonts w:asciiTheme="minorHAnsi" w:hAnsiTheme="minorHAnsi" w:cstheme="minorHAnsi"/>
        </w:rPr>
        <w:t>Cantidad: 12</w:t>
      </w:r>
    </w:p>
    <w:p w14:paraId="7874B686"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Especificaciones:</w:t>
      </w:r>
    </w:p>
    <w:tbl>
      <w:tblPr>
        <w:tblW w:w="9025" w:type="dxa"/>
        <w:tblInd w:w="-106" w:type="dxa"/>
        <w:tblBorders>
          <w:top w:val="single" w:sz="4" w:space="0" w:color="7F7F7F"/>
          <w:bottom w:val="single" w:sz="4" w:space="0" w:color="7F7F7F"/>
        </w:tblBorders>
        <w:tblLayout w:type="fixed"/>
        <w:tblLook w:val="0000" w:firstRow="0" w:lastRow="0" w:firstColumn="0" w:lastColumn="0" w:noHBand="0" w:noVBand="0"/>
      </w:tblPr>
      <w:tblGrid>
        <w:gridCol w:w="3083"/>
        <w:gridCol w:w="2536"/>
        <w:gridCol w:w="3406"/>
      </w:tblGrid>
      <w:tr w:rsidR="00B96550" w:rsidRPr="003765F0" w14:paraId="7874B68A" w14:textId="77777777" w:rsidTr="00B96550">
        <w:trPr>
          <w:trHeight w:val="780"/>
        </w:trPr>
        <w:tc>
          <w:tcPr>
            <w:tcW w:w="3083" w:type="dxa"/>
            <w:tcBorders>
              <w:top w:val="single" w:sz="4" w:space="0" w:color="7F7F7F"/>
              <w:left w:val="single" w:sz="4" w:space="0" w:color="7F7F7F"/>
              <w:bottom w:val="single" w:sz="4" w:space="0" w:color="7F7F7F"/>
              <w:right w:val="single" w:sz="4" w:space="0" w:color="7F7F7F"/>
            </w:tcBorders>
            <w:vAlign w:val="center"/>
          </w:tcPr>
          <w:p w14:paraId="7874B687"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Unidad de procesamiento</w:t>
            </w:r>
          </w:p>
        </w:tc>
        <w:tc>
          <w:tcPr>
            <w:tcW w:w="2536" w:type="dxa"/>
            <w:tcBorders>
              <w:top w:val="single" w:sz="4" w:space="0" w:color="7F7F7F"/>
              <w:left w:val="single" w:sz="4" w:space="0" w:color="7F7F7F"/>
              <w:bottom w:val="single" w:sz="4" w:space="0" w:color="7F7F7F"/>
              <w:right w:val="single" w:sz="4" w:space="0" w:color="7F7F7F"/>
            </w:tcBorders>
            <w:vAlign w:val="center"/>
          </w:tcPr>
          <w:p w14:paraId="7874B688"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89" w14:textId="77777777" w:rsidR="00B96550" w:rsidRPr="003765F0" w:rsidRDefault="00B96550" w:rsidP="002152B2">
            <w:pPr>
              <w:pStyle w:val="Normal1"/>
              <w:ind w:left="60"/>
              <w:rPr>
                <w:rFonts w:asciiTheme="minorHAnsi" w:hAnsiTheme="minorHAnsi" w:cstheme="minorHAnsi"/>
                <w:color w:val="auto"/>
                <w:sz w:val="20"/>
                <w:szCs w:val="20"/>
                <w:lang w:val="pt-BR"/>
              </w:rPr>
            </w:pPr>
            <w:r w:rsidRPr="003765F0">
              <w:rPr>
                <w:rFonts w:asciiTheme="minorHAnsi" w:hAnsiTheme="minorHAnsi" w:cstheme="minorHAnsi"/>
                <w:color w:val="auto"/>
                <w:sz w:val="20"/>
                <w:szCs w:val="20"/>
                <w:lang w:val="pt-BR"/>
              </w:rPr>
              <w:t>i5 3.0 GHz o rendimiento superior</w:t>
            </w:r>
          </w:p>
        </w:tc>
      </w:tr>
      <w:tr w:rsidR="00B96550" w:rsidRPr="007C7729" w14:paraId="7874B68F" w14:textId="77777777" w:rsidTr="00B96550">
        <w:tc>
          <w:tcPr>
            <w:tcW w:w="3083" w:type="dxa"/>
            <w:vMerge w:val="restart"/>
            <w:tcBorders>
              <w:left w:val="single" w:sz="4" w:space="0" w:color="7F7F7F"/>
              <w:right w:val="single" w:sz="4" w:space="0" w:color="7F7F7F"/>
            </w:tcBorders>
            <w:vAlign w:val="center"/>
          </w:tcPr>
          <w:p w14:paraId="7874B68B"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Memoria</w:t>
            </w:r>
          </w:p>
          <w:p w14:paraId="7874B68C"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8D"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Capacidad</w:t>
            </w:r>
          </w:p>
        </w:tc>
        <w:tc>
          <w:tcPr>
            <w:tcW w:w="3406" w:type="dxa"/>
            <w:tcBorders>
              <w:left w:val="single" w:sz="4" w:space="0" w:color="7F7F7F"/>
              <w:right w:val="single" w:sz="4" w:space="0" w:color="7F7F7F"/>
            </w:tcBorders>
            <w:vAlign w:val="center"/>
          </w:tcPr>
          <w:p w14:paraId="7874B68E"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8GB o superior</w:t>
            </w:r>
          </w:p>
        </w:tc>
      </w:tr>
      <w:tr w:rsidR="00B96550" w:rsidRPr="007C7729" w14:paraId="7874B693" w14:textId="77777777" w:rsidTr="00B96550">
        <w:tc>
          <w:tcPr>
            <w:tcW w:w="3083" w:type="dxa"/>
            <w:vMerge/>
            <w:tcBorders>
              <w:top w:val="single" w:sz="4" w:space="0" w:color="7F7F7F"/>
              <w:left w:val="single" w:sz="4" w:space="0" w:color="7F7F7F"/>
              <w:bottom w:val="single" w:sz="4" w:space="0" w:color="7F7F7F"/>
              <w:right w:val="single" w:sz="4" w:space="0" w:color="7F7F7F"/>
            </w:tcBorders>
            <w:vAlign w:val="center"/>
          </w:tcPr>
          <w:p w14:paraId="7874B690"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91"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92"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DDR3-1333MHz o superior</w:t>
            </w:r>
          </w:p>
        </w:tc>
      </w:tr>
      <w:tr w:rsidR="00B96550" w:rsidRPr="007C7729" w14:paraId="7874B69A" w14:textId="77777777" w:rsidTr="00B96550">
        <w:tc>
          <w:tcPr>
            <w:tcW w:w="3083" w:type="dxa"/>
            <w:vMerge w:val="restart"/>
            <w:tcBorders>
              <w:left w:val="single" w:sz="4" w:space="0" w:color="7F7F7F"/>
              <w:right w:val="single" w:sz="4" w:space="0" w:color="7F7F7F"/>
            </w:tcBorders>
            <w:vAlign w:val="center"/>
          </w:tcPr>
          <w:p w14:paraId="7874B694"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Disco duro</w:t>
            </w:r>
          </w:p>
          <w:p w14:paraId="7874B695" w14:textId="77777777" w:rsidR="00B96550" w:rsidRPr="007C7729" w:rsidRDefault="00B96550" w:rsidP="00B96550">
            <w:pPr>
              <w:pStyle w:val="Normal1"/>
              <w:ind w:left="60"/>
              <w:rPr>
                <w:rFonts w:asciiTheme="minorHAnsi" w:hAnsiTheme="minorHAnsi" w:cstheme="minorHAnsi"/>
                <w:color w:val="auto"/>
                <w:sz w:val="20"/>
                <w:szCs w:val="20"/>
              </w:rPr>
            </w:pPr>
          </w:p>
          <w:p w14:paraId="7874B696" w14:textId="77777777" w:rsidR="00B96550" w:rsidRPr="007C7729" w:rsidRDefault="00B96550" w:rsidP="00B96550">
            <w:pPr>
              <w:pStyle w:val="Normal1"/>
              <w:ind w:left="60"/>
              <w:rPr>
                <w:rFonts w:asciiTheme="minorHAnsi" w:hAnsiTheme="minorHAnsi" w:cstheme="minorHAnsi"/>
                <w:color w:val="auto"/>
                <w:sz w:val="20"/>
                <w:szCs w:val="20"/>
              </w:rPr>
            </w:pPr>
          </w:p>
          <w:p w14:paraId="7874B697"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98"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Cantidad</w:t>
            </w:r>
          </w:p>
        </w:tc>
        <w:tc>
          <w:tcPr>
            <w:tcW w:w="3406" w:type="dxa"/>
            <w:tcBorders>
              <w:left w:val="single" w:sz="4" w:space="0" w:color="7F7F7F"/>
              <w:right w:val="single" w:sz="4" w:space="0" w:color="7F7F7F"/>
            </w:tcBorders>
            <w:vAlign w:val="center"/>
          </w:tcPr>
          <w:p w14:paraId="7874B699"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1</w:t>
            </w:r>
          </w:p>
        </w:tc>
      </w:tr>
      <w:tr w:rsidR="00B96550" w:rsidRPr="007C7729" w14:paraId="7874B69E" w14:textId="77777777" w:rsidTr="00B96550">
        <w:tc>
          <w:tcPr>
            <w:tcW w:w="3083" w:type="dxa"/>
            <w:vMerge/>
            <w:tcBorders>
              <w:top w:val="single" w:sz="4" w:space="0" w:color="7F7F7F"/>
              <w:left w:val="single" w:sz="4" w:space="0" w:color="7F7F7F"/>
              <w:bottom w:val="single" w:sz="4" w:space="0" w:color="7F7F7F"/>
              <w:right w:val="single" w:sz="4" w:space="0" w:color="7F7F7F"/>
            </w:tcBorders>
            <w:vAlign w:val="center"/>
          </w:tcPr>
          <w:p w14:paraId="7874B69B"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9C"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9D"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SATA3 o superior</w:t>
            </w:r>
          </w:p>
        </w:tc>
      </w:tr>
      <w:tr w:rsidR="00B96550" w:rsidRPr="007C7729" w14:paraId="7874B6A2" w14:textId="77777777" w:rsidTr="00B96550">
        <w:tc>
          <w:tcPr>
            <w:tcW w:w="3083" w:type="dxa"/>
            <w:vMerge/>
            <w:tcBorders>
              <w:left w:val="single" w:sz="4" w:space="0" w:color="7F7F7F"/>
              <w:right w:val="single" w:sz="4" w:space="0" w:color="7F7F7F"/>
            </w:tcBorders>
            <w:vAlign w:val="center"/>
          </w:tcPr>
          <w:p w14:paraId="7874B69F"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A0"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Capacidad</w:t>
            </w:r>
          </w:p>
        </w:tc>
        <w:tc>
          <w:tcPr>
            <w:tcW w:w="3406" w:type="dxa"/>
            <w:tcBorders>
              <w:left w:val="single" w:sz="4" w:space="0" w:color="7F7F7F"/>
              <w:right w:val="single" w:sz="4" w:space="0" w:color="7F7F7F"/>
            </w:tcBorders>
            <w:vAlign w:val="center"/>
          </w:tcPr>
          <w:p w14:paraId="7874B6A1"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500GB o superior</w:t>
            </w:r>
          </w:p>
        </w:tc>
      </w:tr>
      <w:tr w:rsidR="00B96550" w:rsidRPr="007C7729" w14:paraId="7874B6A6" w14:textId="77777777" w:rsidTr="00B96550">
        <w:tc>
          <w:tcPr>
            <w:tcW w:w="3083" w:type="dxa"/>
            <w:vMerge/>
            <w:tcBorders>
              <w:top w:val="single" w:sz="4" w:space="0" w:color="7F7F7F"/>
              <w:left w:val="single" w:sz="4" w:space="0" w:color="7F7F7F"/>
              <w:bottom w:val="single" w:sz="4" w:space="0" w:color="7F7F7F"/>
              <w:right w:val="single" w:sz="4" w:space="0" w:color="7F7F7F"/>
            </w:tcBorders>
            <w:vAlign w:val="center"/>
          </w:tcPr>
          <w:p w14:paraId="7874B6A3"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A4"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Velocidad de giro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A5"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7200 RPM</w:t>
            </w:r>
          </w:p>
        </w:tc>
      </w:tr>
      <w:tr w:rsidR="00B96550" w:rsidRPr="007C7729" w14:paraId="7874B6AE" w14:textId="77777777" w:rsidTr="00B96550">
        <w:tc>
          <w:tcPr>
            <w:tcW w:w="3083" w:type="dxa"/>
            <w:vMerge w:val="restart"/>
            <w:tcBorders>
              <w:left w:val="single" w:sz="4" w:space="0" w:color="7F7F7F"/>
              <w:right w:val="single" w:sz="4" w:space="0" w:color="7F7F7F"/>
            </w:tcBorders>
            <w:vAlign w:val="center"/>
          </w:tcPr>
          <w:p w14:paraId="7874B6A7"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Controladora de video</w:t>
            </w:r>
          </w:p>
          <w:p w14:paraId="7874B6A8" w14:textId="77777777" w:rsidR="00B96550" w:rsidRPr="007C7729" w:rsidRDefault="00B96550" w:rsidP="00B96550">
            <w:pPr>
              <w:pStyle w:val="Normal1"/>
              <w:ind w:left="60"/>
              <w:rPr>
                <w:rFonts w:asciiTheme="minorHAnsi" w:hAnsiTheme="minorHAnsi" w:cstheme="minorHAnsi"/>
                <w:color w:val="auto"/>
                <w:sz w:val="20"/>
                <w:szCs w:val="20"/>
              </w:rPr>
            </w:pPr>
          </w:p>
          <w:p w14:paraId="7874B6A9" w14:textId="77777777" w:rsidR="00B96550" w:rsidRPr="007C7729" w:rsidRDefault="00B96550" w:rsidP="00B96550">
            <w:pPr>
              <w:pStyle w:val="Normal1"/>
              <w:ind w:left="60"/>
              <w:rPr>
                <w:rFonts w:asciiTheme="minorHAnsi" w:hAnsiTheme="minorHAnsi" w:cstheme="minorHAnsi"/>
                <w:color w:val="auto"/>
                <w:sz w:val="20"/>
                <w:szCs w:val="20"/>
              </w:rPr>
            </w:pPr>
          </w:p>
          <w:p w14:paraId="7874B6AA" w14:textId="77777777" w:rsidR="00B96550" w:rsidRPr="007C7729" w:rsidRDefault="00B96550" w:rsidP="00B96550">
            <w:pPr>
              <w:pStyle w:val="Normal1"/>
              <w:ind w:left="60"/>
              <w:rPr>
                <w:rFonts w:asciiTheme="minorHAnsi" w:hAnsiTheme="minorHAnsi" w:cstheme="minorHAnsi"/>
                <w:color w:val="auto"/>
                <w:sz w:val="20"/>
                <w:szCs w:val="20"/>
              </w:rPr>
            </w:pPr>
          </w:p>
          <w:p w14:paraId="7874B6AB"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AC"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left w:val="single" w:sz="4" w:space="0" w:color="7F7F7F"/>
              <w:right w:val="single" w:sz="4" w:space="0" w:color="7F7F7F"/>
            </w:tcBorders>
            <w:vAlign w:val="center"/>
          </w:tcPr>
          <w:p w14:paraId="7874B6AD"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SVGA/XGA o superior</w:t>
            </w:r>
          </w:p>
        </w:tc>
      </w:tr>
      <w:tr w:rsidR="00B96550" w:rsidRPr="007C7729" w14:paraId="7874B6B2" w14:textId="77777777" w:rsidTr="00B96550">
        <w:tc>
          <w:tcPr>
            <w:tcW w:w="3083" w:type="dxa"/>
            <w:vMerge/>
            <w:tcBorders>
              <w:top w:val="single" w:sz="4" w:space="0" w:color="7F7F7F"/>
              <w:left w:val="single" w:sz="4" w:space="0" w:color="7F7F7F"/>
              <w:bottom w:val="single" w:sz="4" w:space="0" w:color="7F7F7F"/>
              <w:right w:val="single" w:sz="4" w:space="0" w:color="7F7F7F"/>
            </w:tcBorders>
            <w:vAlign w:val="center"/>
          </w:tcPr>
          <w:p w14:paraId="7874B6AF"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B0"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Memoria</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B1"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Compartida</w:t>
            </w:r>
          </w:p>
        </w:tc>
      </w:tr>
      <w:tr w:rsidR="00B96550" w:rsidRPr="007C7729" w14:paraId="7874B6B6" w14:textId="77777777" w:rsidTr="00B96550">
        <w:tc>
          <w:tcPr>
            <w:tcW w:w="3083" w:type="dxa"/>
            <w:vMerge/>
            <w:tcBorders>
              <w:left w:val="single" w:sz="4" w:space="0" w:color="7F7F7F"/>
              <w:right w:val="single" w:sz="4" w:space="0" w:color="7F7F7F"/>
            </w:tcBorders>
            <w:vAlign w:val="center"/>
          </w:tcPr>
          <w:p w14:paraId="7874B6B3"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B4"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Interfaz</w:t>
            </w:r>
          </w:p>
        </w:tc>
        <w:tc>
          <w:tcPr>
            <w:tcW w:w="3406" w:type="dxa"/>
            <w:tcBorders>
              <w:left w:val="single" w:sz="4" w:space="0" w:color="7F7F7F"/>
              <w:right w:val="single" w:sz="4" w:space="0" w:color="7F7F7F"/>
            </w:tcBorders>
            <w:vAlign w:val="center"/>
          </w:tcPr>
          <w:p w14:paraId="7874B6B5"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VGA</w:t>
            </w:r>
          </w:p>
        </w:tc>
      </w:tr>
      <w:tr w:rsidR="00B96550" w:rsidRPr="007C7729" w14:paraId="7874B6BA" w14:textId="77777777" w:rsidTr="00B96550">
        <w:tc>
          <w:tcPr>
            <w:tcW w:w="3083" w:type="dxa"/>
            <w:vMerge/>
            <w:tcBorders>
              <w:top w:val="single" w:sz="4" w:space="0" w:color="7F7F7F"/>
              <w:left w:val="single" w:sz="4" w:space="0" w:color="7F7F7F"/>
              <w:bottom w:val="single" w:sz="4" w:space="0" w:color="7F7F7F"/>
              <w:right w:val="single" w:sz="4" w:space="0" w:color="7F7F7F"/>
            </w:tcBorders>
            <w:vAlign w:val="center"/>
          </w:tcPr>
          <w:p w14:paraId="7874B6B7"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B8"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Soporte de color</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B9"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32 bits o superior</w:t>
            </w:r>
          </w:p>
        </w:tc>
      </w:tr>
      <w:tr w:rsidR="00B96550" w:rsidRPr="007C7729" w14:paraId="7874B6BE" w14:textId="77777777" w:rsidTr="00B96550">
        <w:tc>
          <w:tcPr>
            <w:tcW w:w="3083" w:type="dxa"/>
            <w:vMerge/>
            <w:tcBorders>
              <w:left w:val="single" w:sz="4" w:space="0" w:color="7F7F7F"/>
              <w:right w:val="single" w:sz="4" w:space="0" w:color="7F7F7F"/>
            </w:tcBorders>
            <w:vAlign w:val="center"/>
          </w:tcPr>
          <w:p w14:paraId="7874B6BB"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BC"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Slot</w:t>
            </w:r>
          </w:p>
        </w:tc>
        <w:tc>
          <w:tcPr>
            <w:tcW w:w="3406" w:type="dxa"/>
            <w:tcBorders>
              <w:left w:val="single" w:sz="4" w:space="0" w:color="7F7F7F"/>
              <w:right w:val="single" w:sz="4" w:space="0" w:color="7F7F7F"/>
            </w:tcBorders>
            <w:vAlign w:val="center"/>
          </w:tcPr>
          <w:p w14:paraId="7874B6BD"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Onboard</w:t>
            </w:r>
          </w:p>
        </w:tc>
      </w:tr>
      <w:tr w:rsidR="00B96550" w:rsidRPr="007C7729" w14:paraId="7874B6C2" w14:textId="77777777" w:rsidTr="00B96550">
        <w:tc>
          <w:tcPr>
            <w:tcW w:w="3083" w:type="dxa"/>
            <w:tcBorders>
              <w:top w:val="single" w:sz="4" w:space="0" w:color="7F7F7F"/>
              <w:left w:val="single" w:sz="4" w:space="0" w:color="7F7F7F"/>
              <w:bottom w:val="single" w:sz="4" w:space="0" w:color="7F7F7F"/>
              <w:right w:val="single" w:sz="4" w:space="0" w:color="7F7F7F"/>
            </w:tcBorders>
            <w:vAlign w:val="center"/>
          </w:tcPr>
          <w:p w14:paraId="7874B6BF"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Controladora de sonido</w:t>
            </w:r>
          </w:p>
        </w:tc>
        <w:tc>
          <w:tcPr>
            <w:tcW w:w="2536" w:type="dxa"/>
            <w:tcBorders>
              <w:top w:val="single" w:sz="4" w:space="0" w:color="7F7F7F"/>
              <w:left w:val="single" w:sz="4" w:space="0" w:color="7F7F7F"/>
              <w:bottom w:val="single" w:sz="4" w:space="0" w:color="7F7F7F"/>
              <w:right w:val="single" w:sz="4" w:space="0" w:color="7F7F7F"/>
            </w:tcBorders>
            <w:vAlign w:val="center"/>
          </w:tcPr>
          <w:p w14:paraId="7874B6C0"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Slot</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C1"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OnBoard</w:t>
            </w:r>
          </w:p>
        </w:tc>
      </w:tr>
      <w:tr w:rsidR="00B96550" w:rsidRPr="007C7729" w14:paraId="7874B6CA" w14:textId="77777777" w:rsidTr="00B96550">
        <w:tc>
          <w:tcPr>
            <w:tcW w:w="3083" w:type="dxa"/>
            <w:vMerge w:val="restart"/>
            <w:tcBorders>
              <w:left w:val="single" w:sz="4" w:space="0" w:color="7F7F7F"/>
              <w:right w:val="single" w:sz="4" w:space="0" w:color="7F7F7F"/>
            </w:tcBorders>
            <w:vAlign w:val="center"/>
          </w:tcPr>
          <w:p w14:paraId="7874B6C3"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Interfaz de red</w:t>
            </w:r>
          </w:p>
          <w:p w14:paraId="7874B6C4" w14:textId="77777777" w:rsidR="00B96550" w:rsidRPr="007C7729" w:rsidRDefault="00B96550" w:rsidP="00B96550">
            <w:pPr>
              <w:pStyle w:val="Normal1"/>
              <w:ind w:left="60"/>
              <w:rPr>
                <w:rFonts w:asciiTheme="minorHAnsi" w:hAnsiTheme="minorHAnsi" w:cstheme="minorHAnsi"/>
                <w:color w:val="auto"/>
                <w:sz w:val="20"/>
                <w:szCs w:val="20"/>
              </w:rPr>
            </w:pPr>
          </w:p>
          <w:p w14:paraId="7874B6C5" w14:textId="77777777" w:rsidR="00B96550" w:rsidRPr="007C7729" w:rsidRDefault="00B96550" w:rsidP="00B96550">
            <w:pPr>
              <w:pStyle w:val="Normal1"/>
              <w:ind w:left="60"/>
              <w:rPr>
                <w:rFonts w:asciiTheme="minorHAnsi" w:hAnsiTheme="minorHAnsi" w:cstheme="minorHAnsi"/>
                <w:color w:val="auto"/>
                <w:sz w:val="20"/>
                <w:szCs w:val="20"/>
              </w:rPr>
            </w:pPr>
          </w:p>
          <w:p w14:paraId="7874B6C6" w14:textId="77777777" w:rsidR="00B96550" w:rsidRPr="007C7729" w:rsidRDefault="00B96550" w:rsidP="00B96550">
            <w:pPr>
              <w:pStyle w:val="Normal1"/>
              <w:ind w:left="60"/>
              <w:rPr>
                <w:rFonts w:asciiTheme="minorHAnsi" w:hAnsiTheme="minorHAnsi" w:cstheme="minorHAnsi"/>
                <w:color w:val="auto"/>
                <w:sz w:val="20"/>
                <w:szCs w:val="20"/>
              </w:rPr>
            </w:pPr>
          </w:p>
          <w:p w14:paraId="7874B6C7"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C8"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left w:val="single" w:sz="4" w:space="0" w:color="7F7F7F"/>
              <w:right w:val="single" w:sz="4" w:space="0" w:color="7F7F7F"/>
            </w:tcBorders>
            <w:vAlign w:val="center"/>
          </w:tcPr>
          <w:p w14:paraId="7874B6C9"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Ethernet 10/100/1000 Mbps (autosensing)</w:t>
            </w:r>
          </w:p>
        </w:tc>
      </w:tr>
      <w:tr w:rsidR="00B96550" w:rsidRPr="007C7729" w14:paraId="7874B6CE" w14:textId="77777777" w:rsidTr="00B96550">
        <w:tc>
          <w:tcPr>
            <w:tcW w:w="3083" w:type="dxa"/>
            <w:vMerge/>
            <w:tcBorders>
              <w:top w:val="single" w:sz="4" w:space="0" w:color="7F7F7F"/>
              <w:left w:val="single" w:sz="4" w:space="0" w:color="7F7F7F"/>
              <w:bottom w:val="single" w:sz="4" w:space="0" w:color="7F7F7F"/>
              <w:right w:val="single" w:sz="4" w:space="0" w:color="7F7F7F"/>
            </w:tcBorders>
            <w:vAlign w:val="center"/>
          </w:tcPr>
          <w:p w14:paraId="7874B6CB"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CC"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Slot</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CD"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OnBoard</w:t>
            </w:r>
          </w:p>
        </w:tc>
      </w:tr>
      <w:tr w:rsidR="00B96550" w:rsidRPr="007C7729" w14:paraId="7874B6D2" w14:textId="77777777" w:rsidTr="00B96550">
        <w:tc>
          <w:tcPr>
            <w:tcW w:w="3083" w:type="dxa"/>
            <w:vMerge/>
            <w:tcBorders>
              <w:left w:val="single" w:sz="4" w:space="0" w:color="7F7F7F"/>
              <w:right w:val="single" w:sz="4" w:space="0" w:color="7F7F7F"/>
            </w:tcBorders>
            <w:vAlign w:val="center"/>
          </w:tcPr>
          <w:p w14:paraId="7874B6CF"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D0"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Conectores</w:t>
            </w:r>
          </w:p>
        </w:tc>
        <w:tc>
          <w:tcPr>
            <w:tcW w:w="3406" w:type="dxa"/>
            <w:tcBorders>
              <w:left w:val="single" w:sz="4" w:space="0" w:color="7F7F7F"/>
              <w:right w:val="single" w:sz="4" w:space="0" w:color="7F7F7F"/>
            </w:tcBorders>
            <w:vAlign w:val="center"/>
          </w:tcPr>
          <w:p w14:paraId="7874B6D1"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RJ45</w:t>
            </w:r>
          </w:p>
        </w:tc>
      </w:tr>
      <w:tr w:rsidR="00B96550" w:rsidRPr="003765F0" w14:paraId="7874B6D6" w14:textId="77777777" w:rsidTr="00B96550">
        <w:tc>
          <w:tcPr>
            <w:tcW w:w="3083" w:type="dxa"/>
            <w:vMerge/>
            <w:tcBorders>
              <w:top w:val="single" w:sz="4" w:space="0" w:color="7F7F7F"/>
              <w:left w:val="single" w:sz="4" w:space="0" w:color="7F7F7F"/>
              <w:bottom w:val="single" w:sz="4" w:space="0" w:color="7F7F7F"/>
              <w:right w:val="single" w:sz="4" w:space="0" w:color="7F7F7F"/>
            </w:tcBorders>
            <w:vAlign w:val="center"/>
          </w:tcPr>
          <w:p w14:paraId="7874B6D3"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D4"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Estándar</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D5" w14:textId="77777777" w:rsidR="00B96550" w:rsidRPr="007C7729" w:rsidRDefault="00B96550" w:rsidP="002152B2">
            <w:pPr>
              <w:pStyle w:val="Normal1"/>
              <w:ind w:left="60"/>
              <w:rPr>
                <w:rFonts w:asciiTheme="minorHAnsi" w:hAnsiTheme="minorHAnsi" w:cstheme="minorHAnsi"/>
                <w:color w:val="auto"/>
                <w:sz w:val="20"/>
                <w:szCs w:val="20"/>
                <w:lang w:val="it-IT"/>
              </w:rPr>
            </w:pPr>
            <w:r w:rsidRPr="007C7729">
              <w:rPr>
                <w:rFonts w:asciiTheme="minorHAnsi" w:hAnsiTheme="minorHAnsi" w:cstheme="minorHAnsi"/>
                <w:color w:val="auto"/>
                <w:sz w:val="20"/>
                <w:szCs w:val="20"/>
                <w:lang w:val="it-IT"/>
              </w:rPr>
              <w:t>IEEE 802.2i 10BaseT, IEEE 802.3u 100BaseTX, IEEE 802.3ab 1000BaseT</w:t>
            </w:r>
          </w:p>
        </w:tc>
      </w:tr>
      <w:tr w:rsidR="00B96550" w:rsidRPr="007C7729" w14:paraId="7874B6DA" w14:textId="77777777" w:rsidTr="00B96550">
        <w:tc>
          <w:tcPr>
            <w:tcW w:w="3083" w:type="dxa"/>
            <w:vMerge/>
            <w:tcBorders>
              <w:left w:val="single" w:sz="4" w:space="0" w:color="7F7F7F"/>
              <w:right w:val="single" w:sz="4" w:space="0" w:color="7F7F7F"/>
            </w:tcBorders>
            <w:vAlign w:val="center"/>
          </w:tcPr>
          <w:p w14:paraId="7874B6D7" w14:textId="77777777" w:rsidR="00B96550" w:rsidRPr="007C7729" w:rsidRDefault="00B96550" w:rsidP="00B96550">
            <w:pPr>
              <w:pStyle w:val="Normal1"/>
              <w:ind w:left="60"/>
              <w:rPr>
                <w:rFonts w:asciiTheme="minorHAnsi" w:hAnsiTheme="minorHAnsi" w:cstheme="minorHAnsi"/>
                <w:color w:val="auto"/>
                <w:sz w:val="20"/>
                <w:szCs w:val="20"/>
                <w:lang w:val="it-IT"/>
              </w:rPr>
            </w:pPr>
          </w:p>
        </w:tc>
        <w:tc>
          <w:tcPr>
            <w:tcW w:w="2536" w:type="dxa"/>
            <w:tcBorders>
              <w:left w:val="single" w:sz="4" w:space="0" w:color="7F7F7F"/>
              <w:right w:val="single" w:sz="4" w:space="0" w:color="7F7F7F"/>
            </w:tcBorders>
            <w:vAlign w:val="center"/>
          </w:tcPr>
          <w:p w14:paraId="7874B6D8"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Operación</w:t>
            </w:r>
          </w:p>
        </w:tc>
        <w:tc>
          <w:tcPr>
            <w:tcW w:w="3406" w:type="dxa"/>
            <w:tcBorders>
              <w:left w:val="single" w:sz="4" w:space="0" w:color="7F7F7F"/>
              <w:right w:val="single" w:sz="4" w:space="0" w:color="7F7F7F"/>
            </w:tcBorders>
            <w:vAlign w:val="center"/>
          </w:tcPr>
          <w:p w14:paraId="7874B6D9"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Full dúplex</w:t>
            </w:r>
          </w:p>
        </w:tc>
      </w:tr>
      <w:tr w:rsidR="00B96550" w:rsidRPr="007C7729" w14:paraId="7874B6DF" w14:textId="77777777" w:rsidTr="00B96550">
        <w:tc>
          <w:tcPr>
            <w:tcW w:w="3083" w:type="dxa"/>
            <w:vMerge w:val="restart"/>
            <w:tcBorders>
              <w:top w:val="single" w:sz="4" w:space="0" w:color="7F7F7F"/>
              <w:left w:val="single" w:sz="4" w:space="0" w:color="7F7F7F"/>
              <w:bottom w:val="single" w:sz="4" w:space="0" w:color="7F7F7F"/>
              <w:right w:val="single" w:sz="4" w:space="0" w:color="7F7F7F"/>
            </w:tcBorders>
            <w:vAlign w:val="center"/>
          </w:tcPr>
          <w:p w14:paraId="7874B6DB"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Puertos incorporados</w:t>
            </w:r>
          </w:p>
          <w:p w14:paraId="7874B6DC"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DD"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DE"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USB 3.0 o USB 2.0</w:t>
            </w:r>
          </w:p>
        </w:tc>
      </w:tr>
      <w:tr w:rsidR="00B96550" w:rsidRPr="007C7729" w14:paraId="7874B6E3" w14:textId="77777777" w:rsidTr="00B96550">
        <w:tc>
          <w:tcPr>
            <w:tcW w:w="3083" w:type="dxa"/>
            <w:vMerge/>
            <w:tcBorders>
              <w:left w:val="single" w:sz="4" w:space="0" w:color="7F7F7F"/>
              <w:right w:val="single" w:sz="4" w:space="0" w:color="7F7F7F"/>
            </w:tcBorders>
            <w:vAlign w:val="center"/>
          </w:tcPr>
          <w:p w14:paraId="7874B6E0"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E1"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Cantidad</w:t>
            </w:r>
          </w:p>
        </w:tc>
        <w:tc>
          <w:tcPr>
            <w:tcW w:w="3406" w:type="dxa"/>
            <w:tcBorders>
              <w:left w:val="single" w:sz="4" w:space="0" w:color="7F7F7F"/>
              <w:right w:val="single" w:sz="4" w:space="0" w:color="7F7F7F"/>
            </w:tcBorders>
            <w:vAlign w:val="center"/>
          </w:tcPr>
          <w:p w14:paraId="7874B6E2"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4 o superior (por lo menos uno debe ser accesible desde el frente del gabinete)</w:t>
            </w:r>
          </w:p>
        </w:tc>
      </w:tr>
      <w:tr w:rsidR="00B96550" w:rsidRPr="007C7729" w14:paraId="7874B6E8" w14:textId="77777777" w:rsidTr="00B96550">
        <w:tc>
          <w:tcPr>
            <w:tcW w:w="3083" w:type="dxa"/>
            <w:vMerge w:val="restart"/>
            <w:tcBorders>
              <w:top w:val="single" w:sz="4" w:space="0" w:color="7F7F7F"/>
              <w:left w:val="single" w:sz="4" w:space="0" w:color="7F7F7F"/>
              <w:bottom w:val="single" w:sz="4" w:space="0" w:color="7F7F7F"/>
              <w:right w:val="single" w:sz="4" w:space="0" w:color="7F7F7F"/>
            </w:tcBorders>
            <w:vAlign w:val="center"/>
          </w:tcPr>
          <w:p w14:paraId="7874B6E4"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Teclado</w:t>
            </w:r>
          </w:p>
          <w:p w14:paraId="7874B6E5"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E6"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E7"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Español latinoamericano, del tipo QWERTY, que incluya función numérica</w:t>
            </w:r>
          </w:p>
        </w:tc>
      </w:tr>
      <w:tr w:rsidR="00B96550" w:rsidRPr="007C7729" w14:paraId="7874B6EC" w14:textId="77777777" w:rsidTr="00B96550">
        <w:tc>
          <w:tcPr>
            <w:tcW w:w="3083" w:type="dxa"/>
            <w:vMerge/>
            <w:tcBorders>
              <w:left w:val="single" w:sz="4" w:space="0" w:color="7F7F7F"/>
              <w:right w:val="single" w:sz="4" w:space="0" w:color="7F7F7F"/>
            </w:tcBorders>
            <w:vAlign w:val="center"/>
          </w:tcPr>
          <w:p w14:paraId="7874B6E9"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EA"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Interfaz</w:t>
            </w:r>
          </w:p>
        </w:tc>
        <w:tc>
          <w:tcPr>
            <w:tcW w:w="3406" w:type="dxa"/>
            <w:tcBorders>
              <w:left w:val="single" w:sz="4" w:space="0" w:color="7F7F7F"/>
              <w:right w:val="single" w:sz="4" w:space="0" w:color="7F7F7F"/>
            </w:tcBorders>
            <w:vAlign w:val="center"/>
          </w:tcPr>
          <w:p w14:paraId="7874B6EB"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USB</w:t>
            </w:r>
          </w:p>
        </w:tc>
      </w:tr>
      <w:tr w:rsidR="00B96550" w:rsidRPr="007C7729" w14:paraId="7874B6F1" w14:textId="77777777" w:rsidTr="00B96550">
        <w:tc>
          <w:tcPr>
            <w:tcW w:w="3083" w:type="dxa"/>
            <w:vMerge w:val="restart"/>
            <w:tcBorders>
              <w:top w:val="single" w:sz="4" w:space="0" w:color="7F7F7F"/>
              <w:left w:val="single" w:sz="4" w:space="0" w:color="7F7F7F"/>
              <w:bottom w:val="single" w:sz="4" w:space="0" w:color="7F7F7F"/>
              <w:right w:val="single" w:sz="4" w:space="0" w:color="7F7F7F"/>
            </w:tcBorders>
            <w:vAlign w:val="center"/>
          </w:tcPr>
          <w:p w14:paraId="7874B6ED"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Mouse</w:t>
            </w:r>
          </w:p>
          <w:p w14:paraId="7874B6EE"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EF"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F0"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Con sensor de movimiento óptico y rueda de scroll</w:t>
            </w:r>
          </w:p>
        </w:tc>
      </w:tr>
      <w:tr w:rsidR="00B96550" w:rsidRPr="007C7729" w14:paraId="7874B6F5" w14:textId="77777777" w:rsidTr="00B96550">
        <w:tc>
          <w:tcPr>
            <w:tcW w:w="3083" w:type="dxa"/>
            <w:vMerge/>
            <w:tcBorders>
              <w:left w:val="single" w:sz="4" w:space="0" w:color="7F7F7F"/>
              <w:right w:val="single" w:sz="4" w:space="0" w:color="7F7F7F"/>
            </w:tcBorders>
            <w:vAlign w:val="center"/>
          </w:tcPr>
          <w:p w14:paraId="7874B6F2"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F3"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Interfaz</w:t>
            </w:r>
          </w:p>
        </w:tc>
        <w:tc>
          <w:tcPr>
            <w:tcW w:w="3406" w:type="dxa"/>
            <w:tcBorders>
              <w:left w:val="single" w:sz="4" w:space="0" w:color="7F7F7F"/>
              <w:right w:val="single" w:sz="4" w:space="0" w:color="7F7F7F"/>
            </w:tcBorders>
            <w:vAlign w:val="center"/>
          </w:tcPr>
          <w:p w14:paraId="7874B6F4"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USB</w:t>
            </w:r>
          </w:p>
        </w:tc>
      </w:tr>
      <w:tr w:rsidR="00B96550" w:rsidRPr="007C7729" w14:paraId="7874B6FA" w14:textId="77777777" w:rsidTr="00B96550">
        <w:tc>
          <w:tcPr>
            <w:tcW w:w="3083" w:type="dxa"/>
            <w:vMerge w:val="restart"/>
            <w:tcBorders>
              <w:top w:val="single" w:sz="4" w:space="0" w:color="7F7F7F"/>
              <w:left w:val="single" w:sz="4" w:space="0" w:color="7F7F7F"/>
              <w:bottom w:val="single" w:sz="4" w:space="0" w:color="7F7F7F"/>
              <w:right w:val="single" w:sz="4" w:space="0" w:color="7F7F7F"/>
            </w:tcBorders>
            <w:vAlign w:val="center"/>
          </w:tcPr>
          <w:p w14:paraId="7874B6F6"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Almacenamiento extraíble</w:t>
            </w:r>
          </w:p>
          <w:p w14:paraId="7874B6F7"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top w:val="single" w:sz="4" w:space="0" w:color="7F7F7F"/>
              <w:left w:val="single" w:sz="4" w:space="0" w:color="7F7F7F"/>
              <w:bottom w:val="single" w:sz="4" w:space="0" w:color="7F7F7F"/>
              <w:right w:val="single" w:sz="4" w:space="0" w:color="7F7F7F"/>
            </w:tcBorders>
            <w:vAlign w:val="center"/>
          </w:tcPr>
          <w:p w14:paraId="7874B6F8"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Tipo</w:t>
            </w:r>
          </w:p>
        </w:tc>
        <w:tc>
          <w:tcPr>
            <w:tcW w:w="3406" w:type="dxa"/>
            <w:tcBorders>
              <w:top w:val="single" w:sz="4" w:space="0" w:color="7F7F7F"/>
              <w:left w:val="single" w:sz="4" w:space="0" w:color="7F7F7F"/>
              <w:bottom w:val="single" w:sz="4" w:space="0" w:color="7F7F7F"/>
              <w:right w:val="single" w:sz="4" w:space="0" w:color="7F7F7F"/>
            </w:tcBorders>
            <w:vAlign w:val="center"/>
          </w:tcPr>
          <w:p w14:paraId="7874B6F9"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Unidad de lectograbadora de DVD-RW DL (Dual Layer) CD-R/RW, DVD-R/RW y DVD-R/RW DL</w:t>
            </w:r>
          </w:p>
        </w:tc>
      </w:tr>
      <w:tr w:rsidR="00B96550" w:rsidRPr="007C7729" w14:paraId="7874B6FE" w14:textId="77777777" w:rsidTr="00B96550">
        <w:tc>
          <w:tcPr>
            <w:tcW w:w="3083" w:type="dxa"/>
            <w:vMerge/>
            <w:tcBorders>
              <w:left w:val="single" w:sz="4" w:space="0" w:color="7F7F7F"/>
              <w:right w:val="single" w:sz="4" w:space="0" w:color="7F7F7F"/>
            </w:tcBorders>
            <w:vAlign w:val="center"/>
          </w:tcPr>
          <w:p w14:paraId="7874B6FB" w14:textId="77777777" w:rsidR="00B96550" w:rsidRPr="007C7729" w:rsidRDefault="00B96550" w:rsidP="00B96550">
            <w:pPr>
              <w:pStyle w:val="Normal1"/>
              <w:ind w:left="60"/>
              <w:rPr>
                <w:rFonts w:asciiTheme="minorHAnsi" w:hAnsiTheme="minorHAnsi" w:cstheme="minorHAnsi"/>
                <w:color w:val="auto"/>
                <w:sz w:val="20"/>
                <w:szCs w:val="20"/>
              </w:rPr>
            </w:pPr>
          </w:p>
        </w:tc>
        <w:tc>
          <w:tcPr>
            <w:tcW w:w="2536" w:type="dxa"/>
            <w:tcBorders>
              <w:left w:val="single" w:sz="4" w:space="0" w:color="7F7F7F"/>
              <w:right w:val="single" w:sz="4" w:space="0" w:color="7F7F7F"/>
            </w:tcBorders>
            <w:vAlign w:val="center"/>
          </w:tcPr>
          <w:p w14:paraId="7874B6FC"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Velocidad</w:t>
            </w:r>
          </w:p>
        </w:tc>
        <w:tc>
          <w:tcPr>
            <w:tcW w:w="3406" w:type="dxa"/>
            <w:tcBorders>
              <w:left w:val="single" w:sz="4" w:space="0" w:color="7F7F7F"/>
              <w:right w:val="single" w:sz="4" w:space="0" w:color="7F7F7F"/>
            </w:tcBorders>
            <w:vAlign w:val="center"/>
          </w:tcPr>
          <w:p w14:paraId="7874B6FD"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Mínima de 8x</w:t>
            </w:r>
          </w:p>
        </w:tc>
      </w:tr>
      <w:tr w:rsidR="00B96550" w:rsidRPr="007C7729" w14:paraId="7874B702" w14:textId="77777777" w:rsidTr="00B96550">
        <w:tc>
          <w:tcPr>
            <w:tcW w:w="3083" w:type="dxa"/>
            <w:tcBorders>
              <w:top w:val="single" w:sz="4" w:space="0" w:color="7F7F7F"/>
              <w:left w:val="single" w:sz="4" w:space="0" w:color="7F7F7F"/>
              <w:bottom w:val="single" w:sz="4" w:space="0" w:color="7F7F7F"/>
              <w:right w:val="single" w:sz="4" w:space="0" w:color="7F7F7F"/>
            </w:tcBorders>
            <w:vAlign w:val="center"/>
          </w:tcPr>
          <w:p w14:paraId="7874B6FF"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Sistema Operativo</w:t>
            </w:r>
          </w:p>
        </w:tc>
        <w:tc>
          <w:tcPr>
            <w:tcW w:w="5942" w:type="dxa"/>
            <w:gridSpan w:val="2"/>
            <w:tcBorders>
              <w:top w:val="single" w:sz="4" w:space="0" w:color="7F7F7F"/>
              <w:left w:val="single" w:sz="4" w:space="0" w:color="7F7F7F"/>
              <w:bottom w:val="single" w:sz="4" w:space="0" w:color="7F7F7F"/>
              <w:right w:val="single" w:sz="4" w:space="0" w:color="7F7F7F"/>
            </w:tcBorders>
            <w:vAlign w:val="center"/>
          </w:tcPr>
          <w:p w14:paraId="7874B700" w14:textId="77777777" w:rsidR="00B96550" w:rsidRPr="007C7729" w:rsidRDefault="00B96550" w:rsidP="002152B2">
            <w:pPr>
              <w:pStyle w:val="Normal1"/>
              <w:ind w:left="60"/>
              <w:rPr>
                <w:rFonts w:asciiTheme="minorHAnsi" w:hAnsiTheme="minorHAnsi" w:cstheme="minorHAnsi"/>
                <w:color w:val="auto"/>
                <w:sz w:val="20"/>
                <w:szCs w:val="20"/>
              </w:rPr>
            </w:pPr>
          </w:p>
          <w:p w14:paraId="7874B701"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Microsoft Windows 7 Professional 64bits o version Professional más actualizada</w:t>
            </w:r>
          </w:p>
        </w:tc>
      </w:tr>
      <w:tr w:rsidR="00B96550" w:rsidRPr="007C7729" w14:paraId="7874B706" w14:textId="77777777" w:rsidTr="00B96550">
        <w:tc>
          <w:tcPr>
            <w:tcW w:w="3083" w:type="dxa"/>
            <w:tcBorders>
              <w:left w:val="single" w:sz="4" w:space="0" w:color="7F7F7F"/>
              <w:right w:val="single" w:sz="4" w:space="0" w:color="7F7F7F"/>
            </w:tcBorders>
            <w:vAlign w:val="center"/>
          </w:tcPr>
          <w:p w14:paraId="7874B703"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Software adicional</w:t>
            </w:r>
          </w:p>
        </w:tc>
        <w:tc>
          <w:tcPr>
            <w:tcW w:w="5942" w:type="dxa"/>
            <w:gridSpan w:val="2"/>
            <w:tcBorders>
              <w:left w:val="single" w:sz="4" w:space="0" w:color="7F7F7F"/>
              <w:right w:val="single" w:sz="4" w:space="0" w:color="7F7F7F"/>
            </w:tcBorders>
            <w:vAlign w:val="center"/>
          </w:tcPr>
          <w:p w14:paraId="7874B704" w14:textId="77777777" w:rsidR="00B96550" w:rsidRPr="007C7729" w:rsidRDefault="00B96550" w:rsidP="002152B2">
            <w:pPr>
              <w:pStyle w:val="Normal1"/>
              <w:ind w:left="60"/>
              <w:rPr>
                <w:rFonts w:asciiTheme="minorHAnsi" w:hAnsiTheme="minorHAnsi" w:cstheme="minorHAnsi"/>
                <w:color w:val="auto"/>
                <w:sz w:val="20"/>
                <w:szCs w:val="20"/>
              </w:rPr>
            </w:pPr>
          </w:p>
          <w:p w14:paraId="7874B705"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Microsoft Office 2013 Professional o version más actualizada</w:t>
            </w:r>
          </w:p>
        </w:tc>
      </w:tr>
      <w:tr w:rsidR="00B96550" w:rsidRPr="007C7729" w14:paraId="7874B70B" w14:textId="77777777" w:rsidTr="00B96550">
        <w:tc>
          <w:tcPr>
            <w:tcW w:w="3083" w:type="dxa"/>
            <w:tcBorders>
              <w:top w:val="single" w:sz="4" w:space="0" w:color="7F7F7F"/>
              <w:left w:val="single" w:sz="4" w:space="0" w:color="7F7F7F"/>
              <w:bottom w:val="single" w:sz="4" w:space="0" w:color="7F7F7F"/>
              <w:right w:val="single" w:sz="4" w:space="0" w:color="7F7F7F"/>
            </w:tcBorders>
            <w:vAlign w:val="center"/>
          </w:tcPr>
          <w:p w14:paraId="7874B707" w14:textId="77777777" w:rsidR="00B96550" w:rsidRPr="007C7729" w:rsidRDefault="00B96550" w:rsidP="00B96550">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Garantía</w:t>
            </w:r>
          </w:p>
        </w:tc>
        <w:tc>
          <w:tcPr>
            <w:tcW w:w="5942" w:type="dxa"/>
            <w:gridSpan w:val="2"/>
            <w:tcBorders>
              <w:top w:val="single" w:sz="4" w:space="0" w:color="7F7F7F"/>
              <w:left w:val="single" w:sz="4" w:space="0" w:color="7F7F7F"/>
              <w:bottom w:val="single" w:sz="4" w:space="0" w:color="7F7F7F"/>
              <w:right w:val="single" w:sz="4" w:space="0" w:color="7F7F7F"/>
            </w:tcBorders>
            <w:vAlign w:val="center"/>
          </w:tcPr>
          <w:p w14:paraId="7874B708" w14:textId="77777777" w:rsidR="00B96550" w:rsidRPr="007C7729" w:rsidRDefault="00B96550" w:rsidP="002152B2">
            <w:pPr>
              <w:pStyle w:val="Normal1"/>
              <w:ind w:left="60"/>
              <w:rPr>
                <w:rFonts w:asciiTheme="minorHAnsi" w:hAnsiTheme="minorHAnsi" w:cstheme="minorHAnsi"/>
                <w:color w:val="auto"/>
                <w:sz w:val="20"/>
                <w:szCs w:val="20"/>
              </w:rPr>
            </w:pPr>
          </w:p>
          <w:p w14:paraId="7874B709"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t>1 años onsite</w:t>
            </w:r>
          </w:p>
          <w:p w14:paraId="7874B70A" w14:textId="77777777" w:rsidR="00B96550" w:rsidRPr="007C7729" w:rsidRDefault="00B96550" w:rsidP="002152B2">
            <w:pPr>
              <w:pStyle w:val="Normal1"/>
              <w:ind w:left="60"/>
              <w:rPr>
                <w:rFonts w:asciiTheme="minorHAnsi" w:hAnsiTheme="minorHAnsi" w:cstheme="minorHAnsi"/>
                <w:color w:val="auto"/>
                <w:sz w:val="20"/>
                <w:szCs w:val="20"/>
              </w:rPr>
            </w:pPr>
            <w:r w:rsidRPr="007C7729">
              <w:rPr>
                <w:rFonts w:asciiTheme="minorHAnsi" w:hAnsiTheme="minorHAnsi" w:cstheme="minorHAnsi"/>
                <w:color w:val="auto"/>
                <w:sz w:val="20"/>
                <w:szCs w:val="20"/>
              </w:rPr>
              <w:lastRenderedPageBreak/>
              <w:t>Los equipos deben contar con el software y drivers instalados previamente a su entrega</w:t>
            </w:r>
          </w:p>
        </w:tc>
      </w:tr>
    </w:tbl>
    <w:p w14:paraId="7874B70C" w14:textId="77777777" w:rsidR="00B96550" w:rsidRPr="00B96550" w:rsidRDefault="00B96550" w:rsidP="00B96550">
      <w:pPr>
        <w:rPr>
          <w:b/>
        </w:rPr>
      </w:pPr>
      <w:r w:rsidRPr="00B96550">
        <w:rPr>
          <w:b/>
        </w:rPr>
        <w:lastRenderedPageBreak/>
        <w:t>23) Monitor</w:t>
      </w:r>
    </w:p>
    <w:p w14:paraId="7874B70D"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Cantidad: 15</w:t>
      </w:r>
    </w:p>
    <w:p w14:paraId="7874B70E"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Especificaciones:</w:t>
      </w:r>
    </w:p>
    <w:p w14:paraId="7874B70F"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Tamaño mínimo: 23” diagonal</w:t>
      </w:r>
    </w:p>
    <w:p w14:paraId="7874B710"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Resolución mínima: 1920 x 1080 FULL HD</w:t>
      </w:r>
    </w:p>
    <w:p w14:paraId="7874B711"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Ángulo de visión: 170 / 160</w:t>
      </w:r>
    </w:p>
    <w:p w14:paraId="7874B712"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Cantidad de colores: 16.7 millones</w:t>
      </w:r>
    </w:p>
    <w:p w14:paraId="7874B713"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Contraste: 5.000.000:1</w:t>
      </w:r>
    </w:p>
    <w:p w14:paraId="7874B714"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Brillo: 250 CD/M2</w:t>
      </w:r>
    </w:p>
    <w:p w14:paraId="7874B715"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Tiempo de respuesta: 5ms</w:t>
      </w:r>
    </w:p>
    <w:p w14:paraId="7874B716" w14:textId="77777777" w:rsidR="00B96550" w:rsidRPr="007C7729" w:rsidRDefault="00B96550"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Salidas: D-Sub +DVI</w:t>
      </w:r>
    </w:p>
    <w:p w14:paraId="7874B717" w14:textId="77777777" w:rsidR="00B96550" w:rsidRPr="007C7729" w:rsidRDefault="002152B2" w:rsidP="00B96550">
      <w:pPr>
        <w:pStyle w:val="Normal1"/>
        <w:jc w:val="both"/>
        <w:rPr>
          <w:rFonts w:asciiTheme="minorHAnsi" w:hAnsiTheme="minorHAnsi" w:cstheme="minorHAnsi"/>
          <w:sz w:val="20"/>
          <w:szCs w:val="20"/>
        </w:rPr>
      </w:pPr>
      <w:r w:rsidRPr="007C7729">
        <w:rPr>
          <w:rFonts w:asciiTheme="minorHAnsi" w:hAnsiTheme="minorHAnsi" w:cstheme="minorHAnsi"/>
          <w:sz w:val="20"/>
          <w:szCs w:val="20"/>
        </w:rPr>
        <w:t>Alimentación: 220V / 50 Hz.</w:t>
      </w:r>
    </w:p>
    <w:p w14:paraId="7874B718" w14:textId="77777777" w:rsidR="00B96550" w:rsidRPr="00B96550" w:rsidRDefault="00B96550" w:rsidP="00B96550">
      <w:pPr>
        <w:rPr>
          <w:b/>
        </w:rPr>
      </w:pPr>
      <w:r w:rsidRPr="00B96550">
        <w:rPr>
          <w:b/>
        </w:rPr>
        <w:t>24) Repuestos HP4515</w:t>
      </w:r>
    </w:p>
    <w:p w14:paraId="7874B719" w14:textId="77777777" w:rsidR="00B96550" w:rsidRPr="007C7729" w:rsidRDefault="00B96550" w:rsidP="00B96550">
      <w:pPr>
        <w:pStyle w:val="Normal1"/>
        <w:rPr>
          <w:rFonts w:asciiTheme="minorHAnsi" w:hAnsiTheme="minorHAnsi" w:cstheme="minorHAnsi"/>
          <w:sz w:val="20"/>
          <w:szCs w:val="20"/>
        </w:rPr>
      </w:pPr>
      <w:r w:rsidRPr="007C7729">
        <w:rPr>
          <w:rFonts w:asciiTheme="minorHAnsi" w:hAnsiTheme="minorHAnsi" w:cstheme="minorHAnsi"/>
          <w:sz w:val="20"/>
          <w:szCs w:val="20"/>
        </w:rPr>
        <w:t xml:space="preserve">Cantidad: 1 </w:t>
      </w:r>
    </w:p>
    <w:p w14:paraId="7874B71A" w14:textId="77777777" w:rsidR="00B96550" w:rsidRPr="007C7729" w:rsidRDefault="00B96550" w:rsidP="00B96550">
      <w:pPr>
        <w:pStyle w:val="Normal1"/>
        <w:rPr>
          <w:rFonts w:asciiTheme="minorHAnsi" w:hAnsiTheme="minorHAnsi" w:cstheme="minorHAnsi"/>
          <w:sz w:val="20"/>
          <w:szCs w:val="20"/>
          <w:highlight w:val="white"/>
        </w:rPr>
      </w:pPr>
      <w:r w:rsidRPr="007C7729">
        <w:rPr>
          <w:rFonts w:asciiTheme="minorHAnsi" w:hAnsiTheme="minorHAnsi" w:cstheme="minorHAnsi"/>
          <w:sz w:val="20"/>
          <w:szCs w:val="20"/>
        </w:rPr>
        <w:t>Kit de Fusor para impresora HP</w:t>
      </w:r>
      <w:r w:rsidRPr="007C7729">
        <w:rPr>
          <w:rFonts w:asciiTheme="minorHAnsi" w:hAnsiTheme="minorHAnsi" w:cstheme="minorHAnsi"/>
          <w:sz w:val="20"/>
          <w:szCs w:val="20"/>
          <w:highlight w:val="white"/>
        </w:rPr>
        <w:t>4515 completo</w:t>
      </w:r>
    </w:p>
    <w:p w14:paraId="7874B71B" w14:textId="77777777" w:rsidR="00B96550" w:rsidRPr="007C7729" w:rsidRDefault="00B96550" w:rsidP="00B96550">
      <w:pPr>
        <w:pStyle w:val="Normal1"/>
        <w:rPr>
          <w:rFonts w:asciiTheme="minorHAnsi" w:hAnsiTheme="minorHAnsi" w:cstheme="minorHAnsi"/>
          <w:sz w:val="20"/>
          <w:szCs w:val="20"/>
          <w:highlight w:val="white"/>
        </w:rPr>
      </w:pPr>
      <w:r w:rsidRPr="007C7729">
        <w:rPr>
          <w:rFonts w:asciiTheme="minorHAnsi" w:hAnsiTheme="minorHAnsi" w:cstheme="minorHAnsi"/>
          <w:sz w:val="20"/>
          <w:szCs w:val="20"/>
          <w:highlight w:val="white"/>
        </w:rPr>
        <w:t>Tensión: 220v 50Hz</w:t>
      </w:r>
    </w:p>
    <w:p w14:paraId="7874B71C" w14:textId="77777777" w:rsidR="00B96550" w:rsidRPr="00B96550" w:rsidRDefault="00B96550" w:rsidP="00B96550">
      <w:pPr>
        <w:rPr>
          <w:b/>
        </w:rPr>
      </w:pPr>
      <w:r w:rsidRPr="00B96550">
        <w:rPr>
          <w:b/>
        </w:rPr>
        <w:t>25) Toner para recarga</w:t>
      </w:r>
    </w:p>
    <w:p w14:paraId="7874B71D" w14:textId="77777777" w:rsidR="00B96550" w:rsidRPr="007C7729" w:rsidRDefault="00B96550" w:rsidP="00B96550">
      <w:pPr>
        <w:pStyle w:val="Normal1"/>
        <w:rPr>
          <w:rFonts w:asciiTheme="minorHAnsi" w:hAnsiTheme="minorHAnsi" w:cstheme="minorHAnsi"/>
          <w:sz w:val="20"/>
          <w:szCs w:val="20"/>
          <w:highlight w:val="white"/>
        </w:rPr>
      </w:pPr>
      <w:r w:rsidRPr="007C7729">
        <w:rPr>
          <w:rFonts w:asciiTheme="minorHAnsi" w:hAnsiTheme="minorHAnsi" w:cstheme="minorHAnsi"/>
          <w:sz w:val="20"/>
          <w:szCs w:val="20"/>
          <w:highlight w:val="white"/>
        </w:rPr>
        <w:t>Cantidad 5kg</w:t>
      </w:r>
    </w:p>
    <w:p w14:paraId="7874B71E" w14:textId="77777777" w:rsidR="00B96550" w:rsidRPr="007C7729" w:rsidRDefault="00B96550" w:rsidP="00B96550">
      <w:pPr>
        <w:pStyle w:val="Normal1"/>
        <w:rPr>
          <w:rFonts w:asciiTheme="minorHAnsi" w:hAnsiTheme="minorHAnsi" w:cstheme="minorHAnsi"/>
          <w:sz w:val="20"/>
          <w:szCs w:val="20"/>
          <w:highlight w:val="white"/>
        </w:rPr>
      </w:pPr>
      <w:r w:rsidRPr="007C7729">
        <w:rPr>
          <w:rFonts w:asciiTheme="minorHAnsi" w:hAnsiTheme="minorHAnsi" w:cstheme="minorHAnsi"/>
          <w:sz w:val="20"/>
          <w:szCs w:val="20"/>
          <w:highlight w:val="white"/>
        </w:rPr>
        <w:t>Tipo de Toner: para HP4015</w:t>
      </w:r>
    </w:p>
    <w:p w14:paraId="7874B71F" w14:textId="77777777" w:rsidR="00B96550" w:rsidRPr="00B96550" w:rsidRDefault="00B96550" w:rsidP="00B96550">
      <w:pPr>
        <w:rPr>
          <w:b/>
        </w:rPr>
      </w:pPr>
      <w:r w:rsidRPr="00B96550">
        <w:rPr>
          <w:b/>
        </w:rPr>
        <w:t xml:space="preserve">26) Baterías 12v 5a para UPS </w:t>
      </w:r>
    </w:p>
    <w:p w14:paraId="7874B720"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Cantidad: 16</w:t>
      </w:r>
    </w:p>
    <w:p w14:paraId="7874B721"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Tensión nominal 12V</w:t>
      </w:r>
    </w:p>
    <w:p w14:paraId="7874B722" w14:textId="77777777" w:rsidR="00B96550" w:rsidRPr="007C7729" w:rsidRDefault="00B96550"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Capacidad nominal 5.0AH</w:t>
      </w:r>
    </w:p>
    <w:p w14:paraId="7874B723" w14:textId="77777777" w:rsidR="00B96550" w:rsidRPr="007C7729" w:rsidRDefault="002152B2" w:rsidP="00B96550">
      <w:pPr>
        <w:pStyle w:val="Normal1"/>
        <w:rPr>
          <w:rFonts w:asciiTheme="minorHAnsi" w:hAnsiTheme="minorHAnsi" w:cstheme="minorHAnsi"/>
          <w:color w:val="auto"/>
          <w:sz w:val="20"/>
          <w:szCs w:val="20"/>
          <w:highlight w:val="white"/>
        </w:rPr>
      </w:pPr>
      <w:r w:rsidRPr="007C7729">
        <w:rPr>
          <w:rFonts w:asciiTheme="minorHAnsi" w:hAnsiTheme="minorHAnsi" w:cstheme="minorHAnsi"/>
          <w:color w:val="auto"/>
          <w:sz w:val="20"/>
          <w:szCs w:val="20"/>
          <w:highlight w:val="white"/>
        </w:rPr>
        <w:t>Modelo: CP1205</w:t>
      </w:r>
    </w:p>
    <w:p w14:paraId="7874B724" w14:textId="77777777" w:rsidR="00B96550" w:rsidRPr="00B96550" w:rsidRDefault="00B96550" w:rsidP="00B96550">
      <w:pPr>
        <w:rPr>
          <w:b/>
        </w:rPr>
      </w:pPr>
      <w:r w:rsidRPr="00B96550">
        <w:rPr>
          <w:b/>
        </w:rPr>
        <w:t>27) Grupo electrógeno:</w:t>
      </w:r>
    </w:p>
    <w:p w14:paraId="7874B725" w14:textId="77777777" w:rsidR="00B96550" w:rsidRPr="007C7729" w:rsidRDefault="00B96550" w:rsidP="00B96550">
      <w:pPr>
        <w:pStyle w:val="Normal1"/>
        <w:spacing w:line="240" w:lineRule="auto"/>
        <w:jc w:val="both"/>
        <w:rPr>
          <w:rFonts w:asciiTheme="minorHAnsi" w:hAnsiTheme="minorHAnsi" w:cstheme="minorHAnsi"/>
          <w:sz w:val="20"/>
          <w:szCs w:val="20"/>
          <w:highlight w:val="white"/>
        </w:rPr>
      </w:pPr>
      <w:r w:rsidRPr="007C7729">
        <w:rPr>
          <w:rFonts w:asciiTheme="minorHAnsi" w:hAnsiTheme="minorHAnsi" w:cstheme="minorHAnsi"/>
          <w:sz w:val="20"/>
          <w:szCs w:val="20"/>
          <w:highlight w:val="white"/>
        </w:rPr>
        <w:t>Cantidad: 1</w:t>
      </w:r>
    </w:p>
    <w:p w14:paraId="7874B72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Tensión nominal: 220 V - 50 Hz Monofásicos</w:t>
      </w:r>
    </w:p>
    <w:p w14:paraId="7874B72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Cabinados e insonorizados</w:t>
      </w:r>
    </w:p>
    <w:p w14:paraId="7874B728"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Transferencia Automática</w:t>
      </w:r>
    </w:p>
    <w:p w14:paraId="7874B729"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Enfriamiento por Aire</w:t>
      </w:r>
    </w:p>
    <w:p w14:paraId="7874B72A"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Apto para intemperie</w:t>
      </w:r>
    </w:p>
    <w:p w14:paraId="7874B72B"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Tablero de transferencia automática</w:t>
      </w:r>
    </w:p>
    <w:p w14:paraId="7874B72C"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Arranque eléctrico</w:t>
      </w:r>
    </w:p>
    <w:p w14:paraId="7874B72D"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Autonomía mínima: 6hs</w:t>
      </w:r>
    </w:p>
    <w:p w14:paraId="7874B72E"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Nivel sonoro a 7mtrs: no superior a 72db</w:t>
      </w:r>
    </w:p>
    <w:p w14:paraId="7874B72F"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Potencia mínima: 6000VA</w:t>
      </w:r>
    </w:p>
    <w:p w14:paraId="7874B730"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Potencia máxima 8000VA</w:t>
      </w:r>
    </w:p>
    <w:p w14:paraId="7874B731"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Combustible: diesel</w:t>
      </w:r>
    </w:p>
    <w:p w14:paraId="7874B732"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Controlador electrónico de marcha</w:t>
      </w:r>
    </w:p>
    <w:p w14:paraId="7874B733" w14:textId="77777777" w:rsidR="00B96550" w:rsidRPr="00B96550" w:rsidRDefault="00B96550" w:rsidP="00B96550">
      <w:pPr>
        <w:rPr>
          <w:rFonts w:asciiTheme="minorHAnsi" w:hAnsiTheme="minorHAnsi" w:cstheme="minorHAnsi"/>
          <w:sz w:val="22"/>
        </w:rPr>
      </w:pPr>
      <w:r w:rsidRPr="007C7729">
        <w:rPr>
          <w:rFonts w:asciiTheme="minorHAnsi" w:hAnsiTheme="minorHAnsi" w:cstheme="minorHAnsi"/>
          <w:sz w:val="20"/>
          <w:szCs w:val="20"/>
        </w:rPr>
        <w:t>Tablero de transferencia automática y retorno al regreso de la energía</w:t>
      </w:r>
      <w:r w:rsidRPr="00B96550">
        <w:rPr>
          <w:rFonts w:asciiTheme="minorHAnsi" w:hAnsiTheme="minorHAnsi" w:cstheme="minorHAnsi"/>
          <w:sz w:val="22"/>
        </w:rPr>
        <w:t>.</w:t>
      </w:r>
    </w:p>
    <w:p w14:paraId="7874B734" w14:textId="77777777" w:rsidR="00B96550" w:rsidRPr="00B96550" w:rsidRDefault="00B96550" w:rsidP="00B96550">
      <w:pPr>
        <w:shd w:val="clear" w:color="auto" w:fill="FFFFFF"/>
        <w:rPr>
          <w:rFonts w:asciiTheme="minorHAnsi" w:hAnsiTheme="minorHAnsi" w:cstheme="minorHAnsi"/>
          <w:sz w:val="22"/>
        </w:rPr>
      </w:pPr>
    </w:p>
    <w:p w14:paraId="7874B735" w14:textId="77777777" w:rsidR="00B96550" w:rsidRPr="00B96550" w:rsidRDefault="00B96550" w:rsidP="00B96550">
      <w:pPr>
        <w:rPr>
          <w:b/>
        </w:rPr>
      </w:pPr>
      <w:r w:rsidRPr="00B96550">
        <w:rPr>
          <w:b/>
        </w:rPr>
        <w:t>28) Servidores de Virtualización con licencias rackeable:</w:t>
      </w:r>
    </w:p>
    <w:p w14:paraId="7874B73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Cantidad: 2</w:t>
      </w:r>
    </w:p>
    <w:p w14:paraId="7874B737"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Unidad de Proceso</w:t>
      </w:r>
    </w:p>
    <w:p w14:paraId="7874B738" w14:textId="77777777" w:rsidR="00B96550" w:rsidRPr="007C7729" w:rsidRDefault="00B96550" w:rsidP="00B96550">
      <w:pPr>
        <w:jc w:val="left"/>
        <w:rPr>
          <w:rFonts w:asciiTheme="minorHAnsi" w:hAnsiTheme="minorHAnsi" w:cstheme="minorHAnsi"/>
          <w:b/>
          <w:bCs/>
          <w:sz w:val="20"/>
          <w:szCs w:val="20"/>
        </w:rPr>
      </w:pPr>
      <w:r w:rsidRPr="007C7729">
        <w:rPr>
          <w:rFonts w:asciiTheme="minorHAnsi" w:hAnsiTheme="minorHAnsi" w:cstheme="minorHAnsi"/>
          <w:sz w:val="20"/>
          <w:szCs w:val="20"/>
        </w:rPr>
        <w:lastRenderedPageBreak/>
        <w:t>Dos procesadores de 6/12-Core 3.4GHz - Intel Xeon E5-2643 v4 - 20MB Cache o superior</w:t>
      </w:r>
    </w:p>
    <w:p w14:paraId="7874B739" w14:textId="77777777" w:rsidR="00B96550" w:rsidRPr="007C7729" w:rsidRDefault="00B96550" w:rsidP="00B96550">
      <w:pPr>
        <w:jc w:val="left"/>
        <w:rPr>
          <w:rFonts w:asciiTheme="minorHAnsi" w:hAnsiTheme="minorHAnsi" w:cstheme="minorHAnsi"/>
          <w:sz w:val="20"/>
          <w:szCs w:val="20"/>
        </w:rPr>
      </w:pPr>
      <w:r w:rsidRPr="007C7729">
        <w:rPr>
          <w:rFonts w:asciiTheme="minorHAnsi" w:hAnsiTheme="minorHAnsi" w:cstheme="minorHAnsi"/>
          <w:sz w:val="20"/>
          <w:szCs w:val="20"/>
        </w:rPr>
        <w:t xml:space="preserve">Basada en alguna de las siguientes familias de procesadores:"INTEL Xeon" o "AMD Opteron" o rendimiento superior compatible con arquitectura X86. Compatible con sistemas de virtualización, es decir, Intel VT o AMD-Vi/VT-d, ESXI. </w:t>
      </w:r>
    </w:p>
    <w:p w14:paraId="7874B73A" w14:textId="77777777" w:rsidR="00B96550" w:rsidRPr="00B96550" w:rsidRDefault="00B96550" w:rsidP="00B96550">
      <w:pPr>
        <w:jc w:val="left"/>
        <w:rPr>
          <w:rFonts w:asciiTheme="minorHAnsi" w:hAnsiTheme="minorHAnsi" w:cstheme="minorHAnsi"/>
          <w:sz w:val="22"/>
        </w:rPr>
      </w:pPr>
    </w:p>
    <w:p w14:paraId="7874B73B" w14:textId="77777777" w:rsidR="00B96550" w:rsidRPr="00B96550" w:rsidRDefault="00B96550" w:rsidP="00B96550">
      <w:pPr>
        <w:rPr>
          <w:b/>
        </w:rPr>
      </w:pPr>
      <w:r w:rsidRPr="00B96550">
        <w:rPr>
          <w:b/>
        </w:rPr>
        <w:t>29) Memoria</w:t>
      </w:r>
    </w:p>
    <w:p w14:paraId="7874B73C"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 xml:space="preserve">128GB DDR4 2133MHz o o rendimiento superior con corrección de errores </w:t>
      </w:r>
    </w:p>
    <w:p w14:paraId="7874B73D" w14:textId="77777777" w:rsidR="00B96550" w:rsidRPr="00B96550" w:rsidRDefault="00B96550" w:rsidP="00B96550">
      <w:pPr>
        <w:rPr>
          <w:rFonts w:asciiTheme="minorHAnsi" w:hAnsiTheme="minorHAnsi" w:cstheme="minorHAnsi"/>
          <w:sz w:val="22"/>
        </w:rPr>
      </w:pPr>
    </w:p>
    <w:p w14:paraId="7874B73E" w14:textId="77777777" w:rsidR="00B96550" w:rsidRPr="00B96550" w:rsidRDefault="00B96550" w:rsidP="00B96550">
      <w:pPr>
        <w:rPr>
          <w:b/>
        </w:rPr>
      </w:pPr>
      <w:r w:rsidRPr="00B96550">
        <w:rPr>
          <w:b/>
        </w:rPr>
        <w:t>30) Gabinete</w:t>
      </w:r>
    </w:p>
    <w:p w14:paraId="7874B73F"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Tamaño: 2 U con fuente redundante del tipo Hotswap Deberá poder conectarse directamente a la red de suministro de energía eléctrica de 220 V - 50 Hz, además de tener conexión a tierra. La fuente de alimentación debe ser mínimamente redundante del tipo 1+1.</w:t>
      </w:r>
    </w:p>
    <w:p w14:paraId="7874B740"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La fuente de alimentación debe ser redundante del tipo N+1</w:t>
      </w:r>
    </w:p>
    <w:p w14:paraId="7874B741" w14:textId="77777777" w:rsidR="00B96550" w:rsidRPr="007C7729" w:rsidRDefault="00B96550" w:rsidP="00B96550">
      <w:pPr>
        <w:rPr>
          <w:rFonts w:asciiTheme="minorHAnsi" w:hAnsiTheme="minorHAnsi" w:cstheme="minorHAnsi"/>
          <w:sz w:val="20"/>
          <w:szCs w:val="20"/>
        </w:rPr>
      </w:pPr>
    </w:p>
    <w:p w14:paraId="7874B742" w14:textId="77777777" w:rsidR="00B96550" w:rsidRPr="00B96550" w:rsidRDefault="00B96550" w:rsidP="00B96550">
      <w:pPr>
        <w:rPr>
          <w:b/>
        </w:rPr>
      </w:pPr>
      <w:r w:rsidRPr="00B96550">
        <w:rPr>
          <w:b/>
        </w:rPr>
        <w:t>31) Placa Raid</w:t>
      </w:r>
    </w:p>
    <w:p w14:paraId="7874B743" w14:textId="77777777" w:rsidR="00B96550" w:rsidRPr="007C7729" w:rsidRDefault="00B96550" w:rsidP="00B96550">
      <w:pPr>
        <w:jc w:val="left"/>
        <w:rPr>
          <w:rFonts w:asciiTheme="minorHAnsi" w:hAnsiTheme="minorHAnsi" w:cstheme="minorHAnsi"/>
          <w:sz w:val="20"/>
          <w:szCs w:val="20"/>
        </w:rPr>
      </w:pPr>
      <w:r w:rsidRPr="007C7729">
        <w:rPr>
          <w:rFonts w:asciiTheme="minorHAnsi" w:hAnsiTheme="minorHAnsi" w:cstheme="minorHAnsi"/>
          <w:sz w:val="20"/>
          <w:szCs w:val="20"/>
        </w:rPr>
        <w:t>8-puertos internos 12Gb/s por puerto mínimo</w:t>
      </w:r>
      <w:r w:rsidRPr="007C7729">
        <w:rPr>
          <w:rFonts w:asciiTheme="minorHAnsi" w:hAnsiTheme="minorHAnsi" w:cstheme="minorHAnsi"/>
          <w:sz w:val="20"/>
          <w:szCs w:val="20"/>
        </w:rPr>
        <w:br/>
        <w:t xml:space="preserve">Suporta RAID 0, 1, 5, mínimo </w:t>
      </w:r>
      <w:r w:rsidRPr="007C7729">
        <w:rPr>
          <w:rFonts w:asciiTheme="minorHAnsi" w:hAnsiTheme="minorHAnsi" w:cstheme="minorHAnsi"/>
          <w:sz w:val="20"/>
          <w:szCs w:val="20"/>
        </w:rPr>
        <w:br/>
        <w:t>Soporta transferencias SAS y SATA de  1.5, 3.0, 6.0 y  12Gb/s  compatible con los discos ofertados</w:t>
      </w:r>
      <w:r w:rsidRPr="007C7729">
        <w:rPr>
          <w:rFonts w:asciiTheme="minorHAnsi" w:hAnsiTheme="minorHAnsi" w:cstheme="minorHAnsi"/>
          <w:sz w:val="20"/>
          <w:szCs w:val="20"/>
        </w:rPr>
        <w:br/>
        <w:t>Auto negociación en los puertos</w:t>
      </w:r>
      <w:r w:rsidRPr="007C7729">
        <w:rPr>
          <w:rFonts w:asciiTheme="minorHAnsi" w:hAnsiTheme="minorHAnsi" w:cstheme="minorHAnsi"/>
          <w:sz w:val="20"/>
          <w:szCs w:val="20"/>
        </w:rPr>
        <w:br/>
        <w:t>Soporta protocolos SSP, SMP, STP y SATA mínimo</w:t>
      </w:r>
      <w:r w:rsidRPr="007C7729">
        <w:rPr>
          <w:rFonts w:asciiTheme="minorHAnsi" w:hAnsiTheme="minorHAnsi" w:cstheme="minorHAnsi"/>
          <w:sz w:val="20"/>
          <w:szCs w:val="20"/>
        </w:rPr>
        <w:br/>
        <w:t>Sistemas soportados  Windows 2012, 2k8 64/32 bit, RedHat Enterprise and SUSE Linux y entornos de virtualización como ESXI</w:t>
      </w:r>
    </w:p>
    <w:p w14:paraId="7874B744" w14:textId="77777777" w:rsidR="00B96550" w:rsidRPr="00B96550" w:rsidRDefault="00B96550" w:rsidP="00B96550">
      <w:pPr>
        <w:rPr>
          <w:rFonts w:asciiTheme="minorHAnsi" w:hAnsiTheme="minorHAnsi" w:cstheme="minorHAnsi"/>
          <w:sz w:val="22"/>
        </w:rPr>
      </w:pPr>
    </w:p>
    <w:p w14:paraId="7874B745" w14:textId="77777777" w:rsidR="00B96550" w:rsidRPr="00B96550" w:rsidRDefault="00B96550" w:rsidP="00B96550">
      <w:pPr>
        <w:rPr>
          <w:rFonts w:asciiTheme="minorHAnsi" w:hAnsiTheme="minorHAnsi" w:cstheme="minorHAnsi"/>
          <w:b/>
          <w:bCs/>
          <w:sz w:val="22"/>
          <w:u w:val="single"/>
          <w:lang w:val="pt-BR"/>
        </w:rPr>
      </w:pPr>
      <w:r w:rsidRPr="00B96550">
        <w:rPr>
          <w:rFonts w:asciiTheme="minorHAnsi" w:hAnsiTheme="minorHAnsi" w:cstheme="minorHAnsi"/>
          <w:b/>
          <w:bCs/>
          <w:sz w:val="22"/>
          <w:u w:val="single"/>
          <w:lang w:val="pt-BR"/>
        </w:rPr>
        <w:t>32) Discos Rígidos</w:t>
      </w:r>
    </w:p>
    <w:p w14:paraId="7874B746" w14:textId="77777777" w:rsidR="00B96550" w:rsidRPr="007C7729" w:rsidRDefault="00B96550" w:rsidP="00B96550">
      <w:pPr>
        <w:rPr>
          <w:rFonts w:asciiTheme="minorHAnsi" w:hAnsiTheme="minorHAnsi" w:cstheme="minorHAnsi"/>
          <w:sz w:val="20"/>
          <w:szCs w:val="20"/>
          <w:lang w:val="pt-BR"/>
        </w:rPr>
      </w:pPr>
      <w:r w:rsidRPr="007C7729">
        <w:rPr>
          <w:rFonts w:asciiTheme="minorHAnsi" w:hAnsiTheme="minorHAnsi" w:cstheme="minorHAnsi"/>
          <w:sz w:val="20"/>
          <w:szCs w:val="20"/>
          <w:lang w:val="pt-BR"/>
        </w:rPr>
        <w:t xml:space="preserve">Cantidad: 8 </w:t>
      </w:r>
    </w:p>
    <w:p w14:paraId="7874B747" w14:textId="77777777" w:rsidR="00B96550" w:rsidRPr="007C7729" w:rsidRDefault="00B96550" w:rsidP="00B96550">
      <w:pPr>
        <w:rPr>
          <w:rFonts w:asciiTheme="minorHAnsi" w:hAnsiTheme="minorHAnsi" w:cstheme="minorHAnsi"/>
          <w:sz w:val="20"/>
          <w:szCs w:val="20"/>
          <w:lang w:val="pt-BR"/>
        </w:rPr>
      </w:pPr>
      <w:r w:rsidRPr="007C7729">
        <w:rPr>
          <w:rFonts w:asciiTheme="minorHAnsi" w:hAnsiTheme="minorHAnsi" w:cstheme="minorHAnsi"/>
          <w:sz w:val="20"/>
          <w:szCs w:val="20"/>
          <w:lang w:val="pt-BR"/>
        </w:rPr>
        <w:t>Característica: HDD 6TB SAS 12GB/s 128MB Cache 3.5" 7.2K o superior</w:t>
      </w:r>
    </w:p>
    <w:p w14:paraId="7874B748" w14:textId="77777777" w:rsidR="00B96550" w:rsidRPr="00B96550" w:rsidRDefault="00B96550" w:rsidP="00B96550">
      <w:pPr>
        <w:rPr>
          <w:rFonts w:asciiTheme="minorHAnsi" w:hAnsiTheme="minorHAnsi" w:cstheme="minorHAnsi"/>
          <w:sz w:val="22"/>
          <w:lang w:val="pt-BR"/>
        </w:rPr>
      </w:pPr>
    </w:p>
    <w:p w14:paraId="7874B749" w14:textId="77777777" w:rsidR="00B96550" w:rsidRPr="00B96550" w:rsidRDefault="00B96550" w:rsidP="00B96550">
      <w:pPr>
        <w:rPr>
          <w:rFonts w:asciiTheme="minorHAnsi" w:hAnsiTheme="minorHAnsi" w:cstheme="minorHAnsi"/>
          <w:b/>
          <w:bCs/>
          <w:sz w:val="22"/>
          <w:u w:val="single"/>
        </w:rPr>
      </w:pPr>
      <w:r w:rsidRPr="00B96550">
        <w:rPr>
          <w:rFonts w:asciiTheme="minorHAnsi" w:hAnsiTheme="minorHAnsi" w:cstheme="minorHAnsi"/>
          <w:b/>
          <w:bCs/>
          <w:sz w:val="22"/>
          <w:u w:val="single"/>
        </w:rPr>
        <w:t>33) Puerto de red</w:t>
      </w:r>
    </w:p>
    <w:p w14:paraId="7874B74A"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Cantidad mínima 2 del tipo GIGABIT RJ45</w:t>
      </w:r>
    </w:p>
    <w:p w14:paraId="7874B74B" w14:textId="77777777" w:rsidR="00B96550" w:rsidRPr="00B96550" w:rsidRDefault="00B96550" w:rsidP="00B96550">
      <w:pPr>
        <w:rPr>
          <w:rFonts w:asciiTheme="minorHAnsi" w:hAnsiTheme="minorHAnsi" w:cstheme="minorHAnsi"/>
          <w:sz w:val="22"/>
        </w:rPr>
      </w:pPr>
    </w:p>
    <w:p w14:paraId="7874B74C" w14:textId="77777777" w:rsidR="00B96550" w:rsidRPr="00B96550" w:rsidRDefault="00B96550" w:rsidP="00B96550">
      <w:pPr>
        <w:rPr>
          <w:rFonts w:asciiTheme="minorHAnsi" w:hAnsiTheme="minorHAnsi" w:cstheme="minorHAnsi"/>
          <w:b/>
          <w:bCs/>
          <w:sz w:val="22"/>
          <w:u w:val="single"/>
        </w:rPr>
      </w:pPr>
      <w:r w:rsidRPr="00B96550">
        <w:rPr>
          <w:rFonts w:asciiTheme="minorHAnsi" w:hAnsiTheme="minorHAnsi" w:cstheme="minorHAnsi"/>
          <w:b/>
          <w:bCs/>
          <w:sz w:val="22"/>
          <w:u w:val="single"/>
        </w:rPr>
        <w:t>34) Placa madre</w:t>
      </w:r>
    </w:p>
    <w:p w14:paraId="7874B74D" w14:textId="77777777" w:rsidR="00B96550" w:rsidRPr="007C7729" w:rsidRDefault="00B96550" w:rsidP="00B96550">
      <w:pPr>
        <w:rPr>
          <w:rFonts w:asciiTheme="minorHAnsi" w:hAnsiTheme="minorHAnsi" w:cstheme="minorHAnsi"/>
          <w:sz w:val="20"/>
          <w:szCs w:val="20"/>
          <w:highlight w:val="white"/>
        </w:rPr>
      </w:pPr>
      <w:r w:rsidRPr="007C7729">
        <w:rPr>
          <w:rFonts w:asciiTheme="minorHAnsi" w:hAnsiTheme="minorHAnsi" w:cstheme="minorHAnsi"/>
          <w:sz w:val="20"/>
          <w:szCs w:val="20"/>
        </w:rPr>
        <w:t xml:space="preserve">Deberá soportar 2 microprocesadores y deberá ser compatible con los microprocesadores ofrecidos. </w:t>
      </w:r>
      <w:r w:rsidRPr="007C7729">
        <w:rPr>
          <w:rFonts w:asciiTheme="minorHAnsi" w:hAnsiTheme="minorHAnsi" w:cstheme="minorHAnsi"/>
          <w:sz w:val="20"/>
          <w:szCs w:val="20"/>
          <w:highlight w:val="white"/>
        </w:rPr>
        <w:t xml:space="preserve">Cantidad de slots de memoria mínimo: 2. Velocidad de memoria soportada: 1.6, 1,87 y 2,13Ghz. Máxima memoria soportada: 512GB. Slot para controladora externa de discos. Slots soportados mínimo: 2 x PCI Express 3.0 y 2.0. Puertos USB mínimo 4: 2.0 o 3.0. </w:t>
      </w:r>
      <w:r w:rsidRPr="007C7729">
        <w:rPr>
          <w:rFonts w:asciiTheme="minorHAnsi" w:hAnsiTheme="minorHAnsi" w:cstheme="minorHAnsi"/>
          <w:sz w:val="20"/>
          <w:szCs w:val="20"/>
        </w:rPr>
        <w:t>Bus de E/S: Deberá soportar mínimamente los estándares PCI 2.1/2.2, PCI-X y PCI-E</w:t>
      </w:r>
    </w:p>
    <w:p w14:paraId="7874B74E" w14:textId="77777777" w:rsidR="00B96550" w:rsidRPr="00B96550" w:rsidRDefault="00B96550" w:rsidP="00B96550">
      <w:pPr>
        <w:rPr>
          <w:rFonts w:asciiTheme="minorHAnsi" w:hAnsiTheme="minorHAnsi" w:cstheme="minorHAnsi"/>
          <w:sz w:val="22"/>
          <w:highlight w:val="white"/>
        </w:rPr>
      </w:pPr>
    </w:p>
    <w:p w14:paraId="7874B74F" w14:textId="77777777" w:rsidR="00B96550" w:rsidRPr="00B96550" w:rsidRDefault="00B96550" w:rsidP="00B96550">
      <w:pPr>
        <w:rPr>
          <w:rFonts w:asciiTheme="minorHAnsi" w:hAnsiTheme="minorHAnsi" w:cstheme="minorHAnsi"/>
          <w:b/>
          <w:bCs/>
          <w:sz w:val="22"/>
          <w:highlight w:val="white"/>
          <w:u w:val="single"/>
        </w:rPr>
      </w:pPr>
      <w:r w:rsidRPr="00B96550">
        <w:rPr>
          <w:rFonts w:asciiTheme="minorHAnsi" w:hAnsiTheme="minorHAnsi" w:cstheme="minorHAnsi"/>
          <w:b/>
          <w:bCs/>
          <w:sz w:val="22"/>
          <w:highlight w:val="white"/>
          <w:u w:val="single"/>
        </w:rPr>
        <w:t>35) Video</w:t>
      </w:r>
    </w:p>
    <w:p w14:paraId="7874B750" w14:textId="77777777" w:rsidR="00B96550" w:rsidRPr="007C7729" w:rsidRDefault="00B96550" w:rsidP="00B96550">
      <w:pPr>
        <w:rPr>
          <w:rFonts w:asciiTheme="minorHAnsi" w:hAnsiTheme="minorHAnsi" w:cstheme="minorHAnsi"/>
          <w:sz w:val="20"/>
          <w:szCs w:val="20"/>
          <w:highlight w:val="white"/>
        </w:rPr>
      </w:pPr>
      <w:r w:rsidRPr="007C7729">
        <w:rPr>
          <w:rFonts w:asciiTheme="minorHAnsi" w:hAnsiTheme="minorHAnsi" w:cstheme="minorHAnsi"/>
          <w:sz w:val="20"/>
          <w:szCs w:val="20"/>
          <w:highlight w:val="white"/>
        </w:rPr>
        <w:t>Onboard, tecnología de la memoria DDR4 SDRAM con conector VGA tipo DB15</w:t>
      </w:r>
    </w:p>
    <w:p w14:paraId="7874B751" w14:textId="77777777" w:rsidR="00B96550" w:rsidRPr="00B96550" w:rsidRDefault="00B96550" w:rsidP="00B96550">
      <w:pPr>
        <w:rPr>
          <w:rFonts w:asciiTheme="minorHAnsi" w:hAnsiTheme="minorHAnsi" w:cstheme="minorHAnsi"/>
          <w:sz w:val="22"/>
          <w:highlight w:val="white"/>
        </w:rPr>
      </w:pPr>
    </w:p>
    <w:p w14:paraId="7874B752" w14:textId="77777777" w:rsidR="00B96550" w:rsidRPr="00B96550" w:rsidRDefault="00B96550" w:rsidP="00B96550">
      <w:pPr>
        <w:rPr>
          <w:rFonts w:asciiTheme="minorHAnsi" w:hAnsiTheme="minorHAnsi" w:cstheme="minorHAnsi"/>
          <w:b/>
          <w:bCs/>
          <w:sz w:val="22"/>
          <w:u w:val="single"/>
        </w:rPr>
      </w:pPr>
      <w:r w:rsidRPr="00B96550">
        <w:rPr>
          <w:rFonts w:asciiTheme="minorHAnsi" w:hAnsiTheme="minorHAnsi" w:cstheme="minorHAnsi"/>
          <w:b/>
          <w:bCs/>
          <w:sz w:val="22"/>
          <w:u w:val="single"/>
        </w:rPr>
        <w:t>36) Consola</w:t>
      </w:r>
    </w:p>
    <w:p w14:paraId="7874B753"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Debe ser del tipo para rack de 19", apta para ser dispuesta en bandeja deslizante y estar compuesta por los siguientes elementos: Monitor  de 19", tipo TFT/LCD/LED de 15" o superior.</w:t>
      </w:r>
      <w:r w:rsidRPr="007C7729">
        <w:rPr>
          <w:rFonts w:asciiTheme="minorHAnsi" w:hAnsiTheme="minorHAnsi" w:cstheme="minorHAnsi"/>
          <w:sz w:val="20"/>
          <w:szCs w:val="20"/>
          <w:highlight w:val="white"/>
        </w:rPr>
        <w:t xml:space="preserve"> Mouse USB óptico con rueda de scroll. Teclado USB </w:t>
      </w:r>
      <w:r w:rsidRPr="007C7729">
        <w:rPr>
          <w:rFonts w:asciiTheme="minorHAnsi" w:hAnsiTheme="minorHAnsi" w:cstheme="minorHAnsi"/>
          <w:sz w:val="20"/>
          <w:szCs w:val="20"/>
        </w:rPr>
        <w:t>tipo QWERTY en español y teclado numérico.</w:t>
      </w:r>
    </w:p>
    <w:p w14:paraId="7874B754" w14:textId="77777777" w:rsidR="00B96550" w:rsidRPr="00B96550" w:rsidRDefault="00B96550" w:rsidP="00B96550">
      <w:pPr>
        <w:rPr>
          <w:rFonts w:asciiTheme="minorHAnsi" w:hAnsiTheme="minorHAnsi" w:cstheme="minorHAnsi"/>
          <w:sz w:val="22"/>
        </w:rPr>
      </w:pPr>
    </w:p>
    <w:p w14:paraId="7874B755" w14:textId="77777777" w:rsidR="00B96550" w:rsidRPr="00B96550" w:rsidRDefault="00B96550" w:rsidP="00B96550">
      <w:pPr>
        <w:rPr>
          <w:rFonts w:asciiTheme="minorHAnsi" w:hAnsiTheme="minorHAnsi" w:cstheme="minorHAnsi"/>
          <w:b/>
          <w:bCs/>
          <w:sz w:val="22"/>
          <w:u w:val="single"/>
        </w:rPr>
      </w:pPr>
      <w:r w:rsidRPr="00B96550">
        <w:rPr>
          <w:rFonts w:asciiTheme="minorHAnsi" w:hAnsiTheme="minorHAnsi" w:cstheme="minorHAnsi"/>
          <w:b/>
          <w:bCs/>
          <w:sz w:val="22"/>
          <w:u w:val="single"/>
        </w:rPr>
        <w:t>37) Servidores Rackeables</w:t>
      </w:r>
    </w:p>
    <w:p w14:paraId="7874B756"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Debe ser rackeable, incluyendo todos los accesorios, tornillos y elementos necesarios para ser alojado en un rack de 19" estándar. No debe ocupar más de 2 unidades de Rack</w:t>
      </w:r>
    </w:p>
    <w:p w14:paraId="7874B757" w14:textId="77777777" w:rsidR="00B96550" w:rsidRPr="00B96550" w:rsidRDefault="00B96550" w:rsidP="00B96550">
      <w:pPr>
        <w:rPr>
          <w:rFonts w:asciiTheme="minorHAnsi" w:hAnsiTheme="minorHAnsi" w:cstheme="minorHAnsi"/>
          <w:sz w:val="22"/>
        </w:rPr>
      </w:pPr>
    </w:p>
    <w:p w14:paraId="7874B758" w14:textId="77777777" w:rsidR="00B96550" w:rsidRPr="00B96550" w:rsidRDefault="00B96550" w:rsidP="00B96550">
      <w:pPr>
        <w:rPr>
          <w:rFonts w:asciiTheme="minorHAnsi" w:hAnsiTheme="minorHAnsi" w:cstheme="minorHAnsi"/>
          <w:b/>
          <w:bCs/>
          <w:sz w:val="22"/>
          <w:u w:val="single"/>
        </w:rPr>
      </w:pPr>
      <w:r w:rsidRPr="00B96550">
        <w:rPr>
          <w:rFonts w:asciiTheme="minorHAnsi" w:hAnsiTheme="minorHAnsi" w:cstheme="minorHAnsi"/>
          <w:b/>
          <w:bCs/>
          <w:sz w:val="22"/>
          <w:u w:val="single"/>
        </w:rPr>
        <w:t>38) Licencia</w:t>
      </w:r>
    </w:p>
    <w:p w14:paraId="7874B759"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 xml:space="preserve">Licencia para esquema de virtualizaciónESXi 6.5 o superior. Deberá soportar el esquema de servidor expresado anteriormente siendo la licencia del tipo advance o superior y soportando 12 núcleos con 128GB de memoria RAM.El host ESXi podrá añadirse al Virtual Center. Deberá disponer de vStorageAPIs. </w:t>
      </w:r>
    </w:p>
    <w:p w14:paraId="7874B75A" w14:textId="77777777" w:rsidR="00B96550" w:rsidRPr="00B96550" w:rsidRDefault="00B96550" w:rsidP="00B96550">
      <w:pPr>
        <w:rPr>
          <w:rFonts w:asciiTheme="minorHAnsi" w:hAnsiTheme="minorHAnsi" w:cstheme="minorHAnsi"/>
          <w:sz w:val="22"/>
        </w:rPr>
      </w:pPr>
    </w:p>
    <w:p w14:paraId="7874B75B" w14:textId="77777777" w:rsidR="00B96550" w:rsidRPr="00B96550" w:rsidRDefault="00B96550" w:rsidP="00B96550">
      <w:pPr>
        <w:rPr>
          <w:rFonts w:asciiTheme="minorHAnsi" w:hAnsiTheme="minorHAnsi" w:cstheme="minorHAnsi"/>
          <w:b/>
          <w:bCs/>
          <w:sz w:val="22"/>
          <w:u w:val="single"/>
        </w:rPr>
      </w:pPr>
      <w:r w:rsidRPr="00B96550">
        <w:rPr>
          <w:rFonts w:asciiTheme="minorHAnsi" w:hAnsiTheme="minorHAnsi" w:cstheme="minorHAnsi"/>
          <w:b/>
          <w:bCs/>
          <w:sz w:val="22"/>
          <w:u w:val="single"/>
        </w:rPr>
        <w:t>39) Curso de capacitación para 1 persona</w:t>
      </w:r>
    </w:p>
    <w:p w14:paraId="7874B75C"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Se requiere la inscripción a un curso oficial de formación práctica el cual explore la instalación, configuración y administración de entornos VmWareesxi y vsphere.</w:t>
      </w:r>
    </w:p>
    <w:p w14:paraId="7874B75D"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El curso oficial se basa en la última versión de VmWarevSphere 6.x y Vcenter Server.</w:t>
      </w:r>
    </w:p>
    <w:p w14:paraId="7874B75E" w14:textId="77777777" w:rsidR="00B96550" w:rsidRPr="007C7729" w:rsidRDefault="00B96550" w:rsidP="00B96550">
      <w:pPr>
        <w:rPr>
          <w:rFonts w:asciiTheme="minorHAnsi" w:hAnsiTheme="minorHAnsi" w:cstheme="minorHAnsi"/>
          <w:sz w:val="20"/>
          <w:szCs w:val="20"/>
        </w:rPr>
      </w:pPr>
      <w:r w:rsidRPr="007C7729">
        <w:rPr>
          <w:rFonts w:asciiTheme="minorHAnsi" w:hAnsiTheme="minorHAnsi" w:cstheme="minorHAnsi"/>
          <w:sz w:val="20"/>
          <w:szCs w:val="20"/>
        </w:rPr>
        <w:t>La realización de este curso cumple el requisito para hacer el examen oficial VMwareCertified Profesional 6.x. Al finalizar el curso, el alumno deberá conseguir la certificación oficial VCP6-DCV. Se deberá incluir los costos del curso y el</w:t>
      </w:r>
      <w:r w:rsidR="007C7729">
        <w:rPr>
          <w:rFonts w:asciiTheme="minorHAnsi" w:hAnsiTheme="minorHAnsi" w:cstheme="minorHAnsi"/>
          <w:sz w:val="20"/>
          <w:szCs w:val="20"/>
        </w:rPr>
        <w:t xml:space="preserve"> derecho a examen.</w:t>
      </w:r>
    </w:p>
    <w:p w14:paraId="7874B75F" w14:textId="77777777" w:rsidR="00B96550" w:rsidRPr="00B96550" w:rsidRDefault="00B96550" w:rsidP="00B96550">
      <w:pPr>
        <w:pStyle w:val="NormalWeb"/>
        <w:spacing w:before="0" w:beforeAutospacing="0" w:after="0" w:afterAutospacing="0"/>
        <w:rPr>
          <w:rFonts w:asciiTheme="minorHAnsi" w:hAnsiTheme="minorHAnsi" w:cstheme="minorHAnsi"/>
          <w:b/>
          <w:bCs/>
          <w:sz w:val="22"/>
          <w:u w:val="single"/>
        </w:rPr>
      </w:pPr>
      <w:r w:rsidRPr="00B96550">
        <w:rPr>
          <w:rFonts w:asciiTheme="minorHAnsi" w:hAnsiTheme="minorHAnsi" w:cstheme="minorHAnsi"/>
          <w:b/>
          <w:bCs/>
          <w:sz w:val="22"/>
          <w:u w:val="single"/>
        </w:rPr>
        <w:t>40) Tablet</w:t>
      </w:r>
    </w:p>
    <w:p w14:paraId="7874B760"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Cantidad: 1</w:t>
      </w:r>
    </w:p>
    <w:p w14:paraId="7874B761"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Pantalla: 9.4” o superior del tipo multipunto con 5 puntos de contacto mínimo</w:t>
      </w:r>
    </w:p>
    <w:p w14:paraId="7874B762"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Resolución: full hd o superior</w:t>
      </w:r>
    </w:p>
    <w:p w14:paraId="7874B763"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Procesador: Quad Core o superior</w:t>
      </w:r>
    </w:p>
    <w:p w14:paraId="7874B764"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Velocidad Mínima de procesador: 1.3 GHz</w:t>
      </w:r>
    </w:p>
    <w:p w14:paraId="7874B765"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Ram: 1.5gb Mínimo</w:t>
      </w:r>
    </w:p>
    <w:p w14:paraId="7874B766"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Memoria interna: 8gb mínima</w:t>
      </w:r>
    </w:p>
    <w:p w14:paraId="7874B767"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Ranura MicroSD: si, hasta 128gb</w:t>
      </w:r>
    </w:p>
    <w:p w14:paraId="7874B768"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Conectividad: Wifi, bluetooth</w:t>
      </w:r>
    </w:p>
    <w:p w14:paraId="7874B769" w14:textId="77777777" w:rsidR="00B96550" w:rsidRPr="003765F0" w:rsidRDefault="00B96550" w:rsidP="00B96550">
      <w:pPr>
        <w:pStyle w:val="NormalWeb"/>
        <w:spacing w:before="0" w:beforeAutospacing="0" w:after="0" w:afterAutospacing="0"/>
        <w:jc w:val="both"/>
        <w:rPr>
          <w:rFonts w:asciiTheme="minorHAnsi" w:hAnsiTheme="minorHAnsi" w:cstheme="minorHAnsi"/>
          <w:sz w:val="20"/>
          <w:szCs w:val="20"/>
        </w:rPr>
      </w:pPr>
      <w:r w:rsidRPr="003765F0">
        <w:rPr>
          <w:rFonts w:asciiTheme="minorHAnsi" w:hAnsiTheme="minorHAnsi" w:cstheme="minorHAnsi"/>
          <w:sz w:val="20"/>
          <w:szCs w:val="20"/>
        </w:rPr>
        <w:t>Cámara: 5mp mínimo</w:t>
      </w:r>
    </w:p>
    <w:p w14:paraId="7874B76A" w14:textId="77777777" w:rsidR="00B96550" w:rsidRPr="003765F0" w:rsidRDefault="00B96550" w:rsidP="00B96550">
      <w:pPr>
        <w:pStyle w:val="NormalWeb"/>
        <w:spacing w:before="0" w:beforeAutospacing="0" w:after="0" w:afterAutospacing="0"/>
        <w:jc w:val="both"/>
        <w:rPr>
          <w:rFonts w:asciiTheme="minorHAnsi" w:hAnsiTheme="minorHAnsi" w:cstheme="minorHAnsi"/>
          <w:sz w:val="20"/>
          <w:szCs w:val="20"/>
        </w:rPr>
      </w:pPr>
      <w:r w:rsidRPr="003765F0">
        <w:rPr>
          <w:rFonts w:asciiTheme="minorHAnsi" w:hAnsiTheme="minorHAnsi" w:cstheme="minorHAnsi"/>
          <w:sz w:val="20"/>
          <w:szCs w:val="20"/>
        </w:rPr>
        <w:t>Sistema Operativo: android 5 o superior</w:t>
      </w:r>
    </w:p>
    <w:p w14:paraId="7874B76B"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 xml:space="preserve">Accesorios: Funda de protección anti golpe de silicona, film protector y funda de traslado </w:t>
      </w:r>
    </w:p>
    <w:p w14:paraId="7874B76C" w14:textId="77777777" w:rsidR="00B96550" w:rsidRPr="00B96550" w:rsidRDefault="00B96550" w:rsidP="00B96550">
      <w:pPr>
        <w:pStyle w:val="NormalWeb"/>
        <w:spacing w:before="0" w:beforeAutospacing="0" w:after="0" w:afterAutospacing="0"/>
        <w:rPr>
          <w:rFonts w:asciiTheme="minorHAnsi" w:hAnsiTheme="minorHAnsi" w:cstheme="minorHAnsi"/>
          <w:sz w:val="22"/>
        </w:rPr>
      </w:pPr>
    </w:p>
    <w:p w14:paraId="7874B76D" w14:textId="77777777" w:rsidR="00B96550" w:rsidRPr="00B96550" w:rsidRDefault="00B96550" w:rsidP="00B96550">
      <w:pPr>
        <w:pStyle w:val="NormalWeb"/>
        <w:spacing w:before="0" w:beforeAutospacing="0" w:after="0" w:afterAutospacing="0"/>
        <w:rPr>
          <w:rFonts w:asciiTheme="minorHAnsi" w:hAnsiTheme="minorHAnsi" w:cstheme="minorHAnsi"/>
          <w:b/>
          <w:bCs/>
          <w:sz w:val="22"/>
          <w:u w:val="single"/>
        </w:rPr>
      </w:pPr>
      <w:r w:rsidRPr="00B96550">
        <w:rPr>
          <w:rFonts w:asciiTheme="minorHAnsi" w:hAnsiTheme="minorHAnsi" w:cstheme="minorHAnsi"/>
          <w:b/>
          <w:bCs/>
          <w:sz w:val="22"/>
          <w:u w:val="single"/>
        </w:rPr>
        <w:t>41) Rotuladora</w:t>
      </w:r>
    </w:p>
    <w:p w14:paraId="7874B76E"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Cantidad: 1</w:t>
      </w:r>
    </w:p>
    <w:p w14:paraId="7874B76F"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Tamaños de la cinta Troquelado y continuo</w:t>
      </w:r>
    </w:p>
    <w:p w14:paraId="7874B770"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Modos operativos Con conexión a PC/independiente</w:t>
      </w:r>
    </w:p>
    <w:p w14:paraId="7874B771"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Ancho máximo de la cinta (pulgadas): 4</w:t>
      </w:r>
    </w:p>
    <w:p w14:paraId="7874B772"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Velocidad de impresión máxima (etiquetas por min.): 69</w:t>
      </w:r>
    </w:p>
    <w:p w14:paraId="7874B773"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Interfaz USB, Ethernet</w:t>
      </w:r>
    </w:p>
    <w:p w14:paraId="7874B774"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Sello de fecha/hora Generado por PC</w:t>
      </w:r>
    </w:p>
    <w:p w14:paraId="7874B775"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 xml:space="preserve">Tipos de códigos de barras soportados: CODE39, CODE128, UCC/EAN-128 (GS1-128), ITF (I-2/5), CODABAR (NW-7), UPC-A, UPC-E, EAN13 (JAN13), EAN8, GS1 DataBar (RSS) (GS1 DataBar Omnidirectional,GS1DataBar Truncated,GS1 DataBar Stacked,GS1 DataBarStacked Omnidirectional,GS1 DataBar Limited,GS1 DataBar Expanded,GS1 DataBarExpandedStacked), PDF417 (Standard, Truncate, Micro), </w:t>
      </w:r>
    </w:p>
    <w:p w14:paraId="7874B776"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Resolución máxima(ppp): 300</w:t>
      </w:r>
    </w:p>
    <w:p w14:paraId="7874B777"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Estilos de fuente True Type para Windows, Bitmap(5), Contorno(3)</w:t>
      </w:r>
    </w:p>
    <w:p w14:paraId="7874B778"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Sistema operativo soportado: Windows® 7, Windows® 8/8.1, Server 2003/Server 2008</w:t>
      </w:r>
    </w:p>
    <w:p w14:paraId="7874B779"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Cortador Automático Impresión vertical: Sí</w:t>
      </w:r>
    </w:p>
    <w:p w14:paraId="7874B77A"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Rotar impresión: Sí</w:t>
      </w:r>
    </w:p>
    <w:p w14:paraId="7874B77B"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Ancho máximo de impresión (pulgadas): 3,9</w:t>
      </w:r>
    </w:p>
    <w:p w14:paraId="7874B77C"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Largo máximo de la etiqueta 9,8 pies</w:t>
      </w:r>
    </w:p>
    <w:p w14:paraId="7874B77D"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 xml:space="preserve">Memoria para datos transferidos (número): Sí </w:t>
      </w:r>
    </w:p>
    <w:p w14:paraId="7874B77E"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Memoria Minima: 8 MB</w:t>
      </w:r>
    </w:p>
    <w:p w14:paraId="7874B77F"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Compatibilidad PC</w:t>
      </w:r>
    </w:p>
    <w:p w14:paraId="7874B780"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Método de impresión Térmico directo</w:t>
      </w:r>
    </w:p>
    <w:p w14:paraId="7874B781" w14:textId="77777777" w:rsidR="00B96550" w:rsidRPr="007C7729" w:rsidRDefault="00B96550" w:rsidP="00B96550">
      <w:pPr>
        <w:pStyle w:val="NormalWeb"/>
        <w:spacing w:before="0" w:beforeAutospacing="0" w:after="0" w:afterAutospacing="0"/>
        <w:jc w:val="both"/>
        <w:rPr>
          <w:rFonts w:asciiTheme="minorHAnsi" w:hAnsiTheme="minorHAnsi" w:cstheme="minorHAnsi"/>
          <w:sz w:val="20"/>
          <w:szCs w:val="20"/>
        </w:rPr>
      </w:pPr>
      <w:r w:rsidRPr="007C7729">
        <w:rPr>
          <w:rFonts w:asciiTheme="minorHAnsi" w:hAnsiTheme="minorHAnsi" w:cstheme="minorHAnsi"/>
          <w:sz w:val="20"/>
          <w:szCs w:val="20"/>
        </w:rPr>
        <w:t>Compatibilidad con archivos de base de datos csv, txt, mdb, xls, Microsoft® SQL Server Database</w:t>
      </w:r>
    </w:p>
    <w:p w14:paraId="7874B782" w14:textId="77777777" w:rsidR="00B96550" w:rsidRPr="007C7729" w:rsidRDefault="00B96550" w:rsidP="00B96550">
      <w:pPr>
        <w:pStyle w:val="NormalWeb"/>
        <w:spacing w:before="0" w:beforeAutospacing="0" w:after="0" w:afterAutospacing="0"/>
        <w:rPr>
          <w:rFonts w:asciiTheme="minorHAnsi" w:hAnsiTheme="minorHAnsi" w:cstheme="minorHAnsi"/>
          <w:sz w:val="20"/>
          <w:szCs w:val="20"/>
        </w:rPr>
      </w:pPr>
    </w:p>
    <w:p w14:paraId="7874B783" w14:textId="77777777" w:rsidR="007C7729" w:rsidRDefault="00022E4D" w:rsidP="004956ED">
      <w:pPr>
        <w:spacing w:before="0" w:after="0"/>
        <w:contextualSpacing w:val="0"/>
        <w:jc w:val="left"/>
        <w:rPr>
          <w:rFonts w:asciiTheme="minorHAnsi" w:eastAsia="Times New Roman" w:hAnsiTheme="minorHAnsi" w:cstheme="minorHAnsi"/>
          <w:sz w:val="20"/>
          <w:szCs w:val="20"/>
          <w:lang w:val="es-AR" w:eastAsia="es-AR"/>
        </w:rPr>
      </w:pPr>
      <w:r>
        <w:rPr>
          <w:sz w:val="20"/>
          <w:szCs w:val="20"/>
        </w:rPr>
        <w:t xml:space="preserve">COSTO </w:t>
      </w:r>
      <w:r w:rsidR="004956ED" w:rsidRPr="007C7729">
        <w:rPr>
          <w:sz w:val="20"/>
          <w:szCs w:val="20"/>
        </w:rPr>
        <w:t>MEJORA DEL SISTEMA DE SOPORTE INFORMATICO PARA SEGURIDAD DE LA INFORMACIÓN</w:t>
      </w:r>
      <w:r w:rsidR="004956ED" w:rsidRPr="007C7729">
        <w:rPr>
          <w:rFonts w:asciiTheme="minorHAnsi" w:eastAsia="Times New Roman" w:hAnsiTheme="minorHAnsi" w:cstheme="minorHAnsi"/>
          <w:sz w:val="20"/>
          <w:szCs w:val="20"/>
          <w:lang w:val="es-AR" w:eastAsia="es-AR"/>
        </w:rPr>
        <w:t xml:space="preserve"> SUBTOTAL</w:t>
      </w:r>
      <w:r w:rsidR="00F45EA8" w:rsidRPr="007C7729">
        <w:rPr>
          <w:rFonts w:asciiTheme="minorHAnsi" w:eastAsia="Times New Roman" w:hAnsiTheme="minorHAnsi" w:cstheme="minorHAnsi"/>
          <w:sz w:val="20"/>
          <w:szCs w:val="20"/>
          <w:lang w:val="es-AR" w:eastAsia="es-AR"/>
        </w:rPr>
        <w:t>:</w:t>
      </w:r>
      <w:r w:rsidR="004560AF" w:rsidRPr="007C7729">
        <w:rPr>
          <w:rFonts w:asciiTheme="minorHAnsi" w:eastAsia="Times New Roman" w:hAnsiTheme="minorHAnsi" w:cstheme="minorHAnsi"/>
          <w:sz w:val="20"/>
          <w:szCs w:val="20"/>
          <w:lang w:val="es-AR" w:eastAsia="es-AR"/>
        </w:rPr>
        <w:t xml:space="preserve"> </w:t>
      </w:r>
      <w:r w:rsidR="000E6B7E" w:rsidRPr="007C7729">
        <w:rPr>
          <w:rFonts w:asciiTheme="minorHAnsi" w:eastAsia="Times New Roman" w:hAnsiTheme="minorHAnsi" w:cstheme="minorHAnsi"/>
          <w:sz w:val="20"/>
          <w:szCs w:val="20"/>
          <w:lang w:val="es-AR" w:eastAsia="es-AR"/>
        </w:rPr>
        <w:t>ARS</w:t>
      </w:r>
      <w:r w:rsidR="00BE4564">
        <w:rPr>
          <w:rFonts w:asciiTheme="minorHAnsi" w:eastAsia="Times New Roman" w:hAnsiTheme="minorHAnsi" w:cstheme="minorHAnsi"/>
          <w:sz w:val="20"/>
          <w:szCs w:val="20"/>
          <w:lang w:val="es-AR" w:eastAsia="es-AR"/>
        </w:rPr>
        <w:t xml:space="preserve"> </w:t>
      </w:r>
      <w:r w:rsidR="00F45EA8" w:rsidRPr="007C7729">
        <w:rPr>
          <w:rFonts w:asciiTheme="minorHAnsi" w:eastAsia="Times New Roman" w:hAnsiTheme="minorHAnsi" w:cstheme="minorHAnsi"/>
          <w:sz w:val="20"/>
          <w:szCs w:val="20"/>
          <w:lang w:val="es-AR" w:eastAsia="es-AR"/>
        </w:rPr>
        <w:t>1.</w:t>
      </w:r>
      <w:r w:rsidR="00B60559">
        <w:rPr>
          <w:rFonts w:asciiTheme="minorHAnsi" w:eastAsia="Times New Roman" w:hAnsiTheme="minorHAnsi" w:cstheme="minorHAnsi"/>
          <w:sz w:val="20"/>
          <w:szCs w:val="20"/>
          <w:lang w:val="es-AR" w:eastAsia="es-AR"/>
        </w:rPr>
        <w:t>776</w:t>
      </w:r>
      <w:r w:rsidR="00BE4564">
        <w:rPr>
          <w:rFonts w:asciiTheme="minorHAnsi" w:eastAsia="Times New Roman" w:hAnsiTheme="minorHAnsi" w:cstheme="minorHAnsi"/>
          <w:sz w:val="20"/>
          <w:szCs w:val="20"/>
          <w:lang w:val="es-AR" w:eastAsia="es-AR"/>
        </w:rPr>
        <w:t>.</w:t>
      </w:r>
      <w:r w:rsidR="00F45EA8" w:rsidRPr="007C7729">
        <w:rPr>
          <w:rFonts w:asciiTheme="minorHAnsi" w:eastAsia="Times New Roman" w:hAnsiTheme="minorHAnsi" w:cstheme="minorHAnsi"/>
          <w:sz w:val="20"/>
          <w:szCs w:val="20"/>
          <w:lang w:val="es-AR" w:eastAsia="es-AR"/>
        </w:rPr>
        <w:t>000</w:t>
      </w:r>
      <w:r w:rsidR="00BE4564">
        <w:rPr>
          <w:rFonts w:asciiTheme="minorHAnsi" w:eastAsia="Times New Roman" w:hAnsiTheme="minorHAnsi" w:cstheme="minorHAnsi"/>
          <w:sz w:val="20"/>
          <w:szCs w:val="20"/>
          <w:lang w:val="es-AR" w:eastAsia="es-AR"/>
        </w:rPr>
        <w:t xml:space="preserve"> </w:t>
      </w:r>
      <w:r w:rsidR="004560AF" w:rsidRPr="007C7729">
        <w:rPr>
          <w:rFonts w:asciiTheme="minorHAnsi" w:eastAsia="Times New Roman" w:hAnsiTheme="minorHAnsi" w:cstheme="minorHAnsi"/>
          <w:sz w:val="20"/>
          <w:szCs w:val="20"/>
          <w:lang w:val="es-AR" w:eastAsia="es-AR"/>
        </w:rPr>
        <w:t>.</w:t>
      </w:r>
    </w:p>
    <w:p w14:paraId="7874B784" w14:textId="77777777" w:rsidR="005B7395" w:rsidRDefault="005B7395" w:rsidP="004956ED">
      <w:pPr>
        <w:spacing w:before="0" w:after="0"/>
        <w:contextualSpacing w:val="0"/>
        <w:jc w:val="left"/>
        <w:rPr>
          <w:rFonts w:asciiTheme="minorHAnsi" w:eastAsia="Times New Roman" w:hAnsiTheme="minorHAnsi" w:cstheme="minorHAnsi"/>
          <w:sz w:val="20"/>
          <w:szCs w:val="20"/>
          <w:lang w:val="es-AR" w:eastAsia="es-AR"/>
        </w:rPr>
      </w:pPr>
    </w:p>
    <w:p w14:paraId="7874B785" w14:textId="77777777" w:rsidR="006A2D6F" w:rsidRDefault="006A2D6F" w:rsidP="004956ED">
      <w:pPr>
        <w:spacing w:before="0" w:after="0"/>
        <w:contextualSpacing w:val="0"/>
        <w:jc w:val="left"/>
        <w:rPr>
          <w:rFonts w:asciiTheme="minorHAnsi" w:eastAsia="Times New Roman" w:hAnsiTheme="minorHAnsi" w:cstheme="minorHAnsi"/>
          <w:sz w:val="20"/>
          <w:szCs w:val="20"/>
          <w:lang w:val="es-AR" w:eastAsia="es-AR"/>
        </w:rPr>
      </w:pPr>
    </w:p>
    <w:p w14:paraId="7874B786" w14:textId="77777777" w:rsidR="008C563B" w:rsidRDefault="003D4704" w:rsidP="000E3CA3">
      <w:pPr>
        <w:pStyle w:val="Heading2"/>
      </w:pPr>
      <w:bookmarkStart w:id="134" w:name="_Toc480231099"/>
      <w:r>
        <w:lastRenderedPageBreak/>
        <w:t xml:space="preserve">ACCIONES DE FORTALECIMIENTO </w:t>
      </w:r>
      <w:r w:rsidR="000E3CA3">
        <w:t>UEP</w:t>
      </w:r>
      <w:r>
        <w:t>.</w:t>
      </w:r>
      <w:r w:rsidR="007C7729">
        <w:t xml:space="preserve"> COnsolidado.</w:t>
      </w:r>
      <w:bookmarkEnd w:id="134"/>
    </w:p>
    <w:tbl>
      <w:tblPr>
        <w:tblStyle w:val="TableGrid"/>
        <w:tblW w:w="5000" w:type="pct"/>
        <w:jc w:val="center"/>
        <w:tblLook w:val="04A0" w:firstRow="1" w:lastRow="0" w:firstColumn="1" w:lastColumn="0" w:noHBand="0" w:noVBand="1"/>
      </w:tblPr>
      <w:tblGrid>
        <w:gridCol w:w="6111"/>
        <w:gridCol w:w="2384"/>
      </w:tblGrid>
      <w:tr w:rsidR="00FC0AD4" w:rsidRPr="00702980" w14:paraId="7874B789" w14:textId="77777777" w:rsidTr="00D24149">
        <w:trPr>
          <w:jc w:val="center"/>
        </w:trPr>
        <w:tc>
          <w:tcPr>
            <w:tcW w:w="3597" w:type="pct"/>
          </w:tcPr>
          <w:p w14:paraId="7874B787" w14:textId="77777777" w:rsidR="00FC0AD4" w:rsidRPr="00702980" w:rsidRDefault="00FC0AD4" w:rsidP="00D24149">
            <w:pPr>
              <w:jc w:val="center"/>
              <w:rPr>
                <w:rFonts w:asciiTheme="minorHAnsi" w:hAnsiTheme="minorHAnsi" w:cstheme="minorHAnsi"/>
                <w:b/>
                <w:color w:val="000000" w:themeColor="text1"/>
                <w:sz w:val="22"/>
              </w:rPr>
            </w:pPr>
            <w:r w:rsidRPr="00702980">
              <w:rPr>
                <w:rFonts w:asciiTheme="minorHAnsi" w:hAnsiTheme="minorHAnsi" w:cstheme="minorHAnsi"/>
                <w:b/>
                <w:color w:val="000000" w:themeColor="text1"/>
                <w:sz w:val="22"/>
              </w:rPr>
              <w:t>COMPONENTE</w:t>
            </w:r>
          </w:p>
        </w:tc>
        <w:tc>
          <w:tcPr>
            <w:tcW w:w="1403" w:type="pct"/>
          </w:tcPr>
          <w:p w14:paraId="7874B788" w14:textId="77777777" w:rsidR="00FC0AD4" w:rsidRPr="00702980" w:rsidRDefault="00FC0AD4" w:rsidP="00D24149">
            <w:pPr>
              <w:jc w:val="center"/>
              <w:rPr>
                <w:rFonts w:asciiTheme="minorHAnsi" w:hAnsiTheme="minorHAnsi" w:cstheme="minorHAnsi"/>
                <w:b/>
                <w:color w:val="000000" w:themeColor="text1"/>
                <w:sz w:val="22"/>
              </w:rPr>
            </w:pPr>
            <w:r>
              <w:rPr>
                <w:rFonts w:asciiTheme="minorHAnsi" w:hAnsiTheme="minorHAnsi" w:cstheme="minorHAnsi"/>
                <w:b/>
                <w:color w:val="000000" w:themeColor="text1"/>
                <w:sz w:val="22"/>
              </w:rPr>
              <w:t>COSTO (ARS</w:t>
            </w:r>
            <w:r w:rsidRPr="00702980">
              <w:rPr>
                <w:rFonts w:asciiTheme="minorHAnsi" w:hAnsiTheme="minorHAnsi" w:cstheme="minorHAnsi"/>
                <w:b/>
                <w:color w:val="000000" w:themeColor="text1"/>
                <w:sz w:val="22"/>
              </w:rPr>
              <w:t>)</w:t>
            </w:r>
          </w:p>
        </w:tc>
      </w:tr>
      <w:tr w:rsidR="00FC0AD4" w:rsidRPr="00702980" w14:paraId="7874B78C" w14:textId="77777777" w:rsidTr="00D24149">
        <w:trPr>
          <w:jc w:val="center"/>
        </w:trPr>
        <w:tc>
          <w:tcPr>
            <w:tcW w:w="3597" w:type="pct"/>
          </w:tcPr>
          <w:p w14:paraId="7874B78A" w14:textId="77777777" w:rsidR="00FC0AD4" w:rsidRPr="00702980" w:rsidRDefault="00FC0AD4" w:rsidP="00D24149">
            <w:pPr>
              <w:rPr>
                <w:rFonts w:asciiTheme="minorHAnsi" w:hAnsiTheme="minorHAnsi" w:cstheme="minorHAnsi"/>
                <w:b/>
                <w:color w:val="FF0000"/>
                <w:sz w:val="22"/>
              </w:rPr>
            </w:pPr>
            <w:r w:rsidRPr="00D928A0">
              <w:rPr>
                <w:rFonts w:asciiTheme="minorHAnsi" w:hAnsiTheme="minorHAnsi" w:cstheme="minorHAnsi"/>
                <w:b/>
                <w:color w:val="000000" w:themeColor="text1"/>
                <w:sz w:val="20"/>
                <w:szCs w:val="20"/>
              </w:rPr>
              <w:t>PERSONAL</w:t>
            </w:r>
            <w:r>
              <w:rPr>
                <w:rFonts w:asciiTheme="minorHAnsi" w:hAnsiTheme="minorHAnsi" w:cstheme="minorHAnsi"/>
                <w:b/>
                <w:color w:val="000000" w:themeColor="text1"/>
                <w:sz w:val="22"/>
              </w:rPr>
              <w:t xml:space="preserve"> </w:t>
            </w:r>
            <w:r w:rsidRPr="00347CC0">
              <w:rPr>
                <w:rFonts w:asciiTheme="minorHAnsi" w:hAnsiTheme="minorHAnsi" w:cstheme="minorHAnsi"/>
                <w:color w:val="000000" w:themeColor="text1"/>
                <w:sz w:val="22"/>
              </w:rPr>
              <w:t>(</w:t>
            </w:r>
            <w:r>
              <w:rPr>
                <w:rFonts w:asciiTheme="minorHAnsi" w:hAnsiTheme="minorHAnsi" w:cstheme="minorHAnsi"/>
                <w:color w:val="000000" w:themeColor="text1"/>
                <w:sz w:val="22"/>
              </w:rPr>
              <w:t>Honorarios)</w:t>
            </w:r>
          </w:p>
        </w:tc>
        <w:tc>
          <w:tcPr>
            <w:tcW w:w="1403" w:type="pct"/>
          </w:tcPr>
          <w:p w14:paraId="7874B78B" w14:textId="77777777" w:rsidR="00FC0AD4" w:rsidRPr="00702980" w:rsidRDefault="00FC0AD4" w:rsidP="00D24149">
            <w:pPr>
              <w:jc w:val="center"/>
              <w:rPr>
                <w:rFonts w:asciiTheme="minorHAnsi" w:hAnsiTheme="minorHAnsi" w:cstheme="minorHAnsi"/>
                <w:color w:val="FF0000"/>
                <w:sz w:val="22"/>
              </w:rPr>
            </w:pPr>
          </w:p>
        </w:tc>
      </w:tr>
      <w:tr w:rsidR="00FC0AD4" w:rsidRPr="00702980" w14:paraId="7874B78F" w14:textId="77777777" w:rsidTr="00D24149">
        <w:trPr>
          <w:jc w:val="center"/>
        </w:trPr>
        <w:tc>
          <w:tcPr>
            <w:tcW w:w="3597" w:type="pct"/>
            <w:vAlign w:val="bottom"/>
          </w:tcPr>
          <w:p w14:paraId="7874B78D" w14:textId="77777777" w:rsidR="00FC0AD4" w:rsidRPr="00D928A0" w:rsidRDefault="00FC0AD4" w:rsidP="00D24149">
            <w:pPr>
              <w:spacing w:before="0" w:after="0"/>
              <w:contextualSpacing w:val="0"/>
              <w:rPr>
                <w:rFonts w:asciiTheme="minorHAnsi" w:eastAsia="Times New Roman" w:hAnsiTheme="minorHAnsi" w:cstheme="minorHAnsi"/>
                <w:color w:val="000000"/>
                <w:sz w:val="20"/>
                <w:szCs w:val="20"/>
                <w:lang w:val="es-AR" w:eastAsia="es-AR"/>
              </w:rPr>
            </w:pPr>
            <w:r w:rsidRPr="00D928A0">
              <w:rPr>
                <w:rFonts w:asciiTheme="minorHAnsi" w:eastAsia="Times New Roman" w:hAnsiTheme="minorHAnsi" w:cstheme="minorHAnsi"/>
                <w:color w:val="000000"/>
                <w:sz w:val="20"/>
                <w:szCs w:val="20"/>
                <w:lang w:val="es-AR" w:eastAsia="es-AR"/>
              </w:rPr>
              <w:t>CREACIÓN ÁREA PREINVERSIÓN</w:t>
            </w:r>
          </w:p>
        </w:tc>
        <w:tc>
          <w:tcPr>
            <w:tcW w:w="1403" w:type="pct"/>
          </w:tcPr>
          <w:p w14:paraId="7874B78E" w14:textId="77777777" w:rsidR="00FC0AD4" w:rsidRPr="00702980" w:rsidRDefault="00FC0AD4" w:rsidP="00D24149">
            <w:pPr>
              <w:jc w:val="center"/>
              <w:rPr>
                <w:rFonts w:asciiTheme="minorHAnsi" w:hAnsiTheme="minorHAnsi" w:cstheme="minorHAnsi"/>
                <w:color w:val="FF0000"/>
                <w:sz w:val="22"/>
              </w:rPr>
            </w:pPr>
          </w:p>
        </w:tc>
      </w:tr>
      <w:tr w:rsidR="00FC0AD4" w:rsidRPr="00702980" w14:paraId="7874B792" w14:textId="77777777" w:rsidTr="00D24149">
        <w:trPr>
          <w:jc w:val="center"/>
        </w:trPr>
        <w:tc>
          <w:tcPr>
            <w:tcW w:w="3597" w:type="pct"/>
            <w:vAlign w:val="bottom"/>
          </w:tcPr>
          <w:p w14:paraId="7874B790"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Ing.Sr (1)</w:t>
            </w:r>
          </w:p>
        </w:tc>
        <w:tc>
          <w:tcPr>
            <w:tcW w:w="1403" w:type="pct"/>
          </w:tcPr>
          <w:p w14:paraId="7874B791" w14:textId="77777777" w:rsidR="00FC0AD4" w:rsidRPr="00702980" w:rsidRDefault="00FC0AD4" w:rsidP="00D24149">
            <w:pPr>
              <w:jc w:val="center"/>
              <w:rPr>
                <w:rFonts w:asciiTheme="minorHAnsi" w:hAnsiTheme="minorHAnsi" w:cstheme="minorHAnsi"/>
                <w:color w:val="FF0000"/>
                <w:sz w:val="22"/>
              </w:rPr>
            </w:pPr>
            <w:r>
              <w:rPr>
                <w:rFonts w:asciiTheme="minorHAnsi" w:hAnsiTheme="minorHAnsi" w:cstheme="minorHAnsi"/>
                <w:color w:val="000000" w:themeColor="text1"/>
                <w:sz w:val="22"/>
              </w:rPr>
              <w:t>ARS 2.700.000</w:t>
            </w:r>
          </w:p>
        </w:tc>
      </w:tr>
      <w:tr w:rsidR="00FC0AD4" w:rsidRPr="00702980" w14:paraId="7874B795" w14:textId="77777777" w:rsidTr="00D24149">
        <w:trPr>
          <w:jc w:val="center"/>
        </w:trPr>
        <w:tc>
          <w:tcPr>
            <w:tcW w:w="3597" w:type="pct"/>
            <w:vAlign w:val="bottom"/>
          </w:tcPr>
          <w:p w14:paraId="7874B793"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Economista Sr (1)</w:t>
            </w:r>
          </w:p>
        </w:tc>
        <w:tc>
          <w:tcPr>
            <w:tcW w:w="1403" w:type="pct"/>
          </w:tcPr>
          <w:p w14:paraId="7874B794" w14:textId="77777777" w:rsidR="00FC0AD4" w:rsidRPr="00702980" w:rsidRDefault="00FC0AD4" w:rsidP="00D24149">
            <w:pPr>
              <w:jc w:val="center"/>
              <w:rPr>
                <w:rFonts w:asciiTheme="minorHAnsi" w:hAnsiTheme="minorHAnsi" w:cstheme="minorHAnsi"/>
                <w:color w:val="FF0000"/>
                <w:sz w:val="22"/>
              </w:rPr>
            </w:pPr>
            <w:r w:rsidRPr="00702980">
              <w:rPr>
                <w:sz w:val="22"/>
                <w:lang w:val="es-AR"/>
              </w:rPr>
              <w:t>ARS 2.700.000</w:t>
            </w:r>
          </w:p>
        </w:tc>
      </w:tr>
      <w:tr w:rsidR="00FC0AD4" w:rsidRPr="00702980" w14:paraId="7874B798" w14:textId="77777777" w:rsidTr="00D24149">
        <w:trPr>
          <w:jc w:val="center"/>
        </w:trPr>
        <w:tc>
          <w:tcPr>
            <w:tcW w:w="3597" w:type="pct"/>
            <w:vAlign w:val="bottom"/>
          </w:tcPr>
          <w:p w14:paraId="7874B796" w14:textId="77777777" w:rsidR="00FC0AD4" w:rsidRPr="00702980" w:rsidRDefault="00FC0AD4" w:rsidP="00D24149">
            <w:pPr>
              <w:spacing w:before="0" w:after="0"/>
              <w:contextualSpacing w:val="0"/>
              <w:rPr>
                <w:rFonts w:asciiTheme="minorHAnsi" w:eastAsia="Times New Roman" w:hAnsiTheme="minorHAnsi" w:cstheme="minorHAnsi"/>
                <w:color w:val="000000" w:themeColor="text1"/>
                <w:sz w:val="22"/>
                <w:lang w:val="es-AR" w:eastAsia="es-AR"/>
              </w:rPr>
            </w:pPr>
            <w:r w:rsidRPr="00702980">
              <w:rPr>
                <w:rFonts w:asciiTheme="minorHAnsi" w:eastAsia="Times New Roman" w:hAnsiTheme="minorHAnsi" w:cstheme="minorHAnsi"/>
                <w:color w:val="000000" w:themeColor="text1"/>
                <w:sz w:val="22"/>
                <w:lang w:val="es-AR" w:eastAsia="es-AR"/>
              </w:rPr>
              <w:t>Ing. Jr (2)</w:t>
            </w:r>
          </w:p>
        </w:tc>
        <w:tc>
          <w:tcPr>
            <w:tcW w:w="1403" w:type="pct"/>
          </w:tcPr>
          <w:p w14:paraId="7874B797" w14:textId="77777777" w:rsidR="00FC0AD4" w:rsidRPr="00702980" w:rsidRDefault="00FC0AD4" w:rsidP="00D24149">
            <w:pPr>
              <w:jc w:val="center"/>
              <w:rPr>
                <w:rFonts w:asciiTheme="minorHAnsi" w:hAnsiTheme="minorHAnsi" w:cstheme="minorHAnsi"/>
                <w:color w:val="000000" w:themeColor="text1"/>
                <w:sz w:val="22"/>
              </w:rPr>
            </w:pPr>
            <w:r w:rsidRPr="00702980">
              <w:rPr>
                <w:sz w:val="22"/>
                <w:lang w:val="es-AR"/>
              </w:rPr>
              <w:t>ARS 3.600.000</w:t>
            </w:r>
          </w:p>
        </w:tc>
      </w:tr>
      <w:tr w:rsidR="00FC0AD4" w:rsidRPr="00702980" w14:paraId="7874B79B" w14:textId="77777777" w:rsidTr="00D24149">
        <w:trPr>
          <w:jc w:val="center"/>
        </w:trPr>
        <w:tc>
          <w:tcPr>
            <w:tcW w:w="3597" w:type="pct"/>
            <w:vAlign w:val="bottom"/>
          </w:tcPr>
          <w:p w14:paraId="7874B799"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p>
        </w:tc>
        <w:tc>
          <w:tcPr>
            <w:tcW w:w="1403" w:type="pct"/>
          </w:tcPr>
          <w:p w14:paraId="7874B79A" w14:textId="77777777" w:rsidR="00FC0AD4" w:rsidRPr="00702980" w:rsidRDefault="00FC0AD4" w:rsidP="00D24149">
            <w:pPr>
              <w:jc w:val="center"/>
              <w:rPr>
                <w:rFonts w:asciiTheme="minorHAnsi" w:hAnsiTheme="minorHAnsi" w:cstheme="minorHAnsi"/>
                <w:color w:val="FF0000"/>
                <w:sz w:val="22"/>
              </w:rPr>
            </w:pPr>
          </w:p>
        </w:tc>
      </w:tr>
      <w:tr w:rsidR="00FC0AD4" w:rsidRPr="00702980" w14:paraId="7874B79E" w14:textId="77777777" w:rsidTr="00D24149">
        <w:trPr>
          <w:jc w:val="center"/>
        </w:trPr>
        <w:tc>
          <w:tcPr>
            <w:tcW w:w="3597" w:type="pct"/>
            <w:vAlign w:val="bottom"/>
          </w:tcPr>
          <w:p w14:paraId="7874B79C" w14:textId="77777777" w:rsidR="00FC0AD4" w:rsidRPr="00D928A0" w:rsidRDefault="00FC0AD4" w:rsidP="00D24149">
            <w:pPr>
              <w:spacing w:before="0" w:after="0"/>
              <w:contextualSpacing w:val="0"/>
              <w:rPr>
                <w:rFonts w:asciiTheme="minorHAnsi" w:eastAsia="Times New Roman" w:hAnsiTheme="minorHAnsi" w:cstheme="minorHAnsi"/>
                <w:color w:val="000000"/>
                <w:sz w:val="20"/>
                <w:szCs w:val="20"/>
                <w:lang w:val="es-AR" w:eastAsia="es-AR"/>
              </w:rPr>
            </w:pPr>
            <w:r w:rsidRPr="00D928A0">
              <w:rPr>
                <w:rFonts w:asciiTheme="minorHAnsi" w:eastAsia="Times New Roman" w:hAnsiTheme="minorHAnsi" w:cstheme="minorHAnsi"/>
                <w:color w:val="000000"/>
                <w:sz w:val="20"/>
                <w:szCs w:val="20"/>
                <w:lang w:val="es-AR" w:eastAsia="es-AR"/>
              </w:rPr>
              <w:t>FORTALECIMIENTO ÁREA TÉCNICA EJECUCIÓN OBRAS</w:t>
            </w:r>
          </w:p>
        </w:tc>
        <w:tc>
          <w:tcPr>
            <w:tcW w:w="1403" w:type="pct"/>
          </w:tcPr>
          <w:p w14:paraId="7874B79D"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p>
        </w:tc>
      </w:tr>
      <w:tr w:rsidR="00FC0AD4" w:rsidRPr="00702980" w14:paraId="7874B7A1" w14:textId="77777777" w:rsidTr="00D24149">
        <w:trPr>
          <w:jc w:val="center"/>
        </w:trPr>
        <w:tc>
          <w:tcPr>
            <w:tcW w:w="3597" w:type="pct"/>
            <w:vAlign w:val="bottom"/>
          </w:tcPr>
          <w:p w14:paraId="7874B79F"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Ing.Sr (1)</w:t>
            </w:r>
          </w:p>
        </w:tc>
        <w:tc>
          <w:tcPr>
            <w:tcW w:w="1403" w:type="pct"/>
          </w:tcPr>
          <w:p w14:paraId="7874B7A0" w14:textId="77777777" w:rsidR="00FC0AD4" w:rsidRPr="00702980" w:rsidRDefault="00FC0AD4" w:rsidP="00D24149">
            <w:pPr>
              <w:jc w:val="center"/>
              <w:rPr>
                <w:rFonts w:asciiTheme="minorHAnsi" w:hAnsiTheme="minorHAnsi" w:cstheme="minorHAnsi"/>
                <w:color w:val="FF0000"/>
                <w:sz w:val="22"/>
              </w:rPr>
            </w:pPr>
            <w:r w:rsidRPr="00702980">
              <w:rPr>
                <w:sz w:val="22"/>
                <w:lang w:val="es-AR"/>
              </w:rPr>
              <w:t>ARS 2.700.000</w:t>
            </w:r>
          </w:p>
        </w:tc>
      </w:tr>
      <w:tr w:rsidR="00FC0AD4" w:rsidRPr="00702980" w14:paraId="7874B7A4" w14:textId="77777777" w:rsidTr="00D24149">
        <w:trPr>
          <w:jc w:val="center"/>
        </w:trPr>
        <w:tc>
          <w:tcPr>
            <w:tcW w:w="3597" w:type="pct"/>
            <w:vAlign w:val="bottom"/>
          </w:tcPr>
          <w:p w14:paraId="7874B7A2" w14:textId="77777777" w:rsidR="00FC0AD4" w:rsidRPr="00702980" w:rsidRDefault="00FC0AD4" w:rsidP="00D24149">
            <w:pPr>
              <w:spacing w:before="0" w:after="0"/>
              <w:contextualSpacing w:val="0"/>
              <w:rPr>
                <w:rFonts w:asciiTheme="minorHAnsi" w:eastAsia="Times New Roman" w:hAnsiTheme="minorHAnsi" w:cstheme="minorHAnsi"/>
                <w:color w:val="000000" w:themeColor="text1"/>
                <w:sz w:val="22"/>
                <w:lang w:val="es-AR" w:eastAsia="es-AR"/>
              </w:rPr>
            </w:pPr>
            <w:r w:rsidRPr="00702980">
              <w:rPr>
                <w:rFonts w:asciiTheme="minorHAnsi" w:eastAsia="Times New Roman" w:hAnsiTheme="minorHAnsi" w:cstheme="minorHAnsi"/>
                <w:color w:val="000000" w:themeColor="text1"/>
                <w:sz w:val="22"/>
                <w:lang w:val="es-AR" w:eastAsia="es-AR"/>
              </w:rPr>
              <w:t>Ing Jr (1)</w:t>
            </w:r>
          </w:p>
        </w:tc>
        <w:tc>
          <w:tcPr>
            <w:tcW w:w="1403" w:type="pct"/>
          </w:tcPr>
          <w:p w14:paraId="7874B7A3" w14:textId="77777777" w:rsidR="00FC0AD4" w:rsidRPr="00702980" w:rsidRDefault="00FC0AD4" w:rsidP="00D24149">
            <w:pPr>
              <w:jc w:val="center"/>
              <w:rPr>
                <w:rFonts w:asciiTheme="minorHAnsi" w:hAnsiTheme="minorHAnsi" w:cstheme="minorHAnsi"/>
                <w:color w:val="000000" w:themeColor="text1"/>
                <w:sz w:val="22"/>
              </w:rPr>
            </w:pPr>
            <w:r w:rsidRPr="00702980">
              <w:rPr>
                <w:sz w:val="22"/>
                <w:lang w:val="es-AR"/>
              </w:rPr>
              <w:t>ARS 1.800.000</w:t>
            </w:r>
          </w:p>
        </w:tc>
      </w:tr>
      <w:tr w:rsidR="00FC0AD4" w:rsidRPr="00702980" w14:paraId="7874B7A7" w14:textId="77777777" w:rsidTr="00D24149">
        <w:trPr>
          <w:jc w:val="center"/>
        </w:trPr>
        <w:tc>
          <w:tcPr>
            <w:tcW w:w="3597" w:type="pct"/>
            <w:vAlign w:val="bottom"/>
          </w:tcPr>
          <w:p w14:paraId="7874B7A5"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p>
        </w:tc>
        <w:tc>
          <w:tcPr>
            <w:tcW w:w="1403" w:type="pct"/>
          </w:tcPr>
          <w:p w14:paraId="7874B7A6" w14:textId="77777777" w:rsidR="00FC0AD4" w:rsidRPr="00702980" w:rsidRDefault="00FC0AD4" w:rsidP="00D24149">
            <w:pPr>
              <w:jc w:val="center"/>
              <w:rPr>
                <w:rFonts w:asciiTheme="minorHAnsi" w:hAnsiTheme="minorHAnsi" w:cstheme="minorHAnsi"/>
                <w:color w:val="FF0000"/>
                <w:sz w:val="22"/>
              </w:rPr>
            </w:pPr>
          </w:p>
        </w:tc>
      </w:tr>
      <w:tr w:rsidR="00FC0AD4" w:rsidRPr="00702980" w14:paraId="7874B7AA" w14:textId="77777777" w:rsidTr="00D24149">
        <w:trPr>
          <w:jc w:val="center"/>
        </w:trPr>
        <w:tc>
          <w:tcPr>
            <w:tcW w:w="3597" w:type="pct"/>
            <w:vAlign w:val="bottom"/>
          </w:tcPr>
          <w:p w14:paraId="7874B7A8" w14:textId="77777777" w:rsidR="00FC0AD4" w:rsidRPr="00D928A0" w:rsidRDefault="00FC0AD4" w:rsidP="00D24149">
            <w:pPr>
              <w:spacing w:before="0" w:after="0"/>
              <w:contextualSpacing w:val="0"/>
              <w:rPr>
                <w:rFonts w:asciiTheme="minorHAnsi" w:eastAsia="Times New Roman" w:hAnsiTheme="minorHAnsi" w:cstheme="minorHAnsi"/>
                <w:color w:val="000000"/>
                <w:sz w:val="20"/>
                <w:szCs w:val="20"/>
                <w:lang w:val="es-AR" w:eastAsia="es-AR"/>
              </w:rPr>
            </w:pPr>
            <w:r w:rsidRPr="00D928A0">
              <w:rPr>
                <w:rFonts w:asciiTheme="minorHAnsi" w:eastAsia="Times New Roman" w:hAnsiTheme="minorHAnsi" w:cstheme="minorHAnsi"/>
                <w:color w:val="000000"/>
                <w:sz w:val="20"/>
                <w:szCs w:val="20"/>
                <w:lang w:val="es-AR" w:eastAsia="es-AR"/>
              </w:rPr>
              <w:t>FORTALECIMIENTO ÁREA EVALUACIÓN INSTITUCIONAL Y ECONÓMICA</w:t>
            </w:r>
          </w:p>
        </w:tc>
        <w:tc>
          <w:tcPr>
            <w:tcW w:w="1403" w:type="pct"/>
          </w:tcPr>
          <w:p w14:paraId="7874B7A9"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p>
        </w:tc>
      </w:tr>
      <w:tr w:rsidR="00FC0AD4" w:rsidRPr="00702980" w14:paraId="7874B7AD" w14:textId="77777777" w:rsidTr="00D24149">
        <w:trPr>
          <w:jc w:val="center"/>
        </w:trPr>
        <w:tc>
          <w:tcPr>
            <w:tcW w:w="3597" w:type="pct"/>
            <w:vAlign w:val="bottom"/>
          </w:tcPr>
          <w:p w14:paraId="7874B7AB"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Ing.Sr (1)</w:t>
            </w:r>
          </w:p>
        </w:tc>
        <w:tc>
          <w:tcPr>
            <w:tcW w:w="1403" w:type="pct"/>
          </w:tcPr>
          <w:p w14:paraId="7874B7AC" w14:textId="77777777" w:rsidR="00FC0AD4" w:rsidRPr="00702980" w:rsidRDefault="00FC0AD4" w:rsidP="00D24149">
            <w:pPr>
              <w:jc w:val="center"/>
              <w:rPr>
                <w:rFonts w:asciiTheme="minorHAnsi" w:hAnsiTheme="minorHAnsi" w:cstheme="minorHAnsi"/>
                <w:color w:val="FF0000"/>
                <w:sz w:val="22"/>
              </w:rPr>
            </w:pPr>
            <w:r w:rsidRPr="00702980">
              <w:rPr>
                <w:sz w:val="22"/>
                <w:lang w:val="es-AR"/>
              </w:rPr>
              <w:t>ARS 2.700.000</w:t>
            </w:r>
          </w:p>
        </w:tc>
      </w:tr>
      <w:tr w:rsidR="00FC0AD4" w:rsidRPr="00702980" w14:paraId="7874B7B0" w14:textId="77777777" w:rsidTr="00D24149">
        <w:trPr>
          <w:jc w:val="center"/>
        </w:trPr>
        <w:tc>
          <w:tcPr>
            <w:tcW w:w="3597" w:type="pct"/>
            <w:vAlign w:val="bottom"/>
          </w:tcPr>
          <w:p w14:paraId="7874B7AE" w14:textId="77777777" w:rsidR="00FC0AD4" w:rsidRPr="00702980" w:rsidRDefault="00FC0AD4" w:rsidP="00D24149">
            <w:pPr>
              <w:spacing w:before="0" w:after="0"/>
              <w:contextualSpacing w:val="0"/>
              <w:rPr>
                <w:rFonts w:asciiTheme="minorHAnsi" w:eastAsia="Times New Roman" w:hAnsiTheme="minorHAnsi" w:cstheme="minorHAnsi"/>
                <w:color w:val="000000"/>
                <w:sz w:val="22"/>
                <w:lang w:val="es-AR" w:eastAsia="es-AR"/>
              </w:rPr>
            </w:pPr>
            <w:r w:rsidRPr="00702980">
              <w:rPr>
                <w:rFonts w:asciiTheme="minorHAnsi" w:eastAsia="Times New Roman" w:hAnsiTheme="minorHAnsi" w:cstheme="minorHAnsi"/>
                <w:color w:val="000000"/>
                <w:sz w:val="22"/>
                <w:lang w:val="es-AR" w:eastAsia="es-AR"/>
              </w:rPr>
              <w:t>Economista Sr (1)</w:t>
            </w:r>
          </w:p>
        </w:tc>
        <w:tc>
          <w:tcPr>
            <w:tcW w:w="1403" w:type="pct"/>
          </w:tcPr>
          <w:p w14:paraId="7874B7AF" w14:textId="77777777" w:rsidR="00FC0AD4" w:rsidRPr="00702980" w:rsidRDefault="00FC0AD4" w:rsidP="00D24149">
            <w:pPr>
              <w:jc w:val="center"/>
              <w:rPr>
                <w:rFonts w:asciiTheme="minorHAnsi" w:hAnsiTheme="minorHAnsi" w:cstheme="minorHAnsi"/>
                <w:color w:val="FF0000"/>
                <w:sz w:val="22"/>
              </w:rPr>
            </w:pPr>
            <w:r w:rsidRPr="00702980">
              <w:rPr>
                <w:sz w:val="22"/>
                <w:lang w:val="es-AR"/>
              </w:rPr>
              <w:t>ARS 2.700.000</w:t>
            </w:r>
          </w:p>
        </w:tc>
      </w:tr>
      <w:tr w:rsidR="00FC0AD4" w:rsidRPr="00702980" w14:paraId="7874B7B3" w14:textId="77777777" w:rsidTr="00D24149">
        <w:trPr>
          <w:jc w:val="center"/>
        </w:trPr>
        <w:tc>
          <w:tcPr>
            <w:tcW w:w="3597" w:type="pct"/>
            <w:vAlign w:val="bottom"/>
          </w:tcPr>
          <w:p w14:paraId="7874B7B1" w14:textId="77777777" w:rsidR="00FC0AD4" w:rsidRPr="00702980" w:rsidRDefault="00FC0AD4" w:rsidP="00D24149">
            <w:pPr>
              <w:spacing w:before="0" w:after="0"/>
              <w:contextualSpacing w:val="0"/>
              <w:jc w:val="right"/>
              <w:rPr>
                <w:rFonts w:asciiTheme="minorHAnsi" w:eastAsia="Times New Roman" w:hAnsiTheme="minorHAnsi" w:cstheme="minorHAnsi"/>
                <w:b/>
                <w:bCs/>
                <w:color w:val="000000"/>
                <w:sz w:val="22"/>
                <w:lang w:val="es-AR" w:eastAsia="es-AR"/>
              </w:rPr>
            </w:pPr>
            <w:r w:rsidRPr="00702980">
              <w:rPr>
                <w:rFonts w:asciiTheme="minorHAnsi" w:eastAsia="Times New Roman" w:hAnsiTheme="minorHAnsi" w:cstheme="minorHAnsi"/>
                <w:b/>
                <w:bCs/>
                <w:color w:val="000000"/>
                <w:sz w:val="22"/>
                <w:lang w:val="es-AR" w:eastAsia="es-AR"/>
              </w:rPr>
              <w:t>SUBTOTAL</w:t>
            </w:r>
            <w:r w:rsidRPr="00702980">
              <w:rPr>
                <w:rFonts w:asciiTheme="minorHAnsi" w:eastAsia="Times New Roman" w:hAnsiTheme="minorHAnsi" w:cstheme="minorHAnsi"/>
                <w:bCs/>
                <w:color w:val="000000"/>
                <w:sz w:val="22"/>
                <w:lang w:val="es-AR" w:eastAsia="es-AR"/>
              </w:rPr>
              <w:t xml:space="preserve"> </w:t>
            </w:r>
            <w:r w:rsidRPr="00702980">
              <w:rPr>
                <w:rFonts w:asciiTheme="minorHAnsi" w:hAnsiTheme="minorHAnsi" w:cstheme="minorHAnsi"/>
                <w:color w:val="000000" w:themeColor="text1"/>
                <w:sz w:val="22"/>
              </w:rPr>
              <w:t xml:space="preserve"> (</w:t>
            </w:r>
            <w:r w:rsidRPr="00702980">
              <w:rPr>
                <w:rFonts w:asciiTheme="minorHAnsi" w:hAnsiTheme="minorHAnsi" w:cstheme="minorHAnsi"/>
                <w:sz w:val="22"/>
              </w:rPr>
              <w:t xml:space="preserve">Costo </w:t>
            </w:r>
            <w:r>
              <w:rPr>
                <w:rFonts w:asciiTheme="minorHAnsi" w:hAnsiTheme="minorHAnsi" w:cstheme="minorHAnsi"/>
                <w:sz w:val="22"/>
              </w:rPr>
              <w:t>5 años</w:t>
            </w:r>
            <w:r w:rsidRPr="00702980">
              <w:rPr>
                <w:rFonts w:asciiTheme="minorHAnsi" w:hAnsiTheme="minorHAnsi" w:cstheme="minorHAnsi"/>
                <w:color w:val="000000" w:themeColor="text1"/>
                <w:sz w:val="22"/>
              </w:rPr>
              <w:t>)</w:t>
            </w:r>
          </w:p>
        </w:tc>
        <w:tc>
          <w:tcPr>
            <w:tcW w:w="1403" w:type="pct"/>
          </w:tcPr>
          <w:p w14:paraId="7874B7B2" w14:textId="77777777" w:rsidR="00FC0AD4" w:rsidRPr="00702980" w:rsidRDefault="00FC0AD4" w:rsidP="00D24149">
            <w:pPr>
              <w:jc w:val="center"/>
              <w:rPr>
                <w:rFonts w:asciiTheme="minorHAnsi" w:hAnsiTheme="minorHAnsi" w:cstheme="minorHAnsi"/>
                <w:color w:val="FF0000"/>
                <w:sz w:val="22"/>
              </w:rPr>
            </w:pPr>
          </w:p>
        </w:tc>
      </w:tr>
      <w:tr w:rsidR="00FC0AD4" w:rsidRPr="00702980" w14:paraId="7874B7B6" w14:textId="77777777" w:rsidTr="00D24149">
        <w:trPr>
          <w:jc w:val="center"/>
        </w:trPr>
        <w:tc>
          <w:tcPr>
            <w:tcW w:w="3597" w:type="pct"/>
            <w:tcBorders>
              <w:top w:val="nil"/>
            </w:tcBorders>
          </w:tcPr>
          <w:p w14:paraId="7874B7B4" w14:textId="77777777" w:rsidR="00FC0AD4" w:rsidRPr="00D928A0" w:rsidRDefault="00FC0AD4" w:rsidP="00D24149">
            <w:pPr>
              <w:rPr>
                <w:rFonts w:asciiTheme="minorHAnsi" w:hAnsiTheme="minorHAnsi" w:cstheme="minorHAnsi"/>
                <w:b/>
                <w:color w:val="000000" w:themeColor="text1"/>
                <w:sz w:val="20"/>
                <w:szCs w:val="20"/>
              </w:rPr>
            </w:pPr>
            <w:r w:rsidRPr="00D928A0">
              <w:rPr>
                <w:rFonts w:asciiTheme="minorHAnsi" w:hAnsiTheme="minorHAnsi" w:cstheme="minorHAnsi"/>
                <w:b/>
                <w:color w:val="000000" w:themeColor="text1"/>
                <w:sz w:val="20"/>
                <w:szCs w:val="20"/>
              </w:rPr>
              <w:t>CAPACITACIÓN PERSONAL</w:t>
            </w:r>
          </w:p>
        </w:tc>
        <w:tc>
          <w:tcPr>
            <w:tcW w:w="1403" w:type="pct"/>
            <w:tcBorders>
              <w:top w:val="nil"/>
            </w:tcBorders>
          </w:tcPr>
          <w:p w14:paraId="7874B7B5" w14:textId="77777777" w:rsidR="00FC0AD4" w:rsidRPr="00702980" w:rsidRDefault="00FC0AD4" w:rsidP="00D24149">
            <w:pPr>
              <w:jc w:val="center"/>
              <w:rPr>
                <w:rFonts w:asciiTheme="minorHAnsi" w:hAnsiTheme="minorHAnsi" w:cstheme="minorHAnsi"/>
                <w:b/>
                <w:color w:val="000000" w:themeColor="text1"/>
                <w:sz w:val="22"/>
              </w:rPr>
            </w:pPr>
            <w:r>
              <w:rPr>
                <w:rFonts w:asciiTheme="minorHAnsi" w:hAnsiTheme="minorHAnsi" w:cstheme="minorHAnsi"/>
                <w:sz w:val="22"/>
                <w:lang w:val="es-AR" w:eastAsia="es-AR"/>
              </w:rPr>
              <w:t>ARS 388.800</w:t>
            </w:r>
          </w:p>
        </w:tc>
      </w:tr>
      <w:tr w:rsidR="00FC0AD4" w:rsidRPr="00702980" w14:paraId="7874B7B9" w14:textId="77777777" w:rsidTr="00D24149">
        <w:trPr>
          <w:jc w:val="center"/>
        </w:trPr>
        <w:tc>
          <w:tcPr>
            <w:tcW w:w="3597" w:type="pct"/>
          </w:tcPr>
          <w:p w14:paraId="7874B7B7" w14:textId="77777777" w:rsidR="00FC0AD4" w:rsidRPr="00D928A0" w:rsidRDefault="00FC0AD4" w:rsidP="00D24149">
            <w:pPr>
              <w:rPr>
                <w:rFonts w:asciiTheme="minorHAnsi" w:hAnsiTheme="minorHAnsi" w:cstheme="minorHAnsi"/>
                <w:b/>
                <w:caps/>
                <w:color w:val="000000" w:themeColor="text1"/>
                <w:sz w:val="20"/>
                <w:szCs w:val="20"/>
              </w:rPr>
            </w:pPr>
            <w:r w:rsidRPr="00D928A0">
              <w:rPr>
                <w:rFonts w:asciiTheme="minorHAnsi" w:hAnsiTheme="minorHAnsi" w:cstheme="minorHAnsi"/>
                <w:b/>
                <w:caps/>
                <w:color w:val="000000" w:themeColor="text1"/>
                <w:sz w:val="20"/>
                <w:szCs w:val="20"/>
              </w:rPr>
              <w:t>Equipamiento de Soporte y Seguridad de la información.</w:t>
            </w:r>
          </w:p>
        </w:tc>
        <w:tc>
          <w:tcPr>
            <w:tcW w:w="1403" w:type="pct"/>
          </w:tcPr>
          <w:p w14:paraId="7874B7B8" w14:textId="77777777" w:rsidR="00FC0AD4" w:rsidRPr="00347CC0" w:rsidRDefault="00FC0AD4" w:rsidP="00B60559">
            <w:pPr>
              <w:jc w:val="center"/>
              <w:rPr>
                <w:rFonts w:asciiTheme="minorHAnsi" w:hAnsiTheme="minorHAnsi" w:cstheme="minorHAnsi"/>
                <w:color w:val="000000" w:themeColor="text1"/>
                <w:sz w:val="22"/>
              </w:rPr>
            </w:pPr>
            <w:r w:rsidRPr="00347CC0">
              <w:rPr>
                <w:rFonts w:asciiTheme="minorHAnsi" w:hAnsiTheme="minorHAnsi" w:cstheme="minorHAnsi"/>
                <w:color w:val="000000" w:themeColor="text1"/>
                <w:sz w:val="22"/>
              </w:rPr>
              <w:t>ARS 1.</w:t>
            </w:r>
            <w:r w:rsidR="00B60559">
              <w:rPr>
                <w:rFonts w:asciiTheme="minorHAnsi" w:hAnsiTheme="minorHAnsi" w:cstheme="minorHAnsi"/>
                <w:color w:val="000000" w:themeColor="text1"/>
                <w:sz w:val="22"/>
              </w:rPr>
              <w:t>776</w:t>
            </w:r>
            <w:r w:rsidRPr="00347CC0">
              <w:rPr>
                <w:rFonts w:asciiTheme="minorHAnsi" w:hAnsiTheme="minorHAnsi" w:cstheme="minorHAnsi"/>
                <w:color w:val="000000" w:themeColor="text1"/>
                <w:sz w:val="22"/>
              </w:rPr>
              <w:t>.000</w:t>
            </w:r>
          </w:p>
        </w:tc>
      </w:tr>
      <w:tr w:rsidR="00FC0AD4" w:rsidRPr="00702980" w14:paraId="7874B7BC" w14:textId="77777777" w:rsidTr="00D24149">
        <w:trPr>
          <w:jc w:val="center"/>
        </w:trPr>
        <w:tc>
          <w:tcPr>
            <w:tcW w:w="3597" w:type="pct"/>
            <w:shd w:val="clear" w:color="auto" w:fill="95B3D7" w:themeFill="accent1" w:themeFillTint="99"/>
          </w:tcPr>
          <w:p w14:paraId="7874B7BA" w14:textId="77777777" w:rsidR="00FC0AD4" w:rsidRPr="00702980" w:rsidRDefault="00FC0AD4" w:rsidP="00D24149">
            <w:pPr>
              <w:jc w:val="right"/>
              <w:rPr>
                <w:rFonts w:asciiTheme="minorHAnsi" w:hAnsiTheme="minorHAnsi" w:cstheme="minorHAnsi"/>
                <w:b/>
                <w:sz w:val="22"/>
              </w:rPr>
            </w:pPr>
            <w:r w:rsidRPr="00702980">
              <w:rPr>
                <w:rFonts w:asciiTheme="minorHAnsi" w:hAnsiTheme="minorHAnsi" w:cstheme="minorHAnsi"/>
                <w:b/>
                <w:sz w:val="22"/>
              </w:rPr>
              <w:t>TOTAL</w:t>
            </w:r>
          </w:p>
        </w:tc>
        <w:tc>
          <w:tcPr>
            <w:tcW w:w="1403" w:type="pct"/>
            <w:shd w:val="clear" w:color="auto" w:fill="95B3D7" w:themeFill="accent1" w:themeFillTint="99"/>
          </w:tcPr>
          <w:p w14:paraId="7874B7BB" w14:textId="77777777" w:rsidR="00FC0AD4" w:rsidRPr="00702980" w:rsidRDefault="00FC0AD4" w:rsidP="00B60559">
            <w:pPr>
              <w:jc w:val="center"/>
              <w:rPr>
                <w:rFonts w:asciiTheme="minorHAnsi" w:hAnsiTheme="minorHAnsi" w:cstheme="minorHAnsi"/>
                <w:b/>
                <w:bCs/>
                <w:sz w:val="22"/>
              </w:rPr>
            </w:pPr>
            <w:r>
              <w:rPr>
                <w:rFonts w:asciiTheme="minorHAnsi" w:hAnsiTheme="minorHAnsi" w:cstheme="minorHAnsi"/>
                <w:b/>
                <w:bCs/>
                <w:sz w:val="22"/>
              </w:rPr>
              <w:t xml:space="preserve">ARS </w:t>
            </w:r>
            <w:r w:rsidRPr="00BE4564">
              <w:rPr>
                <w:rFonts w:asciiTheme="minorHAnsi" w:hAnsiTheme="minorHAnsi" w:cstheme="minorHAnsi"/>
                <w:b/>
                <w:bCs/>
                <w:sz w:val="22"/>
              </w:rPr>
              <w:t>21</w:t>
            </w:r>
            <w:r>
              <w:rPr>
                <w:rFonts w:asciiTheme="minorHAnsi" w:hAnsiTheme="minorHAnsi" w:cstheme="minorHAnsi"/>
                <w:b/>
                <w:bCs/>
                <w:sz w:val="22"/>
              </w:rPr>
              <w:t>.</w:t>
            </w:r>
            <w:r w:rsidR="00B60559">
              <w:rPr>
                <w:rFonts w:asciiTheme="minorHAnsi" w:hAnsiTheme="minorHAnsi" w:cstheme="minorHAnsi"/>
                <w:b/>
                <w:bCs/>
                <w:sz w:val="22"/>
              </w:rPr>
              <w:t>064</w:t>
            </w:r>
            <w:r>
              <w:rPr>
                <w:rFonts w:asciiTheme="minorHAnsi" w:hAnsiTheme="minorHAnsi" w:cstheme="minorHAnsi"/>
                <w:b/>
                <w:bCs/>
                <w:sz w:val="22"/>
              </w:rPr>
              <w:t>.</w:t>
            </w:r>
            <w:r w:rsidRPr="00BE4564">
              <w:rPr>
                <w:rFonts w:asciiTheme="minorHAnsi" w:hAnsiTheme="minorHAnsi" w:cstheme="minorHAnsi"/>
                <w:b/>
                <w:bCs/>
                <w:sz w:val="22"/>
              </w:rPr>
              <w:t>800</w:t>
            </w:r>
          </w:p>
        </w:tc>
      </w:tr>
    </w:tbl>
    <w:p w14:paraId="7874B7BD" w14:textId="77777777" w:rsidR="00FC0AD4" w:rsidRPr="00FC0AD4" w:rsidRDefault="00FC0AD4" w:rsidP="00FC0AD4"/>
    <w:p w14:paraId="7874B7BE" w14:textId="77777777" w:rsidR="005B7395" w:rsidRDefault="005B7395" w:rsidP="005A0809">
      <w:pPr>
        <w:pStyle w:val="Title"/>
        <w:jc w:val="center"/>
        <w:rPr>
          <w:sz w:val="28"/>
          <w:szCs w:val="28"/>
        </w:rPr>
      </w:pPr>
    </w:p>
    <w:p w14:paraId="7874B7BF" w14:textId="77777777" w:rsidR="00222F02" w:rsidRDefault="00222F02" w:rsidP="005A0809">
      <w:pPr>
        <w:pStyle w:val="Title"/>
        <w:jc w:val="center"/>
        <w:rPr>
          <w:sz w:val="28"/>
          <w:szCs w:val="28"/>
        </w:rPr>
        <w:sectPr w:rsidR="00222F02" w:rsidSect="00222F02">
          <w:pgSz w:w="11907" w:h="16839" w:code="9"/>
          <w:pgMar w:top="1417" w:right="1701" w:bottom="1417" w:left="1701" w:header="708" w:footer="708" w:gutter="0"/>
          <w:cols w:space="708"/>
          <w:docGrid w:linePitch="360"/>
        </w:sectPr>
      </w:pPr>
    </w:p>
    <w:p w14:paraId="7874B7C0" w14:textId="77777777" w:rsidR="005B7395" w:rsidRDefault="005B7395" w:rsidP="005A0809">
      <w:pPr>
        <w:pStyle w:val="Title"/>
        <w:jc w:val="center"/>
        <w:rPr>
          <w:sz w:val="28"/>
          <w:szCs w:val="28"/>
        </w:rPr>
      </w:pPr>
    </w:p>
    <w:p w14:paraId="7874B7C1" w14:textId="77777777" w:rsidR="005B7395" w:rsidRDefault="005B7395" w:rsidP="005A0809">
      <w:pPr>
        <w:pStyle w:val="Title"/>
        <w:jc w:val="center"/>
        <w:rPr>
          <w:sz w:val="28"/>
          <w:szCs w:val="28"/>
        </w:rPr>
      </w:pPr>
    </w:p>
    <w:p w14:paraId="7874B7C2" w14:textId="77777777" w:rsidR="005B7395" w:rsidRDefault="005B7395" w:rsidP="005A0809">
      <w:pPr>
        <w:pStyle w:val="Title"/>
        <w:jc w:val="center"/>
        <w:rPr>
          <w:sz w:val="28"/>
          <w:szCs w:val="28"/>
        </w:rPr>
      </w:pPr>
    </w:p>
    <w:p w14:paraId="7874B7C3" w14:textId="77777777" w:rsidR="005B7395" w:rsidRDefault="005B7395" w:rsidP="005A0809">
      <w:pPr>
        <w:pStyle w:val="Title"/>
        <w:jc w:val="center"/>
        <w:rPr>
          <w:sz w:val="28"/>
          <w:szCs w:val="28"/>
        </w:rPr>
      </w:pPr>
    </w:p>
    <w:p w14:paraId="7874B7C4" w14:textId="77777777" w:rsidR="005B7395" w:rsidRDefault="005B7395" w:rsidP="005A0809">
      <w:pPr>
        <w:pStyle w:val="Title"/>
        <w:jc w:val="center"/>
        <w:rPr>
          <w:sz w:val="28"/>
          <w:szCs w:val="28"/>
        </w:rPr>
      </w:pPr>
    </w:p>
    <w:p w14:paraId="7874B7C5" w14:textId="77777777" w:rsidR="005B7395" w:rsidRDefault="005B7395" w:rsidP="005A0809">
      <w:pPr>
        <w:pStyle w:val="Title"/>
        <w:jc w:val="center"/>
        <w:rPr>
          <w:sz w:val="28"/>
          <w:szCs w:val="28"/>
        </w:rPr>
      </w:pPr>
    </w:p>
    <w:p w14:paraId="7874B7C6" w14:textId="77777777" w:rsidR="005B7395" w:rsidRDefault="005B7395" w:rsidP="005A0809">
      <w:pPr>
        <w:pStyle w:val="Title"/>
        <w:jc w:val="center"/>
        <w:rPr>
          <w:sz w:val="28"/>
          <w:szCs w:val="28"/>
        </w:rPr>
      </w:pPr>
    </w:p>
    <w:p w14:paraId="7874B7C7" w14:textId="77777777" w:rsidR="005A0809" w:rsidRPr="00565E2F" w:rsidRDefault="00017B60" w:rsidP="005A0809">
      <w:pPr>
        <w:pStyle w:val="Title"/>
        <w:jc w:val="center"/>
        <w:rPr>
          <w:sz w:val="28"/>
          <w:szCs w:val="28"/>
        </w:rPr>
      </w:pPr>
      <w:r w:rsidRPr="00565E2F">
        <w:rPr>
          <w:sz w:val="28"/>
          <w:szCs w:val="28"/>
        </w:rPr>
        <w:t>ANEXO</w:t>
      </w:r>
      <w:r w:rsidR="005A0809" w:rsidRPr="00565E2F">
        <w:rPr>
          <w:sz w:val="28"/>
          <w:szCs w:val="28"/>
        </w:rPr>
        <w:t>S</w:t>
      </w:r>
    </w:p>
    <w:p w14:paraId="7874B7C8" w14:textId="77777777" w:rsidR="00492B67" w:rsidRDefault="00492B67">
      <w:pPr>
        <w:spacing w:before="240" w:after="0"/>
        <w:contextualSpacing w:val="0"/>
        <w:sectPr w:rsidR="00492B67" w:rsidSect="00222F02">
          <w:pgSz w:w="11907" w:h="16839" w:code="9"/>
          <w:pgMar w:top="1417" w:right="1701" w:bottom="1417" w:left="1701" w:header="708" w:footer="708" w:gutter="0"/>
          <w:cols w:space="708"/>
          <w:docGrid w:linePitch="360"/>
        </w:sectPr>
      </w:pPr>
    </w:p>
    <w:bookmarkStart w:id="135" w:name="_Ref478996038"/>
    <w:p w14:paraId="7874B7C9" w14:textId="77777777" w:rsidR="00565E2F" w:rsidRDefault="00112417" w:rsidP="00565E2F">
      <w:pPr>
        <w:jc w:val="center"/>
      </w:pPr>
      <w:r>
        <w:rPr>
          <w:noProof/>
          <w:lang w:val="es-AR" w:eastAsia="es-AR"/>
        </w:rPr>
        <w:lastRenderedPageBreak/>
        <mc:AlternateContent>
          <mc:Choice Requires="wps">
            <w:drawing>
              <wp:anchor distT="0" distB="0" distL="114300" distR="114300" simplePos="0" relativeHeight="251663360" behindDoc="0" locked="0" layoutInCell="1" allowOverlap="1" wp14:anchorId="7874B9F8" wp14:editId="7874B9F9">
                <wp:simplePos x="0" y="0"/>
                <wp:positionH relativeFrom="column">
                  <wp:posOffset>967105</wp:posOffset>
                </wp:positionH>
                <wp:positionV relativeFrom="paragraph">
                  <wp:posOffset>-389890</wp:posOffset>
                </wp:positionV>
                <wp:extent cx="3752850" cy="323850"/>
                <wp:effectExtent l="0" t="0" r="19050" b="19050"/>
                <wp:wrapNone/>
                <wp:docPr id="38" name="Text Box 38"/>
                <wp:cNvGraphicFramePr/>
                <a:graphic xmlns:a="http://schemas.openxmlformats.org/drawingml/2006/main">
                  <a:graphicData uri="http://schemas.microsoft.com/office/word/2010/wordprocessingShape">
                    <wps:wsp>
                      <wps:cNvSpPr txBox="1"/>
                      <wps:spPr>
                        <a:xfrm>
                          <a:off x="0" y="0"/>
                          <a:ext cx="37528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74BA39" w14:textId="77777777" w:rsidR="005B7395" w:rsidRPr="00112417" w:rsidRDefault="005B7395">
                            <w:pPr>
                              <w:rPr>
                                <w:b/>
                              </w:rPr>
                            </w:pPr>
                            <w:r>
                              <w:rPr>
                                <w:b/>
                              </w:rPr>
                              <w:t xml:space="preserve">DIAGRAMA </w:t>
                            </w:r>
                            <w:r w:rsidRPr="00112417">
                              <w:rPr>
                                <w:b/>
                              </w:rPr>
                              <w:t>PROCESO DE PAGO</w:t>
                            </w:r>
                            <w:r>
                              <w:rPr>
                                <w:b/>
                              </w:rPr>
                              <w:t xml:space="preserve"> DE CERTIFICADOS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w:pict>
              <v:shapetype w14:anchorId="15D994D0" id="_x0000_t202" coordsize="21600,21600" o:spt="202" path="m,l,21600r21600,l21600,xe">
                <v:stroke joinstyle="miter"/>
                <v:path gradientshapeok="t" o:connecttype="rect"/>
              </v:shapetype>
              <v:shape id="Text Box 38" o:spid="_x0000_s1028" type="#_x0000_t202" style="position:absolute;left:0;text-align:left;margin-left:76.15pt;margin-top:-30.7pt;width:295.5pt;height:2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" fillcolor="white [3201]" strokeweight=".5pt">
                <v:textbox>
                  <w:txbxContent>
                    <w:p w:rsidR="005B7395" w:rsidRPr="00112417" w:rsidRDefault="005B7395">
                      <w:pPr>
                        <w:rPr>
                          <w:b/>
                        </w:rPr>
                      </w:pPr>
                      <w:r>
                        <w:rPr>
                          <w:b/>
                        </w:rPr>
                        <w:t xml:space="preserve">DIAGRAMA </w:t>
                      </w:r>
                      <w:r w:rsidRPr="00112417">
                        <w:rPr>
                          <w:b/>
                        </w:rPr>
                        <w:t>PROCESO DE PAGO</w:t>
                      </w:r>
                      <w:r>
                        <w:rPr>
                          <w:b/>
                        </w:rPr>
                        <w:t xml:space="preserve"> DE CERTIFICADOS</w:t>
                      </w:r>
                    </w:p>
                  </w:txbxContent>
                </v:textbox>
              </v:shape>
            </w:pict>
          </mc:Fallback>
        </mc:AlternateContent>
      </w:r>
      <w:r w:rsidR="008B2047" w:rsidRPr="008B2047">
        <w:t xml:space="preserve"> </w:t>
      </w:r>
      <w:r w:rsidR="006D04F5" w:rsidRPr="006D04F5">
        <w:rPr>
          <w:noProof/>
        </w:rPr>
        <w:drawing>
          <wp:inline distT="0" distB="0" distL="0" distR="0" wp14:anchorId="7874B9FA" wp14:editId="7874B9FB">
            <wp:extent cx="7924799" cy="561022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924067" cy="5609707"/>
                    </a:xfrm>
                    <a:prstGeom prst="rect">
                      <a:avLst/>
                    </a:prstGeom>
                    <a:noFill/>
                    <a:ln>
                      <a:noFill/>
                    </a:ln>
                  </pic:spPr>
                </pic:pic>
              </a:graphicData>
            </a:graphic>
          </wp:inline>
        </w:drawing>
      </w:r>
    </w:p>
    <w:p w14:paraId="7874B7CA" w14:textId="77777777" w:rsidR="00565E2F" w:rsidRDefault="006D04F5" w:rsidP="006D04F5">
      <w:pPr>
        <w:jc w:val="center"/>
      </w:pPr>
      <w:r>
        <w:rPr>
          <w:rFonts w:ascii="Times New Roman" w:hAnsi="Times New Roman"/>
          <w:noProof/>
          <w:szCs w:val="24"/>
          <w:lang w:val="es-AR" w:eastAsia="es-AR"/>
        </w:rPr>
        <w:lastRenderedPageBreak/>
        <mc:AlternateContent>
          <mc:Choice Requires="wps">
            <w:drawing>
              <wp:anchor distT="0" distB="0" distL="114300" distR="114300" simplePos="0" relativeHeight="251664384" behindDoc="0" locked="0" layoutInCell="1" allowOverlap="1" wp14:anchorId="7874B9FC" wp14:editId="7874B9FD">
                <wp:simplePos x="0" y="0"/>
                <wp:positionH relativeFrom="column">
                  <wp:posOffset>347980</wp:posOffset>
                </wp:positionH>
                <wp:positionV relativeFrom="paragraph">
                  <wp:posOffset>-389890</wp:posOffset>
                </wp:positionV>
                <wp:extent cx="4171950" cy="314325"/>
                <wp:effectExtent l="0" t="0" r="19050" b="28575"/>
                <wp:wrapNone/>
                <wp:docPr id="51" name="Text Box 51"/>
                <wp:cNvGraphicFramePr/>
                <a:graphic xmlns:a="http://schemas.openxmlformats.org/drawingml/2006/main">
                  <a:graphicData uri="http://schemas.microsoft.com/office/word/2010/wordprocessingShape">
                    <wps:wsp>
                      <wps:cNvSpPr txBox="1"/>
                      <wps:spPr>
                        <a:xfrm>
                          <a:off x="0" y="0"/>
                          <a:ext cx="41719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74BA3A" w14:textId="77777777" w:rsidR="005B7395" w:rsidRPr="006D04F5" w:rsidRDefault="005B7395">
                            <w:pPr>
                              <w:rPr>
                                <w:b/>
                              </w:rPr>
                            </w:pPr>
                            <w:r>
                              <w:rPr>
                                <w:b/>
                              </w:rPr>
                              <w:t>DIA</w:t>
                            </w:r>
                            <w:r w:rsidRPr="006D04F5">
                              <w:rPr>
                                <w:b/>
                              </w:rPr>
                              <w:t>GRAMA PROC</w:t>
                            </w:r>
                            <w:r>
                              <w:rPr>
                                <w:b/>
                              </w:rPr>
                              <w:t>E</w:t>
                            </w:r>
                            <w:r w:rsidRPr="006D04F5">
                              <w:rPr>
                                <w:b/>
                              </w:rPr>
                              <w:t>SO DE CONTRATACI</w:t>
                            </w:r>
                            <w:r>
                              <w:rPr>
                                <w:b/>
                              </w:rPr>
                              <w:t>O</w:t>
                            </w:r>
                            <w:r w:rsidRPr="006D04F5">
                              <w:rPr>
                                <w:b/>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cid="http://schemas.microsoft.com/office/word/2016/wordml/cid">
            <w:pict>
              <v:shape w14:anchorId="5494E285" id="Text Box 51" o:spid="_x0000_s1029" type="#_x0000_t202" style="position:absolute;left:0;text-align:left;margin-left:27.4pt;margin-top:-30.7pt;width:328.5pt;height:24.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" fillcolor="white [3201]" strokeweight=".5pt">
                <v:textbox>
                  <w:txbxContent>
                    <w:p w:rsidR="005B7395" w:rsidRPr="006D04F5" w:rsidRDefault="005B7395">
                      <w:pPr>
                        <w:rPr>
                          <w:b/>
                        </w:rPr>
                      </w:pPr>
                      <w:r>
                        <w:rPr>
                          <w:b/>
                        </w:rPr>
                        <w:t>DIA</w:t>
                      </w:r>
                      <w:r w:rsidRPr="006D04F5">
                        <w:rPr>
                          <w:b/>
                        </w:rPr>
                        <w:t>GRAMA PROC</w:t>
                      </w:r>
                      <w:r>
                        <w:rPr>
                          <w:b/>
                        </w:rPr>
                        <w:t>E</w:t>
                      </w:r>
                      <w:r w:rsidRPr="006D04F5">
                        <w:rPr>
                          <w:b/>
                        </w:rPr>
                        <w:t>SO DE CONTRATACI</w:t>
                      </w:r>
                      <w:r>
                        <w:rPr>
                          <w:b/>
                        </w:rPr>
                        <w:t>O</w:t>
                      </w:r>
                      <w:r w:rsidRPr="006D04F5">
                        <w:rPr>
                          <w:b/>
                        </w:rPr>
                        <w:t>N</w:t>
                      </w:r>
                    </w:p>
                  </w:txbxContent>
                </v:textbox>
              </v:shape>
            </w:pict>
          </mc:Fallback>
        </mc:AlternateContent>
      </w:r>
      <w:r w:rsidR="00582A0C">
        <w:rPr>
          <w:rFonts w:ascii="Times New Roman" w:hAnsi="Times New Roman"/>
          <w:noProof/>
          <w:szCs w:val="24"/>
          <w:lang w:val="es-AR" w:eastAsia="es-AR"/>
        </w:rPr>
        <mc:AlternateContent>
          <mc:Choice Requires="wps">
            <w:drawing>
              <wp:anchor distT="0" distB="0" distL="114300" distR="114300" simplePos="0" relativeHeight="251662336" behindDoc="0" locked="0" layoutInCell="1" allowOverlap="1" wp14:anchorId="7874B9FE" wp14:editId="7874B9FF">
                <wp:simplePos x="0" y="0"/>
                <wp:positionH relativeFrom="column">
                  <wp:posOffset>1948180</wp:posOffset>
                </wp:positionH>
                <wp:positionV relativeFrom="paragraph">
                  <wp:posOffset>4934585</wp:posOffset>
                </wp:positionV>
                <wp:extent cx="5433060" cy="476250"/>
                <wp:effectExtent l="0" t="0" r="0" b="0"/>
                <wp:wrapNone/>
                <wp:docPr id="63" name="Text Box 63"/>
                <wp:cNvGraphicFramePr/>
                <a:graphic xmlns:a="http://schemas.openxmlformats.org/drawingml/2006/main">
                  <a:graphicData uri="http://schemas.microsoft.com/office/word/2010/wordprocessingShape">
                    <wps:wsp>
                      <wps:cNvSpPr txBox="1"/>
                      <wps:spPr>
                        <a:xfrm>
                          <a:off x="0" y="0"/>
                          <a:ext cx="543306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874BA3B" w14:textId="77777777" w:rsidR="005B7395" w:rsidRDefault="005B7395" w:rsidP="00582A0C">
                            <w:pPr>
                              <w:jc w:val="center"/>
                              <w:rPr>
                                <w:b/>
                              </w:rPr>
                            </w:pPr>
                            <w:r>
                              <w:rPr>
                                <w:b/>
                              </w:rPr>
                              <w:t>FIRMA DE CONTRATO Y ENVÍO AL BID PARA REGISTRO DE ARCHIVO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w:pict>
              <v:shape w14:anchorId="44CFB130" id="Text Box 63" o:spid="_x0000_s1030" type="#_x0000_t202" style="position:absolute;left:0;text-align:left;margin-left:153.4pt;margin-top:388.55pt;width:427.8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" fillcolor="white [3201]" stroked="f" strokeweight=".5pt">
                <v:textbox>
                  <w:txbxContent>
                    <w:p w:rsidR="005B7395" w:rsidRDefault="005B7395" w:rsidP="00582A0C">
                      <w:pPr>
                        <w:jc w:val="center"/>
                        <w:rPr>
                          <w:b/>
                        </w:rPr>
                      </w:pPr>
                      <w:r>
                        <w:rPr>
                          <w:b/>
                        </w:rPr>
                        <w:t>FIRMA DE CONTRATO Y ENVÍO AL BID PARA REGISTRO DE ARCHIVO</w:t>
                      </w:r>
                    </w:p>
                  </w:txbxContent>
                </v:textbox>
              </v:shape>
            </w:pict>
          </mc:Fallback>
        </mc:AlternateContent>
      </w:r>
      <w:r w:rsidR="00582A0C" w:rsidRPr="00582A0C">
        <w:rPr>
          <w:noProof/>
        </w:rPr>
        <w:drawing>
          <wp:inline distT="0" distB="0" distL="0" distR="0" wp14:anchorId="7874BA00" wp14:editId="7874BA01">
            <wp:extent cx="8895946" cy="5286375"/>
            <wp:effectExtent l="0" t="0" r="63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893175" cy="5284729"/>
                    </a:xfrm>
                    <a:prstGeom prst="rect">
                      <a:avLst/>
                    </a:prstGeom>
                    <a:noFill/>
                    <a:ln>
                      <a:noFill/>
                    </a:ln>
                  </pic:spPr>
                </pic:pic>
              </a:graphicData>
            </a:graphic>
          </wp:inline>
        </w:drawing>
      </w:r>
    </w:p>
    <w:p w14:paraId="7874B7CB" w14:textId="77777777" w:rsidR="00492B67" w:rsidRPr="00492B67" w:rsidRDefault="00492B67" w:rsidP="00492B67">
      <w:pPr>
        <w:rPr>
          <w:lang w:eastAsia="es-ES"/>
        </w:rPr>
        <w:sectPr w:rsidR="00492B67" w:rsidRPr="00492B67" w:rsidSect="00222F02">
          <w:footerReference w:type="default" r:id="rId44"/>
          <w:pgSz w:w="16839" w:h="11907" w:orient="landscape" w:code="9"/>
          <w:pgMar w:top="1701" w:right="1417" w:bottom="1701" w:left="1417" w:header="708" w:footer="708" w:gutter="0"/>
          <w:pgNumType w:fmt="lowerRoman" w:start="1"/>
          <w:cols w:space="708"/>
          <w:docGrid w:linePitch="360"/>
        </w:sectPr>
      </w:pPr>
    </w:p>
    <w:p w14:paraId="7874B7CC" w14:textId="77777777" w:rsidR="00314AAC" w:rsidRDefault="00314AAC" w:rsidP="00314AAC">
      <w:pPr>
        <w:pStyle w:val="Caption"/>
      </w:pPr>
      <w:bookmarkStart w:id="136" w:name="_Toc480231123"/>
      <w:r>
        <w:lastRenderedPageBreak/>
        <w:t xml:space="preserve">Cuadro N° </w:t>
      </w:r>
      <w:r>
        <w:fldChar w:fldCharType="begin"/>
      </w:r>
      <w:r>
        <w:instrText xml:space="preserve"> SEQ Cuadro_N°_ \* ARABIC </w:instrText>
      </w:r>
      <w:r>
        <w:fldChar w:fldCharType="separate"/>
      </w:r>
      <w:r w:rsidR="005B7395">
        <w:rPr>
          <w:noProof/>
        </w:rPr>
        <w:t>24</w:t>
      </w:r>
      <w:r>
        <w:fldChar w:fldCharType="end"/>
      </w:r>
      <w:r>
        <w:t>. Obras en ejecución</w:t>
      </w:r>
      <w:r w:rsidR="007F21CA">
        <w:t xml:space="preserve">, beneficiarios </w:t>
      </w:r>
      <w:r>
        <w:t xml:space="preserve"> y fecha de finalización.</w:t>
      </w:r>
      <w:bookmarkEnd w:id="135"/>
      <w:bookmarkEnd w:id="136"/>
    </w:p>
    <w:tbl>
      <w:tblPr>
        <w:tblW w:w="5000" w:type="pct"/>
        <w:tblLayout w:type="fixed"/>
        <w:tblCellMar>
          <w:left w:w="70" w:type="dxa"/>
          <w:right w:w="70" w:type="dxa"/>
        </w:tblCellMar>
        <w:tblLook w:val="04A0" w:firstRow="1" w:lastRow="0" w:firstColumn="1" w:lastColumn="0" w:noHBand="0" w:noVBand="1"/>
      </w:tblPr>
      <w:tblGrid>
        <w:gridCol w:w="1415"/>
        <w:gridCol w:w="2834"/>
        <w:gridCol w:w="1252"/>
        <w:gridCol w:w="2090"/>
        <w:gridCol w:w="904"/>
      </w:tblGrid>
      <w:tr w:rsidR="00314AAC" w:rsidRPr="00653E7A" w14:paraId="7874B7D2" w14:textId="77777777" w:rsidTr="00314AAC">
        <w:trPr>
          <w:trHeight w:val="645"/>
        </w:trPr>
        <w:tc>
          <w:tcPr>
            <w:tcW w:w="833" w:type="pct"/>
            <w:tcBorders>
              <w:top w:val="single" w:sz="8" w:space="0" w:color="auto"/>
              <w:left w:val="nil"/>
              <w:bottom w:val="nil"/>
              <w:right w:val="single" w:sz="8" w:space="0" w:color="auto"/>
            </w:tcBorders>
            <w:shd w:val="clear" w:color="000000" w:fill="8DB4E2"/>
            <w:vAlign w:val="center"/>
            <w:hideMark/>
          </w:tcPr>
          <w:p w14:paraId="7874B7CD" w14:textId="77777777" w:rsidR="00314AAC" w:rsidRPr="00653E7A" w:rsidRDefault="00314AAC" w:rsidP="00314AAC">
            <w:pPr>
              <w:spacing w:before="0" w:after="0"/>
              <w:contextualSpacing w:val="0"/>
              <w:jc w:val="left"/>
              <w:rPr>
                <w:rFonts w:asciiTheme="minorHAnsi" w:eastAsia="Times New Roman" w:hAnsiTheme="minorHAnsi" w:cstheme="minorHAnsi"/>
                <w:b/>
                <w:bCs/>
                <w:sz w:val="18"/>
                <w:szCs w:val="18"/>
                <w:lang w:val="es-AR" w:eastAsia="es-AR"/>
              </w:rPr>
            </w:pPr>
            <w:r w:rsidRPr="00653E7A">
              <w:rPr>
                <w:rFonts w:asciiTheme="minorHAnsi" w:eastAsia="Times New Roman" w:hAnsiTheme="minorHAnsi" w:cstheme="minorHAnsi"/>
                <w:b/>
                <w:bCs/>
                <w:sz w:val="18"/>
                <w:szCs w:val="18"/>
                <w:lang w:val="es-AR" w:eastAsia="es-AR"/>
              </w:rPr>
              <w:t>PROGRAMA</w:t>
            </w:r>
          </w:p>
        </w:tc>
        <w:tc>
          <w:tcPr>
            <w:tcW w:w="1668" w:type="pct"/>
            <w:tcBorders>
              <w:top w:val="single" w:sz="8" w:space="0" w:color="auto"/>
              <w:left w:val="nil"/>
              <w:bottom w:val="nil"/>
              <w:right w:val="single" w:sz="8" w:space="0" w:color="auto"/>
            </w:tcBorders>
            <w:shd w:val="clear" w:color="000000" w:fill="8DB4E2"/>
            <w:vAlign w:val="center"/>
            <w:hideMark/>
          </w:tcPr>
          <w:p w14:paraId="7874B7CE" w14:textId="77777777" w:rsidR="00314AAC" w:rsidRPr="00653E7A" w:rsidRDefault="00314AAC" w:rsidP="00314AAC">
            <w:pPr>
              <w:spacing w:before="0" w:after="0"/>
              <w:contextualSpacing w:val="0"/>
              <w:jc w:val="center"/>
              <w:rPr>
                <w:rFonts w:asciiTheme="minorHAnsi" w:eastAsia="Times New Roman" w:hAnsiTheme="minorHAnsi" w:cstheme="minorHAnsi"/>
                <w:b/>
                <w:bCs/>
                <w:sz w:val="18"/>
                <w:szCs w:val="18"/>
                <w:lang w:val="es-AR" w:eastAsia="es-AR"/>
              </w:rPr>
            </w:pPr>
            <w:r w:rsidRPr="00653E7A">
              <w:rPr>
                <w:rFonts w:asciiTheme="minorHAnsi" w:eastAsia="Times New Roman" w:hAnsiTheme="minorHAnsi" w:cstheme="minorHAnsi"/>
                <w:b/>
                <w:bCs/>
                <w:sz w:val="18"/>
                <w:szCs w:val="18"/>
                <w:lang w:val="es-AR" w:eastAsia="es-AR"/>
              </w:rPr>
              <w:t>OBRA</w:t>
            </w:r>
          </w:p>
        </w:tc>
        <w:tc>
          <w:tcPr>
            <w:tcW w:w="737" w:type="pct"/>
            <w:tcBorders>
              <w:top w:val="single" w:sz="8" w:space="0" w:color="auto"/>
              <w:left w:val="nil"/>
              <w:bottom w:val="nil"/>
              <w:right w:val="single" w:sz="8" w:space="0" w:color="auto"/>
            </w:tcBorders>
            <w:shd w:val="clear" w:color="000000" w:fill="8DB4E2"/>
            <w:vAlign w:val="center"/>
            <w:hideMark/>
          </w:tcPr>
          <w:p w14:paraId="7874B7CF" w14:textId="77777777" w:rsidR="00314AAC" w:rsidRPr="00653E7A" w:rsidRDefault="00314AAC" w:rsidP="00314AAC">
            <w:pPr>
              <w:spacing w:before="0" w:after="0"/>
              <w:contextualSpacing w:val="0"/>
              <w:jc w:val="center"/>
              <w:rPr>
                <w:rFonts w:asciiTheme="minorHAnsi" w:eastAsia="Times New Roman" w:hAnsiTheme="minorHAnsi" w:cstheme="minorHAnsi"/>
                <w:b/>
                <w:bCs/>
                <w:sz w:val="18"/>
                <w:szCs w:val="18"/>
                <w:lang w:val="es-AR" w:eastAsia="es-AR"/>
              </w:rPr>
            </w:pPr>
            <w:r w:rsidRPr="00653E7A">
              <w:rPr>
                <w:rFonts w:asciiTheme="minorHAnsi" w:eastAsia="Times New Roman" w:hAnsiTheme="minorHAnsi" w:cstheme="minorHAnsi"/>
                <w:b/>
                <w:bCs/>
                <w:sz w:val="18"/>
                <w:szCs w:val="18"/>
                <w:lang w:val="es-AR" w:eastAsia="es-AR"/>
              </w:rPr>
              <w:t>PROVINCIA</w:t>
            </w:r>
          </w:p>
        </w:tc>
        <w:tc>
          <w:tcPr>
            <w:tcW w:w="1230" w:type="pct"/>
            <w:tcBorders>
              <w:top w:val="single" w:sz="8" w:space="0" w:color="auto"/>
              <w:left w:val="nil"/>
              <w:bottom w:val="nil"/>
              <w:right w:val="single" w:sz="8" w:space="0" w:color="auto"/>
            </w:tcBorders>
            <w:shd w:val="clear" w:color="000000" w:fill="8DB4E2"/>
            <w:vAlign w:val="center"/>
            <w:hideMark/>
          </w:tcPr>
          <w:p w14:paraId="7874B7D0" w14:textId="77777777" w:rsidR="00314AAC" w:rsidRPr="00653E7A" w:rsidRDefault="00314AAC" w:rsidP="00314AAC">
            <w:pPr>
              <w:spacing w:before="0" w:after="0"/>
              <w:contextualSpacing w:val="0"/>
              <w:jc w:val="center"/>
              <w:rPr>
                <w:rFonts w:asciiTheme="minorHAnsi" w:eastAsia="Times New Roman" w:hAnsiTheme="minorHAnsi" w:cstheme="minorHAnsi"/>
                <w:b/>
                <w:bCs/>
                <w:sz w:val="18"/>
                <w:szCs w:val="18"/>
                <w:lang w:val="es-AR" w:eastAsia="es-AR"/>
              </w:rPr>
            </w:pPr>
            <w:r w:rsidRPr="00653E7A">
              <w:rPr>
                <w:rFonts w:asciiTheme="minorHAnsi" w:eastAsia="Times New Roman" w:hAnsiTheme="minorHAnsi" w:cstheme="minorHAnsi"/>
                <w:b/>
                <w:bCs/>
                <w:sz w:val="18"/>
                <w:szCs w:val="18"/>
                <w:lang w:val="es-AR" w:eastAsia="es-AR"/>
              </w:rPr>
              <w:t>FECHA DE FINALIZACION</w:t>
            </w:r>
          </w:p>
        </w:tc>
        <w:tc>
          <w:tcPr>
            <w:tcW w:w="532" w:type="pct"/>
            <w:tcBorders>
              <w:top w:val="single" w:sz="8" w:space="0" w:color="auto"/>
              <w:left w:val="nil"/>
              <w:bottom w:val="nil"/>
              <w:right w:val="single" w:sz="8" w:space="0" w:color="auto"/>
            </w:tcBorders>
            <w:shd w:val="clear" w:color="000000" w:fill="8DB4E2"/>
            <w:vAlign w:val="center"/>
            <w:hideMark/>
          </w:tcPr>
          <w:p w14:paraId="7874B7D1" w14:textId="77777777" w:rsidR="00314AAC" w:rsidRPr="00653E7A" w:rsidRDefault="00314AAC" w:rsidP="00314AAC">
            <w:pPr>
              <w:spacing w:before="0" w:after="0"/>
              <w:contextualSpacing w:val="0"/>
              <w:jc w:val="center"/>
              <w:rPr>
                <w:rFonts w:asciiTheme="minorHAnsi" w:eastAsia="Times New Roman" w:hAnsiTheme="minorHAnsi" w:cstheme="minorHAnsi"/>
                <w:b/>
                <w:bCs/>
                <w:sz w:val="18"/>
                <w:szCs w:val="18"/>
                <w:lang w:val="es-AR" w:eastAsia="es-AR"/>
              </w:rPr>
            </w:pPr>
            <w:r w:rsidRPr="00653E7A">
              <w:rPr>
                <w:rFonts w:asciiTheme="minorHAnsi" w:eastAsia="Times New Roman" w:hAnsiTheme="minorHAnsi" w:cstheme="minorHAnsi"/>
                <w:b/>
                <w:bCs/>
                <w:sz w:val="18"/>
                <w:szCs w:val="18"/>
                <w:lang w:val="es-AR" w:eastAsia="es-AR"/>
              </w:rPr>
              <w:t>BENEFICIARIOS</w:t>
            </w:r>
          </w:p>
        </w:tc>
      </w:tr>
      <w:tr w:rsidR="00314AAC" w:rsidRPr="00653E7A" w14:paraId="7874B7D8" w14:textId="77777777" w:rsidTr="00314AAC">
        <w:trPr>
          <w:trHeight w:val="599"/>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4B7D3"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BIRF 7992-AR</w:t>
            </w:r>
          </w:p>
        </w:tc>
        <w:tc>
          <w:tcPr>
            <w:tcW w:w="1668" w:type="pct"/>
            <w:tcBorders>
              <w:top w:val="single" w:sz="4" w:space="0" w:color="auto"/>
              <w:left w:val="nil"/>
              <w:bottom w:val="single" w:sz="4" w:space="0" w:color="auto"/>
              <w:right w:val="single" w:sz="4" w:space="0" w:color="auto"/>
            </w:tcBorders>
            <w:shd w:val="clear" w:color="auto" w:fill="auto"/>
            <w:vAlign w:val="bottom"/>
            <w:hideMark/>
          </w:tcPr>
          <w:p w14:paraId="7874B7D4"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Colector Desag</w:t>
            </w:r>
            <w:r>
              <w:rPr>
                <w:rFonts w:asciiTheme="minorHAnsi" w:eastAsia="Times New Roman" w:hAnsiTheme="minorHAnsi" w:cstheme="minorHAnsi"/>
                <w:sz w:val="18"/>
                <w:szCs w:val="18"/>
                <w:lang w:val="es-AR" w:eastAsia="es-AR"/>
              </w:rPr>
              <w:t>ü</w:t>
            </w:r>
            <w:r w:rsidRPr="00653E7A">
              <w:rPr>
                <w:rFonts w:asciiTheme="minorHAnsi" w:eastAsia="Times New Roman" w:hAnsiTheme="minorHAnsi" w:cstheme="minorHAnsi"/>
                <w:sz w:val="18"/>
                <w:szCs w:val="18"/>
                <w:lang w:val="es-AR" w:eastAsia="es-AR"/>
              </w:rPr>
              <w:t>es Pluviales - Yerba Buena</w:t>
            </w:r>
          </w:p>
        </w:tc>
        <w:tc>
          <w:tcPr>
            <w:tcW w:w="737" w:type="pct"/>
            <w:tcBorders>
              <w:top w:val="single" w:sz="4" w:space="0" w:color="auto"/>
              <w:left w:val="nil"/>
              <w:bottom w:val="single" w:sz="4" w:space="0" w:color="auto"/>
              <w:right w:val="single" w:sz="4" w:space="0" w:color="auto"/>
            </w:tcBorders>
            <w:shd w:val="clear" w:color="auto" w:fill="auto"/>
            <w:vAlign w:val="bottom"/>
            <w:hideMark/>
          </w:tcPr>
          <w:p w14:paraId="7874B7D5"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Tucumán</w:t>
            </w:r>
          </w:p>
        </w:tc>
        <w:tc>
          <w:tcPr>
            <w:tcW w:w="1230" w:type="pct"/>
            <w:tcBorders>
              <w:top w:val="single" w:sz="4" w:space="0" w:color="auto"/>
              <w:left w:val="nil"/>
              <w:bottom w:val="single" w:sz="4" w:space="0" w:color="auto"/>
              <w:right w:val="single" w:sz="4" w:space="0" w:color="auto"/>
            </w:tcBorders>
            <w:shd w:val="clear" w:color="auto" w:fill="auto"/>
            <w:vAlign w:val="bottom"/>
            <w:hideMark/>
          </w:tcPr>
          <w:p w14:paraId="7874B7D6"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10/12/2016 - Para la recepción provisoria falta ultimar detalles y emitir el último certificado.</w:t>
            </w:r>
          </w:p>
        </w:tc>
        <w:tc>
          <w:tcPr>
            <w:tcW w:w="532" w:type="pct"/>
            <w:tcBorders>
              <w:top w:val="single" w:sz="4" w:space="0" w:color="auto"/>
              <w:left w:val="nil"/>
              <w:bottom w:val="single" w:sz="4" w:space="0" w:color="auto"/>
              <w:right w:val="single" w:sz="4" w:space="0" w:color="auto"/>
            </w:tcBorders>
            <w:shd w:val="clear" w:color="auto" w:fill="auto"/>
            <w:noWrap/>
            <w:vAlign w:val="bottom"/>
            <w:hideMark/>
          </w:tcPr>
          <w:p w14:paraId="7874B7D7"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40.000</w:t>
            </w:r>
          </w:p>
        </w:tc>
      </w:tr>
      <w:tr w:rsidR="00314AAC" w:rsidRPr="00653E7A" w14:paraId="7874B7DE" w14:textId="77777777" w:rsidTr="00314AAC">
        <w:trPr>
          <w:trHeight w:val="995"/>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7D9"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CAF 8028</w:t>
            </w:r>
          </w:p>
        </w:tc>
        <w:tc>
          <w:tcPr>
            <w:tcW w:w="1668" w:type="pct"/>
            <w:tcBorders>
              <w:top w:val="nil"/>
              <w:left w:val="nil"/>
              <w:bottom w:val="single" w:sz="4" w:space="0" w:color="auto"/>
              <w:right w:val="single" w:sz="4" w:space="0" w:color="auto"/>
            </w:tcBorders>
            <w:shd w:val="clear" w:color="auto" w:fill="auto"/>
            <w:vAlign w:val="bottom"/>
            <w:hideMark/>
          </w:tcPr>
          <w:p w14:paraId="7874B7DA"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 xml:space="preserve">Sistema de Provisión de Agua Potable para las Localidades del Colorado - Los Juríes </w:t>
            </w:r>
            <w:r>
              <w:rPr>
                <w:rFonts w:asciiTheme="minorHAnsi" w:eastAsia="Times New Roman" w:hAnsiTheme="minorHAnsi" w:cstheme="minorHAnsi"/>
                <w:sz w:val="18"/>
                <w:szCs w:val="18"/>
                <w:lang w:val="es-AR" w:eastAsia="es-AR"/>
              </w:rPr>
              <w:t>–</w:t>
            </w:r>
            <w:r w:rsidRPr="00653E7A">
              <w:rPr>
                <w:rFonts w:asciiTheme="minorHAnsi" w:eastAsia="Times New Roman" w:hAnsiTheme="minorHAnsi" w:cstheme="minorHAnsi"/>
                <w:sz w:val="18"/>
                <w:szCs w:val="18"/>
                <w:lang w:val="es-AR" w:eastAsia="es-AR"/>
              </w:rPr>
              <w:t xml:space="preserve"> Quimilí</w:t>
            </w:r>
          </w:p>
        </w:tc>
        <w:tc>
          <w:tcPr>
            <w:tcW w:w="737" w:type="pct"/>
            <w:tcBorders>
              <w:top w:val="nil"/>
              <w:left w:val="nil"/>
              <w:bottom w:val="single" w:sz="4" w:space="0" w:color="auto"/>
              <w:right w:val="single" w:sz="4" w:space="0" w:color="auto"/>
            </w:tcBorders>
            <w:shd w:val="clear" w:color="auto" w:fill="auto"/>
            <w:vAlign w:val="bottom"/>
            <w:hideMark/>
          </w:tcPr>
          <w:p w14:paraId="7874B7DB"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Santiago del Estero</w:t>
            </w:r>
          </w:p>
        </w:tc>
        <w:tc>
          <w:tcPr>
            <w:tcW w:w="1230" w:type="pct"/>
            <w:tcBorders>
              <w:top w:val="nil"/>
              <w:left w:val="nil"/>
              <w:bottom w:val="single" w:sz="4" w:space="0" w:color="auto"/>
              <w:right w:val="single" w:sz="4" w:space="0" w:color="auto"/>
            </w:tcBorders>
            <w:shd w:val="clear" w:color="auto" w:fill="auto"/>
            <w:vAlign w:val="bottom"/>
            <w:hideMark/>
          </w:tcPr>
          <w:p w14:paraId="7874B7DC"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31/12/2016 - Para la recepción provisoria falta ultimar detalles y emitir el último certificado.</w:t>
            </w:r>
          </w:p>
        </w:tc>
        <w:tc>
          <w:tcPr>
            <w:tcW w:w="532" w:type="pct"/>
            <w:tcBorders>
              <w:top w:val="nil"/>
              <w:left w:val="nil"/>
              <w:bottom w:val="single" w:sz="4" w:space="0" w:color="auto"/>
              <w:right w:val="single" w:sz="4" w:space="0" w:color="auto"/>
            </w:tcBorders>
            <w:shd w:val="clear" w:color="auto" w:fill="auto"/>
            <w:noWrap/>
            <w:vAlign w:val="bottom"/>
            <w:hideMark/>
          </w:tcPr>
          <w:p w14:paraId="7874B7DD"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15.000</w:t>
            </w:r>
          </w:p>
        </w:tc>
      </w:tr>
      <w:tr w:rsidR="00314AAC" w:rsidRPr="00653E7A" w14:paraId="7874B7E4" w14:textId="77777777" w:rsidTr="00314AAC">
        <w:trPr>
          <w:trHeight w:val="645"/>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7DF"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BID 2776 / OC-AR</w:t>
            </w:r>
          </w:p>
        </w:tc>
        <w:tc>
          <w:tcPr>
            <w:tcW w:w="1668" w:type="pct"/>
            <w:tcBorders>
              <w:top w:val="nil"/>
              <w:left w:val="nil"/>
              <w:bottom w:val="single" w:sz="4" w:space="0" w:color="auto"/>
              <w:right w:val="single" w:sz="4" w:space="0" w:color="auto"/>
            </w:tcBorders>
            <w:shd w:val="clear" w:color="auto" w:fill="auto"/>
            <w:vAlign w:val="bottom"/>
            <w:hideMark/>
          </w:tcPr>
          <w:p w14:paraId="7874B7E0"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Micro y Macro Medición de Agua Potable de la Ciudad de San Miguel de Tucumán.</w:t>
            </w:r>
          </w:p>
        </w:tc>
        <w:tc>
          <w:tcPr>
            <w:tcW w:w="737" w:type="pct"/>
            <w:tcBorders>
              <w:top w:val="nil"/>
              <w:left w:val="nil"/>
              <w:bottom w:val="single" w:sz="4" w:space="0" w:color="auto"/>
              <w:right w:val="single" w:sz="4" w:space="0" w:color="auto"/>
            </w:tcBorders>
            <w:shd w:val="clear" w:color="auto" w:fill="auto"/>
            <w:vAlign w:val="bottom"/>
            <w:hideMark/>
          </w:tcPr>
          <w:p w14:paraId="7874B7E1"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Tucumán</w:t>
            </w:r>
          </w:p>
        </w:tc>
        <w:tc>
          <w:tcPr>
            <w:tcW w:w="1230" w:type="pct"/>
            <w:tcBorders>
              <w:top w:val="nil"/>
              <w:left w:val="nil"/>
              <w:bottom w:val="single" w:sz="4" w:space="0" w:color="auto"/>
              <w:right w:val="single" w:sz="4" w:space="0" w:color="auto"/>
            </w:tcBorders>
            <w:shd w:val="clear" w:color="auto" w:fill="auto"/>
            <w:noWrap/>
            <w:vAlign w:val="bottom"/>
            <w:hideMark/>
          </w:tcPr>
          <w:p w14:paraId="7874B7E2"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abr-17</w:t>
            </w:r>
          </w:p>
        </w:tc>
        <w:tc>
          <w:tcPr>
            <w:tcW w:w="532" w:type="pct"/>
            <w:tcBorders>
              <w:top w:val="nil"/>
              <w:left w:val="nil"/>
              <w:bottom w:val="single" w:sz="4" w:space="0" w:color="auto"/>
              <w:right w:val="single" w:sz="4" w:space="0" w:color="auto"/>
            </w:tcBorders>
            <w:shd w:val="clear" w:color="auto" w:fill="auto"/>
            <w:noWrap/>
            <w:vAlign w:val="bottom"/>
            <w:hideMark/>
          </w:tcPr>
          <w:p w14:paraId="7874B7E3"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 xml:space="preserve">100.000 </w:t>
            </w:r>
          </w:p>
        </w:tc>
      </w:tr>
      <w:tr w:rsidR="00314AAC" w:rsidRPr="00653E7A" w14:paraId="7874B7EA" w14:textId="77777777" w:rsidTr="00314AAC">
        <w:trPr>
          <w:trHeight w:val="530"/>
        </w:trPr>
        <w:tc>
          <w:tcPr>
            <w:tcW w:w="833"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7874B7E5"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 xml:space="preserve">BIRF 8032 </w:t>
            </w:r>
            <w:r>
              <w:rPr>
                <w:rFonts w:asciiTheme="minorHAnsi" w:eastAsia="Times New Roman" w:hAnsiTheme="minorHAnsi" w:cstheme="minorHAnsi"/>
                <w:sz w:val="18"/>
                <w:szCs w:val="18"/>
                <w:lang w:val="es-AR" w:eastAsia="es-AR"/>
              </w:rPr>
              <w:t>–</w:t>
            </w:r>
            <w:r w:rsidRPr="00653E7A">
              <w:rPr>
                <w:rFonts w:asciiTheme="minorHAnsi" w:eastAsia="Times New Roman" w:hAnsiTheme="minorHAnsi" w:cstheme="minorHAnsi"/>
                <w:sz w:val="18"/>
                <w:szCs w:val="18"/>
                <w:lang w:val="es-AR" w:eastAsia="es-AR"/>
              </w:rPr>
              <w:t xml:space="preserve"> AR</w:t>
            </w:r>
          </w:p>
        </w:tc>
        <w:tc>
          <w:tcPr>
            <w:tcW w:w="1668" w:type="pct"/>
            <w:tcBorders>
              <w:top w:val="nil"/>
              <w:left w:val="nil"/>
              <w:bottom w:val="single" w:sz="4" w:space="0" w:color="auto"/>
              <w:right w:val="single" w:sz="4" w:space="0" w:color="auto"/>
            </w:tcBorders>
            <w:shd w:val="clear" w:color="auto" w:fill="auto"/>
            <w:vAlign w:val="bottom"/>
            <w:hideMark/>
          </w:tcPr>
          <w:p w14:paraId="7874B7E6"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Planta de Tratamiento de Líquidos Cloacales</w:t>
            </w:r>
            <w:r w:rsidR="00877A42">
              <w:rPr>
                <w:rFonts w:asciiTheme="minorHAnsi" w:eastAsia="Times New Roman" w:hAnsiTheme="minorHAnsi" w:cstheme="minorHAnsi"/>
                <w:sz w:val="18"/>
                <w:szCs w:val="18"/>
                <w:lang w:val="es-AR" w:eastAsia="es-AR"/>
              </w:rPr>
              <w:t xml:space="preserve"> Gran Resistencia</w:t>
            </w:r>
          </w:p>
        </w:tc>
        <w:tc>
          <w:tcPr>
            <w:tcW w:w="737" w:type="pct"/>
            <w:tcBorders>
              <w:top w:val="nil"/>
              <w:left w:val="nil"/>
              <w:bottom w:val="single" w:sz="4" w:space="0" w:color="auto"/>
              <w:right w:val="single" w:sz="4" w:space="0" w:color="auto"/>
            </w:tcBorders>
            <w:shd w:val="clear" w:color="auto" w:fill="auto"/>
            <w:noWrap/>
            <w:vAlign w:val="bottom"/>
            <w:hideMark/>
          </w:tcPr>
          <w:p w14:paraId="7874B7E7"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Chaco</w:t>
            </w:r>
          </w:p>
        </w:tc>
        <w:tc>
          <w:tcPr>
            <w:tcW w:w="1230" w:type="pct"/>
            <w:tcBorders>
              <w:top w:val="nil"/>
              <w:left w:val="nil"/>
              <w:bottom w:val="single" w:sz="4" w:space="0" w:color="auto"/>
              <w:right w:val="single" w:sz="4" w:space="0" w:color="auto"/>
            </w:tcBorders>
            <w:shd w:val="clear" w:color="auto" w:fill="auto"/>
            <w:noWrap/>
            <w:vAlign w:val="bottom"/>
            <w:hideMark/>
          </w:tcPr>
          <w:p w14:paraId="7874B7E8"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may-17</w:t>
            </w:r>
          </w:p>
        </w:tc>
        <w:tc>
          <w:tcPr>
            <w:tcW w:w="532" w:type="pct"/>
            <w:tcBorders>
              <w:top w:val="nil"/>
              <w:left w:val="nil"/>
              <w:bottom w:val="single" w:sz="4" w:space="0" w:color="auto"/>
              <w:right w:val="single" w:sz="4" w:space="0" w:color="auto"/>
            </w:tcBorders>
            <w:shd w:val="clear" w:color="auto" w:fill="auto"/>
            <w:noWrap/>
            <w:vAlign w:val="bottom"/>
            <w:hideMark/>
          </w:tcPr>
          <w:p w14:paraId="7874B7E9"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400.000</w:t>
            </w:r>
          </w:p>
        </w:tc>
      </w:tr>
      <w:tr w:rsidR="00314AAC" w:rsidRPr="00653E7A" w14:paraId="7874B7F0" w14:textId="77777777" w:rsidTr="00314AAC">
        <w:trPr>
          <w:trHeight w:val="423"/>
        </w:trPr>
        <w:tc>
          <w:tcPr>
            <w:tcW w:w="833" w:type="pct"/>
            <w:vMerge/>
            <w:tcBorders>
              <w:top w:val="nil"/>
              <w:left w:val="single" w:sz="4" w:space="0" w:color="auto"/>
              <w:bottom w:val="single" w:sz="4" w:space="0" w:color="auto"/>
              <w:right w:val="single" w:sz="4" w:space="0" w:color="auto"/>
            </w:tcBorders>
            <w:vAlign w:val="center"/>
            <w:hideMark/>
          </w:tcPr>
          <w:p w14:paraId="7874B7EB"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p>
        </w:tc>
        <w:tc>
          <w:tcPr>
            <w:tcW w:w="1668" w:type="pct"/>
            <w:tcBorders>
              <w:top w:val="nil"/>
              <w:left w:val="nil"/>
              <w:bottom w:val="single" w:sz="4" w:space="0" w:color="auto"/>
              <w:right w:val="single" w:sz="4" w:space="0" w:color="auto"/>
            </w:tcBorders>
            <w:shd w:val="clear" w:color="auto" w:fill="auto"/>
            <w:vAlign w:val="bottom"/>
            <w:hideMark/>
          </w:tcPr>
          <w:p w14:paraId="7874B7EC"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Sistema de Colección e Impulsión Cloacal</w:t>
            </w:r>
            <w:r w:rsidR="00877A42">
              <w:rPr>
                <w:rFonts w:asciiTheme="minorHAnsi" w:eastAsia="Times New Roman" w:hAnsiTheme="minorHAnsi" w:cstheme="minorHAnsi"/>
                <w:sz w:val="18"/>
                <w:szCs w:val="18"/>
                <w:lang w:val="es-AR" w:eastAsia="es-AR"/>
              </w:rPr>
              <w:t xml:space="preserve"> Gran Resistencia.</w:t>
            </w:r>
          </w:p>
        </w:tc>
        <w:tc>
          <w:tcPr>
            <w:tcW w:w="737" w:type="pct"/>
            <w:tcBorders>
              <w:top w:val="nil"/>
              <w:left w:val="nil"/>
              <w:bottom w:val="single" w:sz="4" w:space="0" w:color="auto"/>
              <w:right w:val="single" w:sz="4" w:space="0" w:color="auto"/>
            </w:tcBorders>
            <w:shd w:val="clear" w:color="auto" w:fill="auto"/>
            <w:noWrap/>
            <w:vAlign w:val="bottom"/>
            <w:hideMark/>
          </w:tcPr>
          <w:p w14:paraId="7874B7ED"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Chaco</w:t>
            </w:r>
          </w:p>
        </w:tc>
        <w:tc>
          <w:tcPr>
            <w:tcW w:w="1230" w:type="pct"/>
            <w:tcBorders>
              <w:top w:val="nil"/>
              <w:left w:val="nil"/>
              <w:bottom w:val="single" w:sz="4" w:space="0" w:color="auto"/>
              <w:right w:val="single" w:sz="4" w:space="0" w:color="auto"/>
            </w:tcBorders>
            <w:shd w:val="clear" w:color="auto" w:fill="auto"/>
            <w:noWrap/>
            <w:vAlign w:val="bottom"/>
            <w:hideMark/>
          </w:tcPr>
          <w:p w14:paraId="7874B7EE"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may-17</w:t>
            </w:r>
          </w:p>
        </w:tc>
        <w:tc>
          <w:tcPr>
            <w:tcW w:w="532" w:type="pct"/>
            <w:tcBorders>
              <w:top w:val="nil"/>
              <w:left w:val="nil"/>
              <w:bottom w:val="single" w:sz="4" w:space="0" w:color="auto"/>
              <w:right w:val="single" w:sz="4" w:space="0" w:color="auto"/>
            </w:tcBorders>
            <w:shd w:val="clear" w:color="auto" w:fill="auto"/>
            <w:noWrap/>
            <w:vAlign w:val="bottom"/>
            <w:hideMark/>
          </w:tcPr>
          <w:p w14:paraId="7874B7EF"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400.000</w:t>
            </w:r>
          </w:p>
        </w:tc>
      </w:tr>
      <w:tr w:rsidR="00314AAC" w:rsidRPr="00653E7A" w14:paraId="7874B7F6" w14:textId="77777777" w:rsidTr="00314AAC">
        <w:trPr>
          <w:trHeight w:val="1302"/>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7F1"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BIRF 7992-AR</w:t>
            </w:r>
          </w:p>
        </w:tc>
        <w:tc>
          <w:tcPr>
            <w:tcW w:w="1668" w:type="pct"/>
            <w:tcBorders>
              <w:top w:val="nil"/>
              <w:left w:val="nil"/>
              <w:bottom w:val="single" w:sz="4" w:space="0" w:color="auto"/>
              <w:right w:val="single" w:sz="4" w:space="0" w:color="auto"/>
            </w:tcBorders>
            <w:shd w:val="clear" w:color="auto" w:fill="auto"/>
            <w:vAlign w:val="bottom"/>
            <w:hideMark/>
          </w:tcPr>
          <w:p w14:paraId="7874B7F2"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Planta de Tratamiento y Acueductos: Presidencia Roca; Pampa del Indio y localidades sobre Ruta Provincial N° 40  hasta Pampa del Indio y localidades sobre Ruta Provincial N° 30 hasta Capitán Solari</w:t>
            </w:r>
          </w:p>
        </w:tc>
        <w:tc>
          <w:tcPr>
            <w:tcW w:w="737" w:type="pct"/>
            <w:tcBorders>
              <w:top w:val="nil"/>
              <w:left w:val="nil"/>
              <w:bottom w:val="single" w:sz="4" w:space="0" w:color="auto"/>
              <w:right w:val="single" w:sz="4" w:space="0" w:color="auto"/>
            </w:tcBorders>
            <w:shd w:val="clear" w:color="auto" w:fill="auto"/>
            <w:vAlign w:val="bottom"/>
            <w:hideMark/>
          </w:tcPr>
          <w:p w14:paraId="7874B7F3"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Chaco</w:t>
            </w:r>
          </w:p>
        </w:tc>
        <w:tc>
          <w:tcPr>
            <w:tcW w:w="1230" w:type="pct"/>
            <w:tcBorders>
              <w:top w:val="nil"/>
              <w:left w:val="nil"/>
              <w:bottom w:val="single" w:sz="4" w:space="0" w:color="auto"/>
              <w:right w:val="single" w:sz="4" w:space="0" w:color="auto"/>
            </w:tcBorders>
            <w:shd w:val="clear" w:color="auto" w:fill="auto"/>
            <w:noWrap/>
            <w:vAlign w:val="bottom"/>
            <w:hideMark/>
          </w:tcPr>
          <w:p w14:paraId="7874B7F4"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may-17</w:t>
            </w:r>
          </w:p>
        </w:tc>
        <w:tc>
          <w:tcPr>
            <w:tcW w:w="532" w:type="pct"/>
            <w:tcBorders>
              <w:top w:val="nil"/>
              <w:left w:val="nil"/>
              <w:bottom w:val="single" w:sz="4" w:space="0" w:color="auto"/>
              <w:right w:val="single" w:sz="4" w:space="0" w:color="auto"/>
            </w:tcBorders>
            <w:shd w:val="clear" w:color="auto" w:fill="auto"/>
            <w:noWrap/>
            <w:vAlign w:val="bottom"/>
            <w:hideMark/>
          </w:tcPr>
          <w:p w14:paraId="7874B7F5"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71.000</w:t>
            </w:r>
          </w:p>
        </w:tc>
      </w:tr>
      <w:tr w:rsidR="00314AAC" w:rsidRPr="00653E7A" w14:paraId="7874B7FC" w14:textId="77777777" w:rsidTr="00314AAC">
        <w:trPr>
          <w:trHeight w:val="542"/>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7F7"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CAF 8640</w:t>
            </w:r>
          </w:p>
        </w:tc>
        <w:tc>
          <w:tcPr>
            <w:tcW w:w="1668" w:type="pct"/>
            <w:tcBorders>
              <w:top w:val="nil"/>
              <w:left w:val="nil"/>
              <w:bottom w:val="single" w:sz="4" w:space="0" w:color="auto"/>
              <w:right w:val="single" w:sz="4" w:space="0" w:color="auto"/>
            </w:tcBorders>
            <w:shd w:val="clear" w:color="auto" w:fill="auto"/>
            <w:vAlign w:val="bottom"/>
            <w:hideMark/>
          </w:tcPr>
          <w:p w14:paraId="7874B7F8" w14:textId="77777777" w:rsidR="00314AAC" w:rsidRPr="00653E7A" w:rsidRDefault="00314AAC" w:rsidP="00877A42">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Sistema de Desag</w:t>
            </w:r>
            <w:r w:rsidR="00877A42">
              <w:rPr>
                <w:rFonts w:asciiTheme="minorHAnsi" w:eastAsia="Times New Roman" w:hAnsiTheme="minorHAnsi" w:cstheme="minorHAnsi"/>
                <w:sz w:val="18"/>
                <w:szCs w:val="18"/>
                <w:lang w:val="es-AR" w:eastAsia="es-AR"/>
              </w:rPr>
              <w:t>ü</w:t>
            </w:r>
            <w:r w:rsidRPr="00653E7A">
              <w:rPr>
                <w:rFonts w:asciiTheme="minorHAnsi" w:eastAsia="Times New Roman" w:hAnsiTheme="minorHAnsi" w:cstheme="minorHAnsi"/>
                <w:sz w:val="18"/>
                <w:szCs w:val="18"/>
                <w:lang w:val="es-AR" w:eastAsia="es-AR"/>
              </w:rPr>
              <w:t>es Cloacales Valle Viejo y F.M. Esquiú</w:t>
            </w:r>
          </w:p>
        </w:tc>
        <w:tc>
          <w:tcPr>
            <w:tcW w:w="737" w:type="pct"/>
            <w:tcBorders>
              <w:top w:val="nil"/>
              <w:left w:val="nil"/>
              <w:bottom w:val="single" w:sz="4" w:space="0" w:color="auto"/>
              <w:right w:val="single" w:sz="4" w:space="0" w:color="auto"/>
            </w:tcBorders>
            <w:shd w:val="clear" w:color="auto" w:fill="auto"/>
            <w:vAlign w:val="bottom"/>
            <w:hideMark/>
          </w:tcPr>
          <w:p w14:paraId="7874B7F9"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Catamarca</w:t>
            </w:r>
          </w:p>
        </w:tc>
        <w:tc>
          <w:tcPr>
            <w:tcW w:w="1230" w:type="pct"/>
            <w:tcBorders>
              <w:top w:val="nil"/>
              <w:left w:val="nil"/>
              <w:bottom w:val="single" w:sz="4" w:space="0" w:color="auto"/>
              <w:right w:val="single" w:sz="4" w:space="0" w:color="auto"/>
            </w:tcBorders>
            <w:shd w:val="clear" w:color="auto" w:fill="auto"/>
            <w:noWrap/>
            <w:vAlign w:val="bottom"/>
            <w:hideMark/>
          </w:tcPr>
          <w:p w14:paraId="7874B7FA"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may-17</w:t>
            </w:r>
          </w:p>
        </w:tc>
        <w:tc>
          <w:tcPr>
            <w:tcW w:w="532" w:type="pct"/>
            <w:tcBorders>
              <w:top w:val="nil"/>
              <w:left w:val="nil"/>
              <w:bottom w:val="single" w:sz="4" w:space="0" w:color="auto"/>
              <w:right w:val="single" w:sz="4" w:space="0" w:color="auto"/>
            </w:tcBorders>
            <w:shd w:val="clear" w:color="auto" w:fill="auto"/>
            <w:noWrap/>
            <w:vAlign w:val="bottom"/>
            <w:hideMark/>
          </w:tcPr>
          <w:p w14:paraId="7874B7FB"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42.000</w:t>
            </w:r>
          </w:p>
        </w:tc>
      </w:tr>
      <w:tr w:rsidR="00314AAC" w:rsidRPr="00653E7A" w14:paraId="7874B802" w14:textId="77777777" w:rsidTr="00314AAC">
        <w:trPr>
          <w:trHeight w:val="266"/>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7FD"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CAF 8028</w:t>
            </w:r>
          </w:p>
        </w:tc>
        <w:tc>
          <w:tcPr>
            <w:tcW w:w="1668" w:type="pct"/>
            <w:tcBorders>
              <w:top w:val="nil"/>
              <w:left w:val="nil"/>
              <w:bottom w:val="single" w:sz="4" w:space="0" w:color="auto"/>
              <w:right w:val="single" w:sz="4" w:space="0" w:color="auto"/>
            </w:tcBorders>
            <w:shd w:val="clear" w:color="auto" w:fill="auto"/>
            <w:vAlign w:val="bottom"/>
            <w:hideMark/>
          </w:tcPr>
          <w:p w14:paraId="7874B7FE"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Construcción  de la Planta Depuradora de Líquidos Cloacales</w:t>
            </w:r>
          </w:p>
        </w:tc>
        <w:tc>
          <w:tcPr>
            <w:tcW w:w="737" w:type="pct"/>
            <w:tcBorders>
              <w:top w:val="nil"/>
              <w:left w:val="nil"/>
              <w:bottom w:val="single" w:sz="4" w:space="0" w:color="auto"/>
              <w:right w:val="single" w:sz="4" w:space="0" w:color="auto"/>
            </w:tcBorders>
            <w:shd w:val="clear" w:color="auto" w:fill="auto"/>
            <w:vAlign w:val="bottom"/>
            <w:hideMark/>
          </w:tcPr>
          <w:p w14:paraId="7874B7FF"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Formosa</w:t>
            </w:r>
          </w:p>
        </w:tc>
        <w:tc>
          <w:tcPr>
            <w:tcW w:w="1230" w:type="pct"/>
            <w:tcBorders>
              <w:top w:val="nil"/>
              <w:left w:val="nil"/>
              <w:bottom w:val="single" w:sz="4" w:space="0" w:color="auto"/>
              <w:right w:val="single" w:sz="4" w:space="0" w:color="auto"/>
            </w:tcBorders>
            <w:shd w:val="clear" w:color="auto" w:fill="auto"/>
            <w:noWrap/>
            <w:vAlign w:val="bottom"/>
            <w:hideMark/>
          </w:tcPr>
          <w:p w14:paraId="7874B800"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jun-17</w:t>
            </w:r>
          </w:p>
        </w:tc>
        <w:tc>
          <w:tcPr>
            <w:tcW w:w="532" w:type="pct"/>
            <w:tcBorders>
              <w:top w:val="nil"/>
              <w:left w:val="nil"/>
              <w:bottom w:val="single" w:sz="4" w:space="0" w:color="auto"/>
              <w:right w:val="single" w:sz="4" w:space="0" w:color="auto"/>
            </w:tcBorders>
            <w:shd w:val="clear" w:color="auto" w:fill="auto"/>
            <w:noWrap/>
            <w:vAlign w:val="bottom"/>
            <w:hideMark/>
          </w:tcPr>
          <w:p w14:paraId="7874B801"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230.000</w:t>
            </w:r>
          </w:p>
        </w:tc>
      </w:tr>
      <w:tr w:rsidR="00314AAC" w:rsidRPr="00653E7A" w14:paraId="7874B808" w14:textId="77777777" w:rsidTr="00314AAC">
        <w:trPr>
          <w:trHeight w:val="49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03"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BID 2776 / OC-AR</w:t>
            </w:r>
          </w:p>
        </w:tc>
        <w:tc>
          <w:tcPr>
            <w:tcW w:w="1668" w:type="pct"/>
            <w:tcBorders>
              <w:top w:val="nil"/>
              <w:left w:val="nil"/>
              <w:bottom w:val="single" w:sz="4" w:space="0" w:color="auto"/>
              <w:right w:val="single" w:sz="4" w:space="0" w:color="auto"/>
            </w:tcBorders>
            <w:shd w:val="clear" w:color="auto" w:fill="auto"/>
            <w:vAlign w:val="bottom"/>
            <w:hideMark/>
          </w:tcPr>
          <w:p w14:paraId="7874B804"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Planta Depuradora y Cañería de Impulsión</w:t>
            </w:r>
          </w:p>
        </w:tc>
        <w:tc>
          <w:tcPr>
            <w:tcW w:w="737" w:type="pct"/>
            <w:tcBorders>
              <w:top w:val="nil"/>
              <w:left w:val="nil"/>
              <w:bottom w:val="single" w:sz="4" w:space="0" w:color="auto"/>
              <w:right w:val="single" w:sz="4" w:space="0" w:color="auto"/>
            </w:tcBorders>
            <w:shd w:val="clear" w:color="auto" w:fill="auto"/>
            <w:vAlign w:val="bottom"/>
            <w:hideMark/>
          </w:tcPr>
          <w:p w14:paraId="7874B805"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Sgo. del Estero</w:t>
            </w:r>
          </w:p>
        </w:tc>
        <w:tc>
          <w:tcPr>
            <w:tcW w:w="1230" w:type="pct"/>
            <w:tcBorders>
              <w:top w:val="nil"/>
              <w:left w:val="nil"/>
              <w:bottom w:val="single" w:sz="4" w:space="0" w:color="auto"/>
              <w:right w:val="single" w:sz="4" w:space="0" w:color="auto"/>
            </w:tcBorders>
            <w:shd w:val="clear" w:color="auto" w:fill="auto"/>
            <w:noWrap/>
            <w:vAlign w:val="bottom"/>
            <w:hideMark/>
          </w:tcPr>
          <w:p w14:paraId="7874B806"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jul-17</w:t>
            </w:r>
          </w:p>
        </w:tc>
        <w:tc>
          <w:tcPr>
            <w:tcW w:w="532" w:type="pct"/>
            <w:tcBorders>
              <w:top w:val="nil"/>
              <w:left w:val="nil"/>
              <w:bottom w:val="single" w:sz="4" w:space="0" w:color="auto"/>
              <w:right w:val="single" w:sz="4" w:space="0" w:color="auto"/>
            </w:tcBorders>
            <w:shd w:val="clear" w:color="auto" w:fill="auto"/>
            <w:noWrap/>
            <w:vAlign w:val="bottom"/>
            <w:hideMark/>
          </w:tcPr>
          <w:p w14:paraId="7874B807"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 xml:space="preserve">340.000 </w:t>
            </w:r>
          </w:p>
        </w:tc>
      </w:tr>
      <w:tr w:rsidR="00314AAC" w:rsidRPr="00653E7A" w14:paraId="7874B80E" w14:textId="77777777" w:rsidTr="00314AAC">
        <w:trPr>
          <w:trHeight w:val="525"/>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09"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BID 2776 / OC-AR</w:t>
            </w:r>
          </w:p>
        </w:tc>
        <w:tc>
          <w:tcPr>
            <w:tcW w:w="1668" w:type="pct"/>
            <w:tcBorders>
              <w:top w:val="nil"/>
              <w:left w:val="nil"/>
              <w:bottom w:val="single" w:sz="4" w:space="0" w:color="auto"/>
              <w:right w:val="single" w:sz="4" w:space="0" w:color="auto"/>
            </w:tcBorders>
            <w:shd w:val="clear" w:color="auto" w:fill="auto"/>
            <w:vAlign w:val="bottom"/>
            <w:hideMark/>
          </w:tcPr>
          <w:p w14:paraId="7874B80A"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Ampliación Acueducto Castelli a las  Localidad de Miraflores</w:t>
            </w:r>
          </w:p>
        </w:tc>
        <w:tc>
          <w:tcPr>
            <w:tcW w:w="737" w:type="pct"/>
            <w:tcBorders>
              <w:top w:val="nil"/>
              <w:left w:val="nil"/>
              <w:bottom w:val="single" w:sz="4" w:space="0" w:color="auto"/>
              <w:right w:val="single" w:sz="4" w:space="0" w:color="auto"/>
            </w:tcBorders>
            <w:shd w:val="clear" w:color="auto" w:fill="auto"/>
            <w:vAlign w:val="bottom"/>
            <w:hideMark/>
          </w:tcPr>
          <w:p w14:paraId="7874B80B"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Chaco</w:t>
            </w:r>
          </w:p>
        </w:tc>
        <w:tc>
          <w:tcPr>
            <w:tcW w:w="1230" w:type="pct"/>
            <w:tcBorders>
              <w:top w:val="nil"/>
              <w:left w:val="nil"/>
              <w:bottom w:val="single" w:sz="4" w:space="0" w:color="auto"/>
              <w:right w:val="single" w:sz="4" w:space="0" w:color="auto"/>
            </w:tcBorders>
            <w:shd w:val="clear" w:color="auto" w:fill="auto"/>
            <w:noWrap/>
            <w:vAlign w:val="bottom"/>
            <w:hideMark/>
          </w:tcPr>
          <w:p w14:paraId="7874B80C"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ago-17</w:t>
            </w:r>
          </w:p>
        </w:tc>
        <w:tc>
          <w:tcPr>
            <w:tcW w:w="532" w:type="pct"/>
            <w:tcBorders>
              <w:top w:val="nil"/>
              <w:left w:val="nil"/>
              <w:bottom w:val="single" w:sz="4" w:space="0" w:color="auto"/>
              <w:right w:val="single" w:sz="4" w:space="0" w:color="auto"/>
            </w:tcBorders>
            <w:shd w:val="clear" w:color="auto" w:fill="auto"/>
            <w:noWrap/>
            <w:vAlign w:val="bottom"/>
            <w:hideMark/>
          </w:tcPr>
          <w:p w14:paraId="7874B80D"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 xml:space="preserve">10.000 </w:t>
            </w:r>
          </w:p>
        </w:tc>
      </w:tr>
      <w:tr w:rsidR="00314AAC" w:rsidRPr="00653E7A" w14:paraId="7874B814" w14:textId="77777777" w:rsidTr="00314AAC">
        <w:trPr>
          <w:trHeight w:val="525"/>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0F"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CAF 8028</w:t>
            </w:r>
          </w:p>
        </w:tc>
        <w:tc>
          <w:tcPr>
            <w:tcW w:w="1668" w:type="pct"/>
            <w:tcBorders>
              <w:top w:val="nil"/>
              <w:left w:val="nil"/>
              <w:bottom w:val="single" w:sz="4" w:space="0" w:color="auto"/>
              <w:right w:val="single" w:sz="4" w:space="0" w:color="auto"/>
            </w:tcBorders>
            <w:shd w:val="clear" w:color="auto" w:fill="auto"/>
            <w:vAlign w:val="bottom"/>
            <w:hideMark/>
          </w:tcPr>
          <w:p w14:paraId="7874B810"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Ampliación y Puesta en Funcionamiento de la Red de Desagües Cloacales</w:t>
            </w:r>
          </w:p>
        </w:tc>
        <w:tc>
          <w:tcPr>
            <w:tcW w:w="737" w:type="pct"/>
            <w:tcBorders>
              <w:top w:val="nil"/>
              <w:left w:val="nil"/>
              <w:bottom w:val="single" w:sz="4" w:space="0" w:color="auto"/>
              <w:right w:val="single" w:sz="4" w:space="0" w:color="auto"/>
            </w:tcBorders>
            <w:shd w:val="clear" w:color="auto" w:fill="auto"/>
            <w:vAlign w:val="bottom"/>
            <w:hideMark/>
          </w:tcPr>
          <w:p w14:paraId="7874B811"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Formosa</w:t>
            </w:r>
          </w:p>
        </w:tc>
        <w:tc>
          <w:tcPr>
            <w:tcW w:w="1230" w:type="pct"/>
            <w:tcBorders>
              <w:top w:val="nil"/>
              <w:left w:val="nil"/>
              <w:bottom w:val="single" w:sz="4" w:space="0" w:color="auto"/>
              <w:right w:val="single" w:sz="4" w:space="0" w:color="auto"/>
            </w:tcBorders>
            <w:shd w:val="clear" w:color="auto" w:fill="auto"/>
            <w:noWrap/>
            <w:vAlign w:val="bottom"/>
            <w:hideMark/>
          </w:tcPr>
          <w:p w14:paraId="7874B812"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ago-17</w:t>
            </w:r>
          </w:p>
        </w:tc>
        <w:tc>
          <w:tcPr>
            <w:tcW w:w="532" w:type="pct"/>
            <w:tcBorders>
              <w:top w:val="nil"/>
              <w:left w:val="nil"/>
              <w:bottom w:val="single" w:sz="4" w:space="0" w:color="auto"/>
              <w:right w:val="single" w:sz="4" w:space="0" w:color="auto"/>
            </w:tcBorders>
            <w:shd w:val="clear" w:color="auto" w:fill="auto"/>
            <w:noWrap/>
            <w:vAlign w:val="bottom"/>
            <w:hideMark/>
          </w:tcPr>
          <w:p w14:paraId="7874B813"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103.000</w:t>
            </w:r>
          </w:p>
        </w:tc>
      </w:tr>
      <w:tr w:rsidR="00314AAC" w:rsidRPr="00653E7A" w14:paraId="7874B81A" w14:textId="77777777" w:rsidTr="00314AAC">
        <w:trPr>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15"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BID 2776 / OC-AR</w:t>
            </w:r>
          </w:p>
        </w:tc>
        <w:tc>
          <w:tcPr>
            <w:tcW w:w="1668" w:type="pct"/>
            <w:tcBorders>
              <w:top w:val="nil"/>
              <w:left w:val="nil"/>
              <w:bottom w:val="single" w:sz="4" w:space="0" w:color="auto"/>
              <w:right w:val="single" w:sz="4" w:space="0" w:color="auto"/>
            </w:tcBorders>
            <w:shd w:val="clear" w:color="auto" w:fill="auto"/>
            <w:vAlign w:val="bottom"/>
            <w:hideMark/>
          </w:tcPr>
          <w:p w14:paraId="7874B816"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Ampliación de la cobertura y extensión de redes de agua potable en el área metropolita de la ciudad de Formosa</w:t>
            </w:r>
          </w:p>
        </w:tc>
        <w:tc>
          <w:tcPr>
            <w:tcW w:w="737" w:type="pct"/>
            <w:tcBorders>
              <w:top w:val="nil"/>
              <w:left w:val="nil"/>
              <w:bottom w:val="single" w:sz="4" w:space="0" w:color="auto"/>
              <w:right w:val="single" w:sz="4" w:space="0" w:color="auto"/>
            </w:tcBorders>
            <w:shd w:val="clear" w:color="auto" w:fill="auto"/>
            <w:vAlign w:val="bottom"/>
            <w:hideMark/>
          </w:tcPr>
          <w:p w14:paraId="7874B817"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Formosa</w:t>
            </w:r>
          </w:p>
        </w:tc>
        <w:tc>
          <w:tcPr>
            <w:tcW w:w="1230" w:type="pct"/>
            <w:tcBorders>
              <w:top w:val="nil"/>
              <w:left w:val="nil"/>
              <w:bottom w:val="single" w:sz="4" w:space="0" w:color="auto"/>
              <w:right w:val="single" w:sz="4" w:space="0" w:color="auto"/>
            </w:tcBorders>
            <w:shd w:val="clear" w:color="auto" w:fill="auto"/>
            <w:noWrap/>
            <w:vAlign w:val="bottom"/>
            <w:hideMark/>
          </w:tcPr>
          <w:p w14:paraId="7874B818"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oct-17</w:t>
            </w:r>
          </w:p>
        </w:tc>
        <w:tc>
          <w:tcPr>
            <w:tcW w:w="532" w:type="pct"/>
            <w:tcBorders>
              <w:top w:val="nil"/>
              <w:left w:val="nil"/>
              <w:bottom w:val="single" w:sz="4" w:space="0" w:color="auto"/>
              <w:right w:val="single" w:sz="4" w:space="0" w:color="auto"/>
            </w:tcBorders>
            <w:shd w:val="clear" w:color="auto" w:fill="auto"/>
            <w:noWrap/>
            <w:vAlign w:val="bottom"/>
            <w:hideMark/>
          </w:tcPr>
          <w:p w14:paraId="7874B819"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 xml:space="preserve">230.000 </w:t>
            </w:r>
          </w:p>
        </w:tc>
      </w:tr>
      <w:tr w:rsidR="00314AAC" w:rsidRPr="00653E7A" w14:paraId="7874B820" w14:textId="77777777" w:rsidTr="00314AAC">
        <w:trPr>
          <w:trHeight w:val="525"/>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1B"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CAF 8640</w:t>
            </w:r>
          </w:p>
        </w:tc>
        <w:tc>
          <w:tcPr>
            <w:tcW w:w="1668" w:type="pct"/>
            <w:tcBorders>
              <w:top w:val="nil"/>
              <w:left w:val="nil"/>
              <w:bottom w:val="single" w:sz="4" w:space="0" w:color="auto"/>
              <w:right w:val="single" w:sz="4" w:space="0" w:color="auto"/>
            </w:tcBorders>
            <w:shd w:val="clear" w:color="auto" w:fill="auto"/>
            <w:vAlign w:val="bottom"/>
            <w:hideMark/>
          </w:tcPr>
          <w:p w14:paraId="7874B81C"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Sistema de Provisión de Agua Potable para las Localidades de Posadas y Garupá - 1er. Etapa</w:t>
            </w:r>
          </w:p>
        </w:tc>
        <w:tc>
          <w:tcPr>
            <w:tcW w:w="737" w:type="pct"/>
            <w:tcBorders>
              <w:top w:val="nil"/>
              <w:left w:val="nil"/>
              <w:bottom w:val="single" w:sz="4" w:space="0" w:color="auto"/>
              <w:right w:val="single" w:sz="4" w:space="0" w:color="auto"/>
            </w:tcBorders>
            <w:shd w:val="clear" w:color="auto" w:fill="auto"/>
            <w:vAlign w:val="bottom"/>
            <w:hideMark/>
          </w:tcPr>
          <w:p w14:paraId="7874B81D"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Misiones</w:t>
            </w:r>
          </w:p>
        </w:tc>
        <w:tc>
          <w:tcPr>
            <w:tcW w:w="1230" w:type="pct"/>
            <w:tcBorders>
              <w:top w:val="nil"/>
              <w:left w:val="nil"/>
              <w:bottom w:val="single" w:sz="4" w:space="0" w:color="auto"/>
              <w:right w:val="single" w:sz="4" w:space="0" w:color="auto"/>
            </w:tcBorders>
            <w:shd w:val="clear" w:color="auto" w:fill="auto"/>
            <w:noWrap/>
            <w:vAlign w:val="bottom"/>
            <w:hideMark/>
          </w:tcPr>
          <w:p w14:paraId="7874B81E"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nov-17</w:t>
            </w:r>
          </w:p>
        </w:tc>
        <w:tc>
          <w:tcPr>
            <w:tcW w:w="532" w:type="pct"/>
            <w:tcBorders>
              <w:top w:val="nil"/>
              <w:left w:val="nil"/>
              <w:bottom w:val="single" w:sz="4" w:space="0" w:color="auto"/>
              <w:right w:val="single" w:sz="4" w:space="0" w:color="auto"/>
            </w:tcBorders>
            <w:shd w:val="clear" w:color="auto" w:fill="auto"/>
            <w:noWrap/>
            <w:vAlign w:val="bottom"/>
            <w:hideMark/>
          </w:tcPr>
          <w:p w14:paraId="7874B81F"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160.000</w:t>
            </w:r>
          </w:p>
        </w:tc>
      </w:tr>
      <w:tr w:rsidR="00314AAC" w:rsidRPr="00653E7A" w14:paraId="7874B826" w14:textId="77777777" w:rsidTr="00314AAC">
        <w:trPr>
          <w:trHeight w:val="525"/>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21"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BIRF 7992-AR</w:t>
            </w:r>
          </w:p>
        </w:tc>
        <w:tc>
          <w:tcPr>
            <w:tcW w:w="1668" w:type="pct"/>
            <w:tcBorders>
              <w:top w:val="nil"/>
              <w:left w:val="nil"/>
              <w:bottom w:val="single" w:sz="4" w:space="0" w:color="auto"/>
              <w:right w:val="single" w:sz="4" w:space="0" w:color="auto"/>
            </w:tcBorders>
            <w:shd w:val="clear" w:color="auto" w:fill="auto"/>
            <w:vAlign w:val="bottom"/>
            <w:hideMark/>
          </w:tcPr>
          <w:p w14:paraId="7874B822"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Acueductos: El Pintado-Wichi - Nueva Pompeya -Fuerte Esperanza.</w:t>
            </w:r>
          </w:p>
        </w:tc>
        <w:tc>
          <w:tcPr>
            <w:tcW w:w="737" w:type="pct"/>
            <w:tcBorders>
              <w:top w:val="nil"/>
              <w:left w:val="nil"/>
              <w:bottom w:val="single" w:sz="4" w:space="0" w:color="auto"/>
              <w:right w:val="single" w:sz="4" w:space="0" w:color="auto"/>
            </w:tcBorders>
            <w:shd w:val="clear" w:color="auto" w:fill="auto"/>
            <w:vAlign w:val="bottom"/>
            <w:hideMark/>
          </w:tcPr>
          <w:p w14:paraId="7874B823"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Chaco</w:t>
            </w:r>
          </w:p>
        </w:tc>
        <w:tc>
          <w:tcPr>
            <w:tcW w:w="1230" w:type="pct"/>
            <w:tcBorders>
              <w:top w:val="nil"/>
              <w:left w:val="nil"/>
              <w:bottom w:val="single" w:sz="4" w:space="0" w:color="auto"/>
              <w:right w:val="single" w:sz="4" w:space="0" w:color="auto"/>
            </w:tcBorders>
            <w:shd w:val="clear" w:color="auto" w:fill="auto"/>
            <w:noWrap/>
            <w:vAlign w:val="bottom"/>
            <w:hideMark/>
          </w:tcPr>
          <w:p w14:paraId="7874B824"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dic-17</w:t>
            </w:r>
          </w:p>
        </w:tc>
        <w:tc>
          <w:tcPr>
            <w:tcW w:w="532" w:type="pct"/>
            <w:tcBorders>
              <w:top w:val="nil"/>
              <w:left w:val="nil"/>
              <w:bottom w:val="single" w:sz="4" w:space="0" w:color="auto"/>
              <w:right w:val="single" w:sz="4" w:space="0" w:color="auto"/>
            </w:tcBorders>
            <w:shd w:val="clear" w:color="auto" w:fill="auto"/>
            <w:noWrap/>
            <w:vAlign w:val="bottom"/>
            <w:hideMark/>
          </w:tcPr>
          <w:p w14:paraId="7874B825"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42.000</w:t>
            </w:r>
          </w:p>
        </w:tc>
      </w:tr>
      <w:tr w:rsidR="00314AAC" w:rsidRPr="00653E7A" w14:paraId="7874B82C" w14:textId="77777777" w:rsidTr="00314AAC">
        <w:trPr>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27"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CAF 8028</w:t>
            </w:r>
          </w:p>
        </w:tc>
        <w:tc>
          <w:tcPr>
            <w:tcW w:w="1668" w:type="pct"/>
            <w:tcBorders>
              <w:top w:val="nil"/>
              <w:left w:val="nil"/>
              <w:bottom w:val="single" w:sz="4" w:space="0" w:color="auto"/>
              <w:right w:val="single" w:sz="4" w:space="0" w:color="auto"/>
            </w:tcBorders>
            <w:shd w:val="clear" w:color="auto" w:fill="auto"/>
            <w:vAlign w:val="bottom"/>
            <w:hideMark/>
          </w:tcPr>
          <w:p w14:paraId="7874B828"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Acueducto Charata</w:t>
            </w:r>
          </w:p>
        </w:tc>
        <w:tc>
          <w:tcPr>
            <w:tcW w:w="737" w:type="pct"/>
            <w:tcBorders>
              <w:top w:val="nil"/>
              <w:left w:val="nil"/>
              <w:bottom w:val="single" w:sz="4" w:space="0" w:color="auto"/>
              <w:right w:val="single" w:sz="4" w:space="0" w:color="auto"/>
            </w:tcBorders>
            <w:shd w:val="clear" w:color="auto" w:fill="auto"/>
            <w:vAlign w:val="bottom"/>
            <w:hideMark/>
          </w:tcPr>
          <w:p w14:paraId="7874B829"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Chaco</w:t>
            </w:r>
          </w:p>
        </w:tc>
        <w:tc>
          <w:tcPr>
            <w:tcW w:w="1230" w:type="pct"/>
            <w:tcBorders>
              <w:top w:val="nil"/>
              <w:left w:val="nil"/>
              <w:bottom w:val="single" w:sz="4" w:space="0" w:color="auto"/>
              <w:right w:val="single" w:sz="4" w:space="0" w:color="auto"/>
            </w:tcBorders>
            <w:shd w:val="clear" w:color="auto" w:fill="auto"/>
            <w:noWrap/>
            <w:vAlign w:val="bottom"/>
            <w:hideMark/>
          </w:tcPr>
          <w:p w14:paraId="7874B82A"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mar-18</w:t>
            </w:r>
          </w:p>
        </w:tc>
        <w:tc>
          <w:tcPr>
            <w:tcW w:w="532" w:type="pct"/>
            <w:tcBorders>
              <w:top w:val="nil"/>
              <w:left w:val="nil"/>
              <w:bottom w:val="single" w:sz="4" w:space="0" w:color="auto"/>
              <w:right w:val="single" w:sz="4" w:space="0" w:color="auto"/>
            </w:tcBorders>
            <w:shd w:val="clear" w:color="auto" w:fill="auto"/>
            <w:noWrap/>
            <w:vAlign w:val="bottom"/>
            <w:hideMark/>
          </w:tcPr>
          <w:p w14:paraId="7874B82B"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40.500</w:t>
            </w:r>
          </w:p>
        </w:tc>
      </w:tr>
      <w:tr w:rsidR="00314AAC" w:rsidRPr="00653E7A" w14:paraId="7874B832" w14:textId="77777777" w:rsidTr="00314AAC">
        <w:trPr>
          <w:trHeight w:val="321"/>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2D"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BIRF 7992-AR</w:t>
            </w:r>
          </w:p>
        </w:tc>
        <w:tc>
          <w:tcPr>
            <w:tcW w:w="1668" w:type="pct"/>
            <w:tcBorders>
              <w:top w:val="nil"/>
              <w:left w:val="nil"/>
              <w:bottom w:val="single" w:sz="4" w:space="0" w:color="auto"/>
              <w:right w:val="single" w:sz="4" w:space="0" w:color="auto"/>
            </w:tcBorders>
            <w:shd w:val="clear" w:color="auto" w:fill="auto"/>
            <w:vAlign w:val="bottom"/>
            <w:hideMark/>
          </w:tcPr>
          <w:p w14:paraId="7874B82E"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Canal San Luis</w:t>
            </w:r>
          </w:p>
        </w:tc>
        <w:tc>
          <w:tcPr>
            <w:tcW w:w="737" w:type="pct"/>
            <w:tcBorders>
              <w:top w:val="nil"/>
              <w:left w:val="nil"/>
              <w:bottom w:val="single" w:sz="4" w:space="0" w:color="auto"/>
              <w:right w:val="single" w:sz="4" w:space="0" w:color="auto"/>
            </w:tcBorders>
            <w:shd w:val="clear" w:color="auto" w:fill="auto"/>
            <w:vAlign w:val="bottom"/>
            <w:hideMark/>
          </w:tcPr>
          <w:p w14:paraId="7874B82F"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Tucumán</w:t>
            </w:r>
          </w:p>
        </w:tc>
        <w:tc>
          <w:tcPr>
            <w:tcW w:w="1230" w:type="pct"/>
            <w:tcBorders>
              <w:top w:val="nil"/>
              <w:left w:val="nil"/>
              <w:bottom w:val="single" w:sz="4" w:space="0" w:color="auto"/>
              <w:right w:val="single" w:sz="4" w:space="0" w:color="auto"/>
            </w:tcBorders>
            <w:shd w:val="clear" w:color="auto" w:fill="auto"/>
            <w:noWrap/>
            <w:vAlign w:val="bottom"/>
            <w:hideMark/>
          </w:tcPr>
          <w:p w14:paraId="7874B830"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jun-18</w:t>
            </w:r>
          </w:p>
        </w:tc>
        <w:tc>
          <w:tcPr>
            <w:tcW w:w="532" w:type="pct"/>
            <w:tcBorders>
              <w:top w:val="nil"/>
              <w:left w:val="nil"/>
              <w:bottom w:val="single" w:sz="4" w:space="0" w:color="auto"/>
              <w:right w:val="single" w:sz="4" w:space="0" w:color="auto"/>
            </w:tcBorders>
            <w:shd w:val="clear" w:color="auto" w:fill="auto"/>
            <w:noWrap/>
            <w:vAlign w:val="bottom"/>
            <w:hideMark/>
          </w:tcPr>
          <w:p w14:paraId="7874B831"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30.000</w:t>
            </w:r>
          </w:p>
        </w:tc>
      </w:tr>
      <w:tr w:rsidR="00314AAC" w:rsidRPr="00653E7A" w14:paraId="7874B838" w14:textId="77777777" w:rsidTr="00314AAC">
        <w:trPr>
          <w:trHeight w:val="525"/>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874B833"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CAF 8028 / CAF III</w:t>
            </w:r>
          </w:p>
        </w:tc>
        <w:tc>
          <w:tcPr>
            <w:tcW w:w="1668" w:type="pct"/>
            <w:tcBorders>
              <w:top w:val="nil"/>
              <w:left w:val="nil"/>
              <w:bottom w:val="single" w:sz="4" w:space="0" w:color="auto"/>
              <w:right w:val="single" w:sz="4" w:space="0" w:color="auto"/>
            </w:tcBorders>
            <w:shd w:val="clear" w:color="auto" w:fill="auto"/>
            <w:vAlign w:val="bottom"/>
            <w:hideMark/>
          </w:tcPr>
          <w:p w14:paraId="7874B834" w14:textId="77777777" w:rsidR="00314AAC" w:rsidRPr="00653E7A" w:rsidRDefault="00314AAC" w:rsidP="00314AAC">
            <w:pPr>
              <w:spacing w:before="0" w:after="0"/>
              <w:contextualSpacing w:val="0"/>
              <w:jc w:val="left"/>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Planta de Agua Potable y Red de Distribución –Clorinda</w:t>
            </w:r>
          </w:p>
        </w:tc>
        <w:tc>
          <w:tcPr>
            <w:tcW w:w="737" w:type="pct"/>
            <w:tcBorders>
              <w:top w:val="nil"/>
              <w:left w:val="nil"/>
              <w:bottom w:val="single" w:sz="4" w:space="0" w:color="auto"/>
              <w:right w:val="single" w:sz="4" w:space="0" w:color="auto"/>
            </w:tcBorders>
            <w:shd w:val="clear" w:color="auto" w:fill="auto"/>
            <w:vAlign w:val="bottom"/>
            <w:hideMark/>
          </w:tcPr>
          <w:p w14:paraId="7874B835"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Formosa</w:t>
            </w:r>
          </w:p>
        </w:tc>
        <w:tc>
          <w:tcPr>
            <w:tcW w:w="1230" w:type="pct"/>
            <w:tcBorders>
              <w:top w:val="nil"/>
              <w:left w:val="nil"/>
              <w:bottom w:val="single" w:sz="4" w:space="0" w:color="auto"/>
              <w:right w:val="single" w:sz="4" w:space="0" w:color="auto"/>
            </w:tcBorders>
            <w:shd w:val="clear" w:color="auto" w:fill="auto"/>
            <w:noWrap/>
            <w:vAlign w:val="bottom"/>
            <w:hideMark/>
          </w:tcPr>
          <w:p w14:paraId="7874B836"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jul-18</w:t>
            </w:r>
          </w:p>
        </w:tc>
        <w:tc>
          <w:tcPr>
            <w:tcW w:w="532" w:type="pct"/>
            <w:tcBorders>
              <w:top w:val="nil"/>
              <w:left w:val="nil"/>
              <w:bottom w:val="single" w:sz="4" w:space="0" w:color="auto"/>
              <w:right w:val="single" w:sz="4" w:space="0" w:color="auto"/>
            </w:tcBorders>
            <w:shd w:val="clear" w:color="auto" w:fill="auto"/>
            <w:noWrap/>
            <w:vAlign w:val="bottom"/>
            <w:hideMark/>
          </w:tcPr>
          <w:p w14:paraId="7874B837" w14:textId="77777777" w:rsidR="00314AAC" w:rsidRPr="00653E7A" w:rsidRDefault="00314AAC" w:rsidP="00314AAC">
            <w:pPr>
              <w:spacing w:before="0" w:after="0"/>
              <w:contextualSpacing w:val="0"/>
              <w:jc w:val="center"/>
              <w:rPr>
                <w:rFonts w:asciiTheme="minorHAnsi" w:eastAsia="Times New Roman" w:hAnsiTheme="minorHAnsi" w:cstheme="minorHAnsi"/>
                <w:sz w:val="18"/>
                <w:szCs w:val="18"/>
                <w:lang w:val="es-AR" w:eastAsia="es-AR"/>
              </w:rPr>
            </w:pPr>
            <w:r w:rsidRPr="00653E7A">
              <w:rPr>
                <w:rFonts w:asciiTheme="minorHAnsi" w:eastAsia="Times New Roman" w:hAnsiTheme="minorHAnsi" w:cstheme="minorHAnsi"/>
                <w:sz w:val="18"/>
                <w:szCs w:val="18"/>
                <w:lang w:val="es-AR" w:eastAsia="es-AR"/>
              </w:rPr>
              <w:t>360.000</w:t>
            </w:r>
          </w:p>
        </w:tc>
      </w:tr>
    </w:tbl>
    <w:p w14:paraId="7874B839" w14:textId="77777777" w:rsidR="00314AAC" w:rsidRPr="001176D3" w:rsidRDefault="00314AAC" w:rsidP="00314AAC">
      <w:pPr>
        <w:spacing w:after="360"/>
        <w:jc w:val="center"/>
        <w:rPr>
          <w:sz w:val="18"/>
          <w:szCs w:val="18"/>
          <w:lang w:val="es-AR"/>
        </w:rPr>
      </w:pPr>
      <w:r w:rsidRPr="001176D3">
        <w:rPr>
          <w:sz w:val="18"/>
          <w:szCs w:val="18"/>
          <w:lang w:val="es-AR"/>
        </w:rPr>
        <w:t>Fuente: UEP-Área Técnica</w:t>
      </w:r>
    </w:p>
    <w:p w14:paraId="7874B83A" w14:textId="77777777" w:rsidR="00CF102C" w:rsidRDefault="00CF102C" w:rsidP="00CE1C79">
      <w:pPr>
        <w:rPr>
          <w:lang w:val="es-MX"/>
        </w:rPr>
      </w:pPr>
    </w:p>
    <w:p w14:paraId="7874B83B" w14:textId="77777777" w:rsidR="007437C9" w:rsidRDefault="00E00B10">
      <w:pPr>
        <w:spacing w:before="240" w:after="0"/>
        <w:contextualSpacing w:val="0"/>
        <w:rPr>
          <w:lang w:val="es-MX"/>
        </w:rPr>
        <w:sectPr w:rsidR="007437C9" w:rsidSect="000A6236">
          <w:pgSz w:w="11907" w:h="16839" w:code="9"/>
          <w:pgMar w:top="1417" w:right="1701" w:bottom="1417" w:left="1701" w:header="708" w:footer="708" w:gutter="0"/>
          <w:pgNumType w:fmt="lowerRoman"/>
          <w:cols w:space="708"/>
          <w:docGrid w:linePitch="360"/>
        </w:sectPr>
      </w:pPr>
      <w:r>
        <w:rPr>
          <w:lang w:val="es-MX"/>
        </w:rPr>
        <w:br w:type="page"/>
      </w:r>
    </w:p>
    <w:p w14:paraId="7874B83C" w14:textId="77777777" w:rsidR="00CF102C" w:rsidRPr="00E329EE" w:rsidRDefault="00DB463E" w:rsidP="00E329EE">
      <w:pPr>
        <w:pStyle w:val="Caption"/>
        <w:jc w:val="both"/>
      </w:pPr>
      <w:bookmarkStart w:id="137" w:name="_Toc480231124"/>
      <w:r>
        <w:lastRenderedPageBreak/>
        <w:t xml:space="preserve">Cuadro N°  </w:t>
      </w:r>
      <w:r>
        <w:fldChar w:fldCharType="begin"/>
      </w:r>
      <w:r>
        <w:instrText xml:space="preserve"> SEQ Cuadro_N°_ \* ARABIC </w:instrText>
      </w:r>
      <w:r>
        <w:fldChar w:fldCharType="separate"/>
      </w:r>
      <w:r w:rsidR="005B7395">
        <w:rPr>
          <w:noProof/>
        </w:rPr>
        <w:t>25</w:t>
      </w:r>
      <w:r>
        <w:fldChar w:fldCharType="end"/>
      </w:r>
      <w:r w:rsidR="005A0809" w:rsidRPr="00DB463E">
        <w:t xml:space="preserve">. </w:t>
      </w:r>
      <w:r>
        <w:t xml:space="preserve">Firmas </w:t>
      </w:r>
      <w:r w:rsidR="005A0809" w:rsidRPr="00DB463E">
        <w:t xml:space="preserve">Contratistas </w:t>
      </w:r>
      <w:r>
        <w:t>y de</w:t>
      </w:r>
      <w:r w:rsidR="005A0809" w:rsidRPr="00DB463E">
        <w:t xml:space="preserve"> inspecci</w:t>
      </w:r>
      <w:r>
        <w:t>ón</w:t>
      </w:r>
      <w:r w:rsidR="005A0809" w:rsidRPr="00DB463E">
        <w:t xml:space="preserve"> según obra</w:t>
      </w:r>
      <w:r w:rsidR="00E329EE">
        <w:t xml:space="preserve"> y Firmas con mayor cantidad de contratos.</w:t>
      </w:r>
      <w:bookmarkEnd w:id="137"/>
    </w:p>
    <w:tbl>
      <w:tblPr>
        <w:tblW w:w="14692" w:type="dxa"/>
        <w:tblInd w:w="55" w:type="dxa"/>
        <w:tblLayout w:type="fixed"/>
        <w:tblCellMar>
          <w:left w:w="70" w:type="dxa"/>
          <w:right w:w="70" w:type="dxa"/>
        </w:tblCellMar>
        <w:tblLook w:val="04A0" w:firstRow="1" w:lastRow="0" w:firstColumn="1" w:lastColumn="0" w:noHBand="0" w:noVBand="1"/>
      </w:tblPr>
      <w:tblGrid>
        <w:gridCol w:w="1421"/>
        <w:gridCol w:w="2738"/>
        <w:gridCol w:w="1131"/>
        <w:gridCol w:w="1882"/>
        <w:gridCol w:w="1738"/>
        <w:gridCol w:w="560"/>
        <w:gridCol w:w="347"/>
        <w:gridCol w:w="347"/>
        <w:gridCol w:w="347"/>
        <w:gridCol w:w="347"/>
        <w:gridCol w:w="460"/>
        <w:gridCol w:w="460"/>
        <w:gridCol w:w="520"/>
        <w:gridCol w:w="560"/>
        <w:gridCol w:w="347"/>
        <w:gridCol w:w="347"/>
        <w:gridCol w:w="567"/>
        <w:gridCol w:w="573"/>
      </w:tblGrid>
      <w:tr w:rsidR="007437C9" w:rsidRPr="007437C9" w14:paraId="7874B848" w14:textId="77777777" w:rsidTr="00083F31">
        <w:trPr>
          <w:trHeight w:val="300"/>
          <w:tblHeader/>
        </w:trPr>
        <w:tc>
          <w:tcPr>
            <w:tcW w:w="1421" w:type="dxa"/>
            <w:vMerge w:val="restart"/>
            <w:tcBorders>
              <w:top w:val="single" w:sz="4" w:space="0" w:color="000000"/>
              <w:left w:val="single" w:sz="4" w:space="0" w:color="000000"/>
              <w:bottom w:val="single" w:sz="4" w:space="0" w:color="000000"/>
              <w:right w:val="single" w:sz="4" w:space="0" w:color="000000"/>
            </w:tcBorders>
            <w:shd w:val="clear" w:color="000000" w:fill="95B3D7"/>
            <w:noWrap/>
            <w:vAlign w:val="center"/>
            <w:hideMark/>
          </w:tcPr>
          <w:p w14:paraId="7874B83D" w14:textId="77777777" w:rsidR="007437C9" w:rsidRPr="007437C9" w:rsidRDefault="007437C9" w:rsidP="007437C9">
            <w:pPr>
              <w:spacing w:before="0" w:after="0"/>
              <w:contextualSpacing w:val="0"/>
              <w:jc w:val="center"/>
              <w:rPr>
                <w:rFonts w:eastAsia="Times New Roman" w:cs="Calibri"/>
                <w:b/>
                <w:bCs/>
                <w:color w:val="000000"/>
                <w:sz w:val="20"/>
                <w:szCs w:val="20"/>
                <w:lang w:val="es-AR" w:eastAsia="es-AR"/>
              </w:rPr>
            </w:pPr>
            <w:r w:rsidRPr="007437C9">
              <w:rPr>
                <w:rFonts w:eastAsia="Times New Roman" w:cs="Calibri"/>
                <w:b/>
                <w:bCs/>
                <w:color w:val="000000"/>
                <w:sz w:val="20"/>
                <w:szCs w:val="20"/>
                <w:lang w:val="es-AR" w:eastAsia="es-AR"/>
              </w:rPr>
              <w:t>PROGRAMA</w:t>
            </w:r>
          </w:p>
        </w:tc>
        <w:tc>
          <w:tcPr>
            <w:tcW w:w="2738" w:type="dxa"/>
            <w:vMerge w:val="restart"/>
            <w:tcBorders>
              <w:top w:val="single" w:sz="4" w:space="0" w:color="000000"/>
              <w:left w:val="single" w:sz="4" w:space="0" w:color="000000"/>
              <w:bottom w:val="single" w:sz="4" w:space="0" w:color="000000"/>
              <w:right w:val="single" w:sz="4" w:space="0" w:color="000000"/>
            </w:tcBorders>
            <w:shd w:val="clear" w:color="000000" w:fill="95B3D7"/>
            <w:vAlign w:val="center"/>
            <w:hideMark/>
          </w:tcPr>
          <w:p w14:paraId="7874B83E" w14:textId="77777777" w:rsidR="007437C9" w:rsidRPr="007437C9" w:rsidRDefault="007437C9" w:rsidP="007437C9">
            <w:pPr>
              <w:spacing w:before="0" w:after="0"/>
              <w:contextualSpacing w:val="0"/>
              <w:jc w:val="center"/>
              <w:rPr>
                <w:rFonts w:eastAsia="Times New Roman" w:cs="Calibri"/>
                <w:b/>
                <w:bCs/>
                <w:color w:val="000000"/>
                <w:sz w:val="20"/>
                <w:szCs w:val="20"/>
                <w:lang w:val="es-AR" w:eastAsia="es-AR"/>
              </w:rPr>
            </w:pPr>
            <w:r w:rsidRPr="007437C9">
              <w:rPr>
                <w:rFonts w:eastAsia="Times New Roman" w:cs="Calibri"/>
                <w:b/>
                <w:bCs/>
                <w:color w:val="000000"/>
                <w:sz w:val="20"/>
                <w:szCs w:val="20"/>
                <w:lang w:val="es-AR" w:eastAsia="es-AR"/>
              </w:rPr>
              <w:t>PROYECTO</w:t>
            </w:r>
          </w:p>
        </w:tc>
        <w:tc>
          <w:tcPr>
            <w:tcW w:w="1131" w:type="dxa"/>
            <w:vMerge w:val="restart"/>
            <w:tcBorders>
              <w:top w:val="single" w:sz="4" w:space="0" w:color="000000"/>
              <w:left w:val="single" w:sz="4" w:space="0" w:color="000000"/>
              <w:bottom w:val="single" w:sz="4" w:space="0" w:color="000000"/>
              <w:right w:val="single" w:sz="4" w:space="0" w:color="000000"/>
            </w:tcBorders>
            <w:shd w:val="clear" w:color="000000" w:fill="95B3D7"/>
            <w:textDirection w:val="btLr"/>
            <w:vAlign w:val="center"/>
            <w:hideMark/>
          </w:tcPr>
          <w:p w14:paraId="7874B83F" w14:textId="77777777" w:rsidR="007437C9" w:rsidRPr="007437C9" w:rsidRDefault="007437C9" w:rsidP="007437C9">
            <w:pPr>
              <w:spacing w:before="0" w:after="0"/>
              <w:contextualSpacing w:val="0"/>
              <w:jc w:val="center"/>
              <w:rPr>
                <w:rFonts w:eastAsia="Times New Roman" w:cs="Calibri"/>
                <w:b/>
                <w:bCs/>
                <w:color w:val="000000"/>
                <w:sz w:val="18"/>
                <w:szCs w:val="18"/>
                <w:lang w:val="es-AR" w:eastAsia="es-AR"/>
              </w:rPr>
            </w:pPr>
            <w:r w:rsidRPr="007437C9">
              <w:rPr>
                <w:rFonts w:eastAsia="Times New Roman" w:cs="Calibri"/>
                <w:b/>
                <w:bCs/>
                <w:color w:val="000000"/>
                <w:sz w:val="18"/>
                <w:szCs w:val="18"/>
                <w:lang w:val="es-AR" w:eastAsia="es-AR"/>
              </w:rPr>
              <w:t>PROVINCIA</w:t>
            </w:r>
          </w:p>
        </w:tc>
        <w:tc>
          <w:tcPr>
            <w:tcW w:w="1882" w:type="dxa"/>
            <w:vMerge w:val="restart"/>
            <w:tcBorders>
              <w:top w:val="single" w:sz="4" w:space="0" w:color="000000"/>
              <w:left w:val="single" w:sz="4" w:space="0" w:color="000000"/>
              <w:bottom w:val="single" w:sz="4" w:space="0" w:color="000000"/>
              <w:right w:val="single" w:sz="4" w:space="0" w:color="000000"/>
            </w:tcBorders>
            <w:shd w:val="clear" w:color="000000" w:fill="95B3D7"/>
            <w:vAlign w:val="center"/>
            <w:hideMark/>
          </w:tcPr>
          <w:p w14:paraId="7874B840" w14:textId="77777777" w:rsidR="007437C9" w:rsidRPr="007437C9" w:rsidRDefault="007437C9" w:rsidP="007437C9">
            <w:pPr>
              <w:spacing w:before="0" w:after="0"/>
              <w:contextualSpacing w:val="0"/>
              <w:jc w:val="center"/>
              <w:rPr>
                <w:rFonts w:eastAsia="Times New Roman" w:cs="Calibri"/>
                <w:b/>
                <w:bCs/>
                <w:color w:val="000000"/>
                <w:sz w:val="18"/>
                <w:szCs w:val="18"/>
                <w:lang w:val="es-AR" w:eastAsia="es-AR"/>
              </w:rPr>
            </w:pPr>
            <w:r w:rsidRPr="007437C9">
              <w:rPr>
                <w:rFonts w:eastAsia="Times New Roman" w:cs="Calibri"/>
                <w:b/>
                <w:bCs/>
                <w:color w:val="000000"/>
                <w:sz w:val="18"/>
                <w:szCs w:val="18"/>
                <w:lang w:val="es-AR" w:eastAsia="es-AR"/>
              </w:rPr>
              <w:t>CONTRATISTA</w:t>
            </w:r>
          </w:p>
        </w:tc>
        <w:tc>
          <w:tcPr>
            <w:tcW w:w="1738" w:type="dxa"/>
            <w:vMerge w:val="restart"/>
            <w:tcBorders>
              <w:top w:val="single" w:sz="4" w:space="0" w:color="000000"/>
              <w:left w:val="single" w:sz="4" w:space="0" w:color="000000"/>
              <w:bottom w:val="single" w:sz="4" w:space="0" w:color="000000"/>
              <w:right w:val="single" w:sz="4" w:space="0" w:color="000000"/>
            </w:tcBorders>
            <w:shd w:val="clear" w:color="000000" w:fill="95B3D7"/>
            <w:vAlign w:val="center"/>
            <w:hideMark/>
          </w:tcPr>
          <w:p w14:paraId="7874B841" w14:textId="77777777" w:rsidR="007437C9" w:rsidRPr="007437C9" w:rsidRDefault="00CA5D24" w:rsidP="007437C9">
            <w:pPr>
              <w:spacing w:before="0" w:after="0"/>
              <w:contextualSpacing w:val="0"/>
              <w:jc w:val="center"/>
              <w:rPr>
                <w:rFonts w:eastAsia="Times New Roman" w:cs="Calibri"/>
                <w:b/>
                <w:bCs/>
                <w:color w:val="000000"/>
                <w:sz w:val="18"/>
                <w:szCs w:val="18"/>
                <w:lang w:val="es-AR" w:eastAsia="es-AR"/>
              </w:rPr>
            </w:pPr>
            <w:r>
              <w:rPr>
                <w:rFonts w:eastAsia="Times New Roman" w:cs="Calibri"/>
                <w:b/>
                <w:bCs/>
                <w:color w:val="000000"/>
                <w:sz w:val="18"/>
                <w:szCs w:val="18"/>
                <w:lang w:val="es-AR" w:eastAsia="es-AR"/>
              </w:rPr>
              <w:t xml:space="preserve">CONSULTORA </w:t>
            </w:r>
            <w:r w:rsidR="007437C9" w:rsidRPr="007437C9">
              <w:rPr>
                <w:rFonts w:eastAsia="Times New Roman" w:cs="Calibri"/>
                <w:b/>
                <w:bCs/>
                <w:color w:val="000000"/>
                <w:sz w:val="18"/>
                <w:szCs w:val="18"/>
                <w:lang w:val="es-AR" w:eastAsia="es-AR"/>
              </w:rPr>
              <w:t>INSPECCIÓN</w:t>
            </w:r>
          </w:p>
        </w:tc>
        <w:tc>
          <w:tcPr>
            <w:tcW w:w="2868" w:type="dxa"/>
            <w:gridSpan w:val="7"/>
            <w:tcBorders>
              <w:top w:val="single" w:sz="4" w:space="0" w:color="000000"/>
              <w:left w:val="single" w:sz="4" w:space="0" w:color="000000"/>
              <w:bottom w:val="single" w:sz="4" w:space="0" w:color="000000"/>
              <w:right w:val="single" w:sz="4" w:space="0" w:color="000000"/>
            </w:tcBorders>
            <w:shd w:val="clear" w:color="000000" w:fill="BFBFBF"/>
            <w:noWrap/>
            <w:vAlign w:val="bottom"/>
            <w:hideMark/>
          </w:tcPr>
          <w:p w14:paraId="7874B842" w14:textId="77777777" w:rsidR="007437C9" w:rsidRPr="007437C9" w:rsidRDefault="007437C9" w:rsidP="007437C9">
            <w:pPr>
              <w:spacing w:before="0" w:after="0"/>
              <w:contextualSpacing w:val="0"/>
              <w:jc w:val="center"/>
              <w:rPr>
                <w:rFonts w:eastAsia="Times New Roman" w:cs="Calibri"/>
                <w:b/>
                <w:bCs/>
                <w:color w:val="000000"/>
                <w:sz w:val="22"/>
                <w:lang w:val="es-AR" w:eastAsia="es-AR"/>
              </w:rPr>
            </w:pPr>
            <w:r w:rsidRPr="007437C9">
              <w:rPr>
                <w:rFonts w:eastAsia="Times New Roman" w:cs="Calibri"/>
                <w:b/>
                <w:bCs/>
                <w:color w:val="000000"/>
                <w:sz w:val="22"/>
                <w:lang w:val="es-AR" w:eastAsia="es-AR"/>
              </w:rPr>
              <w:t>CONTRATISTAS</w:t>
            </w:r>
            <w:r w:rsidR="00083F31">
              <w:rPr>
                <w:rFonts w:eastAsia="Times New Roman" w:cs="Calibri"/>
                <w:b/>
                <w:bCs/>
                <w:color w:val="000000"/>
                <w:sz w:val="22"/>
                <w:lang w:val="es-AR" w:eastAsia="es-AR"/>
              </w:rPr>
              <w:t xml:space="preserve"> </w:t>
            </w:r>
            <w:r w:rsidR="00083F31" w:rsidRPr="00504D92">
              <w:rPr>
                <w:rFonts w:eastAsia="Times New Roman" w:cs="Calibri"/>
                <w:bCs/>
                <w:color w:val="000000"/>
                <w:sz w:val="22"/>
                <w:vertAlign w:val="superscript"/>
                <w:lang w:val="es-AR" w:eastAsia="es-AR"/>
              </w:rPr>
              <w:t>1]</w:t>
            </w:r>
          </w:p>
        </w:tc>
        <w:tc>
          <w:tcPr>
            <w:tcW w:w="1774" w:type="dxa"/>
            <w:gridSpan w:val="4"/>
            <w:tcBorders>
              <w:top w:val="single" w:sz="4" w:space="0" w:color="000000"/>
              <w:left w:val="single" w:sz="4" w:space="0" w:color="000000"/>
              <w:bottom w:val="single" w:sz="4" w:space="0" w:color="000000"/>
              <w:right w:val="single" w:sz="4" w:space="0" w:color="000000"/>
            </w:tcBorders>
            <w:shd w:val="clear" w:color="000000" w:fill="95B3D7"/>
            <w:noWrap/>
            <w:vAlign w:val="bottom"/>
            <w:hideMark/>
          </w:tcPr>
          <w:p w14:paraId="7874B843" w14:textId="77777777" w:rsidR="007437C9" w:rsidRPr="007437C9" w:rsidRDefault="007437C9" w:rsidP="007437C9">
            <w:pPr>
              <w:spacing w:before="0" w:after="0"/>
              <w:contextualSpacing w:val="0"/>
              <w:jc w:val="center"/>
              <w:rPr>
                <w:rFonts w:eastAsia="Times New Roman" w:cs="Calibri"/>
                <w:b/>
                <w:bCs/>
                <w:color w:val="000000"/>
                <w:sz w:val="22"/>
                <w:lang w:val="es-AR" w:eastAsia="es-AR"/>
              </w:rPr>
            </w:pPr>
            <w:r w:rsidRPr="007437C9">
              <w:rPr>
                <w:rFonts w:eastAsia="Times New Roman" w:cs="Calibri"/>
                <w:b/>
                <w:bCs/>
                <w:color w:val="000000"/>
                <w:sz w:val="22"/>
                <w:lang w:val="es-AR" w:eastAsia="es-AR"/>
              </w:rPr>
              <w:t>INSPECCIÓN</w:t>
            </w:r>
            <w:r w:rsidR="00083F31" w:rsidRPr="00083F31">
              <w:rPr>
                <w:rFonts w:eastAsia="Times New Roman" w:cs="Calibri"/>
                <w:bCs/>
                <w:color w:val="000000"/>
                <w:sz w:val="22"/>
                <w:lang w:val="es-AR" w:eastAsia="es-AR"/>
              </w:rPr>
              <w:t xml:space="preserve"> </w:t>
            </w:r>
            <w:r w:rsidR="00083F31" w:rsidRPr="00504D92">
              <w:rPr>
                <w:rFonts w:eastAsia="Times New Roman" w:cs="Calibri"/>
                <w:bCs/>
                <w:color w:val="000000"/>
                <w:sz w:val="22"/>
                <w:vertAlign w:val="superscript"/>
                <w:lang w:val="es-AR" w:eastAsia="es-AR"/>
              </w:rPr>
              <w:t>1]</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92CDDC" w:themeFill="accent5" w:themeFillTint="99"/>
            <w:textDirection w:val="btLr"/>
            <w:vAlign w:val="bottom"/>
            <w:hideMark/>
          </w:tcPr>
          <w:p w14:paraId="7874B844" w14:textId="77777777" w:rsidR="00504D92" w:rsidRDefault="007437C9" w:rsidP="007437C9">
            <w:pPr>
              <w:spacing w:before="0" w:after="0"/>
              <w:contextualSpacing w:val="0"/>
              <w:jc w:val="center"/>
              <w:rPr>
                <w:rFonts w:eastAsia="Times New Roman" w:cs="Calibri"/>
                <w:b/>
                <w:bCs/>
                <w:color w:val="000000"/>
                <w:sz w:val="20"/>
                <w:szCs w:val="20"/>
                <w:lang w:val="es-AR" w:eastAsia="es-AR"/>
              </w:rPr>
            </w:pPr>
            <w:r w:rsidRPr="007437C9">
              <w:rPr>
                <w:rFonts w:eastAsia="Times New Roman" w:cs="Calibri"/>
                <w:b/>
                <w:bCs/>
                <w:color w:val="000000"/>
                <w:sz w:val="16"/>
                <w:szCs w:val="16"/>
                <w:lang w:val="es-AR" w:eastAsia="es-AR"/>
              </w:rPr>
              <w:t xml:space="preserve">Exceso Plazo </w:t>
            </w:r>
            <w:r w:rsidRPr="007437C9">
              <w:rPr>
                <w:rFonts w:eastAsia="Times New Roman" w:cs="Calibri"/>
                <w:b/>
                <w:bCs/>
                <w:color w:val="000000"/>
                <w:sz w:val="20"/>
                <w:szCs w:val="20"/>
                <w:lang w:val="es-AR" w:eastAsia="es-AR"/>
              </w:rPr>
              <w:t xml:space="preserve">12 </w:t>
            </w:r>
          </w:p>
          <w:p w14:paraId="7874B845" w14:textId="77777777" w:rsidR="007437C9" w:rsidRPr="007437C9" w:rsidRDefault="00504D92" w:rsidP="00504D92">
            <w:pPr>
              <w:spacing w:before="0" w:after="0"/>
              <w:contextualSpacing w:val="0"/>
              <w:jc w:val="center"/>
              <w:rPr>
                <w:rFonts w:eastAsia="Times New Roman" w:cs="Calibri"/>
                <w:b/>
                <w:bCs/>
                <w:color w:val="000000"/>
                <w:sz w:val="16"/>
                <w:szCs w:val="16"/>
                <w:lang w:val="es-AR" w:eastAsia="es-AR"/>
              </w:rPr>
            </w:pPr>
            <w:r w:rsidRPr="00504D92">
              <w:rPr>
                <w:rFonts w:eastAsia="Times New Roman" w:cs="Calibri"/>
                <w:b/>
                <w:bCs/>
                <w:color w:val="000000"/>
                <w:sz w:val="20"/>
                <w:szCs w:val="20"/>
                <w:lang w:val="es-AR" w:eastAsia="es-AR"/>
              </w:rPr>
              <w:t>M</w:t>
            </w:r>
            <w:r w:rsidR="007437C9" w:rsidRPr="007437C9">
              <w:rPr>
                <w:rFonts w:eastAsia="Times New Roman" w:cs="Calibri"/>
                <w:b/>
                <w:bCs/>
                <w:color w:val="000000"/>
                <w:sz w:val="20"/>
                <w:szCs w:val="20"/>
                <w:lang w:val="es-AR" w:eastAsia="es-AR"/>
              </w:rPr>
              <w:t>eses</w:t>
            </w:r>
            <w:r w:rsidRPr="00504D92">
              <w:rPr>
                <w:rFonts w:eastAsia="Times New Roman" w:cs="Calibri"/>
                <w:b/>
                <w:bCs/>
                <w:color w:val="000000"/>
                <w:sz w:val="20"/>
                <w:szCs w:val="20"/>
                <w:lang w:val="es-AR" w:eastAsia="es-AR"/>
              </w:rPr>
              <w:t xml:space="preserve"> </w:t>
            </w:r>
            <w:r w:rsidR="007437C9" w:rsidRPr="007437C9">
              <w:rPr>
                <w:rFonts w:eastAsia="Times New Roman" w:cs="Calibri"/>
                <w:b/>
                <w:bCs/>
                <w:color w:val="000000"/>
                <w:sz w:val="16"/>
                <w:szCs w:val="16"/>
                <w:lang w:val="es-AR" w:eastAsia="es-AR"/>
              </w:rPr>
              <w:t xml:space="preserve"> y </w:t>
            </w:r>
            <w:r w:rsidR="007437C9" w:rsidRPr="007437C9">
              <w:rPr>
                <w:rFonts w:eastAsia="Times New Roman" w:cs="Calibri"/>
                <w:b/>
                <w:bCs/>
                <w:color w:val="000000"/>
                <w:sz w:val="22"/>
                <w:lang w:val="es-AR" w:eastAsia="es-AR"/>
              </w:rPr>
              <w:t>+</w:t>
            </w:r>
          </w:p>
        </w:tc>
        <w:tc>
          <w:tcPr>
            <w:tcW w:w="573" w:type="dxa"/>
            <w:vMerge w:val="restart"/>
            <w:tcBorders>
              <w:top w:val="single" w:sz="4" w:space="0" w:color="000000"/>
              <w:left w:val="single" w:sz="4" w:space="0" w:color="000000"/>
              <w:bottom w:val="single" w:sz="4" w:space="0" w:color="000000"/>
              <w:right w:val="single" w:sz="4" w:space="0" w:color="000000"/>
            </w:tcBorders>
            <w:shd w:val="clear" w:color="auto" w:fill="92CDDC" w:themeFill="accent5" w:themeFillTint="99"/>
            <w:textDirection w:val="btLr"/>
            <w:vAlign w:val="bottom"/>
            <w:hideMark/>
          </w:tcPr>
          <w:p w14:paraId="7874B846" w14:textId="77777777" w:rsidR="00504D92" w:rsidRPr="00504D92" w:rsidRDefault="007437C9" w:rsidP="007437C9">
            <w:pPr>
              <w:spacing w:before="0" w:after="0"/>
              <w:contextualSpacing w:val="0"/>
              <w:jc w:val="center"/>
              <w:rPr>
                <w:rFonts w:eastAsia="Times New Roman" w:cs="Calibri"/>
                <w:b/>
                <w:bCs/>
                <w:color w:val="000000"/>
                <w:sz w:val="20"/>
                <w:szCs w:val="20"/>
                <w:lang w:val="es-AR" w:eastAsia="es-AR"/>
              </w:rPr>
            </w:pPr>
            <w:r w:rsidRPr="007437C9">
              <w:rPr>
                <w:rFonts w:eastAsia="Times New Roman" w:cs="Calibri"/>
                <w:b/>
                <w:bCs/>
                <w:color w:val="000000"/>
                <w:sz w:val="16"/>
                <w:szCs w:val="16"/>
                <w:lang w:val="es-AR" w:eastAsia="es-AR"/>
              </w:rPr>
              <w:t xml:space="preserve">Modificaciones </w:t>
            </w:r>
            <w:r w:rsidRPr="007437C9">
              <w:rPr>
                <w:rFonts w:eastAsia="Times New Roman" w:cs="Calibri"/>
                <w:b/>
                <w:bCs/>
                <w:color w:val="000000"/>
                <w:sz w:val="20"/>
                <w:szCs w:val="20"/>
                <w:lang w:val="es-AR" w:eastAsia="es-AR"/>
              </w:rPr>
              <w:t>15%</w:t>
            </w:r>
          </w:p>
          <w:p w14:paraId="7874B847" w14:textId="77777777" w:rsidR="007437C9" w:rsidRPr="007437C9" w:rsidRDefault="00504D92" w:rsidP="007437C9">
            <w:pPr>
              <w:spacing w:before="0" w:after="0"/>
              <w:contextualSpacing w:val="0"/>
              <w:jc w:val="center"/>
              <w:rPr>
                <w:rFonts w:eastAsia="Times New Roman" w:cs="Calibri"/>
                <w:b/>
                <w:bCs/>
                <w:color w:val="000000"/>
                <w:sz w:val="16"/>
                <w:szCs w:val="16"/>
                <w:lang w:val="es-AR" w:eastAsia="es-AR"/>
              </w:rPr>
            </w:pPr>
            <w:r>
              <w:rPr>
                <w:rFonts w:eastAsia="Times New Roman" w:cs="Calibri"/>
                <w:b/>
                <w:bCs/>
                <w:color w:val="000000"/>
                <w:sz w:val="20"/>
                <w:szCs w:val="20"/>
                <w:lang w:val="es-AR" w:eastAsia="es-AR"/>
              </w:rPr>
              <w:t xml:space="preserve">Y </w:t>
            </w:r>
            <w:r w:rsidR="007437C9" w:rsidRPr="007437C9">
              <w:rPr>
                <w:rFonts w:eastAsia="Times New Roman" w:cs="Calibri"/>
                <w:b/>
                <w:bCs/>
                <w:color w:val="000000"/>
                <w:sz w:val="22"/>
                <w:lang w:val="es-AR" w:eastAsia="es-AR"/>
              </w:rPr>
              <w:t>+</w:t>
            </w:r>
          </w:p>
        </w:tc>
      </w:tr>
      <w:tr w:rsidR="007437C9" w:rsidRPr="007437C9" w14:paraId="7874B85B" w14:textId="77777777" w:rsidTr="00083F31">
        <w:trPr>
          <w:trHeight w:val="1336"/>
          <w:tblHeader/>
        </w:trPr>
        <w:tc>
          <w:tcPr>
            <w:tcW w:w="1421" w:type="dxa"/>
            <w:vMerge/>
            <w:tcBorders>
              <w:top w:val="single" w:sz="4" w:space="0" w:color="000000"/>
              <w:left w:val="single" w:sz="4" w:space="0" w:color="000000"/>
              <w:bottom w:val="single" w:sz="4" w:space="0" w:color="000000"/>
              <w:right w:val="single" w:sz="4" w:space="0" w:color="000000"/>
            </w:tcBorders>
            <w:vAlign w:val="center"/>
            <w:hideMark/>
          </w:tcPr>
          <w:p w14:paraId="7874B849" w14:textId="77777777" w:rsidR="007437C9" w:rsidRPr="007437C9" w:rsidRDefault="007437C9" w:rsidP="007437C9">
            <w:pPr>
              <w:spacing w:before="0" w:after="0"/>
              <w:contextualSpacing w:val="0"/>
              <w:jc w:val="left"/>
              <w:rPr>
                <w:rFonts w:eastAsia="Times New Roman" w:cs="Calibri"/>
                <w:b/>
                <w:bCs/>
                <w:color w:val="000000"/>
                <w:sz w:val="20"/>
                <w:szCs w:val="20"/>
                <w:lang w:val="es-AR" w:eastAsia="es-AR"/>
              </w:rPr>
            </w:pPr>
          </w:p>
        </w:tc>
        <w:tc>
          <w:tcPr>
            <w:tcW w:w="2738" w:type="dxa"/>
            <w:vMerge/>
            <w:tcBorders>
              <w:top w:val="single" w:sz="4" w:space="0" w:color="000000"/>
              <w:left w:val="single" w:sz="4" w:space="0" w:color="000000"/>
              <w:bottom w:val="single" w:sz="4" w:space="0" w:color="000000"/>
              <w:right w:val="single" w:sz="4" w:space="0" w:color="000000"/>
            </w:tcBorders>
            <w:vAlign w:val="center"/>
            <w:hideMark/>
          </w:tcPr>
          <w:p w14:paraId="7874B84A" w14:textId="77777777" w:rsidR="007437C9" w:rsidRPr="007437C9" w:rsidRDefault="007437C9" w:rsidP="007437C9">
            <w:pPr>
              <w:spacing w:before="0" w:after="0"/>
              <w:contextualSpacing w:val="0"/>
              <w:jc w:val="left"/>
              <w:rPr>
                <w:rFonts w:eastAsia="Times New Roman" w:cs="Calibri"/>
                <w:b/>
                <w:bCs/>
                <w:color w:val="000000"/>
                <w:sz w:val="20"/>
                <w:szCs w:val="20"/>
                <w:lang w:val="es-AR" w:eastAsia="es-AR"/>
              </w:rPr>
            </w:pPr>
          </w:p>
        </w:tc>
        <w:tc>
          <w:tcPr>
            <w:tcW w:w="1131" w:type="dxa"/>
            <w:vMerge/>
            <w:tcBorders>
              <w:top w:val="single" w:sz="4" w:space="0" w:color="000000"/>
              <w:left w:val="single" w:sz="4" w:space="0" w:color="000000"/>
              <w:bottom w:val="single" w:sz="4" w:space="0" w:color="000000"/>
              <w:right w:val="single" w:sz="4" w:space="0" w:color="000000"/>
            </w:tcBorders>
            <w:vAlign w:val="center"/>
            <w:hideMark/>
          </w:tcPr>
          <w:p w14:paraId="7874B84B" w14:textId="77777777" w:rsidR="007437C9" w:rsidRPr="007437C9" w:rsidRDefault="007437C9" w:rsidP="007437C9">
            <w:pPr>
              <w:spacing w:before="0" w:after="0"/>
              <w:contextualSpacing w:val="0"/>
              <w:jc w:val="left"/>
              <w:rPr>
                <w:rFonts w:eastAsia="Times New Roman" w:cs="Calibri"/>
                <w:b/>
                <w:bCs/>
                <w:color w:val="000000"/>
                <w:sz w:val="18"/>
                <w:szCs w:val="18"/>
                <w:lang w:val="es-AR" w:eastAsia="es-AR"/>
              </w:rPr>
            </w:pPr>
          </w:p>
        </w:tc>
        <w:tc>
          <w:tcPr>
            <w:tcW w:w="1882" w:type="dxa"/>
            <w:vMerge/>
            <w:tcBorders>
              <w:top w:val="single" w:sz="4" w:space="0" w:color="000000"/>
              <w:left w:val="single" w:sz="4" w:space="0" w:color="000000"/>
              <w:bottom w:val="single" w:sz="4" w:space="0" w:color="000000"/>
              <w:right w:val="single" w:sz="4" w:space="0" w:color="000000"/>
            </w:tcBorders>
            <w:vAlign w:val="center"/>
            <w:hideMark/>
          </w:tcPr>
          <w:p w14:paraId="7874B84C" w14:textId="77777777" w:rsidR="007437C9" w:rsidRPr="007437C9" w:rsidRDefault="007437C9" w:rsidP="007437C9">
            <w:pPr>
              <w:spacing w:before="0" w:after="0"/>
              <w:contextualSpacing w:val="0"/>
              <w:jc w:val="left"/>
              <w:rPr>
                <w:rFonts w:eastAsia="Times New Roman" w:cs="Calibri"/>
                <w:b/>
                <w:bCs/>
                <w:color w:val="000000"/>
                <w:sz w:val="18"/>
                <w:szCs w:val="18"/>
                <w:lang w:val="es-AR" w:eastAsia="es-AR"/>
              </w:rPr>
            </w:pPr>
          </w:p>
        </w:tc>
        <w:tc>
          <w:tcPr>
            <w:tcW w:w="1738" w:type="dxa"/>
            <w:vMerge/>
            <w:tcBorders>
              <w:top w:val="single" w:sz="4" w:space="0" w:color="000000"/>
              <w:left w:val="single" w:sz="4" w:space="0" w:color="000000"/>
              <w:bottom w:val="single" w:sz="4" w:space="0" w:color="000000"/>
              <w:right w:val="single" w:sz="4" w:space="0" w:color="000000"/>
            </w:tcBorders>
            <w:vAlign w:val="center"/>
            <w:hideMark/>
          </w:tcPr>
          <w:p w14:paraId="7874B84D" w14:textId="77777777" w:rsidR="007437C9" w:rsidRPr="007437C9" w:rsidRDefault="007437C9" w:rsidP="007437C9">
            <w:pPr>
              <w:spacing w:before="0" w:after="0"/>
              <w:contextualSpacing w:val="0"/>
              <w:jc w:val="left"/>
              <w:rPr>
                <w:rFonts w:eastAsia="Times New Roman" w:cs="Calibri"/>
                <w:b/>
                <w:bCs/>
                <w:color w:val="000000"/>
                <w:sz w:val="18"/>
                <w:szCs w:val="18"/>
                <w:lang w:val="es-AR" w:eastAsia="es-AR"/>
              </w:rPr>
            </w:pPr>
          </w:p>
        </w:tc>
        <w:tc>
          <w:tcPr>
            <w:tcW w:w="560" w:type="dxa"/>
            <w:tcBorders>
              <w:top w:val="single" w:sz="4" w:space="0" w:color="000000"/>
              <w:left w:val="single" w:sz="4" w:space="0" w:color="000000"/>
              <w:bottom w:val="single" w:sz="4" w:space="0" w:color="auto"/>
              <w:right w:val="single" w:sz="4" w:space="0" w:color="auto"/>
            </w:tcBorders>
            <w:shd w:val="clear" w:color="000000" w:fill="BFBFBF"/>
            <w:textDirection w:val="btLr"/>
            <w:vAlign w:val="bottom"/>
            <w:hideMark/>
          </w:tcPr>
          <w:p w14:paraId="7874B84E" w14:textId="77777777" w:rsidR="007437C9" w:rsidRPr="007437C9" w:rsidRDefault="007437C9" w:rsidP="00083F31">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Industrial y Constructora SA</w:t>
            </w:r>
          </w:p>
        </w:tc>
        <w:tc>
          <w:tcPr>
            <w:tcW w:w="347" w:type="dxa"/>
            <w:tcBorders>
              <w:top w:val="single" w:sz="4" w:space="0" w:color="000000"/>
              <w:left w:val="nil"/>
              <w:bottom w:val="single" w:sz="4" w:space="0" w:color="auto"/>
              <w:right w:val="single" w:sz="4" w:space="0" w:color="auto"/>
            </w:tcBorders>
            <w:shd w:val="clear" w:color="000000" w:fill="BFBFBF"/>
            <w:textDirection w:val="btLr"/>
            <w:vAlign w:val="bottom"/>
            <w:hideMark/>
          </w:tcPr>
          <w:p w14:paraId="7874B84F" w14:textId="77777777" w:rsidR="007437C9" w:rsidRPr="007437C9" w:rsidRDefault="007437C9" w:rsidP="00083F31">
            <w:pPr>
              <w:spacing w:before="0" w:after="0"/>
              <w:contextualSpacing w:val="0"/>
              <w:jc w:val="left"/>
              <w:rPr>
                <w:rFonts w:eastAsia="Times New Roman" w:cs="Calibri"/>
                <w:bCs/>
                <w:color w:val="000000"/>
                <w:sz w:val="18"/>
                <w:szCs w:val="18"/>
                <w:lang w:val="es-AR" w:eastAsia="es-AR"/>
              </w:rPr>
            </w:pPr>
            <w:r w:rsidRPr="007437C9">
              <w:rPr>
                <w:rFonts w:eastAsia="Times New Roman" w:cs="Calibri"/>
                <w:bCs/>
                <w:color w:val="000000"/>
                <w:sz w:val="18"/>
                <w:szCs w:val="18"/>
                <w:lang w:val="es-AR" w:eastAsia="es-AR"/>
              </w:rPr>
              <w:t>SUPERCEMENTO</w:t>
            </w:r>
          </w:p>
        </w:tc>
        <w:tc>
          <w:tcPr>
            <w:tcW w:w="347" w:type="dxa"/>
            <w:tcBorders>
              <w:top w:val="single" w:sz="4" w:space="0" w:color="000000"/>
              <w:left w:val="nil"/>
              <w:bottom w:val="single" w:sz="4" w:space="0" w:color="auto"/>
              <w:right w:val="single" w:sz="4" w:space="0" w:color="auto"/>
            </w:tcBorders>
            <w:shd w:val="clear" w:color="000000" w:fill="BFBFBF"/>
            <w:textDirection w:val="btLr"/>
            <w:vAlign w:val="bottom"/>
            <w:hideMark/>
          </w:tcPr>
          <w:p w14:paraId="7874B850" w14:textId="77777777" w:rsidR="007437C9" w:rsidRPr="007437C9" w:rsidRDefault="007437C9" w:rsidP="00083F31">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JCR SA</w:t>
            </w:r>
          </w:p>
        </w:tc>
        <w:tc>
          <w:tcPr>
            <w:tcW w:w="347" w:type="dxa"/>
            <w:tcBorders>
              <w:top w:val="single" w:sz="4" w:space="0" w:color="000000"/>
              <w:left w:val="nil"/>
              <w:bottom w:val="single" w:sz="4" w:space="0" w:color="auto"/>
              <w:right w:val="single" w:sz="4" w:space="0" w:color="auto"/>
            </w:tcBorders>
            <w:shd w:val="clear" w:color="000000" w:fill="BFBFBF"/>
            <w:textDirection w:val="btLr"/>
            <w:vAlign w:val="bottom"/>
            <w:hideMark/>
          </w:tcPr>
          <w:p w14:paraId="7874B851" w14:textId="77777777" w:rsidR="007437C9" w:rsidRPr="007437C9" w:rsidRDefault="007437C9" w:rsidP="00083F31">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Ingeco</w:t>
            </w:r>
          </w:p>
        </w:tc>
        <w:tc>
          <w:tcPr>
            <w:tcW w:w="347" w:type="dxa"/>
            <w:tcBorders>
              <w:top w:val="single" w:sz="4" w:space="0" w:color="000000"/>
              <w:left w:val="nil"/>
              <w:bottom w:val="single" w:sz="4" w:space="0" w:color="auto"/>
              <w:right w:val="single" w:sz="4" w:space="0" w:color="auto"/>
            </w:tcBorders>
            <w:shd w:val="clear" w:color="000000" w:fill="BFBFBF"/>
            <w:textDirection w:val="btLr"/>
            <w:vAlign w:val="bottom"/>
            <w:hideMark/>
          </w:tcPr>
          <w:p w14:paraId="7874B852" w14:textId="77777777" w:rsidR="007437C9" w:rsidRPr="007437C9" w:rsidRDefault="007437C9" w:rsidP="00083F31">
            <w:pPr>
              <w:spacing w:before="0" w:after="0"/>
              <w:contextualSpacing w:val="0"/>
              <w:jc w:val="left"/>
              <w:rPr>
                <w:rFonts w:eastAsia="Times New Roman" w:cs="Calibri"/>
                <w:bCs/>
                <w:sz w:val="18"/>
                <w:szCs w:val="18"/>
                <w:lang w:val="es-AR" w:eastAsia="es-AR"/>
              </w:rPr>
            </w:pPr>
            <w:r w:rsidRPr="007437C9">
              <w:rPr>
                <w:rFonts w:eastAsia="Times New Roman" w:cs="Calibri"/>
                <w:bCs/>
                <w:sz w:val="18"/>
                <w:szCs w:val="18"/>
                <w:lang w:val="es-AR" w:eastAsia="es-AR"/>
              </w:rPr>
              <w:t>Panedile</w:t>
            </w:r>
          </w:p>
        </w:tc>
        <w:tc>
          <w:tcPr>
            <w:tcW w:w="460" w:type="dxa"/>
            <w:tcBorders>
              <w:top w:val="single" w:sz="4" w:space="0" w:color="000000"/>
              <w:left w:val="nil"/>
              <w:bottom w:val="single" w:sz="4" w:space="0" w:color="auto"/>
              <w:right w:val="single" w:sz="4" w:space="0" w:color="auto"/>
            </w:tcBorders>
            <w:shd w:val="clear" w:color="000000" w:fill="BFBFBF"/>
            <w:textDirection w:val="btLr"/>
            <w:vAlign w:val="bottom"/>
            <w:hideMark/>
          </w:tcPr>
          <w:p w14:paraId="7874B853" w14:textId="77777777" w:rsidR="007437C9" w:rsidRPr="007437C9" w:rsidRDefault="007437C9" w:rsidP="00083F31">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 xml:space="preserve"> C&amp;E Construcciones </w:t>
            </w:r>
          </w:p>
        </w:tc>
        <w:tc>
          <w:tcPr>
            <w:tcW w:w="460" w:type="dxa"/>
            <w:tcBorders>
              <w:top w:val="single" w:sz="4" w:space="0" w:color="000000"/>
              <w:left w:val="nil"/>
              <w:bottom w:val="single" w:sz="4" w:space="0" w:color="auto"/>
              <w:right w:val="single" w:sz="4" w:space="0" w:color="auto"/>
            </w:tcBorders>
            <w:shd w:val="clear" w:color="000000" w:fill="BFBFBF"/>
            <w:textDirection w:val="btLr"/>
            <w:vAlign w:val="bottom"/>
            <w:hideMark/>
          </w:tcPr>
          <w:p w14:paraId="7874B854" w14:textId="77777777" w:rsidR="007437C9" w:rsidRPr="007437C9" w:rsidRDefault="007437C9" w:rsidP="00083F31">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Perales Aguiar SA</w:t>
            </w:r>
          </w:p>
        </w:tc>
        <w:tc>
          <w:tcPr>
            <w:tcW w:w="520" w:type="dxa"/>
            <w:tcBorders>
              <w:top w:val="single" w:sz="4" w:space="0" w:color="000000"/>
              <w:left w:val="nil"/>
              <w:bottom w:val="single" w:sz="4" w:space="0" w:color="auto"/>
              <w:right w:val="single" w:sz="4" w:space="0" w:color="auto"/>
            </w:tcBorders>
            <w:shd w:val="clear" w:color="000000" w:fill="95B3D7"/>
            <w:textDirection w:val="btLr"/>
            <w:vAlign w:val="bottom"/>
            <w:hideMark/>
          </w:tcPr>
          <w:p w14:paraId="7874B855" w14:textId="77777777" w:rsidR="007437C9" w:rsidRPr="007437C9" w:rsidRDefault="007437C9" w:rsidP="00083F31">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 xml:space="preserve">Latinoconsult SA </w:t>
            </w:r>
          </w:p>
        </w:tc>
        <w:tc>
          <w:tcPr>
            <w:tcW w:w="560" w:type="dxa"/>
            <w:tcBorders>
              <w:top w:val="single" w:sz="4" w:space="0" w:color="000000"/>
              <w:left w:val="nil"/>
              <w:bottom w:val="single" w:sz="4" w:space="0" w:color="auto"/>
              <w:right w:val="single" w:sz="4" w:space="0" w:color="auto"/>
            </w:tcBorders>
            <w:shd w:val="clear" w:color="000000" w:fill="95B3D7"/>
            <w:textDirection w:val="btLr"/>
            <w:vAlign w:val="bottom"/>
            <w:hideMark/>
          </w:tcPr>
          <w:p w14:paraId="7874B856" w14:textId="77777777" w:rsidR="007437C9" w:rsidRPr="007437C9" w:rsidRDefault="007437C9" w:rsidP="00083F31">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Estudios y Proyectos</w:t>
            </w:r>
          </w:p>
        </w:tc>
        <w:tc>
          <w:tcPr>
            <w:tcW w:w="347" w:type="dxa"/>
            <w:tcBorders>
              <w:top w:val="single" w:sz="4" w:space="0" w:color="000000"/>
              <w:left w:val="nil"/>
              <w:bottom w:val="single" w:sz="4" w:space="0" w:color="auto"/>
              <w:right w:val="single" w:sz="4" w:space="0" w:color="auto"/>
            </w:tcBorders>
            <w:shd w:val="clear" w:color="000000" w:fill="95B3D7"/>
            <w:textDirection w:val="btLr"/>
            <w:vAlign w:val="bottom"/>
            <w:hideMark/>
          </w:tcPr>
          <w:p w14:paraId="7874B857" w14:textId="77777777" w:rsidR="007437C9" w:rsidRPr="007437C9" w:rsidRDefault="007437C9" w:rsidP="00083F31">
            <w:pPr>
              <w:spacing w:before="0" w:after="0"/>
              <w:contextualSpacing w:val="0"/>
              <w:jc w:val="left"/>
              <w:rPr>
                <w:rFonts w:eastAsia="Times New Roman" w:cs="Calibri"/>
                <w:bCs/>
                <w:sz w:val="18"/>
                <w:szCs w:val="18"/>
                <w:lang w:val="es-AR" w:eastAsia="es-AR"/>
              </w:rPr>
            </w:pPr>
            <w:r w:rsidRPr="007437C9">
              <w:rPr>
                <w:rFonts w:eastAsia="Times New Roman" w:cs="Calibri"/>
                <w:bCs/>
                <w:sz w:val="18"/>
                <w:szCs w:val="18"/>
                <w:lang w:val="es-AR" w:eastAsia="es-AR"/>
              </w:rPr>
              <w:t>Grimaux</w:t>
            </w:r>
          </w:p>
        </w:tc>
        <w:tc>
          <w:tcPr>
            <w:tcW w:w="347" w:type="dxa"/>
            <w:tcBorders>
              <w:top w:val="single" w:sz="4" w:space="0" w:color="000000"/>
              <w:left w:val="nil"/>
              <w:bottom w:val="single" w:sz="4" w:space="0" w:color="auto"/>
              <w:right w:val="nil"/>
            </w:tcBorders>
            <w:shd w:val="clear" w:color="000000" w:fill="95B3D7"/>
            <w:textDirection w:val="btLr"/>
            <w:vAlign w:val="bottom"/>
            <w:hideMark/>
          </w:tcPr>
          <w:p w14:paraId="7874B858" w14:textId="77777777" w:rsidR="007437C9" w:rsidRPr="007437C9" w:rsidRDefault="007437C9" w:rsidP="00083F31">
            <w:pPr>
              <w:spacing w:before="0" w:after="0"/>
              <w:contextualSpacing w:val="0"/>
              <w:jc w:val="left"/>
              <w:rPr>
                <w:rFonts w:eastAsia="Times New Roman" w:cs="Calibri"/>
                <w:bCs/>
                <w:sz w:val="18"/>
                <w:szCs w:val="18"/>
                <w:lang w:val="es-AR" w:eastAsia="es-AR"/>
              </w:rPr>
            </w:pPr>
            <w:r w:rsidRPr="007437C9">
              <w:rPr>
                <w:rFonts w:eastAsia="Times New Roman" w:cs="Calibri"/>
                <w:bCs/>
                <w:sz w:val="18"/>
                <w:szCs w:val="18"/>
                <w:lang w:val="es-AR" w:eastAsia="es-AR"/>
              </w:rPr>
              <w:t>HCA</w:t>
            </w:r>
          </w:p>
        </w:tc>
        <w:tc>
          <w:tcPr>
            <w:tcW w:w="567" w:type="dxa"/>
            <w:vMerge/>
            <w:tcBorders>
              <w:top w:val="single" w:sz="4" w:space="0" w:color="000000"/>
              <w:left w:val="single" w:sz="4" w:space="0" w:color="auto"/>
              <w:bottom w:val="single" w:sz="4" w:space="0" w:color="auto"/>
              <w:right w:val="single" w:sz="4" w:space="0" w:color="auto"/>
            </w:tcBorders>
            <w:shd w:val="clear" w:color="auto" w:fill="92CDDC" w:themeFill="accent5" w:themeFillTint="99"/>
            <w:vAlign w:val="center"/>
            <w:hideMark/>
          </w:tcPr>
          <w:p w14:paraId="7874B859" w14:textId="77777777" w:rsidR="007437C9" w:rsidRPr="007437C9" w:rsidRDefault="007437C9" w:rsidP="007437C9">
            <w:pPr>
              <w:spacing w:before="0" w:after="0"/>
              <w:contextualSpacing w:val="0"/>
              <w:jc w:val="left"/>
              <w:rPr>
                <w:rFonts w:eastAsia="Times New Roman" w:cs="Calibri"/>
                <w:b/>
                <w:bCs/>
                <w:color w:val="000000"/>
                <w:sz w:val="16"/>
                <w:szCs w:val="16"/>
                <w:lang w:val="es-AR" w:eastAsia="es-AR"/>
              </w:rPr>
            </w:pPr>
          </w:p>
        </w:tc>
        <w:tc>
          <w:tcPr>
            <w:tcW w:w="573" w:type="dxa"/>
            <w:vMerge/>
            <w:tcBorders>
              <w:top w:val="single" w:sz="4" w:space="0" w:color="000000"/>
              <w:left w:val="single" w:sz="4" w:space="0" w:color="auto"/>
              <w:bottom w:val="single" w:sz="4" w:space="0" w:color="auto"/>
              <w:right w:val="single" w:sz="4" w:space="0" w:color="auto"/>
            </w:tcBorders>
            <w:shd w:val="clear" w:color="auto" w:fill="92CDDC" w:themeFill="accent5" w:themeFillTint="99"/>
            <w:vAlign w:val="center"/>
            <w:hideMark/>
          </w:tcPr>
          <w:p w14:paraId="7874B85A" w14:textId="77777777" w:rsidR="007437C9" w:rsidRPr="007437C9" w:rsidRDefault="007437C9" w:rsidP="007437C9">
            <w:pPr>
              <w:spacing w:before="0" w:after="0"/>
              <w:contextualSpacing w:val="0"/>
              <w:jc w:val="left"/>
              <w:rPr>
                <w:rFonts w:eastAsia="Times New Roman" w:cs="Calibri"/>
                <w:b/>
                <w:bCs/>
                <w:color w:val="000000"/>
                <w:sz w:val="16"/>
                <w:szCs w:val="16"/>
                <w:lang w:val="es-AR" w:eastAsia="es-AR"/>
              </w:rPr>
            </w:pPr>
          </w:p>
        </w:tc>
      </w:tr>
      <w:tr w:rsidR="007437C9" w:rsidRPr="007437C9" w14:paraId="7874B86E" w14:textId="77777777" w:rsidTr="00083F31">
        <w:trPr>
          <w:trHeight w:val="1280"/>
        </w:trPr>
        <w:tc>
          <w:tcPr>
            <w:tcW w:w="1421" w:type="dxa"/>
            <w:tcBorders>
              <w:top w:val="single" w:sz="4" w:space="0" w:color="000000"/>
              <w:left w:val="single" w:sz="8" w:space="0" w:color="auto"/>
              <w:bottom w:val="nil"/>
              <w:right w:val="nil"/>
            </w:tcBorders>
            <w:shd w:val="clear" w:color="auto" w:fill="auto"/>
            <w:noWrap/>
            <w:vAlign w:val="center"/>
            <w:hideMark/>
          </w:tcPr>
          <w:p w14:paraId="7874B85C"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BID 2776/OC-AR</w:t>
            </w:r>
          </w:p>
        </w:tc>
        <w:tc>
          <w:tcPr>
            <w:tcW w:w="2738" w:type="dxa"/>
            <w:tcBorders>
              <w:top w:val="single" w:sz="4" w:space="0" w:color="000000"/>
              <w:left w:val="nil"/>
              <w:bottom w:val="nil"/>
              <w:right w:val="nil"/>
            </w:tcBorders>
            <w:shd w:val="clear" w:color="auto" w:fill="auto"/>
            <w:vAlign w:val="center"/>
            <w:hideMark/>
          </w:tcPr>
          <w:p w14:paraId="7874B85D"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Ampliación de la cobertura y extensión de redes de agua potable en el área metropolitana de la ciudad de Formosa.</w:t>
            </w:r>
          </w:p>
        </w:tc>
        <w:tc>
          <w:tcPr>
            <w:tcW w:w="1131" w:type="dxa"/>
            <w:tcBorders>
              <w:top w:val="single" w:sz="4" w:space="0" w:color="000000"/>
              <w:left w:val="nil"/>
              <w:bottom w:val="nil"/>
              <w:right w:val="nil"/>
            </w:tcBorders>
            <w:shd w:val="clear" w:color="auto" w:fill="auto"/>
            <w:vAlign w:val="center"/>
            <w:hideMark/>
          </w:tcPr>
          <w:p w14:paraId="7874B85E"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FORMOSA</w:t>
            </w:r>
          </w:p>
        </w:tc>
        <w:tc>
          <w:tcPr>
            <w:tcW w:w="1882" w:type="dxa"/>
            <w:tcBorders>
              <w:top w:val="single" w:sz="4" w:space="0" w:color="000000"/>
              <w:left w:val="nil"/>
              <w:bottom w:val="nil"/>
              <w:right w:val="nil"/>
            </w:tcBorders>
            <w:shd w:val="clear" w:color="auto" w:fill="auto"/>
            <w:vAlign w:val="center"/>
            <w:hideMark/>
          </w:tcPr>
          <w:p w14:paraId="7874B85F"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Industrial y Constructora SA  - JCR SA - (UTE)</w:t>
            </w:r>
          </w:p>
        </w:tc>
        <w:tc>
          <w:tcPr>
            <w:tcW w:w="1738" w:type="dxa"/>
            <w:tcBorders>
              <w:top w:val="single" w:sz="4" w:space="0" w:color="000000"/>
              <w:left w:val="nil"/>
              <w:bottom w:val="nil"/>
              <w:right w:val="nil"/>
            </w:tcBorders>
            <w:shd w:val="clear" w:color="auto" w:fill="auto"/>
            <w:noWrap/>
            <w:vAlign w:val="center"/>
            <w:hideMark/>
          </w:tcPr>
          <w:p w14:paraId="7874B860"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Euroestudios</w:t>
            </w:r>
          </w:p>
        </w:tc>
        <w:tc>
          <w:tcPr>
            <w:tcW w:w="560" w:type="dxa"/>
            <w:tcBorders>
              <w:top w:val="nil"/>
              <w:left w:val="single" w:sz="4" w:space="0" w:color="auto"/>
              <w:bottom w:val="single" w:sz="4" w:space="0" w:color="auto"/>
              <w:right w:val="single" w:sz="4" w:space="0" w:color="auto"/>
            </w:tcBorders>
            <w:shd w:val="clear" w:color="000000" w:fill="D9D9D9"/>
            <w:noWrap/>
            <w:vAlign w:val="bottom"/>
            <w:hideMark/>
          </w:tcPr>
          <w:p w14:paraId="7874B861"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nil"/>
              <w:bottom w:val="single" w:sz="4" w:space="0" w:color="auto"/>
              <w:right w:val="single" w:sz="4" w:space="0" w:color="auto"/>
            </w:tcBorders>
            <w:shd w:val="clear" w:color="000000" w:fill="D9D9D9"/>
            <w:noWrap/>
            <w:vAlign w:val="bottom"/>
            <w:hideMark/>
          </w:tcPr>
          <w:p w14:paraId="7874B862"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9D9D9"/>
            <w:noWrap/>
            <w:vAlign w:val="bottom"/>
            <w:hideMark/>
          </w:tcPr>
          <w:p w14:paraId="7874B863"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single" w:sz="4" w:space="0" w:color="auto"/>
              <w:bottom w:val="single" w:sz="4" w:space="0" w:color="auto"/>
              <w:right w:val="single" w:sz="4" w:space="0" w:color="auto"/>
            </w:tcBorders>
            <w:shd w:val="clear" w:color="000000" w:fill="D9D9D9"/>
            <w:noWrap/>
            <w:vAlign w:val="bottom"/>
            <w:hideMark/>
          </w:tcPr>
          <w:p w14:paraId="7874B864"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9D9D9"/>
            <w:vAlign w:val="bottom"/>
            <w:hideMark/>
          </w:tcPr>
          <w:p w14:paraId="7874B865"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nil"/>
              <w:left w:val="nil"/>
              <w:bottom w:val="single" w:sz="4" w:space="0" w:color="auto"/>
              <w:right w:val="single" w:sz="4" w:space="0" w:color="auto"/>
            </w:tcBorders>
            <w:shd w:val="clear" w:color="000000" w:fill="D9D9D9"/>
            <w:noWrap/>
            <w:vAlign w:val="bottom"/>
            <w:hideMark/>
          </w:tcPr>
          <w:p w14:paraId="7874B866"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nil"/>
              <w:left w:val="nil"/>
              <w:bottom w:val="single" w:sz="4" w:space="0" w:color="auto"/>
              <w:right w:val="single" w:sz="4" w:space="0" w:color="auto"/>
            </w:tcBorders>
            <w:shd w:val="clear" w:color="000000" w:fill="D9D9D9"/>
            <w:noWrap/>
            <w:vAlign w:val="bottom"/>
            <w:hideMark/>
          </w:tcPr>
          <w:p w14:paraId="7874B867"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nil"/>
              <w:left w:val="nil"/>
              <w:bottom w:val="single" w:sz="4" w:space="0" w:color="auto"/>
              <w:right w:val="single" w:sz="4" w:space="0" w:color="auto"/>
            </w:tcBorders>
            <w:shd w:val="clear" w:color="000000" w:fill="DCE6F1"/>
            <w:vAlign w:val="bottom"/>
            <w:hideMark/>
          </w:tcPr>
          <w:p w14:paraId="7874B868"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nil"/>
              <w:left w:val="nil"/>
              <w:bottom w:val="single" w:sz="4" w:space="0" w:color="auto"/>
              <w:right w:val="single" w:sz="4" w:space="0" w:color="auto"/>
            </w:tcBorders>
            <w:shd w:val="clear" w:color="000000" w:fill="DCE6F1"/>
            <w:noWrap/>
            <w:vAlign w:val="bottom"/>
            <w:hideMark/>
          </w:tcPr>
          <w:p w14:paraId="7874B869"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86A"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86B"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86C"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4" w:space="0" w:color="auto"/>
              <w:right w:val="single" w:sz="4" w:space="0" w:color="auto"/>
            </w:tcBorders>
            <w:shd w:val="clear" w:color="auto" w:fill="DAEEF3" w:themeFill="accent5" w:themeFillTint="33"/>
            <w:noWrap/>
            <w:vAlign w:val="bottom"/>
            <w:hideMark/>
          </w:tcPr>
          <w:p w14:paraId="7874B86D"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881" w14:textId="77777777" w:rsidTr="00083F31">
        <w:trPr>
          <w:trHeight w:val="2034"/>
        </w:trPr>
        <w:tc>
          <w:tcPr>
            <w:tcW w:w="1421" w:type="dxa"/>
            <w:tcBorders>
              <w:top w:val="nil"/>
              <w:left w:val="single" w:sz="8" w:space="0" w:color="auto"/>
              <w:bottom w:val="single" w:sz="4" w:space="0" w:color="000000"/>
              <w:right w:val="nil"/>
            </w:tcBorders>
            <w:shd w:val="clear" w:color="auto" w:fill="auto"/>
            <w:noWrap/>
            <w:vAlign w:val="center"/>
            <w:hideMark/>
          </w:tcPr>
          <w:p w14:paraId="7874B86F"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BIRF 7992 AR</w:t>
            </w:r>
          </w:p>
        </w:tc>
        <w:tc>
          <w:tcPr>
            <w:tcW w:w="2738" w:type="dxa"/>
            <w:tcBorders>
              <w:top w:val="nil"/>
              <w:left w:val="nil"/>
              <w:bottom w:val="single" w:sz="4" w:space="0" w:color="000000"/>
              <w:right w:val="nil"/>
            </w:tcBorders>
            <w:shd w:val="clear" w:color="auto" w:fill="auto"/>
            <w:vAlign w:val="center"/>
            <w:hideMark/>
          </w:tcPr>
          <w:p w14:paraId="7874B870"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Planta de Tratamiento y Acueductos: Presidencia Roca; Pampa del Indio y localidades sobre Ruta Provincial N° 40 hasta Pampa del Indio y localidades sobre Ruta Provincial N° 30 hasta Capitán Solari</w:t>
            </w:r>
          </w:p>
        </w:tc>
        <w:tc>
          <w:tcPr>
            <w:tcW w:w="1131" w:type="dxa"/>
            <w:tcBorders>
              <w:top w:val="nil"/>
              <w:left w:val="nil"/>
              <w:bottom w:val="single" w:sz="4" w:space="0" w:color="000000"/>
              <w:right w:val="nil"/>
            </w:tcBorders>
            <w:shd w:val="clear" w:color="auto" w:fill="auto"/>
            <w:vAlign w:val="center"/>
            <w:hideMark/>
          </w:tcPr>
          <w:p w14:paraId="7874B871"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CHACO</w:t>
            </w:r>
          </w:p>
        </w:tc>
        <w:tc>
          <w:tcPr>
            <w:tcW w:w="1882" w:type="dxa"/>
            <w:tcBorders>
              <w:top w:val="nil"/>
              <w:left w:val="nil"/>
              <w:bottom w:val="single" w:sz="4" w:space="0" w:color="000000"/>
              <w:right w:val="nil"/>
            </w:tcBorders>
            <w:shd w:val="clear" w:color="auto" w:fill="auto"/>
            <w:vAlign w:val="center"/>
            <w:hideMark/>
          </w:tcPr>
          <w:p w14:paraId="7874B872"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JCR SA - Industrial y Constructora SA - Rovella Carranza SA - (UTE)</w:t>
            </w:r>
          </w:p>
        </w:tc>
        <w:tc>
          <w:tcPr>
            <w:tcW w:w="1738" w:type="dxa"/>
            <w:tcBorders>
              <w:top w:val="nil"/>
              <w:left w:val="nil"/>
              <w:bottom w:val="single" w:sz="4" w:space="0" w:color="000000"/>
              <w:right w:val="nil"/>
            </w:tcBorders>
            <w:shd w:val="clear" w:color="auto" w:fill="auto"/>
            <w:noWrap/>
            <w:vAlign w:val="center"/>
            <w:hideMark/>
          </w:tcPr>
          <w:p w14:paraId="7874B873"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Grimaux y Asoc. SAT</w:t>
            </w:r>
          </w:p>
        </w:tc>
        <w:tc>
          <w:tcPr>
            <w:tcW w:w="560" w:type="dxa"/>
            <w:tcBorders>
              <w:top w:val="nil"/>
              <w:left w:val="single" w:sz="4" w:space="0" w:color="auto"/>
              <w:bottom w:val="single" w:sz="4" w:space="0" w:color="000000"/>
              <w:right w:val="single" w:sz="4" w:space="0" w:color="auto"/>
            </w:tcBorders>
            <w:shd w:val="clear" w:color="000000" w:fill="D9D9D9"/>
            <w:noWrap/>
            <w:vAlign w:val="bottom"/>
            <w:hideMark/>
          </w:tcPr>
          <w:p w14:paraId="7874B874"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nil"/>
              <w:bottom w:val="single" w:sz="4" w:space="0" w:color="000000"/>
              <w:right w:val="single" w:sz="4" w:space="0" w:color="auto"/>
            </w:tcBorders>
            <w:shd w:val="clear" w:color="000000" w:fill="D9D9D9"/>
            <w:noWrap/>
            <w:vAlign w:val="bottom"/>
            <w:hideMark/>
          </w:tcPr>
          <w:p w14:paraId="7874B875"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000000"/>
              <w:right w:val="nil"/>
            </w:tcBorders>
            <w:shd w:val="clear" w:color="000000" w:fill="D9D9D9"/>
            <w:noWrap/>
            <w:vAlign w:val="bottom"/>
            <w:hideMark/>
          </w:tcPr>
          <w:p w14:paraId="7874B876"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single" w:sz="4" w:space="0" w:color="auto"/>
              <w:bottom w:val="single" w:sz="4" w:space="0" w:color="000000"/>
              <w:right w:val="single" w:sz="4" w:space="0" w:color="auto"/>
            </w:tcBorders>
            <w:shd w:val="clear" w:color="000000" w:fill="D9D9D9"/>
            <w:noWrap/>
            <w:vAlign w:val="bottom"/>
            <w:hideMark/>
          </w:tcPr>
          <w:p w14:paraId="7874B877"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000000"/>
              <w:right w:val="single" w:sz="4" w:space="0" w:color="auto"/>
            </w:tcBorders>
            <w:shd w:val="clear" w:color="000000" w:fill="D9D9D9"/>
            <w:vAlign w:val="bottom"/>
            <w:hideMark/>
          </w:tcPr>
          <w:p w14:paraId="7874B878"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nil"/>
              <w:left w:val="nil"/>
              <w:bottom w:val="single" w:sz="4" w:space="0" w:color="000000"/>
              <w:right w:val="single" w:sz="4" w:space="0" w:color="auto"/>
            </w:tcBorders>
            <w:shd w:val="clear" w:color="000000" w:fill="D9D9D9"/>
            <w:noWrap/>
            <w:vAlign w:val="bottom"/>
            <w:hideMark/>
          </w:tcPr>
          <w:p w14:paraId="7874B879"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nil"/>
              <w:left w:val="nil"/>
              <w:bottom w:val="single" w:sz="4" w:space="0" w:color="000000"/>
              <w:right w:val="single" w:sz="4" w:space="0" w:color="auto"/>
            </w:tcBorders>
            <w:shd w:val="clear" w:color="000000" w:fill="D9D9D9"/>
            <w:noWrap/>
            <w:vAlign w:val="bottom"/>
            <w:hideMark/>
          </w:tcPr>
          <w:p w14:paraId="7874B87A"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nil"/>
              <w:left w:val="nil"/>
              <w:bottom w:val="single" w:sz="4" w:space="0" w:color="000000"/>
              <w:right w:val="single" w:sz="4" w:space="0" w:color="auto"/>
            </w:tcBorders>
            <w:shd w:val="clear" w:color="000000" w:fill="DCE6F1"/>
            <w:vAlign w:val="bottom"/>
            <w:hideMark/>
          </w:tcPr>
          <w:p w14:paraId="7874B87B"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nil"/>
              <w:left w:val="nil"/>
              <w:bottom w:val="single" w:sz="4" w:space="0" w:color="000000"/>
              <w:right w:val="single" w:sz="4" w:space="0" w:color="auto"/>
            </w:tcBorders>
            <w:shd w:val="clear" w:color="000000" w:fill="DCE6F1"/>
            <w:noWrap/>
            <w:vAlign w:val="bottom"/>
            <w:hideMark/>
          </w:tcPr>
          <w:p w14:paraId="7874B87C"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87D"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nil"/>
              <w:bottom w:val="single" w:sz="4" w:space="0" w:color="auto"/>
              <w:right w:val="nil"/>
            </w:tcBorders>
            <w:shd w:val="clear" w:color="000000" w:fill="DCE6F1"/>
            <w:noWrap/>
            <w:vAlign w:val="bottom"/>
            <w:hideMark/>
          </w:tcPr>
          <w:p w14:paraId="7874B87E"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87F"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27</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880"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20%</w:t>
            </w:r>
          </w:p>
        </w:tc>
      </w:tr>
      <w:tr w:rsidR="007437C9" w:rsidRPr="007437C9" w14:paraId="7874B894" w14:textId="77777777" w:rsidTr="00083F31">
        <w:trPr>
          <w:trHeight w:val="777"/>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882"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CAF 8028</w:t>
            </w:r>
          </w:p>
        </w:tc>
        <w:tc>
          <w:tcPr>
            <w:tcW w:w="2738" w:type="dxa"/>
            <w:tcBorders>
              <w:top w:val="single" w:sz="4" w:space="0" w:color="000000"/>
              <w:left w:val="nil"/>
              <w:bottom w:val="single" w:sz="4" w:space="0" w:color="000000"/>
              <w:right w:val="nil"/>
            </w:tcBorders>
            <w:shd w:val="clear" w:color="auto" w:fill="auto"/>
            <w:vAlign w:val="center"/>
            <w:hideMark/>
          </w:tcPr>
          <w:p w14:paraId="7874B883"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Construcción  de la Planta Depuradora de Líquidos Cloacales de Formosa.</w:t>
            </w:r>
          </w:p>
        </w:tc>
        <w:tc>
          <w:tcPr>
            <w:tcW w:w="1131" w:type="dxa"/>
            <w:tcBorders>
              <w:top w:val="single" w:sz="4" w:space="0" w:color="000000"/>
              <w:left w:val="nil"/>
              <w:bottom w:val="single" w:sz="4" w:space="0" w:color="000000"/>
              <w:right w:val="nil"/>
            </w:tcBorders>
            <w:shd w:val="clear" w:color="auto" w:fill="auto"/>
            <w:vAlign w:val="center"/>
            <w:hideMark/>
          </w:tcPr>
          <w:p w14:paraId="7874B884"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FORMOSA</w:t>
            </w:r>
          </w:p>
        </w:tc>
        <w:tc>
          <w:tcPr>
            <w:tcW w:w="1882" w:type="dxa"/>
            <w:tcBorders>
              <w:top w:val="single" w:sz="4" w:space="0" w:color="000000"/>
              <w:left w:val="nil"/>
              <w:bottom w:val="single" w:sz="4" w:space="0" w:color="000000"/>
              <w:right w:val="nil"/>
            </w:tcBorders>
            <w:shd w:val="clear" w:color="auto" w:fill="auto"/>
            <w:vAlign w:val="center"/>
            <w:hideMark/>
          </w:tcPr>
          <w:p w14:paraId="7874B885"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Industrial y Constructora SA</w:t>
            </w:r>
          </w:p>
        </w:tc>
        <w:tc>
          <w:tcPr>
            <w:tcW w:w="1738" w:type="dxa"/>
            <w:tcBorders>
              <w:top w:val="single" w:sz="4" w:space="0" w:color="000000"/>
              <w:left w:val="nil"/>
              <w:bottom w:val="single" w:sz="4" w:space="0" w:color="000000"/>
              <w:right w:val="single" w:sz="4" w:space="0" w:color="auto"/>
            </w:tcBorders>
            <w:shd w:val="clear" w:color="auto" w:fill="auto"/>
            <w:noWrap/>
            <w:vAlign w:val="center"/>
            <w:hideMark/>
          </w:tcPr>
          <w:p w14:paraId="7874B886"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Latinoconsult SA</w:t>
            </w:r>
          </w:p>
        </w:tc>
        <w:tc>
          <w:tcPr>
            <w:tcW w:w="560" w:type="dxa"/>
            <w:tcBorders>
              <w:top w:val="single" w:sz="4" w:space="0" w:color="000000"/>
              <w:left w:val="nil"/>
              <w:bottom w:val="single" w:sz="4" w:space="0" w:color="000000"/>
              <w:right w:val="single" w:sz="4" w:space="0" w:color="auto"/>
            </w:tcBorders>
            <w:shd w:val="clear" w:color="000000" w:fill="D9D9D9"/>
            <w:noWrap/>
            <w:vAlign w:val="bottom"/>
            <w:hideMark/>
          </w:tcPr>
          <w:p w14:paraId="7874B887"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888"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889"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88A"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88B"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8C"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8D"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88E"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88F"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890"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891"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892"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16</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893"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20%</w:t>
            </w:r>
          </w:p>
        </w:tc>
      </w:tr>
      <w:tr w:rsidR="007437C9" w:rsidRPr="007437C9" w14:paraId="7874B8A7" w14:textId="77777777" w:rsidTr="006E0FAF">
        <w:trPr>
          <w:trHeight w:val="1180"/>
        </w:trPr>
        <w:tc>
          <w:tcPr>
            <w:tcW w:w="1421" w:type="dxa"/>
            <w:tcBorders>
              <w:top w:val="single" w:sz="4" w:space="0" w:color="000000"/>
              <w:left w:val="single" w:sz="8" w:space="0" w:color="auto"/>
              <w:bottom w:val="single" w:sz="4" w:space="0" w:color="auto"/>
              <w:right w:val="nil"/>
            </w:tcBorders>
            <w:shd w:val="clear" w:color="auto" w:fill="auto"/>
            <w:noWrap/>
            <w:vAlign w:val="center"/>
            <w:hideMark/>
          </w:tcPr>
          <w:p w14:paraId="7874B895"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CAF 8028</w:t>
            </w:r>
          </w:p>
        </w:tc>
        <w:tc>
          <w:tcPr>
            <w:tcW w:w="2738" w:type="dxa"/>
            <w:tcBorders>
              <w:top w:val="single" w:sz="4" w:space="0" w:color="000000"/>
              <w:left w:val="nil"/>
              <w:bottom w:val="single" w:sz="4" w:space="0" w:color="auto"/>
              <w:right w:val="nil"/>
            </w:tcBorders>
            <w:shd w:val="clear" w:color="auto" w:fill="auto"/>
            <w:vAlign w:val="center"/>
            <w:hideMark/>
          </w:tcPr>
          <w:p w14:paraId="7874B896"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Planta de Agua Potable y Red de Distribución – Clorinda</w:t>
            </w:r>
          </w:p>
        </w:tc>
        <w:tc>
          <w:tcPr>
            <w:tcW w:w="1131" w:type="dxa"/>
            <w:tcBorders>
              <w:top w:val="single" w:sz="4" w:space="0" w:color="000000"/>
              <w:left w:val="nil"/>
              <w:bottom w:val="single" w:sz="4" w:space="0" w:color="auto"/>
              <w:right w:val="nil"/>
            </w:tcBorders>
            <w:shd w:val="clear" w:color="auto" w:fill="auto"/>
            <w:vAlign w:val="center"/>
            <w:hideMark/>
          </w:tcPr>
          <w:p w14:paraId="7874B897"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FORMOSA</w:t>
            </w:r>
          </w:p>
        </w:tc>
        <w:tc>
          <w:tcPr>
            <w:tcW w:w="1882" w:type="dxa"/>
            <w:tcBorders>
              <w:top w:val="single" w:sz="4" w:space="0" w:color="000000"/>
              <w:left w:val="nil"/>
              <w:bottom w:val="single" w:sz="4" w:space="0" w:color="auto"/>
              <w:right w:val="nil"/>
            </w:tcBorders>
            <w:shd w:val="clear" w:color="auto" w:fill="auto"/>
            <w:vAlign w:val="center"/>
            <w:hideMark/>
          </w:tcPr>
          <w:p w14:paraId="7874B898"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JCR SA - Industrial y Constructora SA - Mako SACIFy C – UTE</w:t>
            </w:r>
          </w:p>
        </w:tc>
        <w:tc>
          <w:tcPr>
            <w:tcW w:w="1738" w:type="dxa"/>
            <w:tcBorders>
              <w:top w:val="single" w:sz="4" w:space="0" w:color="000000"/>
              <w:left w:val="nil"/>
              <w:bottom w:val="single" w:sz="4" w:space="0" w:color="auto"/>
              <w:right w:val="single" w:sz="4" w:space="0" w:color="auto"/>
            </w:tcBorders>
            <w:shd w:val="clear" w:color="auto" w:fill="auto"/>
            <w:vAlign w:val="center"/>
            <w:hideMark/>
          </w:tcPr>
          <w:p w14:paraId="7874B899"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Cointec  Ingenieros Consultores</w:t>
            </w:r>
          </w:p>
        </w:tc>
        <w:tc>
          <w:tcPr>
            <w:tcW w:w="560" w:type="dxa"/>
            <w:tcBorders>
              <w:top w:val="single" w:sz="4" w:space="0" w:color="000000"/>
              <w:left w:val="nil"/>
              <w:bottom w:val="single" w:sz="4" w:space="0" w:color="auto"/>
              <w:right w:val="single" w:sz="4" w:space="0" w:color="auto"/>
            </w:tcBorders>
            <w:shd w:val="clear" w:color="000000" w:fill="D9D9D9"/>
            <w:noWrap/>
            <w:vAlign w:val="bottom"/>
            <w:hideMark/>
          </w:tcPr>
          <w:p w14:paraId="7874B89A"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auto"/>
              <w:right w:val="single" w:sz="4" w:space="0" w:color="auto"/>
            </w:tcBorders>
            <w:shd w:val="clear" w:color="000000" w:fill="D9D9D9"/>
            <w:noWrap/>
            <w:vAlign w:val="bottom"/>
            <w:hideMark/>
          </w:tcPr>
          <w:p w14:paraId="7874B89B"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auto"/>
              <w:right w:val="nil"/>
            </w:tcBorders>
            <w:shd w:val="clear" w:color="000000" w:fill="D9D9D9"/>
            <w:noWrap/>
            <w:vAlign w:val="bottom"/>
            <w:hideMark/>
          </w:tcPr>
          <w:p w14:paraId="7874B89C"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single" w:sz="4" w:space="0" w:color="auto"/>
              <w:bottom w:val="single" w:sz="4" w:space="0" w:color="auto"/>
              <w:right w:val="single" w:sz="4" w:space="0" w:color="auto"/>
            </w:tcBorders>
            <w:shd w:val="clear" w:color="000000" w:fill="D9D9D9"/>
            <w:noWrap/>
            <w:vAlign w:val="bottom"/>
            <w:hideMark/>
          </w:tcPr>
          <w:p w14:paraId="7874B89D"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auto"/>
              <w:right w:val="single" w:sz="4" w:space="0" w:color="auto"/>
            </w:tcBorders>
            <w:shd w:val="clear" w:color="000000" w:fill="D9D9D9"/>
            <w:vAlign w:val="bottom"/>
            <w:hideMark/>
          </w:tcPr>
          <w:p w14:paraId="7874B89E"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auto"/>
              <w:right w:val="single" w:sz="4" w:space="0" w:color="auto"/>
            </w:tcBorders>
            <w:shd w:val="clear" w:color="000000" w:fill="D9D9D9"/>
            <w:noWrap/>
            <w:vAlign w:val="bottom"/>
            <w:hideMark/>
          </w:tcPr>
          <w:p w14:paraId="7874B89F"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auto"/>
              <w:right w:val="single" w:sz="4" w:space="0" w:color="auto"/>
            </w:tcBorders>
            <w:shd w:val="clear" w:color="000000" w:fill="D9D9D9"/>
            <w:noWrap/>
            <w:vAlign w:val="bottom"/>
            <w:hideMark/>
          </w:tcPr>
          <w:p w14:paraId="7874B8A0"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auto"/>
              <w:right w:val="single" w:sz="4" w:space="0" w:color="auto"/>
            </w:tcBorders>
            <w:shd w:val="clear" w:color="000000" w:fill="DCE6F1"/>
            <w:vAlign w:val="bottom"/>
            <w:hideMark/>
          </w:tcPr>
          <w:p w14:paraId="7874B8A1" w14:textId="77777777" w:rsidR="007437C9" w:rsidRPr="007437C9" w:rsidRDefault="007437C9" w:rsidP="007437C9">
            <w:pPr>
              <w:spacing w:before="0" w:after="0"/>
              <w:contextualSpacing w:val="0"/>
              <w:jc w:val="center"/>
              <w:rPr>
                <w:rFonts w:eastAsia="Times New Roman" w:cs="Calibri"/>
                <w:b/>
                <w:bCs/>
                <w:color w:val="000000"/>
                <w:sz w:val="22"/>
                <w:lang w:val="es-AR" w:eastAsia="es-AR"/>
              </w:rPr>
            </w:pPr>
            <w:r w:rsidRPr="007437C9">
              <w:rPr>
                <w:rFonts w:eastAsia="Times New Roman" w:cs="Calibri"/>
                <w:b/>
                <w:bCs/>
                <w:color w:val="000000"/>
                <w:sz w:val="22"/>
                <w:lang w:val="es-AR" w:eastAsia="es-AR"/>
              </w:rPr>
              <w:t> </w:t>
            </w:r>
          </w:p>
        </w:tc>
        <w:tc>
          <w:tcPr>
            <w:tcW w:w="560" w:type="dxa"/>
            <w:tcBorders>
              <w:top w:val="single" w:sz="4" w:space="0" w:color="000000"/>
              <w:left w:val="nil"/>
              <w:bottom w:val="single" w:sz="4" w:space="0" w:color="auto"/>
              <w:right w:val="single" w:sz="4" w:space="0" w:color="auto"/>
            </w:tcBorders>
            <w:shd w:val="clear" w:color="000000" w:fill="DCE6F1"/>
            <w:noWrap/>
            <w:vAlign w:val="bottom"/>
            <w:hideMark/>
          </w:tcPr>
          <w:p w14:paraId="7874B8A2"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8A3"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8A4"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8A5"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8A6"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8BA" w14:textId="77777777" w:rsidTr="006E0FAF">
        <w:trPr>
          <w:trHeight w:val="1215"/>
        </w:trPr>
        <w:tc>
          <w:tcPr>
            <w:tcW w:w="1421" w:type="dxa"/>
            <w:tcBorders>
              <w:top w:val="single" w:sz="4" w:space="0" w:color="auto"/>
              <w:left w:val="single" w:sz="8" w:space="0" w:color="auto"/>
              <w:bottom w:val="single" w:sz="4" w:space="0" w:color="000000"/>
              <w:right w:val="nil"/>
            </w:tcBorders>
            <w:shd w:val="clear" w:color="auto" w:fill="auto"/>
            <w:noWrap/>
            <w:vAlign w:val="center"/>
            <w:hideMark/>
          </w:tcPr>
          <w:p w14:paraId="7874B8A8"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lastRenderedPageBreak/>
              <w:t>CAF 8640</w:t>
            </w:r>
          </w:p>
        </w:tc>
        <w:tc>
          <w:tcPr>
            <w:tcW w:w="2738" w:type="dxa"/>
            <w:tcBorders>
              <w:top w:val="single" w:sz="4" w:space="0" w:color="auto"/>
              <w:left w:val="nil"/>
              <w:bottom w:val="single" w:sz="4" w:space="0" w:color="000000"/>
              <w:right w:val="nil"/>
            </w:tcBorders>
            <w:shd w:val="clear" w:color="auto" w:fill="auto"/>
            <w:vAlign w:val="center"/>
            <w:hideMark/>
          </w:tcPr>
          <w:p w14:paraId="7874B8A9"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Sistema de Desagües Cloacales Valle Viejo y F.M. Esquiú.</w:t>
            </w:r>
          </w:p>
        </w:tc>
        <w:tc>
          <w:tcPr>
            <w:tcW w:w="1131" w:type="dxa"/>
            <w:tcBorders>
              <w:top w:val="single" w:sz="4" w:space="0" w:color="auto"/>
              <w:left w:val="nil"/>
              <w:bottom w:val="single" w:sz="4" w:space="0" w:color="000000"/>
              <w:right w:val="nil"/>
            </w:tcBorders>
            <w:shd w:val="clear" w:color="auto" w:fill="auto"/>
            <w:vAlign w:val="center"/>
            <w:hideMark/>
          </w:tcPr>
          <w:p w14:paraId="7874B8AA"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CATAMARCA</w:t>
            </w:r>
          </w:p>
        </w:tc>
        <w:tc>
          <w:tcPr>
            <w:tcW w:w="1882" w:type="dxa"/>
            <w:tcBorders>
              <w:top w:val="single" w:sz="4" w:space="0" w:color="auto"/>
              <w:left w:val="nil"/>
              <w:bottom w:val="single" w:sz="4" w:space="0" w:color="000000"/>
              <w:right w:val="nil"/>
            </w:tcBorders>
            <w:shd w:val="clear" w:color="auto" w:fill="auto"/>
            <w:vAlign w:val="center"/>
            <w:hideMark/>
          </w:tcPr>
          <w:p w14:paraId="7874B8AB"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Industrial y Constructora SA - Coarco SA – UTE</w:t>
            </w:r>
          </w:p>
        </w:tc>
        <w:tc>
          <w:tcPr>
            <w:tcW w:w="1738" w:type="dxa"/>
            <w:tcBorders>
              <w:top w:val="single" w:sz="4" w:space="0" w:color="auto"/>
              <w:left w:val="nil"/>
              <w:bottom w:val="single" w:sz="4" w:space="0" w:color="000000"/>
              <w:right w:val="single" w:sz="4" w:space="0" w:color="auto"/>
            </w:tcBorders>
            <w:shd w:val="clear" w:color="auto" w:fill="auto"/>
            <w:vAlign w:val="center"/>
            <w:hideMark/>
          </w:tcPr>
          <w:p w14:paraId="7874B8AC"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Cointec - Hytsa Ingenieros Consultores - UTE</w:t>
            </w:r>
          </w:p>
        </w:tc>
        <w:tc>
          <w:tcPr>
            <w:tcW w:w="560" w:type="dxa"/>
            <w:tcBorders>
              <w:top w:val="single" w:sz="4" w:space="0" w:color="auto"/>
              <w:left w:val="nil"/>
              <w:bottom w:val="single" w:sz="4" w:space="0" w:color="000000"/>
              <w:right w:val="single" w:sz="4" w:space="0" w:color="auto"/>
            </w:tcBorders>
            <w:shd w:val="clear" w:color="000000" w:fill="D9D9D9"/>
            <w:noWrap/>
            <w:vAlign w:val="bottom"/>
            <w:hideMark/>
          </w:tcPr>
          <w:p w14:paraId="7874B8AD"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auto"/>
              <w:left w:val="nil"/>
              <w:bottom w:val="single" w:sz="4" w:space="0" w:color="000000"/>
              <w:right w:val="single" w:sz="4" w:space="0" w:color="auto"/>
            </w:tcBorders>
            <w:shd w:val="clear" w:color="000000" w:fill="D9D9D9"/>
            <w:noWrap/>
            <w:vAlign w:val="bottom"/>
            <w:hideMark/>
          </w:tcPr>
          <w:p w14:paraId="7874B8AE"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000000"/>
              <w:right w:val="single" w:sz="4" w:space="0" w:color="auto"/>
            </w:tcBorders>
            <w:shd w:val="clear" w:color="000000" w:fill="D9D9D9"/>
            <w:noWrap/>
            <w:vAlign w:val="bottom"/>
            <w:hideMark/>
          </w:tcPr>
          <w:p w14:paraId="7874B8AF"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000000"/>
              <w:right w:val="single" w:sz="4" w:space="0" w:color="auto"/>
            </w:tcBorders>
            <w:shd w:val="clear" w:color="000000" w:fill="D9D9D9"/>
            <w:noWrap/>
            <w:vAlign w:val="bottom"/>
            <w:hideMark/>
          </w:tcPr>
          <w:p w14:paraId="7874B8B0"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000000"/>
              <w:right w:val="single" w:sz="4" w:space="0" w:color="auto"/>
            </w:tcBorders>
            <w:shd w:val="clear" w:color="000000" w:fill="D9D9D9"/>
            <w:noWrap/>
            <w:vAlign w:val="bottom"/>
            <w:hideMark/>
          </w:tcPr>
          <w:p w14:paraId="7874B8B1"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auto"/>
              <w:left w:val="nil"/>
              <w:bottom w:val="single" w:sz="4" w:space="0" w:color="000000"/>
              <w:right w:val="single" w:sz="4" w:space="0" w:color="auto"/>
            </w:tcBorders>
            <w:shd w:val="clear" w:color="000000" w:fill="D9D9D9"/>
            <w:noWrap/>
            <w:vAlign w:val="bottom"/>
            <w:hideMark/>
          </w:tcPr>
          <w:p w14:paraId="7874B8B2"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auto"/>
              <w:left w:val="nil"/>
              <w:bottom w:val="single" w:sz="4" w:space="0" w:color="000000"/>
              <w:right w:val="single" w:sz="4" w:space="0" w:color="auto"/>
            </w:tcBorders>
            <w:shd w:val="clear" w:color="000000" w:fill="D9D9D9"/>
            <w:noWrap/>
            <w:vAlign w:val="bottom"/>
            <w:hideMark/>
          </w:tcPr>
          <w:p w14:paraId="7874B8B3"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auto"/>
              <w:left w:val="nil"/>
              <w:bottom w:val="single" w:sz="4" w:space="0" w:color="000000"/>
              <w:right w:val="single" w:sz="4" w:space="0" w:color="auto"/>
            </w:tcBorders>
            <w:shd w:val="clear" w:color="000000" w:fill="DCE6F1"/>
            <w:noWrap/>
            <w:vAlign w:val="bottom"/>
            <w:hideMark/>
          </w:tcPr>
          <w:p w14:paraId="7874B8B4"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auto"/>
              <w:left w:val="nil"/>
              <w:bottom w:val="single" w:sz="4" w:space="0" w:color="000000"/>
              <w:right w:val="single" w:sz="4" w:space="0" w:color="auto"/>
            </w:tcBorders>
            <w:shd w:val="clear" w:color="000000" w:fill="DCE6F1"/>
            <w:noWrap/>
            <w:vAlign w:val="bottom"/>
            <w:hideMark/>
          </w:tcPr>
          <w:p w14:paraId="7874B8B5"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auto"/>
              <w:right w:val="single" w:sz="4" w:space="0" w:color="auto"/>
            </w:tcBorders>
            <w:shd w:val="clear" w:color="000000" w:fill="DCE6F1"/>
            <w:noWrap/>
            <w:vAlign w:val="bottom"/>
            <w:hideMark/>
          </w:tcPr>
          <w:p w14:paraId="7874B8B6"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auto"/>
              <w:right w:val="single" w:sz="4" w:space="0" w:color="auto"/>
            </w:tcBorders>
            <w:shd w:val="clear" w:color="000000" w:fill="DCE6F1"/>
            <w:noWrap/>
            <w:vAlign w:val="bottom"/>
            <w:hideMark/>
          </w:tcPr>
          <w:p w14:paraId="7874B8B7"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14:paraId="7874B8B8"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single" w:sz="4" w:space="0" w:color="auto"/>
              <w:left w:val="nil"/>
              <w:bottom w:val="single" w:sz="4" w:space="0" w:color="auto"/>
              <w:right w:val="single" w:sz="4" w:space="0" w:color="auto"/>
            </w:tcBorders>
            <w:shd w:val="clear" w:color="auto" w:fill="DAEEF3" w:themeFill="accent5" w:themeFillTint="33"/>
            <w:noWrap/>
            <w:vAlign w:val="bottom"/>
            <w:hideMark/>
          </w:tcPr>
          <w:p w14:paraId="7874B8B9"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8CD" w14:textId="77777777" w:rsidTr="00083F31">
        <w:trPr>
          <w:trHeight w:val="1215"/>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8BB"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BID 2776/OC-AR</w:t>
            </w:r>
          </w:p>
        </w:tc>
        <w:tc>
          <w:tcPr>
            <w:tcW w:w="2738" w:type="dxa"/>
            <w:tcBorders>
              <w:top w:val="single" w:sz="4" w:space="0" w:color="000000"/>
              <w:left w:val="nil"/>
              <w:bottom w:val="single" w:sz="4" w:space="0" w:color="000000"/>
              <w:right w:val="nil"/>
            </w:tcBorders>
            <w:shd w:val="clear" w:color="auto" w:fill="auto"/>
            <w:vAlign w:val="center"/>
            <w:hideMark/>
          </w:tcPr>
          <w:p w14:paraId="7874B8BC"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Ampliación Acueducto Castelli, a la Localidad de Miraflores.</w:t>
            </w:r>
          </w:p>
        </w:tc>
        <w:tc>
          <w:tcPr>
            <w:tcW w:w="1131" w:type="dxa"/>
            <w:tcBorders>
              <w:top w:val="single" w:sz="4" w:space="0" w:color="000000"/>
              <w:left w:val="nil"/>
              <w:bottom w:val="single" w:sz="4" w:space="0" w:color="000000"/>
              <w:right w:val="nil"/>
            </w:tcBorders>
            <w:shd w:val="clear" w:color="auto" w:fill="auto"/>
            <w:vAlign w:val="center"/>
            <w:hideMark/>
          </w:tcPr>
          <w:p w14:paraId="7874B8BD"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CHACO</w:t>
            </w:r>
          </w:p>
        </w:tc>
        <w:tc>
          <w:tcPr>
            <w:tcW w:w="1882" w:type="dxa"/>
            <w:tcBorders>
              <w:top w:val="single" w:sz="4" w:space="0" w:color="000000"/>
              <w:left w:val="nil"/>
              <w:bottom w:val="single" w:sz="4" w:space="0" w:color="000000"/>
              <w:right w:val="nil"/>
            </w:tcBorders>
            <w:shd w:val="clear" w:color="auto" w:fill="auto"/>
            <w:vAlign w:val="center"/>
            <w:hideMark/>
          </w:tcPr>
          <w:p w14:paraId="7874B8BE" w14:textId="77777777" w:rsidR="007437C9" w:rsidRPr="003765F0" w:rsidRDefault="007437C9" w:rsidP="007437C9">
            <w:pPr>
              <w:spacing w:before="0" w:after="0"/>
              <w:contextualSpacing w:val="0"/>
              <w:jc w:val="left"/>
              <w:rPr>
                <w:rFonts w:eastAsia="Times New Roman" w:cs="Calibri"/>
                <w:color w:val="000000"/>
                <w:sz w:val="20"/>
                <w:szCs w:val="20"/>
                <w:lang w:val="pt-BR" w:eastAsia="es-AR"/>
              </w:rPr>
            </w:pPr>
            <w:r w:rsidRPr="003765F0">
              <w:rPr>
                <w:rFonts w:eastAsia="Times New Roman" w:cs="Calibri"/>
                <w:color w:val="000000"/>
                <w:sz w:val="20"/>
                <w:szCs w:val="20"/>
                <w:lang w:val="pt-BR" w:eastAsia="es-AR"/>
              </w:rPr>
              <w:t>Supercemento SAIC  - Esuco SA - (UTE)</w:t>
            </w:r>
          </w:p>
        </w:tc>
        <w:tc>
          <w:tcPr>
            <w:tcW w:w="1738" w:type="dxa"/>
            <w:tcBorders>
              <w:top w:val="single" w:sz="4" w:space="0" w:color="000000"/>
              <w:left w:val="nil"/>
              <w:bottom w:val="single" w:sz="4" w:space="0" w:color="000000"/>
              <w:right w:val="single" w:sz="4" w:space="0" w:color="auto"/>
            </w:tcBorders>
            <w:shd w:val="clear" w:color="auto" w:fill="auto"/>
            <w:noWrap/>
            <w:vAlign w:val="center"/>
            <w:hideMark/>
          </w:tcPr>
          <w:p w14:paraId="7874B8BF"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Incobyp</w:t>
            </w:r>
          </w:p>
        </w:tc>
        <w:tc>
          <w:tcPr>
            <w:tcW w:w="560" w:type="dxa"/>
            <w:tcBorders>
              <w:top w:val="single" w:sz="4" w:space="0" w:color="000000"/>
              <w:left w:val="nil"/>
              <w:bottom w:val="single" w:sz="4" w:space="0" w:color="000000"/>
              <w:right w:val="single" w:sz="4" w:space="0" w:color="auto"/>
            </w:tcBorders>
            <w:shd w:val="clear" w:color="000000" w:fill="D9D9D9"/>
            <w:noWrap/>
            <w:vAlign w:val="bottom"/>
            <w:hideMark/>
          </w:tcPr>
          <w:p w14:paraId="7874B8C0"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8C1"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8C2"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8C3"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8C4"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C5"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C6"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8C7" w14:textId="77777777" w:rsidR="007437C9" w:rsidRPr="007437C9" w:rsidRDefault="007437C9" w:rsidP="007437C9">
            <w:pPr>
              <w:spacing w:before="0" w:after="0"/>
              <w:contextualSpacing w:val="0"/>
              <w:jc w:val="center"/>
              <w:rPr>
                <w:rFonts w:eastAsia="Times New Roman" w:cs="Calibri"/>
                <w:b/>
                <w:bCs/>
                <w:color w:val="000000"/>
                <w:sz w:val="22"/>
                <w:lang w:val="es-AR" w:eastAsia="es-AR"/>
              </w:rPr>
            </w:pPr>
            <w:r w:rsidRPr="007437C9">
              <w:rPr>
                <w:rFonts w:eastAsia="Times New Roman" w:cs="Calibri"/>
                <w:b/>
                <w:bCs/>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8C8"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8" w:space="0" w:color="auto"/>
              <w:right w:val="single" w:sz="4" w:space="0" w:color="auto"/>
            </w:tcBorders>
            <w:shd w:val="clear" w:color="000000" w:fill="DCE6F1"/>
            <w:noWrap/>
            <w:vAlign w:val="bottom"/>
            <w:hideMark/>
          </w:tcPr>
          <w:p w14:paraId="7874B8C9"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8" w:space="0" w:color="auto"/>
              <w:right w:val="nil"/>
            </w:tcBorders>
            <w:shd w:val="clear" w:color="000000" w:fill="DCE6F1"/>
            <w:noWrap/>
            <w:vAlign w:val="bottom"/>
            <w:hideMark/>
          </w:tcPr>
          <w:p w14:paraId="7874B8CA"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8" w:space="0" w:color="auto"/>
              <w:right w:val="single" w:sz="4" w:space="0" w:color="auto"/>
            </w:tcBorders>
            <w:shd w:val="clear" w:color="auto" w:fill="B6DDE8" w:themeFill="accent5" w:themeFillTint="66"/>
            <w:noWrap/>
            <w:vAlign w:val="bottom"/>
            <w:hideMark/>
          </w:tcPr>
          <w:p w14:paraId="7874B8CB"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8" w:space="0" w:color="auto"/>
              <w:right w:val="single" w:sz="4" w:space="0" w:color="auto"/>
            </w:tcBorders>
            <w:shd w:val="clear" w:color="auto" w:fill="DAEEF3" w:themeFill="accent5" w:themeFillTint="33"/>
            <w:noWrap/>
            <w:vAlign w:val="bottom"/>
            <w:hideMark/>
          </w:tcPr>
          <w:p w14:paraId="7874B8CC"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8E0" w14:textId="77777777" w:rsidTr="00083F31">
        <w:trPr>
          <w:trHeight w:val="1380"/>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8CE"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BIRF 7992 AR</w:t>
            </w:r>
          </w:p>
        </w:tc>
        <w:tc>
          <w:tcPr>
            <w:tcW w:w="2738" w:type="dxa"/>
            <w:tcBorders>
              <w:top w:val="single" w:sz="4" w:space="0" w:color="000000"/>
              <w:left w:val="nil"/>
              <w:bottom w:val="single" w:sz="4" w:space="0" w:color="000000"/>
              <w:right w:val="nil"/>
            </w:tcBorders>
            <w:shd w:val="clear" w:color="auto" w:fill="auto"/>
            <w:vAlign w:val="center"/>
            <w:hideMark/>
          </w:tcPr>
          <w:p w14:paraId="7874B8CF"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Acueductos: El Pintado- Wichi - Nueva Pompeya -Fuerte Esperanza.</w:t>
            </w:r>
          </w:p>
        </w:tc>
        <w:tc>
          <w:tcPr>
            <w:tcW w:w="1131" w:type="dxa"/>
            <w:tcBorders>
              <w:top w:val="single" w:sz="4" w:space="0" w:color="000000"/>
              <w:left w:val="nil"/>
              <w:bottom w:val="single" w:sz="4" w:space="0" w:color="000000"/>
              <w:right w:val="nil"/>
            </w:tcBorders>
            <w:shd w:val="clear" w:color="auto" w:fill="auto"/>
            <w:vAlign w:val="center"/>
            <w:hideMark/>
          </w:tcPr>
          <w:p w14:paraId="7874B8D0"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CHACO</w:t>
            </w:r>
          </w:p>
        </w:tc>
        <w:tc>
          <w:tcPr>
            <w:tcW w:w="1882" w:type="dxa"/>
            <w:tcBorders>
              <w:top w:val="single" w:sz="4" w:space="0" w:color="000000"/>
              <w:left w:val="nil"/>
              <w:bottom w:val="single" w:sz="4" w:space="0" w:color="000000"/>
              <w:right w:val="nil"/>
            </w:tcBorders>
            <w:shd w:val="clear" w:color="auto" w:fill="auto"/>
            <w:vAlign w:val="center"/>
            <w:hideMark/>
          </w:tcPr>
          <w:p w14:paraId="7874B8D1"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Martines y De La Fuente SA - C&amp;E Construcciones SA – Supercemento SAIC  - (UTE)</w:t>
            </w:r>
          </w:p>
        </w:tc>
        <w:tc>
          <w:tcPr>
            <w:tcW w:w="1738" w:type="dxa"/>
            <w:tcBorders>
              <w:top w:val="single" w:sz="4" w:space="0" w:color="000000"/>
              <w:left w:val="nil"/>
              <w:bottom w:val="single" w:sz="4" w:space="0" w:color="000000"/>
              <w:right w:val="nil"/>
            </w:tcBorders>
            <w:shd w:val="clear" w:color="auto" w:fill="auto"/>
            <w:vAlign w:val="center"/>
            <w:hideMark/>
          </w:tcPr>
          <w:p w14:paraId="7874B8D2"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Latinoconsult SA - Serman &amp; Asociados</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8D3"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8D4"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8D5"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8D6"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8D7"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D8"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D9"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8DA"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8DB"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8DC"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8DD"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8DE"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8DF"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8F3" w14:textId="77777777" w:rsidTr="00083F31">
        <w:trPr>
          <w:trHeight w:val="990"/>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8E1"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BIRF 7992 AR</w:t>
            </w:r>
          </w:p>
        </w:tc>
        <w:tc>
          <w:tcPr>
            <w:tcW w:w="2738" w:type="dxa"/>
            <w:tcBorders>
              <w:top w:val="single" w:sz="4" w:space="0" w:color="000000"/>
              <w:left w:val="nil"/>
              <w:bottom w:val="single" w:sz="4" w:space="0" w:color="000000"/>
              <w:right w:val="nil"/>
            </w:tcBorders>
            <w:shd w:val="clear" w:color="auto" w:fill="auto"/>
            <w:vAlign w:val="center"/>
            <w:hideMark/>
          </w:tcPr>
          <w:p w14:paraId="7874B8E2"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Colector Desagües Pluviales - Yerba Buena</w:t>
            </w:r>
          </w:p>
        </w:tc>
        <w:tc>
          <w:tcPr>
            <w:tcW w:w="1131" w:type="dxa"/>
            <w:tcBorders>
              <w:top w:val="single" w:sz="4" w:space="0" w:color="000000"/>
              <w:left w:val="nil"/>
              <w:bottom w:val="single" w:sz="4" w:space="0" w:color="000000"/>
              <w:right w:val="nil"/>
            </w:tcBorders>
            <w:shd w:val="clear" w:color="auto" w:fill="auto"/>
            <w:vAlign w:val="center"/>
            <w:hideMark/>
          </w:tcPr>
          <w:p w14:paraId="7874B8E3"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TUCUMÁN</w:t>
            </w:r>
          </w:p>
        </w:tc>
        <w:tc>
          <w:tcPr>
            <w:tcW w:w="1882" w:type="dxa"/>
            <w:tcBorders>
              <w:top w:val="single" w:sz="4" w:space="0" w:color="000000"/>
              <w:left w:val="nil"/>
              <w:bottom w:val="single" w:sz="4" w:space="0" w:color="000000"/>
              <w:right w:val="nil"/>
            </w:tcBorders>
            <w:shd w:val="clear" w:color="auto" w:fill="auto"/>
            <w:vAlign w:val="center"/>
            <w:hideMark/>
          </w:tcPr>
          <w:p w14:paraId="7874B8E4"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Supercemento SAIC - Perales Aguiar SA – Ingeco SA - (UTE)</w:t>
            </w:r>
          </w:p>
        </w:tc>
        <w:tc>
          <w:tcPr>
            <w:tcW w:w="1738" w:type="dxa"/>
            <w:tcBorders>
              <w:top w:val="single" w:sz="4" w:space="0" w:color="000000"/>
              <w:left w:val="nil"/>
              <w:bottom w:val="single" w:sz="4" w:space="0" w:color="000000"/>
              <w:right w:val="nil"/>
            </w:tcBorders>
            <w:shd w:val="clear" w:color="auto" w:fill="auto"/>
            <w:vAlign w:val="center"/>
            <w:hideMark/>
          </w:tcPr>
          <w:p w14:paraId="7874B8E5"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Hytsa - Estudios y Proyectos SA</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8E6"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8E7"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8E8"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8E9"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8EA"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EB"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8EC"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8ED"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8EE"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nil"/>
              <w:bottom w:val="single" w:sz="4" w:space="0" w:color="auto"/>
              <w:right w:val="single" w:sz="4" w:space="0" w:color="auto"/>
            </w:tcBorders>
            <w:shd w:val="clear" w:color="000000" w:fill="DCE6F1"/>
            <w:noWrap/>
            <w:vAlign w:val="bottom"/>
            <w:hideMark/>
          </w:tcPr>
          <w:p w14:paraId="7874B8EF"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8F0"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8F1"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14</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8F2"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906" w14:textId="77777777" w:rsidTr="006E0FAF">
        <w:trPr>
          <w:trHeight w:val="960"/>
        </w:trPr>
        <w:tc>
          <w:tcPr>
            <w:tcW w:w="1421" w:type="dxa"/>
            <w:tcBorders>
              <w:top w:val="single" w:sz="4" w:space="0" w:color="000000"/>
              <w:left w:val="single" w:sz="8" w:space="0" w:color="auto"/>
              <w:bottom w:val="single" w:sz="4" w:space="0" w:color="auto"/>
              <w:right w:val="nil"/>
            </w:tcBorders>
            <w:shd w:val="clear" w:color="auto" w:fill="auto"/>
            <w:noWrap/>
            <w:vAlign w:val="center"/>
            <w:hideMark/>
          </w:tcPr>
          <w:p w14:paraId="7874B8F4"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BIRF 7992 AR</w:t>
            </w:r>
          </w:p>
        </w:tc>
        <w:tc>
          <w:tcPr>
            <w:tcW w:w="2738" w:type="dxa"/>
            <w:tcBorders>
              <w:top w:val="single" w:sz="4" w:space="0" w:color="000000"/>
              <w:left w:val="nil"/>
              <w:bottom w:val="single" w:sz="4" w:space="0" w:color="auto"/>
              <w:right w:val="nil"/>
            </w:tcBorders>
            <w:shd w:val="clear" w:color="auto" w:fill="auto"/>
            <w:vAlign w:val="center"/>
            <w:hideMark/>
          </w:tcPr>
          <w:p w14:paraId="7874B8F5"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Canal San Luis</w:t>
            </w:r>
          </w:p>
        </w:tc>
        <w:tc>
          <w:tcPr>
            <w:tcW w:w="1131" w:type="dxa"/>
            <w:tcBorders>
              <w:top w:val="single" w:sz="4" w:space="0" w:color="000000"/>
              <w:left w:val="nil"/>
              <w:bottom w:val="single" w:sz="4" w:space="0" w:color="auto"/>
              <w:right w:val="nil"/>
            </w:tcBorders>
            <w:shd w:val="clear" w:color="auto" w:fill="auto"/>
            <w:vAlign w:val="center"/>
            <w:hideMark/>
          </w:tcPr>
          <w:p w14:paraId="7874B8F6"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TUCUMÁN</w:t>
            </w:r>
          </w:p>
        </w:tc>
        <w:tc>
          <w:tcPr>
            <w:tcW w:w="1882" w:type="dxa"/>
            <w:tcBorders>
              <w:top w:val="single" w:sz="4" w:space="0" w:color="000000"/>
              <w:left w:val="nil"/>
              <w:bottom w:val="single" w:sz="4" w:space="0" w:color="auto"/>
              <w:right w:val="nil"/>
            </w:tcBorders>
            <w:shd w:val="clear" w:color="auto" w:fill="auto"/>
            <w:vAlign w:val="center"/>
            <w:hideMark/>
          </w:tcPr>
          <w:p w14:paraId="7874B8F7"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Supercemento SAIC - Perales Aguiar SA – (UTE)</w:t>
            </w:r>
          </w:p>
        </w:tc>
        <w:tc>
          <w:tcPr>
            <w:tcW w:w="1738" w:type="dxa"/>
            <w:tcBorders>
              <w:top w:val="single" w:sz="4" w:space="0" w:color="000000"/>
              <w:left w:val="nil"/>
              <w:bottom w:val="single" w:sz="4" w:space="0" w:color="auto"/>
              <w:right w:val="nil"/>
            </w:tcBorders>
            <w:shd w:val="clear" w:color="auto" w:fill="auto"/>
            <w:vAlign w:val="center"/>
            <w:hideMark/>
          </w:tcPr>
          <w:p w14:paraId="7874B8F8" w14:textId="77777777" w:rsidR="007437C9" w:rsidRPr="007437C9" w:rsidRDefault="007437C9" w:rsidP="007437C9">
            <w:pPr>
              <w:spacing w:before="0" w:after="0"/>
              <w:contextualSpacing w:val="0"/>
              <w:jc w:val="center"/>
              <w:rPr>
                <w:rFonts w:eastAsia="Times New Roman" w:cs="Calibri"/>
                <w:color w:val="000000"/>
                <w:sz w:val="20"/>
                <w:szCs w:val="20"/>
                <w:lang w:val="es-AR" w:eastAsia="es-AR"/>
              </w:rPr>
            </w:pPr>
            <w:r w:rsidRPr="007437C9">
              <w:rPr>
                <w:rFonts w:eastAsia="Times New Roman" w:cs="Calibri"/>
                <w:color w:val="000000"/>
                <w:sz w:val="20"/>
                <w:szCs w:val="20"/>
                <w:lang w:val="es-AR" w:eastAsia="es-AR"/>
              </w:rPr>
              <w:t>Cooprogetti Societa Cooperativa</w:t>
            </w:r>
          </w:p>
        </w:tc>
        <w:tc>
          <w:tcPr>
            <w:tcW w:w="560" w:type="dxa"/>
            <w:tcBorders>
              <w:top w:val="single" w:sz="4" w:space="0" w:color="000000"/>
              <w:left w:val="single" w:sz="4" w:space="0" w:color="auto"/>
              <w:bottom w:val="single" w:sz="4" w:space="0" w:color="auto"/>
              <w:right w:val="single" w:sz="4" w:space="0" w:color="auto"/>
            </w:tcBorders>
            <w:shd w:val="clear" w:color="000000" w:fill="D9D9D9"/>
            <w:noWrap/>
            <w:vAlign w:val="bottom"/>
            <w:hideMark/>
          </w:tcPr>
          <w:p w14:paraId="7874B8F9"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auto"/>
              <w:right w:val="single" w:sz="4" w:space="0" w:color="auto"/>
            </w:tcBorders>
            <w:shd w:val="clear" w:color="000000" w:fill="D9D9D9"/>
            <w:noWrap/>
            <w:vAlign w:val="bottom"/>
            <w:hideMark/>
          </w:tcPr>
          <w:p w14:paraId="7874B8FA"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auto"/>
              <w:right w:val="nil"/>
            </w:tcBorders>
            <w:shd w:val="clear" w:color="000000" w:fill="D9D9D9"/>
            <w:noWrap/>
            <w:vAlign w:val="bottom"/>
            <w:hideMark/>
          </w:tcPr>
          <w:p w14:paraId="7874B8FB"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auto"/>
              <w:right w:val="single" w:sz="4" w:space="0" w:color="auto"/>
            </w:tcBorders>
            <w:shd w:val="clear" w:color="000000" w:fill="D9D9D9"/>
            <w:noWrap/>
            <w:vAlign w:val="bottom"/>
            <w:hideMark/>
          </w:tcPr>
          <w:p w14:paraId="7874B8FC"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auto"/>
              <w:right w:val="single" w:sz="4" w:space="0" w:color="auto"/>
            </w:tcBorders>
            <w:shd w:val="clear" w:color="000000" w:fill="D9D9D9"/>
            <w:vAlign w:val="bottom"/>
            <w:hideMark/>
          </w:tcPr>
          <w:p w14:paraId="7874B8FD"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auto"/>
              <w:right w:val="single" w:sz="4" w:space="0" w:color="auto"/>
            </w:tcBorders>
            <w:shd w:val="clear" w:color="000000" w:fill="D9D9D9"/>
            <w:noWrap/>
            <w:vAlign w:val="bottom"/>
            <w:hideMark/>
          </w:tcPr>
          <w:p w14:paraId="7874B8FE"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auto"/>
              <w:right w:val="single" w:sz="4" w:space="0" w:color="auto"/>
            </w:tcBorders>
            <w:shd w:val="clear" w:color="000000" w:fill="D9D9D9"/>
            <w:noWrap/>
            <w:vAlign w:val="bottom"/>
            <w:hideMark/>
          </w:tcPr>
          <w:p w14:paraId="7874B8FF"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520" w:type="dxa"/>
            <w:tcBorders>
              <w:top w:val="single" w:sz="4" w:space="0" w:color="000000"/>
              <w:left w:val="nil"/>
              <w:bottom w:val="single" w:sz="4" w:space="0" w:color="auto"/>
              <w:right w:val="single" w:sz="4" w:space="0" w:color="auto"/>
            </w:tcBorders>
            <w:shd w:val="clear" w:color="000000" w:fill="DCE6F1"/>
            <w:vAlign w:val="bottom"/>
            <w:hideMark/>
          </w:tcPr>
          <w:p w14:paraId="7874B900"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auto"/>
              <w:right w:val="single" w:sz="4" w:space="0" w:color="auto"/>
            </w:tcBorders>
            <w:shd w:val="clear" w:color="000000" w:fill="DCE6F1"/>
            <w:noWrap/>
            <w:vAlign w:val="bottom"/>
            <w:hideMark/>
          </w:tcPr>
          <w:p w14:paraId="7874B901"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902"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903"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904"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905"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919" w14:textId="77777777" w:rsidTr="006E0FAF">
        <w:trPr>
          <w:trHeight w:val="1020"/>
        </w:trPr>
        <w:tc>
          <w:tcPr>
            <w:tcW w:w="1421" w:type="dxa"/>
            <w:tcBorders>
              <w:top w:val="single" w:sz="4" w:space="0" w:color="auto"/>
              <w:left w:val="single" w:sz="8" w:space="0" w:color="auto"/>
              <w:bottom w:val="single" w:sz="4" w:space="0" w:color="000000"/>
              <w:right w:val="nil"/>
            </w:tcBorders>
            <w:shd w:val="clear" w:color="auto" w:fill="auto"/>
            <w:noWrap/>
            <w:vAlign w:val="center"/>
            <w:hideMark/>
          </w:tcPr>
          <w:p w14:paraId="7874B907"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lastRenderedPageBreak/>
              <w:t>CAF 8028</w:t>
            </w:r>
          </w:p>
        </w:tc>
        <w:tc>
          <w:tcPr>
            <w:tcW w:w="2738" w:type="dxa"/>
            <w:tcBorders>
              <w:top w:val="single" w:sz="4" w:space="0" w:color="auto"/>
              <w:left w:val="nil"/>
              <w:bottom w:val="single" w:sz="4" w:space="0" w:color="000000"/>
              <w:right w:val="nil"/>
            </w:tcBorders>
            <w:shd w:val="clear" w:color="auto" w:fill="auto"/>
            <w:vAlign w:val="center"/>
            <w:hideMark/>
          </w:tcPr>
          <w:p w14:paraId="7874B908"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Ampliación y Puesta en Funcionamiento de la Red de Desagües Cloacales de Formosa.</w:t>
            </w:r>
          </w:p>
        </w:tc>
        <w:tc>
          <w:tcPr>
            <w:tcW w:w="1131" w:type="dxa"/>
            <w:tcBorders>
              <w:top w:val="single" w:sz="4" w:space="0" w:color="auto"/>
              <w:left w:val="nil"/>
              <w:bottom w:val="single" w:sz="4" w:space="0" w:color="000000"/>
              <w:right w:val="nil"/>
            </w:tcBorders>
            <w:shd w:val="clear" w:color="auto" w:fill="auto"/>
            <w:vAlign w:val="center"/>
            <w:hideMark/>
          </w:tcPr>
          <w:p w14:paraId="7874B909"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FORMOSA</w:t>
            </w:r>
          </w:p>
        </w:tc>
        <w:tc>
          <w:tcPr>
            <w:tcW w:w="1882" w:type="dxa"/>
            <w:tcBorders>
              <w:top w:val="single" w:sz="4" w:space="0" w:color="auto"/>
              <w:left w:val="nil"/>
              <w:bottom w:val="single" w:sz="4" w:space="0" w:color="000000"/>
              <w:right w:val="nil"/>
            </w:tcBorders>
            <w:shd w:val="clear" w:color="auto" w:fill="auto"/>
            <w:noWrap/>
            <w:vAlign w:val="center"/>
            <w:hideMark/>
          </w:tcPr>
          <w:p w14:paraId="7874B90A" w14:textId="77777777" w:rsidR="007437C9" w:rsidRPr="007437C9" w:rsidRDefault="007437C9" w:rsidP="007437C9">
            <w:pPr>
              <w:spacing w:before="0" w:after="0"/>
              <w:contextualSpacing w:val="0"/>
              <w:jc w:val="center"/>
              <w:rPr>
                <w:rFonts w:eastAsia="Times New Roman" w:cs="Calibri"/>
                <w:color w:val="000000"/>
                <w:sz w:val="20"/>
                <w:szCs w:val="20"/>
                <w:lang w:val="es-AR" w:eastAsia="es-AR"/>
              </w:rPr>
            </w:pPr>
            <w:r w:rsidRPr="007437C9">
              <w:rPr>
                <w:rFonts w:eastAsia="Times New Roman" w:cs="Calibri"/>
                <w:color w:val="000000"/>
                <w:sz w:val="20"/>
                <w:szCs w:val="20"/>
                <w:lang w:val="es-AR" w:eastAsia="es-AR"/>
              </w:rPr>
              <w:t>JCR SA</w:t>
            </w:r>
          </w:p>
        </w:tc>
        <w:tc>
          <w:tcPr>
            <w:tcW w:w="1738" w:type="dxa"/>
            <w:tcBorders>
              <w:top w:val="single" w:sz="4" w:space="0" w:color="auto"/>
              <w:left w:val="nil"/>
              <w:bottom w:val="single" w:sz="4" w:space="0" w:color="000000"/>
              <w:right w:val="nil"/>
            </w:tcBorders>
            <w:shd w:val="clear" w:color="auto" w:fill="auto"/>
            <w:noWrap/>
            <w:vAlign w:val="center"/>
            <w:hideMark/>
          </w:tcPr>
          <w:p w14:paraId="7874B90B"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Incobyp SRL</w:t>
            </w:r>
          </w:p>
        </w:tc>
        <w:tc>
          <w:tcPr>
            <w:tcW w:w="560" w:type="dxa"/>
            <w:tcBorders>
              <w:top w:val="single" w:sz="4" w:space="0" w:color="auto"/>
              <w:left w:val="single" w:sz="4" w:space="0" w:color="auto"/>
              <w:bottom w:val="single" w:sz="4" w:space="0" w:color="000000"/>
              <w:right w:val="single" w:sz="4" w:space="0" w:color="auto"/>
            </w:tcBorders>
            <w:shd w:val="clear" w:color="000000" w:fill="D9D9D9"/>
            <w:noWrap/>
            <w:vAlign w:val="bottom"/>
            <w:hideMark/>
          </w:tcPr>
          <w:p w14:paraId="7874B90C"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000000"/>
              <w:right w:val="single" w:sz="4" w:space="0" w:color="auto"/>
            </w:tcBorders>
            <w:shd w:val="clear" w:color="000000" w:fill="D9D9D9"/>
            <w:noWrap/>
            <w:vAlign w:val="bottom"/>
            <w:hideMark/>
          </w:tcPr>
          <w:p w14:paraId="7874B90D"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000000"/>
              <w:right w:val="nil"/>
            </w:tcBorders>
            <w:shd w:val="clear" w:color="000000" w:fill="D9D9D9"/>
            <w:noWrap/>
            <w:vAlign w:val="bottom"/>
            <w:hideMark/>
          </w:tcPr>
          <w:p w14:paraId="7874B90E"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auto"/>
              <w:left w:val="single" w:sz="4" w:space="0" w:color="auto"/>
              <w:bottom w:val="single" w:sz="4" w:space="0" w:color="000000"/>
              <w:right w:val="single" w:sz="4" w:space="0" w:color="auto"/>
            </w:tcBorders>
            <w:shd w:val="clear" w:color="000000" w:fill="D9D9D9"/>
            <w:noWrap/>
            <w:vAlign w:val="bottom"/>
            <w:hideMark/>
          </w:tcPr>
          <w:p w14:paraId="7874B90F"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000000"/>
              <w:right w:val="single" w:sz="4" w:space="0" w:color="auto"/>
            </w:tcBorders>
            <w:shd w:val="clear" w:color="000000" w:fill="D9D9D9"/>
            <w:vAlign w:val="bottom"/>
            <w:hideMark/>
          </w:tcPr>
          <w:p w14:paraId="7874B910"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auto"/>
              <w:left w:val="nil"/>
              <w:bottom w:val="single" w:sz="4" w:space="0" w:color="000000"/>
              <w:right w:val="single" w:sz="4" w:space="0" w:color="auto"/>
            </w:tcBorders>
            <w:shd w:val="clear" w:color="000000" w:fill="D9D9D9"/>
            <w:noWrap/>
            <w:vAlign w:val="bottom"/>
            <w:hideMark/>
          </w:tcPr>
          <w:p w14:paraId="7874B911"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auto"/>
              <w:left w:val="nil"/>
              <w:bottom w:val="single" w:sz="4" w:space="0" w:color="000000"/>
              <w:right w:val="single" w:sz="4" w:space="0" w:color="auto"/>
            </w:tcBorders>
            <w:shd w:val="clear" w:color="000000" w:fill="D9D9D9"/>
            <w:noWrap/>
            <w:vAlign w:val="bottom"/>
            <w:hideMark/>
          </w:tcPr>
          <w:p w14:paraId="7874B912"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auto"/>
              <w:left w:val="nil"/>
              <w:bottom w:val="single" w:sz="4" w:space="0" w:color="000000"/>
              <w:right w:val="single" w:sz="4" w:space="0" w:color="auto"/>
            </w:tcBorders>
            <w:shd w:val="clear" w:color="000000" w:fill="DCE6F1"/>
            <w:vAlign w:val="bottom"/>
            <w:hideMark/>
          </w:tcPr>
          <w:p w14:paraId="7874B913"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auto"/>
              <w:left w:val="nil"/>
              <w:bottom w:val="single" w:sz="4" w:space="0" w:color="000000"/>
              <w:right w:val="single" w:sz="4" w:space="0" w:color="auto"/>
            </w:tcBorders>
            <w:shd w:val="clear" w:color="000000" w:fill="DCE6F1"/>
            <w:noWrap/>
            <w:vAlign w:val="bottom"/>
            <w:hideMark/>
          </w:tcPr>
          <w:p w14:paraId="7874B914"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auto"/>
              <w:right w:val="single" w:sz="4" w:space="0" w:color="auto"/>
            </w:tcBorders>
            <w:shd w:val="clear" w:color="000000" w:fill="DCE6F1"/>
            <w:noWrap/>
            <w:vAlign w:val="bottom"/>
            <w:hideMark/>
          </w:tcPr>
          <w:p w14:paraId="7874B915"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auto"/>
              <w:left w:val="nil"/>
              <w:bottom w:val="single" w:sz="4" w:space="0" w:color="auto"/>
              <w:right w:val="nil"/>
            </w:tcBorders>
            <w:shd w:val="clear" w:color="000000" w:fill="DCE6F1"/>
            <w:noWrap/>
            <w:vAlign w:val="bottom"/>
            <w:hideMark/>
          </w:tcPr>
          <w:p w14:paraId="7874B916"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14:paraId="7874B917"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17</w:t>
            </w:r>
          </w:p>
        </w:tc>
        <w:tc>
          <w:tcPr>
            <w:tcW w:w="573" w:type="dxa"/>
            <w:tcBorders>
              <w:top w:val="single" w:sz="4" w:space="0" w:color="auto"/>
              <w:left w:val="nil"/>
              <w:bottom w:val="single" w:sz="4" w:space="0" w:color="auto"/>
              <w:right w:val="single" w:sz="8" w:space="0" w:color="auto"/>
            </w:tcBorders>
            <w:shd w:val="clear" w:color="auto" w:fill="DAEEF3" w:themeFill="accent5" w:themeFillTint="33"/>
            <w:noWrap/>
            <w:vAlign w:val="bottom"/>
            <w:hideMark/>
          </w:tcPr>
          <w:p w14:paraId="7874B918"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15%</w:t>
            </w:r>
          </w:p>
        </w:tc>
      </w:tr>
      <w:tr w:rsidR="007437C9" w:rsidRPr="007437C9" w14:paraId="7874B92C" w14:textId="77777777" w:rsidTr="00083F31">
        <w:trPr>
          <w:trHeight w:val="765"/>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91A"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BID 2776/OC-AR</w:t>
            </w:r>
          </w:p>
        </w:tc>
        <w:tc>
          <w:tcPr>
            <w:tcW w:w="2738" w:type="dxa"/>
            <w:tcBorders>
              <w:top w:val="single" w:sz="4" w:space="0" w:color="000000"/>
              <w:left w:val="nil"/>
              <w:bottom w:val="single" w:sz="4" w:space="0" w:color="000000"/>
              <w:right w:val="nil"/>
            </w:tcBorders>
            <w:shd w:val="clear" w:color="auto" w:fill="auto"/>
            <w:vAlign w:val="center"/>
            <w:hideMark/>
          </w:tcPr>
          <w:p w14:paraId="7874B91B"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Micro y Macro Medición de Agua Potable de la Ciudad de San Miguel de Tucumán.</w:t>
            </w:r>
          </w:p>
        </w:tc>
        <w:tc>
          <w:tcPr>
            <w:tcW w:w="1131" w:type="dxa"/>
            <w:tcBorders>
              <w:top w:val="single" w:sz="4" w:space="0" w:color="000000"/>
              <w:left w:val="nil"/>
              <w:bottom w:val="single" w:sz="4" w:space="0" w:color="000000"/>
              <w:right w:val="nil"/>
            </w:tcBorders>
            <w:shd w:val="clear" w:color="auto" w:fill="auto"/>
            <w:vAlign w:val="center"/>
            <w:hideMark/>
          </w:tcPr>
          <w:p w14:paraId="7874B91C"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TUCUMÁN</w:t>
            </w:r>
          </w:p>
        </w:tc>
        <w:tc>
          <w:tcPr>
            <w:tcW w:w="1882" w:type="dxa"/>
            <w:tcBorders>
              <w:top w:val="single" w:sz="4" w:space="0" w:color="000000"/>
              <w:left w:val="nil"/>
              <w:bottom w:val="single" w:sz="4" w:space="0" w:color="000000"/>
              <w:right w:val="nil"/>
            </w:tcBorders>
            <w:shd w:val="clear" w:color="auto" w:fill="auto"/>
            <w:vAlign w:val="center"/>
            <w:hideMark/>
          </w:tcPr>
          <w:p w14:paraId="7874B91D"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Ingeco SA - Mako SA (UTE)</w:t>
            </w:r>
          </w:p>
        </w:tc>
        <w:tc>
          <w:tcPr>
            <w:tcW w:w="1738" w:type="dxa"/>
            <w:tcBorders>
              <w:top w:val="single" w:sz="4" w:space="0" w:color="000000"/>
              <w:left w:val="nil"/>
              <w:bottom w:val="single" w:sz="4" w:space="0" w:color="000000"/>
              <w:right w:val="nil"/>
            </w:tcBorders>
            <w:shd w:val="clear" w:color="auto" w:fill="auto"/>
            <w:vAlign w:val="center"/>
            <w:hideMark/>
          </w:tcPr>
          <w:p w14:paraId="7874B91E"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Estudios y Proyectos / HCA</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1F"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20"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921"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22"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923"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24"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25"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926"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927"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nil"/>
              <w:bottom w:val="single" w:sz="4" w:space="0" w:color="auto"/>
              <w:right w:val="single" w:sz="4" w:space="0" w:color="auto"/>
            </w:tcBorders>
            <w:shd w:val="clear" w:color="000000" w:fill="DCE6F1"/>
            <w:noWrap/>
            <w:vAlign w:val="bottom"/>
            <w:hideMark/>
          </w:tcPr>
          <w:p w14:paraId="7874B928"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929"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92A"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4" w:space="0" w:color="auto"/>
              <w:right w:val="single" w:sz="4" w:space="0" w:color="auto"/>
            </w:tcBorders>
            <w:shd w:val="clear" w:color="auto" w:fill="DAEEF3" w:themeFill="accent5" w:themeFillTint="33"/>
            <w:noWrap/>
            <w:vAlign w:val="bottom"/>
            <w:hideMark/>
          </w:tcPr>
          <w:p w14:paraId="7874B92B"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93F" w14:textId="77777777" w:rsidTr="00083F31">
        <w:trPr>
          <w:trHeight w:val="1020"/>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92D"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BID 2776/OC-AR</w:t>
            </w:r>
          </w:p>
        </w:tc>
        <w:tc>
          <w:tcPr>
            <w:tcW w:w="2738" w:type="dxa"/>
            <w:tcBorders>
              <w:top w:val="single" w:sz="4" w:space="0" w:color="000000"/>
              <w:left w:val="nil"/>
              <w:bottom w:val="single" w:sz="4" w:space="0" w:color="000000"/>
              <w:right w:val="nil"/>
            </w:tcBorders>
            <w:shd w:val="clear" w:color="auto" w:fill="auto"/>
            <w:vAlign w:val="center"/>
            <w:hideMark/>
          </w:tcPr>
          <w:p w14:paraId="7874B92E"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Planta Depuradora y Cañería de Impulsión de Santiago del Estero.</w:t>
            </w:r>
          </w:p>
        </w:tc>
        <w:tc>
          <w:tcPr>
            <w:tcW w:w="1131" w:type="dxa"/>
            <w:tcBorders>
              <w:top w:val="single" w:sz="4" w:space="0" w:color="000000"/>
              <w:left w:val="nil"/>
              <w:bottom w:val="single" w:sz="4" w:space="0" w:color="000000"/>
              <w:right w:val="nil"/>
            </w:tcBorders>
            <w:shd w:val="clear" w:color="auto" w:fill="auto"/>
            <w:vAlign w:val="center"/>
            <w:hideMark/>
          </w:tcPr>
          <w:p w14:paraId="7874B92F"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SGO DEL ESTERO</w:t>
            </w:r>
          </w:p>
        </w:tc>
        <w:tc>
          <w:tcPr>
            <w:tcW w:w="1882" w:type="dxa"/>
            <w:tcBorders>
              <w:top w:val="single" w:sz="4" w:space="0" w:color="000000"/>
              <w:left w:val="nil"/>
              <w:bottom w:val="single" w:sz="4" w:space="0" w:color="000000"/>
              <w:right w:val="nil"/>
            </w:tcBorders>
            <w:shd w:val="clear" w:color="auto" w:fill="auto"/>
            <w:vAlign w:val="center"/>
            <w:hideMark/>
          </w:tcPr>
          <w:p w14:paraId="7874B930"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Panedile SA – Benito Roggio e Hijos SA – Petersen Thiele y Cruz SA  - (UTE)</w:t>
            </w:r>
          </w:p>
        </w:tc>
        <w:tc>
          <w:tcPr>
            <w:tcW w:w="1738" w:type="dxa"/>
            <w:tcBorders>
              <w:top w:val="single" w:sz="4" w:space="0" w:color="000000"/>
              <w:left w:val="nil"/>
              <w:bottom w:val="single" w:sz="4" w:space="0" w:color="000000"/>
              <w:right w:val="nil"/>
            </w:tcBorders>
            <w:shd w:val="clear" w:color="auto" w:fill="auto"/>
            <w:vAlign w:val="center"/>
            <w:hideMark/>
          </w:tcPr>
          <w:p w14:paraId="7874B931"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IATASA - Hazen And Sawyer</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32"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33"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934"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35"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936"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1</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37"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38"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939"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93A"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93B"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93C"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93D"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20</w:t>
            </w:r>
          </w:p>
        </w:tc>
        <w:tc>
          <w:tcPr>
            <w:tcW w:w="573" w:type="dxa"/>
            <w:tcBorders>
              <w:top w:val="nil"/>
              <w:left w:val="nil"/>
              <w:bottom w:val="single" w:sz="4" w:space="0" w:color="auto"/>
              <w:right w:val="single" w:sz="4" w:space="0" w:color="auto"/>
            </w:tcBorders>
            <w:shd w:val="clear" w:color="auto" w:fill="DAEEF3" w:themeFill="accent5" w:themeFillTint="33"/>
            <w:noWrap/>
            <w:vAlign w:val="bottom"/>
            <w:hideMark/>
          </w:tcPr>
          <w:p w14:paraId="7874B93E"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952" w14:textId="77777777" w:rsidTr="00083F31">
        <w:trPr>
          <w:trHeight w:val="1020"/>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940"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BIRF 8032 AR</w:t>
            </w:r>
          </w:p>
        </w:tc>
        <w:tc>
          <w:tcPr>
            <w:tcW w:w="2738" w:type="dxa"/>
            <w:tcBorders>
              <w:top w:val="single" w:sz="4" w:space="0" w:color="000000"/>
              <w:left w:val="nil"/>
              <w:bottom w:val="single" w:sz="4" w:space="0" w:color="000000"/>
              <w:right w:val="nil"/>
            </w:tcBorders>
            <w:shd w:val="clear" w:color="auto" w:fill="auto"/>
            <w:vAlign w:val="center"/>
            <w:hideMark/>
          </w:tcPr>
          <w:p w14:paraId="7874B941"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Planta de Tratamiento de Líquidos Cloacales, Área Metropolitana del Gran Resistencia.</w:t>
            </w:r>
          </w:p>
        </w:tc>
        <w:tc>
          <w:tcPr>
            <w:tcW w:w="1131" w:type="dxa"/>
            <w:tcBorders>
              <w:top w:val="single" w:sz="4" w:space="0" w:color="000000"/>
              <w:left w:val="nil"/>
              <w:bottom w:val="single" w:sz="4" w:space="0" w:color="000000"/>
              <w:right w:val="nil"/>
            </w:tcBorders>
            <w:shd w:val="clear" w:color="auto" w:fill="auto"/>
            <w:vAlign w:val="center"/>
            <w:hideMark/>
          </w:tcPr>
          <w:p w14:paraId="7874B942"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CHACO</w:t>
            </w:r>
          </w:p>
        </w:tc>
        <w:tc>
          <w:tcPr>
            <w:tcW w:w="1882" w:type="dxa"/>
            <w:tcBorders>
              <w:top w:val="single" w:sz="4" w:space="0" w:color="000000"/>
              <w:left w:val="nil"/>
              <w:bottom w:val="single" w:sz="4" w:space="0" w:color="000000"/>
              <w:right w:val="nil"/>
            </w:tcBorders>
            <w:shd w:val="clear" w:color="auto" w:fill="auto"/>
            <w:vAlign w:val="center"/>
            <w:hideMark/>
          </w:tcPr>
          <w:p w14:paraId="7874B943" w14:textId="77777777" w:rsidR="007437C9" w:rsidRPr="003765F0" w:rsidRDefault="007437C9" w:rsidP="007437C9">
            <w:pPr>
              <w:spacing w:before="0" w:after="0"/>
              <w:contextualSpacing w:val="0"/>
              <w:jc w:val="left"/>
              <w:rPr>
                <w:rFonts w:eastAsia="Times New Roman" w:cs="Calibri"/>
                <w:color w:val="000000"/>
                <w:sz w:val="20"/>
                <w:szCs w:val="20"/>
                <w:lang w:val="fr-FR" w:eastAsia="es-AR"/>
              </w:rPr>
            </w:pPr>
            <w:r w:rsidRPr="003765F0">
              <w:rPr>
                <w:rFonts w:eastAsia="Times New Roman" w:cs="Calibri"/>
                <w:color w:val="000000"/>
                <w:sz w:val="20"/>
                <w:szCs w:val="20"/>
                <w:lang w:val="fr-FR" w:eastAsia="es-AR"/>
              </w:rPr>
              <w:t>Panedile SA - Rovella Carranza SA - Eleprint SA - Coarco SA - (UTE)</w:t>
            </w:r>
          </w:p>
        </w:tc>
        <w:tc>
          <w:tcPr>
            <w:tcW w:w="1738" w:type="dxa"/>
            <w:tcBorders>
              <w:top w:val="single" w:sz="4" w:space="0" w:color="000000"/>
              <w:left w:val="nil"/>
              <w:bottom w:val="single" w:sz="4" w:space="0" w:color="000000"/>
              <w:right w:val="nil"/>
            </w:tcBorders>
            <w:shd w:val="clear" w:color="auto" w:fill="auto"/>
            <w:noWrap/>
            <w:vAlign w:val="center"/>
            <w:hideMark/>
          </w:tcPr>
          <w:p w14:paraId="7874B944"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HCA</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45"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46"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947"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48"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949"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1</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4A"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4B"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94C"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94D"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94E"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94F"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950"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12</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951"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14%</w:t>
            </w:r>
          </w:p>
        </w:tc>
      </w:tr>
      <w:tr w:rsidR="007437C9" w:rsidRPr="007437C9" w14:paraId="7874B965" w14:textId="77777777" w:rsidTr="00083F31">
        <w:trPr>
          <w:trHeight w:val="1035"/>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953"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BIRF 8032 AR</w:t>
            </w:r>
          </w:p>
        </w:tc>
        <w:tc>
          <w:tcPr>
            <w:tcW w:w="2738" w:type="dxa"/>
            <w:tcBorders>
              <w:top w:val="single" w:sz="4" w:space="0" w:color="000000"/>
              <w:left w:val="nil"/>
              <w:bottom w:val="single" w:sz="4" w:space="0" w:color="000000"/>
              <w:right w:val="nil"/>
            </w:tcBorders>
            <w:shd w:val="clear" w:color="auto" w:fill="auto"/>
            <w:vAlign w:val="center"/>
            <w:hideMark/>
          </w:tcPr>
          <w:p w14:paraId="7874B954"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Sistema de Colección e Impulsión Cloacal, Área Metropolitana del Gran Resistencia.</w:t>
            </w:r>
          </w:p>
        </w:tc>
        <w:tc>
          <w:tcPr>
            <w:tcW w:w="1131" w:type="dxa"/>
            <w:tcBorders>
              <w:top w:val="single" w:sz="4" w:space="0" w:color="000000"/>
              <w:left w:val="nil"/>
              <w:bottom w:val="single" w:sz="4" w:space="0" w:color="000000"/>
              <w:right w:val="nil"/>
            </w:tcBorders>
            <w:shd w:val="clear" w:color="auto" w:fill="auto"/>
            <w:vAlign w:val="center"/>
            <w:hideMark/>
          </w:tcPr>
          <w:p w14:paraId="7874B955"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CHACO</w:t>
            </w:r>
          </w:p>
        </w:tc>
        <w:tc>
          <w:tcPr>
            <w:tcW w:w="1882" w:type="dxa"/>
            <w:tcBorders>
              <w:top w:val="single" w:sz="4" w:space="0" w:color="000000"/>
              <w:left w:val="nil"/>
              <w:bottom w:val="single" w:sz="4" w:space="0" w:color="000000"/>
              <w:right w:val="nil"/>
            </w:tcBorders>
            <w:shd w:val="clear" w:color="auto" w:fill="auto"/>
            <w:vAlign w:val="center"/>
            <w:hideMark/>
          </w:tcPr>
          <w:p w14:paraId="7874B956" w14:textId="77777777" w:rsidR="007437C9" w:rsidRPr="003765F0" w:rsidRDefault="007437C9" w:rsidP="007437C9">
            <w:pPr>
              <w:spacing w:before="0" w:after="0"/>
              <w:contextualSpacing w:val="0"/>
              <w:jc w:val="left"/>
              <w:rPr>
                <w:rFonts w:eastAsia="Times New Roman" w:cs="Calibri"/>
                <w:color w:val="000000"/>
                <w:sz w:val="20"/>
                <w:szCs w:val="20"/>
                <w:lang w:val="fr-FR" w:eastAsia="es-AR"/>
              </w:rPr>
            </w:pPr>
            <w:r w:rsidRPr="003765F0">
              <w:rPr>
                <w:rFonts w:eastAsia="Times New Roman" w:cs="Calibri"/>
                <w:color w:val="000000"/>
                <w:sz w:val="20"/>
                <w:szCs w:val="20"/>
                <w:lang w:val="fr-FR" w:eastAsia="es-AR"/>
              </w:rPr>
              <w:t>Panedile SA - Rovella Carranza SA - Eleprint SA - Coarco SA - (UTE)</w:t>
            </w:r>
          </w:p>
        </w:tc>
        <w:tc>
          <w:tcPr>
            <w:tcW w:w="1738" w:type="dxa"/>
            <w:tcBorders>
              <w:top w:val="single" w:sz="4" w:space="0" w:color="000000"/>
              <w:left w:val="nil"/>
              <w:bottom w:val="single" w:sz="4" w:space="0" w:color="000000"/>
              <w:right w:val="nil"/>
            </w:tcBorders>
            <w:shd w:val="clear" w:color="auto" w:fill="auto"/>
            <w:vAlign w:val="center"/>
            <w:hideMark/>
          </w:tcPr>
          <w:p w14:paraId="7874B957"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 xml:space="preserve">Sondotecnica </w:t>
            </w:r>
            <w:r w:rsidR="007F21CA">
              <w:rPr>
                <w:rFonts w:eastAsia="Times New Roman" w:cs="Calibri"/>
                <w:color w:val="000000"/>
                <w:sz w:val="20"/>
                <w:szCs w:val="20"/>
                <w:lang w:val="es-AR" w:eastAsia="es-AR"/>
              </w:rPr>
              <w:t>–</w:t>
            </w:r>
            <w:r w:rsidRPr="007437C9">
              <w:rPr>
                <w:rFonts w:eastAsia="Times New Roman" w:cs="Calibri"/>
                <w:color w:val="000000"/>
                <w:sz w:val="20"/>
                <w:szCs w:val="20"/>
                <w:lang w:val="es-AR" w:eastAsia="es-AR"/>
              </w:rPr>
              <w:t xml:space="preserve"> Cointec</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58"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59"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95A"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5B"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95C"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1</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5D"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5E"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95F"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960"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8" w:space="0" w:color="auto"/>
              <w:right w:val="single" w:sz="4" w:space="0" w:color="auto"/>
            </w:tcBorders>
            <w:shd w:val="clear" w:color="000000" w:fill="DCE6F1"/>
            <w:noWrap/>
            <w:vAlign w:val="bottom"/>
            <w:hideMark/>
          </w:tcPr>
          <w:p w14:paraId="7874B961"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8" w:space="0" w:color="auto"/>
              <w:right w:val="nil"/>
            </w:tcBorders>
            <w:shd w:val="clear" w:color="000000" w:fill="DCE6F1"/>
            <w:noWrap/>
            <w:vAlign w:val="bottom"/>
            <w:hideMark/>
          </w:tcPr>
          <w:p w14:paraId="7874B962"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8" w:space="0" w:color="auto"/>
              <w:right w:val="single" w:sz="4" w:space="0" w:color="auto"/>
            </w:tcBorders>
            <w:shd w:val="clear" w:color="auto" w:fill="B6DDE8" w:themeFill="accent5" w:themeFillTint="66"/>
            <w:noWrap/>
            <w:vAlign w:val="bottom"/>
            <w:hideMark/>
          </w:tcPr>
          <w:p w14:paraId="7874B963"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17</w:t>
            </w:r>
          </w:p>
        </w:tc>
        <w:tc>
          <w:tcPr>
            <w:tcW w:w="573" w:type="dxa"/>
            <w:tcBorders>
              <w:top w:val="nil"/>
              <w:left w:val="nil"/>
              <w:bottom w:val="single" w:sz="8" w:space="0" w:color="auto"/>
              <w:right w:val="single" w:sz="8" w:space="0" w:color="auto"/>
            </w:tcBorders>
            <w:shd w:val="clear" w:color="auto" w:fill="DAEEF3" w:themeFill="accent5" w:themeFillTint="33"/>
            <w:noWrap/>
            <w:vAlign w:val="bottom"/>
            <w:hideMark/>
          </w:tcPr>
          <w:p w14:paraId="7874B964"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978" w14:textId="77777777" w:rsidTr="00083F31">
        <w:trPr>
          <w:trHeight w:val="1020"/>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966"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CAF 8028</w:t>
            </w:r>
          </w:p>
        </w:tc>
        <w:tc>
          <w:tcPr>
            <w:tcW w:w="2738" w:type="dxa"/>
            <w:tcBorders>
              <w:top w:val="single" w:sz="4" w:space="0" w:color="000000"/>
              <w:left w:val="nil"/>
              <w:bottom w:val="single" w:sz="4" w:space="0" w:color="000000"/>
              <w:right w:val="nil"/>
            </w:tcBorders>
            <w:shd w:val="clear" w:color="auto" w:fill="auto"/>
            <w:vAlign w:val="center"/>
            <w:hideMark/>
          </w:tcPr>
          <w:p w14:paraId="7874B967"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Sistema de Provisión de Agua Potable para las Localidades del Colorado - Los Juríes – Quimilí.</w:t>
            </w:r>
          </w:p>
        </w:tc>
        <w:tc>
          <w:tcPr>
            <w:tcW w:w="1131" w:type="dxa"/>
            <w:tcBorders>
              <w:top w:val="single" w:sz="4" w:space="0" w:color="000000"/>
              <w:left w:val="nil"/>
              <w:bottom w:val="single" w:sz="4" w:space="0" w:color="000000"/>
              <w:right w:val="nil"/>
            </w:tcBorders>
            <w:shd w:val="clear" w:color="auto" w:fill="auto"/>
            <w:vAlign w:val="center"/>
            <w:hideMark/>
          </w:tcPr>
          <w:p w14:paraId="7874B968"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SGO DEL ESTERO</w:t>
            </w:r>
          </w:p>
        </w:tc>
        <w:tc>
          <w:tcPr>
            <w:tcW w:w="1882" w:type="dxa"/>
            <w:tcBorders>
              <w:top w:val="single" w:sz="4" w:space="0" w:color="000000"/>
              <w:left w:val="nil"/>
              <w:bottom w:val="single" w:sz="4" w:space="0" w:color="000000"/>
              <w:right w:val="nil"/>
            </w:tcBorders>
            <w:shd w:val="clear" w:color="auto" w:fill="auto"/>
            <w:noWrap/>
            <w:vAlign w:val="center"/>
            <w:hideMark/>
          </w:tcPr>
          <w:p w14:paraId="7874B969"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Perales Aguiar SA</w:t>
            </w:r>
          </w:p>
        </w:tc>
        <w:tc>
          <w:tcPr>
            <w:tcW w:w="1738" w:type="dxa"/>
            <w:tcBorders>
              <w:top w:val="single" w:sz="4" w:space="0" w:color="000000"/>
              <w:left w:val="nil"/>
              <w:bottom w:val="single" w:sz="4" w:space="0" w:color="000000"/>
              <w:right w:val="nil"/>
            </w:tcBorders>
            <w:shd w:val="clear" w:color="auto" w:fill="auto"/>
            <w:noWrap/>
            <w:vAlign w:val="center"/>
            <w:hideMark/>
          </w:tcPr>
          <w:p w14:paraId="7874B96A"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Andes Consultora</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6B"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6C"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96D"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6E"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96F"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70"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71"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972"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973"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974"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nil"/>
            </w:tcBorders>
            <w:shd w:val="clear" w:color="000000" w:fill="DCE6F1"/>
            <w:noWrap/>
            <w:vAlign w:val="bottom"/>
            <w:hideMark/>
          </w:tcPr>
          <w:p w14:paraId="7874B975"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976"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14</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977"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15%</w:t>
            </w:r>
          </w:p>
        </w:tc>
      </w:tr>
      <w:tr w:rsidR="007437C9" w:rsidRPr="007437C9" w14:paraId="7874B98B" w14:textId="77777777" w:rsidTr="00083F31">
        <w:trPr>
          <w:trHeight w:val="1020"/>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979"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lastRenderedPageBreak/>
              <w:t>CAF 8028</w:t>
            </w:r>
          </w:p>
        </w:tc>
        <w:tc>
          <w:tcPr>
            <w:tcW w:w="2738" w:type="dxa"/>
            <w:tcBorders>
              <w:top w:val="single" w:sz="4" w:space="0" w:color="000000"/>
              <w:left w:val="nil"/>
              <w:bottom w:val="single" w:sz="4" w:space="0" w:color="000000"/>
              <w:right w:val="nil"/>
            </w:tcBorders>
            <w:shd w:val="clear" w:color="auto" w:fill="auto"/>
            <w:vAlign w:val="center"/>
            <w:hideMark/>
          </w:tcPr>
          <w:p w14:paraId="7874B97A"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Charata – Red de distribución de agua potable</w:t>
            </w:r>
          </w:p>
        </w:tc>
        <w:tc>
          <w:tcPr>
            <w:tcW w:w="1131" w:type="dxa"/>
            <w:tcBorders>
              <w:top w:val="single" w:sz="4" w:space="0" w:color="000000"/>
              <w:left w:val="nil"/>
              <w:bottom w:val="single" w:sz="4" w:space="0" w:color="000000"/>
              <w:right w:val="nil"/>
            </w:tcBorders>
            <w:shd w:val="clear" w:color="auto" w:fill="auto"/>
            <w:vAlign w:val="center"/>
            <w:hideMark/>
          </w:tcPr>
          <w:p w14:paraId="7874B97B"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CHACO</w:t>
            </w:r>
          </w:p>
        </w:tc>
        <w:tc>
          <w:tcPr>
            <w:tcW w:w="1882" w:type="dxa"/>
            <w:tcBorders>
              <w:top w:val="single" w:sz="4" w:space="0" w:color="000000"/>
              <w:left w:val="nil"/>
              <w:bottom w:val="single" w:sz="4" w:space="0" w:color="000000"/>
              <w:right w:val="nil"/>
            </w:tcBorders>
            <w:shd w:val="clear" w:color="auto" w:fill="auto"/>
            <w:vAlign w:val="center"/>
            <w:hideMark/>
          </w:tcPr>
          <w:p w14:paraId="7874B97C"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Chaco Construcciones - Ilag Construcciones - (UTE)</w:t>
            </w:r>
          </w:p>
        </w:tc>
        <w:tc>
          <w:tcPr>
            <w:tcW w:w="1738" w:type="dxa"/>
            <w:tcBorders>
              <w:top w:val="single" w:sz="4" w:space="0" w:color="000000"/>
              <w:left w:val="nil"/>
              <w:bottom w:val="single" w:sz="4" w:space="0" w:color="000000"/>
              <w:right w:val="nil"/>
            </w:tcBorders>
            <w:shd w:val="clear" w:color="auto" w:fill="auto"/>
            <w:noWrap/>
            <w:vAlign w:val="center"/>
            <w:hideMark/>
          </w:tcPr>
          <w:p w14:paraId="7874B97D"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Grimaux y Asoc. SAT</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7E"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7F"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980"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81"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vAlign w:val="bottom"/>
            <w:hideMark/>
          </w:tcPr>
          <w:p w14:paraId="7874B982"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83"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84"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vAlign w:val="bottom"/>
            <w:hideMark/>
          </w:tcPr>
          <w:p w14:paraId="7874B985" w14:textId="77777777" w:rsidR="007437C9" w:rsidRPr="007437C9" w:rsidRDefault="007437C9" w:rsidP="007437C9">
            <w:pPr>
              <w:spacing w:before="0" w:after="0"/>
              <w:contextualSpacing w:val="0"/>
              <w:jc w:val="center"/>
              <w:rPr>
                <w:rFonts w:eastAsia="Times New Roman" w:cs="Calibri"/>
                <w:b/>
                <w:bCs/>
                <w:color w:val="000000"/>
                <w:sz w:val="22"/>
                <w:lang w:val="es-AR" w:eastAsia="es-AR"/>
              </w:rPr>
            </w:pPr>
            <w:r w:rsidRPr="007437C9">
              <w:rPr>
                <w:rFonts w:eastAsia="Times New Roman" w:cs="Calibri"/>
                <w:b/>
                <w:bCs/>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986"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auto"/>
              <w:right w:val="single" w:sz="4" w:space="0" w:color="auto"/>
            </w:tcBorders>
            <w:shd w:val="clear" w:color="000000" w:fill="DCE6F1"/>
            <w:noWrap/>
            <w:vAlign w:val="bottom"/>
            <w:hideMark/>
          </w:tcPr>
          <w:p w14:paraId="7874B987" w14:textId="77777777" w:rsidR="007437C9" w:rsidRPr="007437C9" w:rsidRDefault="007437C9" w:rsidP="007437C9">
            <w:pPr>
              <w:spacing w:before="0" w:after="0"/>
              <w:contextualSpacing w:val="0"/>
              <w:jc w:val="right"/>
              <w:rPr>
                <w:rFonts w:eastAsia="Times New Roman" w:cs="Calibri"/>
                <w:color w:val="000000"/>
                <w:sz w:val="22"/>
                <w:lang w:val="es-AR" w:eastAsia="es-AR"/>
              </w:rPr>
            </w:pPr>
            <w:r w:rsidRPr="007437C9">
              <w:rPr>
                <w:rFonts w:eastAsia="Times New Roman" w:cs="Calibri"/>
                <w:color w:val="000000"/>
                <w:sz w:val="22"/>
                <w:lang w:val="es-AR" w:eastAsia="es-AR"/>
              </w:rPr>
              <w:t>1</w:t>
            </w:r>
          </w:p>
        </w:tc>
        <w:tc>
          <w:tcPr>
            <w:tcW w:w="347" w:type="dxa"/>
            <w:tcBorders>
              <w:top w:val="nil"/>
              <w:left w:val="nil"/>
              <w:bottom w:val="single" w:sz="4" w:space="0" w:color="auto"/>
              <w:right w:val="nil"/>
            </w:tcBorders>
            <w:shd w:val="clear" w:color="000000" w:fill="DCE6F1"/>
            <w:noWrap/>
            <w:vAlign w:val="bottom"/>
            <w:hideMark/>
          </w:tcPr>
          <w:p w14:paraId="7874B988"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auto"/>
              <w:right w:val="single" w:sz="4" w:space="0" w:color="auto"/>
            </w:tcBorders>
            <w:shd w:val="clear" w:color="auto" w:fill="B6DDE8" w:themeFill="accent5" w:themeFillTint="66"/>
            <w:noWrap/>
            <w:vAlign w:val="bottom"/>
            <w:hideMark/>
          </w:tcPr>
          <w:p w14:paraId="7874B989"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4" w:space="0" w:color="auto"/>
              <w:right w:val="single" w:sz="8" w:space="0" w:color="auto"/>
            </w:tcBorders>
            <w:shd w:val="clear" w:color="auto" w:fill="DAEEF3" w:themeFill="accent5" w:themeFillTint="33"/>
            <w:noWrap/>
            <w:vAlign w:val="bottom"/>
            <w:hideMark/>
          </w:tcPr>
          <w:p w14:paraId="7874B98A"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7437C9" w:rsidRPr="007437C9" w14:paraId="7874B99E" w14:textId="77777777" w:rsidTr="00083F31">
        <w:trPr>
          <w:trHeight w:val="1290"/>
        </w:trPr>
        <w:tc>
          <w:tcPr>
            <w:tcW w:w="1421" w:type="dxa"/>
            <w:tcBorders>
              <w:top w:val="single" w:sz="4" w:space="0" w:color="000000"/>
              <w:left w:val="single" w:sz="8" w:space="0" w:color="auto"/>
              <w:bottom w:val="single" w:sz="4" w:space="0" w:color="000000"/>
              <w:right w:val="nil"/>
            </w:tcBorders>
            <w:shd w:val="clear" w:color="auto" w:fill="auto"/>
            <w:noWrap/>
            <w:vAlign w:val="center"/>
            <w:hideMark/>
          </w:tcPr>
          <w:p w14:paraId="7874B98C"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CAF 8640</w:t>
            </w:r>
          </w:p>
        </w:tc>
        <w:tc>
          <w:tcPr>
            <w:tcW w:w="2738" w:type="dxa"/>
            <w:tcBorders>
              <w:top w:val="single" w:sz="4" w:space="0" w:color="000000"/>
              <w:left w:val="nil"/>
              <w:bottom w:val="single" w:sz="4" w:space="0" w:color="000000"/>
              <w:right w:val="nil"/>
            </w:tcBorders>
            <w:shd w:val="clear" w:color="auto" w:fill="auto"/>
            <w:vAlign w:val="center"/>
            <w:hideMark/>
          </w:tcPr>
          <w:p w14:paraId="7874B98D"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Sistema de Provisión de Agua Potable para las Localidades de Posadas y Garupá - 1er. Etapa</w:t>
            </w:r>
          </w:p>
        </w:tc>
        <w:tc>
          <w:tcPr>
            <w:tcW w:w="1131" w:type="dxa"/>
            <w:tcBorders>
              <w:top w:val="single" w:sz="4" w:space="0" w:color="000000"/>
              <w:left w:val="nil"/>
              <w:bottom w:val="single" w:sz="4" w:space="0" w:color="000000"/>
              <w:right w:val="nil"/>
            </w:tcBorders>
            <w:shd w:val="clear" w:color="auto" w:fill="auto"/>
            <w:vAlign w:val="center"/>
            <w:hideMark/>
          </w:tcPr>
          <w:p w14:paraId="7874B98E" w14:textId="77777777" w:rsidR="007437C9" w:rsidRPr="007437C9" w:rsidRDefault="007437C9" w:rsidP="007437C9">
            <w:pPr>
              <w:spacing w:before="0" w:after="0"/>
              <w:contextualSpacing w:val="0"/>
              <w:jc w:val="left"/>
              <w:rPr>
                <w:rFonts w:eastAsia="Times New Roman" w:cs="Calibri"/>
                <w:color w:val="000000"/>
                <w:sz w:val="18"/>
                <w:szCs w:val="18"/>
                <w:lang w:val="es-AR" w:eastAsia="es-AR"/>
              </w:rPr>
            </w:pPr>
            <w:r w:rsidRPr="007437C9">
              <w:rPr>
                <w:rFonts w:eastAsia="Times New Roman" w:cs="Calibri"/>
                <w:color w:val="000000"/>
                <w:sz w:val="18"/>
                <w:szCs w:val="18"/>
                <w:lang w:val="es-AR" w:eastAsia="es-AR"/>
              </w:rPr>
              <w:t>MISIONES</w:t>
            </w:r>
          </w:p>
        </w:tc>
        <w:tc>
          <w:tcPr>
            <w:tcW w:w="1882" w:type="dxa"/>
            <w:tcBorders>
              <w:top w:val="single" w:sz="4" w:space="0" w:color="000000"/>
              <w:left w:val="nil"/>
              <w:bottom w:val="single" w:sz="4" w:space="0" w:color="000000"/>
              <w:right w:val="nil"/>
            </w:tcBorders>
            <w:shd w:val="clear" w:color="auto" w:fill="auto"/>
            <w:vAlign w:val="center"/>
            <w:hideMark/>
          </w:tcPr>
          <w:p w14:paraId="7874B98F"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Benito Roggio e Hijos SA- Borcom SA - Cartellone Construcciones Civiles SA - (UTE)</w:t>
            </w:r>
          </w:p>
        </w:tc>
        <w:tc>
          <w:tcPr>
            <w:tcW w:w="1738" w:type="dxa"/>
            <w:tcBorders>
              <w:top w:val="single" w:sz="4" w:space="0" w:color="000000"/>
              <w:left w:val="nil"/>
              <w:bottom w:val="single" w:sz="4" w:space="0" w:color="000000"/>
              <w:right w:val="nil"/>
            </w:tcBorders>
            <w:shd w:val="clear" w:color="auto" w:fill="auto"/>
            <w:vAlign w:val="center"/>
            <w:hideMark/>
          </w:tcPr>
          <w:p w14:paraId="7874B990" w14:textId="77777777" w:rsidR="007437C9" w:rsidRPr="007437C9" w:rsidRDefault="007437C9" w:rsidP="007437C9">
            <w:pPr>
              <w:spacing w:before="0" w:after="0"/>
              <w:contextualSpacing w:val="0"/>
              <w:jc w:val="left"/>
              <w:rPr>
                <w:rFonts w:eastAsia="Times New Roman" w:cs="Calibri"/>
                <w:color w:val="000000"/>
                <w:sz w:val="20"/>
                <w:szCs w:val="20"/>
                <w:lang w:val="es-AR" w:eastAsia="es-AR"/>
              </w:rPr>
            </w:pPr>
            <w:r w:rsidRPr="007437C9">
              <w:rPr>
                <w:rFonts w:eastAsia="Times New Roman" w:cs="Calibri"/>
                <w:color w:val="000000"/>
                <w:sz w:val="20"/>
                <w:szCs w:val="20"/>
                <w:lang w:val="es-AR" w:eastAsia="es-AR"/>
              </w:rPr>
              <w:t>Estudios Guitelman</w:t>
            </w:r>
          </w:p>
        </w:tc>
        <w:tc>
          <w:tcPr>
            <w:tcW w:w="560"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91"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92"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nil"/>
            </w:tcBorders>
            <w:shd w:val="clear" w:color="000000" w:fill="D9D9D9"/>
            <w:noWrap/>
            <w:vAlign w:val="bottom"/>
            <w:hideMark/>
          </w:tcPr>
          <w:p w14:paraId="7874B993"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single" w:sz="4" w:space="0" w:color="auto"/>
              <w:bottom w:val="single" w:sz="4" w:space="0" w:color="000000"/>
              <w:right w:val="single" w:sz="4" w:space="0" w:color="auto"/>
            </w:tcBorders>
            <w:shd w:val="clear" w:color="000000" w:fill="D9D9D9"/>
            <w:noWrap/>
            <w:vAlign w:val="bottom"/>
            <w:hideMark/>
          </w:tcPr>
          <w:p w14:paraId="7874B994"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single" w:sz="4" w:space="0" w:color="000000"/>
              <w:left w:val="nil"/>
              <w:bottom w:val="single" w:sz="4" w:space="0" w:color="000000"/>
              <w:right w:val="single" w:sz="4" w:space="0" w:color="auto"/>
            </w:tcBorders>
            <w:shd w:val="clear" w:color="000000" w:fill="D9D9D9"/>
            <w:noWrap/>
            <w:vAlign w:val="bottom"/>
            <w:hideMark/>
          </w:tcPr>
          <w:p w14:paraId="7874B995" w14:textId="77777777" w:rsidR="007437C9" w:rsidRPr="007437C9" w:rsidRDefault="007437C9" w:rsidP="007437C9">
            <w:pPr>
              <w:spacing w:before="0" w:after="0"/>
              <w:contextualSpacing w:val="0"/>
              <w:jc w:val="center"/>
              <w:rPr>
                <w:rFonts w:eastAsia="Times New Roman" w:cs="Calibri"/>
                <w:sz w:val="22"/>
                <w:lang w:val="es-AR" w:eastAsia="es-AR"/>
              </w:rPr>
            </w:pPr>
            <w:r w:rsidRPr="007437C9">
              <w:rPr>
                <w:rFonts w:eastAsia="Times New Roman" w:cs="Calibri"/>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96"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460" w:type="dxa"/>
            <w:tcBorders>
              <w:top w:val="single" w:sz="4" w:space="0" w:color="000000"/>
              <w:left w:val="nil"/>
              <w:bottom w:val="single" w:sz="4" w:space="0" w:color="000000"/>
              <w:right w:val="single" w:sz="4" w:space="0" w:color="auto"/>
            </w:tcBorders>
            <w:shd w:val="clear" w:color="000000" w:fill="D9D9D9"/>
            <w:noWrap/>
            <w:vAlign w:val="bottom"/>
            <w:hideMark/>
          </w:tcPr>
          <w:p w14:paraId="7874B997"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20" w:type="dxa"/>
            <w:tcBorders>
              <w:top w:val="single" w:sz="4" w:space="0" w:color="000000"/>
              <w:left w:val="nil"/>
              <w:bottom w:val="single" w:sz="4" w:space="0" w:color="000000"/>
              <w:right w:val="single" w:sz="4" w:space="0" w:color="auto"/>
            </w:tcBorders>
            <w:shd w:val="clear" w:color="000000" w:fill="DCE6F1"/>
            <w:noWrap/>
            <w:vAlign w:val="bottom"/>
            <w:hideMark/>
          </w:tcPr>
          <w:p w14:paraId="7874B998" w14:textId="77777777" w:rsidR="007437C9" w:rsidRPr="007437C9" w:rsidRDefault="007437C9" w:rsidP="007437C9">
            <w:pPr>
              <w:spacing w:before="0" w:after="0"/>
              <w:contextualSpacing w:val="0"/>
              <w:jc w:val="center"/>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0" w:type="dxa"/>
            <w:tcBorders>
              <w:top w:val="single" w:sz="4" w:space="0" w:color="000000"/>
              <w:left w:val="nil"/>
              <w:bottom w:val="single" w:sz="4" w:space="0" w:color="000000"/>
              <w:right w:val="single" w:sz="4" w:space="0" w:color="auto"/>
            </w:tcBorders>
            <w:shd w:val="clear" w:color="000000" w:fill="DCE6F1"/>
            <w:noWrap/>
            <w:vAlign w:val="bottom"/>
            <w:hideMark/>
          </w:tcPr>
          <w:p w14:paraId="7874B999"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000000"/>
              <w:right w:val="single" w:sz="4" w:space="0" w:color="auto"/>
            </w:tcBorders>
            <w:shd w:val="clear" w:color="000000" w:fill="DCE6F1"/>
            <w:noWrap/>
            <w:vAlign w:val="bottom"/>
            <w:hideMark/>
          </w:tcPr>
          <w:p w14:paraId="7874B99A"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347" w:type="dxa"/>
            <w:tcBorders>
              <w:top w:val="nil"/>
              <w:left w:val="nil"/>
              <w:bottom w:val="single" w:sz="4" w:space="0" w:color="000000"/>
              <w:right w:val="nil"/>
            </w:tcBorders>
            <w:shd w:val="clear" w:color="000000" w:fill="DCE6F1"/>
            <w:noWrap/>
            <w:vAlign w:val="bottom"/>
            <w:hideMark/>
          </w:tcPr>
          <w:p w14:paraId="7874B99B"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67" w:type="dxa"/>
            <w:tcBorders>
              <w:top w:val="nil"/>
              <w:left w:val="single" w:sz="4" w:space="0" w:color="auto"/>
              <w:bottom w:val="single" w:sz="4" w:space="0" w:color="000000"/>
              <w:right w:val="single" w:sz="4" w:space="0" w:color="auto"/>
            </w:tcBorders>
            <w:shd w:val="clear" w:color="auto" w:fill="B6DDE8" w:themeFill="accent5" w:themeFillTint="66"/>
            <w:noWrap/>
            <w:vAlign w:val="bottom"/>
            <w:hideMark/>
          </w:tcPr>
          <w:p w14:paraId="7874B99C"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c>
          <w:tcPr>
            <w:tcW w:w="573" w:type="dxa"/>
            <w:tcBorders>
              <w:top w:val="nil"/>
              <w:left w:val="nil"/>
              <w:bottom w:val="single" w:sz="4" w:space="0" w:color="000000"/>
              <w:right w:val="single" w:sz="8" w:space="0" w:color="auto"/>
            </w:tcBorders>
            <w:shd w:val="clear" w:color="auto" w:fill="DAEEF3" w:themeFill="accent5" w:themeFillTint="33"/>
            <w:noWrap/>
            <w:vAlign w:val="bottom"/>
            <w:hideMark/>
          </w:tcPr>
          <w:p w14:paraId="7874B99D" w14:textId="77777777" w:rsidR="007437C9" w:rsidRPr="007437C9" w:rsidRDefault="007437C9" w:rsidP="007437C9">
            <w:pPr>
              <w:spacing w:before="0" w:after="0"/>
              <w:contextualSpacing w:val="0"/>
              <w:jc w:val="left"/>
              <w:rPr>
                <w:rFonts w:eastAsia="Times New Roman" w:cs="Calibri"/>
                <w:color w:val="000000"/>
                <w:sz w:val="22"/>
                <w:lang w:val="es-AR" w:eastAsia="es-AR"/>
              </w:rPr>
            </w:pPr>
            <w:r w:rsidRPr="007437C9">
              <w:rPr>
                <w:rFonts w:eastAsia="Times New Roman" w:cs="Calibri"/>
                <w:color w:val="000000"/>
                <w:sz w:val="22"/>
                <w:lang w:val="es-AR" w:eastAsia="es-AR"/>
              </w:rPr>
              <w:t> </w:t>
            </w:r>
          </w:p>
        </w:tc>
      </w:tr>
      <w:tr w:rsidR="00382669" w:rsidRPr="007437C9" w14:paraId="7874B9AD" w14:textId="77777777" w:rsidTr="00382669">
        <w:trPr>
          <w:trHeight w:val="300"/>
        </w:trPr>
        <w:tc>
          <w:tcPr>
            <w:tcW w:w="891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9F" w14:textId="77777777" w:rsidR="00083F31" w:rsidRPr="007437C9" w:rsidRDefault="00083F31" w:rsidP="00083F31">
            <w:pPr>
              <w:spacing w:before="0" w:after="0"/>
              <w:contextualSpacing w:val="0"/>
              <w:jc w:val="right"/>
              <w:rPr>
                <w:rFonts w:eastAsia="Times New Roman" w:cs="Calibri"/>
                <w:b/>
                <w:color w:val="000000"/>
                <w:sz w:val="26"/>
                <w:szCs w:val="26"/>
                <w:lang w:val="es-AR" w:eastAsia="es-AR"/>
              </w:rPr>
            </w:pPr>
            <w:r w:rsidRPr="00083F31">
              <w:rPr>
                <w:rFonts w:eastAsia="Times New Roman" w:cs="Calibri"/>
                <w:b/>
                <w:color w:val="000000"/>
                <w:sz w:val="26"/>
                <w:szCs w:val="26"/>
                <w:lang w:val="es-AR" w:eastAsia="es-AR"/>
              </w:rPr>
              <w:t>N° Contratos</w:t>
            </w:r>
          </w:p>
        </w:tc>
        <w:tc>
          <w:tcPr>
            <w:tcW w:w="56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0" w14:textId="77777777" w:rsidR="00083F31" w:rsidRPr="007437C9" w:rsidRDefault="00083F31" w:rsidP="007437C9">
            <w:pPr>
              <w:spacing w:before="0" w:after="0"/>
              <w:contextualSpacing w:val="0"/>
              <w:jc w:val="right"/>
              <w:rPr>
                <w:rFonts w:eastAsia="Times New Roman" w:cs="Calibri"/>
                <w:b/>
                <w:color w:val="000000"/>
                <w:sz w:val="22"/>
                <w:lang w:val="es-AR" w:eastAsia="es-AR"/>
              </w:rPr>
            </w:pPr>
            <w:r w:rsidRPr="007437C9">
              <w:rPr>
                <w:rFonts w:eastAsia="Times New Roman" w:cs="Calibri"/>
                <w:b/>
                <w:color w:val="000000"/>
                <w:sz w:val="22"/>
                <w:lang w:val="es-AR" w:eastAsia="es-AR"/>
              </w:rPr>
              <w:t>5</w:t>
            </w:r>
          </w:p>
        </w:tc>
        <w:tc>
          <w:tcPr>
            <w:tcW w:w="3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1" w14:textId="77777777" w:rsidR="00083F31" w:rsidRPr="007437C9" w:rsidRDefault="00083F31" w:rsidP="007437C9">
            <w:pPr>
              <w:spacing w:before="0" w:after="0"/>
              <w:contextualSpacing w:val="0"/>
              <w:jc w:val="right"/>
              <w:rPr>
                <w:rFonts w:eastAsia="Times New Roman" w:cs="Calibri"/>
                <w:b/>
                <w:color w:val="000000"/>
                <w:sz w:val="22"/>
                <w:lang w:val="es-AR" w:eastAsia="es-AR"/>
              </w:rPr>
            </w:pPr>
            <w:r w:rsidRPr="007437C9">
              <w:rPr>
                <w:rFonts w:eastAsia="Times New Roman" w:cs="Calibri"/>
                <w:b/>
                <w:color w:val="000000"/>
                <w:sz w:val="22"/>
                <w:lang w:val="es-AR" w:eastAsia="es-AR"/>
              </w:rPr>
              <w:t>4</w:t>
            </w:r>
          </w:p>
        </w:tc>
        <w:tc>
          <w:tcPr>
            <w:tcW w:w="3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2" w14:textId="77777777" w:rsidR="00083F31" w:rsidRPr="007437C9" w:rsidRDefault="00083F31" w:rsidP="007437C9">
            <w:pPr>
              <w:spacing w:before="0" w:after="0"/>
              <w:contextualSpacing w:val="0"/>
              <w:jc w:val="right"/>
              <w:rPr>
                <w:rFonts w:eastAsia="Times New Roman" w:cs="Calibri"/>
                <w:b/>
                <w:color w:val="000000"/>
                <w:sz w:val="22"/>
                <w:lang w:val="es-AR" w:eastAsia="es-AR"/>
              </w:rPr>
            </w:pPr>
            <w:r w:rsidRPr="007437C9">
              <w:rPr>
                <w:rFonts w:eastAsia="Times New Roman" w:cs="Calibri"/>
                <w:b/>
                <w:color w:val="000000"/>
                <w:sz w:val="22"/>
                <w:lang w:val="es-AR" w:eastAsia="es-AR"/>
              </w:rPr>
              <w:t>4</w:t>
            </w:r>
          </w:p>
        </w:tc>
        <w:tc>
          <w:tcPr>
            <w:tcW w:w="3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3" w14:textId="77777777" w:rsidR="00083F31" w:rsidRPr="007437C9" w:rsidRDefault="00D87F72" w:rsidP="007437C9">
            <w:pPr>
              <w:spacing w:before="0" w:after="0"/>
              <w:contextualSpacing w:val="0"/>
              <w:jc w:val="right"/>
              <w:rPr>
                <w:rFonts w:eastAsia="Times New Roman" w:cs="Calibri"/>
                <w:b/>
                <w:color w:val="000000"/>
                <w:sz w:val="22"/>
                <w:lang w:val="es-AR" w:eastAsia="es-AR"/>
              </w:rPr>
            </w:pPr>
            <w:r>
              <w:rPr>
                <w:rFonts w:eastAsia="Times New Roman" w:cs="Calibri"/>
                <w:b/>
                <w:color w:val="000000"/>
                <w:sz w:val="22"/>
                <w:lang w:val="es-AR" w:eastAsia="es-AR"/>
              </w:rPr>
              <w:t>3</w:t>
            </w:r>
          </w:p>
        </w:tc>
        <w:tc>
          <w:tcPr>
            <w:tcW w:w="3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4" w14:textId="77777777" w:rsidR="00083F31" w:rsidRPr="007437C9" w:rsidRDefault="00083F31" w:rsidP="007437C9">
            <w:pPr>
              <w:spacing w:before="0" w:after="0"/>
              <w:contextualSpacing w:val="0"/>
              <w:jc w:val="right"/>
              <w:rPr>
                <w:rFonts w:eastAsia="Times New Roman" w:cs="Calibri"/>
                <w:b/>
                <w:color w:val="000000"/>
                <w:sz w:val="22"/>
                <w:lang w:val="es-AR" w:eastAsia="es-AR"/>
              </w:rPr>
            </w:pPr>
            <w:r w:rsidRPr="007437C9">
              <w:rPr>
                <w:rFonts w:eastAsia="Times New Roman" w:cs="Calibri"/>
                <w:b/>
                <w:color w:val="000000"/>
                <w:sz w:val="22"/>
                <w:lang w:val="es-AR" w:eastAsia="es-AR"/>
              </w:rPr>
              <w:t>3</w:t>
            </w:r>
          </w:p>
        </w:tc>
        <w:tc>
          <w:tcPr>
            <w:tcW w:w="46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5" w14:textId="77777777" w:rsidR="00083F31" w:rsidRPr="007437C9" w:rsidRDefault="00083F31" w:rsidP="007437C9">
            <w:pPr>
              <w:spacing w:before="0" w:after="0"/>
              <w:contextualSpacing w:val="0"/>
              <w:jc w:val="right"/>
              <w:rPr>
                <w:rFonts w:eastAsia="Times New Roman" w:cs="Calibri"/>
                <w:b/>
                <w:color w:val="000000"/>
                <w:sz w:val="22"/>
                <w:lang w:val="es-AR" w:eastAsia="es-AR"/>
              </w:rPr>
            </w:pPr>
            <w:r w:rsidRPr="007437C9">
              <w:rPr>
                <w:rFonts w:eastAsia="Times New Roman" w:cs="Calibri"/>
                <w:b/>
                <w:color w:val="000000"/>
                <w:sz w:val="22"/>
                <w:lang w:val="es-AR" w:eastAsia="es-AR"/>
              </w:rPr>
              <w:t>3</w:t>
            </w:r>
          </w:p>
        </w:tc>
        <w:tc>
          <w:tcPr>
            <w:tcW w:w="46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6" w14:textId="77777777" w:rsidR="00083F31" w:rsidRPr="007437C9" w:rsidRDefault="00083F31" w:rsidP="007437C9">
            <w:pPr>
              <w:spacing w:before="0" w:after="0"/>
              <w:contextualSpacing w:val="0"/>
              <w:jc w:val="right"/>
              <w:rPr>
                <w:rFonts w:eastAsia="Times New Roman" w:cs="Calibri"/>
                <w:b/>
                <w:color w:val="000000"/>
                <w:sz w:val="22"/>
                <w:lang w:val="es-AR" w:eastAsia="es-AR"/>
              </w:rPr>
            </w:pPr>
            <w:r w:rsidRPr="007437C9">
              <w:rPr>
                <w:rFonts w:eastAsia="Times New Roman" w:cs="Calibri"/>
                <w:b/>
                <w:color w:val="000000"/>
                <w:sz w:val="22"/>
                <w:lang w:val="es-AR" w:eastAsia="es-AR"/>
              </w:rPr>
              <w:t>3</w:t>
            </w:r>
          </w:p>
        </w:tc>
        <w:tc>
          <w:tcPr>
            <w:tcW w:w="52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7" w14:textId="77777777" w:rsidR="00083F31" w:rsidRPr="007437C9" w:rsidRDefault="00083F31" w:rsidP="00D87F72">
            <w:pPr>
              <w:spacing w:before="0" w:after="0"/>
              <w:contextualSpacing w:val="0"/>
              <w:jc w:val="center"/>
              <w:rPr>
                <w:rFonts w:eastAsia="Times New Roman" w:cs="Calibri"/>
                <w:b/>
                <w:color w:val="000000"/>
                <w:sz w:val="22"/>
                <w:lang w:val="es-AR" w:eastAsia="es-AR"/>
              </w:rPr>
            </w:pPr>
            <w:r w:rsidRPr="007437C9">
              <w:rPr>
                <w:rFonts w:eastAsia="Times New Roman" w:cs="Calibri"/>
                <w:b/>
                <w:color w:val="000000"/>
                <w:sz w:val="22"/>
                <w:lang w:val="es-AR" w:eastAsia="es-AR"/>
              </w:rPr>
              <w:t>2</w:t>
            </w:r>
          </w:p>
        </w:tc>
        <w:tc>
          <w:tcPr>
            <w:tcW w:w="56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8" w14:textId="77777777" w:rsidR="00083F31" w:rsidRPr="007437C9" w:rsidRDefault="00083F31" w:rsidP="00D87F72">
            <w:pPr>
              <w:spacing w:before="0" w:after="0"/>
              <w:contextualSpacing w:val="0"/>
              <w:jc w:val="center"/>
              <w:rPr>
                <w:rFonts w:eastAsia="Times New Roman" w:cs="Calibri"/>
                <w:b/>
                <w:color w:val="000000"/>
                <w:sz w:val="22"/>
                <w:lang w:val="es-AR" w:eastAsia="es-AR"/>
              </w:rPr>
            </w:pPr>
            <w:r w:rsidRPr="007437C9">
              <w:rPr>
                <w:rFonts w:eastAsia="Times New Roman" w:cs="Calibri"/>
                <w:b/>
                <w:color w:val="000000"/>
                <w:sz w:val="22"/>
                <w:lang w:val="es-AR" w:eastAsia="es-AR"/>
              </w:rPr>
              <w:t>2</w:t>
            </w:r>
          </w:p>
        </w:tc>
        <w:tc>
          <w:tcPr>
            <w:tcW w:w="3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9" w14:textId="77777777" w:rsidR="00083F31" w:rsidRPr="007437C9" w:rsidRDefault="00083F31" w:rsidP="00D87F72">
            <w:pPr>
              <w:spacing w:before="0" w:after="0"/>
              <w:contextualSpacing w:val="0"/>
              <w:jc w:val="center"/>
              <w:rPr>
                <w:rFonts w:eastAsia="Times New Roman" w:cs="Calibri"/>
                <w:b/>
                <w:color w:val="000000"/>
                <w:sz w:val="22"/>
                <w:lang w:val="es-AR" w:eastAsia="es-AR"/>
              </w:rPr>
            </w:pPr>
            <w:r w:rsidRPr="007437C9">
              <w:rPr>
                <w:rFonts w:eastAsia="Times New Roman" w:cs="Calibri"/>
                <w:b/>
                <w:color w:val="000000"/>
                <w:sz w:val="22"/>
                <w:lang w:val="es-AR" w:eastAsia="es-AR"/>
              </w:rPr>
              <w:t>2</w:t>
            </w:r>
          </w:p>
        </w:tc>
        <w:tc>
          <w:tcPr>
            <w:tcW w:w="3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A" w14:textId="77777777" w:rsidR="00083F31" w:rsidRPr="007437C9" w:rsidRDefault="00083F31" w:rsidP="00D87F72">
            <w:pPr>
              <w:spacing w:before="0" w:after="0"/>
              <w:contextualSpacing w:val="0"/>
              <w:jc w:val="center"/>
              <w:rPr>
                <w:rFonts w:eastAsia="Times New Roman" w:cs="Calibri"/>
                <w:b/>
                <w:color w:val="000000"/>
                <w:sz w:val="22"/>
                <w:lang w:val="es-AR" w:eastAsia="es-AR"/>
              </w:rPr>
            </w:pPr>
            <w:r w:rsidRPr="007437C9">
              <w:rPr>
                <w:rFonts w:eastAsia="Times New Roman" w:cs="Calibri"/>
                <w:b/>
                <w:color w:val="000000"/>
                <w:sz w:val="22"/>
                <w:lang w:val="es-AR" w:eastAsia="es-AR"/>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B" w14:textId="77777777" w:rsidR="00083F31" w:rsidRPr="007437C9" w:rsidRDefault="00083F31" w:rsidP="007437C9">
            <w:pPr>
              <w:spacing w:before="0" w:after="0"/>
              <w:contextualSpacing w:val="0"/>
              <w:jc w:val="left"/>
              <w:rPr>
                <w:rFonts w:eastAsia="Times New Roman" w:cs="Calibri"/>
                <w:b/>
                <w:color w:val="000000"/>
                <w:sz w:val="22"/>
                <w:lang w:val="es-AR" w:eastAsia="es-AR"/>
              </w:rPr>
            </w:pPr>
            <w:r w:rsidRPr="007437C9">
              <w:rPr>
                <w:rFonts w:eastAsia="Times New Roman" w:cs="Calibri"/>
                <w:b/>
                <w:color w:val="000000"/>
                <w:sz w:val="22"/>
                <w:lang w:val="es-AR" w:eastAsia="es-AR"/>
              </w:rPr>
              <w:t> </w:t>
            </w:r>
          </w:p>
        </w:tc>
        <w:tc>
          <w:tcPr>
            <w:tcW w:w="5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bottom"/>
            <w:hideMark/>
          </w:tcPr>
          <w:p w14:paraId="7874B9AC" w14:textId="77777777" w:rsidR="00083F31" w:rsidRPr="007437C9" w:rsidRDefault="00083F31" w:rsidP="007437C9">
            <w:pPr>
              <w:spacing w:before="0" w:after="0"/>
              <w:contextualSpacing w:val="0"/>
              <w:jc w:val="left"/>
              <w:rPr>
                <w:rFonts w:eastAsia="Times New Roman" w:cs="Calibri"/>
                <w:b/>
                <w:color w:val="000000"/>
                <w:sz w:val="22"/>
                <w:lang w:val="es-AR" w:eastAsia="es-AR"/>
              </w:rPr>
            </w:pPr>
            <w:r w:rsidRPr="007437C9">
              <w:rPr>
                <w:rFonts w:eastAsia="Times New Roman" w:cs="Calibri"/>
                <w:b/>
                <w:color w:val="000000"/>
                <w:sz w:val="22"/>
                <w:lang w:val="es-AR" w:eastAsia="es-AR"/>
              </w:rPr>
              <w:t> </w:t>
            </w:r>
          </w:p>
        </w:tc>
      </w:tr>
    </w:tbl>
    <w:p w14:paraId="7874B9AE" w14:textId="77777777" w:rsidR="00CF102C" w:rsidRDefault="00CF102C" w:rsidP="00CE1C79">
      <w:pPr>
        <w:rPr>
          <w:lang w:val="es-MX"/>
        </w:rPr>
      </w:pPr>
    </w:p>
    <w:p w14:paraId="7874B9AF" w14:textId="77777777" w:rsidR="00E00B10" w:rsidRDefault="00083F31" w:rsidP="00E2195F">
      <w:pPr>
        <w:rPr>
          <w:lang w:val="es-AR"/>
        </w:rPr>
      </w:pPr>
      <w:r>
        <w:rPr>
          <w:lang w:val="es-AR"/>
        </w:rPr>
        <w:t>1] Firmas con mayor cantidad de contratos.</w:t>
      </w:r>
      <w:r w:rsidR="005C32B4">
        <w:rPr>
          <w:lang w:val="es-AR"/>
        </w:rPr>
        <w:t>8</w:t>
      </w:r>
    </w:p>
    <w:sectPr w:rsidR="00E00B10" w:rsidSect="007437C9">
      <w:pgSz w:w="16839" w:h="11907" w:orient="landscape" w:code="9"/>
      <w:pgMar w:top="1701" w:right="1417" w:bottom="1701" w:left="1417" w:header="708" w:footer="708"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4BA04" w14:textId="77777777" w:rsidR="00EA5083" w:rsidRDefault="00EA5083" w:rsidP="00CE1C79">
      <w:r>
        <w:separator/>
      </w:r>
    </w:p>
  </w:endnote>
  <w:endnote w:type="continuationSeparator" w:id="0">
    <w:p w14:paraId="7874BA05" w14:textId="77777777" w:rsidR="00EA5083" w:rsidRDefault="00EA5083" w:rsidP="00CE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etaPlusBook-Roman">
    <w:charset w:val="00"/>
    <w:family w:val="auto"/>
    <w:pitch w:val="variable"/>
    <w:sig w:usb0="00000003" w:usb1="00000000" w:usb2="00000000" w:usb3="00000000" w:csb0="00000001" w:csb1="00000000"/>
  </w:font>
  <w:font w:name="MetaPlusBold-Roman">
    <w:charset w:val="00"/>
    <w:family w:val="auto"/>
    <w:pitch w:val="variable"/>
    <w:sig w:usb0="00000003" w:usb1="00000000" w:usb2="00000000" w:usb3="00000000" w:csb0="00000001" w:csb1="00000000"/>
  </w:font>
  <w:font w:name="FGFOBJ+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7527672"/>
      <w:docPartObj>
        <w:docPartGallery w:val="Page Numbers (Bottom of Page)"/>
        <w:docPartUnique/>
      </w:docPartObj>
    </w:sdtPr>
    <w:sdtEndPr/>
    <w:sdtContent>
      <w:p w14:paraId="7874BA09" w14:textId="33682D3C" w:rsidR="005B7395" w:rsidRPr="003E1364" w:rsidRDefault="005B7395" w:rsidP="00C753D6">
        <w:pPr>
          <w:pStyle w:val="Footer"/>
          <w:jc w:val="right"/>
        </w:pPr>
        <w:r>
          <w:fldChar w:fldCharType="begin"/>
        </w:r>
        <w:r>
          <w:instrText xml:space="preserve"> PAGE   \* MERGEFORMAT </w:instrText>
        </w:r>
        <w:r>
          <w:fldChar w:fldCharType="separate"/>
        </w:r>
        <w:r w:rsidR="00772CD6">
          <w:rPr>
            <w:noProof/>
          </w:rPr>
          <w:t>i</w:t>
        </w:r>
        <w:r>
          <w:rPr>
            <w:noProof/>
          </w:rPr>
          <w:fldChar w:fldCharType="end"/>
        </w:r>
      </w:p>
    </w:sdtContent>
  </w:sdt>
  <w:p w14:paraId="7874BA0A" w14:textId="77777777" w:rsidR="005B7395" w:rsidRDefault="005B7395" w:rsidP="00CE1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0814569"/>
      <w:docPartObj>
        <w:docPartGallery w:val="Page Numbers (Bottom of Page)"/>
        <w:docPartUnique/>
      </w:docPartObj>
    </w:sdtPr>
    <w:sdtEndPr>
      <w:rPr>
        <w:sz w:val="22"/>
      </w:rPr>
    </w:sdtEndPr>
    <w:sdtContent>
      <w:p w14:paraId="7874BA0B" w14:textId="6D6282E8" w:rsidR="005B7395" w:rsidRPr="00845B08" w:rsidRDefault="005B7395" w:rsidP="00EF4F9A">
        <w:pPr>
          <w:pStyle w:val="Footer"/>
          <w:pBdr>
            <w:top w:val="single" w:sz="4" w:space="1" w:color="auto"/>
          </w:pBdr>
          <w:jc w:val="right"/>
          <w:rPr>
            <w:sz w:val="22"/>
          </w:rPr>
        </w:pPr>
        <w:r w:rsidRPr="00845B08">
          <w:rPr>
            <w:sz w:val="22"/>
          </w:rPr>
          <w:fldChar w:fldCharType="begin"/>
        </w:r>
        <w:r w:rsidRPr="00845B08">
          <w:rPr>
            <w:sz w:val="22"/>
          </w:rPr>
          <w:instrText xml:space="preserve"> PAGE   \* MERGEFORMAT </w:instrText>
        </w:r>
        <w:r w:rsidRPr="00845B08">
          <w:rPr>
            <w:sz w:val="22"/>
          </w:rPr>
          <w:fldChar w:fldCharType="separate"/>
        </w:r>
        <w:r w:rsidR="00772CD6">
          <w:rPr>
            <w:noProof/>
            <w:sz w:val="22"/>
          </w:rPr>
          <w:t>74</w:t>
        </w:r>
        <w:r w:rsidRPr="00845B08">
          <w:rPr>
            <w:noProof/>
            <w:sz w:val="22"/>
          </w:rPr>
          <w:fldChar w:fldCharType="end"/>
        </w:r>
      </w:p>
    </w:sdtContent>
  </w:sdt>
  <w:p w14:paraId="7874BA0C" w14:textId="77777777" w:rsidR="005B7395" w:rsidRDefault="005B7395" w:rsidP="00CE1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59957"/>
      <w:docPartObj>
        <w:docPartGallery w:val="Page Numbers (Bottom of Page)"/>
        <w:docPartUnique/>
      </w:docPartObj>
    </w:sdtPr>
    <w:sdtEndPr>
      <w:rPr>
        <w:sz w:val="22"/>
      </w:rPr>
    </w:sdtEndPr>
    <w:sdtContent>
      <w:p w14:paraId="7874BA0D" w14:textId="06CF72B4" w:rsidR="00222F02" w:rsidRPr="00845B08" w:rsidRDefault="00222F02" w:rsidP="00EF4F9A">
        <w:pPr>
          <w:pStyle w:val="Footer"/>
          <w:pBdr>
            <w:top w:val="single" w:sz="4" w:space="1" w:color="auto"/>
          </w:pBdr>
          <w:jc w:val="right"/>
          <w:rPr>
            <w:sz w:val="22"/>
          </w:rPr>
        </w:pPr>
        <w:r w:rsidRPr="00845B08">
          <w:rPr>
            <w:sz w:val="22"/>
          </w:rPr>
          <w:fldChar w:fldCharType="begin"/>
        </w:r>
        <w:r w:rsidRPr="00845B08">
          <w:rPr>
            <w:sz w:val="22"/>
          </w:rPr>
          <w:instrText xml:space="preserve"> PAGE   \* MERGEFORMAT </w:instrText>
        </w:r>
        <w:r w:rsidRPr="00845B08">
          <w:rPr>
            <w:sz w:val="22"/>
          </w:rPr>
          <w:fldChar w:fldCharType="separate"/>
        </w:r>
        <w:r w:rsidR="00772CD6">
          <w:rPr>
            <w:noProof/>
            <w:sz w:val="22"/>
          </w:rPr>
          <w:t>vii</w:t>
        </w:r>
        <w:r w:rsidRPr="00845B08">
          <w:rPr>
            <w:noProof/>
            <w:sz w:val="22"/>
          </w:rPr>
          <w:fldChar w:fldCharType="end"/>
        </w:r>
      </w:p>
    </w:sdtContent>
  </w:sdt>
  <w:p w14:paraId="7874BA0E" w14:textId="77777777" w:rsidR="00222F02" w:rsidRDefault="00222F02" w:rsidP="00CE1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4BA02" w14:textId="77777777" w:rsidR="00EA5083" w:rsidRDefault="00EA5083" w:rsidP="00CE1C79">
      <w:r>
        <w:separator/>
      </w:r>
    </w:p>
  </w:footnote>
  <w:footnote w:type="continuationSeparator" w:id="0">
    <w:p w14:paraId="7874BA03" w14:textId="77777777" w:rsidR="00EA5083" w:rsidRDefault="00EA5083" w:rsidP="00CE1C79">
      <w:r>
        <w:continuationSeparator/>
      </w:r>
    </w:p>
  </w:footnote>
  <w:footnote w:id="1">
    <w:p w14:paraId="7874BA0F" w14:textId="77777777" w:rsidR="005B7395" w:rsidRPr="004D05E5" w:rsidRDefault="005B7395" w:rsidP="003A581C">
      <w:pPr>
        <w:spacing w:before="0" w:after="0"/>
        <w:rPr>
          <w:sz w:val="18"/>
          <w:szCs w:val="18"/>
        </w:rPr>
      </w:pPr>
      <w:r w:rsidRPr="00F86CD1">
        <w:rPr>
          <w:rStyle w:val="FootnoteReference"/>
          <w:rFonts w:cstheme="minorHAnsi"/>
          <w:sz w:val="18"/>
          <w:szCs w:val="18"/>
        </w:rPr>
        <w:footnoteRef/>
      </w:r>
      <w:r w:rsidRPr="00F86CD1">
        <w:rPr>
          <w:sz w:val="18"/>
          <w:szCs w:val="18"/>
        </w:rPr>
        <w:t xml:space="preserve"> Resolución MIOPV 109 - E/2016</w:t>
      </w:r>
    </w:p>
  </w:footnote>
  <w:footnote w:id="2">
    <w:p w14:paraId="7874BA10" w14:textId="77777777" w:rsidR="005B7395" w:rsidRPr="00485D0F" w:rsidRDefault="005B7395" w:rsidP="00887CE7">
      <w:pPr>
        <w:pStyle w:val="FootnoteText"/>
        <w:rPr>
          <w:rFonts w:asciiTheme="minorHAnsi" w:hAnsiTheme="minorHAnsi" w:cstheme="minorHAnsi"/>
          <w:sz w:val="18"/>
          <w:szCs w:val="18"/>
          <w:lang w:val="es-AR"/>
        </w:rPr>
      </w:pPr>
      <w:r>
        <w:rPr>
          <w:rStyle w:val="FootnoteReference"/>
        </w:rPr>
        <w:footnoteRef/>
      </w:r>
      <w:r>
        <w:t xml:space="preserve"> </w:t>
      </w:r>
      <w:r w:rsidRPr="00485D0F">
        <w:rPr>
          <w:rFonts w:asciiTheme="minorHAnsi" w:hAnsiTheme="minorHAnsi" w:cstheme="minorHAnsi"/>
          <w:sz w:val="18"/>
          <w:szCs w:val="18"/>
        </w:rPr>
        <w:t xml:space="preserve">Decreto N° 13 de fecha 10 de diciembre de 2015 Ley de Ministerios, Decreto N° 8 de fecha 4 de enero de 2016 aprueba la conformación organizativa del Ministerio </w:t>
      </w:r>
      <w:r>
        <w:rPr>
          <w:rFonts w:asciiTheme="minorHAnsi" w:hAnsiTheme="minorHAnsi" w:cstheme="minorHAnsi"/>
          <w:sz w:val="18"/>
          <w:szCs w:val="18"/>
        </w:rPr>
        <w:t>d</w:t>
      </w:r>
      <w:r w:rsidRPr="00485D0F">
        <w:rPr>
          <w:rFonts w:asciiTheme="minorHAnsi" w:hAnsiTheme="minorHAnsi" w:cstheme="minorHAnsi"/>
          <w:sz w:val="18"/>
          <w:szCs w:val="18"/>
        </w:rPr>
        <w:t xml:space="preserve">e Transporte incluyendo </w:t>
      </w:r>
      <w:r>
        <w:rPr>
          <w:rFonts w:asciiTheme="minorHAnsi" w:hAnsiTheme="minorHAnsi" w:cstheme="minorHAnsi"/>
          <w:sz w:val="18"/>
          <w:szCs w:val="18"/>
        </w:rPr>
        <w:t>a la</w:t>
      </w:r>
      <w:r w:rsidRPr="00485D0F">
        <w:rPr>
          <w:rFonts w:asciiTheme="minorHAnsi" w:hAnsiTheme="minorHAnsi" w:cstheme="minorHAnsi"/>
          <w:sz w:val="18"/>
          <w:szCs w:val="18"/>
        </w:rPr>
        <w:t xml:space="preserve"> administración descentralizada Dirección Nacional de Vialidad. </w:t>
      </w:r>
      <w:r>
        <w:rPr>
          <w:rFonts w:asciiTheme="minorHAnsi" w:hAnsiTheme="minorHAnsi" w:cstheme="minorHAnsi"/>
          <w:sz w:val="18"/>
          <w:szCs w:val="18"/>
        </w:rPr>
        <w:t>El 28/10/16 p</w:t>
      </w:r>
      <w:r w:rsidRPr="00485D0F">
        <w:rPr>
          <w:rFonts w:asciiTheme="minorHAnsi" w:hAnsiTheme="minorHAnsi" w:cstheme="minorHAnsi"/>
          <w:sz w:val="18"/>
          <w:szCs w:val="18"/>
        </w:rPr>
        <w:t xml:space="preserve">or Decisión Administrativa 1204/2016 </w:t>
      </w:r>
      <w:r>
        <w:rPr>
          <w:rFonts w:asciiTheme="minorHAnsi" w:hAnsiTheme="minorHAnsi" w:cstheme="minorHAnsi"/>
          <w:sz w:val="18"/>
          <w:szCs w:val="18"/>
        </w:rPr>
        <w:t xml:space="preserve">de la Jefatura de Gabinete de Ministros </w:t>
      </w:r>
      <w:r w:rsidRPr="00485D0F">
        <w:rPr>
          <w:rFonts w:asciiTheme="minorHAnsi" w:hAnsiTheme="minorHAnsi" w:cstheme="minorHAnsi"/>
          <w:sz w:val="18"/>
          <w:szCs w:val="18"/>
        </w:rPr>
        <w:t xml:space="preserve">se transfieren </w:t>
      </w:r>
      <w:r>
        <w:rPr>
          <w:rFonts w:asciiTheme="minorHAnsi" w:hAnsiTheme="minorHAnsi" w:cstheme="minorHAnsi"/>
          <w:sz w:val="18"/>
          <w:szCs w:val="18"/>
        </w:rPr>
        <w:t xml:space="preserve">los programas con financiamiento externo viales de la UCPyPFE con sus respectivas partidas </w:t>
      </w:r>
      <w:r w:rsidRPr="00485D0F">
        <w:rPr>
          <w:rFonts w:asciiTheme="minorHAnsi" w:eastAsia="Times New Roman" w:hAnsiTheme="minorHAnsi" w:cstheme="minorHAnsi"/>
          <w:sz w:val="18"/>
          <w:szCs w:val="18"/>
          <w:lang w:eastAsia="es-AR"/>
        </w:rPr>
        <w:t>a la Dirección Nacional de Vialidad.</w:t>
      </w:r>
    </w:p>
  </w:footnote>
  <w:footnote w:id="3">
    <w:p w14:paraId="7874BA11" w14:textId="77777777" w:rsidR="005B7395" w:rsidRPr="00525F58" w:rsidRDefault="005B7395" w:rsidP="00A241FA">
      <w:pPr>
        <w:pStyle w:val="FootnoteText"/>
        <w:rPr>
          <w:lang w:val="es-AR"/>
        </w:rPr>
      </w:pPr>
      <w:r>
        <w:rPr>
          <w:rStyle w:val="FootnoteReference"/>
        </w:rPr>
        <w:footnoteRef/>
      </w:r>
      <w:r>
        <w:t xml:space="preserve"> </w:t>
      </w:r>
      <w:r>
        <w:rPr>
          <w:lang w:val="es-AR"/>
        </w:rPr>
        <w:t xml:space="preserve">UEP. Área Técnica. Obras según avance físico, monto de obra de contrato y ajustes por redeterminaciones y ampliaciones. La información fue actualizada a marzo-2017 por la UEP-Área Técnica con datos procedentes de su base, sobre la base de certificados hasta el mes de enero y febrero (según la obra) y proyectada hasta el mes de marzo con el criterio que se aplica para la proyección de gastos para la planificación.   </w:t>
      </w:r>
    </w:p>
  </w:footnote>
  <w:footnote w:id="4">
    <w:p w14:paraId="7874BA12" w14:textId="77777777" w:rsidR="005B7395" w:rsidRPr="00140499" w:rsidRDefault="005B7395" w:rsidP="00840F7B">
      <w:pPr>
        <w:pStyle w:val="FootnoteText"/>
        <w:rPr>
          <w:sz w:val="18"/>
          <w:szCs w:val="18"/>
          <w:lang w:val="es-AR"/>
        </w:rPr>
      </w:pPr>
      <w:r>
        <w:rPr>
          <w:rStyle w:val="FootnoteReference"/>
        </w:rPr>
        <w:footnoteRef/>
      </w:r>
      <w:r>
        <w:t xml:space="preserve"> </w:t>
      </w:r>
      <w:r w:rsidRPr="00140499">
        <w:rPr>
          <w:sz w:val="18"/>
          <w:szCs w:val="18"/>
          <w:lang w:val="es-AR"/>
        </w:rPr>
        <w:t xml:space="preserve">La escala del SECI de Desarrollo es = Incipiente (0-60), Mediano (61-80) y Satisfactorio (81-100). La escala de Riesgo en el proceso de adquisición es= Alto (0-40), Sustancial (41-60), Medio (61-80) y Bajo (81-100).   </w:t>
      </w:r>
    </w:p>
  </w:footnote>
  <w:footnote w:id="5">
    <w:p w14:paraId="7874BA13" w14:textId="77777777" w:rsidR="005B7395" w:rsidRPr="0024308B" w:rsidRDefault="005B7395" w:rsidP="00840F7B">
      <w:pPr>
        <w:pStyle w:val="FootnoteText"/>
        <w:rPr>
          <w:sz w:val="18"/>
          <w:szCs w:val="18"/>
        </w:rPr>
      </w:pPr>
      <w:r w:rsidRPr="0024308B">
        <w:rPr>
          <w:rStyle w:val="FootnoteReference"/>
          <w:sz w:val="18"/>
          <w:szCs w:val="18"/>
        </w:rPr>
        <w:footnoteRef/>
      </w:r>
      <w:r w:rsidRPr="0024308B">
        <w:rPr>
          <w:sz w:val="18"/>
          <w:szCs w:val="18"/>
        </w:rPr>
        <w:t xml:space="preserve"> </w:t>
      </w:r>
      <w:r w:rsidRPr="0024308B">
        <w:rPr>
          <w:rFonts w:cstheme="minorHAnsi"/>
          <w:sz w:val="18"/>
          <w:szCs w:val="18"/>
          <w:lang w:val="es-AR" w:eastAsia="es-AR"/>
        </w:rPr>
        <w:t xml:space="preserve"> La escala es </w:t>
      </w:r>
      <w:r w:rsidRPr="0024308B">
        <w:rPr>
          <w:sz w:val="18"/>
          <w:szCs w:val="18"/>
        </w:rPr>
        <w:t>Riesgo Bajo, 75% de preguntas evaluadas; Medio entre 50% y 75% y Alto, menos del 50% de preguntas evaluadas</w:t>
      </w:r>
      <w:r w:rsidRPr="0024308B">
        <w:rPr>
          <w:rFonts w:cstheme="minorHAnsi"/>
          <w:sz w:val="18"/>
          <w:szCs w:val="18"/>
          <w:lang w:val="es-AR" w:eastAsia="es-AR"/>
        </w:rPr>
        <w:t xml:space="preserve"> El puntaje obtenido es de 83,52</w:t>
      </w:r>
      <w:r w:rsidRPr="0024308B">
        <w:rPr>
          <w:sz w:val="18"/>
          <w:szCs w:val="18"/>
        </w:rPr>
        <w:t xml:space="preserve">.  </w:t>
      </w:r>
    </w:p>
  </w:footnote>
  <w:footnote w:id="6">
    <w:p w14:paraId="7874BA14" w14:textId="77777777" w:rsidR="005B7395" w:rsidRPr="00043C7C" w:rsidRDefault="005B7395" w:rsidP="00685F76">
      <w:pPr>
        <w:pStyle w:val="FootnoteText"/>
        <w:rPr>
          <w:rFonts w:asciiTheme="minorHAnsi" w:hAnsiTheme="minorHAnsi" w:cstheme="minorHAnsi"/>
          <w:sz w:val="18"/>
          <w:szCs w:val="18"/>
          <w:lang w:val="es-AR"/>
        </w:rPr>
      </w:pPr>
      <w:r>
        <w:rPr>
          <w:rStyle w:val="FootnoteReference"/>
        </w:rPr>
        <w:footnoteRef/>
      </w:r>
      <w:r>
        <w:t xml:space="preserve"> Plan de Gestión por Resultados Básico (PGR-B) para el </w:t>
      </w:r>
      <w:r w:rsidRPr="00043C7C">
        <w:rPr>
          <w:rFonts w:asciiTheme="minorHAnsi" w:hAnsiTheme="minorHAnsi" w:cstheme="minorHAnsi"/>
          <w:sz w:val="18"/>
          <w:szCs w:val="18"/>
        </w:rPr>
        <w:t>Prestador Principal Provincia del Chaco: SAMEEP;</w:t>
      </w:r>
      <w:r>
        <w:rPr>
          <w:rFonts w:asciiTheme="minorHAnsi" w:hAnsiTheme="minorHAnsi" w:cstheme="minorHAnsi"/>
          <w:sz w:val="18"/>
          <w:szCs w:val="18"/>
        </w:rPr>
        <w:t xml:space="preserve"> </w:t>
      </w:r>
      <w:r>
        <w:t xml:space="preserve">Plan de Gestión por Resultados Básico (PGR-B) </w:t>
      </w:r>
      <w:r>
        <w:rPr>
          <w:rFonts w:asciiTheme="minorHAnsi" w:hAnsiTheme="minorHAnsi" w:cstheme="minorHAnsi"/>
          <w:sz w:val="18"/>
          <w:szCs w:val="18"/>
        </w:rPr>
        <w:t xml:space="preserve">Aguas de Formosa; Plan de Gestión por resultados Agua Potable de Jujuy SE y PGR Aguas de Salta. 2016.  </w:t>
      </w:r>
      <w:r w:rsidRPr="00043C7C">
        <w:rPr>
          <w:rFonts w:asciiTheme="minorHAnsi" w:hAnsiTheme="minorHAnsi" w:cstheme="minorHAnsi"/>
          <w:sz w:val="18"/>
          <w:szCs w:val="18"/>
        </w:rPr>
        <w:t xml:space="preserve"> </w:t>
      </w:r>
    </w:p>
  </w:footnote>
  <w:footnote w:id="7">
    <w:p w14:paraId="7874BA15" w14:textId="77777777" w:rsidR="005B7395" w:rsidRPr="001658E3" w:rsidRDefault="005B7395" w:rsidP="001658E3">
      <w:pPr>
        <w:pStyle w:val="FootnoteText"/>
        <w:spacing w:after="0"/>
        <w:rPr>
          <w:sz w:val="18"/>
          <w:szCs w:val="18"/>
        </w:rPr>
      </w:pPr>
      <w:r>
        <w:rPr>
          <w:rStyle w:val="FootnoteReference"/>
        </w:rPr>
        <w:footnoteRef/>
      </w:r>
      <w:r>
        <w:t xml:space="preserve"> </w:t>
      </w:r>
      <w:r w:rsidRPr="001658E3">
        <w:rPr>
          <w:sz w:val="18"/>
          <w:szCs w:val="18"/>
        </w:rPr>
        <w:t>Subsecretaría de Recursos Hídricos. Plan Nacional de Agua Potable y Saneamiento. 2016. http://www.mininterior.gov.ar/plan/docs/PNSAPyS-2016-03-16.pdf</w:t>
      </w:r>
      <w:r w:rsidRPr="001658E3">
        <w:rPr>
          <w:sz w:val="18"/>
          <w:szCs w:val="18"/>
          <w:lang w:val="es-AR"/>
        </w:rPr>
        <w:t xml:space="preserve">. </w:t>
      </w:r>
    </w:p>
  </w:footnote>
  <w:footnote w:id="8">
    <w:p w14:paraId="7874BA16" w14:textId="77777777" w:rsidR="005B7395" w:rsidRPr="001658E3" w:rsidRDefault="005B7395" w:rsidP="001658E3">
      <w:pPr>
        <w:pStyle w:val="FootnoteText"/>
        <w:spacing w:after="0"/>
        <w:rPr>
          <w:sz w:val="18"/>
          <w:szCs w:val="18"/>
        </w:rPr>
      </w:pPr>
      <w:r w:rsidRPr="001658E3">
        <w:rPr>
          <w:rStyle w:val="FootnoteReference"/>
          <w:sz w:val="18"/>
          <w:szCs w:val="18"/>
        </w:rPr>
        <w:footnoteRef/>
      </w:r>
      <w:r w:rsidRPr="001658E3">
        <w:rPr>
          <w:sz w:val="18"/>
          <w:szCs w:val="18"/>
        </w:rPr>
        <w:t xml:space="preserve">  INDEC, Censo Nacional de Población, hogar y Viviendas y EPH 2do Trimestre. 2016.</w:t>
      </w:r>
    </w:p>
  </w:footnote>
  <w:footnote w:id="9">
    <w:p w14:paraId="7874BA17" w14:textId="77777777" w:rsidR="005B7395" w:rsidRPr="001658E3" w:rsidRDefault="005B7395" w:rsidP="001658E3">
      <w:pPr>
        <w:pStyle w:val="Default"/>
        <w:spacing w:before="0" w:after="0"/>
        <w:ind w:left="0"/>
        <w:rPr>
          <w:rFonts w:asciiTheme="minorHAnsi" w:hAnsiTheme="minorHAnsi" w:cstheme="minorHAnsi"/>
          <w:sz w:val="18"/>
          <w:szCs w:val="18"/>
          <w:lang w:val="es-AR"/>
        </w:rPr>
      </w:pPr>
      <w:r w:rsidRPr="001658E3">
        <w:rPr>
          <w:rStyle w:val="FootnoteReference"/>
          <w:rFonts w:asciiTheme="minorHAnsi" w:hAnsiTheme="minorHAnsi" w:cstheme="minorHAnsi"/>
          <w:sz w:val="18"/>
          <w:szCs w:val="18"/>
        </w:rPr>
        <w:footnoteRef/>
      </w:r>
      <w:r w:rsidRPr="001658E3">
        <w:rPr>
          <w:rFonts w:asciiTheme="minorHAnsi" w:eastAsiaTheme="minorHAnsi" w:hAnsiTheme="minorHAnsi" w:cstheme="minorHAnsi"/>
          <w:sz w:val="18"/>
          <w:szCs w:val="18"/>
          <w:lang w:val="es-AR" w:eastAsia="en-US"/>
        </w:rPr>
        <w:t xml:space="preserve"> </w:t>
      </w:r>
      <w:r w:rsidRPr="001658E3">
        <w:rPr>
          <w:rFonts w:asciiTheme="minorHAnsi" w:eastAsiaTheme="minorHAnsi" w:hAnsiTheme="minorHAnsi" w:cstheme="minorHAnsi"/>
          <w:bCs/>
          <w:sz w:val="18"/>
          <w:szCs w:val="18"/>
          <w:lang w:val="es-AR" w:eastAsia="en-US"/>
        </w:rPr>
        <w:t>Estrategia del Grupo BID con el país 2016–2019. Octubre 2016. Pág.9</w:t>
      </w:r>
      <w:r>
        <w:rPr>
          <w:rFonts w:asciiTheme="minorHAnsi" w:eastAsiaTheme="minorHAnsi" w:hAnsiTheme="minorHAnsi" w:cstheme="minorHAnsi"/>
          <w:bCs/>
          <w:sz w:val="18"/>
          <w:szCs w:val="18"/>
          <w:lang w:val="es-AR" w:eastAsia="en-US"/>
        </w:rPr>
        <w:t>.</w:t>
      </w:r>
    </w:p>
  </w:footnote>
  <w:footnote w:id="10">
    <w:p w14:paraId="7874BA18" w14:textId="77777777" w:rsidR="005B7395" w:rsidRPr="00F86CD1" w:rsidRDefault="005B7395" w:rsidP="001658E3">
      <w:pPr>
        <w:pStyle w:val="FootnoteText"/>
        <w:spacing w:after="0"/>
        <w:rPr>
          <w:sz w:val="18"/>
          <w:szCs w:val="18"/>
          <w:lang w:val="es-AR"/>
        </w:rPr>
      </w:pPr>
      <w:r w:rsidRPr="00F86CD1">
        <w:rPr>
          <w:rStyle w:val="FootnoteReference"/>
          <w:rFonts w:asciiTheme="minorHAnsi" w:hAnsiTheme="minorHAnsi" w:cstheme="minorHAnsi"/>
          <w:sz w:val="18"/>
          <w:szCs w:val="18"/>
        </w:rPr>
        <w:footnoteRef/>
      </w:r>
      <w:r w:rsidRPr="00F86CD1">
        <w:rPr>
          <w:sz w:val="18"/>
          <w:szCs w:val="18"/>
        </w:rPr>
        <w:t xml:space="preserve"> Los otros Programas principalmente comprenden inversiones en infraestructura educativa (US$711) e inversiones municipales (US$493).  </w:t>
      </w:r>
    </w:p>
  </w:footnote>
  <w:footnote w:id="11">
    <w:p w14:paraId="7874BA19" w14:textId="77777777" w:rsidR="005B7395" w:rsidRPr="004D05E5" w:rsidRDefault="005B7395" w:rsidP="00261F95">
      <w:pPr>
        <w:spacing w:before="0" w:after="0"/>
        <w:rPr>
          <w:sz w:val="18"/>
          <w:szCs w:val="18"/>
        </w:rPr>
      </w:pPr>
      <w:r w:rsidRPr="00F86CD1">
        <w:rPr>
          <w:rStyle w:val="FootnoteReference"/>
          <w:rFonts w:cstheme="minorHAnsi"/>
          <w:sz w:val="18"/>
          <w:szCs w:val="18"/>
        </w:rPr>
        <w:footnoteRef/>
      </w:r>
      <w:r w:rsidRPr="00F86CD1">
        <w:rPr>
          <w:sz w:val="18"/>
          <w:szCs w:val="18"/>
        </w:rPr>
        <w:t xml:space="preserve"> Resolución MIOPV 109 - E/2016</w:t>
      </w:r>
    </w:p>
  </w:footnote>
  <w:footnote w:id="12">
    <w:p w14:paraId="7874BA1A" w14:textId="77777777" w:rsidR="005B7395" w:rsidRPr="004D05E5" w:rsidRDefault="005B7395" w:rsidP="001658E3">
      <w:pPr>
        <w:pStyle w:val="FootnoteText"/>
        <w:spacing w:after="0"/>
        <w:rPr>
          <w:sz w:val="18"/>
          <w:szCs w:val="18"/>
          <w:lang w:val="es-AR"/>
        </w:rPr>
      </w:pPr>
      <w:r w:rsidRPr="004D05E5">
        <w:rPr>
          <w:rStyle w:val="FootnoteReference"/>
          <w:rFonts w:asciiTheme="minorHAnsi" w:hAnsiTheme="minorHAnsi" w:cstheme="minorHAnsi"/>
          <w:sz w:val="18"/>
          <w:szCs w:val="18"/>
        </w:rPr>
        <w:footnoteRef/>
      </w:r>
      <w:r w:rsidRPr="004D05E5">
        <w:rPr>
          <w:sz w:val="18"/>
          <w:szCs w:val="18"/>
        </w:rPr>
        <w:t xml:space="preserve"> La Unidad Plan Belgrano se creó por Dec.N° 12 de 10/12/15 en órbita de la Jefatura de Gabinete de Ministros. </w:t>
      </w:r>
      <w:r w:rsidRPr="004D05E5">
        <w:rPr>
          <w:rFonts w:eastAsiaTheme="minorHAnsi"/>
          <w:sz w:val="18"/>
          <w:szCs w:val="18"/>
          <w:lang w:val="es-AR"/>
        </w:rPr>
        <w:t>Coordina</w:t>
      </w:r>
      <w:r w:rsidRPr="004D05E5">
        <w:rPr>
          <w:sz w:val="18"/>
          <w:szCs w:val="18"/>
          <w:lang w:val="es-AR" w:eastAsia="es-AR"/>
        </w:rPr>
        <w:t xml:space="preserve"> el desarrollo e implementación de las políticas sociales, productivas y de infraestructura en la región Norte y participa en la priorización de los proyectos con financiamiento externo a ejecutarse en las jurisdicciones involucradas.</w:t>
      </w:r>
      <w:r w:rsidRPr="004D05E5">
        <w:rPr>
          <w:sz w:val="18"/>
          <w:szCs w:val="18"/>
        </w:rPr>
        <w:t xml:space="preserve"> </w:t>
      </w:r>
    </w:p>
  </w:footnote>
  <w:footnote w:id="13">
    <w:p w14:paraId="7874BA1B" w14:textId="77777777" w:rsidR="005B7395" w:rsidRPr="004D05E5" w:rsidRDefault="005B7395" w:rsidP="00CE1C79">
      <w:pPr>
        <w:pStyle w:val="FootnoteText"/>
        <w:rPr>
          <w:sz w:val="18"/>
          <w:szCs w:val="18"/>
          <w:lang w:val="es-AR"/>
        </w:rPr>
      </w:pPr>
      <w:r w:rsidRPr="004D05E5">
        <w:rPr>
          <w:rStyle w:val="FootnoteReference"/>
          <w:sz w:val="18"/>
          <w:szCs w:val="18"/>
        </w:rPr>
        <w:footnoteRef/>
      </w:r>
      <w:r w:rsidRPr="004D05E5">
        <w:rPr>
          <w:sz w:val="18"/>
          <w:szCs w:val="18"/>
        </w:rPr>
        <w:t xml:space="preserve"> </w:t>
      </w:r>
      <w:r w:rsidRPr="004D05E5">
        <w:rPr>
          <w:sz w:val="18"/>
          <w:szCs w:val="18"/>
          <w:lang w:val="es-AR"/>
        </w:rPr>
        <w:t xml:space="preserve">La cartera activa en AySA, ENOHSA más UEP suma U$S3.095 millones y sólo el de UEP U$S1.453 millones. </w:t>
      </w:r>
    </w:p>
  </w:footnote>
  <w:footnote w:id="14">
    <w:p w14:paraId="7874BA1C" w14:textId="77777777" w:rsidR="005B7395" w:rsidRPr="004D05E5" w:rsidRDefault="005B7395" w:rsidP="00CE1C79">
      <w:pPr>
        <w:pStyle w:val="FootnoteText"/>
        <w:rPr>
          <w:sz w:val="18"/>
          <w:szCs w:val="18"/>
          <w:lang w:val="es-AR"/>
        </w:rPr>
      </w:pPr>
      <w:r w:rsidRPr="004D05E5">
        <w:rPr>
          <w:rStyle w:val="FootnoteReference"/>
          <w:sz w:val="18"/>
          <w:szCs w:val="18"/>
        </w:rPr>
        <w:footnoteRef/>
      </w:r>
      <w:r w:rsidRPr="004D05E5">
        <w:rPr>
          <w:sz w:val="18"/>
          <w:szCs w:val="18"/>
        </w:rPr>
        <w:t xml:space="preserve"> Resolución MIOPV 109 - E/2016.</w:t>
      </w:r>
    </w:p>
  </w:footnote>
  <w:footnote w:id="15">
    <w:p w14:paraId="7874BA1D" w14:textId="77777777" w:rsidR="005B7395" w:rsidRPr="004D05E5" w:rsidRDefault="005B7395" w:rsidP="00EF3A5E">
      <w:pPr>
        <w:pStyle w:val="FootnoteText"/>
        <w:rPr>
          <w:sz w:val="18"/>
          <w:szCs w:val="18"/>
          <w:lang w:val="es-AR"/>
        </w:rPr>
      </w:pPr>
      <w:r w:rsidRPr="004D05E5">
        <w:rPr>
          <w:rStyle w:val="FootnoteReference"/>
          <w:sz w:val="18"/>
          <w:szCs w:val="18"/>
        </w:rPr>
        <w:footnoteRef/>
      </w:r>
      <w:r w:rsidRPr="004D05E5">
        <w:rPr>
          <w:sz w:val="18"/>
          <w:szCs w:val="18"/>
        </w:rPr>
        <w:t xml:space="preserve"> Última actualización </w:t>
      </w:r>
      <w:hyperlink r:id="rId1" w:history="1">
        <w:r w:rsidRPr="002A67BA">
          <w:rPr>
            <w:rStyle w:val="Hyperlink"/>
            <w:i/>
            <w:iCs/>
            <w:color w:val="auto"/>
            <w:sz w:val="18"/>
            <w:szCs w:val="18"/>
          </w:rPr>
          <w:t>Decisión Administrativa N° 952/2016</w:t>
        </w:r>
      </w:hyperlink>
      <w:r w:rsidRPr="002A67BA">
        <w:rPr>
          <w:i/>
          <w:iCs/>
          <w:sz w:val="18"/>
          <w:szCs w:val="18"/>
        </w:rPr>
        <w:t xml:space="preserve"> B.O</w:t>
      </w:r>
      <w:r w:rsidRPr="004D05E5">
        <w:rPr>
          <w:i/>
          <w:iCs/>
          <w:sz w:val="18"/>
          <w:szCs w:val="18"/>
        </w:rPr>
        <w:t>. 2/9/2016 a partir del 1° de julio de 2016.)</w:t>
      </w:r>
    </w:p>
  </w:footnote>
  <w:footnote w:id="16">
    <w:p w14:paraId="7874BA1E" w14:textId="77777777" w:rsidR="005B7395" w:rsidRPr="00F21253" w:rsidRDefault="005B7395">
      <w:pPr>
        <w:pStyle w:val="FootnoteText"/>
        <w:rPr>
          <w:lang w:val="es-AR"/>
        </w:rPr>
      </w:pPr>
      <w:r>
        <w:rPr>
          <w:rStyle w:val="FootnoteReference"/>
        </w:rPr>
        <w:footnoteRef/>
      </w:r>
      <w:r>
        <w:t xml:space="preserve"> </w:t>
      </w:r>
      <w:r>
        <w:rPr>
          <w:lang w:val="es-AR"/>
        </w:rPr>
        <w:t xml:space="preserve">AySA es una sociedad anónima prestadora de servicios de AyS en el Área Metropolitana de Buenos Aires y se ubica en jurisdicción de la SSRH del MIOPV. ENOHSA es un organismo autárquico con competencia para financiar y ejecutar proyectos de AyS en todo el país y también reporta a la SSRH del MIOPV.  </w:t>
      </w:r>
    </w:p>
  </w:footnote>
  <w:footnote w:id="17">
    <w:p w14:paraId="7874BA1F" w14:textId="77777777" w:rsidR="005B7395" w:rsidRPr="004D05E5" w:rsidRDefault="005B7395" w:rsidP="00CE1C79">
      <w:pPr>
        <w:pStyle w:val="FootnoteText"/>
        <w:rPr>
          <w:sz w:val="18"/>
          <w:szCs w:val="18"/>
        </w:rPr>
      </w:pPr>
      <w:r w:rsidRPr="004D05E5">
        <w:rPr>
          <w:rStyle w:val="FootnoteReference"/>
          <w:sz w:val="18"/>
          <w:szCs w:val="18"/>
        </w:rPr>
        <w:footnoteRef/>
      </w:r>
      <w:r w:rsidRPr="004D05E5">
        <w:rPr>
          <w:sz w:val="18"/>
          <w:szCs w:val="18"/>
        </w:rPr>
        <w:t xml:space="preserve"> BID 2776- RO pág.7. “El Prestatario asegurará en todo momento, que durante la ejecución del Programa, la UEP esté a cargo de un Coordinador Ejecutivo asistido por una dotación suficiente de profesionales, con especialistas en cada una de las áreas del Proyecto, así como de un staff técnico administrativo” </w:t>
      </w:r>
    </w:p>
  </w:footnote>
  <w:footnote w:id="18">
    <w:p w14:paraId="7874BA20" w14:textId="77777777" w:rsidR="005B7395" w:rsidRPr="004D05E5" w:rsidRDefault="005B7395" w:rsidP="00CE1C79">
      <w:pPr>
        <w:pStyle w:val="FootnoteText"/>
        <w:rPr>
          <w:sz w:val="18"/>
          <w:szCs w:val="18"/>
        </w:rPr>
      </w:pPr>
      <w:r w:rsidRPr="004D05E5">
        <w:rPr>
          <w:rStyle w:val="FootnoteReference"/>
          <w:sz w:val="18"/>
          <w:szCs w:val="18"/>
        </w:rPr>
        <w:footnoteRef/>
      </w:r>
      <w:r w:rsidRPr="004D05E5">
        <w:rPr>
          <w:sz w:val="18"/>
          <w:szCs w:val="18"/>
        </w:rPr>
        <w:t xml:space="preserve"> Centro Argentino de Ingenieros. http://www.cai.org.ar/index.php/actividades/novedades/item/262-busqueda-ingenieros</w:t>
      </w:r>
    </w:p>
  </w:footnote>
  <w:footnote w:id="19">
    <w:p w14:paraId="7874BA21" w14:textId="77777777" w:rsidR="005B7395" w:rsidRPr="004D05E5" w:rsidRDefault="005B7395" w:rsidP="00CE1C79">
      <w:pPr>
        <w:pStyle w:val="FootnoteText"/>
        <w:rPr>
          <w:sz w:val="18"/>
          <w:szCs w:val="18"/>
        </w:rPr>
      </w:pPr>
      <w:r w:rsidRPr="004D05E5">
        <w:rPr>
          <w:rStyle w:val="FootnoteReference"/>
          <w:sz w:val="18"/>
          <w:szCs w:val="18"/>
        </w:rPr>
        <w:footnoteRef/>
      </w:r>
      <w:r w:rsidRPr="004D05E5">
        <w:rPr>
          <w:sz w:val="18"/>
          <w:szCs w:val="18"/>
        </w:rPr>
        <w:t xml:space="preserve"> Las áreas sustantivas son las que se consignan en el cuadro.</w:t>
      </w:r>
    </w:p>
  </w:footnote>
  <w:footnote w:id="20">
    <w:p w14:paraId="7874BA22" w14:textId="77777777" w:rsidR="005B7395" w:rsidRPr="00AC7954" w:rsidRDefault="005B7395">
      <w:pPr>
        <w:pStyle w:val="FootnoteText"/>
      </w:pPr>
      <w:r>
        <w:rPr>
          <w:rStyle w:val="FootnoteReference"/>
        </w:rPr>
        <w:footnoteRef/>
      </w:r>
      <w:r>
        <w:t xml:space="preserve"> </w:t>
      </w:r>
      <w:r w:rsidRPr="004D05E5">
        <w:rPr>
          <w:sz w:val="18"/>
          <w:szCs w:val="18"/>
        </w:rPr>
        <w:t>El salario mínimo vital y móvil vigente es $8.060.</w:t>
      </w:r>
    </w:p>
  </w:footnote>
  <w:footnote w:id="21">
    <w:p w14:paraId="7874BA23" w14:textId="77777777" w:rsidR="005B7395" w:rsidRPr="0019102C" w:rsidRDefault="005B7395" w:rsidP="00F6754B">
      <w:pPr>
        <w:pStyle w:val="FootnoteText"/>
      </w:pPr>
      <w:r>
        <w:rPr>
          <w:rStyle w:val="FootnoteReference"/>
        </w:rPr>
        <w:footnoteRef/>
      </w:r>
      <w:r>
        <w:t xml:space="preserve"> </w:t>
      </w:r>
      <w:r w:rsidRPr="0019102C">
        <w:rPr>
          <w:sz w:val="18"/>
          <w:szCs w:val="18"/>
        </w:rPr>
        <w:t xml:space="preserve">Se trata de financiamiento adicional al </w:t>
      </w:r>
      <w:r w:rsidRPr="0019102C">
        <w:rPr>
          <w:b/>
          <w:bCs/>
          <w:sz w:val="18"/>
          <w:szCs w:val="18"/>
        </w:rPr>
        <w:t>“</w:t>
      </w:r>
      <w:r w:rsidRPr="0019102C">
        <w:rPr>
          <w:bCs/>
          <w:sz w:val="18"/>
          <w:szCs w:val="18"/>
        </w:rPr>
        <w:t>Segundo Proyecto de Infraestructura Hídrica de Norte Grande”</w:t>
      </w:r>
      <w:r w:rsidRPr="0019102C">
        <w:rPr>
          <w:sz w:val="18"/>
          <w:szCs w:val="18"/>
        </w:rPr>
        <w:t xml:space="preserve"> que se inició en 2011</w:t>
      </w:r>
      <w:r>
        <w:rPr>
          <w:sz w:val="18"/>
          <w:szCs w:val="18"/>
        </w:rPr>
        <w:t xml:space="preserve">. </w:t>
      </w:r>
      <w:r>
        <w:t>El nuevo proyecto será financiado con un préstamo de US$125 millones.</w:t>
      </w:r>
    </w:p>
  </w:footnote>
  <w:footnote w:id="22">
    <w:p w14:paraId="7874BA24" w14:textId="77777777" w:rsidR="005B7395" w:rsidRPr="00A13A5E" w:rsidRDefault="005B7395" w:rsidP="00F6754B">
      <w:pPr>
        <w:pStyle w:val="FootnoteText"/>
      </w:pPr>
      <w:r>
        <w:rPr>
          <w:rStyle w:val="FootnoteReference"/>
        </w:rPr>
        <w:footnoteRef/>
      </w:r>
      <w:r>
        <w:t xml:space="preserve"> Préstamo de CAF por u$s 70 millones destinado a financiar parcialmente el “Programa de Infraestructura de Saneamiento del Norte Grande III”.</w:t>
      </w:r>
    </w:p>
  </w:footnote>
  <w:footnote w:id="23">
    <w:p w14:paraId="7874BA25" w14:textId="77777777" w:rsidR="005B7395" w:rsidRPr="00485D0F" w:rsidRDefault="005B7395" w:rsidP="0080445B">
      <w:pPr>
        <w:pStyle w:val="FootnoteText"/>
        <w:rPr>
          <w:rFonts w:asciiTheme="minorHAnsi" w:hAnsiTheme="minorHAnsi" w:cstheme="minorHAnsi"/>
          <w:sz w:val="18"/>
          <w:szCs w:val="18"/>
          <w:lang w:val="es-AR"/>
        </w:rPr>
      </w:pPr>
      <w:r>
        <w:rPr>
          <w:rStyle w:val="FootnoteReference"/>
        </w:rPr>
        <w:footnoteRef/>
      </w:r>
      <w:r>
        <w:t xml:space="preserve"> </w:t>
      </w:r>
      <w:r w:rsidRPr="00485D0F">
        <w:rPr>
          <w:rFonts w:asciiTheme="minorHAnsi" w:hAnsiTheme="minorHAnsi" w:cstheme="minorHAnsi"/>
          <w:sz w:val="18"/>
          <w:szCs w:val="18"/>
        </w:rPr>
        <w:t xml:space="preserve">Decreto N° 13 de fecha 10 de diciembre de 2015 Ley de Ministerios, Decreto N° 8 de fecha 4 de enero de 2016 aprueba la conformación organizativa del Ministerio </w:t>
      </w:r>
      <w:r>
        <w:rPr>
          <w:rFonts w:asciiTheme="minorHAnsi" w:hAnsiTheme="minorHAnsi" w:cstheme="minorHAnsi"/>
          <w:sz w:val="18"/>
          <w:szCs w:val="18"/>
        </w:rPr>
        <w:t>d</w:t>
      </w:r>
      <w:r w:rsidRPr="00485D0F">
        <w:rPr>
          <w:rFonts w:asciiTheme="minorHAnsi" w:hAnsiTheme="minorHAnsi" w:cstheme="minorHAnsi"/>
          <w:sz w:val="18"/>
          <w:szCs w:val="18"/>
        </w:rPr>
        <w:t xml:space="preserve">e Transporte incluyendo </w:t>
      </w:r>
      <w:r>
        <w:rPr>
          <w:rFonts w:asciiTheme="minorHAnsi" w:hAnsiTheme="minorHAnsi" w:cstheme="minorHAnsi"/>
          <w:sz w:val="18"/>
          <w:szCs w:val="18"/>
        </w:rPr>
        <w:t>a la</w:t>
      </w:r>
      <w:r w:rsidRPr="00485D0F">
        <w:rPr>
          <w:rFonts w:asciiTheme="minorHAnsi" w:hAnsiTheme="minorHAnsi" w:cstheme="minorHAnsi"/>
          <w:sz w:val="18"/>
          <w:szCs w:val="18"/>
        </w:rPr>
        <w:t xml:space="preserve"> administración descentralizada Dirección Nacional de Vialidad. </w:t>
      </w:r>
      <w:r>
        <w:rPr>
          <w:rFonts w:asciiTheme="minorHAnsi" w:hAnsiTheme="minorHAnsi" w:cstheme="minorHAnsi"/>
          <w:sz w:val="18"/>
          <w:szCs w:val="18"/>
        </w:rPr>
        <w:t>El 28/10/16 p</w:t>
      </w:r>
      <w:r w:rsidRPr="00485D0F">
        <w:rPr>
          <w:rFonts w:asciiTheme="minorHAnsi" w:hAnsiTheme="minorHAnsi" w:cstheme="minorHAnsi"/>
          <w:sz w:val="18"/>
          <w:szCs w:val="18"/>
        </w:rPr>
        <w:t xml:space="preserve">or Decisión Administrativa 1204/2016 </w:t>
      </w:r>
      <w:r>
        <w:rPr>
          <w:rFonts w:asciiTheme="minorHAnsi" w:hAnsiTheme="minorHAnsi" w:cstheme="minorHAnsi"/>
          <w:sz w:val="18"/>
          <w:szCs w:val="18"/>
        </w:rPr>
        <w:t xml:space="preserve">de la Jefatura de Gabinete de Ministros </w:t>
      </w:r>
      <w:r w:rsidRPr="00485D0F">
        <w:rPr>
          <w:rFonts w:asciiTheme="minorHAnsi" w:hAnsiTheme="minorHAnsi" w:cstheme="minorHAnsi"/>
          <w:sz w:val="18"/>
          <w:szCs w:val="18"/>
        </w:rPr>
        <w:t xml:space="preserve">se transfieren </w:t>
      </w:r>
      <w:r>
        <w:rPr>
          <w:rFonts w:asciiTheme="minorHAnsi" w:hAnsiTheme="minorHAnsi" w:cstheme="minorHAnsi"/>
          <w:sz w:val="18"/>
          <w:szCs w:val="18"/>
        </w:rPr>
        <w:t xml:space="preserve">los programas con financiamiento externo viales de la UCPyPFE con sus respectivas partidas </w:t>
      </w:r>
      <w:r w:rsidRPr="00485D0F">
        <w:rPr>
          <w:rFonts w:asciiTheme="minorHAnsi" w:eastAsia="Times New Roman" w:hAnsiTheme="minorHAnsi" w:cstheme="minorHAnsi"/>
          <w:sz w:val="18"/>
          <w:szCs w:val="18"/>
          <w:lang w:eastAsia="es-AR"/>
        </w:rPr>
        <w:t>a la Dirección Nacional de Vialidad.</w:t>
      </w:r>
    </w:p>
  </w:footnote>
  <w:footnote w:id="24">
    <w:p w14:paraId="7874BA26" w14:textId="77777777" w:rsidR="005B7395" w:rsidRPr="003053DD" w:rsidRDefault="005B7395" w:rsidP="00DA5697">
      <w:pPr>
        <w:rPr>
          <w:rFonts w:ascii="Arial" w:hAnsi="Arial" w:cs="Arial"/>
          <w:sz w:val="18"/>
          <w:szCs w:val="18"/>
          <w:lang w:val="es-AR" w:eastAsia="es-AR"/>
        </w:rPr>
      </w:pPr>
      <w:r>
        <w:rPr>
          <w:rStyle w:val="FootnoteReference"/>
        </w:rPr>
        <w:footnoteRef/>
      </w:r>
      <w:r>
        <w:t xml:space="preserve"> </w:t>
      </w:r>
      <w:r w:rsidRPr="003053DD">
        <w:rPr>
          <w:sz w:val="18"/>
          <w:szCs w:val="18"/>
        </w:rPr>
        <w:t>El Banco de Proyectos de Inversión Pública (BAPIN) es el sistema de administración de proyectos de inversión pública y contiene información sobre proyectos en análisis, propuestos para su incorporación al presupuesto, en ejecución y terminados y es una de las principales herramientas del Sistema Nacional de Inversiones Públicas (SNIP). Se articula con el Sistema de administración financiera (e-SIDIF) al que complementa en aspectos sustantivos que conciernen al campo de las inversiones públicas.</w:t>
      </w:r>
      <w:r w:rsidRPr="003053DD">
        <w:rPr>
          <w:rFonts w:ascii="Arial" w:hAnsi="Arial" w:cs="Arial"/>
          <w:sz w:val="18"/>
          <w:szCs w:val="18"/>
          <w:lang w:val="es-AR" w:eastAsia="es-AR"/>
        </w:rPr>
        <w:t xml:space="preserve"> </w:t>
      </w:r>
    </w:p>
    <w:p w14:paraId="7874BA27" w14:textId="77777777" w:rsidR="005B7395" w:rsidRPr="00AC54A1" w:rsidRDefault="005B7395" w:rsidP="00DA5697">
      <w:pPr>
        <w:pStyle w:val="FootnoteText"/>
        <w:rPr>
          <w:lang w:val="es-AR"/>
        </w:rPr>
      </w:pPr>
    </w:p>
  </w:footnote>
  <w:footnote w:id="25">
    <w:p w14:paraId="7874BA28" w14:textId="77777777" w:rsidR="005B7395" w:rsidRPr="0091066B" w:rsidRDefault="005B7395" w:rsidP="000C5170">
      <w:pPr>
        <w:pStyle w:val="FootnoteText"/>
        <w:spacing w:after="0"/>
        <w:rPr>
          <w:lang w:val="es-AR"/>
        </w:rPr>
      </w:pPr>
      <w:r>
        <w:rPr>
          <w:rStyle w:val="FootnoteReference"/>
        </w:rPr>
        <w:footnoteRef/>
      </w:r>
      <w:r>
        <w:t xml:space="preserve"> </w:t>
      </w:r>
      <w:r>
        <w:rPr>
          <w:lang w:val="es-AR"/>
        </w:rPr>
        <w:t>Disposición N°DI-2017-28-APN-SSC# que crea en la UEC el Area Ambiental y Social.</w:t>
      </w:r>
    </w:p>
  </w:footnote>
  <w:footnote w:id="26">
    <w:p w14:paraId="7874BA29" w14:textId="77777777" w:rsidR="005B7395" w:rsidRPr="004D05E5" w:rsidRDefault="005B7395" w:rsidP="00CE1C79">
      <w:pPr>
        <w:pStyle w:val="FootnoteText"/>
        <w:rPr>
          <w:sz w:val="18"/>
          <w:szCs w:val="18"/>
          <w:lang w:val="es-AR"/>
        </w:rPr>
      </w:pPr>
      <w:r w:rsidRPr="004D05E5">
        <w:rPr>
          <w:rStyle w:val="FootnoteReference"/>
          <w:sz w:val="18"/>
          <w:szCs w:val="18"/>
        </w:rPr>
        <w:footnoteRef/>
      </w:r>
      <w:r w:rsidRPr="004D05E5">
        <w:rPr>
          <w:sz w:val="18"/>
          <w:szCs w:val="18"/>
        </w:rPr>
        <w:t xml:space="preserve"> Grant Thornton. Informe de los Auditores al 31 de diciembre de 2015 Contrato de Préstamo2776/OC-AR Programa de Desarrollo de las Provincias de Norte Grante. Infraestructura de Agua Potable y Saneamiento.</w:t>
      </w:r>
    </w:p>
  </w:footnote>
  <w:footnote w:id="27">
    <w:p w14:paraId="7874BA2A" w14:textId="77777777" w:rsidR="005B7395" w:rsidRPr="00AD1077" w:rsidRDefault="005B7395" w:rsidP="00CE1C79">
      <w:pPr>
        <w:pStyle w:val="FootnoteText"/>
      </w:pPr>
      <w:r>
        <w:rPr>
          <w:rStyle w:val="FootnoteReference"/>
        </w:rPr>
        <w:footnoteRef/>
      </w:r>
      <w:r>
        <w:t xml:space="preserve"> </w:t>
      </w:r>
      <w:r w:rsidRPr="00AD1077">
        <w:t>El Área</w:t>
      </w:r>
      <w:r>
        <w:t xml:space="preserve"> Económica Financiera presenta documentación a BAPIN según sus normas, para que emita dictamen. </w:t>
      </w:r>
      <w:r w:rsidRPr="00AD1077">
        <w:t xml:space="preserve"> </w:t>
      </w:r>
    </w:p>
  </w:footnote>
  <w:footnote w:id="28">
    <w:p w14:paraId="7874BA2B" w14:textId="77777777" w:rsidR="005B7395" w:rsidRPr="004D05E5" w:rsidRDefault="005B7395" w:rsidP="00197CCC">
      <w:pPr>
        <w:pStyle w:val="FootnoteText"/>
        <w:rPr>
          <w:sz w:val="18"/>
          <w:szCs w:val="18"/>
        </w:rPr>
      </w:pPr>
      <w:r w:rsidRPr="004D05E5">
        <w:rPr>
          <w:rStyle w:val="FootnoteReference"/>
          <w:sz w:val="18"/>
          <w:szCs w:val="18"/>
        </w:rPr>
        <w:footnoteRef/>
      </w:r>
      <w:r w:rsidRPr="004D05E5">
        <w:rPr>
          <w:sz w:val="18"/>
          <w:szCs w:val="18"/>
        </w:rPr>
        <w:t xml:space="preserve"> BID CSC/CAR 445/2017. Tabla de montos límites por métodos de contratación </w:t>
      </w:r>
      <w:r w:rsidRPr="004D05E5">
        <w:rPr>
          <w:rFonts w:eastAsia="Cambria" w:cs="Arial"/>
          <w:spacing w:val="1"/>
          <w:sz w:val="18"/>
          <w:szCs w:val="18"/>
          <w:lang w:val="es-AR"/>
        </w:rPr>
        <w:t>Préstamo 2776/OC-AR</w:t>
      </w:r>
      <w:r w:rsidRPr="004D05E5">
        <w:rPr>
          <w:sz w:val="18"/>
          <w:szCs w:val="18"/>
        </w:rPr>
        <w:t>, 8 de febrero 2017.</w:t>
      </w:r>
    </w:p>
  </w:footnote>
  <w:footnote w:id="29">
    <w:p w14:paraId="7874BA2C" w14:textId="77777777" w:rsidR="005B7395" w:rsidRPr="007E702B" w:rsidRDefault="005B7395" w:rsidP="00CE1C79">
      <w:pPr>
        <w:rPr>
          <w:sz w:val="18"/>
          <w:szCs w:val="18"/>
        </w:rPr>
      </w:pPr>
      <w:r w:rsidRPr="007E702B">
        <w:rPr>
          <w:rStyle w:val="FootnoteReference"/>
          <w:sz w:val="18"/>
          <w:szCs w:val="18"/>
        </w:rPr>
        <w:footnoteRef/>
      </w:r>
      <w:r w:rsidRPr="007E702B">
        <w:rPr>
          <w:sz w:val="18"/>
          <w:szCs w:val="18"/>
        </w:rPr>
        <w:t xml:space="preserve"> Las bases para la conversión de dólares estadounidenses a moneda local son: a) Caja y Bancos en moneda extranjera: se expone en esta línea el saldo existente en la Cuenta Designada al cierre de ejercicio expresado en pesos al tipo de cambio comprador del Banco de la Nación Argentina de la fecha de cierre del ejercicio y b) Capital adeudado BID: los fondos BID ingresados en moneda extranjera se registran al tipo de cambio de la fecha en que los mismos fueron acreditados en la Cuenta Especial.</w:t>
      </w:r>
    </w:p>
    <w:p w14:paraId="7874BA2D" w14:textId="77777777" w:rsidR="005B7395" w:rsidRPr="006F4ACB" w:rsidRDefault="005B7395" w:rsidP="00CE1C79">
      <w:pPr>
        <w:pStyle w:val="FootnoteText"/>
      </w:pPr>
    </w:p>
  </w:footnote>
  <w:footnote w:id="30">
    <w:p w14:paraId="7874BA2E" w14:textId="77777777" w:rsidR="005B7395" w:rsidRPr="00FA1E70" w:rsidRDefault="005B7395">
      <w:pPr>
        <w:pStyle w:val="FootnoteText"/>
      </w:pPr>
      <w:r>
        <w:rPr>
          <w:rStyle w:val="FootnoteReference"/>
        </w:rPr>
        <w:footnoteRef/>
      </w:r>
      <w:r w:rsidRPr="00906631">
        <w:rPr>
          <w:rFonts w:asciiTheme="minorHAnsi" w:eastAsia="Times New Roman" w:hAnsiTheme="minorHAnsi" w:cstheme="minorHAnsi"/>
          <w:sz w:val="18"/>
          <w:szCs w:val="18"/>
          <w:lang w:eastAsia="es-AR"/>
        </w:rPr>
        <w:t>Los formularios C75 resumen la ejecuci</w:t>
      </w:r>
      <w:r w:rsidRPr="00FA1E70">
        <w:rPr>
          <w:rFonts w:asciiTheme="minorHAnsi" w:eastAsia="Times New Roman" w:hAnsiTheme="minorHAnsi" w:cstheme="minorHAnsi"/>
          <w:sz w:val="18"/>
          <w:szCs w:val="18"/>
          <w:lang w:eastAsia="es-AR"/>
        </w:rPr>
        <w:t>ó</w:t>
      </w:r>
      <w:r w:rsidRPr="00906631">
        <w:rPr>
          <w:rFonts w:asciiTheme="minorHAnsi" w:eastAsia="Times New Roman" w:hAnsiTheme="minorHAnsi" w:cstheme="minorHAnsi"/>
          <w:sz w:val="18"/>
          <w:szCs w:val="18"/>
          <w:lang w:eastAsia="es-AR"/>
        </w:rPr>
        <w:t>n de gastos por partida presupuestaria hasta una fecha</w:t>
      </w:r>
    </w:p>
  </w:footnote>
  <w:footnote w:id="31">
    <w:p w14:paraId="7874BA2F" w14:textId="77777777" w:rsidR="005B7395" w:rsidRPr="00C61F77" w:rsidRDefault="005B7395" w:rsidP="0044324D">
      <w:pPr>
        <w:pStyle w:val="FootnoteText"/>
      </w:pPr>
      <w:r>
        <w:rPr>
          <w:rStyle w:val="FootnoteReference"/>
        </w:rPr>
        <w:footnoteRef/>
      </w:r>
      <w:r>
        <w:t xml:space="preserve"> El Sistema Público Nacional está supeditado a</w:t>
      </w:r>
      <w:r w:rsidRPr="00A66C86">
        <w:t xml:space="preserve"> los controles de Administración Financiera </w:t>
      </w:r>
      <w:r w:rsidRPr="009D0A6A">
        <w:t>que regula los sistemas</w:t>
      </w:r>
      <w:r w:rsidRPr="00A66C86">
        <w:t xml:space="preserve"> </w:t>
      </w:r>
      <w:r w:rsidRPr="002F7AAC">
        <w:t xml:space="preserve">interrelacionados de Presupuesto, Crédito Público, Tesorería y el de Contabilidad, el cual otorga a la Sindicatura General de la Nación (SIGEN) la facultad de órgano rector del sistema de control interno y a la Auditoría General de la Nación (AGN), </w:t>
      </w:r>
      <w:r>
        <w:t xml:space="preserve">asesor de la Legislatura, </w:t>
      </w:r>
      <w:r w:rsidRPr="002F7AAC">
        <w:t>la de órgano rector del control externo del sector público.</w:t>
      </w:r>
    </w:p>
  </w:footnote>
  <w:footnote w:id="32">
    <w:p w14:paraId="7874BA30" w14:textId="77777777" w:rsidR="005B7395" w:rsidRPr="00525F58" w:rsidRDefault="005B7395">
      <w:pPr>
        <w:pStyle w:val="FootnoteText"/>
        <w:rPr>
          <w:lang w:val="es-AR"/>
        </w:rPr>
      </w:pPr>
      <w:r>
        <w:rPr>
          <w:rStyle w:val="FootnoteReference"/>
        </w:rPr>
        <w:footnoteRef/>
      </w:r>
      <w:r>
        <w:t xml:space="preserve"> </w:t>
      </w:r>
      <w:r>
        <w:rPr>
          <w:lang w:val="es-AR"/>
        </w:rPr>
        <w:t xml:space="preserve">UEP. Área Técnica. Obras según avance físico, monto de obra de contrato y ajustes por redeterminaciones y ampliaciones. La información fue actualizada a marzo-2017 por la UEP-Área Técnica con datos procedentes de su base, sobre la base de certificados hasta el mes de enero y febrero (según la obra) y proyectada hasta el mes de marzo con el criterio que se aplica para la proyección de gastos para la planificación.   </w:t>
      </w:r>
    </w:p>
  </w:footnote>
  <w:footnote w:id="33">
    <w:p w14:paraId="7874BA31" w14:textId="77777777" w:rsidR="005B7395" w:rsidRPr="00140499" w:rsidRDefault="005B7395" w:rsidP="00983C3A">
      <w:pPr>
        <w:pStyle w:val="FootnoteText"/>
        <w:rPr>
          <w:sz w:val="18"/>
          <w:szCs w:val="18"/>
          <w:lang w:val="es-AR"/>
        </w:rPr>
      </w:pPr>
      <w:r>
        <w:rPr>
          <w:rStyle w:val="FootnoteReference"/>
        </w:rPr>
        <w:footnoteRef/>
      </w:r>
      <w:r>
        <w:t xml:space="preserve"> </w:t>
      </w:r>
      <w:r w:rsidRPr="00140499">
        <w:rPr>
          <w:sz w:val="18"/>
          <w:szCs w:val="18"/>
          <w:lang w:val="es-AR"/>
        </w:rPr>
        <w:t xml:space="preserve">La escala del SECI de Desarrollo es = Incipiente (0-60), Mediano (61-80) y Satisfactorio (81-100). La escala de Riesgo en el proceso de adquisición es= Alto (0-40), Sustancial (41-60), Medio (61-80) y Bajo (81-100).   </w:t>
      </w:r>
    </w:p>
  </w:footnote>
  <w:footnote w:id="34">
    <w:p w14:paraId="7874BA32" w14:textId="77777777" w:rsidR="005B7395" w:rsidRPr="0024308B" w:rsidRDefault="005B7395" w:rsidP="005A588C">
      <w:pPr>
        <w:pStyle w:val="FootnoteText"/>
        <w:rPr>
          <w:sz w:val="18"/>
          <w:szCs w:val="18"/>
        </w:rPr>
      </w:pPr>
      <w:r w:rsidRPr="0024308B">
        <w:rPr>
          <w:rStyle w:val="FootnoteReference"/>
          <w:sz w:val="18"/>
          <w:szCs w:val="18"/>
        </w:rPr>
        <w:footnoteRef/>
      </w:r>
      <w:r w:rsidRPr="0024308B">
        <w:rPr>
          <w:sz w:val="18"/>
          <w:szCs w:val="18"/>
        </w:rPr>
        <w:t xml:space="preserve"> </w:t>
      </w:r>
      <w:r w:rsidRPr="0024308B">
        <w:rPr>
          <w:rFonts w:cstheme="minorHAnsi"/>
          <w:sz w:val="18"/>
          <w:szCs w:val="18"/>
          <w:lang w:val="es-AR" w:eastAsia="es-AR"/>
        </w:rPr>
        <w:t xml:space="preserve"> La escala es </w:t>
      </w:r>
      <w:r w:rsidRPr="0024308B">
        <w:rPr>
          <w:sz w:val="18"/>
          <w:szCs w:val="18"/>
        </w:rPr>
        <w:t>Riesgo Bajo, 75% de preguntas evaluadas; Medio entre 50% y 75% y Alto, menos del 50% de preguntas evaluadas</w:t>
      </w:r>
      <w:r w:rsidRPr="0024308B">
        <w:rPr>
          <w:rFonts w:cstheme="minorHAnsi"/>
          <w:sz w:val="18"/>
          <w:szCs w:val="18"/>
          <w:lang w:val="es-AR" w:eastAsia="es-AR"/>
        </w:rPr>
        <w:t xml:space="preserve"> El puntaje obtenido es de 83,52</w:t>
      </w:r>
      <w:r w:rsidRPr="0024308B">
        <w:rPr>
          <w:sz w:val="18"/>
          <w:szCs w:val="18"/>
        </w:rPr>
        <w:t xml:space="preserve">.  </w:t>
      </w:r>
    </w:p>
  </w:footnote>
  <w:footnote w:id="35">
    <w:p w14:paraId="7874BA33" w14:textId="77777777" w:rsidR="005B7395" w:rsidRPr="00380071" w:rsidRDefault="005B7395" w:rsidP="00D94933">
      <w:pPr>
        <w:pStyle w:val="FootnoteText"/>
        <w:rPr>
          <w:sz w:val="18"/>
          <w:szCs w:val="18"/>
          <w:lang w:val="es-AR"/>
        </w:rPr>
      </w:pPr>
      <w:r>
        <w:rPr>
          <w:rStyle w:val="FootnoteReference"/>
        </w:rPr>
        <w:footnoteRef/>
      </w:r>
      <w:r>
        <w:t xml:space="preserve"> </w:t>
      </w:r>
      <w:hyperlink r:id="rId2" w:history="1">
        <w:r w:rsidRPr="00380071">
          <w:rPr>
            <w:rStyle w:val="Hyperlink"/>
            <w:sz w:val="18"/>
            <w:szCs w:val="18"/>
          </w:rPr>
          <w:t>http://www.ucpypfe.gob.ar</w:t>
        </w:r>
      </w:hyperlink>
      <w:r w:rsidRPr="00380071">
        <w:rPr>
          <w:sz w:val="18"/>
          <w:szCs w:val="18"/>
        </w:rPr>
        <w:t>. Ejecución de programas.</w:t>
      </w:r>
      <w:r>
        <w:rPr>
          <w:sz w:val="18"/>
          <w:szCs w:val="18"/>
        </w:rPr>
        <w:t xml:space="preserve"> El llamado a presentar Manifestación de Interés define plazos entre 6 y  meses según el proyecto.</w:t>
      </w:r>
    </w:p>
  </w:footnote>
  <w:footnote w:id="36">
    <w:p w14:paraId="7874BA34" w14:textId="77777777" w:rsidR="005B7395" w:rsidRPr="00043C7C" w:rsidRDefault="005B7395" w:rsidP="00CF32D6">
      <w:pPr>
        <w:pStyle w:val="FootnoteText"/>
        <w:rPr>
          <w:rFonts w:asciiTheme="minorHAnsi" w:hAnsiTheme="minorHAnsi" w:cstheme="minorHAnsi"/>
          <w:sz w:val="18"/>
          <w:szCs w:val="18"/>
          <w:lang w:val="es-AR"/>
        </w:rPr>
      </w:pPr>
      <w:r>
        <w:rPr>
          <w:rStyle w:val="FootnoteReference"/>
        </w:rPr>
        <w:footnoteRef/>
      </w:r>
      <w:r>
        <w:t xml:space="preserve"> Plan de Gestión por Resultados Básico (PGR-B) para el </w:t>
      </w:r>
      <w:r w:rsidRPr="00043C7C">
        <w:rPr>
          <w:rFonts w:asciiTheme="minorHAnsi" w:hAnsiTheme="minorHAnsi" w:cstheme="minorHAnsi"/>
          <w:sz w:val="18"/>
          <w:szCs w:val="18"/>
        </w:rPr>
        <w:t>Prestador Principal Provincia del Chaco: SAMEEP;</w:t>
      </w:r>
      <w:r>
        <w:rPr>
          <w:rFonts w:asciiTheme="minorHAnsi" w:hAnsiTheme="minorHAnsi" w:cstheme="minorHAnsi"/>
          <w:sz w:val="18"/>
          <w:szCs w:val="18"/>
        </w:rPr>
        <w:t xml:space="preserve"> </w:t>
      </w:r>
      <w:r>
        <w:t xml:space="preserve">Plan de Gestión por Resultados Básico (PGR-B) </w:t>
      </w:r>
      <w:r>
        <w:rPr>
          <w:rFonts w:asciiTheme="minorHAnsi" w:hAnsiTheme="minorHAnsi" w:cstheme="minorHAnsi"/>
          <w:sz w:val="18"/>
          <w:szCs w:val="18"/>
        </w:rPr>
        <w:t xml:space="preserve">Aguas de Formosa; Plan de Gestión por resultados Agua Potable de Jujuy SE y PGR Aguas de Salta. 2016.  </w:t>
      </w:r>
      <w:r w:rsidRPr="00043C7C">
        <w:rPr>
          <w:rFonts w:asciiTheme="minorHAnsi" w:hAnsiTheme="minorHAnsi"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BA06" w14:textId="01117D47" w:rsidR="005B7395" w:rsidRPr="00772CD6" w:rsidRDefault="003765F0" w:rsidP="004D05E5">
    <w:pPr>
      <w:pStyle w:val="Header"/>
      <w:pBdr>
        <w:bottom w:val="single" w:sz="4" w:space="1" w:color="auto"/>
      </w:pBdr>
      <w:jc w:val="center"/>
      <w:rPr>
        <w:sz w:val="18"/>
        <w:szCs w:val="18"/>
        <w:lang w:val="pt-BR"/>
      </w:rPr>
    </w:pPr>
    <w:r w:rsidRPr="00772CD6">
      <w:rPr>
        <w:sz w:val="18"/>
        <w:szCs w:val="18"/>
        <w:lang w:val="pt-BR"/>
      </w:rPr>
      <w:t xml:space="preserve">ANALISIS </w:t>
    </w:r>
    <w:r w:rsidR="005B7395" w:rsidRPr="00772CD6">
      <w:rPr>
        <w:sz w:val="18"/>
        <w:szCs w:val="18"/>
        <w:lang w:val="pt-BR"/>
      </w:rPr>
      <w:t>INSTITUCIONAL</w:t>
    </w:r>
    <w:r w:rsidR="00772CD6" w:rsidRPr="00772CD6">
      <w:rPr>
        <w:sz w:val="18"/>
        <w:szCs w:val="18"/>
        <w:lang w:val="pt-BR"/>
      </w:rPr>
      <w:t xml:space="preserve"> O</w:t>
    </w:r>
    <w:r w:rsidR="00772CD6">
      <w:rPr>
        <w:sz w:val="18"/>
        <w:szCs w:val="18"/>
        <w:lang w:val="pt-BR"/>
      </w:rPr>
      <w:t>RGANISMO EJECUTOR</w:t>
    </w:r>
    <w:r w:rsidR="005B7395" w:rsidRPr="00772CD6">
      <w:rPr>
        <w:sz w:val="18"/>
        <w:szCs w:val="18"/>
        <w:lang w:val="pt-BR"/>
      </w:rPr>
      <w:t xml:space="preserve"> </w:t>
    </w:r>
    <w:r w:rsidRPr="00772CD6">
      <w:rPr>
        <w:sz w:val="18"/>
        <w:szCs w:val="18"/>
        <w:lang w:val="pt-BR"/>
      </w:rPr>
      <w:t xml:space="preserve">- </w:t>
    </w:r>
    <w:r w:rsidR="005B7395" w:rsidRPr="00772CD6">
      <w:rPr>
        <w:sz w:val="18"/>
        <w:szCs w:val="18"/>
        <w:lang w:val="pt-BR"/>
      </w:rPr>
      <w:t>AR-L1258</w:t>
    </w:r>
  </w:p>
  <w:p w14:paraId="7874BA07" w14:textId="77777777" w:rsidR="005B7395" w:rsidRPr="00772CD6" w:rsidRDefault="005B7395" w:rsidP="00CE1C79">
    <w:pPr>
      <w:rPr>
        <w:lang w:val="pt-BR"/>
      </w:rPr>
    </w:pPr>
  </w:p>
  <w:p w14:paraId="7874BA08" w14:textId="77777777" w:rsidR="005B7395" w:rsidRPr="00772CD6" w:rsidRDefault="005B7395" w:rsidP="00CE1C79">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ED2B57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73978"/>
    <w:multiLevelType w:val="multilevel"/>
    <w:tmpl w:val="1B8C15C2"/>
    <w:lvl w:ilvl="0">
      <w:start w:val="1"/>
      <w:numFmt w:val="upperRoman"/>
      <w:pStyle w:val="BID1"/>
      <w:suff w:val="space"/>
      <w:lvlText w:val="%1."/>
      <w:lvlJc w:val="left"/>
      <w:pPr>
        <w:ind w:left="0" w:firstLine="0"/>
      </w:pPr>
      <w:rPr>
        <w:rFonts w:ascii="Times New Roman" w:hAnsi="Times New Roman" w:hint="default"/>
        <w:b/>
        <w:i w:val="0"/>
        <w:sz w:val="24"/>
        <w:szCs w:val="24"/>
      </w:rPr>
    </w:lvl>
    <w:lvl w:ilvl="1">
      <w:start w:val="1"/>
      <w:numFmt w:val="decimal"/>
      <w:pStyle w:val="BID2"/>
      <w:suff w:val="space"/>
      <w:lvlText w:val="%1.%2."/>
      <w:lvlJc w:val="left"/>
      <w:pPr>
        <w:ind w:left="0" w:firstLine="0"/>
      </w:pPr>
      <w:rPr>
        <w:rFonts w:hint="default"/>
      </w:rPr>
    </w:lvl>
    <w:lvl w:ilvl="2">
      <w:start w:val="1"/>
      <w:numFmt w:val="decimal"/>
      <w:suff w:val="space"/>
      <w:lvlText w:val="%1.%2.%3."/>
      <w:lvlJc w:val="left"/>
      <w:pPr>
        <w:ind w:left="426" w:firstLine="0"/>
      </w:pPr>
      <w:rPr>
        <w:rFonts w:ascii="Times New Roman" w:hAnsi="Times New Roman" w:hint="default"/>
        <w:b/>
        <w:i w:val="0"/>
        <w:sz w:val="24"/>
      </w:rPr>
    </w:lvl>
    <w:lvl w:ilvl="3">
      <w:start w:val="1"/>
      <w:numFmt w:val="decimal"/>
      <w:lvlText w:val="%1.%2.%3.%4."/>
      <w:lvlJc w:val="left"/>
      <w:pPr>
        <w:tabs>
          <w:tab w:val="num" w:pos="2514"/>
        </w:tabs>
        <w:ind w:left="2442" w:hanging="648"/>
      </w:pPr>
      <w:rPr>
        <w:rFonts w:hint="default"/>
        <w:color w:val="auto"/>
      </w:rPr>
    </w:lvl>
    <w:lvl w:ilvl="4">
      <w:start w:val="1"/>
      <w:numFmt w:val="decimal"/>
      <w:lvlText w:val="%1.%2.%3.%4.%5."/>
      <w:lvlJc w:val="left"/>
      <w:pPr>
        <w:tabs>
          <w:tab w:val="num" w:pos="3234"/>
        </w:tabs>
        <w:ind w:left="2946" w:hanging="792"/>
      </w:pPr>
      <w:rPr>
        <w:rFonts w:hint="default"/>
      </w:rPr>
    </w:lvl>
    <w:lvl w:ilvl="5">
      <w:start w:val="1"/>
      <w:numFmt w:val="decimal"/>
      <w:lvlText w:val="%1.%2.%3.%4.%5.%6."/>
      <w:lvlJc w:val="left"/>
      <w:pPr>
        <w:tabs>
          <w:tab w:val="num" w:pos="3594"/>
        </w:tabs>
        <w:ind w:left="3450" w:hanging="936"/>
      </w:pPr>
      <w:rPr>
        <w:rFonts w:hint="default"/>
      </w:rPr>
    </w:lvl>
    <w:lvl w:ilvl="6">
      <w:start w:val="1"/>
      <w:numFmt w:val="decimal"/>
      <w:lvlText w:val="%1.%2.%3.%4.%5.%6.%7."/>
      <w:lvlJc w:val="left"/>
      <w:pPr>
        <w:tabs>
          <w:tab w:val="num" w:pos="4314"/>
        </w:tabs>
        <w:ind w:left="3954" w:hanging="1080"/>
      </w:pPr>
      <w:rPr>
        <w:rFonts w:hint="default"/>
      </w:rPr>
    </w:lvl>
    <w:lvl w:ilvl="7">
      <w:start w:val="1"/>
      <w:numFmt w:val="decimal"/>
      <w:lvlText w:val="%1.%2.%3.%4.%5.%6.%7.%8."/>
      <w:lvlJc w:val="left"/>
      <w:pPr>
        <w:tabs>
          <w:tab w:val="num" w:pos="4674"/>
        </w:tabs>
        <w:ind w:left="4458" w:hanging="1224"/>
      </w:pPr>
      <w:rPr>
        <w:rFonts w:hint="default"/>
      </w:rPr>
    </w:lvl>
    <w:lvl w:ilvl="8">
      <w:start w:val="1"/>
      <w:numFmt w:val="decimal"/>
      <w:lvlText w:val="%1.%2.%3.%4.%5.%6.%7.%8.%9."/>
      <w:lvlJc w:val="left"/>
      <w:pPr>
        <w:tabs>
          <w:tab w:val="num" w:pos="5394"/>
        </w:tabs>
        <w:ind w:left="5034" w:hanging="1440"/>
      </w:pPr>
      <w:rPr>
        <w:rFonts w:hint="default"/>
      </w:rPr>
    </w:lvl>
  </w:abstractNum>
  <w:abstractNum w:abstractNumId="2" w15:restartNumberingAfterBreak="0">
    <w:nsid w:val="06FD4843"/>
    <w:multiLevelType w:val="multilevel"/>
    <w:tmpl w:val="60A62064"/>
    <w:lvl w:ilvl="0">
      <w:start w:val="4"/>
      <w:numFmt w:val="upperRoman"/>
      <w:pStyle w:val="INTRODUCCION"/>
      <w:suff w:val="space"/>
      <w:lvlText w:val="%1."/>
      <w:lvlJc w:val="left"/>
      <w:pPr>
        <w:ind w:left="0" w:firstLine="0"/>
      </w:pPr>
      <w:rPr>
        <w:rFonts w:hint="default"/>
      </w:rPr>
    </w:lvl>
    <w:lvl w:ilvl="1">
      <w:start w:val="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3" w15:restartNumberingAfterBreak="0">
    <w:nsid w:val="093D0A58"/>
    <w:multiLevelType w:val="hybridMultilevel"/>
    <w:tmpl w:val="E7EA8B58"/>
    <w:lvl w:ilvl="0" w:tplc="DF28A928">
      <w:start w:val="1"/>
      <w:numFmt w:val="bullet"/>
      <w:pStyle w:val="vieta"/>
      <w:lvlText w:val=""/>
      <w:lvlJc w:val="left"/>
      <w:pPr>
        <w:tabs>
          <w:tab w:val="num" w:pos="720"/>
        </w:tabs>
        <w:ind w:left="720" w:hanging="360"/>
      </w:pPr>
      <w:rPr>
        <w:rFonts w:ascii="Symbol" w:hAnsi="Symbol" w:hint="default"/>
      </w:rPr>
    </w:lvl>
    <w:lvl w:ilvl="1" w:tplc="139228E8">
      <w:start w:val="1"/>
      <w:numFmt w:val="bullet"/>
      <w:lvlText w:val="o"/>
      <w:lvlJc w:val="left"/>
      <w:pPr>
        <w:tabs>
          <w:tab w:val="num" w:pos="1440"/>
        </w:tabs>
        <w:ind w:left="1440" w:hanging="360"/>
      </w:pPr>
      <w:rPr>
        <w:rFonts w:ascii="Courier New" w:hAnsi="Courier New" w:cs="Courier New" w:hint="default"/>
      </w:rPr>
    </w:lvl>
    <w:lvl w:ilvl="2" w:tplc="9A9C0318">
      <w:start w:val="1"/>
      <w:numFmt w:val="bullet"/>
      <w:lvlText w:val=""/>
      <w:lvlJc w:val="left"/>
      <w:pPr>
        <w:tabs>
          <w:tab w:val="num" w:pos="2160"/>
        </w:tabs>
        <w:ind w:left="2160" w:hanging="360"/>
      </w:pPr>
      <w:rPr>
        <w:rFonts w:ascii="Wingdings" w:hAnsi="Wingdings" w:hint="default"/>
      </w:rPr>
    </w:lvl>
    <w:lvl w:ilvl="3" w:tplc="FCCE18C6">
      <w:start w:val="1"/>
      <w:numFmt w:val="bullet"/>
      <w:lvlText w:val=""/>
      <w:lvlJc w:val="left"/>
      <w:pPr>
        <w:tabs>
          <w:tab w:val="num" w:pos="2880"/>
        </w:tabs>
        <w:ind w:left="2880" w:hanging="360"/>
      </w:pPr>
      <w:rPr>
        <w:rFonts w:ascii="Symbol" w:hAnsi="Symbol" w:hint="default"/>
      </w:rPr>
    </w:lvl>
    <w:lvl w:ilvl="4" w:tplc="C35E6174">
      <w:start w:val="1"/>
      <w:numFmt w:val="bullet"/>
      <w:lvlText w:val="o"/>
      <w:lvlJc w:val="left"/>
      <w:pPr>
        <w:tabs>
          <w:tab w:val="num" w:pos="3600"/>
        </w:tabs>
        <w:ind w:left="3600" w:hanging="360"/>
      </w:pPr>
      <w:rPr>
        <w:rFonts w:ascii="Courier New" w:hAnsi="Courier New" w:cs="Courier New" w:hint="default"/>
      </w:rPr>
    </w:lvl>
    <w:lvl w:ilvl="5" w:tplc="1FD6990A">
      <w:start w:val="1"/>
      <w:numFmt w:val="bullet"/>
      <w:lvlText w:val=""/>
      <w:lvlJc w:val="left"/>
      <w:pPr>
        <w:tabs>
          <w:tab w:val="num" w:pos="4320"/>
        </w:tabs>
        <w:ind w:left="4320" w:hanging="360"/>
      </w:pPr>
      <w:rPr>
        <w:rFonts w:ascii="Wingdings" w:hAnsi="Wingdings" w:hint="default"/>
      </w:rPr>
    </w:lvl>
    <w:lvl w:ilvl="6" w:tplc="A9E06342" w:tentative="1">
      <w:start w:val="1"/>
      <w:numFmt w:val="bullet"/>
      <w:lvlText w:val=""/>
      <w:lvlJc w:val="left"/>
      <w:pPr>
        <w:tabs>
          <w:tab w:val="num" w:pos="5040"/>
        </w:tabs>
        <w:ind w:left="5040" w:hanging="360"/>
      </w:pPr>
      <w:rPr>
        <w:rFonts w:ascii="Symbol" w:hAnsi="Symbol" w:hint="default"/>
      </w:rPr>
    </w:lvl>
    <w:lvl w:ilvl="7" w:tplc="4782BC52" w:tentative="1">
      <w:start w:val="1"/>
      <w:numFmt w:val="bullet"/>
      <w:lvlText w:val="o"/>
      <w:lvlJc w:val="left"/>
      <w:pPr>
        <w:tabs>
          <w:tab w:val="num" w:pos="5760"/>
        </w:tabs>
        <w:ind w:left="5760" w:hanging="360"/>
      </w:pPr>
      <w:rPr>
        <w:rFonts w:ascii="Courier New" w:hAnsi="Courier New" w:cs="Courier New" w:hint="default"/>
      </w:rPr>
    </w:lvl>
    <w:lvl w:ilvl="8" w:tplc="385C77C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615590"/>
    <w:multiLevelType w:val="singleLevel"/>
    <w:tmpl w:val="7104381C"/>
    <w:lvl w:ilvl="0">
      <w:start w:val="1"/>
      <w:numFmt w:val="upperLetter"/>
      <w:pStyle w:val="Letras"/>
      <w:lvlText w:val="%1."/>
      <w:lvlJc w:val="left"/>
      <w:pPr>
        <w:tabs>
          <w:tab w:val="num" w:pos="360"/>
        </w:tabs>
        <w:ind w:left="360" w:hanging="360"/>
      </w:pPr>
    </w:lvl>
  </w:abstractNum>
  <w:abstractNum w:abstractNumId="5" w15:restartNumberingAfterBreak="0">
    <w:nsid w:val="0BAB4130"/>
    <w:multiLevelType w:val="multilevel"/>
    <w:tmpl w:val="9C9820EC"/>
    <w:styleLink w:val="Clusula"/>
    <w:lvl w:ilvl="0">
      <w:start w:val="1"/>
      <w:numFmt w:val="ordinal"/>
      <w:suff w:val="space"/>
      <w:lvlText w:val="CLÁUSULA %1."/>
      <w:lvlJc w:val="left"/>
      <w:pPr>
        <w:ind w:left="567"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101231FF"/>
    <w:multiLevelType w:val="multilevel"/>
    <w:tmpl w:val="C8C02BA8"/>
    <w:styleLink w:val="ArticleSection"/>
    <w:lvl w:ilvl="0">
      <w:start w:val="1"/>
      <w:numFmt w:val="ordinal"/>
      <w:suff w:val="space"/>
      <w:lvlText w:val="artículo %1:"/>
      <w:lvlJc w:val="left"/>
      <w:pPr>
        <w:ind w:left="567" w:firstLine="0"/>
      </w:pPr>
      <w:rPr>
        <w:rFonts w:hint="default"/>
        <w:caps/>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1B8F7BB6"/>
    <w:multiLevelType w:val="hybridMultilevel"/>
    <w:tmpl w:val="9ACE3C64"/>
    <w:lvl w:ilvl="0" w:tplc="BF407978">
      <w:start w:val="1"/>
      <w:numFmt w:val="decimal"/>
      <w:pStyle w:val="Cuadro"/>
      <w:lvlText w:val="CUADRO Nº%1."/>
      <w:lvlJc w:val="left"/>
      <w:pPr>
        <w:tabs>
          <w:tab w:val="num" w:pos="720"/>
        </w:tabs>
        <w:ind w:left="454" w:hanging="94"/>
      </w:pPr>
      <w:rPr>
        <w:rFonts w:ascii="Times New Roman" w:hAnsi="Times New Roman" w:hint="default"/>
        <w:b/>
        <w:i w:val="0"/>
        <w:caps/>
        <w:sz w:val="22"/>
      </w:rPr>
    </w:lvl>
    <w:lvl w:ilvl="1" w:tplc="70142840" w:tentative="1">
      <w:start w:val="1"/>
      <w:numFmt w:val="lowerLetter"/>
      <w:lvlText w:val="%2."/>
      <w:lvlJc w:val="left"/>
      <w:pPr>
        <w:tabs>
          <w:tab w:val="num" w:pos="1440"/>
        </w:tabs>
        <w:ind w:left="1440" w:hanging="360"/>
      </w:pPr>
    </w:lvl>
    <w:lvl w:ilvl="2" w:tplc="9EF0DD0C" w:tentative="1">
      <w:start w:val="1"/>
      <w:numFmt w:val="lowerRoman"/>
      <w:lvlText w:val="%3."/>
      <w:lvlJc w:val="right"/>
      <w:pPr>
        <w:tabs>
          <w:tab w:val="num" w:pos="2160"/>
        </w:tabs>
        <w:ind w:left="2160" w:hanging="180"/>
      </w:pPr>
    </w:lvl>
    <w:lvl w:ilvl="3" w:tplc="CC3CCA32" w:tentative="1">
      <w:start w:val="1"/>
      <w:numFmt w:val="decimal"/>
      <w:lvlText w:val="%4."/>
      <w:lvlJc w:val="left"/>
      <w:pPr>
        <w:tabs>
          <w:tab w:val="num" w:pos="2880"/>
        </w:tabs>
        <w:ind w:left="2880" w:hanging="360"/>
      </w:pPr>
    </w:lvl>
    <w:lvl w:ilvl="4" w:tplc="5BCE62AC" w:tentative="1">
      <w:start w:val="1"/>
      <w:numFmt w:val="lowerLetter"/>
      <w:lvlText w:val="%5."/>
      <w:lvlJc w:val="left"/>
      <w:pPr>
        <w:tabs>
          <w:tab w:val="num" w:pos="3600"/>
        </w:tabs>
        <w:ind w:left="3600" w:hanging="360"/>
      </w:pPr>
    </w:lvl>
    <w:lvl w:ilvl="5" w:tplc="F5E26020" w:tentative="1">
      <w:start w:val="1"/>
      <w:numFmt w:val="lowerRoman"/>
      <w:lvlText w:val="%6."/>
      <w:lvlJc w:val="right"/>
      <w:pPr>
        <w:tabs>
          <w:tab w:val="num" w:pos="4320"/>
        </w:tabs>
        <w:ind w:left="4320" w:hanging="180"/>
      </w:pPr>
    </w:lvl>
    <w:lvl w:ilvl="6" w:tplc="37004FC4" w:tentative="1">
      <w:start w:val="1"/>
      <w:numFmt w:val="decimal"/>
      <w:lvlText w:val="%7."/>
      <w:lvlJc w:val="left"/>
      <w:pPr>
        <w:tabs>
          <w:tab w:val="num" w:pos="5040"/>
        </w:tabs>
        <w:ind w:left="5040" w:hanging="360"/>
      </w:pPr>
    </w:lvl>
    <w:lvl w:ilvl="7" w:tplc="A3242B62" w:tentative="1">
      <w:start w:val="1"/>
      <w:numFmt w:val="lowerLetter"/>
      <w:lvlText w:val="%8."/>
      <w:lvlJc w:val="left"/>
      <w:pPr>
        <w:tabs>
          <w:tab w:val="num" w:pos="5760"/>
        </w:tabs>
        <w:ind w:left="5760" w:hanging="360"/>
      </w:pPr>
    </w:lvl>
    <w:lvl w:ilvl="8" w:tplc="BB10CC26" w:tentative="1">
      <w:start w:val="1"/>
      <w:numFmt w:val="lowerRoman"/>
      <w:lvlText w:val="%9."/>
      <w:lvlJc w:val="right"/>
      <w:pPr>
        <w:tabs>
          <w:tab w:val="num" w:pos="6480"/>
        </w:tabs>
        <w:ind w:left="6480" w:hanging="180"/>
      </w:pPr>
    </w:lvl>
  </w:abstractNum>
  <w:abstractNum w:abstractNumId="9" w15:restartNumberingAfterBreak="0">
    <w:nsid w:val="1C0649A7"/>
    <w:multiLevelType w:val="hybridMultilevel"/>
    <w:tmpl w:val="88D49D2A"/>
    <w:lvl w:ilvl="0" w:tplc="37203144">
      <w:start w:val="2"/>
      <w:numFmt w:val="bullet"/>
      <w:lvlText w:val="-"/>
      <w:lvlJc w:val="left"/>
      <w:pPr>
        <w:ind w:left="720" w:hanging="360"/>
      </w:pPr>
      <w:rPr>
        <w:rFonts w:ascii="Calibri" w:eastAsia="Calibr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1DA034C7"/>
    <w:multiLevelType w:val="hybridMultilevel"/>
    <w:tmpl w:val="468E28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1934CDE"/>
    <w:multiLevelType w:val="hybridMultilevel"/>
    <w:tmpl w:val="9EFA7AC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2C16E66"/>
    <w:multiLevelType w:val="hybridMultilevel"/>
    <w:tmpl w:val="060AEAD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70B0C32"/>
    <w:multiLevelType w:val="multilevel"/>
    <w:tmpl w:val="9C528C50"/>
    <w:lvl w:ilvl="0">
      <w:start w:val="1"/>
      <w:numFmt w:val="upperRoman"/>
      <w:lvlText w:val="%1."/>
      <w:lvlJc w:val="left"/>
      <w:pPr>
        <w:tabs>
          <w:tab w:val="num" w:pos="0"/>
        </w:tabs>
        <w:ind w:left="0" w:hanging="360"/>
      </w:pPr>
      <w:rPr>
        <w:rFonts w:hint="default"/>
      </w:rPr>
    </w:lvl>
    <w:lvl w:ilvl="1">
      <w:start w:val="1"/>
      <w:numFmt w:val="decimal"/>
      <w:pStyle w:val="AYSA"/>
      <w:lvlText w:val="%1.%2."/>
      <w:lvlJc w:val="left"/>
      <w:pPr>
        <w:tabs>
          <w:tab w:val="num" w:pos="432"/>
        </w:tabs>
        <w:ind w:left="432" w:hanging="432"/>
      </w:pPr>
      <w:rPr>
        <w:rFonts w:hint="default"/>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4" w15:restartNumberingAfterBreak="0">
    <w:nsid w:val="2D427EB1"/>
    <w:multiLevelType w:val="multilevel"/>
    <w:tmpl w:val="504851CE"/>
    <w:lvl w:ilvl="0">
      <w:start w:val="1"/>
      <w:numFmt w:val="decimal"/>
      <w:pStyle w:val="Heading1"/>
      <w:lvlText w:val="%1"/>
      <w:lvlJc w:val="left"/>
      <w:pPr>
        <w:ind w:left="432" w:hanging="432"/>
      </w:pPr>
      <w:rPr>
        <w:sz w:val="24"/>
        <w:szCs w:val="24"/>
      </w:rPr>
    </w:lvl>
    <w:lvl w:ilvl="1">
      <w:start w:val="1"/>
      <w:numFmt w:val="decimal"/>
      <w:pStyle w:val="Heading2"/>
      <w:lvlText w:val="%1.%2"/>
      <w:lvlJc w:val="left"/>
      <w:pPr>
        <w:ind w:left="576" w:hanging="576"/>
      </w:pPr>
      <w:rPr>
        <w:sz w:val="24"/>
        <w:szCs w:val="24"/>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2EDA16BA"/>
    <w:multiLevelType w:val="hybridMultilevel"/>
    <w:tmpl w:val="4A3076C6"/>
    <w:lvl w:ilvl="0" w:tplc="7FCA06D4">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441D59A0"/>
    <w:multiLevelType w:val="hybridMultilevel"/>
    <w:tmpl w:val="4C9A3E9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52CA46D9"/>
    <w:multiLevelType w:val="multilevel"/>
    <w:tmpl w:val="57607FB4"/>
    <w:styleLink w:val="Clasulas"/>
    <w:lvl w:ilvl="0">
      <w:start w:val="1"/>
      <w:numFmt w:val="ordinal"/>
      <w:suff w:val="space"/>
      <w:lvlText w:val="CLAÚSULA %1."/>
      <w:lvlJc w:val="left"/>
      <w:pPr>
        <w:ind w:left="0" w:firstLine="0"/>
      </w:pPr>
      <w:rPr>
        <w:rFonts w:ascii="Times New Roman" w:hAnsi="Times New Roman" w:hint="default"/>
        <w:sz w:val="24"/>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53F5DC6"/>
    <w:multiLevelType w:val="hybridMultilevel"/>
    <w:tmpl w:val="AB9C1B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15:restartNumberingAfterBreak="0">
    <w:nsid w:val="6A895A8A"/>
    <w:multiLevelType w:val="hybridMultilevel"/>
    <w:tmpl w:val="4C9A3E9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721C60C4"/>
    <w:multiLevelType w:val="multilevel"/>
    <w:tmpl w:val="F2D0C866"/>
    <w:lvl w:ilvl="0">
      <w:start w:val="1"/>
      <w:numFmt w:val="decimal"/>
      <w:pStyle w:val="FirstHeading"/>
      <w:lvlText w:val="%1."/>
      <w:lvlJc w:val="left"/>
      <w:pPr>
        <w:tabs>
          <w:tab w:val="num" w:pos="720"/>
        </w:tabs>
        <w:ind w:left="720" w:hanging="720"/>
      </w:pPr>
    </w:lvl>
    <w:lvl w:ilvl="1">
      <w:start w:val="1"/>
      <w:numFmt w:val="decimal"/>
      <w:pStyle w:val="SecHeading"/>
      <w:lvlText w:val="%2."/>
      <w:lvlJc w:val="left"/>
      <w:pPr>
        <w:tabs>
          <w:tab w:val="num" w:pos="1440"/>
        </w:tabs>
        <w:ind w:left="1440" w:hanging="720"/>
      </w:pPr>
    </w:lvl>
    <w:lvl w:ilvl="2">
      <w:start w:val="1"/>
      <w:numFmt w:val="decimal"/>
      <w:pStyle w:val="SubHeading1"/>
      <w:lvlText w:val="%3."/>
      <w:lvlJc w:val="left"/>
      <w:pPr>
        <w:tabs>
          <w:tab w:val="num" w:pos="2160"/>
        </w:tabs>
        <w:ind w:left="2160" w:hanging="720"/>
      </w:pPr>
    </w:lvl>
    <w:lvl w:ilvl="3">
      <w:start w:val="1"/>
      <w:numFmt w:val="decimal"/>
      <w:pStyle w:val="Subheading2"/>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4AE0C27"/>
    <w:multiLevelType w:val="multilevel"/>
    <w:tmpl w:val="CED8E11E"/>
    <w:styleLink w:val="Estilo1"/>
    <w:lvl w:ilvl="0">
      <w:start w:val="1"/>
      <w:numFmt w:val="upperRoman"/>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900" w:hanging="720"/>
      </w:pPr>
      <w:rPr>
        <w:rFonts w:ascii="Times New Roman" w:hAnsi="Times New Roman" w:hint="default"/>
      </w:rPr>
    </w:lvl>
    <w:lvl w:ilvl="3">
      <w:start w:val="1"/>
      <w:numFmt w:val="lowerRoman"/>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17"/>
  </w:num>
  <w:num w:numId="3">
    <w:abstractNumId w:val="5"/>
  </w:num>
  <w:num w:numId="4">
    <w:abstractNumId w:val="6"/>
  </w:num>
  <w:num w:numId="5">
    <w:abstractNumId w:val="13"/>
  </w:num>
  <w:num w:numId="6">
    <w:abstractNumId w:val="8"/>
  </w:num>
  <w:num w:numId="7">
    <w:abstractNumId w:val="21"/>
  </w:num>
  <w:num w:numId="8">
    <w:abstractNumId w:val="0"/>
  </w:num>
  <w:num w:numId="9">
    <w:abstractNumId w:val="4"/>
  </w:num>
  <w:num w:numId="10">
    <w:abstractNumId w:val="2"/>
  </w:num>
  <w:num w:numId="11">
    <w:abstractNumId w:val="3"/>
  </w:num>
  <w:num w:numId="12">
    <w:abstractNumId w:val="1"/>
  </w:num>
  <w:num w:numId="13">
    <w:abstractNumId w:val="14"/>
  </w:num>
  <w:num w:numId="14">
    <w:abstractNumId w:val="20"/>
  </w:num>
  <w:num w:numId="15">
    <w:abstractNumId w:val="11"/>
  </w:num>
  <w:num w:numId="16">
    <w:abstractNumId w:val="16"/>
  </w:num>
  <w:num w:numId="17">
    <w:abstractNumId w:val="19"/>
  </w:num>
  <w:num w:numId="18">
    <w:abstractNumId w:val="18"/>
  </w:num>
  <w:num w:numId="19">
    <w:abstractNumId w:val="10"/>
  </w:num>
  <w:num w:numId="20">
    <w:abstractNumId w:val="12"/>
  </w:num>
  <w:num w:numId="21">
    <w:abstractNumId w:val="15"/>
  </w:num>
  <w:num w:numId="2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78B"/>
    <w:rsid w:val="0000077F"/>
    <w:rsid w:val="00002BC6"/>
    <w:rsid w:val="0000335F"/>
    <w:rsid w:val="00003AA8"/>
    <w:rsid w:val="00003F12"/>
    <w:rsid w:val="00004345"/>
    <w:rsid w:val="00004E77"/>
    <w:rsid w:val="000070FE"/>
    <w:rsid w:val="000112A6"/>
    <w:rsid w:val="00012615"/>
    <w:rsid w:val="00012679"/>
    <w:rsid w:val="000142C8"/>
    <w:rsid w:val="0001454B"/>
    <w:rsid w:val="000145AE"/>
    <w:rsid w:val="0001573A"/>
    <w:rsid w:val="000173EF"/>
    <w:rsid w:val="00017B60"/>
    <w:rsid w:val="00020824"/>
    <w:rsid w:val="00021F5E"/>
    <w:rsid w:val="00022E4D"/>
    <w:rsid w:val="00023D77"/>
    <w:rsid w:val="00026155"/>
    <w:rsid w:val="0002714E"/>
    <w:rsid w:val="00027300"/>
    <w:rsid w:val="00027699"/>
    <w:rsid w:val="00030F7D"/>
    <w:rsid w:val="00032D60"/>
    <w:rsid w:val="00032F87"/>
    <w:rsid w:val="00033553"/>
    <w:rsid w:val="000342AD"/>
    <w:rsid w:val="00034458"/>
    <w:rsid w:val="00034CC4"/>
    <w:rsid w:val="00035368"/>
    <w:rsid w:val="00035474"/>
    <w:rsid w:val="00035C4D"/>
    <w:rsid w:val="00036F4B"/>
    <w:rsid w:val="0003775F"/>
    <w:rsid w:val="000402EF"/>
    <w:rsid w:val="000411B1"/>
    <w:rsid w:val="000417AE"/>
    <w:rsid w:val="00041C1E"/>
    <w:rsid w:val="0004207F"/>
    <w:rsid w:val="00042306"/>
    <w:rsid w:val="00042A53"/>
    <w:rsid w:val="00042C61"/>
    <w:rsid w:val="000430C4"/>
    <w:rsid w:val="00043C7C"/>
    <w:rsid w:val="00043F3E"/>
    <w:rsid w:val="00044C74"/>
    <w:rsid w:val="00044CB6"/>
    <w:rsid w:val="0004570E"/>
    <w:rsid w:val="00046762"/>
    <w:rsid w:val="00047C1E"/>
    <w:rsid w:val="00052E03"/>
    <w:rsid w:val="00052FEA"/>
    <w:rsid w:val="00055C6A"/>
    <w:rsid w:val="00056B0F"/>
    <w:rsid w:val="00062E87"/>
    <w:rsid w:val="00062FA0"/>
    <w:rsid w:val="000642E5"/>
    <w:rsid w:val="00065A99"/>
    <w:rsid w:val="00070927"/>
    <w:rsid w:val="00070E6E"/>
    <w:rsid w:val="00070ED7"/>
    <w:rsid w:val="0007172B"/>
    <w:rsid w:val="00072F8A"/>
    <w:rsid w:val="000738AA"/>
    <w:rsid w:val="00074428"/>
    <w:rsid w:val="000758C5"/>
    <w:rsid w:val="00076A35"/>
    <w:rsid w:val="00076C42"/>
    <w:rsid w:val="00077578"/>
    <w:rsid w:val="000801CA"/>
    <w:rsid w:val="000806AB"/>
    <w:rsid w:val="00082A5F"/>
    <w:rsid w:val="00083F31"/>
    <w:rsid w:val="000844BC"/>
    <w:rsid w:val="00084774"/>
    <w:rsid w:val="00085410"/>
    <w:rsid w:val="00085FFF"/>
    <w:rsid w:val="00086382"/>
    <w:rsid w:val="0008703D"/>
    <w:rsid w:val="00087E60"/>
    <w:rsid w:val="00090563"/>
    <w:rsid w:val="00090A7F"/>
    <w:rsid w:val="00090F1F"/>
    <w:rsid w:val="00091FE2"/>
    <w:rsid w:val="00092A25"/>
    <w:rsid w:val="00092D15"/>
    <w:rsid w:val="000949C5"/>
    <w:rsid w:val="00095BB3"/>
    <w:rsid w:val="00097217"/>
    <w:rsid w:val="00097365"/>
    <w:rsid w:val="000A0663"/>
    <w:rsid w:val="000A0B35"/>
    <w:rsid w:val="000A11B8"/>
    <w:rsid w:val="000A3660"/>
    <w:rsid w:val="000A37F1"/>
    <w:rsid w:val="000A5806"/>
    <w:rsid w:val="000A59CB"/>
    <w:rsid w:val="000A6236"/>
    <w:rsid w:val="000A6EF0"/>
    <w:rsid w:val="000B1F79"/>
    <w:rsid w:val="000B3300"/>
    <w:rsid w:val="000B3E7D"/>
    <w:rsid w:val="000B3F70"/>
    <w:rsid w:val="000B43E6"/>
    <w:rsid w:val="000B4ECF"/>
    <w:rsid w:val="000B71D8"/>
    <w:rsid w:val="000B72E8"/>
    <w:rsid w:val="000C0DA6"/>
    <w:rsid w:val="000C362B"/>
    <w:rsid w:val="000C3A77"/>
    <w:rsid w:val="000C5170"/>
    <w:rsid w:val="000C51F9"/>
    <w:rsid w:val="000C58CE"/>
    <w:rsid w:val="000C61B3"/>
    <w:rsid w:val="000C7F04"/>
    <w:rsid w:val="000D007B"/>
    <w:rsid w:val="000D0C5F"/>
    <w:rsid w:val="000D14F6"/>
    <w:rsid w:val="000D1E44"/>
    <w:rsid w:val="000D3441"/>
    <w:rsid w:val="000D384C"/>
    <w:rsid w:val="000D415F"/>
    <w:rsid w:val="000D65D5"/>
    <w:rsid w:val="000D6BE9"/>
    <w:rsid w:val="000D6C58"/>
    <w:rsid w:val="000D73A4"/>
    <w:rsid w:val="000E1640"/>
    <w:rsid w:val="000E1A4C"/>
    <w:rsid w:val="000E3CA3"/>
    <w:rsid w:val="000E3F0C"/>
    <w:rsid w:val="000E506F"/>
    <w:rsid w:val="000E51E2"/>
    <w:rsid w:val="000E651D"/>
    <w:rsid w:val="000E6B7E"/>
    <w:rsid w:val="000E6CF1"/>
    <w:rsid w:val="000F1908"/>
    <w:rsid w:val="000F2B23"/>
    <w:rsid w:val="000F34C4"/>
    <w:rsid w:val="000F39EA"/>
    <w:rsid w:val="000F65DF"/>
    <w:rsid w:val="000F75E6"/>
    <w:rsid w:val="00101B0E"/>
    <w:rsid w:val="001020D1"/>
    <w:rsid w:val="001040BB"/>
    <w:rsid w:val="00104A10"/>
    <w:rsid w:val="00104E47"/>
    <w:rsid w:val="00105342"/>
    <w:rsid w:val="0010544F"/>
    <w:rsid w:val="001062BD"/>
    <w:rsid w:val="00110E70"/>
    <w:rsid w:val="00111824"/>
    <w:rsid w:val="00111A34"/>
    <w:rsid w:val="00112417"/>
    <w:rsid w:val="001162F0"/>
    <w:rsid w:val="00116BDF"/>
    <w:rsid w:val="001176D3"/>
    <w:rsid w:val="001211DF"/>
    <w:rsid w:val="00121E33"/>
    <w:rsid w:val="00122D72"/>
    <w:rsid w:val="00123938"/>
    <w:rsid w:val="001261FB"/>
    <w:rsid w:val="00126530"/>
    <w:rsid w:val="00126BEA"/>
    <w:rsid w:val="00131D3B"/>
    <w:rsid w:val="00132539"/>
    <w:rsid w:val="001333D2"/>
    <w:rsid w:val="001360AE"/>
    <w:rsid w:val="001400F6"/>
    <w:rsid w:val="001402AE"/>
    <w:rsid w:val="00140499"/>
    <w:rsid w:val="001417EC"/>
    <w:rsid w:val="00143A4F"/>
    <w:rsid w:val="00144277"/>
    <w:rsid w:val="00145A66"/>
    <w:rsid w:val="00145DD8"/>
    <w:rsid w:val="001477E0"/>
    <w:rsid w:val="001479E4"/>
    <w:rsid w:val="00147B1B"/>
    <w:rsid w:val="00150891"/>
    <w:rsid w:val="00150B0E"/>
    <w:rsid w:val="0015232C"/>
    <w:rsid w:val="00153610"/>
    <w:rsid w:val="00155C18"/>
    <w:rsid w:val="00156540"/>
    <w:rsid w:val="001611F1"/>
    <w:rsid w:val="001645A3"/>
    <w:rsid w:val="001658E3"/>
    <w:rsid w:val="00165F97"/>
    <w:rsid w:val="001665BA"/>
    <w:rsid w:val="00170273"/>
    <w:rsid w:val="00170939"/>
    <w:rsid w:val="001743DC"/>
    <w:rsid w:val="0017462B"/>
    <w:rsid w:val="0017477C"/>
    <w:rsid w:val="00175F8F"/>
    <w:rsid w:val="00176257"/>
    <w:rsid w:val="00176B46"/>
    <w:rsid w:val="00176F58"/>
    <w:rsid w:val="00177EF1"/>
    <w:rsid w:val="0018097E"/>
    <w:rsid w:val="00180EB0"/>
    <w:rsid w:val="00181B25"/>
    <w:rsid w:val="00182F89"/>
    <w:rsid w:val="00183CEB"/>
    <w:rsid w:val="00183F30"/>
    <w:rsid w:val="00186A68"/>
    <w:rsid w:val="00186EE7"/>
    <w:rsid w:val="00190649"/>
    <w:rsid w:val="00190F50"/>
    <w:rsid w:val="0019102C"/>
    <w:rsid w:val="00193269"/>
    <w:rsid w:val="00193B8D"/>
    <w:rsid w:val="00193F41"/>
    <w:rsid w:val="00195129"/>
    <w:rsid w:val="00195DB1"/>
    <w:rsid w:val="00196FA1"/>
    <w:rsid w:val="0019748B"/>
    <w:rsid w:val="00197CCC"/>
    <w:rsid w:val="001A0E1B"/>
    <w:rsid w:val="001A1646"/>
    <w:rsid w:val="001A2021"/>
    <w:rsid w:val="001A2D32"/>
    <w:rsid w:val="001A4A87"/>
    <w:rsid w:val="001A5B19"/>
    <w:rsid w:val="001A6BB0"/>
    <w:rsid w:val="001B0C5A"/>
    <w:rsid w:val="001B3382"/>
    <w:rsid w:val="001B3874"/>
    <w:rsid w:val="001B39CC"/>
    <w:rsid w:val="001B479D"/>
    <w:rsid w:val="001B4E94"/>
    <w:rsid w:val="001B7393"/>
    <w:rsid w:val="001C0B10"/>
    <w:rsid w:val="001C319C"/>
    <w:rsid w:val="001C4975"/>
    <w:rsid w:val="001C5044"/>
    <w:rsid w:val="001C6786"/>
    <w:rsid w:val="001C7354"/>
    <w:rsid w:val="001C747F"/>
    <w:rsid w:val="001C77EF"/>
    <w:rsid w:val="001D0051"/>
    <w:rsid w:val="001D016C"/>
    <w:rsid w:val="001D043D"/>
    <w:rsid w:val="001D10F5"/>
    <w:rsid w:val="001D1EF0"/>
    <w:rsid w:val="001D3DDD"/>
    <w:rsid w:val="001D40C2"/>
    <w:rsid w:val="001D43CF"/>
    <w:rsid w:val="001D4B76"/>
    <w:rsid w:val="001D4D31"/>
    <w:rsid w:val="001D511E"/>
    <w:rsid w:val="001D6E69"/>
    <w:rsid w:val="001E2FD9"/>
    <w:rsid w:val="001E3416"/>
    <w:rsid w:val="001E727C"/>
    <w:rsid w:val="001F02DC"/>
    <w:rsid w:val="001F1021"/>
    <w:rsid w:val="001F1B3A"/>
    <w:rsid w:val="001F1E70"/>
    <w:rsid w:val="001F2748"/>
    <w:rsid w:val="001F30B7"/>
    <w:rsid w:val="001F4C82"/>
    <w:rsid w:val="001F4F9E"/>
    <w:rsid w:val="001F581A"/>
    <w:rsid w:val="001F6246"/>
    <w:rsid w:val="001F6830"/>
    <w:rsid w:val="002005BE"/>
    <w:rsid w:val="002014F8"/>
    <w:rsid w:val="00206D8A"/>
    <w:rsid w:val="002107B5"/>
    <w:rsid w:val="00210DEC"/>
    <w:rsid w:val="00211177"/>
    <w:rsid w:val="002112FE"/>
    <w:rsid w:val="002118A0"/>
    <w:rsid w:val="0021243E"/>
    <w:rsid w:val="00212EE4"/>
    <w:rsid w:val="00213124"/>
    <w:rsid w:val="002152B2"/>
    <w:rsid w:val="002164C1"/>
    <w:rsid w:val="00220039"/>
    <w:rsid w:val="00221C4E"/>
    <w:rsid w:val="0022247B"/>
    <w:rsid w:val="00222F02"/>
    <w:rsid w:val="00223390"/>
    <w:rsid w:val="00224CBF"/>
    <w:rsid w:val="00224E52"/>
    <w:rsid w:val="00224F3F"/>
    <w:rsid w:val="00224FAF"/>
    <w:rsid w:val="00225656"/>
    <w:rsid w:val="00225D53"/>
    <w:rsid w:val="00226BE4"/>
    <w:rsid w:val="00227E1E"/>
    <w:rsid w:val="00234F52"/>
    <w:rsid w:val="00237255"/>
    <w:rsid w:val="00237D13"/>
    <w:rsid w:val="002415EE"/>
    <w:rsid w:val="00242330"/>
    <w:rsid w:val="0024308B"/>
    <w:rsid w:val="00243359"/>
    <w:rsid w:val="00244B2A"/>
    <w:rsid w:val="00246F8F"/>
    <w:rsid w:val="002478B2"/>
    <w:rsid w:val="00247F2D"/>
    <w:rsid w:val="00251849"/>
    <w:rsid w:val="002542B3"/>
    <w:rsid w:val="002542DC"/>
    <w:rsid w:val="00254773"/>
    <w:rsid w:val="00255186"/>
    <w:rsid w:val="00256D1B"/>
    <w:rsid w:val="002602AD"/>
    <w:rsid w:val="00261940"/>
    <w:rsid w:val="00261F95"/>
    <w:rsid w:val="002624D6"/>
    <w:rsid w:val="00262B0F"/>
    <w:rsid w:val="0026323A"/>
    <w:rsid w:val="00263E15"/>
    <w:rsid w:val="002640C9"/>
    <w:rsid w:val="00264201"/>
    <w:rsid w:val="00265442"/>
    <w:rsid w:val="00265463"/>
    <w:rsid w:val="00265697"/>
    <w:rsid w:val="00265C8C"/>
    <w:rsid w:val="002663D0"/>
    <w:rsid w:val="002700A8"/>
    <w:rsid w:val="002702F2"/>
    <w:rsid w:val="00270731"/>
    <w:rsid w:val="00271665"/>
    <w:rsid w:val="002717D2"/>
    <w:rsid w:val="00271F5C"/>
    <w:rsid w:val="00273376"/>
    <w:rsid w:val="0027393B"/>
    <w:rsid w:val="00273F7F"/>
    <w:rsid w:val="002746BA"/>
    <w:rsid w:val="00274972"/>
    <w:rsid w:val="00275677"/>
    <w:rsid w:val="0027680C"/>
    <w:rsid w:val="00277DB1"/>
    <w:rsid w:val="00277E2B"/>
    <w:rsid w:val="002804AE"/>
    <w:rsid w:val="00280B78"/>
    <w:rsid w:val="002832E4"/>
    <w:rsid w:val="002845A3"/>
    <w:rsid w:val="0028560D"/>
    <w:rsid w:val="00287F09"/>
    <w:rsid w:val="002909B3"/>
    <w:rsid w:val="0029278B"/>
    <w:rsid w:val="002943B6"/>
    <w:rsid w:val="00294E9E"/>
    <w:rsid w:val="002952B3"/>
    <w:rsid w:val="00296521"/>
    <w:rsid w:val="002A4530"/>
    <w:rsid w:val="002A5818"/>
    <w:rsid w:val="002A62A9"/>
    <w:rsid w:val="002A67BA"/>
    <w:rsid w:val="002A750D"/>
    <w:rsid w:val="002B032F"/>
    <w:rsid w:val="002B2020"/>
    <w:rsid w:val="002B3170"/>
    <w:rsid w:val="002B452D"/>
    <w:rsid w:val="002B45B6"/>
    <w:rsid w:val="002B4BAF"/>
    <w:rsid w:val="002B4C8F"/>
    <w:rsid w:val="002B66A9"/>
    <w:rsid w:val="002B6FD8"/>
    <w:rsid w:val="002B7AC1"/>
    <w:rsid w:val="002C009C"/>
    <w:rsid w:val="002C3DF3"/>
    <w:rsid w:val="002C45D7"/>
    <w:rsid w:val="002C50AB"/>
    <w:rsid w:val="002C7F16"/>
    <w:rsid w:val="002D242E"/>
    <w:rsid w:val="002D2F78"/>
    <w:rsid w:val="002D3091"/>
    <w:rsid w:val="002D34AE"/>
    <w:rsid w:val="002D5F1D"/>
    <w:rsid w:val="002E1017"/>
    <w:rsid w:val="002E1664"/>
    <w:rsid w:val="002E18BD"/>
    <w:rsid w:val="002E65F8"/>
    <w:rsid w:val="002E6616"/>
    <w:rsid w:val="002E6CC8"/>
    <w:rsid w:val="002E7658"/>
    <w:rsid w:val="002F089B"/>
    <w:rsid w:val="002F0AE7"/>
    <w:rsid w:val="002F1206"/>
    <w:rsid w:val="002F15C3"/>
    <w:rsid w:val="002F2B81"/>
    <w:rsid w:val="002F2E11"/>
    <w:rsid w:val="002F3308"/>
    <w:rsid w:val="002F3B9C"/>
    <w:rsid w:val="002F3EBC"/>
    <w:rsid w:val="002F49A7"/>
    <w:rsid w:val="002F54C1"/>
    <w:rsid w:val="002F5D28"/>
    <w:rsid w:val="00301314"/>
    <w:rsid w:val="003022F2"/>
    <w:rsid w:val="00303951"/>
    <w:rsid w:val="003053DD"/>
    <w:rsid w:val="00307AA7"/>
    <w:rsid w:val="00307AE9"/>
    <w:rsid w:val="0031026F"/>
    <w:rsid w:val="00311CB4"/>
    <w:rsid w:val="00311FD9"/>
    <w:rsid w:val="0031279B"/>
    <w:rsid w:val="00312D59"/>
    <w:rsid w:val="0031456E"/>
    <w:rsid w:val="00314AAC"/>
    <w:rsid w:val="00315231"/>
    <w:rsid w:val="0031673E"/>
    <w:rsid w:val="00317499"/>
    <w:rsid w:val="00321215"/>
    <w:rsid w:val="00321ACE"/>
    <w:rsid w:val="00321F48"/>
    <w:rsid w:val="00322139"/>
    <w:rsid w:val="00322734"/>
    <w:rsid w:val="00324033"/>
    <w:rsid w:val="0032509C"/>
    <w:rsid w:val="0032565F"/>
    <w:rsid w:val="00325C6E"/>
    <w:rsid w:val="003267FC"/>
    <w:rsid w:val="00327E15"/>
    <w:rsid w:val="00330710"/>
    <w:rsid w:val="0033142C"/>
    <w:rsid w:val="00333045"/>
    <w:rsid w:val="00333DB6"/>
    <w:rsid w:val="0033422A"/>
    <w:rsid w:val="0033451F"/>
    <w:rsid w:val="00335478"/>
    <w:rsid w:val="00335B0F"/>
    <w:rsid w:val="003377D3"/>
    <w:rsid w:val="00340A6F"/>
    <w:rsid w:val="00341DCF"/>
    <w:rsid w:val="003432C4"/>
    <w:rsid w:val="00343A6C"/>
    <w:rsid w:val="00343DCD"/>
    <w:rsid w:val="00345E75"/>
    <w:rsid w:val="00345E81"/>
    <w:rsid w:val="00346C2A"/>
    <w:rsid w:val="00347C50"/>
    <w:rsid w:val="00347CC0"/>
    <w:rsid w:val="0035046A"/>
    <w:rsid w:val="0035196E"/>
    <w:rsid w:val="0035233E"/>
    <w:rsid w:val="00352B30"/>
    <w:rsid w:val="0035577A"/>
    <w:rsid w:val="003559D5"/>
    <w:rsid w:val="00356218"/>
    <w:rsid w:val="0035757B"/>
    <w:rsid w:val="00360F5B"/>
    <w:rsid w:val="00361465"/>
    <w:rsid w:val="003649B0"/>
    <w:rsid w:val="003664AC"/>
    <w:rsid w:val="00366A1A"/>
    <w:rsid w:val="00373546"/>
    <w:rsid w:val="00374755"/>
    <w:rsid w:val="00375206"/>
    <w:rsid w:val="003763DE"/>
    <w:rsid w:val="003765F0"/>
    <w:rsid w:val="00376928"/>
    <w:rsid w:val="00376B04"/>
    <w:rsid w:val="003774F0"/>
    <w:rsid w:val="00380071"/>
    <w:rsid w:val="003804EE"/>
    <w:rsid w:val="00380DB0"/>
    <w:rsid w:val="0038262D"/>
    <w:rsid w:val="00382669"/>
    <w:rsid w:val="00385128"/>
    <w:rsid w:val="00385A4C"/>
    <w:rsid w:val="00385AB2"/>
    <w:rsid w:val="00386F83"/>
    <w:rsid w:val="003873A4"/>
    <w:rsid w:val="003876B8"/>
    <w:rsid w:val="00390622"/>
    <w:rsid w:val="00391C50"/>
    <w:rsid w:val="00392CF5"/>
    <w:rsid w:val="00397DC1"/>
    <w:rsid w:val="003A0969"/>
    <w:rsid w:val="003A1AC2"/>
    <w:rsid w:val="003A2DFB"/>
    <w:rsid w:val="003A3237"/>
    <w:rsid w:val="003A33F5"/>
    <w:rsid w:val="003A4562"/>
    <w:rsid w:val="003A4709"/>
    <w:rsid w:val="003A4729"/>
    <w:rsid w:val="003A4DA8"/>
    <w:rsid w:val="003A4FD6"/>
    <w:rsid w:val="003A558C"/>
    <w:rsid w:val="003A5603"/>
    <w:rsid w:val="003A581C"/>
    <w:rsid w:val="003A5E61"/>
    <w:rsid w:val="003A7962"/>
    <w:rsid w:val="003A7FCB"/>
    <w:rsid w:val="003B0075"/>
    <w:rsid w:val="003B0A44"/>
    <w:rsid w:val="003B0F18"/>
    <w:rsid w:val="003B12AB"/>
    <w:rsid w:val="003B156F"/>
    <w:rsid w:val="003B198C"/>
    <w:rsid w:val="003B1B1A"/>
    <w:rsid w:val="003B1CFC"/>
    <w:rsid w:val="003B4B14"/>
    <w:rsid w:val="003B6013"/>
    <w:rsid w:val="003B7F4E"/>
    <w:rsid w:val="003C0265"/>
    <w:rsid w:val="003C076A"/>
    <w:rsid w:val="003C276C"/>
    <w:rsid w:val="003C48D7"/>
    <w:rsid w:val="003C6958"/>
    <w:rsid w:val="003C69D6"/>
    <w:rsid w:val="003C7281"/>
    <w:rsid w:val="003C741E"/>
    <w:rsid w:val="003D0622"/>
    <w:rsid w:val="003D1D69"/>
    <w:rsid w:val="003D2DFF"/>
    <w:rsid w:val="003D3EEF"/>
    <w:rsid w:val="003D4704"/>
    <w:rsid w:val="003D5EAA"/>
    <w:rsid w:val="003D672D"/>
    <w:rsid w:val="003D7783"/>
    <w:rsid w:val="003E0326"/>
    <w:rsid w:val="003E1364"/>
    <w:rsid w:val="003E2C69"/>
    <w:rsid w:val="003E32A3"/>
    <w:rsid w:val="003E4A0C"/>
    <w:rsid w:val="003E5EFA"/>
    <w:rsid w:val="003E5FDE"/>
    <w:rsid w:val="003E6986"/>
    <w:rsid w:val="003E7145"/>
    <w:rsid w:val="003E79CE"/>
    <w:rsid w:val="003F15CE"/>
    <w:rsid w:val="003F232D"/>
    <w:rsid w:val="003F45C7"/>
    <w:rsid w:val="003F46C2"/>
    <w:rsid w:val="003F5683"/>
    <w:rsid w:val="003F57CB"/>
    <w:rsid w:val="003F7EDB"/>
    <w:rsid w:val="0040036B"/>
    <w:rsid w:val="00401D00"/>
    <w:rsid w:val="00402D73"/>
    <w:rsid w:val="00403D05"/>
    <w:rsid w:val="004042C0"/>
    <w:rsid w:val="00405278"/>
    <w:rsid w:val="00410DA8"/>
    <w:rsid w:val="00411FCC"/>
    <w:rsid w:val="00412FFB"/>
    <w:rsid w:val="00417653"/>
    <w:rsid w:val="004214EC"/>
    <w:rsid w:val="00422260"/>
    <w:rsid w:val="00422795"/>
    <w:rsid w:val="004247FC"/>
    <w:rsid w:val="00425A18"/>
    <w:rsid w:val="00425CA9"/>
    <w:rsid w:val="004269E1"/>
    <w:rsid w:val="004275EA"/>
    <w:rsid w:val="00427944"/>
    <w:rsid w:val="00427DCF"/>
    <w:rsid w:val="00430D81"/>
    <w:rsid w:val="00430F2C"/>
    <w:rsid w:val="0043176E"/>
    <w:rsid w:val="004335DD"/>
    <w:rsid w:val="00433DD6"/>
    <w:rsid w:val="004340E7"/>
    <w:rsid w:val="0043417E"/>
    <w:rsid w:val="004346E0"/>
    <w:rsid w:val="00435846"/>
    <w:rsid w:val="00436F49"/>
    <w:rsid w:val="00437520"/>
    <w:rsid w:val="004378BC"/>
    <w:rsid w:val="00437B87"/>
    <w:rsid w:val="004408E6"/>
    <w:rsid w:val="00441A89"/>
    <w:rsid w:val="00441D64"/>
    <w:rsid w:val="0044324D"/>
    <w:rsid w:val="004432A0"/>
    <w:rsid w:val="004432EA"/>
    <w:rsid w:val="00443D93"/>
    <w:rsid w:val="004442A2"/>
    <w:rsid w:val="00444404"/>
    <w:rsid w:val="0044656B"/>
    <w:rsid w:val="00450612"/>
    <w:rsid w:val="00450C9F"/>
    <w:rsid w:val="004531DD"/>
    <w:rsid w:val="00453F14"/>
    <w:rsid w:val="00455081"/>
    <w:rsid w:val="00455A98"/>
    <w:rsid w:val="004560AF"/>
    <w:rsid w:val="00456E1E"/>
    <w:rsid w:val="0045737F"/>
    <w:rsid w:val="004616AC"/>
    <w:rsid w:val="00463A9E"/>
    <w:rsid w:val="004643D6"/>
    <w:rsid w:val="00465114"/>
    <w:rsid w:val="00472130"/>
    <w:rsid w:val="0047332F"/>
    <w:rsid w:val="00474D45"/>
    <w:rsid w:val="00475625"/>
    <w:rsid w:val="00476C0B"/>
    <w:rsid w:val="004778A7"/>
    <w:rsid w:val="00477A8C"/>
    <w:rsid w:val="004800AC"/>
    <w:rsid w:val="004804A5"/>
    <w:rsid w:val="00480B5E"/>
    <w:rsid w:val="004819AA"/>
    <w:rsid w:val="0048392D"/>
    <w:rsid w:val="004848FD"/>
    <w:rsid w:val="00485127"/>
    <w:rsid w:val="00485D0F"/>
    <w:rsid w:val="00485E08"/>
    <w:rsid w:val="00486340"/>
    <w:rsid w:val="004875E1"/>
    <w:rsid w:val="00487C68"/>
    <w:rsid w:val="0049221C"/>
    <w:rsid w:val="00492B67"/>
    <w:rsid w:val="004934F5"/>
    <w:rsid w:val="00494135"/>
    <w:rsid w:val="00494FE7"/>
    <w:rsid w:val="004956ED"/>
    <w:rsid w:val="004969D1"/>
    <w:rsid w:val="004A0212"/>
    <w:rsid w:val="004A0439"/>
    <w:rsid w:val="004A09F1"/>
    <w:rsid w:val="004A2418"/>
    <w:rsid w:val="004A271C"/>
    <w:rsid w:val="004A2A59"/>
    <w:rsid w:val="004A30A8"/>
    <w:rsid w:val="004A31E4"/>
    <w:rsid w:val="004A4699"/>
    <w:rsid w:val="004A4ABE"/>
    <w:rsid w:val="004A4ADE"/>
    <w:rsid w:val="004A4E00"/>
    <w:rsid w:val="004A5966"/>
    <w:rsid w:val="004A6CDE"/>
    <w:rsid w:val="004B23EB"/>
    <w:rsid w:val="004B44DC"/>
    <w:rsid w:val="004B48CD"/>
    <w:rsid w:val="004B531B"/>
    <w:rsid w:val="004B62DA"/>
    <w:rsid w:val="004B76E6"/>
    <w:rsid w:val="004B7B0A"/>
    <w:rsid w:val="004C154E"/>
    <w:rsid w:val="004C388B"/>
    <w:rsid w:val="004C5C72"/>
    <w:rsid w:val="004C5E3B"/>
    <w:rsid w:val="004C700D"/>
    <w:rsid w:val="004C7BD8"/>
    <w:rsid w:val="004D05E5"/>
    <w:rsid w:val="004D0BBE"/>
    <w:rsid w:val="004D1879"/>
    <w:rsid w:val="004D1C63"/>
    <w:rsid w:val="004D5E82"/>
    <w:rsid w:val="004D664A"/>
    <w:rsid w:val="004E0451"/>
    <w:rsid w:val="004E2475"/>
    <w:rsid w:val="004E2F4D"/>
    <w:rsid w:val="004E34ED"/>
    <w:rsid w:val="004E45BE"/>
    <w:rsid w:val="004E5282"/>
    <w:rsid w:val="004E5BF2"/>
    <w:rsid w:val="004E6B13"/>
    <w:rsid w:val="004E6BDA"/>
    <w:rsid w:val="004E7466"/>
    <w:rsid w:val="004E7D1C"/>
    <w:rsid w:val="004F0880"/>
    <w:rsid w:val="004F0895"/>
    <w:rsid w:val="004F35FF"/>
    <w:rsid w:val="004F3CB7"/>
    <w:rsid w:val="004F5865"/>
    <w:rsid w:val="004F5C35"/>
    <w:rsid w:val="004F5DCD"/>
    <w:rsid w:val="004F6BC7"/>
    <w:rsid w:val="004F7011"/>
    <w:rsid w:val="005003F6"/>
    <w:rsid w:val="00500682"/>
    <w:rsid w:val="00500B3E"/>
    <w:rsid w:val="005013A7"/>
    <w:rsid w:val="0050167F"/>
    <w:rsid w:val="005020A1"/>
    <w:rsid w:val="00504D92"/>
    <w:rsid w:val="005053CF"/>
    <w:rsid w:val="005057A4"/>
    <w:rsid w:val="00505DE5"/>
    <w:rsid w:val="00506826"/>
    <w:rsid w:val="005077E5"/>
    <w:rsid w:val="005107DE"/>
    <w:rsid w:val="00510827"/>
    <w:rsid w:val="0051287F"/>
    <w:rsid w:val="00513B54"/>
    <w:rsid w:val="0051479F"/>
    <w:rsid w:val="005150B3"/>
    <w:rsid w:val="00515769"/>
    <w:rsid w:val="00517696"/>
    <w:rsid w:val="00520017"/>
    <w:rsid w:val="00520810"/>
    <w:rsid w:val="00520F2C"/>
    <w:rsid w:val="00523A31"/>
    <w:rsid w:val="00523AF7"/>
    <w:rsid w:val="00524898"/>
    <w:rsid w:val="00524D86"/>
    <w:rsid w:val="00524F7F"/>
    <w:rsid w:val="00525F58"/>
    <w:rsid w:val="0052694C"/>
    <w:rsid w:val="0053259D"/>
    <w:rsid w:val="00532BAA"/>
    <w:rsid w:val="00534C26"/>
    <w:rsid w:val="00537315"/>
    <w:rsid w:val="00537917"/>
    <w:rsid w:val="00537C8B"/>
    <w:rsid w:val="005400DD"/>
    <w:rsid w:val="00543EC8"/>
    <w:rsid w:val="005460E9"/>
    <w:rsid w:val="00546C06"/>
    <w:rsid w:val="00547558"/>
    <w:rsid w:val="00550664"/>
    <w:rsid w:val="005511F4"/>
    <w:rsid w:val="005517E1"/>
    <w:rsid w:val="00551BA2"/>
    <w:rsid w:val="005522BB"/>
    <w:rsid w:val="00552F80"/>
    <w:rsid w:val="00556C16"/>
    <w:rsid w:val="00557F5D"/>
    <w:rsid w:val="005604AA"/>
    <w:rsid w:val="00560BD0"/>
    <w:rsid w:val="0056249B"/>
    <w:rsid w:val="00565E2F"/>
    <w:rsid w:val="00566064"/>
    <w:rsid w:val="00566728"/>
    <w:rsid w:val="00566A84"/>
    <w:rsid w:val="005672FB"/>
    <w:rsid w:val="00571D5C"/>
    <w:rsid w:val="00572BBD"/>
    <w:rsid w:val="005742CF"/>
    <w:rsid w:val="00574813"/>
    <w:rsid w:val="00574C20"/>
    <w:rsid w:val="005757D2"/>
    <w:rsid w:val="005759E2"/>
    <w:rsid w:val="00575FDB"/>
    <w:rsid w:val="00577C9B"/>
    <w:rsid w:val="00581A9B"/>
    <w:rsid w:val="005828D3"/>
    <w:rsid w:val="00582A0C"/>
    <w:rsid w:val="00583F63"/>
    <w:rsid w:val="00583F8B"/>
    <w:rsid w:val="00584776"/>
    <w:rsid w:val="005851F3"/>
    <w:rsid w:val="005858C8"/>
    <w:rsid w:val="005867A4"/>
    <w:rsid w:val="00587174"/>
    <w:rsid w:val="0058756D"/>
    <w:rsid w:val="005875D6"/>
    <w:rsid w:val="005906D6"/>
    <w:rsid w:val="0059300E"/>
    <w:rsid w:val="005942B2"/>
    <w:rsid w:val="00594869"/>
    <w:rsid w:val="00594ADB"/>
    <w:rsid w:val="00595E64"/>
    <w:rsid w:val="00596310"/>
    <w:rsid w:val="00596E6F"/>
    <w:rsid w:val="0059780E"/>
    <w:rsid w:val="005A04F1"/>
    <w:rsid w:val="005A0809"/>
    <w:rsid w:val="005A235C"/>
    <w:rsid w:val="005A2B08"/>
    <w:rsid w:val="005A435C"/>
    <w:rsid w:val="005A588C"/>
    <w:rsid w:val="005A7509"/>
    <w:rsid w:val="005B1E1A"/>
    <w:rsid w:val="005B3BBB"/>
    <w:rsid w:val="005B4CF4"/>
    <w:rsid w:val="005B5132"/>
    <w:rsid w:val="005B523A"/>
    <w:rsid w:val="005B5473"/>
    <w:rsid w:val="005B7395"/>
    <w:rsid w:val="005B741E"/>
    <w:rsid w:val="005B7A52"/>
    <w:rsid w:val="005C0899"/>
    <w:rsid w:val="005C32B4"/>
    <w:rsid w:val="005C376F"/>
    <w:rsid w:val="005C6BDB"/>
    <w:rsid w:val="005C6D8C"/>
    <w:rsid w:val="005C70C2"/>
    <w:rsid w:val="005D04A1"/>
    <w:rsid w:val="005D15F0"/>
    <w:rsid w:val="005D4788"/>
    <w:rsid w:val="005D570C"/>
    <w:rsid w:val="005D5F2C"/>
    <w:rsid w:val="005D69B5"/>
    <w:rsid w:val="005D71AD"/>
    <w:rsid w:val="005D7F34"/>
    <w:rsid w:val="005E340D"/>
    <w:rsid w:val="005E4AE9"/>
    <w:rsid w:val="005E72D2"/>
    <w:rsid w:val="005F04CE"/>
    <w:rsid w:val="005F0A24"/>
    <w:rsid w:val="005F141B"/>
    <w:rsid w:val="005F417F"/>
    <w:rsid w:val="005F5482"/>
    <w:rsid w:val="005F600C"/>
    <w:rsid w:val="005F61A0"/>
    <w:rsid w:val="005F7508"/>
    <w:rsid w:val="005F7DAC"/>
    <w:rsid w:val="0060014D"/>
    <w:rsid w:val="00600ABA"/>
    <w:rsid w:val="00602442"/>
    <w:rsid w:val="00602CE2"/>
    <w:rsid w:val="00606046"/>
    <w:rsid w:val="00610271"/>
    <w:rsid w:val="0061220B"/>
    <w:rsid w:val="0061270C"/>
    <w:rsid w:val="00614411"/>
    <w:rsid w:val="00615DB6"/>
    <w:rsid w:val="00616239"/>
    <w:rsid w:val="00616269"/>
    <w:rsid w:val="006170E7"/>
    <w:rsid w:val="006177A9"/>
    <w:rsid w:val="00620C26"/>
    <w:rsid w:val="00621B01"/>
    <w:rsid w:val="00622200"/>
    <w:rsid w:val="00622619"/>
    <w:rsid w:val="006234E3"/>
    <w:rsid w:val="00625743"/>
    <w:rsid w:val="00625AC9"/>
    <w:rsid w:val="006274D4"/>
    <w:rsid w:val="00627F27"/>
    <w:rsid w:val="00630E63"/>
    <w:rsid w:val="0063252D"/>
    <w:rsid w:val="0063324E"/>
    <w:rsid w:val="00634BC6"/>
    <w:rsid w:val="00634DFE"/>
    <w:rsid w:val="00635010"/>
    <w:rsid w:val="00635083"/>
    <w:rsid w:val="0063557E"/>
    <w:rsid w:val="00635A2C"/>
    <w:rsid w:val="00640429"/>
    <w:rsid w:val="00642EA1"/>
    <w:rsid w:val="00644E3D"/>
    <w:rsid w:val="0064513C"/>
    <w:rsid w:val="00645531"/>
    <w:rsid w:val="00645742"/>
    <w:rsid w:val="00645C85"/>
    <w:rsid w:val="00645E0D"/>
    <w:rsid w:val="006467FB"/>
    <w:rsid w:val="00647C0C"/>
    <w:rsid w:val="006511AC"/>
    <w:rsid w:val="00652B9F"/>
    <w:rsid w:val="006530EE"/>
    <w:rsid w:val="0065389B"/>
    <w:rsid w:val="00653E7A"/>
    <w:rsid w:val="00656254"/>
    <w:rsid w:val="00656A6F"/>
    <w:rsid w:val="0065738F"/>
    <w:rsid w:val="0066040E"/>
    <w:rsid w:val="006612B7"/>
    <w:rsid w:val="0066148D"/>
    <w:rsid w:val="00661CB3"/>
    <w:rsid w:val="00661FBE"/>
    <w:rsid w:val="0066230E"/>
    <w:rsid w:val="00662C44"/>
    <w:rsid w:val="006636EA"/>
    <w:rsid w:val="0066409E"/>
    <w:rsid w:val="00664542"/>
    <w:rsid w:val="006650D3"/>
    <w:rsid w:val="00665D77"/>
    <w:rsid w:val="00665F89"/>
    <w:rsid w:val="00667D17"/>
    <w:rsid w:val="00670010"/>
    <w:rsid w:val="006709E4"/>
    <w:rsid w:val="006719BC"/>
    <w:rsid w:val="0067299B"/>
    <w:rsid w:val="006733D8"/>
    <w:rsid w:val="006760F6"/>
    <w:rsid w:val="006771FB"/>
    <w:rsid w:val="00677220"/>
    <w:rsid w:val="006778E5"/>
    <w:rsid w:val="00677946"/>
    <w:rsid w:val="006805BD"/>
    <w:rsid w:val="00681CDF"/>
    <w:rsid w:val="00682645"/>
    <w:rsid w:val="006849AE"/>
    <w:rsid w:val="00684D94"/>
    <w:rsid w:val="006850EB"/>
    <w:rsid w:val="006856E6"/>
    <w:rsid w:val="00685F76"/>
    <w:rsid w:val="00686195"/>
    <w:rsid w:val="00690D63"/>
    <w:rsid w:val="006911DB"/>
    <w:rsid w:val="0069140E"/>
    <w:rsid w:val="00692241"/>
    <w:rsid w:val="00692BA3"/>
    <w:rsid w:val="0069308F"/>
    <w:rsid w:val="00693325"/>
    <w:rsid w:val="00693441"/>
    <w:rsid w:val="00693A2F"/>
    <w:rsid w:val="00695568"/>
    <w:rsid w:val="00695B9A"/>
    <w:rsid w:val="006975E8"/>
    <w:rsid w:val="006977CC"/>
    <w:rsid w:val="006A1199"/>
    <w:rsid w:val="006A1E47"/>
    <w:rsid w:val="006A2D6F"/>
    <w:rsid w:val="006A3DCD"/>
    <w:rsid w:val="006A44D5"/>
    <w:rsid w:val="006A4719"/>
    <w:rsid w:val="006A6173"/>
    <w:rsid w:val="006A628C"/>
    <w:rsid w:val="006B14B2"/>
    <w:rsid w:val="006B28D6"/>
    <w:rsid w:val="006B3B59"/>
    <w:rsid w:val="006B6DEA"/>
    <w:rsid w:val="006B6EEE"/>
    <w:rsid w:val="006B7880"/>
    <w:rsid w:val="006C110F"/>
    <w:rsid w:val="006C33E7"/>
    <w:rsid w:val="006C4CED"/>
    <w:rsid w:val="006C57BC"/>
    <w:rsid w:val="006C6D99"/>
    <w:rsid w:val="006C74BF"/>
    <w:rsid w:val="006D04F5"/>
    <w:rsid w:val="006D10E1"/>
    <w:rsid w:val="006D11E3"/>
    <w:rsid w:val="006D1432"/>
    <w:rsid w:val="006D1660"/>
    <w:rsid w:val="006D1746"/>
    <w:rsid w:val="006D17C3"/>
    <w:rsid w:val="006D209F"/>
    <w:rsid w:val="006D225F"/>
    <w:rsid w:val="006D2CFD"/>
    <w:rsid w:val="006D3149"/>
    <w:rsid w:val="006D4603"/>
    <w:rsid w:val="006D4CF4"/>
    <w:rsid w:val="006D5813"/>
    <w:rsid w:val="006D5AD9"/>
    <w:rsid w:val="006D5E51"/>
    <w:rsid w:val="006D622B"/>
    <w:rsid w:val="006D6D98"/>
    <w:rsid w:val="006D7E5C"/>
    <w:rsid w:val="006E0374"/>
    <w:rsid w:val="006E06DE"/>
    <w:rsid w:val="006E0FAF"/>
    <w:rsid w:val="006E1808"/>
    <w:rsid w:val="006E18B8"/>
    <w:rsid w:val="006E1E73"/>
    <w:rsid w:val="006E32DD"/>
    <w:rsid w:val="006E44C5"/>
    <w:rsid w:val="006E635D"/>
    <w:rsid w:val="006E7C45"/>
    <w:rsid w:val="006E7CE6"/>
    <w:rsid w:val="006F03C7"/>
    <w:rsid w:val="006F03DE"/>
    <w:rsid w:val="006F0461"/>
    <w:rsid w:val="006F06F8"/>
    <w:rsid w:val="006F1C24"/>
    <w:rsid w:val="006F273E"/>
    <w:rsid w:val="006F2B5E"/>
    <w:rsid w:val="006F2C5E"/>
    <w:rsid w:val="006F3649"/>
    <w:rsid w:val="006F36FE"/>
    <w:rsid w:val="006F3C00"/>
    <w:rsid w:val="006F4ACB"/>
    <w:rsid w:val="006F5505"/>
    <w:rsid w:val="006F61C0"/>
    <w:rsid w:val="006F765D"/>
    <w:rsid w:val="0070001D"/>
    <w:rsid w:val="0070027C"/>
    <w:rsid w:val="00701019"/>
    <w:rsid w:val="0070219F"/>
    <w:rsid w:val="00702980"/>
    <w:rsid w:val="00704498"/>
    <w:rsid w:val="00705E88"/>
    <w:rsid w:val="007065AB"/>
    <w:rsid w:val="007069A1"/>
    <w:rsid w:val="00707AD0"/>
    <w:rsid w:val="00707C47"/>
    <w:rsid w:val="007117AF"/>
    <w:rsid w:val="00711C27"/>
    <w:rsid w:val="007132A2"/>
    <w:rsid w:val="00713435"/>
    <w:rsid w:val="00713478"/>
    <w:rsid w:val="00713EE5"/>
    <w:rsid w:val="00715672"/>
    <w:rsid w:val="00716D2F"/>
    <w:rsid w:val="00717109"/>
    <w:rsid w:val="0071765D"/>
    <w:rsid w:val="00720C96"/>
    <w:rsid w:val="007218F5"/>
    <w:rsid w:val="007228BC"/>
    <w:rsid w:val="00723110"/>
    <w:rsid w:val="00730C24"/>
    <w:rsid w:val="00730E90"/>
    <w:rsid w:val="007311BD"/>
    <w:rsid w:val="00731FF9"/>
    <w:rsid w:val="00733F51"/>
    <w:rsid w:val="00734BDB"/>
    <w:rsid w:val="00735CE9"/>
    <w:rsid w:val="00736A08"/>
    <w:rsid w:val="00736BF2"/>
    <w:rsid w:val="00737A06"/>
    <w:rsid w:val="00740EA3"/>
    <w:rsid w:val="00742E96"/>
    <w:rsid w:val="00743453"/>
    <w:rsid w:val="007437C9"/>
    <w:rsid w:val="007522E1"/>
    <w:rsid w:val="007525FA"/>
    <w:rsid w:val="0075264D"/>
    <w:rsid w:val="00754DD4"/>
    <w:rsid w:val="00755194"/>
    <w:rsid w:val="00755A2B"/>
    <w:rsid w:val="00760D28"/>
    <w:rsid w:val="0076230C"/>
    <w:rsid w:val="007631B6"/>
    <w:rsid w:val="0076388F"/>
    <w:rsid w:val="00767955"/>
    <w:rsid w:val="00770896"/>
    <w:rsid w:val="00770F17"/>
    <w:rsid w:val="00771621"/>
    <w:rsid w:val="00771651"/>
    <w:rsid w:val="00771F97"/>
    <w:rsid w:val="007726FA"/>
    <w:rsid w:val="00772CD6"/>
    <w:rsid w:val="0077350E"/>
    <w:rsid w:val="00774638"/>
    <w:rsid w:val="007770BA"/>
    <w:rsid w:val="00777208"/>
    <w:rsid w:val="00777D4A"/>
    <w:rsid w:val="00782B23"/>
    <w:rsid w:val="00783963"/>
    <w:rsid w:val="0078411F"/>
    <w:rsid w:val="00784A58"/>
    <w:rsid w:val="007863EC"/>
    <w:rsid w:val="00787810"/>
    <w:rsid w:val="00787B07"/>
    <w:rsid w:val="00790FD4"/>
    <w:rsid w:val="00791415"/>
    <w:rsid w:val="00791F6D"/>
    <w:rsid w:val="00793709"/>
    <w:rsid w:val="00793849"/>
    <w:rsid w:val="0079408F"/>
    <w:rsid w:val="00794788"/>
    <w:rsid w:val="00794F7E"/>
    <w:rsid w:val="007950C2"/>
    <w:rsid w:val="00795966"/>
    <w:rsid w:val="00795CF9"/>
    <w:rsid w:val="00795F46"/>
    <w:rsid w:val="00796FDA"/>
    <w:rsid w:val="007A0C19"/>
    <w:rsid w:val="007A174B"/>
    <w:rsid w:val="007A59C8"/>
    <w:rsid w:val="007A6BAE"/>
    <w:rsid w:val="007A6EB4"/>
    <w:rsid w:val="007A78C4"/>
    <w:rsid w:val="007A7DC2"/>
    <w:rsid w:val="007B0098"/>
    <w:rsid w:val="007B119E"/>
    <w:rsid w:val="007B2E92"/>
    <w:rsid w:val="007B32FC"/>
    <w:rsid w:val="007B459F"/>
    <w:rsid w:val="007B659D"/>
    <w:rsid w:val="007B7062"/>
    <w:rsid w:val="007C1628"/>
    <w:rsid w:val="007C2AAA"/>
    <w:rsid w:val="007C4496"/>
    <w:rsid w:val="007C454A"/>
    <w:rsid w:val="007C5A7C"/>
    <w:rsid w:val="007C61DD"/>
    <w:rsid w:val="007C7729"/>
    <w:rsid w:val="007D03B1"/>
    <w:rsid w:val="007D0A48"/>
    <w:rsid w:val="007D1CE0"/>
    <w:rsid w:val="007D2270"/>
    <w:rsid w:val="007D2E41"/>
    <w:rsid w:val="007D302B"/>
    <w:rsid w:val="007D4C01"/>
    <w:rsid w:val="007D50D7"/>
    <w:rsid w:val="007D5CD5"/>
    <w:rsid w:val="007D701B"/>
    <w:rsid w:val="007E0FB0"/>
    <w:rsid w:val="007E28D2"/>
    <w:rsid w:val="007E4274"/>
    <w:rsid w:val="007E4FED"/>
    <w:rsid w:val="007E702B"/>
    <w:rsid w:val="007E7360"/>
    <w:rsid w:val="007E7C2C"/>
    <w:rsid w:val="007F0C2C"/>
    <w:rsid w:val="007F0EBB"/>
    <w:rsid w:val="007F21CA"/>
    <w:rsid w:val="007F250C"/>
    <w:rsid w:val="007F3401"/>
    <w:rsid w:val="007F3E5E"/>
    <w:rsid w:val="007F42B2"/>
    <w:rsid w:val="007F68BA"/>
    <w:rsid w:val="007F787C"/>
    <w:rsid w:val="00800D37"/>
    <w:rsid w:val="008029C9"/>
    <w:rsid w:val="00803E9F"/>
    <w:rsid w:val="0080445B"/>
    <w:rsid w:val="00804E33"/>
    <w:rsid w:val="00804F2F"/>
    <w:rsid w:val="0080545A"/>
    <w:rsid w:val="008059E1"/>
    <w:rsid w:val="0080640D"/>
    <w:rsid w:val="00807D99"/>
    <w:rsid w:val="008107F3"/>
    <w:rsid w:val="008108B8"/>
    <w:rsid w:val="00814C7E"/>
    <w:rsid w:val="0081689C"/>
    <w:rsid w:val="0082197A"/>
    <w:rsid w:val="008223E7"/>
    <w:rsid w:val="0082270A"/>
    <w:rsid w:val="008227C0"/>
    <w:rsid w:val="008238EA"/>
    <w:rsid w:val="00824F85"/>
    <w:rsid w:val="008257A7"/>
    <w:rsid w:val="008269B1"/>
    <w:rsid w:val="00827503"/>
    <w:rsid w:val="0083229E"/>
    <w:rsid w:val="00832A01"/>
    <w:rsid w:val="00832FAD"/>
    <w:rsid w:val="00833D1C"/>
    <w:rsid w:val="00836834"/>
    <w:rsid w:val="008379B9"/>
    <w:rsid w:val="00840732"/>
    <w:rsid w:val="0084078D"/>
    <w:rsid w:val="00840F7B"/>
    <w:rsid w:val="0084123D"/>
    <w:rsid w:val="0084252E"/>
    <w:rsid w:val="00843668"/>
    <w:rsid w:val="00844C8E"/>
    <w:rsid w:val="00845B08"/>
    <w:rsid w:val="0084618C"/>
    <w:rsid w:val="0085162A"/>
    <w:rsid w:val="00851E86"/>
    <w:rsid w:val="0085394F"/>
    <w:rsid w:val="00853ACC"/>
    <w:rsid w:val="00854565"/>
    <w:rsid w:val="00855213"/>
    <w:rsid w:val="00856B8A"/>
    <w:rsid w:val="00856E1D"/>
    <w:rsid w:val="00857921"/>
    <w:rsid w:val="00860118"/>
    <w:rsid w:val="008613CF"/>
    <w:rsid w:val="008640B0"/>
    <w:rsid w:val="0086479B"/>
    <w:rsid w:val="00864C58"/>
    <w:rsid w:val="008666EC"/>
    <w:rsid w:val="00866759"/>
    <w:rsid w:val="00866BAD"/>
    <w:rsid w:val="00867009"/>
    <w:rsid w:val="00867691"/>
    <w:rsid w:val="00871968"/>
    <w:rsid w:val="0087264A"/>
    <w:rsid w:val="00872962"/>
    <w:rsid w:val="00876339"/>
    <w:rsid w:val="008771A3"/>
    <w:rsid w:val="00877A42"/>
    <w:rsid w:val="00880BF6"/>
    <w:rsid w:val="00880D50"/>
    <w:rsid w:val="00880F59"/>
    <w:rsid w:val="00881234"/>
    <w:rsid w:val="0088149D"/>
    <w:rsid w:val="00882EEC"/>
    <w:rsid w:val="008833DD"/>
    <w:rsid w:val="0088340E"/>
    <w:rsid w:val="00883D3B"/>
    <w:rsid w:val="0088490E"/>
    <w:rsid w:val="00885379"/>
    <w:rsid w:val="00885EBC"/>
    <w:rsid w:val="0088657F"/>
    <w:rsid w:val="00886DFA"/>
    <w:rsid w:val="00887567"/>
    <w:rsid w:val="00887986"/>
    <w:rsid w:val="00887C0A"/>
    <w:rsid w:val="00887CE7"/>
    <w:rsid w:val="008901B0"/>
    <w:rsid w:val="008908C0"/>
    <w:rsid w:val="008910A7"/>
    <w:rsid w:val="0089209E"/>
    <w:rsid w:val="0089215D"/>
    <w:rsid w:val="00893106"/>
    <w:rsid w:val="008934AF"/>
    <w:rsid w:val="00893E2C"/>
    <w:rsid w:val="00895F61"/>
    <w:rsid w:val="00896739"/>
    <w:rsid w:val="0089794A"/>
    <w:rsid w:val="008A0018"/>
    <w:rsid w:val="008A1B6F"/>
    <w:rsid w:val="008A1E1A"/>
    <w:rsid w:val="008A1E56"/>
    <w:rsid w:val="008A1FD0"/>
    <w:rsid w:val="008A2ED4"/>
    <w:rsid w:val="008A569D"/>
    <w:rsid w:val="008A6A79"/>
    <w:rsid w:val="008A6E2E"/>
    <w:rsid w:val="008B0D1A"/>
    <w:rsid w:val="008B17FA"/>
    <w:rsid w:val="008B2047"/>
    <w:rsid w:val="008B2294"/>
    <w:rsid w:val="008B2EF6"/>
    <w:rsid w:val="008B4D24"/>
    <w:rsid w:val="008B5050"/>
    <w:rsid w:val="008B57EA"/>
    <w:rsid w:val="008B5838"/>
    <w:rsid w:val="008B736D"/>
    <w:rsid w:val="008B75BC"/>
    <w:rsid w:val="008B7DFA"/>
    <w:rsid w:val="008C3AD5"/>
    <w:rsid w:val="008C3E3C"/>
    <w:rsid w:val="008C4E52"/>
    <w:rsid w:val="008C563B"/>
    <w:rsid w:val="008C6D37"/>
    <w:rsid w:val="008C7181"/>
    <w:rsid w:val="008C783A"/>
    <w:rsid w:val="008C7C3D"/>
    <w:rsid w:val="008D15A4"/>
    <w:rsid w:val="008D1953"/>
    <w:rsid w:val="008D197E"/>
    <w:rsid w:val="008D2140"/>
    <w:rsid w:val="008D2555"/>
    <w:rsid w:val="008D5D18"/>
    <w:rsid w:val="008E0592"/>
    <w:rsid w:val="008E0A15"/>
    <w:rsid w:val="008E16E5"/>
    <w:rsid w:val="008E1CB1"/>
    <w:rsid w:val="008E201F"/>
    <w:rsid w:val="008E272C"/>
    <w:rsid w:val="008E3291"/>
    <w:rsid w:val="008E410D"/>
    <w:rsid w:val="008E4177"/>
    <w:rsid w:val="008E6780"/>
    <w:rsid w:val="008F03EB"/>
    <w:rsid w:val="008F317D"/>
    <w:rsid w:val="008F31F8"/>
    <w:rsid w:val="008F3AB5"/>
    <w:rsid w:val="008F5435"/>
    <w:rsid w:val="008F6E1A"/>
    <w:rsid w:val="008F7E51"/>
    <w:rsid w:val="00902C49"/>
    <w:rsid w:val="00903464"/>
    <w:rsid w:val="00903996"/>
    <w:rsid w:val="00903AE4"/>
    <w:rsid w:val="00905866"/>
    <w:rsid w:val="0090604C"/>
    <w:rsid w:val="0090733C"/>
    <w:rsid w:val="00907556"/>
    <w:rsid w:val="009077D2"/>
    <w:rsid w:val="00907ABA"/>
    <w:rsid w:val="009101C3"/>
    <w:rsid w:val="0091066B"/>
    <w:rsid w:val="00910794"/>
    <w:rsid w:val="00910A8A"/>
    <w:rsid w:val="0091284F"/>
    <w:rsid w:val="00913A2B"/>
    <w:rsid w:val="00914C55"/>
    <w:rsid w:val="0091545B"/>
    <w:rsid w:val="00915F8F"/>
    <w:rsid w:val="009168E5"/>
    <w:rsid w:val="009203E1"/>
    <w:rsid w:val="00920AB9"/>
    <w:rsid w:val="00920D8D"/>
    <w:rsid w:val="00921D0B"/>
    <w:rsid w:val="00922FB7"/>
    <w:rsid w:val="00923687"/>
    <w:rsid w:val="00924807"/>
    <w:rsid w:val="00925947"/>
    <w:rsid w:val="00925CAA"/>
    <w:rsid w:val="009260B4"/>
    <w:rsid w:val="009261F8"/>
    <w:rsid w:val="009354BB"/>
    <w:rsid w:val="0093661F"/>
    <w:rsid w:val="0093670E"/>
    <w:rsid w:val="009371BF"/>
    <w:rsid w:val="00940650"/>
    <w:rsid w:val="00940AD0"/>
    <w:rsid w:val="00940E63"/>
    <w:rsid w:val="00941190"/>
    <w:rsid w:val="0094142A"/>
    <w:rsid w:val="00941616"/>
    <w:rsid w:val="00941DCD"/>
    <w:rsid w:val="00942CC3"/>
    <w:rsid w:val="009439C4"/>
    <w:rsid w:val="00943BBA"/>
    <w:rsid w:val="00945233"/>
    <w:rsid w:val="0094563C"/>
    <w:rsid w:val="00945C8D"/>
    <w:rsid w:val="00950D55"/>
    <w:rsid w:val="00950E23"/>
    <w:rsid w:val="00952215"/>
    <w:rsid w:val="00952378"/>
    <w:rsid w:val="00952C2C"/>
    <w:rsid w:val="009533BD"/>
    <w:rsid w:val="00955406"/>
    <w:rsid w:val="00955D22"/>
    <w:rsid w:val="00956156"/>
    <w:rsid w:val="0095680E"/>
    <w:rsid w:val="0095696D"/>
    <w:rsid w:val="00957DB6"/>
    <w:rsid w:val="00957EA0"/>
    <w:rsid w:val="0096127F"/>
    <w:rsid w:val="009619C5"/>
    <w:rsid w:val="009633AF"/>
    <w:rsid w:val="00963FFD"/>
    <w:rsid w:val="0096479A"/>
    <w:rsid w:val="00965DCF"/>
    <w:rsid w:val="00966742"/>
    <w:rsid w:val="0096692A"/>
    <w:rsid w:val="00970517"/>
    <w:rsid w:val="00970A80"/>
    <w:rsid w:val="00971F64"/>
    <w:rsid w:val="00973D4D"/>
    <w:rsid w:val="009749F7"/>
    <w:rsid w:val="00974A71"/>
    <w:rsid w:val="00974EBC"/>
    <w:rsid w:val="009758AD"/>
    <w:rsid w:val="00975E25"/>
    <w:rsid w:val="009760BE"/>
    <w:rsid w:val="009766F6"/>
    <w:rsid w:val="0098002E"/>
    <w:rsid w:val="009802B4"/>
    <w:rsid w:val="00980A3E"/>
    <w:rsid w:val="00981F59"/>
    <w:rsid w:val="00982D9B"/>
    <w:rsid w:val="00983C3A"/>
    <w:rsid w:val="00984570"/>
    <w:rsid w:val="0098512E"/>
    <w:rsid w:val="00985EFD"/>
    <w:rsid w:val="0098651C"/>
    <w:rsid w:val="0098751E"/>
    <w:rsid w:val="00990BBB"/>
    <w:rsid w:val="0099249C"/>
    <w:rsid w:val="0099257E"/>
    <w:rsid w:val="00992F27"/>
    <w:rsid w:val="009940BA"/>
    <w:rsid w:val="009953DC"/>
    <w:rsid w:val="00996838"/>
    <w:rsid w:val="00997F09"/>
    <w:rsid w:val="009A021B"/>
    <w:rsid w:val="009A0D01"/>
    <w:rsid w:val="009A2204"/>
    <w:rsid w:val="009A31AE"/>
    <w:rsid w:val="009A3AC6"/>
    <w:rsid w:val="009A472D"/>
    <w:rsid w:val="009A5849"/>
    <w:rsid w:val="009A6BD1"/>
    <w:rsid w:val="009A73C9"/>
    <w:rsid w:val="009B07BC"/>
    <w:rsid w:val="009B0C2C"/>
    <w:rsid w:val="009B18F5"/>
    <w:rsid w:val="009B27CD"/>
    <w:rsid w:val="009B4A7C"/>
    <w:rsid w:val="009B59B7"/>
    <w:rsid w:val="009B5D8B"/>
    <w:rsid w:val="009B701D"/>
    <w:rsid w:val="009B7061"/>
    <w:rsid w:val="009B7EEE"/>
    <w:rsid w:val="009C0CCB"/>
    <w:rsid w:val="009C0EA2"/>
    <w:rsid w:val="009C1E9D"/>
    <w:rsid w:val="009C2EEE"/>
    <w:rsid w:val="009C3982"/>
    <w:rsid w:val="009C3A1E"/>
    <w:rsid w:val="009C41FF"/>
    <w:rsid w:val="009C5526"/>
    <w:rsid w:val="009C5C73"/>
    <w:rsid w:val="009C670B"/>
    <w:rsid w:val="009D07BC"/>
    <w:rsid w:val="009D1EF0"/>
    <w:rsid w:val="009D2BF6"/>
    <w:rsid w:val="009D346F"/>
    <w:rsid w:val="009D36BF"/>
    <w:rsid w:val="009D3ECE"/>
    <w:rsid w:val="009D52A6"/>
    <w:rsid w:val="009D68A2"/>
    <w:rsid w:val="009D7367"/>
    <w:rsid w:val="009D78F1"/>
    <w:rsid w:val="009E0869"/>
    <w:rsid w:val="009E153A"/>
    <w:rsid w:val="009E2B33"/>
    <w:rsid w:val="009E2EB6"/>
    <w:rsid w:val="009E367F"/>
    <w:rsid w:val="009E3929"/>
    <w:rsid w:val="009E407D"/>
    <w:rsid w:val="009E58D0"/>
    <w:rsid w:val="009E6D12"/>
    <w:rsid w:val="009E74CA"/>
    <w:rsid w:val="009F0C81"/>
    <w:rsid w:val="009F0EC9"/>
    <w:rsid w:val="009F1140"/>
    <w:rsid w:val="009F3102"/>
    <w:rsid w:val="009F4B9C"/>
    <w:rsid w:val="009F515C"/>
    <w:rsid w:val="009F5BF8"/>
    <w:rsid w:val="009F7AA1"/>
    <w:rsid w:val="00A00E06"/>
    <w:rsid w:val="00A01855"/>
    <w:rsid w:val="00A038D6"/>
    <w:rsid w:val="00A064B1"/>
    <w:rsid w:val="00A06512"/>
    <w:rsid w:val="00A06600"/>
    <w:rsid w:val="00A11393"/>
    <w:rsid w:val="00A11E47"/>
    <w:rsid w:val="00A11FFA"/>
    <w:rsid w:val="00A12532"/>
    <w:rsid w:val="00A1393F"/>
    <w:rsid w:val="00A1398D"/>
    <w:rsid w:val="00A13A5E"/>
    <w:rsid w:val="00A14357"/>
    <w:rsid w:val="00A14A0F"/>
    <w:rsid w:val="00A14EF3"/>
    <w:rsid w:val="00A14F25"/>
    <w:rsid w:val="00A161D7"/>
    <w:rsid w:val="00A164F0"/>
    <w:rsid w:val="00A16865"/>
    <w:rsid w:val="00A17CFB"/>
    <w:rsid w:val="00A20F7D"/>
    <w:rsid w:val="00A21683"/>
    <w:rsid w:val="00A230BF"/>
    <w:rsid w:val="00A238A2"/>
    <w:rsid w:val="00A241FA"/>
    <w:rsid w:val="00A24667"/>
    <w:rsid w:val="00A26C5C"/>
    <w:rsid w:val="00A26E18"/>
    <w:rsid w:val="00A2745F"/>
    <w:rsid w:val="00A30144"/>
    <w:rsid w:val="00A31DDA"/>
    <w:rsid w:val="00A32411"/>
    <w:rsid w:val="00A32B4F"/>
    <w:rsid w:val="00A32CB4"/>
    <w:rsid w:val="00A33068"/>
    <w:rsid w:val="00A33BC0"/>
    <w:rsid w:val="00A33C36"/>
    <w:rsid w:val="00A33D3B"/>
    <w:rsid w:val="00A34F60"/>
    <w:rsid w:val="00A416AC"/>
    <w:rsid w:val="00A41D10"/>
    <w:rsid w:val="00A42D67"/>
    <w:rsid w:val="00A43181"/>
    <w:rsid w:val="00A45190"/>
    <w:rsid w:val="00A47150"/>
    <w:rsid w:val="00A525E2"/>
    <w:rsid w:val="00A5474C"/>
    <w:rsid w:val="00A54DC0"/>
    <w:rsid w:val="00A56DC0"/>
    <w:rsid w:val="00A62E5D"/>
    <w:rsid w:val="00A63C8D"/>
    <w:rsid w:val="00A652D9"/>
    <w:rsid w:val="00A6591B"/>
    <w:rsid w:val="00A701A4"/>
    <w:rsid w:val="00A7419C"/>
    <w:rsid w:val="00A7477C"/>
    <w:rsid w:val="00A75000"/>
    <w:rsid w:val="00A75957"/>
    <w:rsid w:val="00A764B0"/>
    <w:rsid w:val="00A77D00"/>
    <w:rsid w:val="00A81273"/>
    <w:rsid w:val="00A82014"/>
    <w:rsid w:val="00A82A20"/>
    <w:rsid w:val="00A84520"/>
    <w:rsid w:val="00A845B3"/>
    <w:rsid w:val="00A851B0"/>
    <w:rsid w:val="00A854F7"/>
    <w:rsid w:val="00A855CE"/>
    <w:rsid w:val="00A9077A"/>
    <w:rsid w:val="00A90945"/>
    <w:rsid w:val="00A90A2A"/>
    <w:rsid w:val="00A9143F"/>
    <w:rsid w:val="00A92BE0"/>
    <w:rsid w:val="00A92F78"/>
    <w:rsid w:val="00A9416B"/>
    <w:rsid w:val="00A9525B"/>
    <w:rsid w:val="00A95EE4"/>
    <w:rsid w:val="00A96653"/>
    <w:rsid w:val="00A96683"/>
    <w:rsid w:val="00AA1769"/>
    <w:rsid w:val="00AA27E8"/>
    <w:rsid w:val="00AA2A72"/>
    <w:rsid w:val="00AA30EA"/>
    <w:rsid w:val="00AA3DA1"/>
    <w:rsid w:val="00AA5A31"/>
    <w:rsid w:val="00AA5D92"/>
    <w:rsid w:val="00AB0D1C"/>
    <w:rsid w:val="00AB2A1A"/>
    <w:rsid w:val="00AB2AA7"/>
    <w:rsid w:val="00AB35F2"/>
    <w:rsid w:val="00AB5393"/>
    <w:rsid w:val="00AB797D"/>
    <w:rsid w:val="00AC0206"/>
    <w:rsid w:val="00AC07D5"/>
    <w:rsid w:val="00AC1790"/>
    <w:rsid w:val="00AC193F"/>
    <w:rsid w:val="00AC2112"/>
    <w:rsid w:val="00AC2213"/>
    <w:rsid w:val="00AC356D"/>
    <w:rsid w:val="00AC4207"/>
    <w:rsid w:val="00AC4D3C"/>
    <w:rsid w:val="00AC54A1"/>
    <w:rsid w:val="00AC5DB3"/>
    <w:rsid w:val="00AC6D3C"/>
    <w:rsid w:val="00AC771A"/>
    <w:rsid w:val="00AC7954"/>
    <w:rsid w:val="00AD0A68"/>
    <w:rsid w:val="00AD1077"/>
    <w:rsid w:val="00AD1593"/>
    <w:rsid w:val="00AD16B5"/>
    <w:rsid w:val="00AD2923"/>
    <w:rsid w:val="00AD3994"/>
    <w:rsid w:val="00AD39B3"/>
    <w:rsid w:val="00AD4E47"/>
    <w:rsid w:val="00AD5A5A"/>
    <w:rsid w:val="00AD6D65"/>
    <w:rsid w:val="00AD74DD"/>
    <w:rsid w:val="00AD7E6C"/>
    <w:rsid w:val="00AE1495"/>
    <w:rsid w:val="00AE2EF7"/>
    <w:rsid w:val="00AE4A3D"/>
    <w:rsid w:val="00AE61D2"/>
    <w:rsid w:val="00AE70AE"/>
    <w:rsid w:val="00AF0399"/>
    <w:rsid w:val="00AF1DFB"/>
    <w:rsid w:val="00AF248E"/>
    <w:rsid w:val="00AF2A1D"/>
    <w:rsid w:val="00AF4359"/>
    <w:rsid w:val="00AF4657"/>
    <w:rsid w:val="00AF6553"/>
    <w:rsid w:val="00AF7D25"/>
    <w:rsid w:val="00B000B9"/>
    <w:rsid w:val="00B03572"/>
    <w:rsid w:val="00B0453B"/>
    <w:rsid w:val="00B0479F"/>
    <w:rsid w:val="00B04A33"/>
    <w:rsid w:val="00B04C41"/>
    <w:rsid w:val="00B05830"/>
    <w:rsid w:val="00B0722F"/>
    <w:rsid w:val="00B10BA5"/>
    <w:rsid w:val="00B11CB4"/>
    <w:rsid w:val="00B12502"/>
    <w:rsid w:val="00B1278E"/>
    <w:rsid w:val="00B12E74"/>
    <w:rsid w:val="00B144C5"/>
    <w:rsid w:val="00B167C4"/>
    <w:rsid w:val="00B17785"/>
    <w:rsid w:val="00B20919"/>
    <w:rsid w:val="00B222AF"/>
    <w:rsid w:val="00B232DD"/>
    <w:rsid w:val="00B23AF3"/>
    <w:rsid w:val="00B24704"/>
    <w:rsid w:val="00B27CD7"/>
    <w:rsid w:val="00B31494"/>
    <w:rsid w:val="00B339F7"/>
    <w:rsid w:val="00B34A04"/>
    <w:rsid w:val="00B3620D"/>
    <w:rsid w:val="00B373A1"/>
    <w:rsid w:val="00B41686"/>
    <w:rsid w:val="00B422ED"/>
    <w:rsid w:val="00B42A59"/>
    <w:rsid w:val="00B43431"/>
    <w:rsid w:val="00B43F8F"/>
    <w:rsid w:val="00B458BE"/>
    <w:rsid w:val="00B469A8"/>
    <w:rsid w:val="00B47F96"/>
    <w:rsid w:val="00B53E22"/>
    <w:rsid w:val="00B547E9"/>
    <w:rsid w:val="00B55D93"/>
    <w:rsid w:val="00B56C87"/>
    <w:rsid w:val="00B57200"/>
    <w:rsid w:val="00B60559"/>
    <w:rsid w:val="00B607E3"/>
    <w:rsid w:val="00B60F63"/>
    <w:rsid w:val="00B61618"/>
    <w:rsid w:val="00B64A12"/>
    <w:rsid w:val="00B659C0"/>
    <w:rsid w:val="00B66E4B"/>
    <w:rsid w:val="00B67133"/>
    <w:rsid w:val="00B67FA2"/>
    <w:rsid w:val="00B70139"/>
    <w:rsid w:val="00B7311A"/>
    <w:rsid w:val="00B73431"/>
    <w:rsid w:val="00B75199"/>
    <w:rsid w:val="00B76464"/>
    <w:rsid w:val="00B76C29"/>
    <w:rsid w:val="00B76E5E"/>
    <w:rsid w:val="00B776AE"/>
    <w:rsid w:val="00B77877"/>
    <w:rsid w:val="00B8048C"/>
    <w:rsid w:val="00B80910"/>
    <w:rsid w:val="00B8162F"/>
    <w:rsid w:val="00B8327E"/>
    <w:rsid w:val="00B8366C"/>
    <w:rsid w:val="00B84CE0"/>
    <w:rsid w:val="00B85DF7"/>
    <w:rsid w:val="00B87E31"/>
    <w:rsid w:val="00B87E65"/>
    <w:rsid w:val="00B900A1"/>
    <w:rsid w:val="00B91297"/>
    <w:rsid w:val="00B92AE4"/>
    <w:rsid w:val="00B92E30"/>
    <w:rsid w:val="00B94432"/>
    <w:rsid w:val="00B94FB4"/>
    <w:rsid w:val="00B95378"/>
    <w:rsid w:val="00B961F5"/>
    <w:rsid w:val="00B96375"/>
    <w:rsid w:val="00B96550"/>
    <w:rsid w:val="00B976B5"/>
    <w:rsid w:val="00B979F8"/>
    <w:rsid w:val="00BA1B6E"/>
    <w:rsid w:val="00BA3D10"/>
    <w:rsid w:val="00BA3D46"/>
    <w:rsid w:val="00BA4F90"/>
    <w:rsid w:val="00BA68C6"/>
    <w:rsid w:val="00BB0E63"/>
    <w:rsid w:val="00BB1647"/>
    <w:rsid w:val="00BB2090"/>
    <w:rsid w:val="00BB600B"/>
    <w:rsid w:val="00BB6138"/>
    <w:rsid w:val="00BC30C1"/>
    <w:rsid w:val="00BC3967"/>
    <w:rsid w:val="00BC3E22"/>
    <w:rsid w:val="00BC4585"/>
    <w:rsid w:val="00BC4F37"/>
    <w:rsid w:val="00BC6936"/>
    <w:rsid w:val="00BC7435"/>
    <w:rsid w:val="00BD18F3"/>
    <w:rsid w:val="00BD1929"/>
    <w:rsid w:val="00BD3941"/>
    <w:rsid w:val="00BD423D"/>
    <w:rsid w:val="00BD47FD"/>
    <w:rsid w:val="00BD5B1D"/>
    <w:rsid w:val="00BD5CC3"/>
    <w:rsid w:val="00BE1357"/>
    <w:rsid w:val="00BE302C"/>
    <w:rsid w:val="00BE32B6"/>
    <w:rsid w:val="00BE3B9B"/>
    <w:rsid w:val="00BE4564"/>
    <w:rsid w:val="00BE56A6"/>
    <w:rsid w:val="00BF02DB"/>
    <w:rsid w:val="00BF15AD"/>
    <w:rsid w:val="00BF1A0C"/>
    <w:rsid w:val="00BF34E8"/>
    <w:rsid w:val="00BF3721"/>
    <w:rsid w:val="00BF3FE8"/>
    <w:rsid w:val="00BF5E15"/>
    <w:rsid w:val="00BF60FF"/>
    <w:rsid w:val="00C023DD"/>
    <w:rsid w:val="00C023F0"/>
    <w:rsid w:val="00C02F71"/>
    <w:rsid w:val="00C036D9"/>
    <w:rsid w:val="00C0553E"/>
    <w:rsid w:val="00C05B20"/>
    <w:rsid w:val="00C06D63"/>
    <w:rsid w:val="00C07609"/>
    <w:rsid w:val="00C079FC"/>
    <w:rsid w:val="00C07B85"/>
    <w:rsid w:val="00C10510"/>
    <w:rsid w:val="00C11963"/>
    <w:rsid w:val="00C122C8"/>
    <w:rsid w:val="00C13132"/>
    <w:rsid w:val="00C13251"/>
    <w:rsid w:val="00C1347E"/>
    <w:rsid w:val="00C14F3B"/>
    <w:rsid w:val="00C150E8"/>
    <w:rsid w:val="00C15F6C"/>
    <w:rsid w:val="00C166BD"/>
    <w:rsid w:val="00C168E3"/>
    <w:rsid w:val="00C16D22"/>
    <w:rsid w:val="00C17C7D"/>
    <w:rsid w:val="00C20062"/>
    <w:rsid w:val="00C21470"/>
    <w:rsid w:val="00C21E5B"/>
    <w:rsid w:val="00C23FE9"/>
    <w:rsid w:val="00C25EA2"/>
    <w:rsid w:val="00C32540"/>
    <w:rsid w:val="00C33150"/>
    <w:rsid w:val="00C33561"/>
    <w:rsid w:val="00C41249"/>
    <w:rsid w:val="00C452A4"/>
    <w:rsid w:val="00C456CA"/>
    <w:rsid w:val="00C45E0C"/>
    <w:rsid w:val="00C46652"/>
    <w:rsid w:val="00C47623"/>
    <w:rsid w:val="00C4792F"/>
    <w:rsid w:val="00C47B5E"/>
    <w:rsid w:val="00C47BCF"/>
    <w:rsid w:val="00C50079"/>
    <w:rsid w:val="00C517C8"/>
    <w:rsid w:val="00C52260"/>
    <w:rsid w:val="00C53CE7"/>
    <w:rsid w:val="00C53F6D"/>
    <w:rsid w:val="00C5451F"/>
    <w:rsid w:val="00C56BE3"/>
    <w:rsid w:val="00C614FB"/>
    <w:rsid w:val="00C61DB3"/>
    <w:rsid w:val="00C61F77"/>
    <w:rsid w:val="00C62151"/>
    <w:rsid w:val="00C63F03"/>
    <w:rsid w:val="00C64FCA"/>
    <w:rsid w:val="00C6585E"/>
    <w:rsid w:val="00C65F7D"/>
    <w:rsid w:val="00C676A7"/>
    <w:rsid w:val="00C676DC"/>
    <w:rsid w:val="00C7078B"/>
    <w:rsid w:val="00C7084F"/>
    <w:rsid w:val="00C7093D"/>
    <w:rsid w:val="00C72670"/>
    <w:rsid w:val="00C726DD"/>
    <w:rsid w:val="00C733D6"/>
    <w:rsid w:val="00C734EF"/>
    <w:rsid w:val="00C73727"/>
    <w:rsid w:val="00C73B52"/>
    <w:rsid w:val="00C74ACD"/>
    <w:rsid w:val="00C752DF"/>
    <w:rsid w:val="00C753D6"/>
    <w:rsid w:val="00C75AAB"/>
    <w:rsid w:val="00C7662C"/>
    <w:rsid w:val="00C770B7"/>
    <w:rsid w:val="00C809BE"/>
    <w:rsid w:val="00C80DAF"/>
    <w:rsid w:val="00C80EF7"/>
    <w:rsid w:val="00C811F5"/>
    <w:rsid w:val="00C81B20"/>
    <w:rsid w:val="00C823D3"/>
    <w:rsid w:val="00C82FEA"/>
    <w:rsid w:val="00C84ECA"/>
    <w:rsid w:val="00C87074"/>
    <w:rsid w:val="00C8747D"/>
    <w:rsid w:val="00C900EE"/>
    <w:rsid w:val="00C924D1"/>
    <w:rsid w:val="00C924FD"/>
    <w:rsid w:val="00C926AE"/>
    <w:rsid w:val="00C9285B"/>
    <w:rsid w:val="00C94D37"/>
    <w:rsid w:val="00C9599B"/>
    <w:rsid w:val="00C95C67"/>
    <w:rsid w:val="00C95D52"/>
    <w:rsid w:val="00C960BE"/>
    <w:rsid w:val="00C96CC6"/>
    <w:rsid w:val="00CA0E56"/>
    <w:rsid w:val="00CA44CE"/>
    <w:rsid w:val="00CA5D24"/>
    <w:rsid w:val="00CA63BA"/>
    <w:rsid w:val="00CA6BD3"/>
    <w:rsid w:val="00CA7002"/>
    <w:rsid w:val="00CA7425"/>
    <w:rsid w:val="00CB06B9"/>
    <w:rsid w:val="00CB14F7"/>
    <w:rsid w:val="00CB17DF"/>
    <w:rsid w:val="00CB2729"/>
    <w:rsid w:val="00CB2FF3"/>
    <w:rsid w:val="00CB3105"/>
    <w:rsid w:val="00CB36F6"/>
    <w:rsid w:val="00CB3C10"/>
    <w:rsid w:val="00CB6493"/>
    <w:rsid w:val="00CB6648"/>
    <w:rsid w:val="00CB7729"/>
    <w:rsid w:val="00CB7CF2"/>
    <w:rsid w:val="00CB7CF3"/>
    <w:rsid w:val="00CC02BB"/>
    <w:rsid w:val="00CC0D3A"/>
    <w:rsid w:val="00CC1340"/>
    <w:rsid w:val="00CC2F65"/>
    <w:rsid w:val="00CC326B"/>
    <w:rsid w:val="00CC4675"/>
    <w:rsid w:val="00CC470B"/>
    <w:rsid w:val="00CC4F7D"/>
    <w:rsid w:val="00CC5545"/>
    <w:rsid w:val="00CC5BB6"/>
    <w:rsid w:val="00CC7CA2"/>
    <w:rsid w:val="00CC7F43"/>
    <w:rsid w:val="00CD1D8B"/>
    <w:rsid w:val="00CD20FF"/>
    <w:rsid w:val="00CD59EC"/>
    <w:rsid w:val="00CE1C79"/>
    <w:rsid w:val="00CE472B"/>
    <w:rsid w:val="00CE5F9E"/>
    <w:rsid w:val="00CE7776"/>
    <w:rsid w:val="00CF00A7"/>
    <w:rsid w:val="00CF01BF"/>
    <w:rsid w:val="00CF0FAF"/>
    <w:rsid w:val="00CF102C"/>
    <w:rsid w:val="00CF1BF4"/>
    <w:rsid w:val="00CF1D5C"/>
    <w:rsid w:val="00CF1D87"/>
    <w:rsid w:val="00CF2F7C"/>
    <w:rsid w:val="00CF3156"/>
    <w:rsid w:val="00CF32D6"/>
    <w:rsid w:val="00CF3CAF"/>
    <w:rsid w:val="00CF4438"/>
    <w:rsid w:val="00CF4E0F"/>
    <w:rsid w:val="00CF5A4B"/>
    <w:rsid w:val="00CF5B55"/>
    <w:rsid w:val="00CF62B0"/>
    <w:rsid w:val="00CF6A93"/>
    <w:rsid w:val="00CF7614"/>
    <w:rsid w:val="00D00FE3"/>
    <w:rsid w:val="00D0102A"/>
    <w:rsid w:val="00D028C2"/>
    <w:rsid w:val="00D048BB"/>
    <w:rsid w:val="00D04CA3"/>
    <w:rsid w:val="00D058F7"/>
    <w:rsid w:val="00D05E03"/>
    <w:rsid w:val="00D062AC"/>
    <w:rsid w:val="00D10584"/>
    <w:rsid w:val="00D10AE1"/>
    <w:rsid w:val="00D1310A"/>
    <w:rsid w:val="00D13190"/>
    <w:rsid w:val="00D1377C"/>
    <w:rsid w:val="00D15C0A"/>
    <w:rsid w:val="00D15EAC"/>
    <w:rsid w:val="00D15EC5"/>
    <w:rsid w:val="00D166EF"/>
    <w:rsid w:val="00D17358"/>
    <w:rsid w:val="00D1756D"/>
    <w:rsid w:val="00D20535"/>
    <w:rsid w:val="00D20580"/>
    <w:rsid w:val="00D211D8"/>
    <w:rsid w:val="00D21265"/>
    <w:rsid w:val="00D212B2"/>
    <w:rsid w:val="00D230F9"/>
    <w:rsid w:val="00D236F6"/>
    <w:rsid w:val="00D24149"/>
    <w:rsid w:val="00D24747"/>
    <w:rsid w:val="00D27D71"/>
    <w:rsid w:val="00D27F7B"/>
    <w:rsid w:val="00D35648"/>
    <w:rsid w:val="00D36A94"/>
    <w:rsid w:val="00D37222"/>
    <w:rsid w:val="00D376BA"/>
    <w:rsid w:val="00D37E37"/>
    <w:rsid w:val="00D37EF5"/>
    <w:rsid w:val="00D400C9"/>
    <w:rsid w:val="00D41263"/>
    <w:rsid w:val="00D41C16"/>
    <w:rsid w:val="00D41F97"/>
    <w:rsid w:val="00D42E11"/>
    <w:rsid w:val="00D43374"/>
    <w:rsid w:val="00D445F6"/>
    <w:rsid w:val="00D45BA0"/>
    <w:rsid w:val="00D46710"/>
    <w:rsid w:val="00D46C32"/>
    <w:rsid w:val="00D46F5C"/>
    <w:rsid w:val="00D477FB"/>
    <w:rsid w:val="00D500E2"/>
    <w:rsid w:val="00D50374"/>
    <w:rsid w:val="00D54EAD"/>
    <w:rsid w:val="00D55CA5"/>
    <w:rsid w:val="00D57A9C"/>
    <w:rsid w:val="00D61A2F"/>
    <w:rsid w:val="00D61FCC"/>
    <w:rsid w:val="00D62A44"/>
    <w:rsid w:val="00D64798"/>
    <w:rsid w:val="00D66A61"/>
    <w:rsid w:val="00D66C76"/>
    <w:rsid w:val="00D673E2"/>
    <w:rsid w:val="00D71033"/>
    <w:rsid w:val="00D743A9"/>
    <w:rsid w:val="00D81148"/>
    <w:rsid w:val="00D81DD1"/>
    <w:rsid w:val="00D82263"/>
    <w:rsid w:val="00D85F6C"/>
    <w:rsid w:val="00D86C05"/>
    <w:rsid w:val="00D87138"/>
    <w:rsid w:val="00D87F72"/>
    <w:rsid w:val="00D9005C"/>
    <w:rsid w:val="00D913E3"/>
    <w:rsid w:val="00D928A0"/>
    <w:rsid w:val="00D93D68"/>
    <w:rsid w:val="00D9430E"/>
    <w:rsid w:val="00D94933"/>
    <w:rsid w:val="00D96A29"/>
    <w:rsid w:val="00D975E2"/>
    <w:rsid w:val="00D97835"/>
    <w:rsid w:val="00DA04D7"/>
    <w:rsid w:val="00DA0F0E"/>
    <w:rsid w:val="00DA18DA"/>
    <w:rsid w:val="00DA1EFE"/>
    <w:rsid w:val="00DA253B"/>
    <w:rsid w:val="00DA36C1"/>
    <w:rsid w:val="00DA45E5"/>
    <w:rsid w:val="00DA54B1"/>
    <w:rsid w:val="00DA5697"/>
    <w:rsid w:val="00DA5BBB"/>
    <w:rsid w:val="00DA6A9C"/>
    <w:rsid w:val="00DA7D12"/>
    <w:rsid w:val="00DB2001"/>
    <w:rsid w:val="00DB2AE5"/>
    <w:rsid w:val="00DB2CC4"/>
    <w:rsid w:val="00DB3CCB"/>
    <w:rsid w:val="00DB441C"/>
    <w:rsid w:val="00DB463E"/>
    <w:rsid w:val="00DB47AA"/>
    <w:rsid w:val="00DB509B"/>
    <w:rsid w:val="00DC2045"/>
    <w:rsid w:val="00DC27CB"/>
    <w:rsid w:val="00DC3AB7"/>
    <w:rsid w:val="00DC3E61"/>
    <w:rsid w:val="00DC3EC7"/>
    <w:rsid w:val="00DC4340"/>
    <w:rsid w:val="00DC5B90"/>
    <w:rsid w:val="00DC7879"/>
    <w:rsid w:val="00DC7A82"/>
    <w:rsid w:val="00DD0CFB"/>
    <w:rsid w:val="00DD17E6"/>
    <w:rsid w:val="00DD27E8"/>
    <w:rsid w:val="00DD3034"/>
    <w:rsid w:val="00DD4FF8"/>
    <w:rsid w:val="00DD655C"/>
    <w:rsid w:val="00DD6F67"/>
    <w:rsid w:val="00DD7862"/>
    <w:rsid w:val="00DE0478"/>
    <w:rsid w:val="00DE0726"/>
    <w:rsid w:val="00DE0F57"/>
    <w:rsid w:val="00DE3792"/>
    <w:rsid w:val="00DE425B"/>
    <w:rsid w:val="00DE4850"/>
    <w:rsid w:val="00DF1B4B"/>
    <w:rsid w:val="00DF265E"/>
    <w:rsid w:val="00DF3E16"/>
    <w:rsid w:val="00DF3FCF"/>
    <w:rsid w:val="00DF4542"/>
    <w:rsid w:val="00DF65EF"/>
    <w:rsid w:val="00E00B10"/>
    <w:rsid w:val="00E014CE"/>
    <w:rsid w:val="00E01CCB"/>
    <w:rsid w:val="00E01E7B"/>
    <w:rsid w:val="00E022C1"/>
    <w:rsid w:val="00E02B60"/>
    <w:rsid w:val="00E04F32"/>
    <w:rsid w:val="00E05478"/>
    <w:rsid w:val="00E05D6B"/>
    <w:rsid w:val="00E06273"/>
    <w:rsid w:val="00E063BF"/>
    <w:rsid w:val="00E0690E"/>
    <w:rsid w:val="00E07868"/>
    <w:rsid w:val="00E07909"/>
    <w:rsid w:val="00E1011E"/>
    <w:rsid w:val="00E10EBE"/>
    <w:rsid w:val="00E14C01"/>
    <w:rsid w:val="00E14CCB"/>
    <w:rsid w:val="00E1509E"/>
    <w:rsid w:val="00E16DEF"/>
    <w:rsid w:val="00E20FC0"/>
    <w:rsid w:val="00E21255"/>
    <w:rsid w:val="00E2137C"/>
    <w:rsid w:val="00E216CF"/>
    <w:rsid w:val="00E2195F"/>
    <w:rsid w:val="00E219C0"/>
    <w:rsid w:val="00E225D4"/>
    <w:rsid w:val="00E22795"/>
    <w:rsid w:val="00E228A3"/>
    <w:rsid w:val="00E23B36"/>
    <w:rsid w:val="00E240DB"/>
    <w:rsid w:val="00E241B3"/>
    <w:rsid w:val="00E26681"/>
    <w:rsid w:val="00E26E2F"/>
    <w:rsid w:val="00E31CDD"/>
    <w:rsid w:val="00E32122"/>
    <w:rsid w:val="00E329EE"/>
    <w:rsid w:val="00E33F8B"/>
    <w:rsid w:val="00E35381"/>
    <w:rsid w:val="00E36436"/>
    <w:rsid w:val="00E37605"/>
    <w:rsid w:val="00E376AB"/>
    <w:rsid w:val="00E4043A"/>
    <w:rsid w:val="00E42A60"/>
    <w:rsid w:val="00E46135"/>
    <w:rsid w:val="00E469DB"/>
    <w:rsid w:val="00E5096B"/>
    <w:rsid w:val="00E50B55"/>
    <w:rsid w:val="00E51B15"/>
    <w:rsid w:val="00E5473F"/>
    <w:rsid w:val="00E5488D"/>
    <w:rsid w:val="00E55E70"/>
    <w:rsid w:val="00E60023"/>
    <w:rsid w:val="00E61B40"/>
    <w:rsid w:val="00E630E6"/>
    <w:rsid w:val="00E632B0"/>
    <w:rsid w:val="00E633E7"/>
    <w:rsid w:val="00E63B95"/>
    <w:rsid w:val="00E646EF"/>
    <w:rsid w:val="00E66254"/>
    <w:rsid w:val="00E720DA"/>
    <w:rsid w:val="00E72940"/>
    <w:rsid w:val="00E72DA7"/>
    <w:rsid w:val="00E72E65"/>
    <w:rsid w:val="00E735AB"/>
    <w:rsid w:val="00E74322"/>
    <w:rsid w:val="00E7467E"/>
    <w:rsid w:val="00E749A8"/>
    <w:rsid w:val="00E74DBF"/>
    <w:rsid w:val="00E74DFB"/>
    <w:rsid w:val="00E75B39"/>
    <w:rsid w:val="00E75CD1"/>
    <w:rsid w:val="00E760D8"/>
    <w:rsid w:val="00E77AD7"/>
    <w:rsid w:val="00E77BAA"/>
    <w:rsid w:val="00E8186E"/>
    <w:rsid w:val="00E8189C"/>
    <w:rsid w:val="00E81BAC"/>
    <w:rsid w:val="00E81D86"/>
    <w:rsid w:val="00E82DE5"/>
    <w:rsid w:val="00E8388D"/>
    <w:rsid w:val="00E8489A"/>
    <w:rsid w:val="00E851E6"/>
    <w:rsid w:val="00E86C1D"/>
    <w:rsid w:val="00E87C6E"/>
    <w:rsid w:val="00E901CF"/>
    <w:rsid w:val="00E90875"/>
    <w:rsid w:val="00E910A2"/>
    <w:rsid w:val="00E91892"/>
    <w:rsid w:val="00E919C8"/>
    <w:rsid w:val="00E93790"/>
    <w:rsid w:val="00E93B88"/>
    <w:rsid w:val="00E95782"/>
    <w:rsid w:val="00E95D42"/>
    <w:rsid w:val="00E96065"/>
    <w:rsid w:val="00E969F0"/>
    <w:rsid w:val="00E971FB"/>
    <w:rsid w:val="00E97C3F"/>
    <w:rsid w:val="00E97C7E"/>
    <w:rsid w:val="00EA041E"/>
    <w:rsid w:val="00EA04E2"/>
    <w:rsid w:val="00EA1487"/>
    <w:rsid w:val="00EA1604"/>
    <w:rsid w:val="00EA1E9E"/>
    <w:rsid w:val="00EA2BC7"/>
    <w:rsid w:val="00EA3863"/>
    <w:rsid w:val="00EA4974"/>
    <w:rsid w:val="00EA5083"/>
    <w:rsid w:val="00EA5245"/>
    <w:rsid w:val="00EA62F2"/>
    <w:rsid w:val="00EA67A7"/>
    <w:rsid w:val="00EA6DF5"/>
    <w:rsid w:val="00EB11BC"/>
    <w:rsid w:val="00EB6378"/>
    <w:rsid w:val="00EB6A0D"/>
    <w:rsid w:val="00EB77DA"/>
    <w:rsid w:val="00EC022D"/>
    <w:rsid w:val="00EC0238"/>
    <w:rsid w:val="00EC088F"/>
    <w:rsid w:val="00EC0F64"/>
    <w:rsid w:val="00EC11C9"/>
    <w:rsid w:val="00EC1D3E"/>
    <w:rsid w:val="00EC260E"/>
    <w:rsid w:val="00EC273B"/>
    <w:rsid w:val="00EC27C4"/>
    <w:rsid w:val="00EC397A"/>
    <w:rsid w:val="00EC3F0E"/>
    <w:rsid w:val="00EC4655"/>
    <w:rsid w:val="00EC581D"/>
    <w:rsid w:val="00EC69A7"/>
    <w:rsid w:val="00EC6F2A"/>
    <w:rsid w:val="00EC742A"/>
    <w:rsid w:val="00ED0A93"/>
    <w:rsid w:val="00ED31EA"/>
    <w:rsid w:val="00ED345E"/>
    <w:rsid w:val="00ED3DB0"/>
    <w:rsid w:val="00ED64C4"/>
    <w:rsid w:val="00ED7879"/>
    <w:rsid w:val="00EE1BBE"/>
    <w:rsid w:val="00EE254B"/>
    <w:rsid w:val="00EE3AFB"/>
    <w:rsid w:val="00EE426E"/>
    <w:rsid w:val="00EE437D"/>
    <w:rsid w:val="00EE46B0"/>
    <w:rsid w:val="00EE5991"/>
    <w:rsid w:val="00EE79ED"/>
    <w:rsid w:val="00EF1BA3"/>
    <w:rsid w:val="00EF2B5E"/>
    <w:rsid w:val="00EF334A"/>
    <w:rsid w:val="00EF3A5E"/>
    <w:rsid w:val="00EF4F9A"/>
    <w:rsid w:val="00EF6D16"/>
    <w:rsid w:val="00F00836"/>
    <w:rsid w:val="00F00E9E"/>
    <w:rsid w:val="00F011DA"/>
    <w:rsid w:val="00F025A0"/>
    <w:rsid w:val="00F03EAC"/>
    <w:rsid w:val="00F04BBA"/>
    <w:rsid w:val="00F05487"/>
    <w:rsid w:val="00F0698B"/>
    <w:rsid w:val="00F107EB"/>
    <w:rsid w:val="00F10FE2"/>
    <w:rsid w:val="00F11186"/>
    <w:rsid w:val="00F11A6B"/>
    <w:rsid w:val="00F13107"/>
    <w:rsid w:val="00F13C5B"/>
    <w:rsid w:val="00F15595"/>
    <w:rsid w:val="00F15DFA"/>
    <w:rsid w:val="00F164ED"/>
    <w:rsid w:val="00F17683"/>
    <w:rsid w:val="00F1780E"/>
    <w:rsid w:val="00F21253"/>
    <w:rsid w:val="00F218B5"/>
    <w:rsid w:val="00F22711"/>
    <w:rsid w:val="00F234C9"/>
    <w:rsid w:val="00F2377C"/>
    <w:rsid w:val="00F24767"/>
    <w:rsid w:val="00F24A8C"/>
    <w:rsid w:val="00F25588"/>
    <w:rsid w:val="00F261BF"/>
    <w:rsid w:val="00F26A2A"/>
    <w:rsid w:val="00F2750E"/>
    <w:rsid w:val="00F302BA"/>
    <w:rsid w:val="00F30BB7"/>
    <w:rsid w:val="00F311FE"/>
    <w:rsid w:val="00F31281"/>
    <w:rsid w:val="00F33BAA"/>
    <w:rsid w:val="00F34097"/>
    <w:rsid w:val="00F349A0"/>
    <w:rsid w:val="00F35934"/>
    <w:rsid w:val="00F35940"/>
    <w:rsid w:val="00F35F19"/>
    <w:rsid w:val="00F35FBD"/>
    <w:rsid w:val="00F36D75"/>
    <w:rsid w:val="00F37063"/>
    <w:rsid w:val="00F403FE"/>
    <w:rsid w:val="00F40643"/>
    <w:rsid w:val="00F40664"/>
    <w:rsid w:val="00F40DD5"/>
    <w:rsid w:val="00F40E9C"/>
    <w:rsid w:val="00F4125D"/>
    <w:rsid w:val="00F43046"/>
    <w:rsid w:val="00F44C22"/>
    <w:rsid w:val="00F44EEF"/>
    <w:rsid w:val="00F45332"/>
    <w:rsid w:val="00F45EA8"/>
    <w:rsid w:val="00F461CC"/>
    <w:rsid w:val="00F4671A"/>
    <w:rsid w:val="00F46835"/>
    <w:rsid w:val="00F47678"/>
    <w:rsid w:val="00F47E47"/>
    <w:rsid w:val="00F5095F"/>
    <w:rsid w:val="00F5176A"/>
    <w:rsid w:val="00F51E25"/>
    <w:rsid w:val="00F55573"/>
    <w:rsid w:val="00F57E19"/>
    <w:rsid w:val="00F6026A"/>
    <w:rsid w:val="00F60629"/>
    <w:rsid w:val="00F62687"/>
    <w:rsid w:val="00F639F5"/>
    <w:rsid w:val="00F65A22"/>
    <w:rsid w:val="00F65D8C"/>
    <w:rsid w:val="00F66665"/>
    <w:rsid w:val="00F6754B"/>
    <w:rsid w:val="00F72BE9"/>
    <w:rsid w:val="00F73C10"/>
    <w:rsid w:val="00F745B6"/>
    <w:rsid w:val="00F74B80"/>
    <w:rsid w:val="00F754A7"/>
    <w:rsid w:val="00F77C2B"/>
    <w:rsid w:val="00F77D08"/>
    <w:rsid w:val="00F8332E"/>
    <w:rsid w:val="00F83C2F"/>
    <w:rsid w:val="00F84DFB"/>
    <w:rsid w:val="00F86779"/>
    <w:rsid w:val="00F86CD1"/>
    <w:rsid w:val="00F8749C"/>
    <w:rsid w:val="00F87D73"/>
    <w:rsid w:val="00F91782"/>
    <w:rsid w:val="00F91C5B"/>
    <w:rsid w:val="00F91D40"/>
    <w:rsid w:val="00F92433"/>
    <w:rsid w:val="00F9298C"/>
    <w:rsid w:val="00F9359F"/>
    <w:rsid w:val="00F95587"/>
    <w:rsid w:val="00F95AAD"/>
    <w:rsid w:val="00F9723D"/>
    <w:rsid w:val="00F97AB3"/>
    <w:rsid w:val="00FA07FA"/>
    <w:rsid w:val="00FA1373"/>
    <w:rsid w:val="00FA1BCD"/>
    <w:rsid w:val="00FA1E70"/>
    <w:rsid w:val="00FA22D4"/>
    <w:rsid w:val="00FA26EC"/>
    <w:rsid w:val="00FA295F"/>
    <w:rsid w:val="00FA54F9"/>
    <w:rsid w:val="00FA61B1"/>
    <w:rsid w:val="00FA6824"/>
    <w:rsid w:val="00FA74E6"/>
    <w:rsid w:val="00FB0058"/>
    <w:rsid w:val="00FB095F"/>
    <w:rsid w:val="00FB1243"/>
    <w:rsid w:val="00FB234D"/>
    <w:rsid w:val="00FB2ABD"/>
    <w:rsid w:val="00FB3B95"/>
    <w:rsid w:val="00FB5282"/>
    <w:rsid w:val="00FB5EC3"/>
    <w:rsid w:val="00FB6019"/>
    <w:rsid w:val="00FB603F"/>
    <w:rsid w:val="00FC03B0"/>
    <w:rsid w:val="00FC0AD4"/>
    <w:rsid w:val="00FC0C16"/>
    <w:rsid w:val="00FC218C"/>
    <w:rsid w:val="00FC2644"/>
    <w:rsid w:val="00FC2820"/>
    <w:rsid w:val="00FC3243"/>
    <w:rsid w:val="00FC3761"/>
    <w:rsid w:val="00FC4493"/>
    <w:rsid w:val="00FC4FB3"/>
    <w:rsid w:val="00FC5A16"/>
    <w:rsid w:val="00FC7B39"/>
    <w:rsid w:val="00FC7FBF"/>
    <w:rsid w:val="00FD0393"/>
    <w:rsid w:val="00FD25C4"/>
    <w:rsid w:val="00FD2C3F"/>
    <w:rsid w:val="00FD31FA"/>
    <w:rsid w:val="00FD35EA"/>
    <w:rsid w:val="00FD60DC"/>
    <w:rsid w:val="00FD6663"/>
    <w:rsid w:val="00FD66BB"/>
    <w:rsid w:val="00FD7422"/>
    <w:rsid w:val="00FD7B5E"/>
    <w:rsid w:val="00FD7E70"/>
    <w:rsid w:val="00FE3C38"/>
    <w:rsid w:val="00FE5177"/>
    <w:rsid w:val="00FE62EB"/>
    <w:rsid w:val="00FE689F"/>
    <w:rsid w:val="00FE70DC"/>
    <w:rsid w:val="00FE7B82"/>
    <w:rsid w:val="00FF2D8F"/>
    <w:rsid w:val="00FF2FC5"/>
    <w:rsid w:val="00FF3114"/>
    <w:rsid w:val="00FF580A"/>
    <w:rsid w:val="00FF774F"/>
    <w:rsid w:val="00FF7862"/>
    <w:rsid w:val="00FF7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74A4F0"/>
  <w15:docId w15:val="{2F220CFC-AFD7-4C66-AB21-DAA6D98E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240"/>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6CD1"/>
    <w:pPr>
      <w:spacing w:before="120" w:after="120"/>
      <w:contextualSpacing/>
    </w:pPr>
    <w:rPr>
      <w:rFonts w:ascii="Calibri" w:eastAsia="Calibri" w:hAnsi="Calibri" w:cs="Times New Roman"/>
      <w:sz w:val="24"/>
      <w:lang w:val="es-ES"/>
    </w:rPr>
  </w:style>
  <w:style w:type="paragraph" w:styleId="Heading1">
    <w:name w:val="heading 1"/>
    <w:basedOn w:val="Normal"/>
    <w:next w:val="Normal"/>
    <w:link w:val="Heading1Char"/>
    <w:uiPriority w:val="99"/>
    <w:qFormat/>
    <w:rsid w:val="00A7477C"/>
    <w:pPr>
      <w:keepNext/>
      <w:keepLines/>
      <w:numPr>
        <w:numId w:val="13"/>
      </w:numPr>
      <w:spacing w:before="480" w:after="360"/>
      <w:jc w:val="left"/>
      <w:outlineLvl w:val="0"/>
    </w:pPr>
    <w:rPr>
      <w:rFonts w:eastAsiaTheme="majorEastAsia" w:cstheme="majorBidi"/>
      <w:b/>
      <w:bCs/>
      <w:sz w:val="22"/>
      <w:szCs w:val="28"/>
    </w:rPr>
  </w:style>
  <w:style w:type="paragraph" w:styleId="Heading2">
    <w:name w:val="heading 2"/>
    <w:basedOn w:val="Normal"/>
    <w:next w:val="Normal"/>
    <w:link w:val="Heading2Char"/>
    <w:uiPriority w:val="99"/>
    <w:qFormat/>
    <w:rsid w:val="006F2B5E"/>
    <w:pPr>
      <w:keepNext/>
      <w:numPr>
        <w:ilvl w:val="1"/>
        <w:numId w:val="13"/>
      </w:numPr>
      <w:spacing w:before="360"/>
      <w:outlineLvl w:val="1"/>
    </w:pPr>
    <w:rPr>
      <w:rFonts w:cs="Arial"/>
      <w:bCs/>
      <w:iCs/>
      <w:caps/>
      <w:sz w:val="22"/>
    </w:rPr>
  </w:style>
  <w:style w:type="paragraph" w:styleId="Heading3">
    <w:name w:val="heading 3"/>
    <w:aliases w:val="BID 3"/>
    <w:basedOn w:val="INTRODUCCION"/>
    <w:next w:val="Normal"/>
    <w:link w:val="Heading3Char"/>
    <w:autoRedefine/>
    <w:uiPriority w:val="99"/>
    <w:qFormat/>
    <w:rsid w:val="002D3091"/>
    <w:pPr>
      <w:keepNext/>
      <w:numPr>
        <w:numId w:val="0"/>
      </w:numPr>
      <w:tabs>
        <w:tab w:val="left" w:pos="588"/>
      </w:tabs>
      <w:spacing w:before="360"/>
      <w:outlineLvl w:val="2"/>
    </w:pPr>
    <w:rPr>
      <w:lang w:val="es-MX"/>
    </w:rPr>
  </w:style>
  <w:style w:type="paragraph" w:styleId="Heading4">
    <w:name w:val="heading 4"/>
    <w:basedOn w:val="Normal"/>
    <w:next w:val="Normal"/>
    <w:link w:val="Heading4Char"/>
    <w:uiPriority w:val="99"/>
    <w:qFormat/>
    <w:rsid w:val="006F2B5E"/>
    <w:pPr>
      <w:keepNext/>
      <w:numPr>
        <w:ilvl w:val="3"/>
        <w:numId w:val="13"/>
      </w:numPr>
      <w:spacing w:after="240"/>
      <w:outlineLvl w:val="3"/>
    </w:pPr>
    <w:rPr>
      <w:bCs/>
      <w:i/>
      <w:szCs w:val="28"/>
    </w:rPr>
  </w:style>
  <w:style w:type="paragraph" w:styleId="Heading5">
    <w:name w:val="heading 5"/>
    <w:basedOn w:val="Normal"/>
    <w:next w:val="Normal"/>
    <w:link w:val="Heading5Char"/>
    <w:autoRedefine/>
    <w:uiPriority w:val="99"/>
    <w:qFormat/>
    <w:rsid w:val="006F2B5E"/>
    <w:pPr>
      <w:framePr w:hSpace="180" w:wrap="around" w:vAnchor="text" w:hAnchor="text" w:y="1"/>
      <w:spacing w:before="0"/>
      <w:suppressOverlap/>
      <w:jc w:val="center"/>
      <w:outlineLvl w:val="4"/>
    </w:pPr>
    <w:rPr>
      <w:b/>
      <w:bCs/>
      <w:iCs/>
      <w:lang w:val="es-MX"/>
    </w:rPr>
  </w:style>
  <w:style w:type="paragraph" w:styleId="Heading6">
    <w:name w:val="heading 6"/>
    <w:basedOn w:val="Normal"/>
    <w:next w:val="Normal"/>
    <w:link w:val="Heading6Char"/>
    <w:uiPriority w:val="99"/>
    <w:qFormat/>
    <w:rsid w:val="006F2B5E"/>
    <w:pPr>
      <w:numPr>
        <w:ilvl w:val="5"/>
        <w:numId w:val="13"/>
      </w:numPr>
      <w:spacing w:after="60"/>
      <w:outlineLvl w:val="5"/>
    </w:pPr>
    <w:rPr>
      <w:b/>
      <w:bCs/>
      <w:sz w:val="22"/>
    </w:rPr>
  </w:style>
  <w:style w:type="paragraph" w:styleId="Heading7">
    <w:name w:val="heading 7"/>
    <w:basedOn w:val="Normal"/>
    <w:next w:val="Normal"/>
    <w:link w:val="Heading7Char"/>
    <w:qFormat/>
    <w:rsid w:val="006F2B5E"/>
    <w:pPr>
      <w:numPr>
        <w:ilvl w:val="6"/>
        <w:numId w:val="13"/>
      </w:numPr>
      <w:spacing w:after="60"/>
      <w:outlineLvl w:val="6"/>
    </w:pPr>
  </w:style>
  <w:style w:type="paragraph" w:styleId="Heading8">
    <w:name w:val="heading 8"/>
    <w:basedOn w:val="Normal"/>
    <w:next w:val="Normal"/>
    <w:link w:val="Heading8Char"/>
    <w:qFormat/>
    <w:rsid w:val="006F2B5E"/>
    <w:pPr>
      <w:numPr>
        <w:ilvl w:val="7"/>
        <w:numId w:val="13"/>
      </w:numPr>
      <w:spacing w:after="60"/>
      <w:outlineLvl w:val="7"/>
    </w:pPr>
    <w:rPr>
      <w:i/>
      <w:iCs/>
    </w:rPr>
  </w:style>
  <w:style w:type="paragraph" w:styleId="Heading9">
    <w:name w:val="heading 9"/>
    <w:basedOn w:val="Normal"/>
    <w:next w:val="Normal"/>
    <w:link w:val="Heading9Char"/>
    <w:qFormat/>
    <w:rsid w:val="006F2B5E"/>
    <w:pPr>
      <w:numPr>
        <w:ilvl w:val="8"/>
        <w:numId w:val="13"/>
      </w:numPr>
      <w:spacing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9278B"/>
    <w:pPr>
      <w:tabs>
        <w:tab w:val="center" w:pos="4419"/>
        <w:tab w:val="right" w:pos="8838"/>
      </w:tabs>
      <w:spacing w:before="0"/>
    </w:pPr>
  </w:style>
  <w:style w:type="character" w:customStyle="1" w:styleId="HeaderChar">
    <w:name w:val="Header Char"/>
    <w:basedOn w:val="DefaultParagraphFont"/>
    <w:link w:val="Header"/>
    <w:uiPriority w:val="99"/>
    <w:rsid w:val="0029278B"/>
  </w:style>
  <w:style w:type="paragraph" w:styleId="Footer">
    <w:name w:val="footer"/>
    <w:basedOn w:val="Normal"/>
    <w:link w:val="FooterChar"/>
    <w:unhideWhenUsed/>
    <w:rsid w:val="0029278B"/>
    <w:pPr>
      <w:tabs>
        <w:tab w:val="center" w:pos="4419"/>
        <w:tab w:val="right" w:pos="8838"/>
      </w:tabs>
      <w:spacing w:before="0"/>
    </w:pPr>
  </w:style>
  <w:style w:type="character" w:customStyle="1" w:styleId="FooterChar">
    <w:name w:val="Footer Char"/>
    <w:basedOn w:val="DefaultParagraphFont"/>
    <w:link w:val="Footer"/>
    <w:uiPriority w:val="99"/>
    <w:rsid w:val="0029278B"/>
  </w:style>
  <w:style w:type="paragraph" w:styleId="BalloonText">
    <w:name w:val="Balloon Text"/>
    <w:basedOn w:val="Normal"/>
    <w:link w:val="BalloonTextChar"/>
    <w:semiHidden/>
    <w:unhideWhenUsed/>
    <w:rsid w:val="0029278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78B"/>
    <w:rPr>
      <w:rFonts w:ascii="Tahoma" w:hAnsi="Tahoma" w:cs="Tahoma"/>
      <w:sz w:val="16"/>
      <w:szCs w:val="16"/>
    </w:rPr>
  </w:style>
  <w:style w:type="paragraph" w:customStyle="1" w:styleId="Subttulodecubierta">
    <w:name w:val="Subtítulo de cubierta"/>
    <w:basedOn w:val="Normal"/>
    <w:next w:val="BodyText"/>
    <w:rsid w:val="0029278B"/>
    <w:pPr>
      <w:keepNext/>
      <w:keepLines/>
      <w:spacing w:before="1520" w:line="240" w:lineRule="atLeast"/>
      <w:ind w:left="1080" w:right="1680"/>
      <w:jc w:val="left"/>
    </w:pPr>
    <w:rPr>
      <w:rFonts w:eastAsia="Batang"/>
      <w:i/>
      <w:spacing w:val="-20"/>
      <w:kern w:val="28"/>
      <w:sz w:val="40"/>
      <w:szCs w:val="20"/>
    </w:rPr>
  </w:style>
  <w:style w:type="paragraph" w:styleId="BodyText">
    <w:name w:val="Body Text"/>
    <w:basedOn w:val="Normal"/>
    <w:link w:val="BodyTextChar"/>
    <w:uiPriority w:val="99"/>
    <w:unhideWhenUsed/>
    <w:rsid w:val="0029278B"/>
  </w:style>
  <w:style w:type="character" w:customStyle="1" w:styleId="BodyTextChar">
    <w:name w:val="Body Text Char"/>
    <w:basedOn w:val="DefaultParagraphFont"/>
    <w:link w:val="BodyText"/>
    <w:uiPriority w:val="99"/>
    <w:semiHidden/>
    <w:rsid w:val="0029278B"/>
    <w:rPr>
      <w:rFonts w:ascii="Times New Roman" w:eastAsia="Times New Roman" w:hAnsi="Times New Roman" w:cs="Times New Roman"/>
      <w:sz w:val="24"/>
      <w:szCs w:val="24"/>
      <w:lang w:val="es-ES" w:eastAsia="es-ES"/>
    </w:rPr>
  </w:style>
  <w:style w:type="table" w:styleId="TableGrid">
    <w:name w:val="Table Grid"/>
    <w:basedOn w:val="TableNormal"/>
    <w:uiPriority w:val="99"/>
    <w:rsid w:val="00A764B0"/>
    <w:pPr>
      <w:spacing w:before="0"/>
      <w:jc w:val="left"/>
    </w:pPr>
    <w:rPr>
      <w:rFonts w:eastAsiaTheme="minorEastAsia"/>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A764B0"/>
    <w:pPr>
      <w:spacing w:before="0"/>
      <w:jc w:val="left"/>
    </w:pPr>
    <w:rPr>
      <w:rFonts w:eastAsiaTheme="minorEastAsia"/>
      <w:lang w:val="es-ES"/>
    </w:rPr>
  </w:style>
  <w:style w:type="character" w:customStyle="1" w:styleId="NoSpacingChar">
    <w:name w:val="No Spacing Char"/>
    <w:basedOn w:val="DefaultParagraphFont"/>
    <w:link w:val="NoSpacing"/>
    <w:uiPriority w:val="1"/>
    <w:rsid w:val="00A764B0"/>
    <w:rPr>
      <w:rFonts w:eastAsiaTheme="minorEastAsia"/>
      <w:lang w:val="es-ES"/>
    </w:rPr>
  </w:style>
  <w:style w:type="character" w:customStyle="1" w:styleId="Heading1Char">
    <w:name w:val="Heading 1 Char"/>
    <w:basedOn w:val="DefaultParagraphFont"/>
    <w:link w:val="Heading1"/>
    <w:uiPriority w:val="99"/>
    <w:rsid w:val="00A7477C"/>
    <w:rPr>
      <w:rFonts w:ascii="Calibri" w:eastAsiaTheme="majorEastAsia" w:hAnsi="Calibri" w:cstheme="majorBidi"/>
      <w:b/>
      <w:bCs/>
      <w:szCs w:val="28"/>
      <w:lang w:val="es-ES"/>
    </w:rPr>
  </w:style>
  <w:style w:type="paragraph" w:styleId="TOCHeading">
    <w:name w:val="TOC Heading"/>
    <w:basedOn w:val="Heading1"/>
    <w:next w:val="Normal"/>
    <w:uiPriority w:val="39"/>
    <w:unhideWhenUsed/>
    <w:qFormat/>
    <w:rsid w:val="003E1364"/>
    <w:pPr>
      <w:spacing w:line="276" w:lineRule="auto"/>
      <w:outlineLvl w:val="9"/>
    </w:pPr>
  </w:style>
  <w:style w:type="paragraph" w:styleId="TOC1">
    <w:name w:val="toc 1"/>
    <w:basedOn w:val="Normal"/>
    <w:next w:val="Normal"/>
    <w:autoRedefine/>
    <w:uiPriority w:val="39"/>
    <w:unhideWhenUsed/>
    <w:qFormat/>
    <w:rsid w:val="00347C50"/>
    <w:pPr>
      <w:tabs>
        <w:tab w:val="left" w:pos="480"/>
        <w:tab w:val="right" w:leader="dot" w:pos="8495"/>
      </w:tabs>
      <w:jc w:val="left"/>
    </w:pPr>
    <w:rPr>
      <w:b/>
      <w:bCs/>
      <w:caps/>
      <w:sz w:val="20"/>
      <w:szCs w:val="20"/>
    </w:rPr>
  </w:style>
  <w:style w:type="paragraph" w:styleId="TOC2">
    <w:name w:val="toc 2"/>
    <w:basedOn w:val="Normal"/>
    <w:next w:val="Normal"/>
    <w:autoRedefine/>
    <w:uiPriority w:val="39"/>
    <w:unhideWhenUsed/>
    <w:qFormat/>
    <w:rsid w:val="003E1364"/>
    <w:pPr>
      <w:spacing w:before="0"/>
      <w:ind w:left="240"/>
      <w:jc w:val="left"/>
    </w:pPr>
    <w:rPr>
      <w:smallCaps/>
      <w:sz w:val="20"/>
      <w:szCs w:val="20"/>
    </w:rPr>
  </w:style>
  <w:style w:type="paragraph" w:styleId="TOC3">
    <w:name w:val="toc 3"/>
    <w:basedOn w:val="Normal"/>
    <w:next w:val="Normal"/>
    <w:autoRedefine/>
    <w:uiPriority w:val="39"/>
    <w:unhideWhenUsed/>
    <w:qFormat/>
    <w:rsid w:val="007A59C8"/>
    <w:pPr>
      <w:tabs>
        <w:tab w:val="right" w:leader="dot" w:pos="8495"/>
      </w:tabs>
      <w:spacing w:before="0"/>
      <w:ind w:left="480"/>
      <w:jc w:val="left"/>
    </w:pPr>
    <w:rPr>
      <w:iCs/>
      <w:sz w:val="20"/>
      <w:szCs w:val="20"/>
    </w:rPr>
  </w:style>
  <w:style w:type="paragraph" w:styleId="TOC4">
    <w:name w:val="toc 4"/>
    <w:basedOn w:val="Normal"/>
    <w:next w:val="Normal"/>
    <w:autoRedefine/>
    <w:uiPriority w:val="39"/>
    <w:unhideWhenUsed/>
    <w:rsid w:val="003E1364"/>
    <w:pPr>
      <w:spacing w:before="0"/>
      <w:ind w:left="720"/>
      <w:jc w:val="left"/>
    </w:pPr>
    <w:rPr>
      <w:sz w:val="18"/>
      <w:szCs w:val="18"/>
    </w:rPr>
  </w:style>
  <w:style w:type="paragraph" w:styleId="TOC5">
    <w:name w:val="toc 5"/>
    <w:basedOn w:val="Normal"/>
    <w:next w:val="Normal"/>
    <w:autoRedefine/>
    <w:uiPriority w:val="39"/>
    <w:unhideWhenUsed/>
    <w:rsid w:val="003E1364"/>
    <w:pPr>
      <w:spacing w:before="0"/>
      <w:ind w:left="960"/>
      <w:jc w:val="left"/>
    </w:pPr>
    <w:rPr>
      <w:sz w:val="18"/>
      <w:szCs w:val="18"/>
    </w:rPr>
  </w:style>
  <w:style w:type="paragraph" w:styleId="TOC6">
    <w:name w:val="toc 6"/>
    <w:basedOn w:val="Normal"/>
    <w:next w:val="Normal"/>
    <w:autoRedefine/>
    <w:uiPriority w:val="39"/>
    <w:unhideWhenUsed/>
    <w:rsid w:val="003E1364"/>
    <w:pPr>
      <w:spacing w:before="0"/>
      <w:ind w:left="1200"/>
      <w:jc w:val="left"/>
    </w:pPr>
    <w:rPr>
      <w:sz w:val="18"/>
      <w:szCs w:val="18"/>
    </w:rPr>
  </w:style>
  <w:style w:type="paragraph" w:styleId="TOC7">
    <w:name w:val="toc 7"/>
    <w:basedOn w:val="Normal"/>
    <w:next w:val="Normal"/>
    <w:autoRedefine/>
    <w:uiPriority w:val="39"/>
    <w:unhideWhenUsed/>
    <w:rsid w:val="003E1364"/>
    <w:pPr>
      <w:spacing w:before="0"/>
      <w:ind w:left="1440"/>
      <w:jc w:val="left"/>
    </w:pPr>
    <w:rPr>
      <w:sz w:val="18"/>
      <w:szCs w:val="18"/>
    </w:rPr>
  </w:style>
  <w:style w:type="paragraph" w:styleId="TOC8">
    <w:name w:val="toc 8"/>
    <w:basedOn w:val="Normal"/>
    <w:next w:val="Normal"/>
    <w:autoRedefine/>
    <w:uiPriority w:val="39"/>
    <w:unhideWhenUsed/>
    <w:rsid w:val="003E1364"/>
    <w:pPr>
      <w:spacing w:before="0"/>
      <w:ind w:left="1680"/>
      <w:jc w:val="left"/>
    </w:pPr>
    <w:rPr>
      <w:sz w:val="18"/>
      <w:szCs w:val="18"/>
    </w:rPr>
  </w:style>
  <w:style w:type="paragraph" w:styleId="TOC9">
    <w:name w:val="toc 9"/>
    <w:basedOn w:val="Normal"/>
    <w:next w:val="Normal"/>
    <w:autoRedefine/>
    <w:uiPriority w:val="39"/>
    <w:unhideWhenUsed/>
    <w:rsid w:val="003E1364"/>
    <w:pPr>
      <w:spacing w:before="0"/>
      <w:ind w:left="1920"/>
      <w:jc w:val="left"/>
    </w:pPr>
    <w:rPr>
      <w:sz w:val="18"/>
      <w:szCs w:val="18"/>
    </w:rPr>
  </w:style>
  <w:style w:type="character" w:styleId="Hyperlink">
    <w:name w:val="Hyperlink"/>
    <w:basedOn w:val="DefaultParagraphFont"/>
    <w:uiPriority w:val="99"/>
    <w:unhideWhenUsed/>
    <w:rsid w:val="003E1364"/>
    <w:rPr>
      <w:color w:val="0000FF" w:themeColor="hyperlink"/>
      <w:u w:val="single"/>
    </w:rPr>
  </w:style>
  <w:style w:type="character" w:customStyle="1" w:styleId="Heading2Char">
    <w:name w:val="Heading 2 Char"/>
    <w:basedOn w:val="DefaultParagraphFont"/>
    <w:link w:val="Heading2"/>
    <w:uiPriority w:val="99"/>
    <w:rsid w:val="006F2B5E"/>
    <w:rPr>
      <w:rFonts w:ascii="Calibri" w:eastAsia="Calibri" w:hAnsi="Calibri" w:cs="Arial"/>
      <w:bCs/>
      <w:iCs/>
      <w:caps/>
      <w:lang w:val="es-ES"/>
    </w:rPr>
  </w:style>
  <w:style w:type="character" w:customStyle="1" w:styleId="Heading3Char">
    <w:name w:val="Heading 3 Char"/>
    <w:aliases w:val="BID 3 Char"/>
    <w:basedOn w:val="DefaultParagraphFont"/>
    <w:link w:val="Heading3"/>
    <w:uiPriority w:val="99"/>
    <w:rsid w:val="002D3091"/>
    <w:rPr>
      <w:rFonts w:ascii="Calibri" w:eastAsia="Calibri" w:hAnsi="Calibri" w:cs="Times New Roman"/>
      <w:sz w:val="24"/>
      <w:lang w:val="es-MX"/>
    </w:rPr>
  </w:style>
  <w:style w:type="character" w:customStyle="1" w:styleId="Heading4Char">
    <w:name w:val="Heading 4 Char"/>
    <w:basedOn w:val="DefaultParagraphFont"/>
    <w:link w:val="Heading4"/>
    <w:uiPriority w:val="99"/>
    <w:rsid w:val="006F2B5E"/>
    <w:rPr>
      <w:rFonts w:ascii="Calibri" w:eastAsia="Calibri" w:hAnsi="Calibri" w:cs="Times New Roman"/>
      <w:bCs/>
      <w:i/>
      <w:sz w:val="24"/>
      <w:szCs w:val="28"/>
      <w:lang w:val="es-ES"/>
    </w:rPr>
  </w:style>
  <w:style w:type="character" w:customStyle="1" w:styleId="Heading5Char">
    <w:name w:val="Heading 5 Char"/>
    <w:basedOn w:val="DefaultParagraphFont"/>
    <w:link w:val="Heading5"/>
    <w:uiPriority w:val="99"/>
    <w:rsid w:val="006F2B5E"/>
    <w:rPr>
      <w:rFonts w:ascii="Calibri" w:eastAsia="Times New Roman" w:hAnsi="Calibri" w:cs="Times New Roman"/>
      <w:b/>
      <w:bCs/>
      <w:iCs/>
      <w:sz w:val="24"/>
      <w:szCs w:val="24"/>
      <w:lang w:val="es-MX" w:eastAsia="es-ES"/>
    </w:rPr>
  </w:style>
  <w:style w:type="character" w:customStyle="1" w:styleId="Heading6Char">
    <w:name w:val="Heading 6 Char"/>
    <w:basedOn w:val="DefaultParagraphFont"/>
    <w:link w:val="Heading6"/>
    <w:uiPriority w:val="99"/>
    <w:rsid w:val="006F2B5E"/>
    <w:rPr>
      <w:rFonts w:ascii="Calibri" w:eastAsia="Calibri" w:hAnsi="Calibri" w:cs="Times New Roman"/>
      <w:b/>
      <w:bCs/>
      <w:lang w:val="es-ES"/>
    </w:rPr>
  </w:style>
  <w:style w:type="character" w:customStyle="1" w:styleId="Heading7Char">
    <w:name w:val="Heading 7 Char"/>
    <w:basedOn w:val="DefaultParagraphFont"/>
    <w:link w:val="Heading7"/>
    <w:rsid w:val="006F2B5E"/>
    <w:rPr>
      <w:rFonts w:ascii="Calibri" w:eastAsia="Calibri" w:hAnsi="Calibri" w:cs="Times New Roman"/>
      <w:sz w:val="24"/>
      <w:lang w:val="es-ES"/>
    </w:rPr>
  </w:style>
  <w:style w:type="character" w:customStyle="1" w:styleId="Heading8Char">
    <w:name w:val="Heading 8 Char"/>
    <w:basedOn w:val="DefaultParagraphFont"/>
    <w:link w:val="Heading8"/>
    <w:rsid w:val="006F2B5E"/>
    <w:rPr>
      <w:rFonts w:ascii="Calibri" w:eastAsia="Calibri" w:hAnsi="Calibri" w:cs="Times New Roman"/>
      <w:i/>
      <w:iCs/>
      <w:sz w:val="24"/>
      <w:lang w:val="es-ES"/>
    </w:rPr>
  </w:style>
  <w:style w:type="character" w:customStyle="1" w:styleId="Heading9Char">
    <w:name w:val="Heading 9 Char"/>
    <w:basedOn w:val="DefaultParagraphFont"/>
    <w:link w:val="Heading9"/>
    <w:rsid w:val="006F2B5E"/>
    <w:rPr>
      <w:rFonts w:ascii="Arial" w:eastAsia="Calibri" w:hAnsi="Arial" w:cs="Arial"/>
      <w:lang w:val="es-ES"/>
    </w:rPr>
  </w:style>
  <w:style w:type="paragraph" w:customStyle="1" w:styleId="Prrafo">
    <w:name w:val="Párrafo"/>
    <w:basedOn w:val="Normal"/>
    <w:rsid w:val="006F2B5E"/>
    <w:pPr>
      <w:spacing w:line="312" w:lineRule="auto"/>
      <w:ind w:firstLine="567"/>
    </w:pPr>
    <w:rPr>
      <w:szCs w:val="20"/>
      <w:lang w:val="es-ES_tradnl"/>
    </w:rPr>
  </w:style>
  <w:style w:type="paragraph" w:styleId="FootnoteText">
    <w:name w:val="footnote text"/>
    <w:aliases w:val="foottextfra,footnote,F,Car,ALTS FOOTNOTE,Texto nota pie Car Car Car Car,fn Car Car Car,fn Car,Footnote,text,Geneva 9,Font: Geneva 9,Boston 10,f,Font,Footnote Text Char1 Char,Footnote Text Char Char Char,fn,single space,ft,FOOTNOTES,FN,ADB"/>
    <w:basedOn w:val="Normal"/>
    <w:link w:val="FootnoteTextChar"/>
    <w:uiPriority w:val="99"/>
    <w:qFormat/>
    <w:rsid w:val="006F2B5E"/>
    <w:pPr>
      <w:spacing w:before="0"/>
    </w:pPr>
    <w:rPr>
      <w:sz w:val="20"/>
      <w:szCs w:val="20"/>
    </w:rPr>
  </w:style>
  <w:style w:type="character" w:customStyle="1" w:styleId="FootnoteTextChar">
    <w:name w:val="Footnote Text Char"/>
    <w:aliases w:val="foottextfra Char,footnote Char,F Char,Car Char,ALTS FOOTNOTE Char,Texto nota pie Car Car Car Car Char,fn Car Car Car Char,fn Car Char,Footnote Char,text Char,Geneva 9 Char,Font: Geneva 9 Char,Boston 10 Char,f Char,Font Char,fn Char"/>
    <w:basedOn w:val="DefaultParagraphFont"/>
    <w:link w:val="FootnoteText"/>
    <w:uiPriority w:val="99"/>
    <w:rsid w:val="006F2B5E"/>
    <w:rPr>
      <w:rFonts w:ascii="Calibri" w:eastAsia="Times New Roman" w:hAnsi="Calibri" w:cs="Times New Roman"/>
      <w:sz w:val="20"/>
      <w:szCs w:val="20"/>
      <w:lang w:val="es-ES" w:eastAsia="es-ES"/>
    </w:rPr>
  </w:style>
  <w:style w:type="character" w:styleId="FootnoteReference">
    <w:name w:val="footnote reference"/>
    <w:aliases w:val="16 Point,Superscript 6 Point,ftref,Ref,de nota al pie,referencia nota al pie,Style 6,BVI fnr, BVI fnr,fr,Footnote Reference Number, Car Car Char Car Char Car Car Char Car Char Char,SUPE,Footnote Reference_LVL6,pie pddes,FC"/>
    <w:basedOn w:val="DefaultParagraphFont"/>
    <w:qFormat/>
    <w:rsid w:val="006F2B5E"/>
    <w:rPr>
      <w:vertAlign w:val="superscript"/>
    </w:rPr>
  </w:style>
  <w:style w:type="character" w:styleId="PageNumber">
    <w:name w:val="page number"/>
    <w:basedOn w:val="DefaultParagraphFont"/>
    <w:rsid w:val="006F2B5E"/>
  </w:style>
  <w:style w:type="paragraph" w:styleId="BodyTextIndent2">
    <w:name w:val="Body Text Indent 2"/>
    <w:basedOn w:val="Normal"/>
    <w:link w:val="BodyTextIndent2Char"/>
    <w:rsid w:val="006F2B5E"/>
    <w:pPr>
      <w:spacing w:line="480" w:lineRule="auto"/>
      <w:ind w:left="283"/>
    </w:pPr>
  </w:style>
  <w:style w:type="character" w:customStyle="1" w:styleId="BodyTextIndent2Char">
    <w:name w:val="Body Text Indent 2 Char"/>
    <w:basedOn w:val="DefaultParagraphFont"/>
    <w:link w:val="BodyTextIndent2"/>
    <w:rsid w:val="006F2B5E"/>
    <w:rPr>
      <w:rFonts w:ascii="Calibri" w:eastAsia="Times New Roman" w:hAnsi="Calibri" w:cs="Times New Roman"/>
      <w:sz w:val="24"/>
      <w:szCs w:val="24"/>
      <w:lang w:val="es-ES" w:eastAsia="es-ES"/>
    </w:rPr>
  </w:style>
  <w:style w:type="paragraph" w:customStyle="1" w:styleId="Cuadrosygrficos">
    <w:name w:val="Cuadros y gráficos"/>
    <w:basedOn w:val="Normal"/>
    <w:rsid w:val="006F2B5E"/>
    <w:pPr>
      <w:jc w:val="center"/>
    </w:pPr>
    <w:rPr>
      <w:b/>
      <w:caps/>
      <w:sz w:val="22"/>
    </w:rPr>
  </w:style>
  <w:style w:type="paragraph" w:styleId="Caption">
    <w:name w:val="caption"/>
    <w:next w:val="Normal"/>
    <w:link w:val="CaptionChar"/>
    <w:uiPriority w:val="35"/>
    <w:qFormat/>
    <w:rsid w:val="006F2B5E"/>
    <w:pPr>
      <w:keepNext/>
      <w:spacing w:before="360" w:after="120"/>
      <w:ind w:left="357"/>
      <w:jc w:val="center"/>
    </w:pPr>
    <w:rPr>
      <w:rFonts w:ascii="Calibri" w:eastAsia="Times New Roman" w:hAnsi="Calibri" w:cs="Times New Roman"/>
      <w:b/>
      <w:bCs/>
      <w:szCs w:val="20"/>
      <w:lang w:val="es-ES" w:eastAsia="es-ES"/>
    </w:rPr>
  </w:style>
  <w:style w:type="paragraph" w:customStyle="1" w:styleId="EstiloEpgrafeInterlineado15lneas">
    <w:name w:val="Estilo Epígrafe + Interlineado:  15 líneas"/>
    <w:basedOn w:val="Caption"/>
    <w:rsid w:val="006F2B5E"/>
  </w:style>
  <w:style w:type="paragraph" w:customStyle="1" w:styleId="EstiloEstiloEpgrafeInterlineado15lneasInterlineado1">
    <w:name w:val="Estilo Estilo Epígrafe + Interlineado:  15 líneas + Interlineado:  1..."/>
    <w:basedOn w:val="EstiloEpgrafeInterlineado15lneas"/>
    <w:rsid w:val="006F2B5E"/>
    <w:pPr>
      <w:spacing w:before="240" w:after="240"/>
    </w:pPr>
  </w:style>
  <w:style w:type="paragraph" w:customStyle="1" w:styleId="EstiloEstiloEstiloEpgrafeInterlineado15lneasInterline">
    <w:name w:val="Estilo Estilo Estilo Epígrafe + Interlineado:  15 líneas + Interline..."/>
    <w:basedOn w:val="Caption"/>
    <w:next w:val="Normal"/>
    <w:rsid w:val="006F2B5E"/>
    <w:pPr>
      <w:spacing w:after="240"/>
    </w:pPr>
  </w:style>
  <w:style w:type="paragraph" w:customStyle="1" w:styleId="ndice">
    <w:name w:val="Índice"/>
    <w:basedOn w:val="Normal"/>
    <w:rsid w:val="006F2B5E"/>
    <w:pPr>
      <w:spacing w:before="1080" w:after="600"/>
      <w:jc w:val="center"/>
    </w:pPr>
    <w:rPr>
      <w:i/>
      <w:szCs w:val="28"/>
    </w:rPr>
  </w:style>
  <w:style w:type="paragraph" w:styleId="BodyTextIndent3">
    <w:name w:val="Body Text Indent 3"/>
    <w:basedOn w:val="Normal"/>
    <w:link w:val="BodyTextIndent3Char"/>
    <w:rsid w:val="006F2B5E"/>
    <w:pPr>
      <w:ind w:left="283"/>
    </w:pPr>
    <w:rPr>
      <w:sz w:val="16"/>
      <w:szCs w:val="16"/>
    </w:rPr>
  </w:style>
  <w:style w:type="character" w:customStyle="1" w:styleId="BodyTextIndent3Char">
    <w:name w:val="Body Text Indent 3 Char"/>
    <w:basedOn w:val="DefaultParagraphFont"/>
    <w:link w:val="BodyTextIndent3"/>
    <w:rsid w:val="006F2B5E"/>
    <w:rPr>
      <w:rFonts w:ascii="Calibri" w:eastAsia="Times New Roman" w:hAnsi="Calibri" w:cs="Times New Roman"/>
      <w:sz w:val="16"/>
      <w:szCs w:val="16"/>
      <w:lang w:val="es-ES" w:eastAsia="es-ES"/>
    </w:rPr>
  </w:style>
  <w:style w:type="paragraph" w:customStyle="1" w:styleId="meta">
    <w:name w:val="meta"/>
    <w:basedOn w:val="Normal"/>
    <w:rsid w:val="006F2B5E"/>
    <w:pPr>
      <w:widowControl w:val="0"/>
      <w:tabs>
        <w:tab w:val="left" w:pos="-1440"/>
        <w:tab w:val="left" w:pos="-720"/>
        <w:tab w:val="left" w:pos="1"/>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0" w:line="456" w:lineRule="auto"/>
    </w:pPr>
    <w:rPr>
      <w:rFonts w:ascii="MetaPlusBook-Roman" w:hAnsi="MetaPlusBook-Roman"/>
      <w:spacing w:val="-2"/>
      <w:sz w:val="18"/>
      <w:szCs w:val="18"/>
    </w:rPr>
  </w:style>
  <w:style w:type="paragraph" w:styleId="TableofFigures">
    <w:name w:val="table of figures"/>
    <w:basedOn w:val="Normal"/>
    <w:next w:val="Normal"/>
    <w:uiPriority w:val="99"/>
    <w:rsid w:val="006F2B5E"/>
    <w:pPr>
      <w:ind w:left="482" w:hanging="482"/>
      <w:jc w:val="left"/>
    </w:pPr>
    <w:rPr>
      <w:smallCaps/>
      <w:sz w:val="20"/>
    </w:rPr>
  </w:style>
  <w:style w:type="paragraph" w:styleId="BodyText3">
    <w:name w:val="Body Text 3"/>
    <w:basedOn w:val="Normal"/>
    <w:link w:val="BodyText3Char"/>
    <w:rsid w:val="006F2B5E"/>
    <w:rPr>
      <w:sz w:val="16"/>
      <w:szCs w:val="16"/>
    </w:rPr>
  </w:style>
  <w:style w:type="character" w:customStyle="1" w:styleId="BodyText3Char">
    <w:name w:val="Body Text 3 Char"/>
    <w:basedOn w:val="DefaultParagraphFont"/>
    <w:link w:val="BodyText3"/>
    <w:rsid w:val="006F2B5E"/>
    <w:rPr>
      <w:rFonts w:ascii="Calibri" w:eastAsia="Times New Roman" w:hAnsi="Calibri" w:cs="Times New Roman"/>
      <w:sz w:val="16"/>
      <w:szCs w:val="16"/>
      <w:lang w:val="es-ES" w:eastAsia="es-ES"/>
    </w:rPr>
  </w:style>
  <w:style w:type="paragraph" w:customStyle="1" w:styleId="listavieta1">
    <w:name w:val="lista viñeta1"/>
    <w:basedOn w:val="Normal"/>
    <w:autoRedefine/>
    <w:rsid w:val="006F2B5E"/>
    <w:pPr>
      <w:widowControl w:val="0"/>
      <w:ind w:left="709"/>
    </w:pPr>
    <w:rPr>
      <w:bCs/>
    </w:rPr>
  </w:style>
  <w:style w:type="paragraph" w:customStyle="1" w:styleId="OmniPage5125">
    <w:name w:val="OmniPage #5125"/>
    <w:basedOn w:val="Normal"/>
    <w:rsid w:val="006F2B5E"/>
    <w:pPr>
      <w:spacing w:before="0"/>
      <w:ind w:left="3369" w:right="252"/>
    </w:pPr>
    <w:rPr>
      <w:rFonts w:ascii="Arial" w:hAnsi="Arial"/>
      <w:noProof/>
      <w:sz w:val="20"/>
      <w:szCs w:val="20"/>
    </w:rPr>
  </w:style>
  <w:style w:type="paragraph" w:customStyle="1" w:styleId="OmniPage4364">
    <w:name w:val="OmniPage #4364"/>
    <w:basedOn w:val="Normal"/>
    <w:rsid w:val="006F2B5E"/>
    <w:pPr>
      <w:tabs>
        <w:tab w:val="left" w:pos="2292"/>
        <w:tab w:val="right" w:pos="9324"/>
      </w:tabs>
      <w:spacing w:before="0"/>
      <w:ind w:left="2027" w:right="936"/>
      <w:jc w:val="left"/>
    </w:pPr>
    <w:rPr>
      <w:rFonts w:ascii="Arial" w:hAnsi="Arial"/>
      <w:noProof/>
      <w:sz w:val="20"/>
      <w:szCs w:val="20"/>
    </w:rPr>
  </w:style>
  <w:style w:type="paragraph" w:customStyle="1" w:styleId="cita">
    <w:name w:val="cita"/>
    <w:basedOn w:val="Normal"/>
    <w:rsid w:val="006F2B5E"/>
    <w:pPr>
      <w:widowControl w:val="0"/>
      <w:ind w:left="1134"/>
    </w:pPr>
  </w:style>
  <w:style w:type="character" w:styleId="CommentReference">
    <w:name w:val="annotation reference"/>
    <w:basedOn w:val="DefaultParagraphFont"/>
    <w:semiHidden/>
    <w:rsid w:val="006F2B5E"/>
    <w:rPr>
      <w:sz w:val="16"/>
      <w:szCs w:val="16"/>
    </w:rPr>
  </w:style>
  <w:style w:type="paragraph" w:styleId="CommentText">
    <w:name w:val="annotation text"/>
    <w:basedOn w:val="Normal"/>
    <w:link w:val="CommentTextChar"/>
    <w:semiHidden/>
    <w:rsid w:val="006F2B5E"/>
    <w:rPr>
      <w:sz w:val="20"/>
      <w:szCs w:val="20"/>
    </w:rPr>
  </w:style>
  <w:style w:type="character" w:customStyle="1" w:styleId="CommentTextChar">
    <w:name w:val="Comment Text Char"/>
    <w:basedOn w:val="DefaultParagraphFont"/>
    <w:link w:val="CommentText"/>
    <w:semiHidden/>
    <w:rsid w:val="006F2B5E"/>
    <w:rPr>
      <w:rFonts w:ascii="Calibri" w:eastAsia="Times New Roman" w:hAnsi="Calibri" w:cs="Times New Roman"/>
      <w:sz w:val="20"/>
      <w:szCs w:val="20"/>
      <w:lang w:val="es-ES" w:eastAsia="es-ES"/>
    </w:rPr>
  </w:style>
  <w:style w:type="paragraph" w:styleId="CommentSubject">
    <w:name w:val="annotation subject"/>
    <w:basedOn w:val="CommentText"/>
    <w:next w:val="CommentText"/>
    <w:link w:val="CommentSubjectChar"/>
    <w:semiHidden/>
    <w:rsid w:val="006F2B5E"/>
    <w:rPr>
      <w:b/>
      <w:bCs/>
    </w:rPr>
  </w:style>
  <w:style w:type="character" w:customStyle="1" w:styleId="CommentSubjectChar">
    <w:name w:val="Comment Subject Char"/>
    <w:basedOn w:val="CommentTextChar"/>
    <w:link w:val="CommentSubject"/>
    <w:semiHidden/>
    <w:rsid w:val="006F2B5E"/>
    <w:rPr>
      <w:rFonts w:ascii="Calibri" w:eastAsia="Times New Roman" w:hAnsi="Calibri" w:cs="Times New Roman"/>
      <w:b/>
      <w:bCs/>
      <w:sz w:val="20"/>
      <w:szCs w:val="20"/>
      <w:lang w:val="es-ES" w:eastAsia="es-ES"/>
    </w:rPr>
  </w:style>
  <w:style w:type="paragraph" w:customStyle="1" w:styleId="metatitulo">
    <w:name w:val="metatitulo"/>
    <w:basedOn w:val="meta"/>
    <w:rsid w:val="006F2B5E"/>
    <w:pPr>
      <w:spacing w:line="240" w:lineRule="auto"/>
    </w:pPr>
    <w:rPr>
      <w:rFonts w:ascii="MetaPlusBold-Roman" w:hAnsi="MetaPlusBold-Roman"/>
      <w:sz w:val="20"/>
      <w:szCs w:val="20"/>
    </w:rPr>
  </w:style>
  <w:style w:type="paragraph" w:customStyle="1" w:styleId="Abreviaturas">
    <w:name w:val="Abreviaturas"/>
    <w:basedOn w:val="Normal"/>
    <w:rsid w:val="006F2B5E"/>
    <w:pPr>
      <w:tabs>
        <w:tab w:val="left" w:pos="1985"/>
      </w:tabs>
      <w:ind w:left="1980" w:hanging="1980"/>
    </w:pPr>
  </w:style>
  <w:style w:type="numbering" w:styleId="ArticleSection">
    <w:name w:val="Outline List 3"/>
    <w:basedOn w:val="NoList"/>
    <w:rsid w:val="006F2B5E"/>
    <w:pPr>
      <w:numPr>
        <w:numId w:val="1"/>
      </w:numPr>
    </w:pPr>
  </w:style>
  <w:style w:type="numbering" w:customStyle="1" w:styleId="Clasulas">
    <w:name w:val="Claúsulas"/>
    <w:basedOn w:val="ArticleSection"/>
    <w:rsid w:val="006F2B5E"/>
    <w:pPr>
      <w:numPr>
        <w:numId w:val="2"/>
      </w:numPr>
    </w:pPr>
  </w:style>
  <w:style w:type="numbering" w:customStyle="1" w:styleId="Clusula">
    <w:name w:val="Cláusula"/>
    <w:basedOn w:val="ArticleSection"/>
    <w:rsid w:val="006F2B5E"/>
    <w:pPr>
      <w:numPr>
        <w:numId w:val="3"/>
      </w:numPr>
    </w:pPr>
  </w:style>
  <w:style w:type="paragraph" w:styleId="BodyText2">
    <w:name w:val="Body Text 2"/>
    <w:basedOn w:val="Normal"/>
    <w:link w:val="BodyText2Char"/>
    <w:rsid w:val="006F2B5E"/>
    <w:pPr>
      <w:spacing w:line="480" w:lineRule="auto"/>
    </w:pPr>
  </w:style>
  <w:style w:type="character" w:customStyle="1" w:styleId="BodyText2Char">
    <w:name w:val="Body Text 2 Char"/>
    <w:basedOn w:val="DefaultParagraphFont"/>
    <w:link w:val="BodyText2"/>
    <w:rsid w:val="006F2B5E"/>
    <w:rPr>
      <w:rFonts w:ascii="Calibri" w:eastAsia="Times New Roman" w:hAnsi="Calibri" w:cs="Times New Roman"/>
      <w:sz w:val="24"/>
      <w:szCs w:val="24"/>
      <w:lang w:val="es-ES" w:eastAsia="es-ES"/>
    </w:rPr>
  </w:style>
  <w:style w:type="paragraph" w:customStyle="1" w:styleId="Fuente">
    <w:name w:val="Fuente"/>
    <w:basedOn w:val="Normal"/>
    <w:rsid w:val="006F2B5E"/>
    <w:pPr>
      <w:keepNext/>
      <w:spacing w:before="60" w:after="360"/>
      <w:jc w:val="left"/>
    </w:pPr>
    <w:rPr>
      <w:sz w:val="18"/>
      <w:szCs w:val="20"/>
    </w:rPr>
  </w:style>
  <w:style w:type="paragraph" w:customStyle="1" w:styleId="Referencias">
    <w:name w:val="Referencias"/>
    <w:basedOn w:val="Normal"/>
    <w:rsid w:val="006F2B5E"/>
    <w:pPr>
      <w:ind w:left="709" w:hanging="709"/>
    </w:pPr>
  </w:style>
  <w:style w:type="paragraph" w:customStyle="1" w:styleId="Chapter">
    <w:name w:val="Chapter"/>
    <w:basedOn w:val="Normal"/>
    <w:next w:val="Normal"/>
    <w:rsid w:val="006F2B5E"/>
    <w:pPr>
      <w:numPr>
        <w:numId w:val="4"/>
      </w:numPr>
      <w:tabs>
        <w:tab w:val="left" w:pos="1440"/>
      </w:tabs>
      <w:spacing w:before="0" w:after="240"/>
      <w:jc w:val="center"/>
    </w:pPr>
    <w:rPr>
      <w:b/>
      <w:smallCaps/>
      <w:szCs w:val="20"/>
    </w:rPr>
  </w:style>
  <w:style w:type="paragraph" w:customStyle="1" w:styleId="Paragraph">
    <w:name w:val="Paragraph"/>
    <w:aliases w:val="paragraph,p,PARAGRAPH,PG,pa,at"/>
    <w:basedOn w:val="BodyTextIndent"/>
    <w:link w:val="ParagraphChar"/>
    <w:rsid w:val="006F2B5E"/>
    <w:pPr>
      <w:numPr>
        <w:ilvl w:val="1"/>
        <w:numId w:val="4"/>
      </w:numPr>
      <w:outlineLvl w:val="1"/>
    </w:pPr>
    <w:rPr>
      <w:szCs w:val="20"/>
    </w:rPr>
  </w:style>
  <w:style w:type="paragraph" w:customStyle="1" w:styleId="subpar">
    <w:name w:val="subpar"/>
    <w:basedOn w:val="BodyTextIndent3"/>
    <w:rsid w:val="006F2B5E"/>
    <w:pPr>
      <w:numPr>
        <w:ilvl w:val="2"/>
        <w:numId w:val="4"/>
      </w:numPr>
      <w:outlineLvl w:val="2"/>
    </w:pPr>
    <w:rPr>
      <w:sz w:val="24"/>
      <w:szCs w:val="20"/>
      <w:lang w:val="es-ES_tradnl"/>
    </w:rPr>
  </w:style>
  <w:style w:type="paragraph" w:customStyle="1" w:styleId="SubSubPar">
    <w:name w:val="SubSubPar"/>
    <w:basedOn w:val="subpar"/>
    <w:uiPriority w:val="99"/>
    <w:rsid w:val="006F2B5E"/>
    <w:pPr>
      <w:numPr>
        <w:ilvl w:val="3"/>
      </w:numPr>
      <w:tabs>
        <w:tab w:val="clear" w:pos="1584"/>
        <w:tab w:val="left" w:pos="0"/>
        <w:tab w:val="num" w:pos="360"/>
        <w:tab w:val="num" w:pos="3960"/>
      </w:tabs>
      <w:ind w:left="3960" w:hanging="360"/>
    </w:pPr>
  </w:style>
  <w:style w:type="paragraph" w:customStyle="1" w:styleId="Default">
    <w:name w:val="Default"/>
    <w:rsid w:val="006F2B5E"/>
    <w:pPr>
      <w:autoSpaceDE w:val="0"/>
      <w:autoSpaceDN w:val="0"/>
      <w:adjustRightInd w:val="0"/>
      <w:spacing w:after="360"/>
      <w:ind w:left="357"/>
    </w:pPr>
    <w:rPr>
      <w:rFonts w:ascii="FGFOBJ+TimesNewRoman" w:eastAsia="Times New Roman" w:hAnsi="FGFOBJ+TimesNewRoman" w:cs="FGFOBJ+TimesNewRoman"/>
      <w:color w:val="000000"/>
      <w:sz w:val="24"/>
      <w:szCs w:val="24"/>
      <w:lang w:val="es-ES" w:eastAsia="es-ES"/>
    </w:rPr>
  </w:style>
  <w:style w:type="paragraph" w:styleId="BodyTextIndent">
    <w:name w:val="Body Text Indent"/>
    <w:basedOn w:val="Normal"/>
    <w:link w:val="BodyTextIndentChar"/>
    <w:rsid w:val="006F2B5E"/>
    <w:pPr>
      <w:ind w:left="283"/>
    </w:pPr>
  </w:style>
  <w:style w:type="character" w:customStyle="1" w:styleId="BodyTextIndentChar">
    <w:name w:val="Body Text Indent Char"/>
    <w:basedOn w:val="DefaultParagraphFont"/>
    <w:link w:val="BodyTextIndent"/>
    <w:rsid w:val="006F2B5E"/>
    <w:rPr>
      <w:rFonts w:ascii="Calibri" w:eastAsia="Times New Roman" w:hAnsi="Calibri" w:cs="Times New Roman"/>
      <w:sz w:val="24"/>
      <w:szCs w:val="24"/>
      <w:lang w:val="es-ES" w:eastAsia="es-ES"/>
    </w:rPr>
  </w:style>
  <w:style w:type="table" w:styleId="TableWeb3">
    <w:name w:val="Table Web 3"/>
    <w:basedOn w:val="TableNormal"/>
    <w:rsid w:val="006F2B5E"/>
    <w:pPr>
      <w:spacing w:before="0"/>
      <w:jc w:val="left"/>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pip">
    <w:name w:val="spip"/>
    <w:basedOn w:val="Normal"/>
    <w:rsid w:val="006F2B5E"/>
    <w:pPr>
      <w:spacing w:before="100" w:beforeAutospacing="1" w:after="100" w:afterAutospacing="1"/>
      <w:jc w:val="left"/>
    </w:pPr>
    <w:rPr>
      <w:color w:val="000000"/>
    </w:rPr>
  </w:style>
  <w:style w:type="character" w:styleId="Strong">
    <w:name w:val="Strong"/>
    <w:basedOn w:val="DefaultParagraphFont"/>
    <w:uiPriority w:val="99"/>
    <w:qFormat/>
    <w:rsid w:val="006F2B5E"/>
    <w:rPr>
      <w:b/>
      <w:bCs/>
    </w:rPr>
  </w:style>
  <w:style w:type="paragraph" w:styleId="NormalWeb">
    <w:name w:val="Normal (Web)"/>
    <w:basedOn w:val="Normal"/>
    <w:uiPriority w:val="99"/>
    <w:rsid w:val="006F2B5E"/>
    <w:pPr>
      <w:spacing w:before="100" w:beforeAutospacing="1" w:after="100" w:afterAutospacing="1"/>
      <w:jc w:val="left"/>
    </w:pPr>
    <w:rPr>
      <w:color w:val="000000"/>
      <w:lang w:val="es-AR" w:eastAsia="es-AR"/>
    </w:rPr>
  </w:style>
  <w:style w:type="paragraph" w:customStyle="1" w:styleId="NormalWeb2">
    <w:name w:val="Normal (Web)2"/>
    <w:basedOn w:val="Normal"/>
    <w:rsid w:val="006F2B5E"/>
    <w:pPr>
      <w:spacing w:before="0" w:line="214" w:lineRule="atLeast"/>
      <w:jc w:val="left"/>
    </w:pPr>
    <w:rPr>
      <w:color w:val="000000"/>
      <w:sz w:val="19"/>
      <w:szCs w:val="19"/>
      <w:lang w:val="es-AR" w:eastAsia="es-AR"/>
    </w:rPr>
  </w:style>
  <w:style w:type="character" w:customStyle="1" w:styleId="copete21">
    <w:name w:val="copete21"/>
    <w:basedOn w:val="DefaultParagraphFont"/>
    <w:rsid w:val="006F2B5E"/>
    <w:rPr>
      <w:rFonts w:ascii="Verdana" w:hAnsi="Verdana" w:hint="default"/>
      <w:b w:val="0"/>
      <w:bCs w:val="0"/>
      <w:i w:val="0"/>
      <w:iCs w:val="0"/>
      <w:smallCaps w:val="0"/>
      <w:color w:val="666666"/>
      <w:sz w:val="16"/>
      <w:szCs w:val="16"/>
    </w:rPr>
  </w:style>
  <w:style w:type="character" w:customStyle="1" w:styleId="textosimplegris1">
    <w:name w:val="texto_simple_gris1"/>
    <w:basedOn w:val="DefaultParagraphFont"/>
    <w:rsid w:val="006F2B5E"/>
    <w:rPr>
      <w:rFonts w:ascii="Tahoma" w:hAnsi="Tahoma" w:cs="Tahoma" w:hint="default"/>
      <w:strike w:val="0"/>
      <w:dstrike w:val="0"/>
      <w:color w:val="666666"/>
      <w:sz w:val="13"/>
      <w:szCs w:val="13"/>
      <w:u w:val="none"/>
      <w:effect w:val="none"/>
      <w:bdr w:val="single" w:sz="6" w:space="0" w:color="CCCCCC" w:frame="1"/>
    </w:rPr>
  </w:style>
  <w:style w:type="character" w:customStyle="1" w:styleId="texto2negro1">
    <w:name w:val="texto2negro1"/>
    <w:basedOn w:val="DefaultParagraphFont"/>
    <w:rsid w:val="006F2B5E"/>
    <w:rPr>
      <w:rFonts w:ascii="Verdana" w:hAnsi="Verdana" w:hint="default"/>
      <w:b w:val="0"/>
      <w:bCs w:val="0"/>
      <w:i w:val="0"/>
      <w:iCs w:val="0"/>
      <w:smallCaps w:val="0"/>
      <w:color w:val="000000"/>
      <w:sz w:val="15"/>
      <w:szCs w:val="15"/>
      <w:bdr w:val="single" w:sz="6" w:space="0" w:color="999999" w:frame="1"/>
    </w:rPr>
  </w:style>
  <w:style w:type="paragraph" w:customStyle="1" w:styleId="Textonotaalpie">
    <w:name w:val="Texto nota al pie"/>
    <w:basedOn w:val="Normal"/>
    <w:rsid w:val="006F2B5E"/>
    <w:pPr>
      <w:autoSpaceDE w:val="0"/>
      <w:autoSpaceDN w:val="0"/>
      <w:adjustRightInd w:val="0"/>
      <w:spacing w:before="0"/>
      <w:jc w:val="left"/>
    </w:pPr>
    <w:rPr>
      <w:sz w:val="18"/>
      <w:szCs w:val="18"/>
      <w:lang w:val="es-AR" w:eastAsia="es-AR"/>
    </w:rPr>
  </w:style>
  <w:style w:type="paragraph" w:customStyle="1" w:styleId="Remite">
    <w:name w:val="Remite"/>
    <w:basedOn w:val="Normal"/>
    <w:rsid w:val="006F2B5E"/>
    <w:pPr>
      <w:keepLines/>
      <w:framePr w:w="2160" w:h="1195" w:wrap="notBeside" w:vAnchor="page" w:hAnchor="margin" w:xAlign="right" w:y="678" w:anchorLock="1"/>
      <w:spacing w:before="0" w:line="220" w:lineRule="atLeast"/>
      <w:jc w:val="left"/>
    </w:pPr>
    <w:rPr>
      <w:rFonts w:eastAsia="Batang"/>
      <w:sz w:val="16"/>
      <w:szCs w:val="20"/>
    </w:rPr>
  </w:style>
  <w:style w:type="paragraph" w:customStyle="1" w:styleId="Ttulodecubierta">
    <w:name w:val="Título de cubierta"/>
    <w:basedOn w:val="Normal"/>
    <w:next w:val="Subttulodecubierta"/>
    <w:rsid w:val="006F2B5E"/>
    <w:pPr>
      <w:keepNext/>
      <w:keepLines/>
      <w:spacing w:before="1800" w:line="240" w:lineRule="atLeast"/>
      <w:ind w:left="1080"/>
      <w:jc w:val="left"/>
    </w:pPr>
    <w:rPr>
      <w:rFonts w:ascii="Arial" w:eastAsia="Batang" w:hAnsi="Arial"/>
      <w:b/>
      <w:spacing w:val="-48"/>
      <w:kern w:val="28"/>
      <w:sz w:val="72"/>
      <w:szCs w:val="20"/>
    </w:rPr>
  </w:style>
  <w:style w:type="paragraph" w:customStyle="1" w:styleId="Piedepginaprimera">
    <w:name w:val="Pie de página primera"/>
    <w:basedOn w:val="Footer"/>
    <w:rsid w:val="006F2B5E"/>
    <w:pPr>
      <w:keepLines/>
      <w:pBdr>
        <w:bottom w:val="single" w:sz="6" w:space="1" w:color="auto"/>
      </w:pBdr>
      <w:tabs>
        <w:tab w:val="clear" w:pos="4419"/>
        <w:tab w:val="clear" w:pos="8838"/>
        <w:tab w:val="center" w:pos="4320"/>
        <w:tab w:val="right" w:pos="8640"/>
      </w:tabs>
      <w:spacing w:before="600" w:after="360"/>
      <w:ind w:left="357"/>
    </w:pPr>
    <w:rPr>
      <w:rFonts w:ascii="Arial" w:eastAsia="Batang" w:hAnsi="Arial"/>
      <w:b/>
      <w:spacing w:val="-4"/>
      <w:sz w:val="20"/>
      <w:szCs w:val="20"/>
    </w:rPr>
  </w:style>
  <w:style w:type="paragraph" w:customStyle="1" w:styleId="Compaa">
    <w:name w:val="Compañía"/>
    <w:basedOn w:val="Normal"/>
    <w:rsid w:val="006F2B5E"/>
    <w:pPr>
      <w:keepNext/>
      <w:keepLines/>
      <w:spacing w:before="0" w:line="220" w:lineRule="atLeast"/>
      <w:ind w:left="1080"/>
      <w:jc w:val="left"/>
    </w:pPr>
    <w:rPr>
      <w:rFonts w:eastAsia="Batang"/>
      <w:spacing w:val="-30"/>
      <w:kern w:val="28"/>
      <w:sz w:val="52"/>
      <w:szCs w:val="20"/>
    </w:rPr>
  </w:style>
  <w:style w:type="paragraph" w:customStyle="1" w:styleId="Titenpag2">
    <w:name w:val="Titenpag2"/>
    <w:basedOn w:val="Normal"/>
    <w:rsid w:val="006F2B5E"/>
    <w:pPr>
      <w:ind w:left="1080"/>
    </w:pPr>
    <w:rPr>
      <w:caps/>
    </w:rPr>
  </w:style>
  <w:style w:type="paragraph" w:styleId="DocumentMap">
    <w:name w:val="Document Map"/>
    <w:basedOn w:val="Normal"/>
    <w:link w:val="DocumentMapChar"/>
    <w:semiHidden/>
    <w:rsid w:val="006F2B5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6F2B5E"/>
    <w:rPr>
      <w:rFonts w:ascii="Tahoma" w:eastAsia="Times New Roman" w:hAnsi="Tahoma" w:cs="Tahoma"/>
      <w:sz w:val="20"/>
      <w:szCs w:val="20"/>
      <w:shd w:val="clear" w:color="auto" w:fill="000080"/>
      <w:lang w:val="es-ES" w:eastAsia="es-ES"/>
    </w:rPr>
  </w:style>
  <w:style w:type="paragraph" w:customStyle="1" w:styleId="Nombre">
    <w:name w:val="Nombre"/>
    <w:basedOn w:val="Normal"/>
    <w:next w:val="Normal"/>
    <w:rsid w:val="006F2B5E"/>
    <w:pPr>
      <w:spacing w:before="0" w:after="440" w:line="240" w:lineRule="atLeast"/>
      <w:jc w:val="center"/>
    </w:pPr>
    <w:rPr>
      <w:rFonts w:ascii="Garamond" w:hAnsi="Garamond"/>
      <w:caps/>
      <w:spacing w:val="80"/>
      <w:position w:val="12"/>
      <w:sz w:val="44"/>
      <w:szCs w:val="20"/>
    </w:rPr>
  </w:style>
  <w:style w:type="paragraph" w:customStyle="1" w:styleId="AYSA">
    <w:name w:val="AYSA"/>
    <w:basedOn w:val="Normal"/>
    <w:autoRedefine/>
    <w:rsid w:val="006F2B5E"/>
    <w:pPr>
      <w:keepNext/>
      <w:numPr>
        <w:ilvl w:val="1"/>
        <w:numId w:val="5"/>
      </w:numPr>
      <w:spacing w:before="600"/>
      <w:outlineLvl w:val="1"/>
    </w:pPr>
    <w:rPr>
      <w:rFonts w:cs="Arial"/>
      <w:b/>
      <w:bCs/>
      <w:iCs/>
      <w:caps/>
    </w:rPr>
  </w:style>
  <w:style w:type="paragraph" w:customStyle="1" w:styleId="Cuadro">
    <w:name w:val="Cuadro"/>
    <w:basedOn w:val="Normal"/>
    <w:autoRedefine/>
    <w:rsid w:val="006F2B5E"/>
    <w:pPr>
      <w:numPr>
        <w:numId w:val="6"/>
      </w:numPr>
      <w:spacing w:before="0"/>
      <w:ind w:left="453" w:hanging="96"/>
      <w:jc w:val="center"/>
    </w:pPr>
    <w:rPr>
      <w:b/>
      <w:caps/>
      <w:sz w:val="22"/>
      <w:szCs w:val="20"/>
    </w:rPr>
  </w:style>
  <w:style w:type="numbering" w:customStyle="1" w:styleId="Estilo1">
    <w:name w:val="Estilo1"/>
    <w:basedOn w:val="NoList"/>
    <w:rsid w:val="006F2B5E"/>
    <w:pPr>
      <w:numPr>
        <w:numId w:val="7"/>
      </w:numPr>
    </w:pPr>
  </w:style>
  <w:style w:type="character" w:customStyle="1" w:styleId="titulo11">
    <w:name w:val="titulo11"/>
    <w:basedOn w:val="DefaultParagraphFont"/>
    <w:rsid w:val="006F2B5E"/>
    <w:rPr>
      <w:rFonts w:ascii="Verdana" w:hAnsi="Verdana" w:hint="default"/>
      <w:b/>
      <w:bCs/>
      <w:i w:val="0"/>
      <w:iCs w:val="0"/>
      <w:smallCaps w:val="0"/>
      <w:color w:val="333333"/>
      <w:sz w:val="21"/>
      <w:szCs w:val="21"/>
    </w:rPr>
  </w:style>
  <w:style w:type="character" w:customStyle="1" w:styleId="texto21">
    <w:name w:val="texto21"/>
    <w:basedOn w:val="DefaultParagraphFont"/>
    <w:rsid w:val="006F2B5E"/>
    <w:rPr>
      <w:rFonts w:ascii="Verdana" w:hAnsi="Verdana" w:hint="default"/>
      <w:b w:val="0"/>
      <w:bCs w:val="0"/>
      <w:i w:val="0"/>
      <w:iCs w:val="0"/>
      <w:smallCaps w:val="0"/>
      <w:color w:val="666666"/>
      <w:sz w:val="15"/>
      <w:szCs w:val="15"/>
    </w:rPr>
  </w:style>
  <w:style w:type="character" w:customStyle="1" w:styleId="titulolink1">
    <w:name w:val="titulolink1"/>
    <w:basedOn w:val="DefaultParagraphFont"/>
    <w:rsid w:val="006F2B5E"/>
    <w:rPr>
      <w:rFonts w:ascii="Verdana" w:hAnsi="Verdana" w:hint="default"/>
      <w:b/>
      <w:bCs/>
      <w:i w:val="0"/>
      <w:iCs w:val="0"/>
      <w:smallCaps w:val="0"/>
      <w:color w:val="3F3F3F"/>
      <w:sz w:val="15"/>
      <w:szCs w:val="15"/>
    </w:rPr>
  </w:style>
  <w:style w:type="character" w:customStyle="1" w:styleId="titulo3azul1">
    <w:name w:val="titulo3azul1"/>
    <w:basedOn w:val="DefaultParagraphFont"/>
    <w:rsid w:val="006F2B5E"/>
    <w:rPr>
      <w:rFonts w:ascii="Verdana" w:hAnsi="Verdana" w:hint="default"/>
      <w:b/>
      <w:bCs/>
      <w:i w:val="0"/>
      <w:iCs w:val="0"/>
      <w:caps w:val="0"/>
      <w:smallCaps w:val="0"/>
      <w:color w:val="007EC4"/>
      <w:sz w:val="16"/>
      <w:szCs w:val="16"/>
    </w:rPr>
  </w:style>
  <w:style w:type="character" w:customStyle="1" w:styleId="titulolinks1">
    <w:name w:val="titulolinks1"/>
    <w:basedOn w:val="DefaultParagraphFont"/>
    <w:rsid w:val="006F2B5E"/>
    <w:rPr>
      <w:rFonts w:ascii="Verdana" w:hAnsi="Verdana" w:hint="default"/>
      <w:b/>
      <w:bCs/>
      <w:i w:val="0"/>
      <w:iCs w:val="0"/>
      <w:caps w:val="0"/>
      <w:smallCaps w:val="0"/>
      <w:color w:val="007EC4"/>
      <w:sz w:val="15"/>
      <w:szCs w:val="15"/>
    </w:rPr>
  </w:style>
  <w:style w:type="character" w:styleId="Emphasis">
    <w:name w:val="Emphasis"/>
    <w:basedOn w:val="DefaultParagraphFont"/>
    <w:uiPriority w:val="20"/>
    <w:qFormat/>
    <w:rsid w:val="006F2B5E"/>
    <w:rPr>
      <w:b/>
      <w:bCs/>
      <w:i w:val="0"/>
      <w:iCs w:val="0"/>
    </w:rPr>
  </w:style>
  <w:style w:type="paragraph" w:styleId="ListBullet">
    <w:name w:val="List Bullet"/>
    <w:basedOn w:val="Normal"/>
    <w:rsid w:val="006F2B5E"/>
    <w:pPr>
      <w:numPr>
        <w:numId w:val="8"/>
      </w:numPr>
    </w:pPr>
  </w:style>
  <w:style w:type="paragraph" w:customStyle="1" w:styleId="Letras">
    <w:name w:val="Letras"/>
    <w:basedOn w:val="Normal"/>
    <w:autoRedefine/>
    <w:rsid w:val="006F2B5E"/>
    <w:pPr>
      <w:numPr>
        <w:numId w:val="9"/>
      </w:numPr>
      <w:autoSpaceDE w:val="0"/>
      <w:autoSpaceDN w:val="0"/>
      <w:spacing w:before="0"/>
    </w:pPr>
    <w:rPr>
      <w:rFonts w:ascii="Garamond" w:hAnsi="Garamond" w:cs="Garamond"/>
      <w:spacing w:val="-3"/>
      <w:lang w:val="es-CO"/>
    </w:rPr>
  </w:style>
  <w:style w:type="character" w:customStyle="1" w:styleId="texto11">
    <w:name w:val="texto11"/>
    <w:basedOn w:val="DefaultParagraphFont"/>
    <w:rsid w:val="006F2B5E"/>
    <w:rPr>
      <w:rFonts w:ascii="Verdana" w:hAnsi="Verdana" w:hint="default"/>
      <w:color w:val="A3A3A3"/>
      <w:sz w:val="12"/>
      <w:szCs w:val="12"/>
    </w:rPr>
  </w:style>
  <w:style w:type="paragraph" w:styleId="Title">
    <w:name w:val="Title"/>
    <w:basedOn w:val="Normal"/>
    <w:link w:val="TitleChar"/>
    <w:uiPriority w:val="99"/>
    <w:qFormat/>
    <w:rsid w:val="00A7477C"/>
    <w:pPr>
      <w:spacing w:before="480" w:after="360"/>
      <w:jc w:val="left"/>
    </w:pPr>
    <w:rPr>
      <w:b/>
      <w:bCs/>
      <w:caps/>
      <w:sz w:val="22"/>
      <w:lang w:val="es-AR"/>
    </w:rPr>
  </w:style>
  <w:style w:type="character" w:customStyle="1" w:styleId="TitleChar">
    <w:name w:val="Title Char"/>
    <w:basedOn w:val="DefaultParagraphFont"/>
    <w:link w:val="Title"/>
    <w:uiPriority w:val="99"/>
    <w:rsid w:val="00A7477C"/>
    <w:rPr>
      <w:rFonts w:ascii="Calibri" w:eastAsia="Times New Roman" w:hAnsi="Calibri" w:cs="Times New Roman"/>
      <w:b/>
      <w:bCs/>
      <w:caps/>
      <w:szCs w:val="24"/>
      <w:lang w:val="es-AR" w:eastAsia="es-ES"/>
    </w:rPr>
  </w:style>
  <w:style w:type="paragraph" w:customStyle="1" w:styleId="INTRODUCCION">
    <w:name w:val="INTRODUCCION"/>
    <w:basedOn w:val="Normal"/>
    <w:rsid w:val="006F2B5E"/>
    <w:pPr>
      <w:numPr>
        <w:numId w:val="10"/>
      </w:numPr>
    </w:pPr>
  </w:style>
  <w:style w:type="paragraph" w:customStyle="1" w:styleId="vieta">
    <w:name w:val="viñeta"/>
    <w:basedOn w:val="Normal"/>
    <w:rsid w:val="006F2B5E"/>
    <w:pPr>
      <w:numPr>
        <w:numId w:val="11"/>
      </w:numPr>
      <w:spacing w:before="0" w:line="360" w:lineRule="auto"/>
    </w:pPr>
    <w:rPr>
      <w:rFonts w:ascii="Arial" w:hAnsi="Arial"/>
      <w:sz w:val="22"/>
    </w:rPr>
  </w:style>
  <w:style w:type="paragraph" w:customStyle="1" w:styleId="BID1">
    <w:name w:val="BID 1"/>
    <w:basedOn w:val="Heading1"/>
    <w:next w:val="Normal"/>
    <w:rsid w:val="006F2B5E"/>
    <w:pPr>
      <w:pageBreakBefore/>
      <w:numPr>
        <w:numId w:val="12"/>
      </w:numPr>
      <w:spacing w:after="120"/>
    </w:pPr>
    <w:rPr>
      <w:rFonts w:eastAsia="Times New Roman" w:cs="Times New Roman"/>
      <w:caps/>
      <w:kern w:val="32"/>
      <w:szCs w:val="20"/>
    </w:rPr>
  </w:style>
  <w:style w:type="paragraph" w:customStyle="1" w:styleId="BID2">
    <w:name w:val="BID 2"/>
    <w:basedOn w:val="Heading2"/>
    <w:next w:val="Normal"/>
    <w:rsid w:val="006F2B5E"/>
    <w:pPr>
      <w:numPr>
        <w:numId w:val="12"/>
      </w:numPr>
    </w:pPr>
    <w:rPr>
      <w:iCs w:val="0"/>
      <w:caps w:val="0"/>
    </w:rPr>
  </w:style>
  <w:style w:type="paragraph" w:customStyle="1" w:styleId="ANEXO">
    <w:name w:val="ANEXO"/>
    <w:basedOn w:val="BID1"/>
    <w:rsid w:val="006F2B5E"/>
    <w:pPr>
      <w:numPr>
        <w:numId w:val="0"/>
      </w:numPr>
    </w:pPr>
  </w:style>
  <w:style w:type="paragraph" w:styleId="Subtitle">
    <w:name w:val="Subtitle"/>
    <w:basedOn w:val="Normal"/>
    <w:next w:val="Normal"/>
    <w:link w:val="SubtitleChar"/>
    <w:uiPriority w:val="99"/>
    <w:qFormat/>
    <w:rsid w:val="006F2B5E"/>
    <w:pPr>
      <w:numPr>
        <w:ilvl w:val="1"/>
      </w:numPr>
      <w:spacing w:before="0" w:after="200" w:line="276" w:lineRule="auto"/>
      <w:jc w:val="left"/>
    </w:pPr>
    <w:rPr>
      <w:rFonts w:ascii="Cambria" w:hAnsi="Cambria"/>
      <w:i/>
      <w:iCs/>
      <w:color w:val="4F81BD"/>
      <w:spacing w:val="15"/>
    </w:rPr>
  </w:style>
  <w:style w:type="character" w:customStyle="1" w:styleId="SubtitleChar">
    <w:name w:val="Subtitle Char"/>
    <w:basedOn w:val="DefaultParagraphFont"/>
    <w:link w:val="Subtitle"/>
    <w:uiPriority w:val="99"/>
    <w:rsid w:val="006F2B5E"/>
    <w:rPr>
      <w:rFonts w:ascii="Cambria" w:eastAsia="Times New Roman" w:hAnsi="Cambria" w:cs="Times New Roman"/>
      <w:i/>
      <w:iCs/>
      <w:color w:val="4F81BD"/>
      <w:spacing w:val="15"/>
      <w:sz w:val="24"/>
      <w:szCs w:val="24"/>
      <w:lang w:val="es-ES"/>
    </w:rPr>
  </w:style>
  <w:style w:type="paragraph" w:styleId="ListParagraph">
    <w:name w:val="List Paragraph"/>
    <w:aliases w:val="Celula,Bullets,References,List Bullet Mary,Numbered List Paragraph,List Paragraph (numbered (a)),Liste 1,ReferencesCxSpLast,Medium Grid 1 - Accent 21,List Paragraph nowy,Numbered Paragraph,Main numbered paragraph,NumberedParas,lp1"/>
    <w:basedOn w:val="Normal"/>
    <w:link w:val="ListParagraphChar"/>
    <w:uiPriority w:val="34"/>
    <w:qFormat/>
    <w:rsid w:val="00E75CD1"/>
  </w:style>
  <w:style w:type="paragraph" w:styleId="Index1">
    <w:name w:val="index 1"/>
    <w:basedOn w:val="Normal"/>
    <w:next w:val="Normal"/>
    <w:autoRedefine/>
    <w:uiPriority w:val="99"/>
    <w:unhideWhenUsed/>
    <w:rsid w:val="006F2B5E"/>
    <w:pPr>
      <w:spacing w:before="0"/>
      <w:ind w:left="240" w:hanging="240"/>
      <w:jc w:val="left"/>
    </w:pPr>
    <w:rPr>
      <w:sz w:val="20"/>
      <w:szCs w:val="20"/>
    </w:rPr>
  </w:style>
  <w:style w:type="paragraph" w:styleId="Index2">
    <w:name w:val="index 2"/>
    <w:basedOn w:val="Normal"/>
    <w:next w:val="Normal"/>
    <w:autoRedefine/>
    <w:uiPriority w:val="99"/>
    <w:unhideWhenUsed/>
    <w:rsid w:val="006F2B5E"/>
    <w:pPr>
      <w:spacing w:before="0"/>
      <w:ind w:left="480" w:hanging="240"/>
      <w:jc w:val="left"/>
    </w:pPr>
    <w:rPr>
      <w:sz w:val="20"/>
      <w:szCs w:val="20"/>
    </w:rPr>
  </w:style>
  <w:style w:type="paragraph" w:styleId="Index3">
    <w:name w:val="index 3"/>
    <w:basedOn w:val="Normal"/>
    <w:next w:val="Normal"/>
    <w:autoRedefine/>
    <w:uiPriority w:val="99"/>
    <w:unhideWhenUsed/>
    <w:rsid w:val="006F2B5E"/>
    <w:pPr>
      <w:spacing w:before="0"/>
      <w:ind w:left="720" w:hanging="240"/>
      <w:jc w:val="left"/>
    </w:pPr>
    <w:rPr>
      <w:sz w:val="20"/>
      <w:szCs w:val="20"/>
    </w:rPr>
  </w:style>
  <w:style w:type="paragraph" w:styleId="Index4">
    <w:name w:val="index 4"/>
    <w:basedOn w:val="Normal"/>
    <w:next w:val="Normal"/>
    <w:autoRedefine/>
    <w:uiPriority w:val="99"/>
    <w:unhideWhenUsed/>
    <w:rsid w:val="006F2B5E"/>
    <w:pPr>
      <w:spacing w:before="0"/>
      <w:ind w:left="960" w:hanging="240"/>
      <w:jc w:val="left"/>
    </w:pPr>
    <w:rPr>
      <w:sz w:val="20"/>
      <w:szCs w:val="20"/>
    </w:rPr>
  </w:style>
  <w:style w:type="paragraph" w:styleId="Index5">
    <w:name w:val="index 5"/>
    <w:basedOn w:val="Normal"/>
    <w:next w:val="Normal"/>
    <w:autoRedefine/>
    <w:uiPriority w:val="99"/>
    <w:unhideWhenUsed/>
    <w:rsid w:val="006F2B5E"/>
    <w:pPr>
      <w:spacing w:before="0"/>
      <w:ind w:left="1200" w:hanging="240"/>
      <w:jc w:val="left"/>
    </w:pPr>
    <w:rPr>
      <w:sz w:val="20"/>
      <w:szCs w:val="20"/>
    </w:rPr>
  </w:style>
  <w:style w:type="paragraph" w:styleId="Index6">
    <w:name w:val="index 6"/>
    <w:basedOn w:val="Normal"/>
    <w:next w:val="Normal"/>
    <w:autoRedefine/>
    <w:uiPriority w:val="99"/>
    <w:unhideWhenUsed/>
    <w:rsid w:val="006F2B5E"/>
    <w:pPr>
      <w:spacing w:before="0"/>
      <w:ind w:left="1440" w:hanging="240"/>
      <w:jc w:val="left"/>
    </w:pPr>
    <w:rPr>
      <w:sz w:val="20"/>
      <w:szCs w:val="20"/>
    </w:rPr>
  </w:style>
  <w:style w:type="paragraph" w:styleId="Index7">
    <w:name w:val="index 7"/>
    <w:basedOn w:val="Normal"/>
    <w:next w:val="Normal"/>
    <w:autoRedefine/>
    <w:uiPriority w:val="99"/>
    <w:unhideWhenUsed/>
    <w:rsid w:val="006F2B5E"/>
    <w:pPr>
      <w:spacing w:before="0"/>
      <w:ind w:left="1680" w:hanging="240"/>
      <w:jc w:val="left"/>
    </w:pPr>
    <w:rPr>
      <w:sz w:val="20"/>
      <w:szCs w:val="20"/>
    </w:rPr>
  </w:style>
  <w:style w:type="paragraph" w:styleId="Index8">
    <w:name w:val="index 8"/>
    <w:basedOn w:val="Normal"/>
    <w:next w:val="Normal"/>
    <w:autoRedefine/>
    <w:uiPriority w:val="99"/>
    <w:unhideWhenUsed/>
    <w:rsid w:val="006F2B5E"/>
    <w:pPr>
      <w:spacing w:before="0"/>
      <w:ind w:left="1920" w:hanging="240"/>
      <w:jc w:val="left"/>
    </w:pPr>
    <w:rPr>
      <w:sz w:val="20"/>
      <w:szCs w:val="20"/>
    </w:rPr>
  </w:style>
  <w:style w:type="paragraph" w:styleId="Index9">
    <w:name w:val="index 9"/>
    <w:basedOn w:val="Normal"/>
    <w:next w:val="Normal"/>
    <w:autoRedefine/>
    <w:uiPriority w:val="99"/>
    <w:unhideWhenUsed/>
    <w:rsid w:val="006F2B5E"/>
    <w:pPr>
      <w:spacing w:before="0"/>
      <w:ind w:left="2160" w:hanging="240"/>
      <w:jc w:val="left"/>
    </w:pPr>
    <w:rPr>
      <w:sz w:val="20"/>
      <w:szCs w:val="20"/>
    </w:rPr>
  </w:style>
  <w:style w:type="paragraph" w:styleId="IndexHeading">
    <w:name w:val="index heading"/>
    <w:basedOn w:val="Normal"/>
    <w:next w:val="Index1"/>
    <w:uiPriority w:val="99"/>
    <w:unhideWhenUsed/>
    <w:rsid w:val="006F2B5E"/>
    <w:pPr>
      <w:jc w:val="left"/>
    </w:pPr>
    <w:rPr>
      <w:b/>
      <w:bCs/>
      <w:i/>
      <w:iCs/>
      <w:sz w:val="20"/>
      <w:szCs w:val="20"/>
    </w:rPr>
  </w:style>
  <w:style w:type="character" w:customStyle="1" w:styleId="subseccion-subcopete1">
    <w:name w:val="subseccion-subcopete1"/>
    <w:basedOn w:val="DefaultParagraphFont"/>
    <w:rsid w:val="006F2B5E"/>
    <w:rPr>
      <w:b/>
      <w:bCs/>
      <w:color w:val="7B7B7B"/>
      <w:spacing w:val="2"/>
      <w:sz w:val="20"/>
      <w:szCs w:val="20"/>
      <w:u w:val="single"/>
    </w:rPr>
  </w:style>
  <w:style w:type="paragraph" w:customStyle="1" w:styleId="NormalIA">
    <w:name w:val="Normal IA"/>
    <w:basedOn w:val="Normal"/>
    <w:link w:val="NormalIACar"/>
    <w:rsid w:val="006F2B5E"/>
    <w:pPr>
      <w:spacing w:before="0"/>
    </w:pPr>
    <w:rPr>
      <w:rFonts w:ascii="Arial" w:hAnsi="Arial" w:cs="Arial"/>
    </w:rPr>
  </w:style>
  <w:style w:type="character" w:customStyle="1" w:styleId="NormalIACar">
    <w:name w:val="Normal IA Car"/>
    <w:basedOn w:val="DefaultParagraphFont"/>
    <w:link w:val="NormalIA"/>
    <w:rsid w:val="006F2B5E"/>
    <w:rPr>
      <w:rFonts w:ascii="Arial" w:eastAsia="Times New Roman" w:hAnsi="Arial" w:cs="Arial"/>
      <w:sz w:val="24"/>
      <w:szCs w:val="24"/>
      <w:lang w:val="es-ES" w:eastAsia="es-ES"/>
    </w:rPr>
  </w:style>
  <w:style w:type="paragraph" w:customStyle="1" w:styleId="AaCar">
    <w:name w:val="Aa Car"/>
    <w:basedOn w:val="Normal"/>
    <w:link w:val="AaCarCar"/>
    <w:rsid w:val="006F2B5E"/>
    <w:pPr>
      <w:spacing w:before="360" w:after="180"/>
      <w:jc w:val="left"/>
    </w:pPr>
    <w:rPr>
      <w:rFonts w:ascii="Arial" w:hAnsi="Arial"/>
      <w:b/>
      <w:bCs/>
      <w:sz w:val="28"/>
      <w:szCs w:val="20"/>
    </w:rPr>
  </w:style>
  <w:style w:type="character" w:customStyle="1" w:styleId="AaCarCar">
    <w:name w:val="Aa Car Car"/>
    <w:basedOn w:val="DefaultParagraphFont"/>
    <w:link w:val="AaCar"/>
    <w:rsid w:val="006F2B5E"/>
    <w:rPr>
      <w:rFonts w:ascii="Arial" w:eastAsia="Times New Roman" w:hAnsi="Arial" w:cs="Times New Roman"/>
      <w:b/>
      <w:bCs/>
      <w:sz w:val="28"/>
      <w:szCs w:val="20"/>
      <w:lang w:val="es-ES"/>
    </w:rPr>
  </w:style>
  <w:style w:type="paragraph" w:styleId="Revision">
    <w:name w:val="Revision"/>
    <w:hidden/>
    <w:uiPriority w:val="99"/>
    <w:semiHidden/>
    <w:rsid w:val="006F2B5E"/>
    <w:pPr>
      <w:spacing w:before="0"/>
      <w:jc w:val="left"/>
    </w:pPr>
    <w:rPr>
      <w:rFonts w:ascii="Calibri" w:eastAsia="Times New Roman" w:hAnsi="Calibri" w:cs="Times New Roman"/>
      <w:sz w:val="24"/>
      <w:szCs w:val="24"/>
      <w:lang w:val="es-ES" w:eastAsia="es-ES"/>
    </w:rPr>
  </w:style>
  <w:style w:type="paragraph" w:customStyle="1" w:styleId="Annex">
    <w:name w:val="Annex"/>
    <w:basedOn w:val="Normal"/>
    <w:uiPriority w:val="99"/>
    <w:rsid w:val="006F2B5E"/>
    <w:pPr>
      <w:spacing w:before="0"/>
      <w:jc w:val="left"/>
    </w:pPr>
    <w:rPr>
      <w:caps/>
      <w:szCs w:val="20"/>
      <w:lang w:val="es-ES_tradnl"/>
    </w:rPr>
  </w:style>
  <w:style w:type="character" w:customStyle="1" w:styleId="ParagraphChar">
    <w:name w:val="Paragraph Char"/>
    <w:basedOn w:val="DefaultParagraphFont"/>
    <w:link w:val="Paragraph"/>
    <w:locked/>
    <w:rsid w:val="006F2B5E"/>
    <w:rPr>
      <w:rFonts w:ascii="Calibri" w:eastAsia="Calibri" w:hAnsi="Calibri" w:cs="Times New Roman"/>
      <w:sz w:val="24"/>
      <w:szCs w:val="20"/>
      <w:lang w:val="es-ES"/>
    </w:rPr>
  </w:style>
  <w:style w:type="paragraph" w:styleId="BlockText">
    <w:name w:val="Block Text"/>
    <w:basedOn w:val="Normal"/>
    <w:rsid w:val="006F2B5E"/>
    <w:pPr>
      <w:spacing w:before="0" w:line="360" w:lineRule="auto"/>
      <w:ind w:left="567" w:right="281"/>
    </w:pPr>
    <w:rPr>
      <w:rFonts w:ascii="Verdana" w:hAnsi="Verdana"/>
      <w:sz w:val="20"/>
      <w:szCs w:val="20"/>
      <w:lang w:val="es-AR"/>
    </w:rPr>
  </w:style>
  <w:style w:type="paragraph" w:styleId="ListContinue">
    <w:name w:val="List Continue"/>
    <w:basedOn w:val="Normal"/>
    <w:rsid w:val="006F2B5E"/>
    <w:pPr>
      <w:widowControl w:val="0"/>
      <w:spacing w:before="0"/>
      <w:ind w:left="283"/>
      <w:jc w:val="left"/>
    </w:pPr>
    <w:rPr>
      <w:rFonts w:ascii="Arial" w:hAnsi="Arial"/>
      <w:szCs w:val="20"/>
      <w:lang w:val="es-ES_tradnl"/>
    </w:rPr>
  </w:style>
  <w:style w:type="paragraph" w:customStyle="1" w:styleId="FirstHeading">
    <w:name w:val="FirstHeading"/>
    <w:basedOn w:val="Normal"/>
    <w:next w:val="Normal"/>
    <w:rsid w:val="006F2B5E"/>
    <w:pPr>
      <w:keepNext/>
      <w:numPr>
        <w:numId w:val="14"/>
      </w:numPr>
      <w:tabs>
        <w:tab w:val="left" w:pos="0"/>
        <w:tab w:val="left" w:pos="86"/>
      </w:tabs>
      <w:jc w:val="left"/>
    </w:pPr>
    <w:rPr>
      <w:b/>
      <w:szCs w:val="20"/>
    </w:rPr>
  </w:style>
  <w:style w:type="paragraph" w:customStyle="1" w:styleId="SecHeading">
    <w:name w:val="SecHeading"/>
    <w:basedOn w:val="Normal"/>
    <w:next w:val="Paragraph"/>
    <w:rsid w:val="006F2B5E"/>
    <w:pPr>
      <w:keepNext/>
      <w:numPr>
        <w:ilvl w:val="1"/>
        <w:numId w:val="14"/>
      </w:numPr>
      <w:tabs>
        <w:tab w:val="num" w:pos="1296"/>
      </w:tabs>
      <w:ind w:left="1296"/>
      <w:jc w:val="left"/>
    </w:pPr>
    <w:rPr>
      <w:b/>
      <w:szCs w:val="20"/>
      <w:lang w:val="es-ES_tradnl"/>
    </w:rPr>
  </w:style>
  <w:style w:type="paragraph" w:customStyle="1" w:styleId="SubHeading1">
    <w:name w:val="SubHeading1"/>
    <w:basedOn w:val="SecHeading"/>
    <w:rsid w:val="006F2B5E"/>
    <w:pPr>
      <w:numPr>
        <w:ilvl w:val="2"/>
      </w:numPr>
      <w:tabs>
        <w:tab w:val="num" w:pos="1440"/>
        <w:tab w:val="num" w:pos="1872"/>
        <w:tab w:val="num" w:pos="5400"/>
      </w:tabs>
      <w:ind w:left="1872"/>
    </w:pPr>
  </w:style>
  <w:style w:type="paragraph" w:customStyle="1" w:styleId="Subheading2">
    <w:name w:val="Subheading2"/>
    <w:basedOn w:val="SecHeading"/>
    <w:uiPriority w:val="99"/>
    <w:rsid w:val="006F2B5E"/>
    <w:pPr>
      <w:numPr>
        <w:ilvl w:val="3"/>
      </w:numPr>
      <w:tabs>
        <w:tab w:val="num" w:pos="1440"/>
        <w:tab w:val="num" w:pos="2376"/>
        <w:tab w:val="num" w:pos="5400"/>
      </w:tabs>
      <w:ind w:left="2376"/>
    </w:pPr>
  </w:style>
  <w:style w:type="character" w:customStyle="1" w:styleId="st">
    <w:name w:val="st"/>
    <w:basedOn w:val="DefaultParagraphFont"/>
    <w:rsid w:val="00126530"/>
  </w:style>
  <w:style w:type="paragraph" w:customStyle="1" w:styleId="xl25">
    <w:name w:val="xl25"/>
    <w:basedOn w:val="Normal"/>
    <w:rsid w:val="00AF1DFB"/>
    <w:pPr>
      <w:spacing w:before="100" w:beforeAutospacing="1" w:after="100" w:afterAutospacing="1"/>
      <w:jc w:val="left"/>
    </w:pPr>
    <w:rPr>
      <w:rFonts w:ascii="Times New Roman" w:eastAsia="Arial Unicode MS" w:hAnsi="Times New Roman"/>
      <w:b/>
      <w:bCs/>
      <w:sz w:val="18"/>
      <w:szCs w:val="18"/>
    </w:rPr>
  </w:style>
  <w:style w:type="paragraph" w:customStyle="1" w:styleId="CommentSubject1">
    <w:name w:val="Comment Subject1"/>
    <w:basedOn w:val="CommentText"/>
    <w:next w:val="CommentText"/>
    <w:semiHidden/>
    <w:rsid w:val="00AF1DFB"/>
    <w:pPr>
      <w:spacing w:before="0"/>
      <w:jc w:val="left"/>
    </w:pPr>
    <w:rPr>
      <w:rFonts w:ascii="Times New Roman" w:hAnsi="Times New Roman"/>
      <w:b/>
      <w:bCs/>
      <w:lang w:val="en-US"/>
    </w:rPr>
  </w:style>
  <w:style w:type="paragraph" w:customStyle="1" w:styleId="CM16">
    <w:name w:val="CM16"/>
    <w:basedOn w:val="Normal"/>
    <w:next w:val="Normal"/>
    <w:rsid w:val="00AF1DFB"/>
    <w:pPr>
      <w:widowControl w:val="0"/>
      <w:autoSpaceDE w:val="0"/>
      <w:autoSpaceDN w:val="0"/>
      <w:adjustRightInd w:val="0"/>
      <w:spacing w:before="0"/>
      <w:jc w:val="left"/>
    </w:pPr>
    <w:rPr>
      <w:rFonts w:ascii="Times New Roman" w:hAnsi="Times New Roman"/>
    </w:rPr>
  </w:style>
  <w:style w:type="character" w:customStyle="1" w:styleId="txt">
    <w:name w:val="txt"/>
    <w:basedOn w:val="DefaultParagraphFont"/>
    <w:rsid w:val="004A31E4"/>
  </w:style>
  <w:style w:type="paragraph" w:styleId="ListContinue2">
    <w:name w:val="List Continue 2"/>
    <w:basedOn w:val="Normal"/>
    <w:unhideWhenUsed/>
    <w:rsid w:val="00CA44CE"/>
    <w:pPr>
      <w:ind w:left="566"/>
    </w:pPr>
  </w:style>
  <w:style w:type="character" w:customStyle="1" w:styleId="CaptionChar">
    <w:name w:val="Caption Char"/>
    <w:basedOn w:val="DefaultParagraphFont"/>
    <w:link w:val="Caption"/>
    <w:rsid w:val="000D1E44"/>
    <w:rPr>
      <w:rFonts w:ascii="Calibri" w:eastAsia="Times New Roman" w:hAnsi="Calibri" w:cs="Times New Roman"/>
      <w:b/>
      <w:bCs/>
      <w:szCs w:val="20"/>
      <w:lang w:val="es-ES" w:eastAsia="es-ES"/>
    </w:rPr>
  </w:style>
  <w:style w:type="character" w:customStyle="1" w:styleId="ListParagraphChar">
    <w:name w:val="List Paragraph Char"/>
    <w:aliases w:val="Celula Char,Bullets Char,References Char,List Bullet Mary Char,Numbered List Paragraph Char,List Paragraph (numbered (a)) Char,Liste 1 Char,ReferencesCxSpLast Char,Medium Grid 1 - Accent 21 Char,List Paragraph nowy Char,lp1 Char"/>
    <w:link w:val="ListParagraph"/>
    <w:uiPriority w:val="34"/>
    <w:qFormat/>
    <w:rsid w:val="008A6E2E"/>
    <w:rPr>
      <w:rFonts w:ascii="Calibri" w:eastAsia="Calibri" w:hAnsi="Calibri" w:cs="Times New Roman"/>
      <w:sz w:val="24"/>
      <w:lang w:val="es-ES"/>
    </w:rPr>
  </w:style>
  <w:style w:type="paragraph" w:customStyle="1" w:styleId="yiv7288209129msonormal">
    <w:name w:val="yiv7288209129msonormal"/>
    <w:basedOn w:val="Normal"/>
    <w:rsid w:val="00472130"/>
    <w:pPr>
      <w:spacing w:before="100" w:beforeAutospacing="1" w:after="100" w:afterAutospacing="1"/>
      <w:jc w:val="left"/>
    </w:pPr>
    <w:rPr>
      <w:rFonts w:ascii="Times New Roman" w:hAnsi="Times New Roman"/>
      <w:lang w:val="es-AR" w:eastAsia="es-AR"/>
    </w:rPr>
  </w:style>
  <w:style w:type="paragraph" w:customStyle="1" w:styleId="Prrafodelista2">
    <w:name w:val="Párrafo de lista2"/>
    <w:basedOn w:val="Normal"/>
    <w:uiPriority w:val="99"/>
    <w:rsid w:val="00B422ED"/>
    <w:pPr>
      <w:spacing w:before="0"/>
      <w:ind w:left="708"/>
      <w:jc w:val="left"/>
    </w:pPr>
    <w:rPr>
      <w:rFonts w:ascii="Times New Roman" w:hAnsi="Times New Roman"/>
      <w:sz w:val="20"/>
      <w:szCs w:val="20"/>
      <w:lang w:eastAsia="es-MX"/>
    </w:rPr>
  </w:style>
  <w:style w:type="character" w:styleId="FollowedHyperlink">
    <w:name w:val="FollowedHyperlink"/>
    <w:basedOn w:val="DefaultParagraphFont"/>
    <w:uiPriority w:val="99"/>
    <w:semiHidden/>
    <w:unhideWhenUsed/>
    <w:rsid w:val="00DE3792"/>
    <w:rPr>
      <w:color w:val="800080"/>
      <w:u w:val="single"/>
    </w:rPr>
  </w:style>
  <w:style w:type="paragraph" w:customStyle="1" w:styleId="xl63">
    <w:name w:val="xl63"/>
    <w:basedOn w:val="Normal"/>
    <w:rsid w:val="00DE3792"/>
    <w:pPr>
      <w:spacing w:before="100" w:beforeAutospacing="1" w:after="100" w:afterAutospacing="1"/>
      <w:jc w:val="left"/>
      <w:textAlignment w:val="center"/>
    </w:pPr>
    <w:rPr>
      <w:rFonts w:ascii="Candara" w:hAnsi="Candara"/>
      <w:color w:val="969696"/>
      <w:lang w:val="es-AR" w:eastAsia="es-AR"/>
    </w:rPr>
  </w:style>
  <w:style w:type="paragraph" w:customStyle="1" w:styleId="xl64">
    <w:name w:val="xl64"/>
    <w:basedOn w:val="Normal"/>
    <w:rsid w:val="00DE3792"/>
    <w:pPr>
      <w:shd w:val="clear" w:color="000000" w:fill="C4BD97"/>
      <w:spacing w:before="100" w:beforeAutospacing="1" w:after="100" w:afterAutospacing="1"/>
      <w:jc w:val="left"/>
      <w:textAlignment w:val="center"/>
    </w:pPr>
    <w:rPr>
      <w:rFonts w:ascii="Candara" w:hAnsi="Candara"/>
      <w:lang w:val="es-AR" w:eastAsia="es-AR"/>
    </w:rPr>
  </w:style>
  <w:style w:type="paragraph" w:customStyle="1" w:styleId="xl65">
    <w:name w:val="xl65"/>
    <w:basedOn w:val="Normal"/>
    <w:rsid w:val="00DE3792"/>
    <w:pPr>
      <w:shd w:val="clear" w:color="000000" w:fill="C4BD97"/>
      <w:spacing w:before="100" w:beforeAutospacing="1" w:after="100" w:afterAutospacing="1"/>
      <w:jc w:val="center"/>
      <w:textAlignment w:val="center"/>
    </w:pPr>
    <w:rPr>
      <w:rFonts w:ascii="Candara" w:hAnsi="Candara"/>
      <w:b/>
      <w:bCs/>
      <w:lang w:val="es-AR" w:eastAsia="es-AR"/>
    </w:rPr>
  </w:style>
  <w:style w:type="paragraph" w:customStyle="1" w:styleId="xl66">
    <w:name w:val="xl66"/>
    <w:basedOn w:val="Normal"/>
    <w:rsid w:val="00DE3792"/>
    <w:pPr>
      <w:shd w:val="clear" w:color="000000" w:fill="C4BD97"/>
      <w:spacing w:before="100" w:beforeAutospacing="1" w:after="100" w:afterAutospacing="1"/>
      <w:jc w:val="left"/>
      <w:textAlignment w:val="center"/>
    </w:pPr>
    <w:rPr>
      <w:rFonts w:ascii="Candara" w:hAnsi="Candara"/>
      <w:color w:val="969696"/>
      <w:lang w:val="es-AR" w:eastAsia="es-AR"/>
    </w:rPr>
  </w:style>
  <w:style w:type="paragraph" w:customStyle="1" w:styleId="xl67">
    <w:name w:val="xl67"/>
    <w:basedOn w:val="Normal"/>
    <w:rsid w:val="00DE3792"/>
    <w:pPr>
      <w:shd w:val="clear" w:color="000000" w:fill="C4BD97"/>
      <w:spacing w:before="100" w:beforeAutospacing="1" w:after="100" w:afterAutospacing="1"/>
      <w:jc w:val="left"/>
      <w:textAlignment w:val="center"/>
    </w:pPr>
    <w:rPr>
      <w:rFonts w:ascii="Candara" w:hAnsi="Candara"/>
      <w:lang w:val="es-AR" w:eastAsia="es-AR"/>
    </w:rPr>
  </w:style>
  <w:style w:type="paragraph" w:customStyle="1" w:styleId="xl68">
    <w:name w:val="xl68"/>
    <w:basedOn w:val="Normal"/>
    <w:rsid w:val="00DE3792"/>
    <w:pPr>
      <w:shd w:val="clear" w:color="000000" w:fill="C4BD97"/>
      <w:spacing w:before="100" w:beforeAutospacing="1" w:after="100" w:afterAutospacing="1"/>
      <w:jc w:val="left"/>
      <w:textAlignment w:val="center"/>
    </w:pPr>
    <w:rPr>
      <w:rFonts w:ascii="Candara" w:hAnsi="Candara"/>
      <w:b/>
      <w:bCs/>
      <w:lang w:val="es-AR" w:eastAsia="es-AR"/>
    </w:rPr>
  </w:style>
  <w:style w:type="paragraph" w:customStyle="1" w:styleId="xl69">
    <w:name w:val="xl69"/>
    <w:basedOn w:val="Normal"/>
    <w:rsid w:val="00DE3792"/>
    <w:pPr>
      <w:shd w:val="clear" w:color="000000" w:fill="C4BD97"/>
      <w:spacing w:before="100" w:beforeAutospacing="1" w:after="100" w:afterAutospacing="1"/>
      <w:jc w:val="left"/>
      <w:textAlignment w:val="center"/>
    </w:pPr>
    <w:rPr>
      <w:rFonts w:ascii="Candara" w:hAnsi="Candara"/>
      <w:lang w:val="es-AR" w:eastAsia="es-AR"/>
    </w:rPr>
  </w:style>
  <w:style w:type="paragraph" w:customStyle="1" w:styleId="xl70">
    <w:name w:val="xl70"/>
    <w:basedOn w:val="Normal"/>
    <w:rsid w:val="00DE37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ndara" w:hAnsi="Candara"/>
      <w:b/>
      <w:bCs/>
      <w:lang w:val="es-AR" w:eastAsia="es-AR"/>
    </w:rPr>
  </w:style>
  <w:style w:type="paragraph" w:customStyle="1" w:styleId="xl71">
    <w:name w:val="xl71"/>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72">
    <w:name w:val="xl72"/>
    <w:basedOn w:val="Normal"/>
    <w:rsid w:val="00DE3792"/>
    <w:pPr>
      <w:spacing w:before="100" w:beforeAutospacing="1" w:after="100" w:afterAutospacing="1"/>
      <w:jc w:val="left"/>
      <w:textAlignment w:val="center"/>
    </w:pPr>
    <w:rPr>
      <w:rFonts w:ascii="Candara" w:hAnsi="Candara"/>
      <w:lang w:val="es-AR" w:eastAsia="es-AR"/>
    </w:rPr>
  </w:style>
  <w:style w:type="paragraph" w:customStyle="1" w:styleId="xl73">
    <w:name w:val="xl73"/>
    <w:basedOn w:val="Normal"/>
    <w:rsid w:val="00DE3792"/>
    <w:pPr>
      <w:pBdr>
        <w:top w:val="single" w:sz="4" w:space="0" w:color="auto"/>
        <w:left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74">
    <w:name w:val="xl74"/>
    <w:basedOn w:val="Normal"/>
    <w:rsid w:val="00DE3792"/>
    <w:pPr>
      <w:pBdr>
        <w:top w:val="single" w:sz="4" w:space="0" w:color="auto"/>
      </w:pBd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75">
    <w:name w:val="xl75"/>
    <w:basedOn w:val="Normal"/>
    <w:rsid w:val="00DE3792"/>
    <w:pPr>
      <w:pBdr>
        <w:top w:val="single" w:sz="4" w:space="0" w:color="auto"/>
      </w:pBdr>
      <w:shd w:val="clear" w:color="000000" w:fill="C4BD97"/>
      <w:spacing w:before="100" w:beforeAutospacing="1" w:after="100" w:afterAutospacing="1"/>
      <w:jc w:val="center"/>
      <w:textAlignment w:val="center"/>
    </w:pPr>
    <w:rPr>
      <w:rFonts w:ascii="Candara" w:hAnsi="Candara"/>
      <w:b/>
      <w:bCs/>
      <w:lang w:val="es-AR" w:eastAsia="es-AR"/>
    </w:rPr>
  </w:style>
  <w:style w:type="paragraph" w:customStyle="1" w:styleId="xl76">
    <w:name w:val="xl76"/>
    <w:basedOn w:val="Normal"/>
    <w:rsid w:val="00DE3792"/>
    <w:pPr>
      <w:pBdr>
        <w:top w:val="single" w:sz="4" w:space="0" w:color="auto"/>
      </w:pBdr>
      <w:shd w:val="clear" w:color="000000" w:fill="C4BD97"/>
      <w:spacing w:before="100" w:beforeAutospacing="1" w:after="100" w:afterAutospacing="1"/>
      <w:jc w:val="left"/>
      <w:textAlignment w:val="center"/>
    </w:pPr>
    <w:rPr>
      <w:rFonts w:ascii="Candara" w:hAnsi="Candara"/>
      <w:color w:val="FFFFFF"/>
      <w:lang w:val="es-AR" w:eastAsia="es-AR"/>
    </w:rPr>
  </w:style>
  <w:style w:type="paragraph" w:customStyle="1" w:styleId="xl77">
    <w:name w:val="xl77"/>
    <w:basedOn w:val="Normal"/>
    <w:rsid w:val="00DE3792"/>
    <w:pPr>
      <w:spacing w:before="100" w:beforeAutospacing="1" w:after="100" w:afterAutospacing="1"/>
      <w:jc w:val="left"/>
      <w:textAlignment w:val="center"/>
    </w:pPr>
    <w:rPr>
      <w:rFonts w:ascii="Candara" w:hAnsi="Candara"/>
      <w:lang w:val="es-AR" w:eastAsia="es-AR"/>
    </w:rPr>
  </w:style>
  <w:style w:type="paragraph" w:customStyle="1" w:styleId="xl78">
    <w:name w:val="xl78"/>
    <w:basedOn w:val="Normal"/>
    <w:rsid w:val="00DE3792"/>
    <w:pP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79">
    <w:name w:val="xl79"/>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lang w:val="es-AR" w:eastAsia="es-AR"/>
    </w:rPr>
  </w:style>
  <w:style w:type="paragraph" w:customStyle="1" w:styleId="xl80">
    <w:name w:val="xl80"/>
    <w:basedOn w:val="Normal"/>
    <w:rsid w:val="00DE3792"/>
    <w:pPr>
      <w:pBdr>
        <w:bottom w:val="single" w:sz="4" w:space="0" w:color="auto"/>
      </w:pBd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81">
    <w:name w:val="xl81"/>
    <w:basedOn w:val="Normal"/>
    <w:rsid w:val="00DE3792"/>
    <w:pPr>
      <w:pBdr>
        <w:bottom w:val="single" w:sz="4" w:space="0" w:color="auto"/>
      </w:pBdr>
      <w:shd w:val="clear" w:color="000000" w:fill="C4BD97"/>
      <w:spacing w:before="100" w:beforeAutospacing="1" w:after="100" w:afterAutospacing="1"/>
      <w:jc w:val="center"/>
      <w:textAlignment w:val="center"/>
    </w:pPr>
    <w:rPr>
      <w:rFonts w:ascii="Candara" w:hAnsi="Candara"/>
      <w:b/>
      <w:bCs/>
      <w:lang w:val="es-AR" w:eastAsia="es-AR"/>
    </w:rPr>
  </w:style>
  <w:style w:type="paragraph" w:customStyle="1" w:styleId="xl82">
    <w:name w:val="xl82"/>
    <w:basedOn w:val="Normal"/>
    <w:rsid w:val="00DE3792"/>
    <w:pPr>
      <w:pBdr>
        <w:bottom w:val="single" w:sz="4" w:space="0" w:color="auto"/>
      </w:pBdr>
      <w:shd w:val="clear" w:color="000000" w:fill="C4BD97"/>
      <w:spacing w:before="100" w:beforeAutospacing="1" w:after="100" w:afterAutospacing="1"/>
      <w:jc w:val="left"/>
      <w:textAlignment w:val="center"/>
    </w:pPr>
    <w:rPr>
      <w:rFonts w:ascii="Candara" w:hAnsi="Candara"/>
      <w:color w:val="FFFFFF"/>
      <w:lang w:val="es-AR" w:eastAsia="es-AR"/>
    </w:rPr>
  </w:style>
  <w:style w:type="paragraph" w:customStyle="1" w:styleId="xl83">
    <w:name w:val="xl83"/>
    <w:basedOn w:val="Normal"/>
    <w:rsid w:val="00DE3792"/>
    <w:pPr>
      <w:pBdr>
        <w:top w:val="single" w:sz="4" w:space="0" w:color="auto"/>
        <w:left w:val="single" w:sz="4" w:space="0" w:color="auto"/>
        <w:bottom w:val="single" w:sz="4" w:space="0" w:color="auto"/>
        <w:right w:val="single" w:sz="4" w:space="0" w:color="FFFFFF"/>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84">
    <w:name w:val="xl84"/>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b/>
      <w:bCs/>
      <w:lang w:val="es-AR" w:eastAsia="es-AR"/>
    </w:rPr>
  </w:style>
  <w:style w:type="paragraph" w:customStyle="1" w:styleId="xl85">
    <w:name w:val="xl85"/>
    <w:basedOn w:val="Normal"/>
    <w:rsid w:val="00DE3792"/>
    <w:pPr>
      <w:pBdr>
        <w:top w:val="single" w:sz="4" w:space="0" w:color="auto"/>
        <w:bottom w:val="single" w:sz="4" w:space="0" w:color="auto"/>
      </w:pBdr>
      <w:shd w:val="clear" w:color="000000" w:fill="C4BD97"/>
      <w:spacing w:before="100" w:beforeAutospacing="1" w:after="100" w:afterAutospacing="1"/>
      <w:jc w:val="left"/>
      <w:textAlignment w:val="center"/>
    </w:pPr>
    <w:rPr>
      <w:rFonts w:ascii="Candara" w:hAnsi="Candara"/>
      <w:b/>
      <w:bCs/>
      <w:lang w:val="es-AR" w:eastAsia="es-AR"/>
    </w:rPr>
  </w:style>
  <w:style w:type="paragraph" w:customStyle="1" w:styleId="xl86">
    <w:name w:val="xl86"/>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b/>
      <w:bCs/>
      <w:lang w:val="es-AR" w:eastAsia="es-AR"/>
    </w:rPr>
  </w:style>
  <w:style w:type="paragraph" w:customStyle="1" w:styleId="xl87">
    <w:name w:val="xl87"/>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88">
    <w:name w:val="xl88"/>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color w:val="FFFFFF"/>
      <w:lang w:val="es-AR" w:eastAsia="es-AR"/>
    </w:rPr>
  </w:style>
  <w:style w:type="paragraph" w:customStyle="1" w:styleId="xl89">
    <w:name w:val="xl89"/>
    <w:basedOn w:val="Normal"/>
    <w:rsid w:val="00DE3792"/>
    <w:pP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90">
    <w:name w:val="xl90"/>
    <w:basedOn w:val="Normal"/>
    <w:rsid w:val="00DE3792"/>
    <w:pPr>
      <w:shd w:val="clear" w:color="000000" w:fill="C4BD97"/>
      <w:spacing w:before="100" w:beforeAutospacing="1" w:after="100" w:afterAutospacing="1"/>
      <w:jc w:val="center"/>
      <w:textAlignment w:val="center"/>
    </w:pPr>
    <w:rPr>
      <w:rFonts w:ascii="Candara" w:hAnsi="Candara"/>
      <w:b/>
      <w:bCs/>
      <w:lang w:val="es-AR" w:eastAsia="es-AR"/>
    </w:rPr>
  </w:style>
  <w:style w:type="paragraph" w:customStyle="1" w:styleId="xl91">
    <w:name w:val="xl91"/>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92">
    <w:name w:val="xl92"/>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93">
    <w:name w:val="xl93"/>
    <w:basedOn w:val="Normal"/>
    <w:rsid w:val="00DE3792"/>
    <w:pP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94">
    <w:name w:val="xl94"/>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95">
    <w:name w:val="xl95"/>
    <w:basedOn w:val="Normal"/>
    <w:rsid w:val="00DE3792"/>
    <w:pPr>
      <w:pBdr>
        <w:left w:val="single" w:sz="4" w:space="0" w:color="auto"/>
        <w:bottom w:val="single" w:sz="4" w:space="0" w:color="auto"/>
        <w:right w:val="single" w:sz="4" w:space="0" w:color="FFFFFF"/>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96">
    <w:name w:val="xl96"/>
    <w:basedOn w:val="Normal"/>
    <w:rsid w:val="00DE3792"/>
    <w:pPr>
      <w:shd w:val="clear" w:color="000000" w:fill="C4BD97"/>
      <w:spacing w:before="100" w:beforeAutospacing="1" w:after="100" w:afterAutospacing="1"/>
      <w:jc w:val="left"/>
      <w:textAlignment w:val="center"/>
    </w:pPr>
    <w:rPr>
      <w:rFonts w:ascii="Candara" w:hAnsi="Candara"/>
      <w:b/>
      <w:bCs/>
      <w:color w:val="969696"/>
      <w:lang w:val="es-AR" w:eastAsia="es-AR"/>
    </w:rPr>
  </w:style>
  <w:style w:type="paragraph" w:customStyle="1" w:styleId="xl97">
    <w:name w:val="xl97"/>
    <w:basedOn w:val="Normal"/>
    <w:rsid w:val="00DE3792"/>
    <w:pPr>
      <w:spacing w:before="100" w:beforeAutospacing="1" w:after="100" w:afterAutospacing="1"/>
      <w:jc w:val="left"/>
      <w:textAlignment w:val="center"/>
    </w:pPr>
    <w:rPr>
      <w:rFonts w:ascii="Candara" w:hAnsi="Candara"/>
      <w:b/>
      <w:bCs/>
      <w:color w:val="969696"/>
      <w:lang w:val="es-AR" w:eastAsia="es-AR"/>
    </w:rPr>
  </w:style>
  <w:style w:type="paragraph" w:customStyle="1" w:styleId="xl98">
    <w:name w:val="xl98"/>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b/>
      <w:bCs/>
      <w:color w:val="969696"/>
      <w:lang w:val="es-AR" w:eastAsia="es-AR"/>
    </w:rPr>
  </w:style>
  <w:style w:type="paragraph" w:customStyle="1" w:styleId="xl99">
    <w:name w:val="xl99"/>
    <w:basedOn w:val="Normal"/>
    <w:rsid w:val="00DE3792"/>
    <w:pPr>
      <w:shd w:val="clear" w:color="000000" w:fill="C4BD97"/>
      <w:spacing w:before="100" w:beforeAutospacing="1" w:after="100" w:afterAutospacing="1"/>
      <w:jc w:val="left"/>
      <w:textAlignment w:val="center"/>
    </w:pPr>
    <w:rPr>
      <w:rFonts w:ascii="Candara" w:hAnsi="Candara"/>
      <w:b/>
      <w:bCs/>
      <w:lang w:val="es-AR" w:eastAsia="es-AR"/>
    </w:rPr>
  </w:style>
  <w:style w:type="paragraph" w:customStyle="1" w:styleId="xl100">
    <w:name w:val="xl100"/>
    <w:basedOn w:val="Normal"/>
    <w:rsid w:val="00DE3792"/>
    <w:pPr>
      <w:pBdr>
        <w:top w:val="single" w:sz="4" w:space="0" w:color="auto"/>
        <w:left w:val="single" w:sz="4" w:space="0" w:color="auto"/>
        <w:right w:val="single" w:sz="4" w:space="0" w:color="auto"/>
      </w:pBdr>
      <w:spacing w:before="100" w:beforeAutospacing="1" w:after="100" w:afterAutospacing="1"/>
      <w:jc w:val="center"/>
      <w:textAlignment w:val="center"/>
    </w:pPr>
    <w:rPr>
      <w:rFonts w:ascii="Candara" w:hAnsi="Candara"/>
      <w:lang w:val="es-AR" w:eastAsia="es-AR"/>
    </w:rPr>
  </w:style>
  <w:style w:type="paragraph" w:customStyle="1" w:styleId="xl101">
    <w:name w:val="xl101"/>
    <w:basedOn w:val="Normal"/>
    <w:rsid w:val="00DE3792"/>
    <w:pPr>
      <w:pBdr>
        <w:top w:val="single" w:sz="4" w:space="0" w:color="auto"/>
        <w:bottom w:val="single" w:sz="4" w:space="0" w:color="auto"/>
      </w:pBdr>
      <w:shd w:val="clear" w:color="000000" w:fill="C4BD97"/>
      <w:spacing w:before="100" w:beforeAutospacing="1" w:after="100" w:afterAutospacing="1"/>
      <w:jc w:val="left"/>
      <w:textAlignment w:val="center"/>
    </w:pPr>
    <w:rPr>
      <w:rFonts w:ascii="Candara" w:hAnsi="Candara"/>
      <w:lang w:val="es-AR" w:eastAsia="es-AR"/>
    </w:rPr>
  </w:style>
  <w:style w:type="paragraph" w:customStyle="1" w:styleId="xl102">
    <w:name w:val="xl102"/>
    <w:basedOn w:val="Normal"/>
    <w:rsid w:val="00DE3792"/>
    <w:pPr>
      <w:pBdr>
        <w:top w:val="single" w:sz="4" w:space="0" w:color="auto"/>
      </w:pBd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103">
    <w:name w:val="xl103"/>
    <w:basedOn w:val="Normal"/>
    <w:rsid w:val="00DE3792"/>
    <w:pPr>
      <w:shd w:val="clear" w:color="000000" w:fill="C4BD97"/>
      <w:spacing w:before="100" w:beforeAutospacing="1" w:after="100" w:afterAutospacing="1"/>
      <w:jc w:val="center"/>
      <w:textAlignment w:val="center"/>
    </w:pPr>
    <w:rPr>
      <w:rFonts w:ascii="Candara" w:hAnsi="Candara"/>
      <w:color w:val="969696"/>
      <w:lang w:val="es-AR" w:eastAsia="es-AR"/>
    </w:rPr>
  </w:style>
  <w:style w:type="paragraph" w:customStyle="1" w:styleId="xl104">
    <w:name w:val="xl104"/>
    <w:basedOn w:val="Normal"/>
    <w:rsid w:val="00DE3792"/>
    <w:pPr>
      <w:pBdr>
        <w:bottom w:val="single" w:sz="4" w:space="0" w:color="auto"/>
      </w:pBdr>
      <w:shd w:val="clear" w:color="000000" w:fill="C4BD97"/>
      <w:spacing w:before="100" w:beforeAutospacing="1" w:after="100" w:afterAutospacing="1"/>
      <w:jc w:val="left"/>
      <w:textAlignment w:val="center"/>
    </w:pPr>
    <w:rPr>
      <w:rFonts w:ascii="Candara" w:hAnsi="Candara"/>
      <w:lang w:val="es-AR" w:eastAsia="es-AR"/>
    </w:rPr>
  </w:style>
  <w:style w:type="paragraph" w:customStyle="1" w:styleId="xl105">
    <w:name w:val="xl105"/>
    <w:basedOn w:val="Normal"/>
    <w:rsid w:val="00DE3792"/>
    <w:pPr>
      <w:pBdr>
        <w:top w:val="single" w:sz="4" w:space="0" w:color="auto"/>
      </w:pBdr>
      <w:shd w:val="clear" w:color="000000" w:fill="C4BD97"/>
      <w:spacing w:before="100" w:beforeAutospacing="1" w:after="100" w:afterAutospacing="1"/>
      <w:jc w:val="left"/>
      <w:textAlignment w:val="center"/>
    </w:pPr>
    <w:rPr>
      <w:rFonts w:ascii="Candara" w:hAnsi="Candara"/>
      <w:lang w:val="es-AR" w:eastAsia="es-AR"/>
    </w:rPr>
  </w:style>
  <w:style w:type="paragraph" w:customStyle="1" w:styleId="xl106">
    <w:name w:val="xl106"/>
    <w:basedOn w:val="Normal"/>
    <w:rsid w:val="00DE3792"/>
    <w:pPr>
      <w:pBdr>
        <w:top w:val="single" w:sz="4" w:space="0" w:color="auto"/>
      </w:pBdr>
      <w:shd w:val="clear" w:color="000000" w:fill="C4BD97"/>
      <w:spacing w:before="100" w:beforeAutospacing="1" w:after="100" w:afterAutospacing="1"/>
      <w:jc w:val="left"/>
      <w:textAlignment w:val="center"/>
    </w:pPr>
    <w:rPr>
      <w:rFonts w:ascii="Candara" w:hAnsi="Candara"/>
      <w:b/>
      <w:bCs/>
      <w:lang w:val="es-AR" w:eastAsia="es-AR"/>
    </w:rPr>
  </w:style>
  <w:style w:type="paragraph" w:customStyle="1" w:styleId="xl107">
    <w:name w:val="xl107"/>
    <w:basedOn w:val="Normal"/>
    <w:rsid w:val="00DE3792"/>
    <w:pPr>
      <w:shd w:val="clear" w:color="000000" w:fill="C4BD97"/>
      <w:spacing w:before="100" w:beforeAutospacing="1" w:after="100" w:afterAutospacing="1"/>
      <w:jc w:val="left"/>
      <w:textAlignment w:val="center"/>
    </w:pPr>
    <w:rPr>
      <w:rFonts w:ascii="Candara" w:hAnsi="Candara"/>
      <w:b/>
      <w:bCs/>
      <w:lang w:val="es-AR" w:eastAsia="es-AR"/>
    </w:rPr>
  </w:style>
  <w:style w:type="paragraph" w:customStyle="1" w:styleId="xl108">
    <w:name w:val="xl108"/>
    <w:basedOn w:val="Normal"/>
    <w:rsid w:val="00DE3792"/>
    <w:pPr>
      <w:spacing w:before="100" w:beforeAutospacing="1" w:after="100" w:afterAutospacing="1"/>
      <w:jc w:val="center"/>
      <w:textAlignment w:val="center"/>
    </w:pPr>
    <w:rPr>
      <w:rFonts w:ascii="Candara" w:hAnsi="Candara"/>
      <w:lang w:val="es-AR" w:eastAsia="es-AR"/>
    </w:rPr>
  </w:style>
  <w:style w:type="paragraph" w:customStyle="1" w:styleId="xl109">
    <w:name w:val="xl109"/>
    <w:basedOn w:val="Normal"/>
    <w:rsid w:val="00DE3792"/>
    <w:pPr>
      <w:spacing w:before="100" w:beforeAutospacing="1" w:after="100" w:afterAutospacing="1"/>
      <w:jc w:val="center"/>
      <w:textAlignment w:val="center"/>
    </w:pPr>
    <w:rPr>
      <w:rFonts w:ascii="Candara" w:hAnsi="Candara"/>
      <w:b/>
      <w:bCs/>
      <w:lang w:val="es-AR" w:eastAsia="es-AR"/>
    </w:rPr>
  </w:style>
  <w:style w:type="paragraph" w:customStyle="1" w:styleId="xl110">
    <w:name w:val="xl110"/>
    <w:basedOn w:val="Normal"/>
    <w:rsid w:val="00DE3792"/>
    <w:pPr>
      <w:pBdr>
        <w:top w:val="single" w:sz="4" w:space="0" w:color="auto"/>
        <w:left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11">
    <w:name w:val="xl111"/>
    <w:basedOn w:val="Normal"/>
    <w:rsid w:val="00DE37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12">
    <w:name w:val="xl112"/>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lang w:val="es-AR" w:eastAsia="es-AR"/>
    </w:rPr>
  </w:style>
  <w:style w:type="paragraph" w:customStyle="1" w:styleId="xl113">
    <w:name w:val="xl113"/>
    <w:basedOn w:val="Normal"/>
    <w:rsid w:val="00DE3792"/>
    <w:pPr>
      <w:pBdr>
        <w:top w:val="single" w:sz="4" w:space="0" w:color="auto"/>
        <w:left w:val="single" w:sz="4" w:space="0" w:color="auto"/>
        <w:right w:val="single" w:sz="4" w:space="0" w:color="auto"/>
      </w:pBdr>
      <w:spacing w:before="100" w:beforeAutospacing="1" w:after="100" w:afterAutospacing="1"/>
      <w:jc w:val="center"/>
      <w:textAlignment w:val="center"/>
    </w:pPr>
    <w:rPr>
      <w:rFonts w:ascii="Candara" w:hAnsi="Candara"/>
      <w:lang w:val="es-AR" w:eastAsia="es-AR"/>
    </w:rPr>
  </w:style>
  <w:style w:type="paragraph" w:customStyle="1" w:styleId="xl114">
    <w:name w:val="xl114"/>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115">
    <w:name w:val="xl115"/>
    <w:basedOn w:val="Normal"/>
    <w:rsid w:val="00DE3792"/>
    <w:pPr>
      <w:pBdr>
        <w:top w:val="single" w:sz="4" w:space="0" w:color="auto"/>
        <w:bottom w:val="single" w:sz="4" w:space="0" w:color="auto"/>
      </w:pBdr>
      <w:shd w:val="clear" w:color="000000" w:fill="C4BD97"/>
      <w:spacing w:before="100" w:beforeAutospacing="1" w:after="100" w:afterAutospacing="1"/>
      <w:jc w:val="right"/>
      <w:textAlignment w:val="center"/>
    </w:pPr>
    <w:rPr>
      <w:rFonts w:ascii="Candara" w:hAnsi="Candara"/>
      <w:lang w:val="es-AR" w:eastAsia="es-AR"/>
    </w:rPr>
  </w:style>
  <w:style w:type="paragraph" w:customStyle="1" w:styleId="xl116">
    <w:name w:val="xl116"/>
    <w:basedOn w:val="Normal"/>
    <w:rsid w:val="00DE3792"/>
    <w:pPr>
      <w:pBdr>
        <w:top w:val="single" w:sz="4" w:space="0" w:color="auto"/>
        <w:left w:val="single" w:sz="4" w:space="0" w:color="auto"/>
        <w:bottom w:val="single" w:sz="4" w:space="0" w:color="auto"/>
        <w:right w:val="single" w:sz="4" w:space="0" w:color="FFFFFF"/>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117">
    <w:name w:val="xl117"/>
    <w:basedOn w:val="Normal"/>
    <w:rsid w:val="00DE3792"/>
    <w:pPr>
      <w:shd w:val="clear" w:color="000000" w:fill="C4BD97"/>
      <w:spacing w:before="100" w:beforeAutospacing="1" w:after="100" w:afterAutospacing="1"/>
      <w:jc w:val="left"/>
      <w:textAlignment w:val="center"/>
    </w:pPr>
    <w:rPr>
      <w:rFonts w:ascii="Candara" w:hAnsi="Candara"/>
      <w:b/>
      <w:bCs/>
      <w:color w:val="969696"/>
      <w:lang w:val="es-AR" w:eastAsia="es-AR"/>
    </w:rPr>
  </w:style>
  <w:style w:type="paragraph" w:customStyle="1" w:styleId="xl118">
    <w:name w:val="xl118"/>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b/>
      <w:bCs/>
      <w:color w:val="969696"/>
      <w:lang w:val="es-AR" w:eastAsia="es-AR"/>
    </w:rPr>
  </w:style>
  <w:style w:type="paragraph" w:customStyle="1" w:styleId="xl119">
    <w:name w:val="xl119"/>
    <w:basedOn w:val="Normal"/>
    <w:rsid w:val="00DE3792"/>
    <w:pPr>
      <w:pBdr>
        <w:top w:val="single" w:sz="4" w:space="0" w:color="auto"/>
        <w:bottom w:val="single" w:sz="4" w:space="0" w:color="auto"/>
      </w:pBdr>
      <w:shd w:val="clear" w:color="000000" w:fill="C4BD97"/>
      <w:spacing w:before="100" w:beforeAutospacing="1" w:after="100" w:afterAutospacing="1"/>
      <w:jc w:val="center"/>
      <w:textAlignment w:val="center"/>
    </w:pPr>
    <w:rPr>
      <w:rFonts w:ascii="Candara" w:hAnsi="Candara"/>
      <w:color w:val="FFFFFF"/>
      <w:lang w:val="es-AR" w:eastAsia="es-AR"/>
    </w:rPr>
  </w:style>
  <w:style w:type="paragraph" w:customStyle="1" w:styleId="xl120">
    <w:name w:val="xl120"/>
    <w:basedOn w:val="Normal"/>
    <w:rsid w:val="00DE37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lang w:val="es-AR" w:eastAsia="es-AR"/>
    </w:rPr>
  </w:style>
  <w:style w:type="paragraph" w:customStyle="1" w:styleId="xl121">
    <w:name w:val="xl121"/>
    <w:basedOn w:val="Normal"/>
    <w:rsid w:val="00DE3792"/>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122">
    <w:name w:val="xl122"/>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23">
    <w:name w:val="xl123"/>
    <w:basedOn w:val="Normal"/>
    <w:rsid w:val="00DE37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24">
    <w:name w:val="xl124"/>
    <w:basedOn w:val="Normal"/>
    <w:rsid w:val="00DE3792"/>
    <w:pPr>
      <w:shd w:val="clear" w:color="000000" w:fill="C4BD97"/>
      <w:spacing w:before="100" w:beforeAutospacing="1" w:after="100" w:afterAutospacing="1"/>
      <w:jc w:val="left"/>
      <w:textAlignment w:val="center"/>
    </w:pPr>
    <w:rPr>
      <w:rFonts w:ascii="Candara" w:hAnsi="Candara"/>
      <w:color w:val="969696"/>
      <w:lang w:val="es-AR" w:eastAsia="es-AR"/>
    </w:rPr>
  </w:style>
  <w:style w:type="paragraph" w:customStyle="1" w:styleId="xl125">
    <w:name w:val="xl125"/>
    <w:basedOn w:val="Normal"/>
    <w:rsid w:val="00DE3792"/>
    <w:pPr>
      <w:pBdr>
        <w:top w:val="single" w:sz="4" w:space="0" w:color="auto"/>
      </w:pBdr>
      <w:shd w:val="clear" w:color="000000" w:fill="C4BD97"/>
      <w:spacing w:before="100" w:beforeAutospacing="1" w:after="100" w:afterAutospacing="1"/>
      <w:jc w:val="center"/>
      <w:textAlignment w:val="center"/>
    </w:pPr>
    <w:rPr>
      <w:rFonts w:ascii="Candara" w:hAnsi="Candara"/>
      <w:b/>
      <w:bCs/>
      <w:color w:val="969696"/>
      <w:lang w:val="es-AR" w:eastAsia="es-AR"/>
    </w:rPr>
  </w:style>
  <w:style w:type="paragraph" w:customStyle="1" w:styleId="xl126">
    <w:name w:val="xl126"/>
    <w:basedOn w:val="Normal"/>
    <w:rsid w:val="00DE3792"/>
    <w:pPr>
      <w:pBdr>
        <w:top w:val="single" w:sz="4" w:space="0" w:color="auto"/>
      </w:pBdr>
      <w:shd w:val="clear" w:color="000000" w:fill="C4BD97"/>
      <w:spacing w:before="100" w:beforeAutospacing="1" w:after="100" w:afterAutospacing="1"/>
      <w:jc w:val="center"/>
      <w:textAlignment w:val="center"/>
    </w:pPr>
    <w:rPr>
      <w:rFonts w:ascii="Candara" w:hAnsi="Candara"/>
      <w:color w:val="FFFFFF"/>
      <w:lang w:val="es-AR" w:eastAsia="es-AR"/>
    </w:rPr>
  </w:style>
  <w:style w:type="paragraph" w:customStyle="1" w:styleId="xl127">
    <w:name w:val="xl127"/>
    <w:basedOn w:val="Normal"/>
    <w:rsid w:val="00DE3792"/>
    <w:pPr>
      <w:shd w:val="clear" w:color="000000" w:fill="C4BD97"/>
      <w:spacing w:before="100" w:beforeAutospacing="1" w:after="100" w:afterAutospacing="1"/>
      <w:jc w:val="center"/>
      <w:textAlignment w:val="center"/>
    </w:pPr>
    <w:rPr>
      <w:rFonts w:ascii="Candara" w:hAnsi="Candara"/>
      <w:b/>
      <w:bCs/>
      <w:color w:val="969696"/>
      <w:lang w:val="es-AR" w:eastAsia="es-AR"/>
    </w:rPr>
  </w:style>
  <w:style w:type="paragraph" w:customStyle="1" w:styleId="xl128">
    <w:name w:val="xl128"/>
    <w:basedOn w:val="Normal"/>
    <w:rsid w:val="00DE37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color w:val="FF0000"/>
      <w:lang w:val="es-AR" w:eastAsia="es-AR"/>
    </w:rPr>
  </w:style>
  <w:style w:type="paragraph" w:customStyle="1" w:styleId="xl129">
    <w:name w:val="xl129"/>
    <w:basedOn w:val="Normal"/>
    <w:rsid w:val="00DE37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color w:val="FF0000"/>
      <w:lang w:val="es-AR" w:eastAsia="es-AR"/>
    </w:rPr>
  </w:style>
  <w:style w:type="paragraph" w:customStyle="1" w:styleId="xl130">
    <w:name w:val="xl130"/>
    <w:basedOn w:val="Normal"/>
    <w:rsid w:val="00DE3792"/>
    <w:pPr>
      <w:shd w:val="clear" w:color="000000" w:fill="C4BD97"/>
      <w:spacing w:before="100" w:beforeAutospacing="1" w:after="100" w:afterAutospacing="1"/>
      <w:jc w:val="left"/>
      <w:textAlignment w:val="center"/>
    </w:pPr>
    <w:rPr>
      <w:rFonts w:ascii="Candara" w:hAnsi="Candara"/>
      <w:lang w:val="es-AR" w:eastAsia="es-AR"/>
    </w:rPr>
  </w:style>
  <w:style w:type="paragraph" w:customStyle="1" w:styleId="xl131">
    <w:name w:val="xl131"/>
    <w:basedOn w:val="Normal"/>
    <w:rsid w:val="00DE3792"/>
    <w:pPr>
      <w:pBdr>
        <w:top w:val="single" w:sz="4" w:space="0" w:color="auto"/>
        <w:left w:val="single" w:sz="4" w:space="0" w:color="auto"/>
        <w:bottom w:val="single" w:sz="4" w:space="0" w:color="auto"/>
      </w:pBdr>
      <w:spacing w:before="100" w:beforeAutospacing="1" w:after="100" w:afterAutospacing="1"/>
      <w:jc w:val="left"/>
      <w:textAlignment w:val="center"/>
    </w:pPr>
    <w:rPr>
      <w:rFonts w:ascii="Candara" w:hAnsi="Candara"/>
      <w:lang w:val="es-AR" w:eastAsia="es-AR"/>
    </w:rPr>
  </w:style>
  <w:style w:type="paragraph" w:customStyle="1" w:styleId="xl132">
    <w:name w:val="xl132"/>
    <w:basedOn w:val="Normal"/>
    <w:rsid w:val="00DE3792"/>
    <w:pPr>
      <w:pBdr>
        <w:top w:val="single" w:sz="4" w:space="0" w:color="auto"/>
        <w:bottom w:val="single" w:sz="4" w:space="0" w:color="auto"/>
        <w:right w:val="single" w:sz="4" w:space="0" w:color="auto"/>
      </w:pBdr>
      <w:spacing w:before="100" w:beforeAutospacing="1" w:after="100" w:afterAutospacing="1"/>
      <w:jc w:val="left"/>
      <w:textAlignment w:val="center"/>
    </w:pPr>
    <w:rPr>
      <w:rFonts w:ascii="Candara" w:hAnsi="Candara"/>
      <w:lang w:val="es-AR" w:eastAsia="es-AR"/>
    </w:rPr>
  </w:style>
  <w:style w:type="paragraph" w:customStyle="1" w:styleId="xl133">
    <w:name w:val="xl133"/>
    <w:basedOn w:val="Normal"/>
    <w:rsid w:val="00DE3792"/>
    <w:pPr>
      <w:pBdr>
        <w:top w:val="single" w:sz="4" w:space="0" w:color="auto"/>
        <w:left w:val="single" w:sz="4" w:space="0" w:color="FFFFFF"/>
        <w:bottom w:val="single" w:sz="4" w:space="0" w:color="auto"/>
        <w:right w:val="single" w:sz="4" w:space="0" w:color="FFFFFF"/>
      </w:pBdr>
      <w:shd w:val="clear" w:color="000000" w:fill="002060"/>
      <w:spacing w:before="100" w:beforeAutospacing="1" w:after="100" w:afterAutospacing="1"/>
      <w:jc w:val="left"/>
      <w:textAlignment w:val="center"/>
    </w:pPr>
    <w:rPr>
      <w:rFonts w:ascii="Candara" w:hAnsi="Candara"/>
      <w:b/>
      <w:bCs/>
      <w:color w:val="FFFFFF"/>
      <w:lang w:val="es-AR" w:eastAsia="es-AR"/>
    </w:rPr>
  </w:style>
  <w:style w:type="paragraph" w:customStyle="1" w:styleId="xl134">
    <w:name w:val="xl134"/>
    <w:basedOn w:val="Normal"/>
    <w:rsid w:val="00DE3792"/>
    <w:pPr>
      <w:pBdr>
        <w:top w:val="single" w:sz="4" w:space="0" w:color="auto"/>
        <w:left w:val="single" w:sz="4" w:space="0" w:color="FFFFFF"/>
        <w:bottom w:val="single" w:sz="4" w:space="0" w:color="auto"/>
        <w:right w:val="single" w:sz="4" w:space="0" w:color="auto"/>
      </w:pBdr>
      <w:shd w:val="clear" w:color="000000" w:fill="002060"/>
      <w:spacing w:before="100" w:beforeAutospacing="1" w:after="100" w:afterAutospacing="1"/>
      <w:jc w:val="left"/>
      <w:textAlignment w:val="center"/>
    </w:pPr>
    <w:rPr>
      <w:rFonts w:ascii="Candara" w:hAnsi="Candara"/>
      <w:b/>
      <w:bCs/>
      <w:color w:val="FFFFFF"/>
      <w:lang w:val="es-AR" w:eastAsia="es-AR"/>
    </w:rPr>
  </w:style>
  <w:style w:type="paragraph" w:customStyle="1" w:styleId="xl135">
    <w:name w:val="xl135"/>
    <w:basedOn w:val="Normal"/>
    <w:rsid w:val="00DE3792"/>
    <w:pPr>
      <w:pBdr>
        <w:top w:val="single" w:sz="4" w:space="0" w:color="auto"/>
        <w:left w:val="single" w:sz="4" w:space="0" w:color="FFFFFF"/>
        <w:bottom w:val="single" w:sz="4" w:space="0" w:color="auto"/>
        <w:right w:val="single" w:sz="4" w:space="0" w:color="FFFFFF"/>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136">
    <w:name w:val="xl136"/>
    <w:basedOn w:val="Normal"/>
    <w:rsid w:val="00DE3792"/>
    <w:pPr>
      <w:pBdr>
        <w:top w:val="single" w:sz="4" w:space="0" w:color="auto"/>
        <w:left w:val="single" w:sz="4" w:space="0" w:color="FFFFFF"/>
        <w:bottom w:val="single" w:sz="4" w:space="0" w:color="auto"/>
        <w:right w:val="single" w:sz="4" w:space="0" w:color="auto"/>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137">
    <w:name w:val="xl137"/>
    <w:basedOn w:val="Normal"/>
    <w:rsid w:val="00DE3792"/>
    <w:pPr>
      <w:pBdr>
        <w:left w:val="single" w:sz="4" w:space="0" w:color="FFFFFF"/>
        <w:bottom w:val="single" w:sz="4" w:space="0" w:color="auto"/>
        <w:right w:val="single" w:sz="4" w:space="0" w:color="FFFFFF"/>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138">
    <w:name w:val="xl138"/>
    <w:basedOn w:val="Normal"/>
    <w:rsid w:val="00DE3792"/>
    <w:pPr>
      <w:pBdr>
        <w:left w:val="single" w:sz="4" w:space="0" w:color="FFFFFF"/>
        <w:bottom w:val="single" w:sz="4" w:space="0" w:color="auto"/>
        <w:right w:val="single" w:sz="4" w:space="0" w:color="auto"/>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139">
    <w:name w:val="xl139"/>
    <w:basedOn w:val="Normal"/>
    <w:rsid w:val="00DE3792"/>
    <w:pPr>
      <w:pBdr>
        <w:top w:val="single" w:sz="4" w:space="0" w:color="auto"/>
        <w:left w:val="single" w:sz="4" w:space="0" w:color="FFFFFF"/>
        <w:bottom w:val="single" w:sz="4" w:space="0" w:color="auto"/>
        <w:right w:val="single" w:sz="4" w:space="0" w:color="FFFFFF"/>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140">
    <w:name w:val="xl140"/>
    <w:basedOn w:val="Normal"/>
    <w:rsid w:val="00DE3792"/>
    <w:pPr>
      <w:pBdr>
        <w:top w:val="single" w:sz="4" w:space="0" w:color="auto"/>
        <w:left w:val="single" w:sz="4" w:space="0" w:color="FFFFFF"/>
        <w:bottom w:val="single" w:sz="4" w:space="0" w:color="auto"/>
        <w:right w:val="single" w:sz="4" w:space="0" w:color="auto"/>
      </w:pBdr>
      <w:shd w:val="clear" w:color="000000" w:fill="002060"/>
      <w:spacing w:before="100" w:beforeAutospacing="1" w:after="100" w:afterAutospacing="1"/>
      <w:jc w:val="center"/>
      <w:textAlignment w:val="center"/>
    </w:pPr>
    <w:rPr>
      <w:rFonts w:ascii="Candara" w:hAnsi="Candara"/>
      <w:b/>
      <w:bCs/>
      <w:color w:val="FFFFFF"/>
      <w:lang w:val="es-AR" w:eastAsia="es-AR"/>
    </w:rPr>
  </w:style>
  <w:style w:type="paragraph" w:customStyle="1" w:styleId="xl141">
    <w:name w:val="xl141"/>
    <w:basedOn w:val="Normal"/>
    <w:rsid w:val="00DE3792"/>
    <w:pPr>
      <w:pBdr>
        <w:left w:val="single" w:sz="4" w:space="0" w:color="FFFFFF"/>
        <w:bottom w:val="single" w:sz="4" w:space="0" w:color="auto"/>
        <w:right w:val="single" w:sz="4" w:space="0" w:color="FFFFFF"/>
      </w:pBdr>
      <w:shd w:val="clear" w:color="000000" w:fill="002060"/>
      <w:spacing w:before="100" w:beforeAutospacing="1" w:after="100" w:afterAutospacing="1"/>
      <w:jc w:val="left"/>
      <w:textAlignment w:val="center"/>
    </w:pPr>
    <w:rPr>
      <w:rFonts w:ascii="Candara" w:hAnsi="Candara"/>
      <w:b/>
      <w:bCs/>
      <w:color w:val="FFFFFF"/>
      <w:lang w:val="es-AR" w:eastAsia="es-AR"/>
    </w:rPr>
  </w:style>
  <w:style w:type="paragraph" w:customStyle="1" w:styleId="xl142">
    <w:name w:val="xl142"/>
    <w:basedOn w:val="Normal"/>
    <w:rsid w:val="00DE3792"/>
    <w:pPr>
      <w:pBdr>
        <w:left w:val="single" w:sz="4" w:space="0" w:color="FFFFFF"/>
        <w:bottom w:val="single" w:sz="4" w:space="0" w:color="auto"/>
        <w:right w:val="single" w:sz="4" w:space="0" w:color="auto"/>
      </w:pBdr>
      <w:shd w:val="clear" w:color="000000" w:fill="002060"/>
      <w:spacing w:before="100" w:beforeAutospacing="1" w:after="100" w:afterAutospacing="1"/>
      <w:jc w:val="left"/>
      <w:textAlignment w:val="center"/>
    </w:pPr>
    <w:rPr>
      <w:rFonts w:ascii="Candara" w:hAnsi="Candara"/>
      <w:b/>
      <w:bCs/>
      <w:color w:val="FFFFFF"/>
      <w:lang w:val="es-AR" w:eastAsia="es-AR"/>
    </w:rPr>
  </w:style>
  <w:style w:type="paragraph" w:customStyle="1" w:styleId="xl143">
    <w:name w:val="xl143"/>
    <w:basedOn w:val="Normal"/>
    <w:rsid w:val="00DE3792"/>
    <w:pPr>
      <w:shd w:val="clear" w:color="000000" w:fill="C4BD97"/>
      <w:spacing w:before="100" w:beforeAutospacing="1" w:after="100" w:afterAutospacing="1"/>
      <w:jc w:val="center"/>
      <w:textAlignment w:val="center"/>
    </w:pPr>
    <w:rPr>
      <w:rFonts w:ascii="Candara" w:hAnsi="Candara"/>
      <w:b/>
      <w:bCs/>
      <w:sz w:val="28"/>
      <w:szCs w:val="28"/>
      <w:lang w:val="es-AR" w:eastAsia="es-AR"/>
    </w:rPr>
  </w:style>
  <w:style w:type="paragraph" w:customStyle="1" w:styleId="xl144">
    <w:name w:val="xl144"/>
    <w:basedOn w:val="Normal"/>
    <w:rsid w:val="00DE3792"/>
    <w:pPr>
      <w:pBdr>
        <w:top w:val="single" w:sz="4" w:space="0" w:color="auto"/>
        <w:lef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45">
    <w:name w:val="xl145"/>
    <w:basedOn w:val="Normal"/>
    <w:rsid w:val="00DE3792"/>
    <w:pPr>
      <w:pBdr>
        <w:top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46">
    <w:name w:val="xl146"/>
    <w:basedOn w:val="Normal"/>
    <w:rsid w:val="00DE3792"/>
    <w:pPr>
      <w:pBdr>
        <w:top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47">
    <w:name w:val="xl147"/>
    <w:basedOn w:val="Normal"/>
    <w:rsid w:val="00DE3792"/>
    <w:pPr>
      <w:pBdr>
        <w:left w:val="single" w:sz="4" w:space="0" w:color="auto"/>
        <w:bottom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48">
    <w:name w:val="xl148"/>
    <w:basedOn w:val="Normal"/>
    <w:rsid w:val="00DE3792"/>
    <w:pPr>
      <w:pBdr>
        <w:bottom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49">
    <w:name w:val="xl149"/>
    <w:basedOn w:val="Normal"/>
    <w:rsid w:val="00DE3792"/>
    <w:pPr>
      <w:pBdr>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50">
    <w:name w:val="xl150"/>
    <w:basedOn w:val="Normal"/>
    <w:rsid w:val="00DE3792"/>
    <w:pPr>
      <w:pBdr>
        <w:left w:val="single" w:sz="4" w:space="0" w:color="auto"/>
      </w:pBdr>
      <w:shd w:val="clear" w:color="000000" w:fill="C4BD97"/>
      <w:spacing w:before="100" w:beforeAutospacing="1" w:after="100" w:afterAutospacing="1"/>
      <w:jc w:val="center"/>
      <w:textAlignment w:val="center"/>
    </w:pPr>
    <w:rPr>
      <w:rFonts w:ascii="Candara" w:hAnsi="Candara"/>
      <w:lang w:val="es-AR" w:eastAsia="es-AR"/>
    </w:rPr>
  </w:style>
  <w:style w:type="paragraph" w:customStyle="1" w:styleId="xl151">
    <w:name w:val="xl151"/>
    <w:basedOn w:val="Normal"/>
    <w:rsid w:val="00DE37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52">
    <w:name w:val="xl152"/>
    <w:basedOn w:val="Normal"/>
    <w:rsid w:val="00DE37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53">
    <w:name w:val="xl153"/>
    <w:basedOn w:val="Normal"/>
    <w:rsid w:val="00DE3792"/>
    <w:pPr>
      <w:shd w:val="clear" w:color="000000" w:fill="C4BD97"/>
      <w:spacing w:before="100" w:beforeAutospacing="1" w:after="100" w:afterAutospacing="1"/>
      <w:jc w:val="right"/>
      <w:textAlignment w:val="center"/>
    </w:pPr>
    <w:rPr>
      <w:rFonts w:ascii="Candara" w:hAnsi="Candara"/>
      <w:b/>
      <w:bCs/>
      <w:lang w:val="es-AR" w:eastAsia="es-AR"/>
    </w:rPr>
  </w:style>
  <w:style w:type="paragraph" w:customStyle="1" w:styleId="xl154">
    <w:name w:val="xl154"/>
    <w:basedOn w:val="Normal"/>
    <w:rsid w:val="00DE3792"/>
    <w:pPr>
      <w:pBdr>
        <w:right w:val="single" w:sz="4" w:space="0" w:color="auto"/>
      </w:pBdr>
      <w:shd w:val="clear" w:color="000000" w:fill="C4BD97"/>
      <w:spacing w:before="100" w:beforeAutospacing="1" w:after="100" w:afterAutospacing="1"/>
      <w:jc w:val="right"/>
      <w:textAlignment w:val="center"/>
    </w:pPr>
    <w:rPr>
      <w:rFonts w:ascii="Candara" w:hAnsi="Candara"/>
      <w:b/>
      <w:bCs/>
      <w:lang w:val="es-AR" w:eastAsia="es-AR"/>
    </w:rPr>
  </w:style>
  <w:style w:type="paragraph" w:customStyle="1" w:styleId="xl155">
    <w:name w:val="xl155"/>
    <w:basedOn w:val="Normal"/>
    <w:rsid w:val="00DE37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56">
    <w:name w:val="xl156"/>
    <w:basedOn w:val="Normal"/>
    <w:rsid w:val="00DE3792"/>
    <w:pPr>
      <w:pBdr>
        <w:top w:val="single" w:sz="4" w:space="0" w:color="auto"/>
        <w:bottom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57">
    <w:name w:val="xl157"/>
    <w:basedOn w:val="Normal"/>
    <w:rsid w:val="00DE37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b/>
      <w:bCs/>
      <w:lang w:val="es-AR" w:eastAsia="es-AR"/>
    </w:rPr>
  </w:style>
  <w:style w:type="paragraph" w:customStyle="1" w:styleId="xl158">
    <w:name w:val="xl158"/>
    <w:basedOn w:val="Normal"/>
    <w:rsid w:val="00DE37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ndara" w:hAnsi="Candara"/>
      <w:lang w:val="es-AR" w:eastAsia="es-AR"/>
    </w:rPr>
  </w:style>
  <w:style w:type="paragraph" w:customStyle="1" w:styleId="xl159">
    <w:name w:val="xl159"/>
    <w:basedOn w:val="Normal"/>
    <w:rsid w:val="00DE37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ndara" w:hAnsi="Candara"/>
      <w:lang w:val="es-AR" w:eastAsia="es-AR"/>
    </w:rPr>
  </w:style>
  <w:style w:type="paragraph" w:customStyle="1" w:styleId="Normal1">
    <w:name w:val="Normal1"/>
    <w:uiPriority w:val="99"/>
    <w:rsid w:val="00B96550"/>
    <w:pPr>
      <w:spacing w:before="0" w:line="276" w:lineRule="auto"/>
      <w:jc w:val="left"/>
    </w:pPr>
    <w:rPr>
      <w:rFonts w:ascii="Arial" w:eastAsia="Arial" w:hAnsi="Arial" w:cs="Arial"/>
      <w:color w:val="000000"/>
      <w:lang w:val="es-ES" w:eastAsia="es-ES"/>
    </w:rPr>
  </w:style>
  <w:style w:type="table" w:customStyle="1" w:styleId="Estilo">
    <w:name w:val="Estilo"/>
    <w:uiPriority w:val="99"/>
    <w:rsid w:val="00B96550"/>
    <w:pPr>
      <w:spacing w:before="0"/>
      <w:jc w:val="left"/>
    </w:pPr>
    <w:rPr>
      <w:rFonts w:ascii="Arial" w:eastAsia="Arial" w:hAnsi="Arial" w:cs="Arial"/>
      <w:sz w:val="20"/>
      <w:szCs w:val="20"/>
      <w:lang w:val="es-ES" w:eastAsia="es-ES"/>
    </w:rPr>
    <w:tblPr>
      <w:tblStyleRowBandSize w:val="1"/>
      <w:tblStyleColBandSize w:val="1"/>
      <w:tblCellMar>
        <w:top w:w="0" w:type="dxa"/>
        <w:left w:w="108" w:type="dxa"/>
        <w:bottom w:w="0" w:type="dxa"/>
        <w:right w:w="108" w:type="dxa"/>
      </w:tblCellMar>
    </w:tblPr>
  </w:style>
  <w:style w:type="table" w:customStyle="1" w:styleId="Estilo2">
    <w:name w:val="Estilo2"/>
    <w:uiPriority w:val="99"/>
    <w:rsid w:val="00B96550"/>
    <w:pPr>
      <w:spacing w:before="0"/>
      <w:jc w:val="left"/>
    </w:pPr>
    <w:rPr>
      <w:rFonts w:ascii="Arial" w:eastAsia="Arial" w:hAnsi="Arial" w:cs="Arial"/>
      <w:sz w:val="20"/>
      <w:szCs w:val="20"/>
      <w:lang w:val="es-ES" w:eastAsia="es-ES"/>
    </w:rPr>
    <w:tblPr>
      <w:tblStyleRowBandSize w:val="1"/>
      <w:tblStyleColBandSize w:val="1"/>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B96550"/>
  </w:style>
  <w:style w:type="paragraph" w:customStyle="1" w:styleId="EspecificacinETAP2000">
    <w:name w:val="Especificación ETAP 2000"/>
    <w:basedOn w:val="Normal"/>
    <w:uiPriority w:val="99"/>
    <w:rsid w:val="00B96550"/>
    <w:pPr>
      <w:tabs>
        <w:tab w:val="left" w:pos="-720"/>
      </w:tabs>
      <w:suppressAutoHyphens/>
      <w:spacing w:before="80" w:after="0"/>
      <w:contextualSpacing w:val="0"/>
    </w:pPr>
    <w:rPr>
      <w:rFonts w:ascii="Arial" w:eastAsia="Arial" w:hAnsi="Arial" w:cs="Arial"/>
      <w:spacing w:val="-3"/>
      <w:sz w:val="22"/>
      <w:lang w:val="es-ES_tradnl" w:eastAsia="es-ES"/>
    </w:rPr>
  </w:style>
  <w:style w:type="character" w:customStyle="1" w:styleId="text-light">
    <w:name w:val="text-light"/>
    <w:basedOn w:val="DefaultParagraphFont"/>
    <w:uiPriority w:val="99"/>
    <w:rsid w:val="00B96550"/>
  </w:style>
  <w:style w:type="character" w:customStyle="1" w:styleId="underline1">
    <w:name w:val="underline1"/>
    <w:uiPriority w:val="99"/>
    <w:rsid w:val="00B96550"/>
    <w:rPr>
      <w:u w:val="single"/>
    </w:rPr>
  </w:style>
  <w:style w:type="paragraph" w:customStyle="1" w:styleId="TOCHeader">
    <w:name w:val="TOC Header"/>
    <w:basedOn w:val="Normal"/>
    <w:uiPriority w:val="99"/>
    <w:rsid w:val="00B96550"/>
    <w:pPr>
      <w:spacing w:before="0" w:after="0"/>
      <w:contextualSpacing w:val="0"/>
      <w:jc w:val="left"/>
    </w:pPr>
    <w:rPr>
      <w:rFonts w:ascii="Arial" w:eastAsia="Arial" w:hAnsi="Arial" w:cs="Arial"/>
      <w:b/>
      <w:bCs/>
      <w:sz w:val="28"/>
      <w:szCs w:val="28"/>
      <w:lang w:val="en-US"/>
    </w:rPr>
  </w:style>
  <w:style w:type="table" w:customStyle="1" w:styleId="GridTable1Light1">
    <w:name w:val="Grid Table 1 Light1"/>
    <w:uiPriority w:val="99"/>
    <w:rsid w:val="00B96550"/>
    <w:pPr>
      <w:spacing w:before="0"/>
      <w:jc w:val="left"/>
    </w:pPr>
    <w:rPr>
      <w:rFonts w:ascii="Arial" w:eastAsia="Arial" w:hAnsi="Arial" w:cs="Arial"/>
      <w:sz w:val="20"/>
      <w:szCs w:val="20"/>
      <w:lang w:val="es-AR" w:eastAsia="es-A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21">
    <w:name w:val="Plain Table 21"/>
    <w:uiPriority w:val="99"/>
    <w:rsid w:val="00B96550"/>
    <w:pPr>
      <w:spacing w:before="0"/>
      <w:jc w:val="left"/>
    </w:pPr>
    <w:rPr>
      <w:rFonts w:ascii="Arial" w:eastAsia="Arial" w:hAnsi="Arial" w:cs="Arial"/>
      <w:sz w:val="20"/>
      <w:szCs w:val="20"/>
      <w:lang w:val="es-AR" w:eastAsia="es-A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716">
      <w:bodyDiv w:val="1"/>
      <w:marLeft w:val="0"/>
      <w:marRight w:val="0"/>
      <w:marTop w:val="0"/>
      <w:marBottom w:val="0"/>
      <w:divBdr>
        <w:top w:val="none" w:sz="0" w:space="0" w:color="auto"/>
        <w:left w:val="none" w:sz="0" w:space="0" w:color="auto"/>
        <w:bottom w:val="none" w:sz="0" w:space="0" w:color="auto"/>
        <w:right w:val="none" w:sz="0" w:space="0" w:color="auto"/>
      </w:divBdr>
    </w:div>
    <w:div w:id="15036795">
      <w:bodyDiv w:val="1"/>
      <w:marLeft w:val="0"/>
      <w:marRight w:val="0"/>
      <w:marTop w:val="0"/>
      <w:marBottom w:val="0"/>
      <w:divBdr>
        <w:top w:val="none" w:sz="0" w:space="0" w:color="auto"/>
        <w:left w:val="none" w:sz="0" w:space="0" w:color="auto"/>
        <w:bottom w:val="none" w:sz="0" w:space="0" w:color="auto"/>
        <w:right w:val="none" w:sz="0" w:space="0" w:color="auto"/>
      </w:divBdr>
      <w:divsChild>
        <w:div w:id="33310057">
          <w:marLeft w:val="0"/>
          <w:marRight w:val="0"/>
          <w:marTop w:val="0"/>
          <w:marBottom w:val="0"/>
          <w:divBdr>
            <w:top w:val="none" w:sz="0" w:space="0" w:color="auto"/>
            <w:left w:val="none" w:sz="0" w:space="0" w:color="auto"/>
            <w:bottom w:val="none" w:sz="0" w:space="0" w:color="auto"/>
            <w:right w:val="none" w:sz="0" w:space="0" w:color="auto"/>
          </w:divBdr>
        </w:div>
        <w:div w:id="183791706">
          <w:marLeft w:val="0"/>
          <w:marRight w:val="0"/>
          <w:marTop w:val="0"/>
          <w:marBottom w:val="0"/>
          <w:divBdr>
            <w:top w:val="none" w:sz="0" w:space="0" w:color="auto"/>
            <w:left w:val="none" w:sz="0" w:space="0" w:color="auto"/>
            <w:bottom w:val="none" w:sz="0" w:space="0" w:color="auto"/>
            <w:right w:val="none" w:sz="0" w:space="0" w:color="auto"/>
          </w:divBdr>
        </w:div>
        <w:div w:id="329481911">
          <w:marLeft w:val="0"/>
          <w:marRight w:val="0"/>
          <w:marTop w:val="0"/>
          <w:marBottom w:val="0"/>
          <w:divBdr>
            <w:top w:val="none" w:sz="0" w:space="0" w:color="auto"/>
            <w:left w:val="none" w:sz="0" w:space="0" w:color="auto"/>
            <w:bottom w:val="none" w:sz="0" w:space="0" w:color="auto"/>
            <w:right w:val="none" w:sz="0" w:space="0" w:color="auto"/>
          </w:divBdr>
        </w:div>
        <w:div w:id="344787532">
          <w:marLeft w:val="0"/>
          <w:marRight w:val="0"/>
          <w:marTop w:val="0"/>
          <w:marBottom w:val="0"/>
          <w:divBdr>
            <w:top w:val="none" w:sz="0" w:space="0" w:color="auto"/>
            <w:left w:val="none" w:sz="0" w:space="0" w:color="auto"/>
            <w:bottom w:val="none" w:sz="0" w:space="0" w:color="auto"/>
            <w:right w:val="none" w:sz="0" w:space="0" w:color="auto"/>
          </w:divBdr>
        </w:div>
        <w:div w:id="426972023">
          <w:marLeft w:val="0"/>
          <w:marRight w:val="0"/>
          <w:marTop w:val="0"/>
          <w:marBottom w:val="0"/>
          <w:divBdr>
            <w:top w:val="none" w:sz="0" w:space="0" w:color="auto"/>
            <w:left w:val="none" w:sz="0" w:space="0" w:color="auto"/>
            <w:bottom w:val="none" w:sz="0" w:space="0" w:color="auto"/>
            <w:right w:val="none" w:sz="0" w:space="0" w:color="auto"/>
          </w:divBdr>
        </w:div>
        <w:div w:id="924457554">
          <w:marLeft w:val="0"/>
          <w:marRight w:val="0"/>
          <w:marTop w:val="0"/>
          <w:marBottom w:val="0"/>
          <w:divBdr>
            <w:top w:val="none" w:sz="0" w:space="0" w:color="auto"/>
            <w:left w:val="none" w:sz="0" w:space="0" w:color="auto"/>
            <w:bottom w:val="none" w:sz="0" w:space="0" w:color="auto"/>
            <w:right w:val="none" w:sz="0" w:space="0" w:color="auto"/>
          </w:divBdr>
        </w:div>
        <w:div w:id="960847319">
          <w:marLeft w:val="0"/>
          <w:marRight w:val="0"/>
          <w:marTop w:val="0"/>
          <w:marBottom w:val="0"/>
          <w:divBdr>
            <w:top w:val="none" w:sz="0" w:space="0" w:color="auto"/>
            <w:left w:val="none" w:sz="0" w:space="0" w:color="auto"/>
            <w:bottom w:val="none" w:sz="0" w:space="0" w:color="auto"/>
            <w:right w:val="none" w:sz="0" w:space="0" w:color="auto"/>
          </w:divBdr>
        </w:div>
        <w:div w:id="1051884652">
          <w:marLeft w:val="0"/>
          <w:marRight w:val="0"/>
          <w:marTop w:val="0"/>
          <w:marBottom w:val="0"/>
          <w:divBdr>
            <w:top w:val="none" w:sz="0" w:space="0" w:color="auto"/>
            <w:left w:val="none" w:sz="0" w:space="0" w:color="auto"/>
            <w:bottom w:val="none" w:sz="0" w:space="0" w:color="auto"/>
            <w:right w:val="none" w:sz="0" w:space="0" w:color="auto"/>
          </w:divBdr>
        </w:div>
        <w:div w:id="1233856169">
          <w:marLeft w:val="0"/>
          <w:marRight w:val="0"/>
          <w:marTop w:val="0"/>
          <w:marBottom w:val="0"/>
          <w:divBdr>
            <w:top w:val="none" w:sz="0" w:space="0" w:color="auto"/>
            <w:left w:val="none" w:sz="0" w:space="0" w:color="auto"/>
            <w:bottom w:val="none" w:sz="0" w:space="0" w:color="auto"/>
            <w:right w:val="none" w:sz="0" w:space="0" w:color="auto"/>
          </w:divBdr>
        </w:div>
        <w:div w:id="1461612706">
          <w:marLeft w:val="0"/>
          <w:marRight w:val="0"/>
          <w:marTop w:val="0"/>
          <w:marBottom w:val="0"/>
          <w:divBdr>
            <w:top w:val="none" w:sz="0" w:space="0" w:color="auto"/>
            <w:left w:val="none" w:sz="0" w:space="0" w:color="auto"/>
            <w:bottom w:val="none" w:sz="0" w:space="0" w:color="auto"/>
            <w:right w:val="none" w:sz="0" w:space="0" w:color="auto"/>
          </w:divBdr>
        </w:div>
        <w:div w:id="1502506183">
          <w:marLeft w:val="0"/>
          <w:marRight w:val="0"/>
          <w:marTop w:val="0"/>
          <w:marBottom w:val="0"/>
          <w:divBdr>
            <w:top w:val="none" w:sz="0" w:space="0" w:color="auto"/>
            <w:left w:val="none" w:sz="0" w:space="0" w:color="auto"/>
            <w:bottom w:val="none" w:sz="0" w:space="0" w:color="auto"/>
            <w:right w:val="none" w:sz="0" w:space="0" w:color="auto"/>
          </w:divBdr>
        </w:div>
        <w:div w:id="1550535352">
          <w:marLeft w:val="0"/>
          <w:marRight w:val="0"/>
          <w:marTop w:val="0"/>
          <w:marBottom w:val="0"/>
          <w:divBdr>
            <w:top w:val="none" w:sz="0" w:space="0" w:color="auto"/>
            <w:left w:val="none" w:sz="0" w:space="0" w:color="auto"/>
            <w:bottom w:val="none" w:sz="0" w:space="0" w:color="auto"/>
            <w:right w:val="none" w:sz="0" w:space="0" w:color="auto"/>
          </w:divBdr>
        </w:div>
        <w:div w:id="1685397349">
          <w:marLeft w:val="0"/>
          <w:marRight w:val="0"/>
          <w:marTop w:val="0"/>
          <w:marBottom w:val="0"/>
          <w:divBdr>
            <w:top w:val="none" w:sz="0" w:space="0" w:color="auto"/>
            <w:left w:val="none" w:sz="0" w:space="0" w:color="auto"/>
            <w:bottom w:val="none" w:sz="0" w:space="0" w:color="auto"/>
            <w:right w:val="none" w:sz="0" w:space="0" w:color="auto"/>
          </w:divBdr>
        </w:div>
        <w:div w:id="1726560333">
          <w:marLeft w:val="0"/>
          <w:marRight w:val="0"/>
          <w:marTop w:val="0"/>
          <w:marBottom w:val="0"/>
          <w:divBdr>
            <w:top w:val="none" w:sz="0" w:space="0" w:color="auto"/>
            <w:left w:val="none" w:sz="0" w:space="0" w:color="auto"/>
            <w:bottom w:val="none" w:sz="0" w:space="0" w:color="auto"/>
            <w:right w:val="none" w:sz="0" w:space="0" w:color="auto"/>
          </w:divBdr>
        </w:div>
        <w:div w:id="1745642169">
          <w:marLeft w:val="0"/>
          <w:marRight w:val="0"/>
          <w:marTop w:val="0"/>
          <w:marBottom w:val="0"/>
          <w:divBdr>
            <w:top w:val="none" w:sz="0" w:space="0" w:color="auto"/>
            <w:left w:val="none" w:sz="0" w:space="0" w:color="auto"/>
            <w:bottom w:val="none" w:sz="0" w:space="0" w:color="auto"/>
            <w:right w:val="none" w:sz="0" w:space="0" w:color="auto"/>
          </w:divBdr>
        </w:div>
        <w:div w:id="1900289514">
          <w:marLeft w:val="0"/>
          <w:marRight w:val="0"/>
          <w:marTop w:val="0"/>
          <w:marBottom w:val="0"/>
          <w:divBdr>
            <w:top w:val="none" w:sz="0" w:space="0" w:color="auto"/>
            <w:left w:val="none" w:sz="0" w:space="0" w:color="auto"/>
            <w:bottom w:val="none" w:sz="0" w:space="0" w:color="auto"/>
            <w:right w:val="none" w:sz="0" w:space="0" w:color="auto"/>
          </w:divBdr>
        </w:div>
      </w:divsChild>
    </w:div>
    <w:div w:id="18363779">
      <w:bodyDiv w:val="1"/>
      <w:marLeft w:val="0"/>
      <w:marRight w:val="0"/>
      <w:marTop w:val="0"/>
      <w:marBottom w:val="0"/>
      <w:divBdr>
        <w:top w:val="none" w:sz="0" w:space="0" w:color="auto"/>
        <w:left w:val="none" w:sz="0" w:space="0" w:color="auto"/>
        <w:bottom w:val="none" w:sz="0" w:space="0" w:color="auto"/>
        <w:right w:val="none" w:sz="0" w:space="0" w:color="auto"/>
      </w:divBdr>
    </w:div>
    <w:div w:id="43070824">
      <w:bodyDiv w:val="1"/>
      <w:marLeft w:val="0"/>
      <w:marRight w:val="0"/>
      <w:marTop w:val="0"/>
      <w:marBottom w:val="0"/>
      <w:divBdr>
        <w:top w:val="none" w:sz="0" w:space="0" w:color="auto"/>
        <w:left w:val="none" w:sz="0" w:space="0" w:color="auto"/>
        <w:bottom w:val="none" w:sz="0" w:space="0" w:color="auto"/>
        <w:right w:val="none" w:sz="0" w:space="0" w:color="auto"/>
      </w:divBdr>
      <w:divsChild>
        <w:div w:id="12002043">
          <w:marLeft w:val="0"/>
          <w:marRight w:val="0"/>
          <w:marTop w:val="0"/>
          <w:marBottom w:val="0"/>
          <w:divBdr>
            <w:top w:val="none" w:sz="0" w:space="0" w:color="auto"/>
            <w:left w:val="none" w:sz="0" w:space="0" w:color="auto"/>
            <w:bottom w:val="none" w:sz="0" w:space="0" w:color="auto"/>
            <w:right w:val="none" w:sz="0" w:space="0" w:color="auto"/>
          </w:divBdr>
        </w:div>
        <w:div w:id="213280564">
          <w:marLeft w:val="0"/>
          <w:marRight w:val="0"/>
          <w:marTop w:val="0"/>
          <w:marBottom w:val="0"/>
          <w:divBdr>
            <w:top w:val="none" w:sz="0" w:space="0" w:color="auto"/>
            <w:left w:val="none" w:sz="0" w:space="0" w:color="auto"/>
            <w:bottom w:val="none" w:sz="0" w:space="0" w:color="auto"/>
            <w:right w:val="none" w:sz="0" w:space="0" w:color="auto"/>
          </w:divBdr>
        </w:div>
        <w:div w:id="242224016">
          <w:marLeft w:val="0"/>
          <w:marRight w:val="0"/>
          <w:marTop w:val="0"/>
          <w:marBottom w:val="0"/>
          <w:divBdr>
            <w:top w:val="none" w:sz="0" w:space="0" w:color="auto"/>
            <w:left w:val="none" w:sz="0" w:space="0" w:color="auto"/>
            <w:bottom w:val="none" w:sz="0" w:space="0" w:color="auto"/>
            <w:right w:val="none" w:sz="0" w:space="0" w:color="auto"/>
          </w:divBdr>
        </w:div>
        <w:div w:id="280114831">
          <w:marLeft w:val="0"/>
          <w:marRight w:val="0"/>
          <w:marTop w:val="0"/>
          <w:marBottom w:val="0"/>
          <w:divBdr>
            <w:top w:val="none" w:sz="0" w:space="0" w:color="auto"/>
            <w:left w:val="none" w:sz="0" w:space="0" w:color="auto"/>
            <w:bottom w:val="none" w:sz="0" w:space="0" w:color="auto"/>
            <w:right w:val="none" w:sz="0" w:space="0" w:color="auto"/>
          </w:divBdr>
        </w:div>
        <w:div w:id="389305272">
          <w:marLeft w:val="0"/>
          <w:marRight w:val="0"/>
          <w:marTop w:val="0"/>
          <w:marBottom w:val="0"/>
          <w:divBdr>
            <w:top w:val="none" w:sz="0" w:space="0" w:color="auto"/>
            <w:left w:val="none" w:sz="0" w:space="0" w:color="auto"/>
            <w:bottom w:val="none" w:sz="0" w:space="0" w:color="auto"/>
            <w:right w:val="none" w:sz="0" w:space="0" w:color="auto"/>
          </w:divBdr>
        </w:div>
        <w:div w:id="390688780">
          <w:marLeft w:val="0"/>
          <w:marRight w:val="0"/>
          <w:marTop w:val="0"/>
          <w:marBottom w:val="0"/>
          <w:divBdr>
            <w:top w:val="none" w:sz="0" w:space="0" w:color="auto"/>
            <w:left w:val="none" w:sz="0" w:space="0" w:color="auto"/>
            <w:bottom w:val="none" w:sz="0" w:space="0" w:color="auto"/>
            <w:right w:val="none" w:sz="0" w:space="0" w:color="auto"/>
          </w:divBdr>
        </w:div>
        <w:div w:id="427700522">
          <w:marLeft w:val="0"/>
          <w:marRight w:val="0"/>
          <w:marTop w:val="0"/>
          <w:marBottom w:val="0"/>
          <w:divBdr>
            <w:top w:val="none" w:sz="0" w:space="0" w:color="auto"/>
            <w:left w:val="none" w:sz="0" w:space="0" w:color="auto"/>
            <w:bottom w:val="none" w:sz="0" w:space="0" w:color="auto"/>
            <w:right w:val="none" w:sz="0" w:space="0" w:color="auto"/>
          </w:divBdr>
        </w:div>
        <w:div w:id="649748890">
          <w:marLeft w:val="0"/>
          <w:marRight w:val="0"/>
          <w:marTop w:val="0"/>
          <w:marBottom w:val="0"/>
          <w:divBdr>
            <w:top w:val="none" w:sz="0" w:space="0" w:color="auto"/>
            <w:left w:val="none" w:sz="0" w:space="0" w:color="auto"/>
            <w:bottom w:val="none" w:sz="0" w:space="0" w:color="auto"/>
            <w:right w:val="none" w:sz="0" w:space="0" w:color="auto"/>
          </w:divBdr>
        </w:div>
        <w:div w:id="870916180">
          <w:marLeft w:val="0"/>
          <w:marRight w:val="0"/>
          <w:marTop w:val="0"/>
          <w:marBottom w:val="0"/>
          <w:divBdr>
            <w:top w:val="none" w:sz="0" w:space="0" w:color="auto"/>
            <w:left w:val="none" w:sz="0" w:space="0" w:color="auto"/>
            <w:bottom w:val="none" w:sz="0" w:space="0" w:color="auto"/>
            <w:right w:val="none" w:sz="0" w:space="0" w:color="auto"/>
          </w:divBdr>
        </w:div>
        <w:div w:id="979844698">
          <w:marLeft w:val="0"/>
          <w:marRight w:val="0"/>
          <w:marTop w:val="0"/>
          <w:marBottom w:val="0"/>
          <w:divBdr>
            <w:top w:val="none" w:sz="0" w:space="0" w:color="auto"/>
            <w:left w:val="none" w:sz="0" w:space="0" w:color="auto"/>
            <w:bottom w:val="none" w:sz="0" w:space="0" w:color="auto"/>
            <w:right w:val="none" w:sz="0" w:space="0" w:color="auto"/>
          </w:divBdr>
        </w:div>
        <w:div w:id="1369835250">
          <w:marLeft w:val="0"/>
          <w:marRight w:val="0"/>
          <w:marTop w:val="0"/>
          <w:marBottom w:val="0"/>
          <w:divBdr>
            <w:top w:val="none" w:sz="0" w:space="0" w:color="auto"/>
            <w:left w:val="none" w:sz="0" w:space="0" w:color="auto"/>
            <w:bottom w:val="none" w:sz="0" w:space="0" w:color="auto"/>
            <w:right w:val="none" w:sz="0" w:space="0" w:color="auto"/>
          </w:divBdr>
        </w:div>
        <w:div w:id="1438524162">
          <w:marLeft w:val="0"/>
          <w:marRight w:val="0"/>
          <w:marTop w:val="0"/>
          <w:marBottom w:val="0"/>
          <w:divBdr>
            <w:top w:val="none" w:sz="0" w:space="0" w:color="auto"/>
            <w:left w:val="none" w:sz="0" w:space="0" w:color="auto"/>
            <w:bottom w:val="none" w:sz="0" w:space="0" w:color="auto"/>
            <w:right w:val="none" w:sz="0" w:space="0" w:color="auto"/>
          </w:divBdr>
        </w:div>
        <w:div w:id="1623224177">
          <w:marLeft w:val="0"/>
          <w:marRight w:val="0"/>
          <w:marTop w:val="0"/>
          <w:marBottom w:val="0"/>
          <w:divBdr>
            <w:top w:val="none" w:sz="0" w:space="0" w:color="auto"/>
            <w:left w:val="none" w:sz="0" w:space="0" w:color="auto"/>
            <w:bottom w:val="none" w:sz="0" w:space="0" w:color="auto"/>
            <w:right w:val="none" w:sz="0" w:space="0" w:color="auto"/>
          </w:divBdr>
        </w:div>
        <w:div w:id="1709376725">
          <w:marLeft w:val="0"/>
          <w:marRight w:val="0"/>
          <w:marTop w:val="0"/>
          <w:marBottom w:val="0"/>
          <w:divBdr>
            <w:top w:val="none" w:sz="0" w:space="0" w:color="auto"/>
            <w:left w:val="none" w:sz="0" w:space="0" w:color="auto"/>
            <w:bottom w:val="none" w:sz="0" w:space="0" w:color="auto"/>
            <w:right w:val="none" w:sz="0" w:space="0" w:color="auto"/>
          </w:divBdr>
        </w:div>
        <w:div w:id="1764449040">
          <w:marLeft w:val="0"/>
          <w:marRight w:val="0"/>
          <w:marTop w:val="0"/>
          <w:marBottom w:val="0"/>
          <w:divBdr>
            <w:top w:val="none" w:sz="0" w:space="0" w:color="auto"/>
            <w:left w:val="none" w:sz="0" w:space="0" w:color="auto"/>
            <w:bottom w:val="none" w:sz="0" w:space="0" w:color="auto"/>
            <w:right w:val="none" w:sz="0" w:space="0" w:color="auto"/>
          </w:divBdr>
        </w:div>
        <w:div w:id="1847742754">
          <w:marLeft w:val="0"/>
          <w:marRight w:val="0"/>
          <w:marTop w:val="0"/>
          <w:marBottom w:val="0"/>
          <w:divBdr>
            <w:top w:val="none" w:sz="0" w:space="0" w:color="auto"/>
            <w:left w:val="none" w:sz="0" w:space="0" w:color="auto"/>
            <w:bottom w:val="none" w:sz="0" w:space="0" w:color="auto"/>
            <w:right w:val="none" w:sz="0" w:space="0" w:color="auto"/>
          </w:divBdr>
        </w:div>
        <w:div w:id="2067990787">
          <w:marLeft w:val="0"/>
          <w:marRight w:val="0"/>
          <w:marTop w:val="0"/>
          <w:marBottom w:val="0"/>
          <w:divBdr>
            <w:top w:val="none" w:sz="0" w:space="0" w:color="auto"/>
            <w:left w:val="none" w:sz="0" w:space="0" w:color="auto"/>
            <w:bottom w:val="none" w:sz="0" w:space="0" w:color="auto"/>
            <w:right w:val="none" w:sz="0" w:space="0" w:color="auto"/>
          </w:divBdr>
        </w:div>
      </w:divsChild>
    </w:div>
    <w:div w:id="82919646">
      <w:bodyDiv w:val="1"/>
      <w:marLeft w:val="0"/>
      <w:marRight w:val="0"/>
      <w:marTop w:val="0"/>
      <w:marBottom w:val="0"/>
      <w:divBdr>
        <w:top w:val="none" w:sz="0" w:space="0" w:color="auto"/>
        <w:left w:val="none" w:sz="0" w:space="0" w:color="auto"/>
        <w:bottom w:val="none" w:sz="0" w:space="0" w:color="auto"/>
        <w:right w:val="none" w:sz="0" w:space="0" w:color="auto"/>
      </w:divBdr>
      <w:divsChild>
        <w:div w:id="1318220778">
          <w:marLeft w:val="0"/>
          <w:marRight w:val="0"/>
          <w:marTop w:val="0"/>
          <w:marBottom w:val="0"/>
          <w:divBdr>
            <w:top w:val="none" w:sz="0" w:space="0" w:color="auto"/>
            <w:left w:val="none" w:sz="0" w:space="0" w:color="auto"/>
            <w:bottom w:val="none" w:sz="0" w:space="0" w:color="auto"/>
            <w:right w:val="none" w:sz="0" w:space="0" w:color="auto"/>
          </w:divBdr>
        </w:div>
        <w:div w:id="69238573">
          <w:marLeft w:val="0"/>
          <w:marRight w:val="0"/>
          <w:marTop w:val="0"/>
          <w:marBottom w:val="0"/>
          <w:divBdr>
            <w:top w:val="none" w:sz="0" w:space="0" w:color="auto"/>
            <w:left w:val="none" w:sz="0" w:space="0" w:color="auto"/>
            <w:bottom w:val="none" w:sz="0" w:space="0" w:color="auto"/>
            <w:right w:val="none" w:sz="0" w:space="0" w:color="auto"/>
          </w:divBdr>
        </w:div>
      </w:divsChild>
    </w:div>
    <w:div w:id="85269358">
      <w:bodyDiv w:val="1"/>
      <w:marLeft w:val="0"/>
      <w:marRight w:val="0"/>
      <w:marTop w:val="0"/>
      <w:marBottom w:val="0"/>
      <w:divBdr>
        <w:top w:val="none" w:sz="0" w:space="0" w:color="auto"/>
        <w:left w:val="none" w:sz="0" w:space="0" w:color="auto"/>
        <w:bottom w:val="none" w:sz="0" w:space="0" w:color="auto"/>
        <w:right w:val="none" w:sz="0" w:space="0" w:color="auto"/>
      </w:divBdr>
    </w:div>
    <w:div w:id="102459978">
      <w:bodyDiv w:val="1"/>
      <w:marLeft w:val="0"/>
      <w:marRight w:val="0"/>
      <w:marTop w:val="0"/>
      <w:marBottom w:val="0"/>
      <w:divBdr>
        <w:top w:val="none" w:sz="0" w:space="0" w:color="auto"/>
        <w:left w:val="none" w:sz="0" w:space="0" w:color="auto"/>
        <w:bottom w:val="none" w:sz="0" w:space="0" w:color="auto"/>
        <w:right w:val="none" w:sz="0" w:space="0" w:color="auto"/>
      </w:divBdr>
      <w:divsChild>
        <w:div w:id="681861667">
          <w:marLeft w:val="0"/>
          <w:marRight w:val="0"/>
          <w:marTop w:val="0"/>
          <w:marBottom w:val="0"/>
          <w:divBdr>
            <w:top w:val="none" w:sz="0" w:space="0" w:color="auto"/>
            <w:left w:val="none" w:sz="0" w:space="0" w:color="auto"/>
            <w:bottom w:val="none" w:sz="0" w:space="0" w:color="auto"/>
            <w:right w:val="none" w:sz="0" w:space="0" w:color="auto"/>
          </w:divBdr>
        </w:div>
        <w:div w:id="1035426861">
          <w:marLeft w:val="0"/>
          <w:marRight w:val="0"/>
          <w:marTop w:val="0"/>
          <w:marBottom w:val="0"/>
          <w:divBdr>
            <w:top w:val="none" w:sz="0" w:space="0" w:color="auto"/>
            <w:left w:val="none" w:sz="0" w:space="0" w:color="auto"/>
            <w:bottom w:val="none" w:sz="0" w:space="0" w:color="auto"/>
            <w:right w:val="none" w:sz="0" w:space="0" w:color="auto"/>
          </w:divBdr>
        </w:div>
        <w:div w:id="1229074827">
          <w:marLeft w:val="0"/>
          <w:marRight w:val="0"/>
          <w:marTop w:val="0"/>
          <w:marBottom w:val="0"/>
          <w:divBdr>
            <w:top w:val="none" w:sz="0" w:space="0" w:color="auto"/>
            <w:left w:val="none" w:sz="0" w:space="0" w:color="auto"/>
            <w:bottom w:val="none" w:sz="0" w:space="0" w:color="auto"/>
            <w:right w:val="none" w:sz="0" w:space="0" w:color="auto"/>
          </w:divBdr>
        </w:div>
        <w:div w:id="1271282304">
          <w:marLeft w:val="0"/>
          <w:marRight w:val="0"/>
          <w:marTop w:val="0"/>
          <w:marBottom w:val="0"/>
          <w:divBdr>
            <w:top w:val="none" w:sz="0" w:space="0" w:color="auto"/>
            <w:left w:val="none" w:sz="0" w:space="0" w:color="auto"/>
            <w:bottom w:val="none" w:sz="0" w:space="0" w:color="auto"/>
            <w:right w:val="none" w:sz="0" w:space="0" w:color="auto"/>
          </w:divBdr>
        </w:div>
        <w:div w:id="1363288395">
          <w:marLeft w:val="0"/>
          <w:marRight w:val="0"/>
          <w:marTop w:val="0"/>
          <w:marBottom w:val="0"/>
          <w:divBdr>
            <w:top w:val="none" w:sz="0" w:space="0" w:color="auto"/>
            <w:left w:val="none" w:sz="0" w:space="0" w:color="auto"/>
            <w:bottom w:val="none" w:sz="0" w:space="0" w:color="auto"/>
            <w:right w:val="none" w:sz="0" w:space="0" w:color="auto"/>
          </w:divBdr>
        </w:div>
        <w:div w:id="1440376086">
          <w:marLeft w:val="0"/>
          <w:marRight w:val="0"/>
          <w:marTop w:val="0"/>
          <w:marBottom w:val="0"/>
          <w:divBdr>
            <w:top w:val="none" w:sz="0" w:space="0" w:color="auto"/>
            <w:left w:val="none" w:sz="0" w:space="0" w:color="auto"/>
            <w:bottom w:val="none" w:sz="0" w:space="0" w:color="auto"/>
            <w:right w:val="none" w:sz="0" w:space="0" w:color="auto"/>
          </w:divBdr>
        </w:div>
        <w:div w:id="1535315135">
          <w:marLeft w:val="0"/>
          <w:marRight w:val="0"/>
          <w:marTop w:val="0"/>
          <w:marBottom w:val="0"/>
          <w:divBdr>
            <w:top w:val="none" w:sz="0" w:space="0" w:color="auto"/>
            <w:left w:val="none" w:sz="0" w:space="0" w:color="auto"/>
            <w:bottom w:val="none" w:sz="0" w:space="0" w:color="auto"/>
            <w:right w:val="none" w:sz="0" w:space="0" w:color="auto"/>
          </w:divBdr>
        </w:div>
        <w:div w:id="1580670319">
          <w:marLeft w:val="0"/>
          <w:marRight w:val="0"/>
          <w:marTop w:val="0"/>
          <w:marBottom w:val="0"/>
          <w:divBdr>
            <w:top w:val="none" w:sz="0" w:space="0" w:color="auto"/>
            <w:left w:val="none" w:sz="0" w:space="0" w:color="auto"/>
            <w:bottom w:val="none" w:sz="0" w:space="0" w:color="auto"/>
            <w:right w:val="none" w:sz="0" w:space="0" w:color="auto"/>
          </w:divBdr>
        </w:div>
        <w:div w:id="1959068961">
          <w:marLeft w:val="0"/>
          <w:marRight w:val="0"/>
          <w:marTop w:val="0"/>
          <w:marBottom w:val="0"/>
          <w:divBdr>
            <w:top w:val="none" w:sz="0" w:space="0" w:color="auto"/>
            <w:left w:val="none" w:sz="0" w:space="0" w:color="auto"/>
            <w:bottom w:val="none" w:sz="0" w:space="0" w:color="auto"/>
            <w:right w:val="none" w:sz="0" w:space="0" w:color="auto"/>
          </w:divBdr>
        </w:div>
      </w:divsChild>
    </w:div>
    <w:div w:id="110320918">
      <w:bodyDiv w:val="1"/>
      <w:marLeft w:val="0"/>
      <w:marRight w:val="0"/>
      <w:marTop w:val="0"/>
      <w:marBottom w:val="0"/>
      <w:divBdr>
        <w:top w:val="none" w:sz="0" w:space="0" w:color="auto"/>
        <w:left w:val="none" w:sz="0" w:space="0" w:color="auto"/>
        <w:bottom w:val="none" w:sz="0" w:space="0" w:color="auto"/>
        <w:right w:val="none" w:sz="0" w:space="0" w:color="auto"/>
      </w:divBdr>
      <w:divsChild>
        <w:div w:id="24604468">
          <w:marLeft w:val="0"/>
          <w:marRight w:val="0"/>
          <w:marTop w:val="0"/>
          <w:marBottom w:val="0"/>
          <w:divBdr>
            <w:top w:val="none" w:sz="0" w:space="0" w:color="auto"/>
            <w:left w:val="none" w:sz="0" w:space="0" w:color="auto"/>
            <w:bottom w:val="none" w:sz="0" w:space="0" w:color="auto"/>
            <w:right w:val="none" w:sz="0" w:space="0" w:color="auto"/>
          </w:divBdr>
        </w:div>
        <w:div w:id="281575012">
          <w:marLeft w:val="0"/>
          <w:marRight w:val="0"/>
          <w:marTop w:val="0"/>
          <w:marBottom w:val="0"/>
          <w:divBdr>
            <w:top w:val="none" w:sz="0" w:space="0" w:color="auto"/>
            <w:left w:val="none" w:sz="0" w:space="0" w:color="auto"/>
            <w:bottom w:val="none" w:sz="0" w:space="0" w:color="auto"/>
            <w:right w:val="none" w:sz="0" w:space="0" w:color="auto"/>
          </w:divBdr>
        </w:div>
        <w:div w:id="462432587">
          <w:marLeft w:val="0"/>
          <w:marRight w:val="0"/>
          <w:marTop w:val="0"/>
          <w:marBottom w:val="0"/>
          <w:divBdr>
            <w:top w:val="none" w:sz="0" w:space="0" w:color="auto"/>
            <w:left w:val="none" w:sz="0" w:space="0" w:color="auto"/>
            <w:bottom w:val="none" w:sz="0" w:space="0" w:color="auto"/>
            <w:right w:val="none" w:sz="0" w:space="0" w:color="auto"/>
          </w:divBdr>
        </w:div>
        <w:div w:id="557210982">
          <w:marLeft w:val="0"/>
          <w:marRight w:val="0"/>
          <w:marTop w:val="0"/>
          <w:marBottom w:val="0"/>
          <w:divBdr>
            <w:top w:val="none" w:sz="0" w:space="0" w:color="auto"/>
            <w:left w:val="none" w:sz="0" w:space="0" w:color="auto"/>
            <w:bottom w:val="none" w:sz="0" w:space="0" w:color="auto"/>
            <w:right w:val="none" w:sz="0" w:space="0" w:color="auto"/>
          </w:divBdr>
        </w:div>
        <w:div w:id="734207925">
          <w:marLeft w:val="0"/>
          <w:marRight w:val="0"/>
          <w:marTop w:val="0"/>
          <w:marBottom w:val="0"/>
          <w:divBdr>
            <w:top w:val="none" w:sz="0" w:space="0" w:color="auto"/>
            <w:left w:val="none" w:sz="0" w:space="0" w:color="auto"/>
            <w:bottom w:val="none" w:sz="0" w:space="0" w:color="auto"/>
            <w:right w:val="none" w:sz="0" w:space="0" w:color="auto"/>
          </w:divBdr>
        </w:div>
        <w:div w:id="919413369">
          <w:marLeft w:val="0"/>
          <w:marRight w:val="0"/>
          <w:marTop w:val="0"/>
          <w:marBottom w:val="0"/>
          <w:divBdr>
            <w:top w:val="none" w:sz="0" w:space="0" w:color="auto"/>
            <w:left w:val="none" w:sz="0" w:space="0" w:color="auto"/>
            <w:bottom w:val="none" w:sz="0" w:space="0" w:color="auto"/>
            <w:right w:val="none" w:sz="0" w:space="0" w:color="auto"/>
          </w:divBdr>
        </w:div>
        <w:div w:id="939416877">
          <w:marLeft w:val="0"/>
          <w:marRight w:val="0"/>
          <w:marTop w:val="0"/>
          <w:marBottom w:val="0"/>
          <w:divBdr>
            <w:top w:val="none" w:sz="0" w:space="0" w:color="auto"/>
            <w:left w:val="none" w:sz="0" w:space="0" w:color="auto"/>
            <w:bottom w:val="none" w:sz="0" w:space="0" w:color="auto"/>
            <w:right w:val="none" w:sz="0" w:space="0" w:color="auto"/>
          </w:divBdr>
        </w:div>
        <w:div w:id="978926160">
          <w:marLeft w:val="0"/>
          <w:marRight w:val="0"/>
          <w:marTop w:val="0"/>
          <w:marBottom w:val="0"/>
          <w:divBdr>
            <w:top w:val="none" w:sz="0" w:space="0" w:color="auto"/>
            <w:left w:val="none" w:sz="0" w:space="0" w:color="auto"/>
            <w:bottom w:val="none" w:sz="0" w:space="0" w:color="auto"/>
            <w:right w:val="none" w:sz="0" w:space="0" w:color="auto"/>
          </w:divBdr>
        </w:div>
        <w:div w:id="981153027">
          <w:marLeft w:val="0"/>
          <w:marRight w:val="0"/>
          <w:marTop w:val="0"/>
          <w:marBottom w:val="0"/>
          <w:divBdr>
            <w:top w:val="none" w:sz="0" w:space="0" w:color="auto"/>
            <w:left w:val="none" w:sz="0" w:space="0" w:color="auto"/>
            <w:bottom w:val="none" w:sz="0" w:space="0" w:color="auto"/>
            <w:right w:val="none" w:sz="0" w:space="0" w:color="auto"/>
          </w:divBdr>
        </w:div>
        <w:div w:id="1103956547">
          <w:marLeft w:val="0"/>
          <w:marRight w:val="0"/>
          <w:marTop w:val="0"/>
          <w:marBottom w:val="0"/>
          <w:divBdr>
            <w:top w:val="none" w:sz="0" w:space="0" w:color="auto"/>
            <w:left w:val="none" w:sz="0" w:space="0" w:color="auto"/>
            <w:bottom w:val="none" w:sz="0" w:space="0" w:color="auto"/>
            <w:right w:val="none" w:sz="0" w:space="0" w:color="auto"/>
          </w:divBdr>
        </w:div>
        <w:div w:id="1113863102">
          <w:marLeft w:val="0"/>
          <w:marRight w:val="0"/>
          <w:marTop w:val="0"/>
          <w:marBottom w:val="0"/>
          <w:divBdr>
            <w:top w:val="none" w:sz="0" w:space="0" w:color="auto"/>
            <w:left w:val="none" w:sz="0" w:space="0" w:color="auto"/>
            <w:bottom w:val="none" w:sz="0" w:space="0" w:color="auto"/>
            <w:right w:val="none" w:sz="0" w:space="0" w:color="auto"/>
          </w:divBdr>
        </w:div>
        <w:div w:id="1718123635">
          <w:marLeft w:val="0"/>
          <w:marRight w:val="0"/>
          <w:marTop w:val="0"/>
          <w:marBottom w:val="0"/>
          <w:divBdr>
            <w:top w:val="none" w:sz="0" w:space="0" w:color="auto"/>
            <w:left w:val="none" w:sz="0" w:space="0" w:color="auto"/>
            <w:bottom w:val="none" w:sz="0" w:space="0" w:color="auto"/>
            <w:right w:val="none" w:sz="0" w:space="0" w:color="auto"/>
          </w:divBdr>
        </w:div>
        <w:div w:id="1826822909">
          <w:marLeft w:val="0"/>
          <w:marRight w:val="0"/>
          <w:marTop w:val="0"/>
          <w:marBottom w:val="0"/>
          <w:divBdr>
            <w:top w:val="none" w:sz="0" w:space="0" w:color="auto"/>
            <w:left w:val="none" w:sz="0" w:space="0" w:color="auto"/>
            <w:bottom w:val="none" w:sz="0" w:space="0" w:color="auto"/>
            <w:right w:val="none" w:sz="0" w:space="0" w:color="auto"/>
          </w:divBdr>
        </w:div>
        <w:div w:id="1862475863">
          <w:marLeft w:val="0"/>
          <w:marRight w:val="0"/>
          <w:marTop w:val="0"/>
          <w:marBottom w:val="0"/>
          <w:divBdr>
            <w:top w:val="none" w:sz="0" w:space="0" w:color="auto"/>
            <w:left w:val="none" w:sz="0" w:space="0" w:color="auto"/>
            <w:bottom w:val="none" w:sz="0" w:space="0" w:color="auto"/>
            <w:right w:val="none" w:sz="0" w:space="0" w:color="auto"/>
          </w:divBdr>
        </w:div>
        <w:div w:id="1903712944">
          <w:marLeft w:val="0"/>
          <w:marRight w:val="0"/>
          <w:marTop w:val="0"/>
          <w:marBottom w:val="0"/>
          <w:divBdr>
            <w:top w:val="none" w:sz="0" w:space="0" w:color="auto"/>
            <w:left w:val="none" w:sz="0" w:space="0" w:color="auto"/>
            <w:bottom w:val="none" w:sz="0" w:space="0" w:color="auto"/>
            <w:right w:val="none" w:sz="0" w:space="0" w:color="auto"/>
          </w:divBdr>
        </w:div>
      </w:divsChild>
    </w:div>
    <w:div w:id="117533894">
      <w:bodyDiv w:val="1"/>
      <w:marLeft w:val="0"/>
      <w:marRight w:val="0"/>
      <w:marTop w:val="0"/>
      <w:marBottom w:val="0"/>
      <w:divBdr>
        <w:top w:val="none" w:sz="0" w:space="0" w:color="auto"/>
        <w:left w:val="none" w:sz="0" w:space="0" w:color="auto"/>
        <w:bottom w:val="none" w:sz="0" w:space="0" w:color="auto"/>
        <w:right w:val="none" w:sz="0" w:space="0" w:color="auto"/>
      </w:divBdr>
      <w:divsChild>
        <w:div w:id="385377780">
          <w:marLeft w:val="0"/>
          <w:marRight w:val="0"/>
          <w:marTop w:val="0"/>
          <w:marBottom w:val="0"/>
          <w:divBdr>
            <w:top w:val="none" w:sz="0" w:space="0" w:color="auto"/>
            <w:left w:val="none" w:sz="0" w:space="0" w:color="auto"/>
            <w:bottom w:val="none" w:sz="0" w:space="0" w:color="auto"/>
            <w:right w:val="none" w:sz="0" w:space="0" w:color="auto"/>
          </w:divBdr>
        </w:div>
        <w:div w:id="1623656986">
          <w:marLeft w:val="0"/>
          <w:marRight w:val="0"/>
          <w:marTop w:val="0"/>
          <w:marBottom w:val="0"/>
          <w:divBdr>
            <w:top w:val="none" w:sz="0" w:space="0" w:color="auto"/>
            <w:left w:val="none" w:sz="0" w:space="0" w:color="auto"/>
            <w:bottom w:val="none" w:sz="0" w:space="0" w:color="auto"/>
            <w:right w:val="none" w:sz="0" w:space="0" w:color="auto"/>
          </w:divBdr>
        </w:div>
        <w:div w:id="1643928345">
          <w:marLeft w:val="0"/>
          <w:marRight w:val="0"/>
          <w:marTop w:val="0"/>
          <w:marBottom w:val="0"/>
          <w:divBdr>
            <w:top w:val="none" w:sz="0" w:space="0" w:color="auto"/>
            <w:left w:val="none" w:sz="0" w:space="0" w:color="auto"/>
            <w:bottom w:val="none" w:sz="0" w:space="0" w:color="auto"/>
            <w:right w:val="none" w:sz="0" w:space="0" w:color="auto"/>
          </w:divBdr>
        </w:div>
        <w:div w:id="2004889761">
          <w:marLeft w:val="0"/>
          <w:marRight w:val="0"/>
          <w:marTop w:val="0"/>
          <w:marBottom w:val="0"/>
          <w:divBdr>
            <w:top w:val="none" w:sz="0" w:space="0" w:color="auto"/>
            <w:left w:val="none" w:sz="0" w:space="0" w:color="auto"/>
            <w:bottom w:val="none" w:sz="0" w:space="0" w:color="auto"/>
            <w:right w:val="none" w:sz="0" w:space="0" w:color="auto"/>
          </w:divBdr>
        </w:div>
      </w:divsChild>
    </w:div>
    <w:div w:id="125009428">
      <w:bodyDiv w:val="1"/>
      <w:marLeft w:val="0"/>
      <w:marRight w:val="0"/>
      <w:marTop w:val="0"/>
      <w:marBottom w:val="0"/>
      <w:divBdr>
        <w:top w:val="none" w:sz="0" w:space="0" w:color="auto"/>
        <w:left w:val="none" w:sz="0" w:space="0" w:color="auto"/>
        <w:bottom w:val="none" w:sz="0" w:space="0" w:color="auto"/>
        <w:right w:val="none" w:sz="0" w:space="0" w:color="auto"/>
      </w:divBdr>
    </w:div>
    <w:div w:id="138311170">
      <w:bodyDiv w:val="1"/>
      <w:marLeft w:val="0"/>
      <w:marRight w:val="0"/>
      <w:marTop w:val="0"/>
      <w:marBottom w:val="0"/>
      <w:divBdr>
        <w:top w:val="none" w:sz="0" w:space="0" w:color="auto"/>
        <w:left w:val="none" w:sz="0" w:space="0" w:color="auto"/>
        <w:bottom w:val="none" w:sz="0" w:space="0" w:color="auto"/>
        <w:right w:val="none" w:sz="0" w:space="0" w:color="auto"/>
      </w:divBdr>
    </w:div>
    <w:div w:id="174467886">
      <w:bodyDiv w:val="1"/>
      <w:marLeft w:val="0"/>
      <w:marRight w:val="0"/>
      <w:marTop w:val="0"/>
      <w:marBottom w:val="0"/>
      <w:divBdr>
        <w:top w:val="none" w:sz="0" w:space="0" w:color="auto"/>
        <w:left w:val="none" w:sz="0" w:space="0" w:color="auto"/>
        <w:bottom w:val="none" w:sz="0" w:space="0" w:color="auto"/>
        <w:right w:val="none" w:sz="0" w:space="0" w:color="auto"/>
      </w:divBdr>
    </w:div>
    <w:div w:id="182671402">
      <w:bodyDiv w:val="1"/>
      <w:marLeft w:val="0"/>
      <w:marRight w:val="0"/>
      <w:marTop w:val="0"/>
      <w:marBottom w:val="0"/>
      <w:divBdr>
        <w:top w:val="none" w:sz="0" w:space="0" w:color="auto"/>
        <w:left w:val="none" w:sz="0" w:space="0" w:color="auto"/>
        <w:bottom w:val="none" w:sz="0" w:space="0" w:color="auto"/>
        <w:right w:val="none" w:sz="0" w:space="0" w:color="auto"/>
      </w:divBdr>
      <w:divsChild>
        <w:div w:id="83963432">
          <w:marLeft w:val="0"/>
          <w:marRight w:val="0"/>
          <w:marTop w:val="0"/>
          <w:marBottom w:val="0"/>
          <w:divBdr>
            <w:top w:val="none" w:sz="0" w:space="0" w:color="auto"/>
            <w:left w:val="none" w:sz="0" w:space="0" w:color="auto"/>
            <w:bottom w:val="none" w:sz="0" w:space="0" w:color="auto"/>
            <w:right w:val="none" w:sz="0" w:space="0" w:color="auto"/>
          </w:divBdr>
        </w:div>
        <w:div w:id="104733978">
          <w:marLeft w:val="0"/>
          <w:marRight w:val="0"/>
          <w:marTop w:val="0"/>
          <w:marBottom w:val="0"/>
          <w:divBdr>
            <w:top w:val="none" w:sz="0" w:space="0" w:color="auto"/>
            <w:left w:val="none" w:sz="0" w:space="0" w:color="auto"/>
            <w:bottom w:val="none" w:sz="0" w:space="0" w:color="auto"/>
            <w:right w:val="none" w:sz="0" w:space="0" w:color="auto"/>
          </w:divBdr>
        </w:div>
        <w:div w:id="159660696">
          <w:marLeft w:val="0"/>
          <w:marRight w:val="0"/>
          <w:marTop w:val="0"/>
          <w:marBottom w:val="0"/>
          <w:divBdr>
            <w:top w:val="none" w:sz="0" w:space="0" w:color="auto"/>
            <w:left w:val="none" w:sz="0" w:space="0" w:color="auto"/>
            <w:bottom w:val="none" w:sz="0" w:space="0" w:color="auto"/>
            <w:right w:val="none" w:sz="0" w:space="0" w:color="auto"/>
          </w:divBdr>
        </w:div>
        <w:div w:id="201017211">
          <w:marLeft w:val="0"/>
          <w:marRight w:val="0"/>
          <w:marTop w:val="0"/>
          <w:marBottom w:val="0"/>
          <w:divBdr>
            <w:top w:val="none" w:sz="0" w:space="0" w:color="auto"/>
            <w:left w:val="none" w:sz="0" w:space="0" w:color="auto"/>
            <w:bottom w:val="none" w:sz="0" w:space="0" w:color="auto"/>
            <w:right w:val="none" w:sz="0" w:space="0" w:color="auto"/>
          </w:divBdr>
        </w:div>
        <w:div w:id="1119491138">
          <w:marLeft w:val="0"/>
          <w:marRight w:val="0"/>
          <w:marTop w:val="0"/>
          <w:marBottom w:val="0"/>
          <w:divBdr>
            <w:top w:val="none" w:sz="0" w:space="0" w:color="auto"/>
            <w:left w:val="none" w:sz="0" w:space="0" w:color="auto"/>
            <w:bottom w:val="none" w:sz="0" w:space="0" w:color="auto"/>
            <w:right w:val="none" w:sz="0" w:space="0" w:color="auto"/>
          </w:divBdr>
        </w:div>
        <w:div w:id="1137600652">
          <w:marLeft w:val="0"/>
          <w:marRight w:val="0"/>
          <w:marTop w:val="0"/>
          <w:marBottom w:val="0"/>
          <w:divBdr>
            <w:top w:val="none" w:sz="0" w:space="0" w:color="auto"/>
            <w:left w:val="none" w:sz="0" w:space="0" w:color="auto"/>
            <w:bottom w:val="none" w:sz="0" w:space="0" w:color="auto"/>
            <w:right w:val="none" w:sz="0" w:space="0" w:color="auto"/>
          </w:divBdr>
        </w:div>
        <w:div w:id="1317881322">
          <w:marLeft w:val="0"/>
          <w:marRight w:val="0"/>
          <w:marTop w:val="0"/>
          <w:marBottom w:val="0"/>
          <w:divBdr>
            <w:top w:val="none" w:sz="0" w:space="0" w:color="auto"/>
            <w:left w:val="none" w:sz="0" w:space="0" w:color="auto"/>
            <w:bottom w:val="none" w:sz="0" w:space="0" w:color="auto"/>
            <w:right w:val="none" w:sz="0" w:space="0" w:color="auto"/>
          </w:divBdr>
        </w:div>
        <w:div w:id="1356536140">
          <w:marLeft w:val="0"/>
          <w:marRight w:val="0"/>
          <w:marTop w:val="0"/>
          <w:marBottom w:val="0"/>
          <w:divBdr>
            <w:top w:val="none" w:sz="0" w:space="0" w:color="auto"/>
            <w:left w:val="none" w:sz="0" w:space="0" w:color="auto"/>
            <w:bottom w:val="none" w:sz="0" w:space="0" w:color="auto"/>
            <w:right w:val="none" w:sz="0" w:space="0" w:color="auto"/>
          </w:divBdr>
        </w:div>
        <w:div w:id="1464345007">
          <w:marLeft w:val="0"/>
          <w:marRight w:val="0"/>
          <w:marTop w:val="0"/>
          <w:marBottom w:val="0"/>
          <w:divBdr>
            <w:top w:val="none" w:sz="0" w:space="0" w:color="auto"/>
            <w:left w:val="none" w:sz="0" w:space="0" w:color="auto"/>
            <w:bottom w:val="none" w:sz="0" w:space="0" w:color="auto"/>
            <w:right w:val="none" w:sz="0" w:space="0" w:color="auto"/>
          </w:divBdr>
        </w:div>
        <w:div w:id="1623927321">
          <w:marLeft w:val="0"/>
          <w:marRight w:val="0"/>
          <w:marTop w:val="0"/>
          <w:marBottom w:val="0"/>
          <w:divBdr>
            <w:top w:val="none" w:sz="0" w:space="0" w:color="auto"/>
            <w:left w:val="none" w:sz="0" w:space="0" w:color="auto"/>
            <w:bottom w:val="none" w:sz="0" w:space="0" w:color="auto"/>
            <w:right w:val="none" w:sz="0" w:space="0" w:color="auto"/>
          </w:divBdr>
        </w:div>
      </w:divsChild>
    </w:div>
    <w:div w:id="189879321">
      <w:bodyDiv w:val="1"/>
      <w:marLeft w:val="0"/>
      <w:marRight w:val="0"/>
      <w:marTop w:val="0"/>
      <w:marBottom w:val="0"/>
      <w:divBdr>
        <w:top w:val="none" w:sz="0" w:space="0" w:color="auto"/>
        <w:left w:val="none" w:sz="0" w:space="0" w:color="auto"/>
        <w:bottom w:val="none" w:sz="0" w:space="0" w:color="auto"/>
        <w:right w:val="none" w:sz="0" w:space="0" w:color="auto"/>
      </w:divBdr>
    </w:div>
    <w:div w:id="194661313">
      <w:bodyDiv w:val="1"/>
      <w:marLeft w:val="0"/>
      <w:marRight w:val="0"/>
      <w:marTop w:val="0"/>
      <w:marBottom w:val="0"/>
      <w:divBdr>
        <w:top w:val="none" w:sz="0" w:space="0" w:color="auto"/>
        <w:left w:val="none" w:sz="0" w:space="0" w:color="auto"/>
        <w:bottom w:val="none" w:sz="0" w:space="0" w:color="auto"/>
        <w:right w:val="none" w:sz="0" w:space="0" w:color="auto"/>
      </w:divBdr>
    </w:div>
    <w:div w:id="227809993">
      <w:bodyDiv w:val="1"/>
      <w:marLeft w:val="0"/>
      <w:marRight w:val="0"/>
      <w:marTop w:val="0"/>
      <w:marBottom w:val="0"/>
      <w:divBdr>
        <w:top w:val="none" w:sz="0" w:space="0" w:color="auto"/>
        <w:left w:val="none" w:sz="0" w:space="0" w:color="auto"/>
        <w:bottom w:val="none" w:sz="0" w:space="0" w:color="auto"/>
        <w:right w:val="none" w:sz="0" w:space="0" w:color="auto"/>
      </w:divBdr>
    </w:div>
    <w:div w:id="239215312">
      <w:bodyDiv w:val="1"/>
      <w:marLeft w:val="0"/>
      <w:marRight w:val="0"/>
      <w:marTop w:val="0"/>
      <w:marBottom w:val="0"/>
      <w:divBdr>
        <w:top w:val="none" w:sz="0" w:space="0" w:color="auto"/>
        <w:left w:val="none" w:sz="0" w:space="0" w:color="auto"/>
        <w:bottom w:val="none" w:sz="0" w:space="0" w:color="auto"/>
        <w:right w:val="none" w:sz="0" w:space="0" w:color="auto"/>
      </w:divBdr>
    </w:div>
    <w:div w:id="269316722">
      <w:bodyDiv w:val="1"/>
      <w:marLeft w:val="0"/>
      <w:marRight w:val="0"/>
      <w:marTop w:val="0"/>
      <w:marBottom w:val="0"/>
      <w:divBdr>
        <w:top w:val="none" w:sz="0" w:space="0" w:color="auto"/>
        <w:left w:val="none" w:sz="0" w:space="0" w:color="auto"/>
        <w:bottom w:val="none" w:sz="0" w:space="0" w:color="auto"/>
        <w:right w:val="none" w:sz="0" w:space="0" w:color="auto"/>
      </w:divBdr>
    </w:div>
    <w:div w:id="276445346">
      <w:bodyDiv w:val="1"/>
      <w:marLeft w:val="0"/>
      <w:marRight w:val="0"/>
      <w:marTop w:val="0"/>
      <w:marBottom w:val="0"/>
      <w:divBdr>
        <w:top w:val="none" w:sz="0" w:space="0" w:color="auto"/>
        <w:left w:val="none" w:sz="0" w:space="0" w:color="auto"/>
        <w:bottom w:val="none" w:sz="0" w:space="0" w:color="auto"/>
        <w:right w:val="none" w:sz="0" w:space="0" w:color="auto"/>
      </w:divBdr>
    </w:div>
    <w:div w:id="284042202">
      <w:bodyDiv w:val="1"/>
      <w:marLeft w:val="0"/>
      <w:marRight w:val="0"/>
      <w:marTop w:val="0"/>
      <w:marBottom w:val="0"/>
      <w:divBdr>
        <w:top w:val="none" w:sz="0" w:space="0" w:color="auto"/>
        <w:left w:val="none" w:sz="0" w:space="0" w:color="auto"/>
        <w:bottom w:val="none" w:sz="0" w:space="0" w:color="auto"/>
        <w:right w:val="none" w:sz="0" w:space="0" w:color="auto"/>
      </w:divBdr>
    </w:div>
    <w:div w:id="286590574">
      <w:bodyDiv w:val="1"/>
      <w:marLeft w:val="0"/>
      <w:marRight w:val="0"/>
      <w:marTop w:val="0"/>
      <w:marBottom w:val="0"/>
      <w:divBdr>
        <w:top w:val="none" w:sz="0" w:space="0" w:color="auto"/>
        <w:left w:val="none" w:sz="0" w:space="0" w:color="auto"/>
        <w:bottom w:val="none" w:sz="0" w:space="0" w:color="auto"/>
        <w:right w:val="none" w:sz="0" w:space="0" w:color="auto"/>
      </w:divBdr>
      <w:divsChild>
        <w:div w:id="717702594">
          <w:marLeft w:val="0"/>
          <w:marRight w:val="0"/>
          <w:marTop w:val="0"/>
          <w:marBottom w:val="0"/>
          <w:divBdr>
            <w:top w:val="none" w:sz="0" w:space="0" w:color="auto"/>
            <w:left w:val="none" w:sz="0" w:space="0" w:color="auto"/>
            <w:bottom w:val="none" w:sz="0" w:space="0" w:color="auto"/>
            <w:right w:val="none" w:sz="0" w:space="0" w:color="auto"/>
          </w:divBdr>
        </w:div>
        <w:div w:id="1186864681">
          <w:marLeft w:val="0"/>
          <w:marRight w:val="0"/>
          <w:marTop w:val="0"/>
          <w:marBottom w:val="0"/>
          <w:divBdr>
            <w:top w:val="none" w:sz="0" w:space="0" w:color="auto"/>
            <w:left w:val="none" w:sz="0" w:space="0" w:color="auto"/>
            <w:bottom w:val="none" w:sz="0" w:space="0" w:color="auto"/>
            <w:right w:val="none" w:sz="0" w:space="0" w:color="auto"/>
          </w:divBdr>
        </w:div>
      </w:divsChild>
    </w:div>
    <w:div w:id="360326280">
      <w:bodyDiv w:val="1"/>
      <w:marLeft w:val="0"/>
      <w:marRight w:val="0"/>
      <w:marTop w:val="0"/>
      <w:marBottom w:val="0"/>
      <w:divBdr>
        <w:top w:val="none" w:sz="0" w:space="0" w:color="auto"/>
        <w:left w:val="none" w:sz="0" w:space="0" w:color="auto"/>
        <w:bottom w:val="none" w:sz="0" w:space="0" w:color="auto"/>
        <w:right w:val="none" w:sz="0" w:space="0" w:color="auto"/>
      </w:divBdr>
    </w:div>
    <w:div w:id="367029294">
      <w:bodyDiv w:val="1"/>
      <w:marLeft w:val="0"/>
      <w:marRight w:val="0"/>
      <w:marTop w:val="0"/>
      <w:marBottom w:val="0"/>
      <w:divBdr>
        <w:top w:val="none" w:sz="0" w:space="0" w:color="auto"/>
        <w:left w:val="none" w:sz="0" w:space="0" w:color="auto"/>
        <w:bottom w:val="none" w:sz="0" w:space="0" w:color="auto"/>
        <w:right w:val="none" w:sz="0" w:space="0" w:color="auto"/>
      </w:divBdr>
    </w:div>
    <w:div w:id="393745528">
      <w:bodyDiv w:val="1"/>
      <w:marLeft w:val="0"/>
      <w:marRight w:val="0"/>
      <w:marTop w:val="0"/>
      <w:marBottom w:val="0"/>
      <w:divBdr>
        <w:top w:val="none" w:sz="0" w:space="0" w:color="auto"/>
        <w:left w:val="none" w:sz="0" w:space="0" w:color="auto"/>
        <w:bottom w:val="none" w:sz="0" w:space="0" w:color="auto"/>
        <w:right w:val="none" w:sz="0" w:space="0" w:color="auto"/>
      </w:divBdr>
    </w:div>
    <w:div w:id="398138024">
      <w:bodyDiv w:val="1"/>
      <w:marLeft w:val="0"/>
      <w:marRight w:val="0"/>
      <w:marTop w:val="0"/>
      <w:marBottom w:val="0"/>
      <w:divBdr>
        <w:top w:val="none" w:sz="0" w:space="0" w:color="auto"/>
        <w:left w:val="none" w:sz="0" w:space="0" w:color="auto"/>
        <w:bottom w:val="none" w:sz="0" w:space="0" w:color="auto"/>
        <w:right w:val="none" w:sz="0" w:space="0" w:color="auto"/>
      </w:divBdr>
    </w:div>
    <w:div w:id="409810411">
      <w:bodyDiv w:val="1"/>
      <w:marLeft w:val="0"/>
      <w:marRight w:val="0"/>
      <w:marTop w:val="0"/>
      <w:marBottom w:val="0"/>
      <w:divBdr>
        <w:top w:val="none" w:sz="0" w:space="0" w:color="auto"/>
        <w:left w:val="none" w:sz="0" w:space="0" w:color="auto"/>
        <w:bottom w:val="none" w:sz="0" w:space="0" w:color="auto"/>
        <w:right w:val="none" w:sz="0" w:space="0" w:color="auto"/>
      </w:divBdr>
      <w:divsChild>
        <w:div w:id="452136872">
          <w:marLeft w:val="0"/>
          <w:marRight w:val="0"/>
          <w:marTop w:val="0"/>
          <w:marBottom w:val="0"/>
          <w:divBdr>
            <w:top w:val="none" w:sz="0" w:space="0" w:color="auto"/>
            <w:left w:val="none" w:sz="0" w:space="0" w:color="auto"/>
            <w:bottom w:val="none" w:sz="0" w:space="0" w:color="auto"/>
            <w:right w:val="none" w:sz="0" w:space="0" w:color="auto"/>
          </w:divBdr>
        </w:div>
        <w:div w:id="654526510">
          <w:marLeft w:val="0"/>
          <w:marRight w:val="0"/>
          <w:marTop w:val="0"/>
          <w:marBottom w:val="0"/>
          <w:divBdr>
            <w:top w:val="none" w:sz="0" w:space="0" w:color="auto"/>
            <w:left w:val="none" w:sz="0" w:space="0" w:color="auto"/>
            <w:bottom w:val="none" w:sz="0" w:space="0" w:color="auto"/>
            <w:right w:val="none" w:sz="0" w:space="0" w:color="auto"/>
          </w:divBdr>
        </w:div>
        <w:div w:id="831407071">
          <w:marLeft w:val="0"/>
          <w:marRight w:val="0"/>
          <w:marTop w:val="0"/>
          <w:marBottom w:val="0"/>
          <w:divBdr>
            <w:top w:val="none" w:sz="0" w:space="0" w:color="auto"/>
            <w:left w:val="none" w:sz="0" w:space="0" w:color="auto"/>
            <w:bottom w:val="none" w:sz="0" w:space="0" w:color="auto"/>
            <w:right w:val="none" w:sz="0" w:space="0" w:color="auto"/>
          </w:divBdr>
        </w:div>
        <w:div w:id="1277525915">
          <w:marLeft w:val="0"/>
          <w:marRight w:val="0"/>
          <w:marTop w:val="0"/>
          <w:marBottom w:val="0"/>
          <w:divBdr>
            <w:top w:val="none" w:sz="0" w:space="0" w:color="auto"/>
            <w:left w:val="none" w:sz="0" w:space="0" w:color="auto"/>
            <w:bottom w:val="none" w:sz="0" w:space="0" w:color="auto"/>
            <w:right w:val="none" w:sz="0" w:space="0" w:color="auto"/>
          </w:divBdr>
        </w:div>
        <w:div w:id="1693264096">
          <w:marLeft w:val="0"/>
          <w:marRight w:val="0"/>
          <w:marTop w:val="0"/>
          <w:marBottom w:val="0"/>
          <w:divBdr>
            <w:top w:val="none" w:sz="0" w:space="0" w:color="auto"/>
            <w:left w:val="none" w:sz="0" w:space="0" w:color="auto"/>
            <w:bottom w:val="none" w:sz="0" w:space="0" w:color="auto"/>
            <w:right w:val="none" w:sz="0" w:space="0" w:color="auto"/>
          </w:divBdr>
        </w:div>
        <w:div w:id="2115131399">
          <w:marLeft w:val="0"/>
          <w:marRight w:val="0"/>
          <w:marTop w:val="0"/>
          <w:marBottom w:val="0"/>
          <w:divBdr>
            <w:top w:val="none" w:sz="0" w:space="0" w:color="auto"/>
            <w:left w:val="none" w:sz="0" w:space="0" w:color="auto"/>
            <w:bottom w:val="none" w:sz="0" w:space="0" w:color="auto"/>
            <w:right w:val="none" w:sz="0" w:space="0" w:color="auto"/>
          </w:divBdr>
        </w:div>
      </w:divsChild>
    </w:div>
    <w:div w:id="419330593">
      <w:bodyDiv w:val="1"/>
      <w:marLeft w:val="0"/>
      <w:marRight w:val="0"/>
      <w:marTop w:val="0"/>
      <w:marBottom w:val="0"/>
      <w:divBdr>
        <w:top w:val="none" w:sz="0" w:space="0" w:color="auto"/>
        <w:left w:val="none" w:sz="0" w:space="0" w:color="auto"/>
        <w:bottom w:val="none" w:sz="0" w:space="0" w:color="auto"/>
        <w:right w:val="none" w:sz="0" w:space="0" w:color="auto"/>
      </w:divBdr>
      <w:divsChild>
        <w:div w:id="145174770">
          <w:marLeft w:val="0"/>
          <w:marRight w:val="0"/>
          <w:marTop w:val="0"/>
          <w:marBottom w:val="0"/>
          <w:divBdr>
            <w:top w:val="none" w:sz="0" w:space="0" w:color="auto"/>
            <w:left w:val="none" w:sz="0" w:space="0" w:color="auto"/>
            <w:bottom w:val="none" w:sz="0" w:space="0" w:color="auto"/>
            <w:right w:val="none" w:sz="0" w:space="0" w:color="auto"/>
          </w:divBdr>
        </w:div>
        <w:div w:id="1144084443">
          <w:marLeft w:val="0"/>
          <w:marRight w:val="0"/>
          <w:marTop w:val="0"/>
          <w:marBottom w:val="0"/>
          <w:divBdr>
            <w:top w:val="none" w:sz="0" w:space="0" w:color="auto"/>
            <w:left w:val="none" w:sz="0" w:space="0" w:color="auto"/>
            <w:bottom w:val="none" w:sz="0" w:space="0" w:color="auto"/>
            <w:right w:val="none" w:sz="0" w:space="0" w:color="auto"/>
          </w:divBdr>
        </w:div>
      </w:divsChild>
    </w:div>
    <w:div w:id="421686517">
      <w:bodyDiv w:val="1"/>
      <w:marLeft w:val="0"/>
      <w:marRight w:val="0"/>
      <w:marTop w:val="0"/>
      <w:marBottom w:val="0"/>
      <w:divBdr>
        <w:top w:val="none" w:sz="0" w:space="0" w:color="auto"/>
        <w:left w:val="none" w:sz="0" w:space="0" w:color="auto"/>
        <w:bottom w:val="none" w:sz="0" w:space="0" w:color="auto"/>
        <w:right w:val="none" w:sz="0" w:space="0" w:color="auto"/>
      </w:divBdr>
    </w:div>
    <w:div w:id="427579184">
      <w:bodyDiv w:val="1"/>
      <w:marLeft w:val="0"/>
      <w:marRight w:val="0"/>
      <w:marTop w:val="0"/>
      <w:marBottom w:val="0"/>
      <w:divBdr>
        <w:top w:val="none" w:sz="0" w:space="0" w:color="auto"/>
        <w:left w:val="none" w:sz="0" w:space="0" w:color="auto"/>
        <w:bottom w:val="none" w:sz="0" w:space="0" w:color="auto"/>
        <w:right w:val="none" w:sz="0" w:space="0" w:color="auto"/>
      </w:divBdr>
    </w:div>
    <w:div w:id="429476412">
      <w:bodyDiv w:val="1"/>
      <w:marLeft w:val="0"/>
      <w:marRight w:val="0"/>
      <w:marTop w:val="0"/>
      <w:marBottom w:val="0"/>
      <w:divBdr>
        <w:top w:val="none" w:sz="0" w:space="0" w:color="auto"/>
        <w:left w:val="none" w:sz="0" w:space="0" w:color="auto"/>
        <w:bottom w:val="none" w:sz="0" w:space="0" w:color="auto"/>
        <w:right w:val="none" w:sz="0" w:space="0" w:color="auto"/>
      </w:divBdr>
      <w:divsChild>
        <w:div w:id="246695428">
          <w:marLeft w:val="0"/>
          <w:marRight w:val="0"/>
          <w:marTop w:val="0"/>
          <w:marBottom w:val="0"/>
          <w:divBdr>
            <w:top w:val="none" w:sz="0" w:space="0" w:color="auto"/>
            <w:left w:val="none" w:sz="0" w:space="0" w:color="auto"/>
            <w:bottom w:val="none" w:sz="0" w:space="0" w:color="auto"/>
            <w:right w:val="none" w:sz="0" w:space="0" w:color="auto"/>
          </w:divBdr>
        </w:div>
        <w:div w:id="260333556">
          <w:marLeft w:val="0"/>
          <w:marRight w:val="0"/>
          <w:marTop w:val="0"/>
          <w:marBottom w:val="0"/>
          <w:divBdr>
            <w:top w:val="none" w:sz="0" w:space="0" w:color="auto"/>
            <w:left w:val="none" w:sz="0" w:space="0" w:color="auto"/>
            <w:bottom w:val="none" w:sz="0" w:space="0" w:color="auto"/>
            <w:right w:val="none" w:sz="0" w:space="0" w:color="auto"/>
          </w:divBdr>
        </w:div>
        <w:div w:id="270741326">
          <w:marLeft w:val="0"/>
          <w:marRight w:val="0"/>
          <w:marTop w:val="0"/>
          <w:marBottom w:val="0"/>
          <w:divBdr>
            <w:top w:val="none" w:sz="0" w:space="0" w:color="auto"/>
            <w:left w:val="none" w:sz="0" w:space="0" w:color="auto"/>
            <w:bottom w:val="none" w:sz="0" w:space="0" w:color="auto"/>
            <w:right w:val="none" w:sz="0" w:space="0" w:color="auto"/>
          </w:divBdr>
        </w:div>
        <w:div w:id="321585308">
          <w:marLeft w:val="0"/>
          <w:marRight w:val="0"/>
          <w:marTop w:val="0"/>
          <w:marBottom w:val="0"/>
          <w:divBdr>
            <w:top w:val="none" w:sz="0" w:space="0" w:color="auto"/>
            <w:left w:val="none" w:sz="0" w:space="0" w:color="auto"/>
            <w:bottom w:val="none" w:sz="0" w:space="0" w:color="auto"/>
            <w:right w:val="none" w:sz="0" w:space="0" w:color="auto"/>
          </w:divBdr>
        </w:div>
        <w:div w:id="430899627">
          <w:marLeft w:val="0"/>
          <w:marRight w:val="0"/>
          <w:marTop w:val="0"/>
          <w:marBottom w:val="0"/>
          <w:divBdr>
            <w:top w:val="none" w:sz="0" w:space="0" w:color="auto"/>
            <w:left w:val="none" w:sz="0" w:space="0" w:color="auto"/>
            <w:bottom w:val="none" w:sz="0" w:space="0" w:color="auto"/>
            <w:right w:val="none" w:sz="0" w:space="0" w:color="auto"/>
          </w:divBdr>
        </w:div>
        <w:div w:id="641546370">
          <w:marLeft w:val="0"/>
          <w:marRight w:val="0"/>
          <w:marTop w:val="0"/>
          <w:marBottom w:val="0"/>
          <w:divBdr>
            <w:top w:val="none" w:sz="0" w:space="0" w:color="auto"/>
            <w:left w:val="none" w:sz="0" w:space="0" w:color="auto"/>
            <w:bottom w:val="none" w:sz="0" w:space="0" w:color="auto"/>
            <w:right w:val="none" w:sz="0" w:space="0" w:color="auto"/>
          </w:divBdr>
        </w:div>
        <w:div w:id="733696810">
          <w:marLeft w:val="0"/>
          <w:marRight w:val="0"/>
          <w:marTop w:val="0"/>
          <w:marBottom w:val="0"/>
          <w:divBdr>
            <w:top w:val="none" w:sz="0" w:space="0" w:color="auto"/>
            <w:left w:val="none" w:sz="0" w:space="0" w:color="auto"/>
            <w:bottom w:val="none" w:sz="0" w:space="0" w:color="auto"/>
            <w:right w:val="none" w:sz="0" w:space="0" w:color="auto"/>
          </w:divBdr>
        </w:div>
        <w:div w:id="793209172">
          <w:marLeft w:val="0"/>
          <w:marRight w:val="0"/>
          <w:marTop w:val="0"/>
          <w:marBottom w:val="0"/>
          <w:divBdr>
            <w:top w:val="none" w:sz="0" w:space="0" w:color="auto"/>
            <w:left w:val="none" w:sz="0" w:space="0" w:color="auto"/>
            <w:bottom w:val="none" w:sz="0" w:space="0" w:color="auto"/>
            <w:right w:val="none" w:sz="0" w:space="0" w:color="auto"/>
          </w:divBdr>
        </w:div>
        <w:div w:id="809788492">
          <w:marLeft w:val="0"/>
          <w:marRight w:val="0"/>
          <w:marTop w:val="0"/>
          <w:marBottom w:val="0"/>
          <w:divBdr>
            <w:top w:val="none" w:sz="0" w:space="0" w:color="auto"/>
            <w:left w:val="none" w:sz="0" w:space="0" w:color="auto"/>
            <w:bottom w:val="none" w:sz="0" w:space="0" w:color="auto"/>
            <w:right w:val="none" w:sz="0" w:space="0" w:color="auto"/>
          </w:divBdr>
        </w:div>
        <w:div w:id="874387371">
          <w:marLeft w:val="0"/>
          <w:marRight w:val="0"/>
          <w:marTop w:val="0"/>
          <w:marBottom w:val="0"/>
          <w:divBdr>
            <w:top w:val="none" w:sz="0" w:space="0" w:color="auto"/>
            <w:left w:val="none" w:sz="0" w:space="0" w:color="auto"/>
            <w:bottom w:val="none" w:sz="0" w:space="0" w:color="auto"/>
            <w:right w:val="none" w:sz="0" w:space="0" w:color="auto"/>
          </w:divBdr>
        </w:div>
        <w:div w:id="933053198">
          <w:marLeft w:val="0"/>
          <w:marRight w:val="0"/>
          <w:marTop w:val="0"/>
          <w:marBottom w:val="0"/>
          <w:divBdr>
            <w:top w:val="none" w:sz="0" w:space="0" w:color="auto"/>
            <w:left w:val="none" w:sz="0" w:space="0" w:color="auto"/>
            <w:bottom w:val="none" w:sz="0" w:space="0" w:color="auto"/>
            <w:right w:val="none" w:sz="0" w:space="0" w:color="auto"/>
          </w:divBdr>
        </w:div>
        <w:div w:id="1174413298">
          <w:marLeft w:val="0"/>
          <w:marRight w:val="0"/>
          <w:marTop w:val="0"/>
          <w:marBottom w:val="0"/>
          <w:divBdr>
            <w:top w:val="none" w:sz="0" w:space="0" w:color="auto"/>
            <w:left w:val="none" w:sz="0" w:space="0" w:color="auto"/>
            <w:bottom w:val="none" w:sz="0" w:space="0" w:color="auto"/>
            <w:right w:val="none" w:sz="0" w:space="0" w:color="auto"/>
          </w:divBdr>
        </w:div>
        <w:div w:id="1362779506">
          <w:marLeft w:val="0"/>
          <w:marRight w:val="0"/>
          <w:marTop w:val="0"/>
          <w:marBottom w:val="0"/>
          <w:divBdr>
            <w:top w:val="none" w:sz="0" w:space="0" w:color="auto"/>
            <w:left w:val="none" w:sz="0" w:space="0" w:color="auto"/>
            <w:bottom w:val="none" w:sz="0" w:space="0" w:color="auto"/>
            <w:right w:val="none" w:sz="0" w:space="0" w:color="auto"/>
          </w:divBdr>
        </w:div>
        <w:div w:id="1465922727">
          <w:marLeft w:val="0"/>
          <w:marRight w:val="0"/>
          <w:marTop w:val="0"/>
          <w:marBottom w:val="0"/>
          <w:divBdr>
            <w:top w:val="none" w:sz="0" w:space="0" w:color="auto"/>
            <w:left w:val="none" w:sz="0" w:space="0" w:color="auto"/>
            <w:bottom w:val="none" w:sz="0" w:space="0" w:color="auto"/>
            <w:right w:val="none" w:sz="0" w:space="0" w:color="auto"/>
          </w:divBdr>
        </w:div>
        <w:div w:id="1485507729">
          <w:marLeft w:val="0"/>
          <w:marRight w:val="0"/>
          <w:marTop w:val="0"/>
          <w:marBottom w:val="0"/>
          <w:divBdr>
            <w:top w:val="none" w:sz="0" w:space="0" w:color="auto"/>
            <w:left w:val="none" w:sz="0" w:space="0" w:color="auto"/>
            <w:bottom w:val="none" w:sz="0" w:space="0" w:color="auto"/>
            <w:right w:val="none" w:sz="0" w:space="0" w:color="auto"/>
          </w:divBdr>
        </w:div>
        <w:div w:id="1565994704">
          <w:marLeft w:val="0"/>
          <w:marRight w:val="0"/>
          <w:marTop w:val="0"/>
          <w:marBottom w:val="0"/>
          <w:divBdr>
            <w:top w:val="none" w:sz="0" w:space="0" w:color="auto"/>
            <w:left w:val="none" w:sz="0" w:space="0" w:color="auto"/>
            <w:bottom w:val="none" w:sz="0" w:space="0" w:color="auto"/>
            <w:right w:val="none" w:sz="0" w:space="0" w:color="auto"/>
          </w:divBdr>
        </w:div>
        <w:div w:id="1687248188">
          <w:marLeft w:val="0"/>
          <w:marRight w:val="0"/>
          <w:marTop w:val="0"/>
          <w:marBottom w:val="0"/>
          <w:divBdr>
            <w:top w:val="none" w:sz="0" w:space="0" w:color="auto"/>
            <w:left w:val="none" w:sz="0" w:space="0" w:color="auto"/>
            <w:bottom w:val="none" w:sz="0" w:space="0" w:color="auto"/>
            <w:right w:val="none" w:sz="0" w:space="0" w:color="auto"/>
          </w:divBdr>
        </w:div>
        <w:div w:id="1719014773">
          <w:marLeft w:val="0"/>
          <w:marRight w:val="0"/>
          <w:marTop w:val="0"/>
          <w:marBottom w:val="0"/>
          <w:divBdr>
            <w:top w:val="none" w:sz="0" w:space="0" w:color="auto"/>
            <w:left w:val="none" w:sz="0" w:space="0" w:color="auto"/>
            <w:bottom w:val="none" w:sz="0" w:space="0" w:color="auto"/>
            <w:right w:val="none" w:sz="0" w:space="0" w:color="auto"/>
          </w:divBdr>
        </w:div>
        <w:div w:id="1854491254">
          <w:marLeft w:val="0"/>
          <w:marRight w:val="0"/>
          <w:marTop w:val="0"/>
          <w:marBottom w:val="0"/>
          <w:divBdr>
            <w:top w:val="none" w:sz="0" w:space="0" w:color="auto"/>
            <w:left w:val="none" w:sz="0" w:space="0" w:color="auto"/>
            <w:bottom w:val="none" w:sz="0" w:space="0" w:color="auto"/>
            <w:right w:val="none" w:sz="0" w:space="0" w:color="auto"/>
          </w:divBdr>
        </w:div>
        <w:div w:id="1897466796">
          <w:marLeft w:val="0"/>
          <w:marRight w:val="0"/>
          <w:marTop w:val="0"/>
          <w:marBottom w:val="0"/>
          <w:divBdr>
            <w:top w:val="none" w:sz="0" w:space="0" w:color="auto"/>
            <w:left w:val="none" w:sz="0" w:space="0" w:color="auto"/>
            <w:bottom w:val="none" w:sz="0" w:space="0" w:color="auto"/>
            <w:right w:val="none" w:sz="0" w:space="0" w:color="auto"/>
          </w:divBdr>
        </w:div>
        <w:div w:id="1939101459">
          <w:marLeft w:val="0"/>
          <w:marRight w:val="0"/>
          <w:marTop w:val="0"/>
          <w:marBottom w:val="0"/>
          <w:divBdr>
            <w:top w:val="none" w:sz="0" w:space="0" w:color="auto"/>
            <w:left w:val="none" w:sz="0" w:space="0" w:color="auto"/>
            <w:bottom w:val="none" w:sz="0" w:space="0" w:color="auto"/>
            <w:right w:val="none" w:sz="0" w:space="0" w:color="auto"/>
          </w:divBdr>
        </w:div>
        <w:div w:id="1981110528">
          <w:marLeft w:val="0"/>
          <w:marRight w:val="0"/>
          <w:marTop w:val="0"/>
          <w:marBottom w:val="0"/>
          <w:divBdr>
            <w:top w:val="none" w:sz="0" w:space="0" w:color="auto"/>
            <w:left w:val="none" w:sz="0" w:space="0" w:color="auto"/>
            <w:bottom w:val="none" w:sz="0" w:space="0" w:color="auto"/>
            <w:right w:val="none" w:sz="0" w:space="0" w:color="auto"/>
          </w:divBdr>
        </w:div>
        <w:div w:id="1985549889">
          <w:marLeft w:val="0"/>
          <w:marRight w:val="0"/>
          <w:marTop w:val="0"/>
          <w:marBottom w:val="0"/>
          <w:divBdr>
            <w:top w:val="none" w:sz="0" w:space="0" w:color="auto"/>
            <w:left w:val="none" w:sz="0" w:space="0" w:color="auto"/>
            <w:bottom w:val="none" w:sz="0" w:space="0" w:color="auto"/>
            <w:right w:val="none" w:sz="0" w:space="0" w:color="auto"/>
          </w:divBdr>
        </w:div>
      </w:divsChild>
    </w:div>
    <w:div w:id="447117201">
      <w:bodyDiv w:val="1"/>
      <w:marLeft w:val="0"/>
      <w:marRight w:val="0"/>
      <w:marTop w:val="0"/>
      <w:marBottom w:val="0"/>
      <w:divBdr>
        <w:top w:val="none" w:sz="0" w:space="0" w:color="auto"/>
        <w:left w:val="none" w:sz="0" w:space="0" w:color="auto"/>
        <w:bottom w:val="none" w:sz="0" w:space="0" w:color="auto"/>
        <w:right w:val="none" w:sz="0" w:space="0" w:color="auto"/>
      </w:divBdr>
    </w:div>
    <w:div w:id="491678638">
      <w:bodyDiv w:val="1"/>
      <w:marLeft w:val="0"/>
      <w:marRight w:val="0"/>
      <w:marTop w:val="0"/>
      <w:marBottom w:val="0"/>
      <w:divBdr>
        <w:top w:val="none" w:sz="0" w:space="0" w:color="auto"/>
        <w:left w:val="none" w:sz="0" w:space="0" w:color="auto"/>
        <w:bottom w:val="none" w:sz="0" w:space="0" w:color="auto"/>
        <w:right w:val="none" w:sz="0" w:space="0" w:color="auto"/>
      </w:divBdr>
    </w:div>
    <w:div w:id="515273900">
      <w:bodyDiv w:val="1"/>
      <w:marLeft w:val="0"/>
      <w:marRight w:val="0"/>
      <w:marTop w:val="0"/>
      <w:marBottom w:val="0"/>
      <w:divBdr>
        <w:top w:val="none" w:sz="0" w:space="0" w:color="auto"/>
        <w:left w:val="none" w:sz="0" w:space="0" w:color="auto"/>
        <w:bottom w:val="none" w:sz="0" w:space="0" w:color="auto"/>
        <w:right w:val="none" w:sz="0" w:space="0" w:color="auto"/>
      </w:divBdr>
    </w:div>
    <w:div w:id="535461163">
      <w:bodyDiv w:val="1"/>
      <w:marLeft w:val="0"/>
      <w:marRight w:val="0"/>
      <w:marTop w:val="0"/>
      <w:marBottom w:val="0"/>
      <w:divBdr>
        <w:top w:val="none" w:sz="0" w:space="0" w:color="auto"/>
        <w:left w:val="none" w:sz="0" w:space="0" w:color="auto"/>
        <w:bottom w:val="none" w:sz="0" w:space="0" w:color="auto"/>
        <w:right w:val="none" w:sz="0" w:space="0" w:color="auto"/>
      </w:divBdr>
    </w:div>
    <w:div w:id="536620356">
      <w:bodyDiv w:val="1"/>
      <w:marLeft w:val="0"/>
      <w:marRight w:val="0"/>
      <w:marTop w:val="0"/>
      <w:marBottom w:val="0"/>
      <w:divBdr>
        <w:top w:val="none" w:sz="0" w:space="0" w:color="auto"/>
        <w:left w:val="none" w:sz="0" w:space="0" w:color="auto"/>
        <w:bottom w:val="none" w:sz="0" w:space="0" w:color="auto"/>
        <w:right w:val="none" w:sz="0" w:space="0" w:color="auto"/>
      </w:divBdr>
    </w:div>
    <w:div w:id="542794093">
      <w:bodyDiv w:val="1"/>
      <w:marLeft w:val="0"/>
      <w:marRight w:val="0"/>
      <w:marTop w:val="0"/>
      <w:marBottom w:val="0"/>
      <w:divBdr>
        <w:top w:val="none" w:sz="0" w:space="0" w:color="auto"/>
        <w:left w:val="none" w:sz="0" w:space="0" w:color="auto"/>
        <w:bottom w:val="none" w:sz="0" w:space="0" w:color="auto"/>
        <w:right w:val="none" w:sz="0" w:space="0" w:color="auto"/>
      </w:divBdr>
    </w:div>
    <w:div w:id="561334237">
      <w:bodyDiv w:val="1"/>
      <w:marLeft w:val="0"/>
      <w:marRight w:val="0"/>
      <w:marTop w:val="0"/>
      <w:marBottom w:val="0"/>
      <w:divBdr>
        <w:top w:val="none" w:sz="0" w:space="0" w:color="auto"/>
        <w:left w:val="none" w:sz="0" w:space="0" w:color="auto"/>
        <w:bottom w:val="none" w:sz="0" w:space="0" w:color="auto"/>
        <w:right w:val="none" w:sz="0" w:space="0" w:color="auto"/>
      </w:divBdr>
    </w:div>
    <w:div w:id="573125582">
      <w:bodyDiv w:val="1"/>
      <w:marLeft w:val="0"/>
      <w:marRight w:val="0"/>
      <w:marTop w:val="0"/>
      <w:marBottom w:val="0"/>
      <w:divBdr>
        <w:top w:val="none" w:sz="0" w:space="0" w:color="auto"/>
        <w:left w:val="none" w:sz="0" w:space="0" w:color="auto"/>
        <w:bottom w:val="none" w:sz="0" w:space="0" w:color="auto"/>
        <w:right w:val="none" w:sz="0" w:space="0" w:color="auto"/>
      </w:divBdr>
    </w:div>
    <w:div w:id="582688433">
      <w:bodyDiv w:val="1"/>
      <w:marLeft w:val="0"/>
      <w:marRight w:val="0"/>
      <w:marTop w:val="0"/>
      <w:marBottom w:val="0"/>
      <w:divBdr>
        <w:top w:val="none" w:sz="0" w:space="0" w:color="auto"/>
        <w:left w:val="none" w:sz="0" w:space="0" w:color="auto"/>
        <w:bottom w:val="none" w:sz="0" w:space="0" w:color="auto"/>
        <w:right w:val="none" w:sz="0" w:space="0" w:color="auto"/>
      </w:divBdr>
    </w:div>
    <w:div w:id="610741252">
      <w:bodyDiv w:val="1"/>
      <w:marLeft w:val="0"/>
      <w:marRight w:val="0"/>
      <w:marTop w:val="0"/>
      <w:marBottom w:val="0"/>
      <w:divBdr>
        <w:top w:val="none" w:sz="0" w:space="0" w:color="auto"/>
        <w:left w:val="none" w:sz="0" w:space="0" w:color="auto"/>
        <w:bottom w:val="none" w:sz="0" w:space="0" w:color="auto"/>
        <w:right w:val="none" w:sz="0" w:space="0" w:color="auto"/>
      </w:divBdr>
    </w:div>
    <w:div w:id="632949534">
      <w:bodyDiv w:val="1"/>
      <w:marLeft w:val="0"/>
      <w:marRight w:val="0"/>
      <w:marTop w:val="0"/>
      <w:marBottom w:val="0"/>
      <w:divBdr>
        <w:top w:val="none" w:sz="0" w:space="0" w:color="auto"/>
        <w:left w:val="none" w:sz="0" w:space="0" w:color="auto"/>
        <w:bottom w:val="none" w:sz="0" w:space="0" w:color="auto"/>
        <w:right w:val="none" w:sz="0" w:space="0" w:color="auto"/>
      </w:divBdr>
    </w:div>
    <w:div w:id="668168730">
      <w:bodyDiv w:val="1"/>
      <w:marLeft w:val="0"/>
      <w:marRight w:val="0"/>
      <w:marTop w:val="0"/>
      <w:marBottom w:val="0"/>
      <w:divBdr>
        <w:top w:val="none" w:sz="0" w:space="0" w:color="auto"/>
        <w:left w:val="none" w:sz="0" w:space="0" w:color="auto"/>
        <w:bottom w:val="none" w:sz="0" w:space="0" w:color="auto"/>
        <w:right w:val="none" w:sz="0" w:space="0" w:color="auto"/>
      </w:divBdr>
    </w:div>
    <w:div w:id="677389065">
      <w:bodyDiv w:val="1"/>
      <w:marLeft w:val="0"/>
      <w:marRight w:val="0"/>
      <w:marTop w:val="0"/>
      <w:marBottom w:val="0"/>
      <w:divBdr>
        <w:top w:val="none" w:sz="0" w:space="0" w:color="auto"/>
        <w:left w:val="none" w:sz="0" w:space="0" w:color="auto"/>
        <w:bottom w:val="none" w:sz="0" w:space="0" w:color="auto"/>
        <w:right w:val="none" w:sz="0" w:space="0" w:color="auto"/>
      </w:divBdr>
    </w:div>
    <w:div w:id="677929113">
      <w:bodyDiv w:val="1"/>
      <w:marLeft w:val="0"/>
      <w:marRight w:val="0"/>
      <w:marTop w:val="0"/>
      <w:marBottom w:val="0"/>
      <w:divBdr>
        <w:top w:val="none" w:sz="0" w:space="0" w:color="auto"/>
        <w:left w:val="none" w:sz="0" w:space="0" w:color="auto"/>
        <w:bottom w:val="none" w:sz="0" w:space="0" w:color="auto"/>
        <w:right w:val="none" w:sz="0" w:space="0" w:color="auto"/>
      </w:divBdr>
    </w:div>
    <w:div w:id="695813955">
      <w:bodyDiv w:val="1"/>
      <w:marLeft w:val="0"/>
      <w:marRight w:val="0"/>
      <w:marTop w:val="0"/>
      <w:marBottom w:val="0"/>
      <w:divBdr>
        <w:top w:val="none" w:sz="0" w:space="0" w:color="auto"/>
        <w:left w:val="none" w:sz="0" w:space="0" w:color="auto"/>
        <w:bottom w:val="none" w:sz="0" w:space="0" w:color="auto"/>
        <w:right w:val="none" w:sz="0" w:space="0" w:color="auto"/>
      </w:divBdr>
    </w:div>
    <w:div w:id="727268729">
      <w:bodyDiv w:val="1"/>
      <w:marLeft w:val="0"/>
      <w:marRight w:val="0"/>
      <w:marTop w:val="0"/>
      <w:marBottom w:val="0"/>
      <w:divBdr>
        <w:top w:val="none" w:sz="0" w:space="0" w:color="auto"/>
        <w:left w:val="none" w:sz="0" w:space="0" w:color="auto"/>
        <w:bottom w:val="none" w:sz="0" w:space="0" w:color="auto"/>
        <w:right w:val="none" w:sz="0" w:space="0" w:color="auto"/>
      </w:divBdr>
      <w:divsChild>
        <w:div w:id="115178720">
          <w:marLeft w:val="0"/>
          <w:marRight w:val="0"/>
          <w:marTop w:val="0"/>
          <w:marBottom w:val="0"/>
          <w:divBdr>
            <w:top w:val="none" w:sz="0" w:space="0" w:color="auto"/>
            <w:left w:val="none" w:sz="0" w:space="0" w:color="auto"/>
            <w:bottom w:val="none" w:sz="0" w:space="0" w:color="auto"/>
            <w:right w:val="none" w:sz="0" w:space="0" w:color="auto"/>
          </w:divBdr>
        </w:div>
        <w:div w:id="243809482">
          <w:marLeft w:val="0"/>
          <w:marRight w:val="0"/>
          <w:marTop w:val="0"/>
          <w:marBottom w:val="0"/>
          <w:divBdr>
            <w:top w:val="none" w:sz="0" w:space="0" w:color="auto"/>
            <w:left w:val="none" w:sz="0" w:space="0" w:color="auto"/>
            <w:bottom w:val="none" w:sz="0" w:space="0" w:color="auto"/>
            <w:right w:val="none" w:sz="0" w:space="0" w:color="auto"/>
          </w:divBdr>
        </w:div>
        <w:div w:id="277565455">
          <w:marLeft w:val="0"/>
          <w:marRight w:val="0"/>
          <w:marTop w:val="0"/>
          <w:marBottom w:val="0"/>
          <w:divBdr>
            <w:top w:val="none" w:sz="0" w:space="0" w:color="auto"/>
            <w:left w:val="none" w:sz="0" w:space="0" w:color="auto"/>
            <w:bottom w:val="none" w:sz="0" w:space="0" w:color="auto"/>
            <w:right w:val="none" w:sz="0" w:space="0" w:color="auto"/>
          </w:divBdr>
        </w:div>
        <w:div w:id="338505527">
          <w:marLeft w:val="0"/>
          <w:marRight w:val="0"/>
          <w:marTop w:val="0"/>
          <w:marBottom w:val="0"/>
          <w:divBdr>
            <w:top w:val="none" w:sz="0" w:space="0" w:color="auto"/>
            <w:left w:val="none" w:sz="0" w:space="0" w:color="auto"/>
            <w:bottom w:val="none" w:sz="0" w:space="0" w:color="auto"/>
            <w:right w:val="none" w:sz="0" w:space="0" w:color="auto"/>
          </w:divBdr>
        </w:div>
        <w:div w:id="402724304">
          <w:marLeft w:val="0"/>
          <w:marRight w:val="0"/>
          <w:marTop w:val="0"/>
          <w:marBottom w:val="0"/>
          <w:divBdr>
            <w:top w:val="none" w:sz="0" w:space="0" w:color="auto"/>
            <w:left w:val="none" w:sz="0" w:space="0" w:color="auto"/>
            <w:bottom w:val="none" w:sz="0" w:space="0" w:color="auto"/>
            <w:right w:val="none" w:sz="0" w:space="0" w:color="auto"/>
          </w:divBdr>
        </w:div>
        <w:div w:id="727461516">
          <w:marLeft w:val="0"/>
          <w:marRight w:val="0"/>
          <w:marTop w:val="0"/>
          <w:marBottom w:val="0"/>
          <w:divBdr>
            <w:top w:val="none" w:sz="0" w:space="0" w:color="auto"/>
            <w:left w:val="none" w:sz="0" w:space="0" w:color="auto"/>
            <w:bottom w:val="none" w:sz="0" w:space="0" w:color="auto"/>
            <w:right w:val="none" w:sz="0" w:space="0" w:color="auto"/>
          </w:divBdr>
        </w:div>
        <w:div w:id="1111050969">
          <w:marLeft w:val="0"/>
          <w:marRight w:val="0"/>
          <w:marTop w:val="0"/>
          <w:marBottom w:val="0"/>
          <w:divBdr>
            <w:top w:val="none" w:sz="0" w:space="0" w:color="auto"/>
            <w:left w:val="none" w:sz="0" w:space="0" w:color="auto"/>
            <w:bottom w:val="none" w:sz="0" w:space="0" w:color="auto"/>
            <w:right w:val="none" w:sz="0" w:space="0" w:color="auto"/>
          </w:divBdr>
        </w:div>
        <w:div w:id="1129200520">
          <w:marLeft w:val="0"/>
          <w:marRight w:val="0"/>
          <w:marTop w:val="0"/>
          <w:marBottom w:val="0"/>
          <w:divBdr>
            <w:top w:val="none" w:sz="0" w:space="0" w:color="auto"/>
            <w:left w:val="none" w:sz="0" w:space="0" w:color="auto"/>
            <w:bottom w:val="none" w:sz="0" w:space="0" w:color="auto"/>
            <w:right w:val="none" w:sz="0" w:space="0" w:color="auto"/>
          </w:divBdr>
        </w:div>
        <w:div w:id="1258296839">
          <w:marLeft w:val="0"/>
          <w:marRight w:val="0"/>
          <w:marTop w:val="0"/>
          <w:marBottom w:val="0"/>
          <w:divBdr>
            <w:top w:val="none" w:sz="0" w:space="0" w:color="auto"/>
            <w:left w:val="none" w:sz="0" w:space="0" w:color="auto"/>
            <w:bottom w:val="none" w:sz="0" w:space="0" w:color="auto"/>
            <w:right w:val="none" w:sz="0" w:space="0" w:color="auto"/>
          </w:divBdr>
        </w:div>
        <w:div w:id="1478457474">
          <w:marLeft w:val="0"/>
          <w:marRight w:val="0"/>
          <w:marTop w:val="0"/>
          <w:marBottom w:val="0"/>
          <w:divBdr>
            <w:top w:val="none" w:sz="0" w:space="0" w:color="auto"/>
            <w:left w:val="none" w:sz="0" w:space="0" w:color="auto"/>
            <w:bottom w:val="none" w:sz="0" w:space="0" w:color="auto"/>
            <w:right w:val="none" w:sz="0" w:space="0" w:color="auto"/>
          </w:divBdr>
        </w:div>
        <w:div w:id="1586769960">
          <w:marLeft w:val="0"/>
          <w:marRight w:val="0"/>
          <w:marTop w:val="0"/>
          <w:marBottom w:val="0"/>
          <w:divBdr>
            <w:top w:val="none" w:sz="0" w:space="0" w:color="auto"/>
            <w:left w:val="none" w:sz="0" w:space="0" w:color="auto"/>
            <w:bottom w:val="none" w:sz="0" w:space="0" w:color="auto"/>
            <w:right w:val="none" w:sz="0" w:space="0" w:color="auto"/>
          </w:divBdr>
        </w:div>
        <w:div w:id="1793287132">
          <w:marLeft w:val="0"/>
          <w:marRight w:val="0"/>
          <w:marTop w:val="0"/>
          <w:marBottom w:val="0"/>
          <w:divBdr>
            <w:top w:val="none" w:sz="0" w:space="0" w:color="auto"/>
            <w:left w:val="none" w:sz="0" w:space="0" w:color="auto"/>
            <w:bottom w:val="none" w:sz="0" w:space="0" w:color="auto"/>
            <w:right w:val="none" w:sz="0" w:space="0" w:color="auto"/>
          </w:divBdr>
        </w:div>
        <w:div w:id="1839152600">
          <w:marLeft w:val="0"/>
          <w:marRight w:val="0"/>
          <w:marTop w:val="0"/>
          <w:marBottom w:val="0"/>
          <w:divBdr>
            <w:top w:val="none" w:sz="0" w:space="0" w:color="auto"/>
            <w:left w:val="none" w:sz="0" w:space="0" w:color="auto"/>
            <w:bottom w:val="none" w:sz="0" w:space="0" w:color="auto"/>
            <w:right w:val="none" w:sz="0" w:space="0" w:color="auto"/>
          </w:divBdr>
        </w:div>
        <w:div w:id="2109888632">
          <w:marLeft w:val="0"/>
          <w:marRight w:val="0"/>
          <w:marTop w:val="0"/>
          <w:marBottom w:val="0"/>
          <w:divBdr>
            <w:top w:val="none" w:sz="0" w:space="0" w:color="auto"/>
            <w:left w:val="none" w:sz="0" w:space="0" w:color="auto"/>
            <w:bottom w:val="none" w:sz="0" w:space="0" w:color="auto"/>
            <w:right w:val="none" w:sz="0" w:space="0" w:color="auto"/>
          </w:divBdr>
        </w:div>
        <w:div w:id="2144615540">
          <w:marLeft w:val="0"/>
          <w:marRight w:val="0"/>
          <w:marTop w:val="0"/>
          <w:marBottom w:val="0"/>
          <w:divBdr>
            <w:top w:val="none" w:sz="0" w:space="0" w:color="auto"/>
            <w:left w:val="none" w:sz="0" w:space="0" w:color="auto"/>
            <w:bottom w:val="none" w:sz="0" w:space="0" w:color="auto"/>
            <w:right w:val="none" w:sz="0" w:space="0" w:color="auto"/>
          </w:divBdr>
        </w:div>
      </w:divsChild>
    </w:div>
    <w:div w:id="740713974">
      <w:bodyDiv w:val="1"/>
      <w:marLeft w:val="0"/>
      <w:marRight w:val="0"/>
      <w:marTop w:val="0"/>
      <w:marBottom w:val="0"/>
      <w:divBdr>
        <w:top w:val="none" w:sz="0" w:space="0" w:color="auto"/>
        <w:left w:val="none" w:sz="0" w:space="0" w:color="auto"/>
        <w:bottom w:val="none" w:sz="0" w:space="0" w:color="auto"/>
        <w:right w:val="none" w:sz="0" w:space="0" w:color="auto"/>
      </w:divBdr>
    </w:div>
    <w:div w:id="747311845">
      <w:bodyDiv w:val="1"/>
      <w:marLeft w:val="0"/>
      <w:marRight w:val="0"/>
      <w:marTop w:val="0"/>
      <w:marBottom w:val="0"/>
      <w:divBdr>
        <w:top w:val="none" w:sz="0" w:space="0" w:color="auto"/>
        <w:left w:val="none" w:sz="0" w:space="0" w:color="auto"/>
        <w:bottom w:val="none" w:sz="0" w:space="0" w:color="auto"/>
        <w:right w:val="none" w:sz="0" w:space="0" w:color="auto"/>
      </w:divBdr>
    </w:div>
    <w:div w:id="751703607">
      <w:bodyDiv w:val="1"/>
      <w:marLeft w:val="0"/>
      <w:marRight w:val="0"/>
      <w:marTop w:val="0"/>
      <w:marBottom w:val="0"/>
      <w:divBdr>
        <w:top w:val="none" w:sz="0" w:space="0" w:color="auto"/>
        <w:left w:val="none" w:sz="0" w:space="0" w:color="auto"/>
        <w:bottom w:val="none" w:sz="0" w:space="0" w:color="auto"/>
        <w:right w:val="none" w:sz="0" w:space="0" w:color="auto"/>
      </w:divBdr>
    </w:div>
    <w:div w:id="758865940">
      <w:bodyDiv w:val="1"/>
      <w:marLeft w:val="0"/>
      <w:marRight w:val="0"/>
      <w:marTop w:val="0"/>
      <w:marBottom w:val="0"/>
      <w:divBdr>
        <w:top w:val="none" w:sz="0" w:space="0" w:color="auto"/>
        <w:left w:val="none" w:sz="0" w:space="0" w:color="auto"/>
        <w:bottom w:val="none" w:sz="0" w:space="0" w:color="auto"/>
        <w:right w:val="none" w:sz="0" w:space="0" w:color="auto"/>
      </w:divBdr>
    </w:div>
    <w:div w:id="760416199">
      <w:bodyDiv w:val="1"/>
      <w:marLeft w:val="0"/>
      <w:marRight w:val="0"/>
      <w:marTop w:val="0"/>
      <w:marBottom w:val="0"/>
      <w:divBdr>
        <w:top w:val="none" w:sz="0" w:space="0" w:color="auto"/>
        <w:left w:val="none" w:sz="0" w:space="0" w:color="auto"/>
        <w:bottom w:val="none" w:sz="0" w:space="0" w:color="auto"/>
        <w:right w:val="none" w:sz="0" w:space="0" w:color="auto"/>
      </w:divBdr>
    </w:div>
    <w:div w:id="780687998">
      <w:bodyDiv w:val="1"/>
      <w:marLeft w:val="0"/>
      <w:marRight w:val="0"/>
      <w:marTop w:val="0"/>
      <w:marBottom w:val="0"/>
      <w:divBdr>
        <w:top w:val="none" w:sz="0" w:space="0" w:color="auto"/>
        <w:left w:val="none" w:sz="0" w:space="0" w:color="auto"/>
        <w:bottom w:val="none" w:sz="0" w:space="0" w:color="auto"/>
        <w:right w:val="none" w:sz="0" w:space="0" w:color="auto"/>
      </w:divBdr>
    </w:div>
    <w:div w:id="796534400">
      <w:bodyDiv w:val="1"/>
      <w:marLeft w:val="0"/>
      <w:marRight w:val="0"/>
      <w:marTop w:val="0"/>
      <w:marBottom w:val="0"/>
      <w:divBdr>
        <w:top w:val="none" w:sz="0" w:space="0" w:color="auto"/>
        <w:left w:val="none" w:sz="0" w:space="0" w:color="auto"/>
        <w:bottom w:val="none" w:sz="0" w:space="0" w:color="auto"/>
        <w:right w:val="none" w:sz="0" w:space="0" w:color="auto"/>
      </w:divBdr>
    </w:div>
    <w:div w:id="825360509">
      <w:bodyDiv w:val="1"/>
      <w:marLeft w:val="0"/>
      <w:marRight w:val="0"/>
      <w:marTop w:val="0"/>
      <w:marBottom w:val="0"/>
      <w:divBdr>
        <w:top w:val="none" w:sz="0" w:space="0" w:color="auto"/>
        <w:left w:val="none" w:sz="0" w:space="0" w:color="auto"/>
        <w:bottom w:val="none" w:sz="0" w:space="0" w:color="auto"/>
        <w:right w:val="none" w:sz="0" w:space="0" w:color="auto"/>
      </w:divBdr>
    </w:div>
    <w:div w:id="845750220">
      <w:bodyDiv w:val="1"/>
      <w:marLeft w:val="0"/>
      <w:marRight w:val="0"/>
      <w:marTop w:val="0"/>
      <w:marBottom w:val="0"/>
      <w:divBdr>
        <w:top w:val="none" w:sz="0" w:space="0" w:color="auto"/>
        <w:left w:val="none" w:sz="0" w:space="0" w:color="auto"/>
        <w:bottom w:val="none" w:sz="0" w:space="0" w:color="auto"/>
        <w:right w:val="none" w:sz="0" w:space="0" w:color="auto"/>
      </w:divBdr>
    </w:div>
    <w:div w:id="884485904">
      <w:bodyDiv w:val="1"/>
      <w:marLeft w:val="0"/>
      <w:marRight w:val="0"/>
      <w:marTop w:val="0"/>
      <w:marBottom w:val="0"/>
      <w:divBdr>
        <w:top w:val="none" w:sz="0" w:space="0" w:color="auto"/>
        <w:left w:val="none" w:sz="0" w:space="0" w:color="auto"/>
        <w:bottom w:val="none" w:sz="0" w:space="0" w:color="auto"/>
        <w:right w:val="none" w:sz="0" w:space="0" w:color="auto"/>
      </w:divBdr>
    </w:div>
    <w:div w:id="889849105">
      <w:bodyDiv w:val="1"/>
      <w:marLeft w:val="0"/>
      <w:marRight w:val="0"/>
      <w:marTop w:val="0"/>
      <w:marBottom w:val="0"/>
      <w:divBdr>
        <w:top w:val="none" w:sz="0" w:space="0" w:color="auto"/>
        <w:left w:val="none" w:sz="0" w:space="0" w:color="auto"/>
        <w:bottom w:val="none" w:sz="0" w:space="0" w:color="auto"/>
        <w:right w:val="none" w:sz="0" w:space="0" w:color="auto"/>
      </w:divBdr>
    </w:div>
    <w:div w:id="916405212">
      <w:bodyDiv w:val="1"/>
      <w:marLeft w:val="0"/>
      <w:marRight w:val="0"/>
      <w:marTop w:val="0"/>
      <w:marBottom w:val="0"/>
      <w:divBdr>
        <w:top w:val="none" w:sz="0" w:space="0" w:color="auto"/>
        <w:left w:val="none" w:sz="0" w:space="0" w:color="auto"/>
        <w:bottom w:val="none" w:sz="0" w:space="0" w:color="auto"/>
        <w:right w:val="none" w:sz="0" w:space="0" w:color="auto"/>
      </w:divBdr>
    </w:div>
    <w:div w:id="931475863">
      <w:bodyDiv w:val="1"/>
      <w:marLeft w:val="0"/>
      <w:marRight w:val="0"/>
      <w:marTop w:val="0"/>
      <w:marBottom w:val="0"/>
      <w:divBdr>
        <w:top w:val="none" w:sz="0" w:space="0" w:color="auto"/>
        <w:left w:val="none" w:sz="0" w:space="0" w:color="auto"/>
        <w:bottom w:val="none" w:sz="0" w:space="0" w:color="auto"/>
        <w:right w:val="none" w:sz="0" w:space="0" w:color="auto"/>
      </w:divBdr>
      <w:divsChild>
        <w:div w:id="1199899591">
          <w:marLeft w:val="0"/>
          <w:marRight w:val="0"/>
          <w:marTop w:val="0"/>
          <w:marBottom w:val="0"/>
          <w:divBdr>
            <w:top w:val="none" w:sz="0" w:space="0" w:color="auto"/>
            <w:left w:val="none" w:sz="0" w:space="0" w:color="auto"/>
            <w:bottom w:val="none" w:sz="0" w:space="0" w:color="auto"/>
            <w:right w:val="none" w:sz="0" w:space="0" w:color="auto"/>
          </w:divBdr>
        </w:div>
        <w:div w:id="1300037703">
          <w:marLeft w:val="0"/>
          <w:marRight w:val="0"/>
          <w:marTop w:val="0"/>
          <w:marBottom w:val="0"/>
          <w:divBdr>
            <w:top w:val="none" w:sz="0" w:space="0" w:color="auto"/>
            <w:left w:val="none" w:sz="0" w:space="0" w:color="auto"/>
            <w:bottom w:val="none" w:sz="0" w:space="0" w:color="auto"/>
            <w:right w:val="none" w:sz="0" w:space="0" w:color="auto"/>
          </w:divBdr>
        </w:div>
        <w:div w:id="1324357926">
          <w:marLeft w:val="0"/>
          <w:marRight w:val="0"/>
          <w:marTop w:val="0"/>
          <w:marBottom w:val="0"/>
          <w:divBdr>
            <w:top w:val="none" w:sz="0" w:space="0" w:color="auto"/>
            <w:left w:val="none" w:sz="0" w:space="0" w:color="auto"/>
            <w:bottom w:val="none" w:sz="0" w:space="0" w:color="auto"/>
            <w:right w:val="none" w:sz="0" w:space="0" w:color="auto"/>
          </w:divBdr>
        </w:div>
        <w:div w:id="1433744643">
          <w:marLeft w:val="0"/>
          <w:marRight w:val="0"/>
          <w:marTop w:val="0"/>
          <w:marBottom w:val="0"/>
          <w:divBdr>
            <w:top w:val="none" w:sz="0" w:space="0" w:color="auto"/>
            <w:left w:val="none" w:sz="0" w:space="0" w:color="auto"/>
            <w:bottom w:val="none" w:sz="0" w:space="0" w:color="auto"/>
            <w:right w:val="none" w:sz="0" w:space="0" w:color="auto"/>
          </w:divBdr>
        </w:div>
        <w:div w:id="1586451301">
          <w:marLeft w:val="0"/>
          <w:marRight w:val="0"/>
          <w:marTop w:val="0"/>
          <w:marBottom w:val="0"/>
          <w:divBdr>
            <w:top w:val="none" w:sz="0" w:space="0" w:color="auto"/>
            <w:left w:val="none" w:sz="0" w:space="0" w:color="auto"/>
            <w:bottom w:val="none" w:sz="0" w:space="0" w:color="auto"/>
            <w:right w:val="none" w:sz="0" w:space="0" w:color="auto"/>
          </w:divBdr>
        </w:div>
        <w:div w:id="1828784908">
          <w:marLeft w:val="0"/>
          <w:marRight w:val="0"/>
          <w:marTop w:val="0"/>
          <w:marBottom w:val="0"/>
          <w:divBdr>
            <w:top w:val="none" w:sz="0" w:space="0" w:color="auto"/>
            <w:left w:val="none" w:sz="0" w:space="0" w:color="auto"/>
            <w:bottom w:val="none" w:sz="0" w:space="0" w:color="auto"/>
            <w:right w:val="none" w:sz="0" w:space="0" w:color="auto"/>
          </w:divBdr>
        </w:div>
        <w:div w:id="1995600903">
          <w:marLeft w:val="0"/>
          <w:marRight w:val="0"/>
          <w:marTop w:val="0"/>
          <w:marBottom w:val="0"/>
          <w:divBdr>
            <w:top w:val="none" w:sz="0" w:space="0" w:color="auto"/>
            <w:left w:val="none" w:sz="0" w:space="0" w:color="auto"/>
            <w:bottom w:val="none" w:sz="0" w:space="0" w:color="auto"/>
            <w:right w:val="none" w:sz="0" w:space="0" w:color="auto"/>
          </w:divBdr>
        </w:div>
      </w:divsChild>
    </w:div>
    <w:div w:id="936250317">
      <w:bodyDiv w:val="1"/>
      <w:marLeft w:val="0"/>
      <w:marRight w:val="0"/>
      <w:marTop w:val="0"/>
      <w:marBottom w:val="0"/>
      <w:divBdr>
        <w:top w:val="none" w:sz="0" w:space="0" w:color="auto"/>
        <w:left w:val="none" w:sz="0" w:space="0" w:color="auto"/>
        <w:bottom w:val="none" w:sz="0" w:space="0" w:color="auto"/>
        <w:right w:val="none" w:sz="0" w:space="0" w:color="auto"/>
      </w:divBdr>
    </w:div>
    <w:div w:id="964116042">
      <w:bodyDiv w:val="1"/>
      <w:marLeft w:val="0"/>
      <w:marRight w:val="0"/>
      <w:marTop w:val="0"/>
      <w:marBottom w:val="0"/>
      <w:divBdr>
        <w:top w:val="none" w:sz="0" w:space="0" w:color="auto"/>
        <w:left w:val="none" w:sz="0" w:space="0" w:color="auto"/>
        <w:bottom w:val="none" w:sz="0" w:space="0" w:color="auto"/>
        <w:right w:val="none" w:sz="0" w:space="0" w:color="auto"/>
      </w:divBdr>
    </w:div>
    <w:div w:id="987368087">
      <w:bodyDiv w:val="1"/>
      <w:marLeft w:val="0"/>
      <w:marRight w:val="0"/>
      <w:marTop w:val="0"/>
      <w:marBottom w:val="0"/>
      <w:divBdr>
        <w:top w:val="none" w:sz="0" w:space="0" w:color="auto"/>
        <w:left w:val="none" w:sz="0" w:space="0" w:color="auto"/>
        <w:bottom w:val="none" w:sz="0" w:space="0" w:color="auto"/>
        <w:right w:val="none" w:sz="0" w:space="0" w:color="auto"/>
      </w:divBdr>
    </w:div>
    <w:div w:id="1001932025">
      <w:bodyDiv w:val="1"/>
      <w:marLeft w:val="0"/>
      <w:marRight w:val="0"/>
      <w:marTop w:val="0"/>
      <w:marBottom w:val="0"/>
      <w:divBdr>
        <w:top w:val="none" w:sz="0" w:space="0" w:color="auto"/>
        <w:left w:val="none" w:sz="0" w:space="0" w:color="auto"/>
        <w:bottom w:val="none" w:sz="0" w:space="0" w:color="auto"/>
        <w:right w:val="none" w:sz="0" w:space="0" w:color="auto"/>
      </w:divBdr>
    </w:div>
    <w:div w:id="1009063972">
      <w:bodyDiv w:val="1"/>
      <w:marLeft w:val="0"/>
      <w:marRight w:val="0"/>
      <w:marTop w:val="0"/>
      <w:marBottom w:val="0"/>
      <w:divBdr>
        <w:top w:val="none" w:sz="0" w:space="0" w:color="auto"/>
        <w:left w:val="none" w:sz="0" w:space="0" w:color="auto"/>
        <w:bottom w:val="none" w:sz="0" w:space="0" w:color="auto"/>
        <w:right w:val="none" w:sz="0" w:space="0" w:color="auto"/>
      </w:divBdr>
    </w:div>
    <w:div w:id="1045251838">
      <w:bodyDiv w:val="1"/>
      <w:marLeft w:val="0"/>
      <w:marRight w:val="0"/>
      <w:marTop w:val="0"/>
      <w:marBottom w:val="0"/>
      <w:divBdr>
        <w:top w:val="none" w:sz="0" w:space="0" w:color="auto"/>
        <w:left w:val="none" w:sz="0" w:space="0" w:color="auto"/>
        <w:bottom w:val="none" w:sz="0" w:space="0" w:color="auto"/>
        <w:right w:val="none" w:sz="0" w:space="0" w:color="auto"/>
      </w:divBdr>
    </w:div>
    <w:div w:id="1050543300">
      <w:bodyDiv w:val="1"/>
      <w:marLeft w:val="0"/>
      <w:marRight w:val="0"/>
      <w:marTop w:val="0"/>
      <w:marBottom w:val="0"/>
      <w:divBdr>
        <w:top w:val="none" w:sz="0" w:space="0" w:color="auto"/>
        <w:left w:val="none" w:sz="0" w:space="0" w:color="auto"/>
        <w:bottom w:val="none" w:sz="0" w:space="0" w:color="auto"/>
        <w:right w:val="none" w:sz="0" w:space="0" w:color="auto"/>
      </w:divBdr>
      <w:divsChild>
        <w:div w:id="168716027">
          <w:marLeft w:val="0"/>
          <w:marRight w:val="0"/>
          <w:marTop w:val="0"/>
          <w:marBottom w:val="0"/>
          <w:divBdr>
            <w:top w:val="none" w:sz="0" w:space="0" w:color="auto"/>
            <w:left w:val="none" w:sz="0" w:space="0" w:color="auto"/>
            <w:bottom w:val="none" w:sz="0" w:space="0" w:color="auto"/>
            <w:right w:val="none" w:sz="0" w:space="0" w:color="auto"/>
          </w:divBdr>
        </w:div>
        <w:div w:id="441606786">
          <w:marLeft w:val="0"/>
          <w:marRight w:val="0"/>
          <w:marTop w:val="0"/>
          <w:marBottom w:val="0"/>
          <w:divBdr>
            <w:top w:val="none" w:sz="0" w:space="0" w:color="auto"/>
            <w:left w:val="none" w:sz="0" w:space="0" w:color="auto"/>
            <w:bottom w:val="none" w:sz="0" w:space="0" w:color="auto"/>
            <w:right w:val="none" w:sz="0" w:space="0" w:color="auto"/>
          </w:divBdr>
        </w:div>
        <w:div w:id="512840939">
          <w:marLeft w:val="0"/>
          <w:marRight w:val="0"/>
          <w:marTop w:val="0"/>
          <w:marBottom w:val="0"/>
          <w:divBdr>
            <w:top w:val="none" w:sz="0" w:space="0" w:color="auto"/>
            <w:left w:val="none" w:sz="0" w:space="0" w:color="auto"/>
            <w:bottom w:val="none" w:sz="0" w:space="0" w:color="auto"/>
            <w:right w:val="none" w:sz="0" w:space="0" w:color="auto"/>
          </w:divBdr>
        </w:div>
        <w:div w:id="647319773">
          <w:marLeft w:val="0"/>
          <w:marRight w:val="0"/>
          <w:marTop w:val="0"/>
          <w:marBottom w:val="0"/>
          <w:divBdr>
            <w:top w:val="none" w:sz="0" w:space="0" w:color="auto"/>
            <w:left w:val="none" w:sz="0" w:space="0" w:color="auto"/>
            <w:bottom w:val="none" w:sz="0" w:space="0" w:color="auto"/>
            <w:right w:val="none" w:sz="0" w:space="0" w:color="auto"/>
          </w:divBdr>
        </w:div>
        <w:div w:id="716902178">
          <w:marLeft w:val="0"/>
          <w:marRight w:val="0"/>
          <w:marTop w:val="0"/>
          <w:marBottom w:val="0"/>
          <w:divBdr>
            <w:top w:val="none" w:sz="0" w:space="0" w:color="auto"/>
            <w:left w:val="none" w:sz="0" w:space="0" w:color="auto"/>
            <w:bottom w:val="none" w:sz="0" w:space="0" w:color="auto"/>
            <w:right w:val="none" w:sz="0" w:space="0" w:color="auto"/>
          </w:divBdr>
        </w:div>
        <w:div w:id="766195130">
          <w:marLeft w:val="0"/>
          <w:marRight w:val="0"/>
          <w:marTop w:val="0"/>
          <w:marBottom w:val="0"/>
          <w:divBdr>
            <w:top w:val="none" w:sz="0" w:space="0" w:color="auto"/>
            <w:left w:val="none" w:sz="0" w:space="0" w:color="auto"/>
            <w:bottom w:val="none" w:sz="0" w:space="0" w:color="auto"/>
            <w:right w:val="none" w:sz="0" w:space="0" w:color="auto"/>
          </w:divBdr>
        </w:div>
        <w:div w:id="783621974">
          <w:marLeft w:val="0"/>
          <w:marRight w:val="0"/>
          <w:marTop w:val="0"/>
          <w:marBottom w:val="0"/>
          <w:divBdr>
            <w:top w:val="none" w:sz="0" w:space="0" w:color="auto"/>
            <w:left w:val="none" w:sz="0" w:space="0" w:color="auto"/>
            <w:bottom w:val="none" w:sz="0" w:space="0" w:color="auto"/>
            <w:right w:val="none" w:sz="0" w:space="0" w:color="auto"/>
          </w:divBdr>
        </w:div>
        <w:div w:id="1042561693">
          <w:marLeft w:val="0"/>
          <w:marRight w:val="0"/>
          <w:marTop w:val="0"/>
          <w:marBottom w:val="0"/>
          <w:divBdr>
            <w:top w:val="none" w:sz="0" w:space="0" w:color="auto"/>
            <w:left w:val="none" w:sz="0" w:space="0" w:color="auto"/>
            <w:bottom w:val="none" w:sz="0" w:space="0" w:color="auto"/>
            <w:right w:val="none" w:sz="0" w:space="0" w:color="auto"/>
          </w:divBdr>
        </w:div>
        <w:div w:id="1063603341">
          <w:marLeft w:val="0"/>
          <w:marRight w:val="0"/>
          <w:marTop w:val="0"/>
          <w:marBottom w:val="0"/>
          <w:divBdr>
            <w:top w:val="none" w:sz="0" w:space="0" w:color="auto"/>
            <w:left w:val="none" w:sz="0" w:space="0" w:color="auto"/>
            <w:bottom w:val="none" w:sz="0" w:space="0" w:color="auto"/>
            <w:right w:val="none" w:sz="0" w:space="0" w:color="auto"/>
          </w:divBdr>
        </w:div>
        <w:div w:id="1141314126">
          <w:marLeft w:val="0"/>
          <w:marRight w:val="0"/>
          <w:marTop w:val="0"/>
          <w:marBottom w:val="0"/>
          <w:divBdr>
            <w:top w:val="none" w:sz="0" w:space="0" w:color="auto"/>
            <w:left w:val="none" w:sz="0" w:space="0" w:color="auto"/>
            <w:bottom w:val="none" w:sz="0" w:space="0" w:color="auto"/>
            <w:right w:val="none" w:sz="0" w:space="0" w:color="auto"/>
          </w:divBdr>
        </w:div>
        <w:div w:id="1195535643">
          <w:marLeft w:val="0"/>
          <w:marRight w:val="0"/>
          <w:marTop w:val="0"/>
          <w:marBottom w:val="0"/>
          <w:divBdr>
            <w:top w:val="none" w:sz="0" w:space="0" w:color="auto"/>
            <w:left w:val="none" w:sz="0" w:space="0" w:color="auto"/>
            <w:bottom w:val="none" w:sz="0" w:space="0" w:color="auto"/>
            <w:right w:val="none" w:sz="0" w:space="0" w:color="auto"/>
          </w:divBdr>
        </w:div>
        <w:div w:id="1223911279">
          <w:marLeft w:val="0"/>
          <w:marRight w:val="0"/>
          <w:marTop w:val="0"/>
          <w:marBottom w:val="0"/>
          <w:divBdr>
            <w:top w:val="none" w:sz="0" w:space="0" w:color="auto"/>
            <w:left w:val="none" w:sz="0" w:space="0" w:color="auto"/>
            <w:bottom w:val="none" w:sz="0" w:space="0" w:color="auto"/>
            <w:right w:val="none" w:sz="0" w:space="0" w:color="auto"/>
          </w:divBdr>
        </w:div>
        <w:div w:id="1421830405">
          <w:marLeft w:val="0"/>
          <w:marRight w:val="0"/>
          <w:marTop w:val="0"/>
          <w:marBottom w:val="0"/>
          <w:divBdr>
            <w:top w:val="none" w:sz="0" w:space="0" w:color="auto"/>
            <w:left w:val="none" w:sz="0" w:space="0" w:color="auto"/>
            <w:bottom w:val="none" w:sz="0" w:space="0" w:color="auto"/>
            <w:right w:val="none" w:sz="0" w:space="0" w:color="auto"/>
          </w:divBdr>
        </w:div>
        <w:div w:id="1454591706">
          <w:marLeft w:val="0"/>
          <w:marRight w:val="0"/>
          <w:marTop w:val="0"/>
          <w:marBottom w:val="0"/>
          <w:divBdr>
            <w:top w:val="none" w:sz="0" w:space="0" w:color="auto"/>
            <w:left w:val="none" w:sz="0" w:space="0" w:color="auto"/>
            <w:bottom w:val="none" w:sz="0" w:space="0" w:color="auto"/>
            <w:right w:val="none" w:sz="0" w:space="0" w:color="auto"/>
          </w:divBdr>
        </w:div>
        <w:div w:id="1498574563">
          <w:marLeft w:val="0"/>
          <w:marRight w:val="0"/>
          <w:marTop w:val="0"/>
          <w:marBottom w:val="0"/>
          <w:divBdr>
            <w:top w:val="none" w:sz="0" w:space="0" w:color="auto"/>
            <w:left w:val="none" w:sz="0" w:space="0" w:color="auto"/>
            <w:bottom w:val="none" w:sz="0" w:space="0" w:color="auto"/>
            <w:right w:val="none" w:sz="0" w:space="0" w:color="auto"/>
          </w:divBdr>
        </w:div>
        <w:div w:id="1549880651">
          <w:marLeft w:val="0"/>
          <w:marRight w:val="0"/>
          <w:marTop w:val="0"/>
          <w:marBottom w:val="0"/>
          <w:divBdr>
            <w:top w:val="none" w:sz="0" w:space="0" w:color="auto"/>
            <w:left w:val="none" w:sz="0" w:space="0" w:color="auto"/>
            <w:bottom w:val="none" w:sz="0" w:space="0" w:color="auto"/>
            <w:right w:val="none" w:sz="0" w:space="0" w:color="auto"/>
          </w:divBdr>
        </w:div>
        <w:div w:id="1606228364">
          <w:marLeft w:val="0"/>
          <w:marRight w:val="0"/>
          <w:marTop w:val="0"/>
          <w:marBottom w:val="0"/>
          <w:divBdr>
            <w:top w:val="none" w:sz="0" w:space="0" w:color="auto"/>
            <w:left w:val="none" w:sz="0" w:space="0" w:color="auto"/>
            <w:bottom w:val="none" w:sz="0" w:space="0" w:color="auto"/>
            <w:right w:val="none" w:sz="0" w:space="0" w:color="auto"/>
          </w:divBdr>
        </w:div>
        <w:div w:id="1678997758">
          <w:marLeft w:val="0"/>
          <w:marRight w:val="0"/>
          <w:marTop w:val="0"/>
          <w:marBottom w:val="0"/>
          <w:divBdr>
            <w:top w:val="none" w:sz="0" w:space="0" w:color="auto"/>
            <w:left w:val="none" w:sz="0" w:space="0" w:color="auto"/>
            <w:bottom w:val="none" w:sz="0" w:space="0" w:color="auto"/>
            <w:right w:val="none" w:sz="0" w:space="0" w:color="auto"/>
          </w:divBdr>
        </w:div>
      </w:divsChild>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sChild>
        <w:div w:id="165021377">
          <w:marLeft w:val="0"/>
          <w:marRight w:val="0"/>
          <w:marTop w:val="0"/>
          <w:marBottom w:val="60"/>
          <w:divBdr>
            <w:top w:val="none" w:sz="0" w:space="0" w:color="auto"/>
            <w:left w:val="none" w:sz="0" w:space="0" w:color="auto"/>
            <w:bottom w:val="none" w:sz="0" w:space="0" w:color="auto"/>
            <w:right w:val="none" w:sz="0" w:space="0" w:color="auto"/>
          </w:divBdr>
        </w:div>
        <w:div w:id="314073240">
          <w:marLeft w:val="0"/>
          <w:marRight w:val="0"/>
          <w:marTop w:val="0"/>
          <w:marBottom w:val="60"/>
          <w:divBdr>
            <w:top w:val="none" w:sz="0" w:space="0" w:color="auto"/>
            <w:left w:val="none" w:sz="0" w:space="0" w:color="auto"/>
            <w:bottom w:val="none" w:sz="0" w:space="0" w:color="auto"/>
            <w:right w:val="none" w:sz="0" w:space="0" w:color="auto"/>
          </w:divBdr>
        </w:div>
        <w:div w:id="876043907">
          <w:marLeft w:val="0"/>
          <w:marRight w:val="0"/>
          <w:marTop w:val="0"/>
          <w:marBottom w:val="60"/>
          <w:divBdr>
            <w:top w:val="none" w:sz="0" w:space="0" w:color="auto"/>
            <w:left w:val="none" w:sz="0" w:space="0" w:color="auto"/>
            <w:bottom w:val="none" w:sz="0" w:space="0" w:color="auto"/>
            <w:right w:val="none" w:sz="0" w:space="0" w:color="auto"/>
          </w:divBdr>
        </w:div>
        <w:div w:id="1079447164">
          <w:marLeft w:val="0"/>
          <w:marRight w:val="0"/>
          <w:marTop w:val="0"/>
          <w:marBottom w:val="60"/>
          <w:divBdr>
            <w:top w:val="none" w:sz="0" w:space="0" w:color="auto"/>
            <w:left w:val="none" w:sz="0" w:space="0" w:color="auto"/>
            <w:bottom w:val="none" w:sz="0" w:space="0" w:color="auto"/>
            <w:right w:val="none" w:sz="0" w:space="0" w:color="auto"/>
          </w:divBdr>
        </w:div>
      </w:divsChild>
    </w:div>
    <w:div w:id="1116755266">
      <w:bodyDiv w:val="1"/>
      <w:marLeft w:val="0"/>
      <w:marRight w:val="0"/>
      <w:marTop w:val="0"/>
      <w:marBottom w:val="0"/>
      <w:divBdr>
        <w:top w:val="none" w:sz="0" w:space="0" w:color="auto"/>
        <w:left w:val="none" w:sz="0" w:space="0" w:color="auto"/>
        <w:bottom w:val="none" w:sz="0" w:space="0" w:color="auto"/>
        <w:right w:val="none" w:sz="0" w:space="0" w:color="auto"/>
      </w:divBdr>
      <w:divsChild>
        <w:div w:id="1279723788">
          <w:marLeft w:val="0"/>
          <w:marRight w:val="0"/>
          <w:marTop w:val="0"/>
          <w:marBottom w:val="0"/>
          <w:divBdr>
            <w:top w:val="none" w:sz="0" w:space="0" w:color="auto"/>
            <w:left w:val="none" w:sz="0" w:space="0" w:color="auto"/>
            <w:bottom w:val="none" w:sz="0" w:space="0" w:color="auto"/>
            <w:right w:val="none" w:sz="0" w:space="0" w:color="auto"/>
          </w:divBdr>
        </w:div>
        <w:div w:id="150293921">
          <w:marLeft w:val="0"/>
          <w:marRight w:val="0"/>
          <w:marTop w:val="0"/>
          <w:marBottom w:val="0"/>
          <w:divBdr>
            <w:top w:val="none" w:sz="0" w:space="0" w:color="auto"/>
            <w:left w:val="none" w:sz="0" w:space="0" w:color="auto"/>
            <w:bottom w:val="none" w:sz="0" w:space="0" w:color="auto"/>
            <w:right w:val="none" w:sz="0" w:space="0" w:color="auto"/>
          </w:divBdr>
        </w:div>
      </w:divsChild>
    </w:div>
    <w:div w:id="1142963224">
      <w:bodyDiv w:val="1"/>
      <w:marLeft w:val="0"/>
      <w:marRight w:val="0"/>
      <w:marTop w:val="0"/>
      <w:marBottom w:val="0"/>
      <w:divBdr>
        <w:top w:val="none" w:sz="0" w:space="0" w:color="auto"/>
        <w:left w:val="none" w:sz="0" w:space="0" w:color="auto"/>
        <w:bottom w:val="none" w:sz="0" w:space="0" w:color="auto"/>
        <w:right w:val="none" w:sz="0" w:space="0" w:color="auto"/>
      </w:divBdr>
    </w:div>
    <w:div w:id="1145583174">
      <w:bodyDiv w:val="1"/>
      <w:marLeft w:val="0"/>
      <w:marRight w:val="0"/>
      <w:marTop w:val="0"/>
      <w:marBottom w:val="0"/>
      <w:divBdr>
        <w:top w:val="none" w:sz="0" w:space="0" w:color="auto"/>
        <w:left w:val="none" w:sz="0" w:space="0" w:color="auto"/>
        <w:bottom w:val="none" w:sz="0" w:space="0" w:color="auto"/>
        <w:right w:val="none" w:sz="0" w:space="0" w:color="auto"/>
      </w:divBdr>
      <w:divsChild>
        <w:div w:id="1914507464">
          <w:marLeft w:val="547"/>
          <w:marRight w:val="0"/>
          <w:marTop w:val="0"/>
          <w:marBottom w:val="0"/>
          <w:divBdr>
            <w:top w:val="none" w:sz="0" w:space="0" w:color="auto"/>
            <w:left w:val="none" w:sz="0" w:space="0" w:color="auto"/>
            <w:bottom w:val="none" w:sz="0" w:space="0" w:color="auto"/>
            <w:right w:val="none" w:sz="0" w:space="0" w:color="auto"/>
          </w:divBdr>
        </w:div>
      </w:divsChild>
    </w:div>
    <w:div w:id="1153912165">
      <w:bodyDiv w:val="1"/>
      <w:marLeft w:val="0"/>
      <w:marRight w:val="0"/>
      <w:marTop w:val="0"/>
      <w:marBottom w:val="0"/>
      <w:divBdr>
        <w:top w:val="none" w:sz="0" w:space="0" w:color="auto"/>
        <w:left w:val="none" w:sz="0" w:space="0" w:color="auto"/>
        <w:bottom w:val="none" w:sz="0" w:space="0" w:color="auto"/>
        <w:right w:val="none" w:sz="0" w:space="0" w:color="auto"/>
      </w:divBdr>
    </w:div>
    <w:div w:id="1172068056">
      <w:bodyDiv w:val="1"/>
      <w:marLeft w:val="0"/>
      <w:marRight w:val="0"/>
      <w:marTop w:val="0"/>
      <w:marBottom w:val="0"/>
      <w:divBdr>
        <w:top w:val="none" w:sz="0" w:space="0" w:color="auto"/>
        <w:left w:val="none" w:sz="0" w:space="0" w:color="auto"/>
        <w:bottom w:val="none" w:sz="0" w:space="0" w:color="auto"/>
        <w:right w:val="none" w:sz="0" w:space="0" w:color="auto"/>
      </w:divBdr>
    </w:div>
    <w:div w:id="1178618436">
      <w:bodyDiv w:val="1"/>
      <w:marLeft w:val="0"/>
      <w:marRight w:val="0"/>
      <w:marTop w:val="0"/>
      <w:marBottom w:val="0"/>
      <w:divBdr>
        <w:top w:val="none" w:sz="0" w:space="0" w:color="auto"/>
        <w:left w:val="none" w:sz="0" w:space="0" w:color="auto"/>
        <w:bottom w:val="none" w:sz="0" w:space="0" w:color="auto"/>
        <w:right w:val="none" w:sz="0" w:space="0" w:color="auto"/>
      </w:divBdr>
    </w:div>
    <w:div w:id="1187672591">
      <w:bodyDiv w:val="1"/>
      <w:marLeft w:val="0"/>
      <w:marRight w:val="0"/>
      <w:marTop w:val="0"/>
      <w:marBottom w:val="0"/>
      <w:divBdr>
        <w:top w:val="none" w:sz="0" w:space="0" w:color="auto"/>
        <w:left w:val="none" w:sz="0" w:space="0" w:color="auto"/>
        <w:bottom w:val="none" w:sz="0" w:space="0" w:color="auto"/>
        <w:right w:val="none" w:sz="0" w:space="0" w:color="auto"/>
      </w:divBdr>
    </w:div>
    <w:div w:id="1196698640">
      <w:bodyDiv w:val="1"/>
      <w:marLeft w:val="0"/>
      <w:marRight w:val="0"/>
      <w:marTop w:val="0"/>
      <w:marBottom w:val="0"/>
      <w:divBdr>
        <w:top w:val="none" w:sz="0" w:space="0" w:color="auto"/>
        <w:left w:val="none" w:sz="0" w:space="0" w:color="auto"/>
        <w:bottom w:val="none" w:sz="0" w:space="0" w:color="auto"/>
        <w:right w:val="none" w:sz="0" w:space="0" w:color="auto"/>
      </w:divBdr>
    </w:div>
    <w:div w:id="1209491209">
      <w:bodyDiv w:val="1"/>
      <w:marLeft w:val="0"/>
      <w:marRight w:val="0"/>
      <w:marTop w:val="0"/>
      <w:marBottom w:val="0"/>
      <w:divBdr>
        <w:top w:val="none" w:sz="0" w:space="0" w:color="auto"/>
        <w:left w:val="none" w:sz="0" w:space="0" w:color="auto"/>
        <w:bottom w:val="none" w:sz="0" w:space="0" w:color="auto"/>
        <w:right w:val="none" w:sz="0" w:space="0" w:color="auto"/>
      </w:divBdr>
    </w:div>
    <w:div w:id="1249269548">
      <w:bodyDiv w:val="1"/>
      <w:marLeft w:val="0"/>
      <w:marRight w:val="0"/>
      <w:marTop w:val="0"/>
      <w:marBottom w:val="0"/>
      <w:divBdr>
        <w:top w:val="none" w:sz="0" w:space="0" w:color="auto"/>
        <w:left w:val="none" w:sz="0" w:space="0" w:color="auto"/>
        <w:bottom w:val="none" w:sz="0" w:space="0" w:color="auto"/>
        <w:right w:val="none" w:sz="0" w:space="0" w:color="auto"/>
      </w:divBdr>
    </w:div>
    <w:div w:id="1273828236">
      <w:bodyDiv w:val="1"/>
      <w:marLeft w:val="0"/>
      <w:marRight w:val="0"/>
      <w:marTop w:val="0"/>
      <w:marBottom w:val="0"/>
      <w:divBdr>
        <w:top w:val="none" w:sz="0" w:space="0" w:color="auto"/>
        <w:left w:val="none" w:sz="0" w:space="0" w:color="auto"/>
        <w:bottom w:val="none" w:sz="0" w:space="0" w:color="auto"/>
        <w:right w:val="none" w:sz="0" w:space="0" w:color="auto"/>
      </w:divBdr>
    </w:div>
    <w:div w:id="1290668228">
      <w:bodyDiv w:val="1"/>
      <w:marLeft w:val="0"/>
      <w:marRight w:val="0"/>
      <w:marTop w:val="0"/>
      <w:marBottom w:val="0"/>
      <w:divBdr>
        <w:top w:val="none" w:sz="0" w:space="0" w:color="auto"/>
        <w:left w:val="none" w:sz="0" w:space="0" w:color="auto"/>
        <w:bottom w:val="none" w:sz="0" w:space="0" w:color="auto"/>
        <w:right w:val="none" w:sz="0" w:space="0" w:color="auto"/>
      </w:divBdr>
      <w:divsChild>
        <w:div w:id="137846432">
          <w:marLeft w:val="0"/>
          <w:marRight w:val="0"/>
          <w:marTop w:val="0"/>
          <w:marBottom w:val="0"/>
          <w:divBdr>
            <w:top w:val="none" w:sz="0" w:space="0" w:color="auto"/>
            <w:left w:val="none" w:sz="0" w:space="0" w:color="auto"/>
            <w:bottom w:val="none" w:sz="0" w:space="0" w:color="auto"/>
            <w:right w:val="none" w:sz="0" w:space="0" w:color="auto"/>
          </w:divBdr>
        </w:div>
        <w:div w:id="891116225">
          <w:marLeft w:val="0"/>
          <w:marRight w:val="0"/>
          <w:marTop w:val="0"/>
          <w:marBottom w:val="0"/>
          <w:divBdr>
            <w:top w:val="none" w:sz="0" w:space="0" w:color="auto"/>
            <w:left w:val="none" w:sz="0" w:space="0" w:color="auto"/>
            <w:bottom w:val="none" w:sz="0" w:space="0" w:color="auto"/>
            <w:right w:val="none" w:sz="0" w:space="0" w:color="auto"/>
          </w:divBdr>
        </w:div>
        <w:div w:id="981429374">
          <w:marLeft w:val="0"/>
          <w:marRight w:val="0"/>
          <w:marTop w:val="0"/>
          <w:marBottom w:val="0"/>
          <w:divBdr>
            <w:top w:val="none" w:sz="0" w:space="0" w:color="auto"/>
            <w:left w:val="none" w:sz="0" w:space="0" w:color="auto"/>
            <w:bottom w:val="none" w:sz="0" w:space="0" w:color="auto"/>
            <w:right w:val="none" w:sz="0" w:space="0" w:color="auto"/>
          </w:divBdr>
        </w:div>
        <w:div w:id="1221359449">
          <w:marLeft w:val="0"/>
          <w:marRight w:val="0"/>
          <w:marTop w:val="0"/>
          <w:marBottom w:val="0"/>
          <w:divBdr>
            <w:top w:val="none" w:sz="0" w:space="0" w:color="auto"/>
            <w:left w:val="none" w:sz="0" w:space="0" w:color="auto"/>
            <w:bottom w:val="none" w:sz="0" w:space="0" w:color="auto"/>
            <w:right w:val="none" w:sz="0" w:space="0" w:color="auto"/>
          </w:divBdr>
        </w:div>
        <w:div w:id="1341928765">
          <w:marLeft w:val="0"/>
          <w:marRight w:val="0"/>
          <w:marTop w:val="0"/>
          <w:marBottom w:val="0"/>
          <w:divBdr>
            <w:top w:val="none" w:sz="0" w:space="0" w:color="auto"/>
            <w:left w:val="none" w:sz="0" w:space="0" w:color="auto"/>
            <w:bottom w:val="none" w:sz="0" w:space="0" w:color="auto"/>
            <w:right w:val="none" w:sz="0" w:space="0" w:color="auto"/>
          </w:divBdr>
        </w:div>
      </w:divsChild>
    </w:div>
    <w:div w:id="1313096207">
      <w:bodyDiv w:val="1"/>
      <w:marLeft w:val="0"/>
      <w:marRight w:val="0"/>
      <w:marTop w:val="0"/>
      <w:marBottom w:val="0"/>
      <w:divBdr>
        <w:top w:val="none" w:sz="0" w:space="0" w:color="auto"/>
        <w:left w:val="none" w:sz="0" w:space="0" w:color="auto"/>
        <w:bottom w:val="none" w:sz="0" w:space="0" w:color="auto"/>
        <w:right w:val="none" w:sz="0" w:space="0" w:color="auto"/>
      </w:divBdr>
      <w:divsChild>
        <w:div w:id="490489174">
          <w:marLeft w:val="0"/>
          <w:marRight w:val="0"/>
          <w:marTop w:val="0"/>
          <w:marBottom w:val="60"/>
          <w:divBdr>
            <w:top w:val="none" w:sz="0" w:space="0" w:color="auto"/>
            <w:left w:val="none" w:sz="0" w:space="0" w:color="auto"/>
            <w:bottom w:val="none" w:sz="0" w:space="0" w:color="auto"/>
            <w:right w:val="none" w:sz="0" w:space="0" w:color="auto"/>
          </w:divBdr>
        </w:div>
        <w:div w:id="760830487">
          <w:marLeft w:val="0"/>
          <w:marRight w:val="0"/>
          <w:marTop w:val="0"/>
          <w:marBottom w:val="60"/>
          <w:divBdr>
            <w:top w:val="none" w:sz="0" w:space="0" w:color="auto"/>
            <w:left w:val="none" w:sz="0" w:space="0" w:color="auto"/>
            <w:bottom w:val="none" w:sz="0" w:space="0" w:color="auto"/>
            <w:right w:val="none" w:sz="0" w:space="0" w:color="auto"/>
          </w:divBdr>
        </w:div>
        <w:div w:id="939798246">
          <w:marLeft w:val="0"/>
          <w:marRight w:val="0"/>
          <w:marTop w:val="0"/>
          <w:marBottom w:val="60"/>
          <w:divBdr>
            <w:top w:val="none" w:sz="0" w:space="0" w:color="auto"/>
            <w:left w:val="none" w:sz="0" w:space="0" w:color="auto"/>
            <w:bottom w:val="none" w:sz="0" w:space="0" w:color="auto"/>
            <w:right w:val="none" w:sz="0" w:space="0" w:color="auto"/>
          </w:divBdr>
        </w:div>
        <w:div w:id="1388604320">
          <w:marLeft w:val="0"/>
          <w:marRight w:val="0"/>
          <w:marTop w:val="0"/>
          <w:marBottom w:val="60"/>
          <w:divBdr>
            <w:top w:val="none" w:sz="0" w:space="0" w:color="auto"/>
            <w:left w:val="none" w:sz="0" w:space="0" w:color="auto"/>
            <w:bottom w:val="none" w:sz="0" w:space="0" w:color="auto"/>
            <w:right w:val="none" w:sz="0" w:space="0" w:color="auto"/>
          </w:divBdr>
        </w:div>
      </w:divsChild>
    </w:div>
    <w:div w:id="1328441772">
      <w:bodyDiv w:val="1"/>
      <w:marLeft w:val="0"/>
      <w:marRight w:val="0"/>
      <w:marTop w:val="0"/>
      <w:marBottom w:val="0"/>
      <w:divBdr>
        <w:top w:val="none" w:sz="0" w:space="0" w:color="auto"/>
        <w:left w:val="none" w:sz="0" w:space="0" w:color="auto"/>
        <w:bottom w:val="none" w:sz="0" w:space="0" w:color="auto"/>
        <w:right w:val="none" w:sz="0" w:space="0" w:color="auto"/>
      </w:divBdr>
    </w:div>
    <w:div w:id="1364164032">
      <w:bodyDiv w:val="1"/>
      <w:marLeft w:val="0"/>
      <w:marRight w:val="0"/>
      <w:marTop w:val="0"/>
      <w:marBottom w:val="0"/>
      <w:divBdr>
        <w:top w:val="none" w:sz="0" w:space="0" w:color="auto"/>
        <w:left w:val="none" w:sz="0" w:space="0" w:color="auto"/>
        <w:bottom w:val="none" w:sz="0" w:space="0" w:color="auto"/>
        <w:right w:val="none" w:sz="0" w:space="0" w:color="auto"/>
      </w:divBdr>
    </w:div>
    <w:div w:id="1367025699">
      <w:bodyDiv w:val="1"/>
      <w:marLeft w:val="0"/>
      <w:marRight w:val="0"/>
      <w:marTop w:val="0"/>
      <w:marBottom w:val="0"/>
      <w:divBdr>
        <w:top w:val="none" w:sz="0" w:space="0" w:color="auto"/>
        <w:left w:val="none" w:sz="0" w:space="0" w:color="auto"/>
        <w:bottom w:val="none" w:sz="0" w:space="0" w:color="auto"/>
        <w:right w:val="none" w:sz="0" w:space="0" w:color="auto"/>
      </w:divBdr>
      <w:divsChild>
        <w:div w:id="19091246">
          <w:marLeft w:val="0"/>
          <w:marRight w:val="0"/>
          <w:marTop w:val="0"/>
          <w:marBottom w:val="0"/>
          <w:divBdr>
            <w:top w:val="none" w:sz="0" w:space="0" w:color="auto"/>
            <w:left w:val="none" w:sz="0" w:space="0" w:color="auto"/>
            <w:bottom w:val="none" w:sz="0" w:space="0" w:color="auto"/>
            <w:right w:val="none" w:sz="0" w:space="0" w:color="auto"/>
          </w:divBdr>
        </w:div>
        <w:div w:id="103429491">
          <w:marLeft w:val="0"/>
          <w:marRight w:val="0"/>
          <w:marTop w:val="0"/>
          <w:marBottom w:val="0"/>
          <w:divBdr>
            <w:top w:val="none" w:sz="0" w:space="0" w:color="auto"/>
            <w:left w:val="none" w:sz="0" w:space="0" w:color="auto"/>
            <w:bottom w:val="none" w:sz="0" w:space="0" w:color="auto"/>
            <w:right w:val="none" w:sz="0" w:space="0" w:color="auto"/>
          </w:divBdr>
        </w:div>
        <w:div w:id="262030344">
          <w:marLeft w:val="0"/>
          <w:marRight w:val="0"/>
          <w:marTop w:val="0"/>
          <w:marBottom w:val="0"/>
          <w:divBdr>
            <w:top w:val="none" w:sz="0" w:space="0" w:color="auto"/>
            <w:left w:val="none" w:sz="0" w:space="0" w:color="auto"/>
            <w:bottom w:val="none" w:sz="0" w:space="0" w:color="auto"/>
            <w:right w:val="none" w:sz="0" w:space="0" w:color="auto"/>
          </w:divBdr>
        </w:div>
        <w:div w:id="288172429">
          <w:marLeft w:val="0"/>
          <w:marRight w:val="0"/>
          <w:marTop w:val="0"/>
          <w:marBottom w:val="0"/>
          <w:divBdr>
            <w:top w:val="none" w:sz="0" w:space="0" w:color="auto"/>
            <w:left w:val="none" w:sz="0" w:space="0" w:color="auto"/>
            <w:bottom w:val="none" w:sz="0" w:space="0" w:color="auto"/>
            <w:right w:val="none" w:sz="0" w:space="0" w:color="auto"/>
          </w:divBdr>
        </w:div>
        <w:div w:id="302317855">
          <w:marLeft w:val="0"/>
          <w:marRight w:val="0"/>
          <w:marTop w:val="0"/>
          <w:marBottom w:val="0"/>
          <w:divBdr>
            <w:top w:val="none" w:sz="0" w:space="0" w:color="auto"/>
            <w:left w:val="none" w:sz="0" w:space="0" w:color="auto"/>
            <w:bottom w:val="none" w:sz="0" w:space="0" w:color="auto"/>
            <w:right w:val="none" w:sz="0" w:space="0" w:color="auto"/>
          </w:divBdr>
        </w:div>
        <w:div w:id="338318558">
          <w:marLeft w:val="0"/>
          <w:marRight w:val="0"/>
          <w:marTop w:val="0"/>
          <w:marBottom w:val="0"/>
          <w:divBdr>
            <w:top w:val="none" w:sz="0" w:space="0" w:color="auto"/>
            <w:left w:val="none" w:sz="0" w:space="0" w:color="auto"/>
            <w:bottom w:val="none" w:sz="0" w:space="0" w:color="auto"/>
            <w:right w:val="none" w:sz="0" w:space="0" w:color="auto"/>
          </w:divBdr>
        </w:div>
        <w:div w:id="435101248">
          <w:marLeft w:val="0"/>
          <w:marRight w:val="0"/>
          <w:marTop w:val="0"/>
          <w:marBottom w:val="0"/>
          <w:divBdr>
            <w:top w:val="none" w:sz="0" w:space="0" w:color="auto"/>
            <w:left w:val="none" w:sz="0" w:space="0" w:color="auto"/>
            <w:bottom w:val="none" w:sz="0" w:space="0" w:color="auto"/>
            <w:right w:val="none" w:sz="0" w:space="0" w:color="auto"/>
          </w:divBdr>
        </w:div>
        <w:div w:id="450826496">
          <w:marLeft w:val="0"/>
          <w:marRight w:val="0"/>
          <w:marTop w:val="0"/>
          <w:marBottom w:val="0"/>
          <w:divBdr>
            <w:top w:val="none" w:sz="0" w:space="0" w:color="auto"/>
            <w:left w:val="none" w:sz="0" w:space="0" w:color="auto"/>
            <w:bottom w:val="none" w:sz="0" w:space="0" w:color="auto"/>
            <w:right w:val="none" w:sz="0" w:space="0" w:color="auto"/>
          </w:divBdr>
        </w:div>
        <w:div w:id="548148979">
          <w:marLeft w:val="0"/>
          <w:marRight w:val="0"/>
          <w:marTop w:val="0"/>
          <w:marBottom w:val="0"/>
          <w:divBdr>
            <w:top w:val="none" w:sz="0" w:space="0" w:color="auto"/>
            <w:left w:val="none" w:sz="0" w:space="0" w:color="auto"/>
            <w:bottom w:val="none" w:sz="0" w:space="0" w:color="auto"/>
            <w:right w:val="none" w:sz="0" w:space="0" w:color="auto"/>
          </w:divBdr>
        </w:div>
        <w:div w:id="673146849">
          <w:marLeft w:val="0"/>
          <w:marRight w:val="0"/>
          <w:marTop w:val="0"/>
          <w:marBottom w:val="0"/>
          <w:divBdr>
            <w:top w:val="none" w:sz="0" w:space="0" w:color="auto"/>
            <w:left w:val="none" w:sz="0" w:space="0" w:color="auto"/>
            <w:bottom w:val="none" w:sz="0" w:space="0" w:color="auto"/>
            <w:right w:val="none" w:sz="0" w:space="0" w:color="auto"/>
          </w:divBdr>
        </w:div>
        <w:div w:id="941449192">
          <w:marLeft w:val="0"/>
          <w:marRight w:val="0"/>
          <w:marTop w:val="0"/>
          <w:marBottom w:val="0"/>
          <w:divBdr>
            <w:top w:val="none" w:sz="0" w:space="0" w:color="auto"/>
            <w:left w:val="none" w:sz="0" w:space="0" w:color="auto"/>
            <w:bottom w:val="none" w:sz="0" w:space="0" w:color="auto"/>
            <w:right w:val="none" w:sz="0" w:space="0" w:color="auto"/>
          </w:divBdr>
        </w:div>
        <w:div w:id="970936076">
          <w:marLeft w:val="0"/>
          <w:marRight w:val="0"/>
          <w:marTop w:val="0"/>
          <w:marBottom w:val="0"/>
          <w:divBdr>
            <w:top w:val="none" w:sz="0" w:space="0" w:color="auto"/>
            <w:left w:val="none" w:sz="0" w:space="0" w:color="auto"/>
            <w:bottom w:val="none" w:sz="0" w:space="0" w:color="auto"/>
            <w:right w:val="none" w:sz="0" w:space="0" w:color="auto"/>
          </w:divBdr>
        </w:div>
        <w:div w:id="972251987">
          <w:marLeft w:val="0"/>
          <w:marRight w:val="0"/>
          <w:marTop w:val="0"/>
          <w:marBottom w:val="0"/>
          <w:divBdr>
            <w:top w:val="none" w:sz="0" w:space="0" w:color="auto"/>
            <w:left w:val="none" w:sz="0" w:space="0" w:color="auto"/>
            <w:bottom w:val="none" w:sz="0" w:space="0" w:color="auto"/>
            <w:right w:val="none" w:sz="0" w:space="0" w:color="auto"/>
          </w:divBdr>
        </w:div>
        <w:div w:id="1014696613">
          <w:marLeft w:val="0"/>
          <w:marRight w:val="0"/>
          <w:marTop w:val="0"/>
          <w:marBottom w:val="0"/>
          <w:divBdr>
            <w:top w:val="none" w:sz="0" w:space="0" w:color="auto"/>
            <w:left w:val="none" w:sz="0" w:space="0" w:color="auto"/>
            <w:bottom w:val="none" w:sz="0" w:space="0" w:color="auto"/>
            <w:right w:val="none" w:sz="0" w:space="0" w:color="auto"/>
          </w:divBdr>
        </w:div>
        <w:div w:id="1403679941">
          <w:marLeft w:val="0"/>
          <w:marRight w:val="0"/>
          <w:marTop w:val="0"/>
          <w:marBottom w:val="0"/>
          <w:divBdr>
            <w:top w:val="none" w:sz="0" w:space="0" w:color="auto"/>
            <w:left w:val="none" w:sz="0" w:space="0" w:color="auto"/>
            <w:bottom w:val="none" w:sz="0" w:space="0" w:color="auto"/>
            <w:right w:val="none" w:sz="0" w:space="0" w:color="auto"/>
          </w:divBdr>
        </w:div>
        <w:div w:id="1514949720">
          <w:marLeft w:val="0"/>
          <w:marRight w:val="0"/>
          <w:marTop w:val="0"/>
          <w:marBottom w:val="0"/>
          <w:divBdr>
            <w:top w:val="none" w:sz="0" w:space="0" w:color="auto"/>
            <w:left w:val="none" w:sz="0" w:space="0" w:color="auto"/>
            <w:bottom w:val="none" w:sz="0" w:space="0" w:color="auto"/>
            <w:right w:val="none" w:sz="0" w:space="0" w:color="auto"/>
          </w:divBdr>
        </w:div>
        <w:div w:id="1517229904">
          <w:marLeft w:val="0"/>
          <w:marRight w:val="0"/>
          <w:marTop w:val="0"/>
          <w:marBottom w:val="0"/>
          <w:divBdr>
            <w:top w:val="none" w:sz="0" w:space="0" w:color="auto"/>
            <w:left w:val="none" w:sz="0" w:space="0" w:color="auto"/>
            <w:bottom w:val="none" w:sz="0" w:space="0" w:color="auto"/>
            <w:right w:val="none" w:sz="0" w:space="0" w:color="auto"/>
          </w:divBdr>
        </w:div>
        <w:div w:id="1679042362">
          <w:marLeft w:val="0"/>
          <w:marRight w:val="0"/>
          <w:marTop w:val="0"/>
          <w:marBottom w:val="0"/>
          <w:divBdr>
            <w:top w:val="none" w:sz="0" w:space="0" w:color="auto"/>
            <w:left w:val="none" w:sz="0" w:space="0" w:color="auto"/>
            <w:bottom w:val="none" w:sz="0" w:space="0" w:color="auto"/>
            <w:right w:val="none" w:sz="0" w:space="0" w:color="auto"/>
          </w:divBdr>
        </w:div>
        <w:div w:id="1683318041">
          <w:marLeft w:val="0"/>
          <w:marRight w:val="0"/>
          <w:marTop w:val="0"/>
          <w:marBottom w:val="0"/>
          <w:divBdr>
            <w:top w:val="none" w:sz="0" w:space="0" w:color="auto"/>
            <w:left w:val="none" w:sz="0" w:space="0" w:color="auto"/>
            <w:bottom w:val="none" w:sz="0" w:space="0" w:color="auto"/>
            <w:right w:val="none" w:sz="0" w:space="0" w:color="auto"/>
          </w:divBdr>
        </w:div>
        <w:div w:id="1882591367">
          <w:marLeft w:val="0"/>
          <w:marRight w:val="0"/>
          <w:marTop w:val="0"/>
          <w:marBottom w:val="0"/>
          <w:divBdr>
            <w:top w:val="none" w:sz="0" w:space="0" w:color="auto"/>
            <w:left w:val="none" w:sz="0" w:space="0" w:color="auto"/>
            <w:bottom w:val="none" w:sz="0" w:space="0" w:color="auto"/>
            <w:right w:val="none" w:sz="0" w:space="0" w:color="auto"/>
          </w:divBdr>
        </w:div>
        <w:div w:id="1894390477">
          <w:marLeft w:val="0"/>
          <w:marRight w:val="0"/>
          <w:marTop w:val="0"/>
          <w:marBottom w:val="0"/>
          <w:divBdr>
            <w:top w:val="none" w:sz="0" w:space="0" w:color="auto"/>
            <w:left w:val="none" w:sz="0" w:space="0" w:color="auto"/>
            <w:bottom w:val="none" w:sz="0" w:space="0" w:color="auto"/>
            <w:right w:val="none" w:sz="0" w:space="0" w:color="auto"/>
          </w:divBdr>
        </w:div>
        <w:div w:id="1919250035">
          <w:marLeft w:val="0"/>
          <w:marRight w:val="0"/>
          <w:marTop w:val="0"/>
          <w:marBottom w:val="0"/>
          <w:divBdr>
            <w:top w:val="none" w:sz="0" w:space="0" w:color="auto"/>
            <w:left w:val="none" w:sz="0" w:space="0" w:color="auto"/>
            <w:bottom w:val="none" w:sz="0" w:space="0" w:color="auto"/>
            <w:right w:val="none" w:sz="0" w:space="0" w:color="auto"/>
          </w:divBdr>
        </w:div>
        <w:div w:id="2092268813">
          <w:marLeft w:val="0"/>
          <w:marRight w:val="0"/>
          <w:marTop w:val="0"/>
          <w:marBottom w:val="0"/>
          <w:divBdr>
            <w:top w:val="none" w:sz="0" w:space="0" w:color="auto"/>
            <w:left w:val="none" w:sz="0" w:space="0" w:color="auto"/>
            <w:bottom w:val="none" w:sz="0" w:space="0" w:color="auto"/>
            <w:right w:val="none" w:sz="0" w:space="0" w:color="auto"/>
          </w:divBdr>
        </w:div>
      </w:divsChild>
    </w:div>
    <w:div w:id="1367364417">
      <w:bodyDiv w:val="1"/>
      <w:marLeft w:val="0"/>
      <w:marRight w:val="0"/>
      <w:marTop w:val="0"/>
      <w:marBottom w:val="0"/>
      <w:divBdr>
        <w:top w:val="none" w:sz="0" w:space="0" w:color="auto"/>
        <w:left w:val="none" w:sz="0" w:space="0" w:color="auto"/>
        <w:bottom w:val="none" w:sz="0" w:space="0" w:color="auto"/>
        <w:right w:val="none" w:sz="0" w:space="0" w:color="auto"/>
      </w:divBdr>
    </w:div>
    <w:div w:id="1379665432">
      <w:bodyDiv w:val="1"/>
      <w:marLeft w:val="0"/>
      <w:marRight w:val="0"/>
      <w:marTop w:val="0"/>
      <w:marBottom w:val="0"/>
      <w:divBdr>
        <w:top w:val="none" w:sz="0" w:space="0" w:color="auto"/>
        <w:left w:val="none" w:sz="0" w:space="0" w:color="auto"/>
        <w:bottom w:val="none" w:sz="0" w:space="0" w:color="auto"/>
        <w:right w:val="none" w:sz="0" w:space="0" w:color="auto"/>
      </w:divBdr>
      <w:divsChild>
        <w:div w:id="112479003">
          <w:marLeft w:val="0"/>
          <w:marRight w:val="0"/>
          <w:marTop w:val="0"/>
          <w:marBottom w:val="0"/>
          <w:divBdr>
            <w:top w:val="none" w:sz="0" w:space="0" w:color="auto"/>
            <w:left w:val="none" w:sz="0" w:space="0" w:color="auto"/>
            <w:bottom w:val="none" w:sz="0" w:space="0" w:color="auto"/>
            <w:right w:val="none" w:sz="0" w:space="0" w:color="auto"/>
          </w:divBdr>
        </w:div>
        <w:div w:id="170342983">
          <w:marLeft w:val="0"/>
          <w:marRight w:val="0"/>
          <w:marTop w:val="0"/>
          <w:marBottom w:val="0"/>
          <w:divBdr>
            <w:top w:val="none" w:sz="0" w:space="0" w:color="auto"/>
            <w:left w:val="none" w:sz="0" w:space="0" w:color="auto"/>
            <w:bottom w:val="none" w:sz="0" w:space="0" w:color="auto"/>
            <w:right w:val="none" w:sz="0" w:space="0" w:color="auto"/>
          </w:divBdr>
        </w:div>
        <w:div w:id="258685543">
          <w:marLeft w:val="0"/>
          <w:marRight w:val="0"/>
          <w:marTop w:val="0"/>
          <w:marBottom w:val="0"/>
          <w:divBdr>
            <w:top w:val="none" w:sz="0" w:space="0" w:color="auto"/>
            <w:left w:val="none" w:sz="0" w:space="0" w:color="auto"/>
            <w:bottom w:val="none" w:sz="0" w:space="0" w:color="auto"/>
            <w:right w:val="none" w:sz="0" w:space="0" w:color="auto"/>
          </w:divBdr>
        </w:div>
        <w:div w:id="311258492">
          <w:marLeft w:val="0"/>
          <w:marRight w:val="0"/>
          <w:marTop w:val="0"/>
          <w:marBottom w:val="0"/>
          <w:divBdr>
            <w:top w:val="none" w:sz="0" w:space="0" w:color="auto"/>
            <w:left w:val="none" w:sz="0" w:space="0" w:color="auto"/>
            <w:bottom w:val="none" w:sz="0" w:space="0" w:color="auto"/>
            <w:right w:val="none" w:sz="0" w:space="0" w:color="auto"/>
          </w:divBdr>
        </w:div>
        <w:div w:id="450786904">
          <w:marLeft w:val="0"/>
          <w:marRight w:val="0"/>
          <w:marTop w:val="0"/>
          <w:marBottom w:val="0"/>
          <w:divBdr>
            <w:top w:val="none" w:sz="0" w:space="0" w:color="auto"/>
            <w:left w:val="none" w:sz="0" w:space="0" w:color="auto"/>
            <w:bottom w:val="none" w:sz="0" w:space="0" w:color="auto"/>
            <w:right w:val="none" w:sz="0" w:space="0" w:color="auto"/>
          </w:divBdr>
        </w:div>
        <w:div w:id="497113885">
          <w:marLeft w:val="0"/>
          <w:marRight w:val="0"/>
          <w:marTop w:val="0"/>
          <w:marBottom w:val="0"/>
          <w:divBdr>
            <w:top w:val="none" w:sz="0" w:space="0" w:color="auto"/>
            <w:left w:val="none" w:sz="0" w:space="0" w:color="auto"/>
            <w:bottom w:val="none" w:sz="0" w:space="0" w:color="auto"/>
            <w:right w:val="none" w:sz="0" w:space="0" w:color="auto"/>
          </w:divBdr>
        </w:div>
        <w:div w:id="510948215">
          <w:marLeft w:val="0"/>
          <w:marRight w:val="0"/>
          <w:marTop w:val="0"/>
          <w:marBottom w:val="0"/>
          <w:divBdr>
            <w:top w:val="none" w:sz="0" w:space="0" w:color="auto"/>
            <w:left w:val="none" w:sz="0" w:space="0" w:color="auto"/>
            <w:bottom w:val="none" w:sz="0" w:space="0" w:color="auto"/>
            <w:right w:val="none" w:sz="0" w:space="0" w:color="auto"/>
          </w:divBdr>
        </w:div>
        <w:div w:id="534778886">
          <w:marLeft w:val="0"/>
          <w:marRight w:val="0"/>
          <w:marTop w:val="0"/>
          <w:marBottom w:val="0"/>
          <w:divBdr>
            <w:top w:val="none" w:sz="0" w:space="0" w:color="auto"/>
            <w:left w:val="none" w:sz="0" w:space="0" w:color="auto"/>
            <w:bottom w:val="none" w:sz="0" w:space="0" w:color="auto"/>
            <w:right w:val="none" w:sz="0" w:space="0" w:color="auto"/>
          </w:divBdr>
        </w:div>
        <w:div w:id="539317353">
          <w:marLeft w:val="0"/>
          <w:marRight w:val="0"/>
          <w:marTop w:val="0"/>
          <w:marBottom w:val="0"/>
          <w:divBdr>
            <w:top w:val="none" w:sz="0" w:space="0" w:color="auto"/>
            <w:left w:val="none" w:sz="0" w:space="0" w:color="auto"/>
            <w:bottom w:val="none" w:sz="0" w:space="0" w:color="auto"/>
            <w:right w:val="none" w:sz="0" w:space="0" w:color="auto"/>
          </w:divBdr>
        </w:div>
        <w:div w:id="552891997">
          <w:marLeft w:val="0"/>
          <w:marRight w:val="0"/>
          <w:marTop w:val="0"/>
          <w:marBottom w:val="0"/>
          <w:divBdr>
            <w:top w:val="none" w:sz="0" w:space="0" w:color="auto"/>
            <w:left w:val="none" w:sz="0" w:space="0" w:color="auto"/>
            <w:bottom w:val="none" w:sz="0" w:space="0" w:color="auto"/>
            <w:right w:val="none" w:sz="0" w:space="0" w:color="auto"/>
          </w:divBdr>
        </w:div>
        <w:div w:id="624577492">
          <w:marLeft w:val="0"/>
          <w:marRight w:val="0"/>
          <w:marTop w:val="0"/>
          <w:marBottom w:val="0"/>
          <w:divBdr>
            <w:top w:val="none" w:sz="0" w:space="0" w:color="auto"/>
            <w:left w:val="none" w:sz="0" w:space="0" w:color="auto"/>
            <w:bottom w:val="none" w:sz="0" w:space="0" w:color="auto"/>
            <w:right w:val="none" w:sz="0" w:space="0" w:color="auto"/>
          </w:divBdr>
        </w:div>
        <w:div w:id="650449522">
          <w:marLeft w:val="0"/>
          <w:marRight w:val="0"/>
          <w:marTop w:val="0"/>
          <w:marBottom w:val="0"/>
          <w:divBdr>
            <w:top w:val="none" w:sz="0" w:space="0" w:color="auto"/>
            <w:left w:val="none" w:sz="0" w:space="0" w:color="auto"/>
            <w:bottom w:val="none" w:sz="0" w:space="0" w:color="auto"/>
            <w:right w:val="none" w:sz="0" w:space="0" w:color="auto"/>
          </w:divBdr>
        </w:div>
        <w:div w:id="651178098">
          <w:marLeft w:val="0"/>
          <w:marRight w:val="0"/>
          <w:marTop w:val="0"/>
          <w:marBottom w:val="0"/>
          <w:divBdr>
            <w:top w:val="none" w:sz="0" w:space="0" w:color="auto"/>
            <w:left w:val="none" w:sz="0" w:space="0" w:color="auto"/>
            <w:bottom w:val="none" w:sz="0" w:space="0" w:color="auto"/>
            <w:right w:val="none" w:sz="0" w:space="0" w:color="auto"/>
          </w:divBdr>
        </w:div>
        <w:div w:id="732385146">
          <w:marLeft w:val="0"/>
          <w:marRight w:val="0"/>
          <w:marTop w:val="0"/>
          <w:marBottom w:val="0"/>
          <w:divBdr>
            <w:top w:val="none" w:sz="0" w:space="0" w:color="auto"/>
            <w:left w:val="none" w:sz="0" w:space="0" w:color="auto"/>
            <w:bottom w:val="none" w:sz="0" w:space="0" w:color="auto"/>
            <w:right w:val="none" w:sz="0" w:space="0" w:color="auto"/>
          </w:divBdr>
        </w:div>
        <w:div w:id="891306893">
          <w:marLeft w:val="0"/>
          <w:marRight w:val="0"/>
          <w:marTop w:val="0"/>
          <w:marBottom w:val="0"/>
          <w:divBdr>
            <w:top w:val="none" w:sz="0" w:space="0" w:color="auto"/>
            <w:left w:val="none" w:sz="0" w:space="0" w:color="auto"/>
            <w:bottom w:val="none" w:sz="0" w:space="0" w:color="auto"/>
            <w:right w:val="none" w:sz="0" w:space="0" w:color="auto"/>
          </w:divBdr>
        </w:div>
        <w:div w:id="1003044863">
          <w:marLeft w:val="0"/>
          <w:marRight w:val="0"/>
          <w:marTop w:val="0"/>
          <w:marBottom w:val="0"/>
          <w:divBdr>
            <w:top w:val="none" w:sz="0" w:space="0" w:color="auto"/>
            <w:left w:val="none" w:sz="0" w:space="0" w:color="auto"/>
            <w:bottom w:val="none" w:sz="0" w:space="0" w:color="auto"/>
            <w:right w:val="none" w:sz="0" w:space="0" w:color="auto"/>
          </w:divBdr>
        </w:div>
        <w:div w:id="1151557267">
          <w:marLeft w:val="0"/>
          <w:marRight w:val="0"/>
          <w:marTop w:val="0"/>
          <w:marBottom w:val="0"/>
          <w:divBdr>
            <w:top w:val="none" w:sz="0" w:space="0" w:color="auto"/>
            <w:left w:val="none" w:sz="0" w:space="0" w:color="auto"/>
            <w:bottom w:val="none" w:sz="0" w:space="0" w:color="auto"/>
            <w:right w:val="none" w:sz="0" w:space="0" w:color="auto"/>
          </w:divBdr>
        </w:div>
        <w:div w:id="1200242851">
          <w:marLeft w:val="0"/>
          <w:marRight w:val="0"/>
          <w:marTop w:val="0"/>
          <w:marBottom w:val="0"/>
          <w:divBdr>
            <w:top w:val="none" w:sz="0" w:space="0" w:color="auto"/>
            <w:left w:val="none" w:sz="0" w:space="0" w:color="auto"/>
            <w:bottom w:val="none" w:sz="0" w:space="0" w:color="auto"/>
            <w:right w:val="none" w:sz="0" w:space="0" w:color="auto"/>
          </w:divBdr>
        </w:div>
        <w:div w:id="1206411031">
          <w:marLeft w:val="0"/>
          <w:marRight w:val="0"/>
          <w:marTop w:val="0"/>
          <w:marBottom w:val="0"/>
          <w:divBdr>
            <w:top w:val="none" w:sz="0" w:space="0" w:color="auto"/>
            <w:left w:val="none" w:sz="0" w:space="0" w:color="auto"/>
            <w:bottom w:val="none" w:sz="0" w:space="0" w:color="auto"/>
            <w:right w:val="none" w:sz="0" w:space="0" w:color="auto"/>
          </w:divBdr>
        </w:div>
        <w:div w:id="1277175792">
          <w:marLeft w:val="0"/>
          <w:marRight w:val="0"/>
          <w:marTop w:val="0"/>
          <w:marBottom w:val="0"/>
          <w:divBdr>
            <w:top w:val="none" w:sz="0" w:space="0" w:color="auto"/>
            <w:left w:val="none" w:sz="0" w:space="0" w:color="auto"/>
            <w:bottom w:val="none" w:sz="0" w:space="0" w:color="auto"/>
            <w:right w:val="none" w:sz="0" w:space="0" w:color="auto"/>
          </w:divBdr>
        </w:div>
        <w:div w:id="1335721579">
          <w:marLeft w:val="0"/>
          <w:marRight w:val="0"/>
          <w:marTop w:val="0"/>
          <w:marBottom w:val="0"/>
          <w:divBdr>
            <w:top w:val="none" w:sz="0" w:space="0" w:color="auto"/>
            <w:left w:val="none" w:sz="0" w:space="0" w:color="auto"/>
            <w:bottom w:val="none" w:sz="0" w:space="0" w:color="auto"/>
            <w:right w:val="none" w:sz="0" w:space="0" w:color="auto"/>
          </w:divBdr>
        </w:div>
        <w:div w:id="1348796518">
          <w:marLeft w:val="0"/>
          <w:marRight w:val="0"/>
          <w:marTop w:val="0"/>
          <w:marBottom w:val="0"/>
          <w:divBdr>
            <w:top w:val="none" w:sz="0" w:space="0" w:color="auto"/>
            <w:left w:val="none" w:sz="0" w:space="0" w:color="auto"/>
            <w:bottom w:val="none" w:sz="0" w:space="0" w:color="auto"/>
            <w:right w:val="none" w:sz="0" w:space="0" w:color="auto"/>
          </w:divBdr>
        </w:div>
        <w:div w:id="1401899926">
          <w:marLeft w:val="0"/>
          <w:marRight w:val="0"/>
          <w:marTop w:val="0"/>
          <w:marBottom w:val="0"/>
          <w:divBdr>
            <w:top w:val="none" w:sz="0" w:space="0" w:color="auto"/>
            <w:left w:val="none" w:sz="0" w:space="0" w:color="auto"/>
            <w:bottom w:val="none" w:sz="0" w:space="0" w:color="auto"/>
            <w:right w:val="none" w:sz="0" w:space="0" w:color="auto"/>
          </w:divBdr>
        </w:div>
        <w:div w:id="1612974798">
          <w:marLeft w:val="0"/>
          <w:marRight w:val="0"/>
          <w:marTop w:val="0"/>
          <w:marBottom w:val="0"/>
          <w:divBdr>
            <w:top w:val="none" w:sz="0" w:space="0" w:color="auto"/>
            <w:left w:val="none" w:sz="0" w:space="0" w:color="auto"/>
            <w:bottom w:val="none" w:sz="0" w:space="0" w:color="auto"/>
            <w:right w:val="none" w:sz="0" w:space="0" w:color="auto"/>
          </w:divBdr>
        </w:div>
        <w:div w:id="1640262369">
          <w:marLeft w:val="0"/>
          <w:marRight w:val="0"/>
          <w:marTop w:val="0"/>
          <w:marBottom w:val="0"/>
          <w:divBdr>
            <w:top w:val="none" w:sz="0" w:space="0" w:color="auto"/>
            <w:left w:val="none" w:sz="0" w:space="0" w:color="auto"/>
            <w:bottom w:val="none" w:sz="0" w:space="0" w:color="auto"/>
            <w:right w:val="none" w:sz="0" w:space="0" w:color="auto"/>
          </w:divBdr>
        </w:div>
        <w:div w:id="1645161846">
          <w:marLeft w:val="0"/>
          <w:marRight w:val="0"/>
          <w:marTop w:val="0"/>
          <w:marBottom w:val="0"/>
          <w:divBdr>
            <w:top w:val="none" w:sz="0" w:space="0" w:color="auto"/>
            <w:left w:val="none" w:sz="0" w:space="0" w:color="auto"/>
            <w:bottom w:val="none" w:sz="0" w:space="0" w:color="auto"/>
            <w:right w:val="none" w:sz="0" w:space="0" w:color="auto"/>
          </w:divBdr>
        </w:div>
        <w:div w:id="1652902558">
          <w:marLeft w:val="0"/>
          <w:marRight w:val="0"/>
          <w:marTop w:val="0"/>
          <w:marBottom w:val="0"/>
          <w:divBdr>
            <w:top w:val="none" w:sz="0" w:space="0" w:color="auto"/>
            <w:left w:val="none" w:sz="0" w:space="0" w:color="auto"/>
            <w:bottom w:val="none" w:sz="0" w:space="0" w:color="auto"/>
            <w:right w:val="none" w:sz="0" w:space="0" w:color="auto"/>
          </w:divBdr>
        </w:div>
        <w:div w:id="1770661082">
          <w:marLeft w:val="0"/>
          <w:marRight w:val="0"/>
          <w:marTop w:val="0"/>
          <w:marBottom w:val="0"/>
          <w:divBdr>
            <w:top w:val="none" w:sz="0" w:space="0" w:color="auto"/>
            <w:left w:val="none" w:sz="0" w:space="0" w:color="auto"/>
            <w:bottom w:val="none" w:sz="0" w:space="0" w:color="auto"/>
            <w:right w:val="none" w:sz="0" w:space="0" w:color="auto"/>
          </w:divBdr>
        </w:div>
        <w:div w:id="1905529336">
          <w:marLeft w:val="0"/>
          <w:marRight w:val="0"/>
          <w:marTop w:val="0"/>
          <w:marBottom w:val="0"/>
          <w:divBdr>
            <w:top w:val="none" w:sz="0" w:space="0" w:color="auto"/>
            <w:left w:val="none" w:sz="0" w:space="0" w:color="auto"/>
            <w:bottom w:val="none" w:sz="0" w:space="0" w:color="auto"/>
            <w:right w:val="none" w:sz="0" w:space="0" w:color="auto"/>
          </w:divBdr>
        </w:div>
        <w:div w:id="2019964759">
          <w:marLeft w:val="0"/>
          <w:marRight w:val="0"/>
          <w:marTop w:val="0"/>
          <w:marBottom w:val="0"/>
          <w:divBdr>
            <w:top w:val="none" w:sz="0" w:space="0" w:color="auto"/>
            <w:left w:val="none" w:sz="0" w:space="0" w:color="auto"/>
            <w:bottom w:val="none" w:sz="0" w:space="0" w:color="auto"/>
            <w:right w:val="none" w:sz="0" w:space="0" w:color="auto"/>
          </w:divBdr>
        </w:div>
      </w:divsChild>
    </w:div>
    <w:div w:id="1402560419">
      <w:bodyDiv w:val="1"/>
      <w:marLeft w:val="0"/>
      <w:marRight w:val="0"/>
      <w:marTop w:val="0"/>
      <w:marBottom w:val="0"/>
      <w:divBdr>
        <w:top w:val="none" w:sz="0" w:space="0" w:color="auto"/>
        <w:left w:val="none" w:sz="0" w:space="0" w:color="auto"/>
        <w:bottom w:val="none" w:sz="0" w:space="0" w:color="auto"/>
        <w:right w:val="none" w:sz="0" w:space="0" w:color="auto"/>
      </w:divBdr>
    </w:div>
    <w:div w:id="1402676812">
      <w:bodyDiv w:val="1"/>
      <w:marLeft w:val="0"/>
      <w:marRight w:val="0"/>
      <w:marTop w:val="0"/>
      <w:marBottom w:val="0"/>
      <w:divBdr>
        <w:top w:val="none" w:sz="0" w:space="0" w:color="auto"/>
        <w:left w:val="none" w:sz="0" w:space="0" w:color="auto"/>
        <w:bottom w:val="none" w:sz="0" w:space="0" w:color="auto"/>
        <w:right w:val="none" w:sz="0" w:space="0" w:color="auto"/>
      </w:divBdr>
    </w:div>
    <w:div w:id="1437284958">
      <w:bodyDiv w:val="1"/>
      <w:marLeft w:val="0"/>
      <w:marRight w:val="0"/>
      <w:marTop w:val="0"/>
      <w:marBottom w:val="0"/>
      <w:divBdr>
        <w:top w:val="none" w:sz="0" w:space="0" w:color="auto"/>
        <w:left w:val="none" w:sz="0" w:space="0" w:color="auto"/>
        <w:bottom w:val="none" w:sz="0" w:space="0" w:color="auto"/>
        <w:right w:val="none" w:sz="0" w:space="0" w:color="auto"/>
      </w:divBdr>
      <w:divsChild>
        <w:div w:id="1368944691">
          <w:marLeft w:val="0"/>
          <w:marRight w:val="0"/>
          <w:marTop w:val="0"/>
          <w:marBottom w:val="0"/>
          <w:divBdr>
            <w:top w:val="none" w:sz="0" w:space="0" w:color="auto"/>
            <w:left w:val="none" w:sz="0" w:space="0" w:color="auto"/>
            <w:bottom w:val="none" w:sz="0" w:space="0" w:color="auto"/>
            <w:right w:val="none" w:sz="0" w:space="0" w:color="auto"/>
          </w:divBdr>
        </w:div>
        <w:div w:id="1468817495">
          <w:marLeft w:val="0"/>
          <w:marRight w:val="0"/>
          <w:marTop w:val="0"/>
          <w:marBottom w:val="0"/>
          <w:divBdr>
            <w:top w:val="none" w:sz="0" w:space="0" w:color="auto"/>
            <w:left w:val="none" w:sz="0" w:space="0" w:color="auto"/>
            <w:bottom w:val="none" w:sz="0" w:space="0" w:color="auto"/>
            <w:right w:val="none" w:sz="0" w:space="0" w:color="auto"/>
          </w:divBdr>
        </w:div>
        <w:div w:id="2015954536">
          <w:marLeft w:val="0"/>
          <w:marRight w:val="0"/>
          <w:marTop w:val="0"/>
          <w:marBottom w:val="0"/>
          <w:divBdr>
            <w:top w:val="none" w:sz="0" w:space="0" w:color="auto"/>
            <w:left w:val="none" w:sz="0" w:space="0" w:color="auto"/>
            <w:bottom w:val="none" w:sz="0" w:space="0" w:color="auto"/>
            <w:right w:val="none" w:sz="0" w:space="0" w:color="auto"/>
          </w:divBdr>
        </w:div>
        <w:div w:id="2132895670">
          <w:marLeft w:val="0"/>
          <w:marRight w:val="0"/>
          <w:marTop w:val="0"/>
          <w:marBottom w:val="0"/>
          <w:divBdr>
            <w:top w:val="none" w:sz="0" w:space="0" w:color="auto"/>
            <w:left w:val="none" w:sz="0" w:space="0" w:color="auto"/>
            <w:bottom w:val="none" w:sz="0" w:space="0" w:color="auto"/>
            <w:right w:val="none" w:sz="0" w:space="0" w:color="auto"/>
          </w:divBdr>
        </w:div>
      </w:divsChild>
    </w:div>
    <w:div w:id="1455169866">
      <w:bodyDiv w:val="1"/>
      <w:marLeft w:val="0"/>
      <w:marRight w:val="0"/>
      <w:marTop w:val="0"/>
      <w:marBottom w:val="0"/>
      <w:divBdr>
        <w:top w:val="none" w:sz="0" w:space="0" w:color="auto"/>
        <w:left w:val="none" w:sz="0" w:space="0" w:color="auto"/>
        <w:bottom w:val="none" w:sz="0" w:space="0" w:color="auto"/>
        <w:right w:val="none" w:sz="0" w:space="0" w:color="auto"/>
      </w:divBdr>
    </w:div>
    <w:div w:id="1472747143">
      <w:bodyDiv w:val="1"/>
      <w:marLeft w:val="0"/>
      <w:marRight w:val="0"/>
      <w:marTop w:val="0"/>
      <w:marBottom w:val="0"/>
      <w:divBdr>
        <w:top w:val="none" w:sz="0" w:space="0" w:color="auto"/>
        <w:left w:val="none" w:sz="0" w:space="0" w:color="auto"/>
        <w:bottom w:val="none" w:sz="0" w:space="0" w:color="auto"/>
        <w:right w:val="none" w:sz="0" w:space="0" w:color="auto"/>
      </w:divBdr>
    </w:div>
    <w:div w:id="1473864632">
      <w:bodyDiv w:val="1"/>
      <w:marLeft w:val="0"/>
      <w:marRight w:val="0"/>
      <w:marTop w:val="0"/>
      <w:marBottom w:val="0"/>
      <w:divBdr>
        <w:top w:val="none" w:sz="0" w:space="0" w:color="auto"/>
        <w:left w:val="none" w:sz="0" w:space="0" w:color="auto"/>
        <w:bottom w:val="none" w:sz="0" w:space="0" w:color="auto"/>
        <w:right w:val="none" w:sz="0" w:space="0" w:color="auto"/>
      </w:divBdr>
    </w:div>
    <w:div w:id="1479149790">
      <w:bodyDiv w:val="1"/>
      <w:marLeft w:val="0"/>
      <w:marRight w:val="0"/>
      <w:marTop w:val="0"/>
      <w:marBottom w:val="0"/>
      <w:divBdr>
        <w:top w:val="none" w:sz="0" w:space="0" w:color="auto"/>
        <w:left w:val="none" w:sz="0" w:space="0" w:color="auto"/>
        <w:bottom w:val="none" w:sz="0" w:space="0" w:color="auto"/>
        <w:right w:val="none" w:sz="0" w:space="0" w:color="auto"/>
      </w:divBdr>
    </w:div>
    <w:div w:id="1493523031">
      <w:bodyDiv w:val="1"/>
      <w:marLeft w:val="0"/>
      <w:marRight w:val="0"/>
      <w:marTop w:val="0"/>
      <w:marBottom w:val="0"/>
      <w:divBdr>
        <w:top w:val="none" w:sz="0" w:space="0" w:color="auto"/>
        <w:left w:val="none" w:sz="0" w:space="0" w:color="auto"/>
        <w:bottom w:val="none" w:sz="0" w:space="0" w:color="auto"/>
        <w:right w:val="none" w:sz="0" w:space="0" w:color="auto"/>
      </w:divBdr>
    </w:div>
    <w:div w:id="1515145344">
      <w:bodyDiv w:val="1"/>
      <w:marLeft w:val="0"/>
      <w:marRight w:val="0"/>
      <w:marTop w:val="0"/>
      <w:marBottom w:val="0"/>
      <w:divBdr>
        <w:top w:val="none" w:sz="0" w:space="0" w:color="auto"/>
        <w:left w:val="none" w:sz="0" w:space="0" w:color="auto"/>
        <w:bottom w:val="none" w:sz="0" w:space="0" w:color="auto"/>
        <w:right w:val="none" w:sz="0" w:space="0" w:color="auto"/>
      </w:divBdr>
      <w:divsChild>
        <w:div w:id="58476780">
          <w:marLeft w:val="0"/>
          <w:marRight w:val="0"/>
          <w:marTop w:val="0"/>
          <w:marBottom w:val="0"/>
          <w:divBdr>
            <w:top w:val="none" w:sz="0" w:space="0" w:color="auto"/>
            <w:left w:val="none" w:sz="0" w:space="0" w:color="auto"/>
            <w:bottom w:val="none" w:sz="0" w:space="0" w:color="auto"/>
            <w:right w:val="none" w:sz="0" w:space="0" w:color="auto"/>
          </w:divBdr>
        </w:div>
        <w:div w:id="60297154">
          <w:marLeft w:val="0"/>
          <w:marRight w:val="0"/>
          <w:marTop w:val="0"/>
          <w:marBottom w:val="0"/>
          <w:divBdr>
            <w:top w:val="none" w:sz="0" w:space="0" w:color="auto"/>
            <w:left w:val="none" w:sz="0" w:space="0" w:color="auto"/>
            <w:bottom w:val="none" w:sz="0" w:space="0" w:color="auto"/>
            <w:right w:val="none" w:sz="0" w:space="0" w:color="auto"/>
          </w:divBdr>
        </w:div>
        <w:div w:id="190650819">
          <w:marLeft w:val="0"/>
          <w:marRight w:val="0"/>
          <w:marTop w:val="0"/>
          <w:marBottom w:val="0"/>
          <w:divBdr>
            <w:top w:val="none" w:sz="0" w:space="0" w:color="auto"/>
            <w:left w:val="none" w:sz="0" w:space="0" w:color="auto"/>
            <w:bottom w:val="none" w:sz="0" w:space="0" w:color="auto"/>
            <w:right w:val="none" w:sz="0" w:space="0" w:color="auto"/>
          </w:divBdr>
        </w:div>
        <w:div w:id="260379407">
          <w:marLeft w:val="0"/>
          <w:marRight w:val="0"/>
          <w:marTop w:val="0"/>
          <w:marBottom w:val="0"/>
          <w:divBdr>
            <w:top w:val="none" w:sz="0" w:space="0" w:color="auto"/>
            <w:left w:val="none" w:sz="0" w:space="0" w:color="auto"/>
            <w:bottom w:val="none" w:sz="0" w:space="0" w:color="auto"/>
            <w:right w:val="none" w:sz="0" w:space="0" w:color="auto"/>
          </w:divBdr>
        </w:div>
        <w:div w:id="307050138">
          <w:marLeft w:val="0"/>
          <w:marRight w:val="0"/>
          <w:marTop w:val="0"/>
          <w:marBottom w:val="0"/>
          <w:divBdr>
            <w:top w:val="none" w:sz="0" w:space="0" w:color="auto"/>
            <w:left w:val="none" w:sz="0" w:space="0" w:color="auto"/>
            <w:bottom w:val="none" w:sz="0" w:space="0" w:color="auto"/>
            <w:right w:val="none" w:sz="0" w:space="0" w:color="auto"/>
          </w:divBdr>
        </w:div>
        <w:div w:id="313333976">
          <w:marLeft w:val="0"/>
          <w:marRight w:val="0"/>
          <w:marTop w:val="0"/>
          <w:marBottom w:val="0"/>
          <w:divBdr>
            <w:top w:val="none" w:sz="0" w:space="0" w:color="auto"/>
            <w:left w:val="none" w:sz="0" w:space="0" w:color="auto"/>
            <w:bottom w:val="none" w:sz="0" w:space="0" w:color="auto"/>
            <w:right w:val="none" w:sz="0" w:space="0" w:color="auto"/>
          </w:divBdr>
        </w:div>
        <w:div w:id="511535972">
          <w:marLeft w:val="0"/>
          <w:marRight w:val="0"/>
          <w:marTop w:val="0"/>
          <w:marBottom w:val="0"/>
          <w:divBdr>
            <w:top w:val="none" w:sz="0" w:space="0" w:color="auto"/>
            <w:left w:val="none" w:sz="0" w:space="0" w:color="auto"/>
            <w:bottom w:val="none" w:sz="0" w:space="0" w:color="auto"/>
            <w:right w:val="none" w:sz="0" w:space="0" w:color="auto"/>
          </w:divBdr>
        </w:div>
        <w:div w:id="611285256">
          <w:marLeft w:val="0"/>
          <w:marRight w:val="0"/>
          <w:marTop w:val="0"/>
          <w:marBottom w:val="0"/>
          <w:divBdr>
            <w:top w:val="none" w:sz="0" w:space="0" w:color="auto"/>
            <w:left w:val="none" w:sz="0" w:space="0" w:color="auto"/>
            <w:bottom w:val="none" w:sz="0" w:space="0" w:color="auto"/>
            <w:right w:val="none" w:sz="0" w:space="0" w:color="auto"/>
          </w:divBdr>
        </w:div>
        <w:div w:id="611941289">
          <w:marLeft w:val="0"/>
          <w:marRight w:val="0"/>
          <w:marTop w:val="0"/>
          <w:marBottom w:val="0"/>
          <w:divBdr>
            <w:top w:val="none" w:sz="0" w:space="0" w:color="auto"/>
            <w:left w:val="none" w:sz="0" w:space="0" w:color="auto"/>
            <w:bottom w:val="none" w:sz="0" w:space="0" w:color="auto"/>
            <w:right w:val="none" w:sz="0" w:space="0" w:color="auto"/>
          </w:divBdr>
        </w:div>
        <w:div w:id="619073411">
          <w:marLeft w:val="0"/>
          <w:marRight w:val="0"/>
          <w:marTop w:val="0"/>
          <w:marBottom w:val="0"/>
          <w:divBdr>
            <w:top w:val="none" w:sz="0" w:space="0" w:color="auto"/>
            <w:left w:val="none" w:sz="0" w:space="0" w:color="auto"/>
            <w:bottom w:val="none" w:sz="0" w:space="0" w:color="auto"/>
            <w:right w:val="none" w:sz="0" w:space="0" w:color="auto"/>
          </w:divBdr>
        </w:div>
        <w:div w:id="705175178">
          <w:marLeft w:val="0"/>
          <w:marRight w:val="0"/>
          <w:marTop w:val="0"/>
          <w:marBottom w:val="0"/>
          <w:divBdr>
            <w:top w:val="none" w:sz="0" w:space="0" w:color="auto"/>
            <w:left w:val="none" w:sz="0" w:space="0" w:color="auto"/>
            <w:bottom w:val="none" w:sz="0" w:space="0" w:color="auto"/>
            <w:right w:val="none" w:sz="0" w:space="0" w:color="auto"/>
          </w:divBdr>
        </w:div>
        <w:div w:id="821580816">
          <w:marLeft w:val="0"/>
          <w:marRight w:val="0"/>
          <w:marTop w:val="0"/>
          <w:marBottom w:val="0"/>
          <w:divBdr>
            <w:top w:val="none" w:sz="0" w:space="0" w:color="auto"/>
            <w:left w:val="none" w:sz="0" w:space="0" w:color="auto"/>
            <w:bottom w:val="none" w:sz="0" w:space="0" w:color="auto"/>
            <w:right w:val="none" w:sz="0" w:space="0" w:color="auto"/>
          </w:divBdr>
        </w:div>
        <w:div w:id="905069609">
          <w:marLeft w:val="0"/>
          <w:marRight w:val="0"/>
          <w:marTop w:val="0"/>
          <w:marBottom w:val="0"/>
          <w:divBdr>
            <w:top w:val="none" w:sz="0" w:space="0" w:color="auto"/>
            <w:left w:val="none" w:sz="0" w:space="0" w:color="auto"/>
            <w:bottom w:val="none" w:sz="0" w:space="0" w:color="auto"/>
            <w:right w:val="none" w:sz="0" w:space="0" w:color="auto"/>
          </w:divBdr>
        </w:div>
        <w:div w:id="938097499">
          <w:marLeft w:val="0"/>
          <w:marRight w:val="0"/>
          <w:marTop w:val="0"/>
          <w:marBottom w:val="0"/>
          <w:divBdr>
            <w:top w:val="none" w:sz="0" w:space="0" w:color="auto"/>
            <w:left w:val="none" w:sz="0" w:space="0" w:color="auto"/>
            <w:bottom w:val="none" w:sz="0" w:space="0" w:color="auto"/>
            <w:right w:val="none" w:sz="0" w:space="0" w:color="auto"/>
          </w:divBdr>
        </w:div>
        <w:div w:id="972951985">
          <w:marLeft w:val="0"/>
          <w:marRight w:val="0"/>
          <w:marTop w:val="0"/>
          <w:marBottom w:val="0"/>
          <w:divBdr>
            <w:top w:val="none" w:sz="0" w:space="0" w:color="auto"/>
            <w:left w:val="none" w:sz="0" w:space="0" w:color="auto"/>
            <w:bottom w:val="none" w:sz="0" w:space="0" w:color="auto"/>
            <w:right w:val="none" w:sz="0" w:space="0" w:color="auto"/>
          </w:divBdr>
        </w:div>
        <w:div w:id="1005939837">
          <w:marLeft w:val="0"/>
          <w:marRight w:val="0"/>
          <w:marTop w:val="0"/>
          <w:marBottom w:val="0"/>
          <w:divBdr>
            <w:top w:val="none" w:sz="0" w:space="0" w:color="auto"/>
            <w:left w:val="none" w:sz="0" w:space="0" w:color="auto"/>
            <w:bottom w:val="none" w:sz="0" w:space="0" w:color="auto"/>
            <w:right w:val="none" w:sz="0" w:space="0" w:color="auto"/>
          </w:divBdr>
        </w:div>
        <w:div w:id="1180698587">
          <w:marLeft w:val="0"/>
          <w:marRight w:val="0"/>
          <w:marTop w:val="0"/>
          <w:marBottom w:val="0"/>
          <w:divBdr>
            <w:top w:val="none" w:sz="0" w:space="0" w:color="auto"/>
            <w:left w:val="none" w:sz="0" w:space="0" w:color="auto"/>
            <w:bottom w:val="none" w:sz="0" w:space="0" w:color="auto"/>
            <w:right w:val="none" w:sz="0" w:space="0" w:color="auto"/>
          </w:divBdr>
        </w:div>
        <w:div w:id="1394155591">
          <w:marLeft w:val="0"/>
          <w:marRight w:val="0"/>
          <w:marTop w:val="0"/>
          <w:marBottom w:val="0"/>
          <w:divBdr>
            <w:top w:val="none" w:sz="0" w:space="0" w:color="auto"/>
            <w:left w:val="none" w:sz="0" w:space="0" w:color="auto"/>
            <w:bottom w:val="none" w:sz="0" w:space="0" w:color="auto"/>
            <w:right w:val="none" w:sz="0" w:space="0" w:color="auto"/>
          </w:divBdr>
        </w:div>
        <w:div w:id="1413504139">
          <w:marLeft w:val="0"/>
          <w:marRight w:val="0"/>
          <w:marTop w:val="0"/>
          <w:marBottom w:val="0"/>
          <w:divBdr>
            <w:top w:val="none" w:sz="0" w:space="0" w:color="auto"/>
            <w:left w:val="none" w:sz="0" w:space="0" w:color="auto"/>
            <w:bottom w:val="none" w:sz="0" w:space="0" w:color="auto"/>
            <w:right w:val="none" w:sz="0" w:space="0" w:color="auto"/>
          </w:divBdr>
        </w:div>
        <w:div w:id="1444493228">
          <w:marLeft w:val="0"/>
          <w:marRight w:val="0"/>
          <w:marTop w:val="0"/>
          <w:marBottom w:val="0"/>
          <w:divBdr>
            <w:top w:val="none" w:sz="0" w:space="0" w:color="auto"/>
            <w:left w:val="none" w:sz="0" w:space="0" w:color="auto"/>
            <w:bottom w:val="none" w:sz="0" w:space="0" w:color="auto"/>
            <w:right w:val="none" w:sz="0" w:space="0" w:color="auto"/>
          </w:divBdr>
        </w:div>
        <w:div w:id="1633706981">
          <w:marLeft w:val="0"/>
          <w:marRight w:val="0"/>
          <w:marTop w:val="0"/>
          <w:marBottom w:val="0"/>
          <w:divBdr>
            <w:top w:val="none" w:sz="0" w:space="0" w:color="auto"/>
            <w:left w:val="none" w:sz="0" w:space="0" w:color="auto"/>
            <w:bottom w:val="none" w:sz="0" w:space="0" w:color="auto"/>
            <w:right w:val="none" w:sz="0" w:space="0" w:color="auto"/>
          </w:divBdr>
        </w:div>
        <w:div w:id="1679044978">
          <w:marLeft w:val="0"/>
          <w:marRight w:val="0"/>
          <w:marTop w:val="0"/>
          <w:marBottom w:val="0"/>
          <w:divBdr>
            <w:top w:val="none" w:sz="0" w:space="0" w:color="auto"/>
            <w:left w:val="none" w:sz="0" w:space="0" w:color="auto"/>
            <w:bottom w:val="none" w:sz="0" w:space="0" w:color="auto"/>
            <w:right w:val="none" w:sz="0" w:space="0" w:color="auto"/>
          </w:divBdr>
        </w:div>
        <w:div w:id="1689409257">
          <w:marLeft w:val="0"/>
          <w:marRight w:val="0"/>
          <w:marTop w:val="0"/>
          <w:marBottom w:val="0"/>
          <w:divBdr>
            <w:top w:val="none" w:sz="0" w:space="0" w:color="auto"/>
            <w:left w:val="none" w:sz="0" w:space="0" w:color="auto"/>
            <w:bottom w:val="none" w:sz="0" w:space="0" w:color="auto"/>
            <w:right w:val="none" w:sz="0" w:space="0" w:color="auto"/>
          </w:divBdr>
        </w:div>
        <w:div w:id="1756513442">
          <w:marLeft w:val="0"/>
          <w:marRight w:val="0"/>
          <w:marTop w:val="0"/>
          <w:marBottom w:val="0"/>
          <w:divBdr>
            <w:top w:val="none" w:sz="0" w:space="0" w:color="auto"/>
            <w:left w:val="none" w:sz="0" w:space="0" w:color="auto"/>
            <w:bottom w:val="none" w:sz="0" w:space="0" w:color="auto"/>
            <w:right w:val="none" w:sz="0" w:space="0" w:color="auto"/>
          </w:divBdr>
        </w:div>
        <w:div w:id="1760253333">
          <w:marLeft w:val="0"/>
          <w:marRight w:val="0"/>
          <w:marTop w:val="0"/>
          <w:marBottom w:val="0"/>
          <w:divBdr>
            <w:top w:val="none" w:sz="0" w:space="0" w:color="auto"/>
            <w:left w:val="none" w:sz="0" w:space="0" w:color="auto"/>
            <w:bottom w:val="none" w:sz="0" w:space="0" w:color="auto"/>
            <w:right w:val="none" w:sz="0" w:space="0" w:color="auto"/>
          </w:divBdr>
        </w:div>
        <w:div w:id="1799840114">
          <w:marLeft w:val="0"/>
          <w:marRight w:val="0"/>
          <w:marTop w:val="0"/>
          <w:marBottom w:val="0"/>
          <w:divBdr>
            <w:top w:val="none" w:sz="0" w:space="0" w:color="auto"/>
            <w:left w:val="none" w:sz="0" w:space="0" w:color="auto"/>
            <w:bottom w:val="none" w:sz="0" w:space="0" w:color="auto"/>
            <w:right w:val="none" w:sz="0" w:space="0" w:color="auto"/>
          </w:divBdr>
        </w:div>
        <w:div w:id="1894542627">
          <w:marLeft w:val="0"/>
          <w:marRight w:val="0"/>
          <w:marTop w:val="0"/>
          <w:marBottom w:val="0"/>
          <w:divBdr>
            <w:top w:val="none" w:sz="0" w:space="0" w:color="auto"/>
            <w:left w:val="none" w:sz="0" w:space="0" w:color="auto"/>
            <w:bottom w:val="none" w:sz="0" w:space="0" w:color="auto"/>
            <w:right w:val="none" w:sz="0" w:space="0" w:color="auto"/>
          </w:divBdr>
        </w:div>
        <w:div w:id="1988587605">
          <w:marLeft w:val="0"/>
          <w:marRight w:val="0"/>
          <w:marTop w:val="0"/>
          <w:marBottom w:val="0"/>
          <w:divBdr>
            <w:top w:val="none" w:sz="0" w:space="0" w:color="auto"/>
            <w:left w:val="none" w:sz="0" w:space="0" w:color="auto"/>
            <w:bottom w:val="none" w:sz="0" w:space="0" w:color="auto"/>
            <w:right w:val="none" w:sz="0" w:space="0" w:color="auto"/>
          </w:divBdr>
        </w:div>
        <w:div w:id="2005620910">
          <w:marLeft w:val="0"/>
          <w:marRight w:val="0"/>
          <w:marTop w:val="0"/>
          <w:marBottom w:val="0"/>
          <w:divBdr>
            <w:top w:val="none" w:sz="0" w:space="0" w:color="auto"/>
            <w:left w:val="none" w:sz="0" w:space="0" w:color="auto"/>
            <w:bottom w:val="none" w:sz="0" w:space="0" w:color="auto"/>
            <w:right w:val="none" w:sz="0" w:space="0" w:color="auto"/>
          </w:divBdr>
        </w:div>
        <w:div w:id="2089766376">
          <w:marLeft w:val="0"/>
          <w:marRight w:val="0"/>
          <w:marTop w:val="0"/>
          <w:marBottom w:val="0"/>
          <w:divBdr>
            <w:top w:val="none" w:sz="0" w:space="0" w:color="auto"/>
            <w:left w:val="none" w:sz="0" w:space="0" w:color="auto"/>
            <w:bottom w:val="none" w:sz="0" w:space="0" w:color="auto"/>
            <w:right w:val="none" w:sz="0" w:space="0" w:color="auto"/>
          </w:divBdr>
        </w:div>
      </w:divsChild>
    </w:div>
    <w:div w:id="1516726585">
      <w:bodyDiv w:val="1"/>
      <w:marLeft w:val="0"/>
      <w:marRight w:val="0"/>
      <w:marTop w:val="0"/>
      <w:marBottom w:val="0"/>
      <w:divBdr>
        <w:top w:val="none" w:sz="0" w:space="0" w:color="auto"/>
        <w:left w:val="none" w:sz="0" w:space="0" w:color="auto"/>
        <w:bottom w:val="none" w:sz="0" w:space="0" w:color="auto"/>
        <w:right w:val="none" w:sz="0" w:space="0" w:color="auto"/>
      </w:divBdr>
    </w:div>
    <w:div w:id="1517160173">
      <w:bodyDiv w:val="1"/>
      <w:marLeft w:val="0"/>
      <w:marRight w:val="0"/>
      <w:marTop w:val="0"/>
      <w:marBottom w:val="0"/>
      <w:divBdr>
        <w:top w:val="none" w:sz="0" w:space="0" w:color="auto"/>
        <w:left w:val="none" w:sz="0" w:space="0" w:color="auto"/>
        <w:bottom w:val="none" w:sz="0" w:space="0" w:color="auto"/>
        <w:right w:val="none" w:sz="0" w:space="0" w:color="auto"/>
      </w:divBdr>
    </w:div>
    <w:div w:id="1524131212">
      <w:bodyDiv w:val="1"/>
      <w:marLeft w:val="0"/>
      <w:marRight w:val="0"/>
      <w:marTop w:val="0"/>
      <w:marBottom w:val="0"/>
      <w:divBdr>
        <w:top w:val="none" w:sz="0" w:space="0" w:color="auto"/>
        <w:left w:val="none" w:sz="0" w:space="0" w:color="auto"/>
        <w:bottom w:val="none" w:sz="0" w:space="0" w:color="auto"/>
        <w:right w:val="none" w:sz="0" w:space="0" w:color="auto"/>
      </w:divBdr>
      <w:divsChild>
        <w:div w:id="139465283">
          <w:marLeft w:val="0"/>
          <w:marRight w:val="0"/>
          <w:marTop w:val="0"/>
          <w:marBottom w:val="0"/>
          <w:divBdr>
            <w:top w:val="none" w:sz="0" w:space="0" w:color="auto"/>
            <w:left w:val="none" w:sz="0" w:space="0" w:color="auto"/>
            <w:bottom w:val="none" w:sz="0" w:space="0" w:color="auto"/>
            <w:right w:val="none" w:sz="0" w:space="0" w:color="auto"/>
          </w:divBdr>
        </w:div>
        <w:div w:id="293024923">
          <w:marLeft w:val="0"/>
          <w:marRight w:val="0"/>
          <w:marTop w:val="0"/>
          <w:marBottom w:val="0"/>
          <w:divBdr>
            <w:top w:val="none" w:sz="0" w:space="0" w:color="auto"/>
            <w:left w:val="none" w:sz="0" w:space="0" w:color="auto"/>
            <w:bottom w:val="none" w:sz="0" w:space="0" w:color="auto"/>
            <w:right w:val="none" w:sz="0" w:space="0" w:color="auto"/>
          </w:divBdr>
        </w:div>
        <w:div w:id="298654557">
          <w:marLeft w:val="0"/>
          <w:marRight w:val="0"/>
          <w:marTop w:val="0"/>
          <w:marBottom w:val="0"/>
          <w:divBdr>
            <w:top w:val="none" w:sz="0" w:space="0" w:color="auto"/>
            <w:left w:val="none" w:sz="0" w:space="0" w:color="auto"/>
            <w:bottom w:val="none" w:sz="0" w:space="0" w:color="auto"/>
            <w:right w:val="none" w:sz="0" w:space="0" w:color="auto"/>
          </w:divBdr>
        </w:div>
        <w:div w:id="339698295">
          <w:marLeft w:val="0"/>
          <w:marRight w:val="0"/>
          <w:marTop w:val="0"/>
          <w:marBottom w:val="0"/>
          <w:divBdr>
            <w:top w:val="none" w:sz="0" w:space="0" w:color="auto"/>
            <w:left w:val="none" w:sz="0" w:space="0" w:color="auto"/>
            <w:bottom w:val="none" w:sz="0" w:space="0" w:color="auto"/>
            <w:right w:val="none" w:sz="0" w:space="0" w:color="auto"/>
          </w:divBdr>
        </w:div>
        <w:div w:id="390815412">
          <w:marLeft w:val="0"/>
          <w:marRight w:val="0"/>
          <w:marTop w:val="0"/>
          <w:marBottom w:val="0"/>
          <w:divBdr>
            <w:top w:val="none" w:sz="0" w:space="0" w:color="auto"/>
            <w:left w:val="none" w:sz="0" w:space="0" w:color="auto"/>
            <w:bottom w:val="none" w:sz="0" w:space="0" w:color="auto"/>
            <w:right w:val="none" w:sz="0" w:space="0" w:color="auto"/>
          </w:divBdr>
        </w:div>
        <w:div w:id="461000544">
          <w:marLeft w:val="0"/>
          <w:marRight w:val="0"/>
          <w:marTop w:val="0"/>
          <w:marBottom w:val="0"/>
          <w:divBdr>
            <w:top w:val="none" w:sz="0" w:space="0" w:color="auto"/>
            <w:left w:val="none" w:sz="0" w:space="0" w:color="auto"/>
            <w:bottom w:val="none" w:sz="0" w:space="0" w:color="auto"/>
            <w:right w:val="none" w:sz="0" w:space="0" w:color="auto"/>
          </w:divBdr>
        </w:div>
        <w:div w:id="510074034">
          <w:marLeft w:val="0"/>
          <w:marRight w:val="0"/>
          <w:marTop w:val="0"/>
          <w:marBottom w:val="0"/>
          <w:divBdr>
            <w:top w:val="none" w:sz="0" w:space="0" w:color="auto"/>
            <w:left w:val="none" w:sz="0" w:space="0" w:color="auto"/>
            <w:bottom w:val="none" w:sz="0" w:space="0" w:color="auto"/>
            <w:right w:val="none" w:sz="0" w:space="0" w:color="auto"/>
          </w:divBdr>
        </w:div>
        <w:div w:id="525019573">
          <w:marLeft w:val="0"/>
          <w:marRight w:val="0"/>
          <w:marTop w:val="0"/>
          <w:marBottom w:val="0"/>
          <w:divBdr>
            <w:top w:val="none" w:sz="0" w:space="0" w:color="auto"/>
            <w:left w:val="none" w:sz="0" w:space="0" w:color="auto"/>
            <w:bottom w:val="none" w:sz="0" w:space="0" w:color="auto"/>
            <w:right w:val="none" w:sz="0" w:space="0" w:color="auto"/>
          </w:divBdr>
        </w:div>
        <w:div w:id="918178788">
          <w:marLeft w:val="0"/>
          <w:marRight w:val="0"/>
          <w:marTop w:val="0"/>
          <w:marBottom w:val="0"/>
          <w:divBdr>
            <w:top w:val="none" w:sz="0" w:space="0" w:color="auto"/>
            <w:left w:val="none" w:sz="0" w:space="0" w:color="auto"/>
            <w:bottom w:val="none" w:sz="0" w:space="0" w:color="auto"/>
            <w:right w:val="none" w:sz="0" w:space="0" w:color="auto"/>
          </w:divBdr>
        </w:div>
        <w:div w:id="1002588346">
          <w:marLeft w:val="0"/>
          <w:marRight w:val="0"/>
          <w:marTop w:val="0"/>
          <w:marBottom w:val="0"/>
          <w:divBdr>
            <w:top w:val="none" w:sz="0" w:space="0" w:color="auto"/>
            <w:left w:val="none" w:sz="0" w:space="0" w:color="auto"/>
            <w:bottom w:val="none" w:sz="0" w:space="0" w:color="auto"/>
            <w:right w:val="none" w:sz="0" w:space="0" w:color="auto"/>
          </w:divBdr>
        </w:div>
        <w:div w:id="1143503861">
          <w:marLeft w:val="0"/>
          <w:marRight w:val="0"/>
          <w:marTop w:val="0"/>
          <w:marBottom w:val="0"/>
          <w:divBdr>
            <w:top w:val="none" w:sz="0" w:space="0" w:color="auto"/>
            <w:left w:val="none" w:sz="0" w:space="0" w:color="auto"/>
            <w:bottom w:val="none" w:sz="0" w:space="0" w:color="auto"/>
            <w:right w:val="none" w:sz="0" w:space="0" w:color="auto"/>
          </w:divBdr>
        </w:div>
        <w:div w:id="1298754801">
          <w:marLeft w:val="0"/>
          <w:marRight w:val="0"/>
          <w:marTop w:val="0"/>
          <w:marBottom w:val="0"/>
          <w:divBdr>
            <w:top w:val="none" w:sz="0" w:space="0" w:color="auto"/>
            <w:left w:val="none" w:sz="0" w:space="0" w:color="auto"/>
            <w:bottom w:val="none" w:sz="0" w:space="0" w:color="auto"/>
            <w:right w:val="none" w:sz="0" w:space="0" w:color="auto"/>
          </w:divBdr>
        </w:div>
        <w:div w:id="1377661532">
          <w:marLeft w:val="0"/>
          <w:marRight w:val="0"/>
          <w:marTop w:val="0"/>
          <w:marBottom w:val="0"/>
          <w:divBdr>
            <w:top w:val="none" w:sz="0" w:space="0" w:color="auto"/>
            <w:left w:val="none" w:sz="0" w:space="0" w:color="auto"/>
            <w:bottom w:val="none" w:sz="0" w:space="0" w:color="auto"/>
            <w:right w:val="none" w:sz="0" w:space="0" w:color="auto"/>
          </w:divBdr>
        </w:div>
        <w:div w:id="1764644901">
          <w:marLeft w:val="0"/>
          <w:marRight w:val="0"/>
          <w:marTop w:val="0"/>
          <w:marBottom w:val="0"/>
          <w:divBdr>
            <w:top w:val="none" w:sz="0" w:space="0" w:color="auto"/>
            <w:left w:val="none" w:sz="0" w:space="0" w:color="auto"/>
            <w:bottom w:val="none" w:sz="0" w:space="0" w:color="auto"/>
            <w:right w:val="none" w:sz="0" w:space="0" w:color="auto"/>
          </w:divBdr>
        </w:div>
        <w:div w:id="1909732648">
          <w:marLeft w:val="0"/>
          <w:marRight w:val="0"/>
          <w:marTop w:val="0"/>
          <w:marBottom w:val="0"/>
          <w:divBdr>
            <w:top w:val="none" w:sz="0" w:space="0" w:color="auto"/>
            <w:left w:val="none" w:sz="0" w:space="0" w:color="auto"/>
            <w:bottom w:val="none" w:sz="0" w:space="0" w:color="auto"/>
            <w:right w:val="none" w:sz="0" w:space="0" w:color="auto"/>
          </w:divBdr>
        </w:div>
      </w:divsChild>
    </w:div>
    <w:div w:id="1567884731">
      <w:bodyDiv w:val="1"/>
      <w:marLeft w:val="0"/>
      <w:marRight w:val="0"/>
      <w:marTop w:val="0"/>
      <w:marBottom w:val="0"/>
      <w:divBdr>
        <w:top w:val="none" w:sz="0" w:space="0" w:color="auto"/>
        <w:left w:val="none" w:sz="0" w:space="0" w:color="auto"/>
        <w:bottom w:val="none" w:sz="0" w:space="0" w:color="auto"/>
        <w:right w:val="none" w:sz="0" w:space="0" w:color="auto"/>
      </w:divBdr>
      <w:divsChild>
        <w:div w:id="996108831">
          <w:marLeft w:val="0"/>
          <w:marRight w:val="0"/>
          <w:marTop w:val="0"/>
          <w:marBottom w:val="0"/>
          <w:divBdr>
            <w:top w:val="none" w:sz="0" w:space="0" w:color="auto"/>
            <w:left w:val="none" w:sz="0" w:space="0" w:color="auto"/>
            <w:bottom w:val="none" w:sz="0" w:space="0" w:color="auto"/>
            <w:right w:val="none" w:sz="0" w:space="0" w:color="auto"/>
          </w:divBdr>
        </w:div>
        <w:div w:id="1787578388">
          <w:marLeft w:val="0"/>
          <w:marRight w:val="0"/>
          <w:marTop w:val="0"/>
          <w:marBottom w:val="0"/>
          <w:divBdr>
            <w:top w:val="none" w:sz="0" w:space="0" w:color="auto"/>
            <w:left w:val="none" w:sz="0" w:space="0" w:color="auto"/>
            <w:bottom w:val="none" w:sz="0" w:space="0" w:color="auto"/>
            <w:right w:val="none" w:sz="0" w:space="0" w:color="auto"/>
          </w:divBdr>
        </w:div>
      </w:divsChild>
    </w:div>
    <w:div w:id="1571387415">
      <w:bodyDiv w:val="1"/>
      <w:marLeft w:val="0"/>
      <w:marRight w:val="0"/>
      <w:marTop w:val="0"/>
      <w:marBottom w:val="0"/>
      <w:divBdr>
        <w:top w:val="none" w:sz="0" w:space="0" w:color="auto"/>
        <w:left w:val="none" w:sz="0" w:space="0" w:color="auto"/>
        <w:bottom w:val="none" w:sz="0" w:space="0" w:color="auto"/>
        <w:right w:val="none" w:sz="0" w:space="0" w:color="auto"/>
      </w:divBdr>
    </w:div>
    <w:div w:id="1574504861">
      <w:bodyDiv w:val="1"/>
      <w:marLeft w:val="0"/>
      <w:marRight w:val="0"/>
      <w:marTop w:val="0"/>
      <w:marBottom w:val="0"/>
      <w:divBdr>
        <w:top w:val="none" w:sz="0" w:space="0" w:color="auto"/>
        <w:left w:val="none" w:sz="0" w:space="0" w:color="auto"/>
        <w:bottom w:val="none" w:sz="0" w:space="0" w:color="auto"/>
        <w:right w:val="none" w:sz="0" w:space="0" w:color="auto"/>
      </w:divBdr>
      <w:divsChild>
        <w:div w:id="55587591">
          <w:marLeft w:val="0"/>
          <w:marRight w:val="0"/>
          <w:marTop w:val="0"/>
          <w:marBottom w:val="0"/>
          <w:divBdr>
            <w:top w:val="none" w:sz="0" w:space="0" w:color="auto"/>
            <w:left w:val="none" w:sz="0" w:space="0" w:color="auto"/>
            <w:bottom w:val="none" w:sz="0" w:space="0" w:color="auto"/>
            <w:right w:val="none" w:sz="0" w:space="0" w:color="auto"/>
          </w:divBdr>
        </w:div>
        <w:div w:id="60909452">
          <w:marLeft w:val="0"/>
          <w:marRight w:val="0"/>
          <w:marTop w:val="0"/>
          <w:marBottom w:val="0"/>
          <w:divBdr>
            <w:top w:val="none" w:sz="0" w:space="0" w:color="auto"/>
            <w:left w:val="none" w:sz="0" w:space="0" w:color="auto"/>
            <w:bottom w:val="none" w:sz="0" w:space="0" w:color="auto"/>
            <w:right w:val="none" w:sz="0" w:space="0" w:color="auto"/>
          </w:divBdr>
        </w:div>
        <w:div w:id="95562605">
          <w:marLeft w:val="0"/>
          <w:marRight w:val="0"/>
          <w:marTop w:val="0"/>
          <w:marBottom w:val="0"/>
          <w:divBdr>
            <w:top w:val="none" w:sz="0" w:space="0" w:color="auto"/>
            <w:left w:val="none" w:sz="0" w:space="0" w:color="auto"/>
            <w:bottom w:val="none" w:sz="0" w:space="0" w:color="auto"/>
            <w:right w:val="none" w:sz="0" w:space="0" w:color="auto"/>
          </w:divBdr>
        </w:div>
        <w:div w:id="118183357">
          <w:marLeft w:val="0"/>
          <w:marRight w:val="0"/>
          <w:marTop w:val="0"/>
          <w:marBottom w:val="0"/>
          <w:divBdr>
            <w:top w:val="none" w:sz="0" w:space="0" w:color="auto"/>
            <w:left w:val="none" w:sz="0" w:space="0" w:color="auto"/>
            <w:bottom w:val="none" w:sz="0" w:space="0" w:color="auto"/>
            <w:right w:val="none" w:sz="0" w:space="0" w:color="auto"/>
          </w:divBdr>
        </w:div>
        <w:div w:id="127824700">
          <w:marLeft w:val="0"/>
          <w:marRight w:val="0"/>
          <w:marTop w:val="0"/>
          <w:marBottom w:val="0"/>
          <w:divBdr>
            <w:top w:val="none" w:sz="0" w:space="0" w:color="auto"/>
            <w:left w:val="none" w:sz="0" w:space="0" w:color="auto"/>
            <w:bottom w:val="none" w:sz="0" w:space="0" w:color="auto"/>
            <w:right w:val="none" w:sz="0" w:space="0" w:color="auto"/>
          </w:divBdr>
        </w:div>
        <w:div w:id="147065343">
          <w:marLeft w:val="0"/>
          <w:marRight w:val="0"/>
          <w:marTop w:val="0"/>
          <w:marBottom w:val="0"/>
          <w:divBdr>
            <w:top w:val="none" w:sz="0" w:space="0" w:color="auto"/>
            <w:left w:val="none" w:sz="0" w:space="0" w:color="auto"/>
            <w:bottom w:val="none" w:sz="0" w:space="0" w:color="auto"/>
            <w:right w:val="none" w:sz="0" w:space="0" w:color="auto"/>
          </w:divBdr>
        </w:div>
        <w:div w:id="191918642">
          <w:marLeft w:val="0"/>
          <w:marRight w:val="0"/>
          <w:marTop w:val="0"/>
          <w:marBottom w:val="0"/>
          <w:divBdr>
            <w:top w:val="none" w:sz="0" w:space="0" w:color="auto"/>
            <w:left w:val="none" w:sz="0" w:space="0" w:color="auto"/>
            <w:bottom w:val="none" w:sz="0" w:space="0" w:color="auto"/>
            <w:right w:val="none" w:sz="0" w:space="0" w:color="auto"/>
          </w:divBdr>
        </w:div>
        <w:div w:id="201525586">
          <w:marLeft w:val="0"/>
          <w:marRight w:val="0"/>
          <w:marTop w:val="0"/>
          <w:marBottom w:val="0"/>
          <w:divBdr>
            <w:top w:val="none" w:sz="0" w:space="0" w:color="auto"/>
            <w:left w:val="none" w:sz="0" w:space="0" w:color="auto"/>
            <w:bottom w:val="none" w:sz="0" w:space="0" w:color="auto"/>
            <w:right w:val="none" w:sz="0" w:space="0" w:color="auto"/>
          </w:divBdr>
        </w:div>
        <w:div w:id="206525346">
          <w:marLeft w:val="0"/>
          <w:marRight w:val="0"/>
          <w:marTop w:val="0"/>
          <w:marBottom w:val="0"/>
          <w:divBdr>
            <w:top w:val="none" w:sz="0" w:space="0" w:color="auto"/>
            <w:left w:val="none" w:sz="0" w:space="0" w:color="auto"/>
            <w:bottom w:val="none" w:sz="0" w:space="0" w:color="auto"/>
            <w:right w:val="none" w:sz="0" w:space="0" w:color="auto"/>
          </w:divBdr>
        </w:div>
        <w:div w:id="230390482">
          <w:marLeft w:val="0"/>
          <w:marRight w:val="0"/>
          <w:marTop w:val="0"/>
          <w:marBottom w:val="0"/>
          <w:divBdr>
            <w:top w:val="none" w:sz="0" w:space="0" w:color="auto"/>
            <w:left w:val="none" w:sz="0" w:space="0" w:color="auto"/>
            <w:bottom w:val="none" w:sz="0" w:space="0" w:color="auto"/>
            <w:right w:val="none" w:sz="0" w:space="0" w:color="auto"/>
          </w:divBdr>
        </w:div>
        <w:div w:id="271859130">
          <w:marLeft w:val="0"/>
          <w:marRight w:val="0"/>
          <w:marTop w:val="0"/>
          <w:marBottom w:val="0"/>
          <w:divBdr>
            <w:top w:val="none" w:sz="0" w:space="0" w:color="auto"/>
            <w:left w:val="none" w:sz="0" w:space="0" w:color="auto"/>
            <w:bottom w:val="none" w:sz="0" w:space="0" w:color="auto"/>
            <w:right w:val="none" w:sz="0" w:space="0" w:color="auto"/>
          </w:divBdr>
        </w:div>
        <w:div w:id="351996383">
          <w:marLeft w:val="0"/>
          <w:marRight w:val="0"/>
          <w:marTop w:val="0"/>
          <w:marBottom w:val="0"/>
          <w:divBdr>
            <w:top w:val="none" w:sz="0" w:space="0" w:color="auto"/>
            <w:left w:val="none" w:sz="0" w:space="0" w:color="auto"/>
            <w:bottom w:val="none" w:sz="0" w:space="0" w:color="auto"/>
            <w:right w:val="none" w:sz="0" w:space="0" w:color="auto"/>
          </w:divBdr>
        </w:div>
        <w:div w:id="421294576">
          <w:marLeft w:val="0"/>
          <w:marRight w:val="0"/>
          <w:marTop w:val="0"/>
          <w:marBottom w:val="0"/>
          <w:divBdr>
            <w:top w:val="none" w:sz="0" w:space="0" w:color="auto"/>
            <w:left w:val="none" w:sz="0" w:space="0" w:color="auto"/>
            <w:bottom w:val="none" w:sz="0" w:space="0" w:color="auto"/>
            <w:right w:val="none" w:sz="0" w:space="0" w:color="auto"/>
          </w:divBdr>
        </w:div>
        <w:div w:id="455217098">
          <w:marLeft w:val="0"/>
          <w:marRight w:val="0"/>
          <w:marTop w:val="0"/>
          <w:marBottom w:val="0"/>
          <w:divBdr>
            <w:top w:val="none" w:sz="0" w:space="0" w:color="auto"/>
            <w:left w:val="none" w:sz="0" w:space="0" w:color="auto"/>
            <w:bottom w:val="none" w:sz="0" w:space="0" w:color="auto"/>
            <w:right w:val="none" w:sz="0" w:space="0" w:color="auto"/>
          </w:divBdr>
        </w:div>
        <w:div w:id="507985347">
          <w:marLeft w:val="0"/>
          <w:marRight w:val="0"/>
          <w:marTop w:val="0"/>
          <w:marBottom w:val="0"/>
          <w:divBdr>
            <w:top w:val="none" w:sz="0" w:space="0" w:color="auto"/>
            <w:left w:val="none" w:sz="0" w:space="0" w:color="auto"/>
            <w:bottom w:val="none" w:sz="0" w:space="0" w:color="auto"/>
            <w:right w:val="none" w:sz="0" w:space="0" w:color="auto"/>
          </w:divBdr>
        </w:div>
        <w:div w:id="528950497">
          <w:marLeft w:val="0"/>
          <w:marRight w:val="0"/>
          <w:marTop w:val="0"/>
          <w:marBottom w:val="0"/>
          <w:divBdr>
            <w:top w:val="none" w:sz="0" w:space="0" w:color="auto"/>
            <w:left w:val="none" w:sz="0" w:space="0" w:color="auto"/>
            <w:bottom w:val="none" w:sz="0" w:space="0" w:color="auto"/>
            <w:right w:val="none" w:sz="0" w:space="0" w:color="auto"/>
          </w:divBdr>
        </w:div>
        <w:div w:id="564487891">
          <w:marLeft w:val="0"/>
          <w:marRight w:val="0"/>
          <w:marTop w:val="0"/>
          <w:marBottom w:val="0"/>
          <w:divBdr>
            <w:top w:val="none" w:sz="0" w:space="0" w:color="auto"/>
            <w:left w:val="none" w:sz="0" w:space="0" w:color="auto"/>
            <w:bottom w:val="none" w:sz="0" w:space="0" w:color="auto"/>
            <w:right w:val="none" w:sz="0" w:space="0" w:color="auto"/>
          </w:divBdr>
        </w:div>
        <w:div w:id="706372831">
          <w:marLeft w:val="0"/>
          <w:marRight w:val="0"/>
          <w:marTop w:val="0"/>
          <w:marBottom w:val="0"/>
          <w:divBdr>
            <w:top w:val="none" w:sz="0" w:space="0" w:color="auto"/>
            <w:left w:val="none" w:sz="0" w:space="0" w:color="auto"/>
            <w:bottom w:val="none" w:sz="0" w:space="0" w:color="auto"/>
            <w:right w:val="none" w:sz="0" w:space="0" w:color="auto"/>
          </w:divBdr>
        </w:div>
        <w:div w:id="788668774">
          <w:marLeft w:val="0"/>
          <w:marRight w:val="0"/>
          <w:marTop w:val="0"/>
          <w:marBottom w:val="0"/>
          <w:divBdr>
            <w:top w:val="none" w:sz="0" w:space="0" w:color="auto"/>
            <w:left w:val="none" w:sz="0" w:space="0" w:color="auto"/>
            <w:bottom w:val="none" w:sz="0" w:space="0" w:color="auto"/>
            <w:right w:val="none" w:sz="0" w:space="0" w:color="auto"/>
          </w:divBdr>
        </w:div>
        <w:div w:id="831678679">
          <w:marLeft w:val="0"/>
          <w:marRight w:val="0"/>
          <w:marTop w:val="0"/>
          <w:marBottom w:val="0"/>
          <w:divBdr>
            <w:top w:val="none" w:sz="0" w:space="0" w:color="auto"/>
            <w:left w:val="none" w:sz="0" w:space="0" w:color="auto"/>
            <w:bottom w:val="none" w:sz="0" w:space="0" w:color="auto"/>
            <w:right w:val="none" w:sz="0" w:space="0" w:color="auto"/>
          </w:divBdr>
        </w:div>
        <w:div w:id="1000156867">
          <w:marLeft w:val="0"/>
          <w:marRight w:val="0"/>
          <w:marTop w:val="0"/>
          <w:marBottom w:val="0"/>
          <w:divBdr>
            <w:top w:val="none" w:sz="0" w:space="0" w:color="auto"/>
            <w:left w:val="none" w:sz="0" w:space="0" w:color="auto"/>
            <w:bottom w:val="none" w:sz="0" w:space="0" w:color="auto"/>
            <w:right w:val="none" w:sz="0" w:space="0" w:color="auto"/>
          </w:divBdr>
        </w:div>
        <w:div w:id="1007487539">
          <w:marLeft w:val="0"/>
          <w:marRight w:val="0"/>
          <w:marTop w:val="0"/>
          <w:marBottom w:val="0"/>
          <w:divBdr>
            <w:top w:val="none" w:sz="0" w:space="0" w:color="auto"/>
            <w:left w:val="none" w:sz="0" w:space="0" w:color="auto"/>
            <w:bottom w:val="none" w:sz="0" w:space="0" w:color="auto"/>
            <w:right w:val="none" w:sz="0" w:space="0" w:color="auto"/>
          </w:divBdr>
        </w:div>
        <w:div w:id="1149903808">
          <w:marLeft w:val="0"/>
          <w:marRight w:val="0"/>
          <w:marTop w:val="0"/>
          <w:marBottom w:val="0"/>
          <w:divBdr>
            <w:top w:val="none" w:sz="0" w:space="0" w:color="auto"/>
            <w:left w:val="none" w:sz="0" w:space="0" w:color="auto"/>
            <w:bottom w:val="none" w:sz="0" w:space="0" w:color="auto"/>
            <w:right w:val="none" w:sz="0" w:space="0" w:color="auto"/>
          </w:divBdr>
        </w:div>
        <w:div w:id="1359502068">
          <w:marLeft w:val="0"/>
          <w:marRight w:val="0"/>
          <w:marTop w:val="0"/>
          <w:marBottom w:val="0"/>
          <w:divBdr>
            <w:top w:val="none" w:sz="0" w:space="0" w:color="auto"/>
            <w:left w:val="none" w:sz="0" w:space="0" w:color="auto"/>
            <w:bottom w:val="none" w:sz="0" w:space="0" w:color="auto"/>
            <w:right w:val="none" w:sz="0" w:space="0" w:color="auto"/>
          </w:divBdr>
        </w:div>
        <w:div w:id="1406226238">
          <w:marLeft w:val="0"/>
          <w:marRight w:val="0"/>
          <w:marTop w:val="0"/>
          <w:marBottom w:val="0"/>
          <w:divBdr>
            <w:top w:val="none" w:sz="0" w:space="0" w:color="auto"/>
            <w:left w:val="none" w:sz="0" w:space="0" w:color="auto"/>
            <w:bottom w:val="none" w:sz="0" w:space="0" w:color="auto"/>
            <w:right w:val="none" w:sz="0" w:space="0" w:color="auto"/>
          </w:divBdr>
        </w:div>
        <w:div w:id="1440026494">
          <w:marLeft w:val="0"/>
          <w:marRight w:val="0"/>
          <w:marTop w:val="0"/>
          <w:marBottom w:val="0"/>
          <w:divBdr>
            <w:top w:val="none" w:sz="0" w:space="0" w:color="auto"/>
            <w:left w:val="none" w:sz="0" w:space="0" w:color="auto"/>
            <w:bottom w:val="none" w:sz="0" w:space="0" w:color="auto"/>
            <w:right w:val="none" w:sz="0" w:space="0" w:color="auto"/>
          </w:divBdr>
        </w:div>
        <w:div w:id="1455901314">
          <w:marLeft w:val="0"/>
          <w:marRight w:val="0"/>
          <w:marTop w:val="0"/>
          <w:marBottom w:val="0"/>
          <w:divBdr>
            <w:top w:val="none" w:sz="0" w:space="0" w:color="auto"/>
            <w:left w:val="none" w:sz="0" w:space="0" w:color="auto"/>
            <w:bottom w:val="none" w:sz="0" w:space="0" w:color="auto"/>
            <w:right w:val="none" w:sz="0" w:space="0" w:color="auto"/>
          </w:divBdr>
        </w:div>
        <w:div w:id="1463107962">
          <w:marLeft w:val="0"/>
          <w:marRight w:val="0"/>
          <w:marTop w:val="0"/>
          <w:marBottom w:val="0"/>
          <w:divBdr>
            <w:top w:val="none" w:sz="0" w:space="0" w:color="auto"/>
            <w:left w:val="none" w:sz="0" w:space="0" w:color="auto"/>
            <w:bottom w:val="none" w:sz="0" w:space="0" w:color="auto"/>
            <w:right w:val="none" w:sz="0" w:space="0" w:color="auto"/>
          </w:divBdr>
        </w:div>
        <w:div w:id="1474785968">
          <w:marLeft w:val="0"/>
          <w:marRight w:val="0"/>
          <w:marTop w:val="0"/>
          <w:marBottom w:val="0"/>
          <w:divBdr>
            <w:top w:val="none" w:sz="0" w:space="0" w:color="auto"/>
            <w:left w:val="none" w:sz="0" w:space="0" w:color="auto"/>
            <w:bottom w:val="none" w:sz="0" w:space="0" w:color="auto"/>
            <w:right w:val="none" w:sz="0" w:space="0" w:color="auto"/>
          </w:divBdr>
        </w:div>
        <w:div w:id="1588153488">
          <w:marLeft w:val="0"/>
          <w:marRight w:val="0"/>
          <w:marTop w:val="0"/>
          <w:marBottom w:val="0"/>
          <w:divBdr>
            <w:top w:val="none" w:sz="0" w:space="0" w:color="auto"/>
            <w:left w:val="none" w:sz="0" w:space="0" w:color="auto"/>
            <w:bottom w:val="none" w:sz="0" w:space="0" w:color="auto"/>
            <w:right w:val="none" w:sz="0" w:space="0" w:color="auto"/>
          </w:divBdr>
        </w:div>
        <w:div w:id="1657219733">
          <w:marLeft w:val="0"/>
          <w:marRight w:val="0"/>
          <w:marTop w:val="0"/>
          <w:marBottom w:val="0"/>
          <w:divBdr>
            <w:top w:val="none" w:sz="0" w:space="0" w:color="auto"/>
            <w:left w:val="none" w:sz="0" w:space="0" w:color="auto"/>
            <w:bottom w:val="none" w:sz="0" w:space="0" w:color="auto"/>
            <w:right w:val="none" w:sz="0" w:space="0" w:color="auto"/>
          </w:divBdr>
        </w:div>
        <w:div w:id="1669480625">
          <w:marLeft w:val="0"/>
          <w:marRight w:val="0"/>
          <w:marTop w:val="0"/>
          <w:marBottom w:val="0"/>
          <w:divBdr>
            <w:top w:val="none" w:sz="0" w:space="0" w:color="auto"/>
            <w:left w:val="none" w:sz="0" w:space="0" w:color="auto"/>
            <w:bottom w:val="none" w:sz="0" w:space="0" w:color="auto"/>
            <w:right w:val="none" w:sz="0" w:space="0" w:color="auto"/>
          </w:divBdr>
        </w:div>
        <w:div w:id="1675493535">
          <w:marLeft w:val="0"/>
          <w:marRight w:val="0"/>
          <w:marTop w:val="0"/>
          <w:marBottom w:val="0"/>
          <w:divBdr>
            <w:top w:val="none" w:sz="0" w:space="0" w:color="auto"/>
            <w:left w:val="none" w:sz="0" w:space="0" w:color="auto"/>
            <w:bottom w:val="none" w:sz="0" w:space="0" w:color="auto"/>
            <w:right w:val="none" w:sz="0" w:space="0" w:color="auto"/>
          </w:divBdr>
        </w:div>
        <w:div w:id="1698891142">
          <w:marLeft w:val="0"/>
          <w:marRight w:val="0"/>
          <w:marTop w:val="0"/>
          <w:marBottom w:val="0"/>
          <w:divBdr>
            <w:top w:val="none" w:sz="0" w:space="0" w:color="auto"/>
            <w:left w:val="none" w:sz="0" w:space="0" w:color="auto"/>
            <w:bottom w:val="none" w:sz="0" w:space="0" w:color="auto"/>
            <w:right w:val="none" w:sz="0" w:space="0" w:color="auto"/>
          </w:divBdr>
        </w:div>
        <w:div w:id="1723166764">
          <w:marLeft w:val="0"/>
          <w:marRight w:val="0"/>
          <w:marTop w:val="0"/>
          <w:marBottom w:val="0"/>
          <w:divBdr>
            <w:top w:val="none" w:sz="0" w:space="0" w:color="auto"/>
            <w:left w:val="none" w:sz="0" w:space="0" w:color="auto"/>
            <w:bottom w:val="none" w:sz="0" w:space="0" w:color="auto"/>
            <w:right w:val="none" w:sz="0" w:space="0" w:color="auto"/>
          </w:divBdr>
        </w:div>
        <w:div w:id="1745568298">
          <w:marLeft w:val="0"/>
          <w:marRight w:val="0"/>
          <w:marTop w:val="0"/>
          <w:marBottom w:val="0"/>
          <w:divBdr>
            <w:top w:val="none" w:sz="0" w:space="0" w:color="auto"/>
            <w:left w:val="none" w:sz="0" w:space="0" w:color="auto"/>
            <w:bottom w:val="none" w:sz="0" w:space="0" w:color="auto"/>
            <w:right w:val="none" w:sz="0" w:space="0" w:color="auto"/>
          </w:divBdr>
        </w:div>
        <w:div w:id="1748115555">
          <w:marLeft w:val="0"/>
          <w:marRight w:val="0"/>
          <w:marTop w:val="0"/>
          <w:marBottom w:val="0"/>
          <w:divBdr>
            <w:top w:val="none" w:sz="0" w:space="0" w:color="auto"/>
            <w:left w:val="none" w:sz="0" w:space="0" w:color="auto"/>
            <w:bottom w:val="none" w:sz="0" w:space="0" w:color="auto"/>
            <w:right w:val="none" w:sz="0" w:space="0" w:color="auto"/>
          </w:divBdr>
        </w:div>
        <w:div w:id="1768109491">
          <w:marLeft w:val="0"/>
          <w:marRight w:val="0"/>
          <w:marTop w:val="0"/>
          <w:marBottom w:val="0"/>
          <w:divBdr>
            <w:top w:val="none" w:sz="0" w:space="0" w:color="auto"/>
            <w:left w:val="none" w:sz="0" w:space="0" w:color="auto"/>
            <w:bottom w:val="none" w:sz="0" w:space="0" w:color="auto"/>
            <w:right w:val="none" w:sz="0" w:space="0" w:color="auto"/>
          </w:divBdr>
        </w:div>
        <w:div w:id="1817913176">
          <w:marLeft w:val="0"/>
          <w:marRight w:val="0"/>
          <w:marTop w:val="0"/>
          <w:marBottom w:val="0"/>
          <w:divBdr>
            <w:top w:val="none" w:sz="0" w:space="0" w:color="auto"/>
            <w:left w:val="none" w:sz="0" w:space="0" w:color="auto"/>
            <w:bottom w:val="none" w:sz="0" w:space="0" w:color="auto"/>
            <w:right w:val="none" w:sz="0" w:space="0" w:color="auto"/>
          </w:divBdr>
        </w:div>
        <w:div w:id="1880632100">
          <w:marLeft w:val="0"/>
          <w:marRight w:val="0"/>
          <w:marTop w:val="0"/>
          <w:marBottom w:val="0"/>
          <w:divBdr>
            <w:top w:val="none" w:sz="0" w:space="0" w:color="auto"/>
            <w:left w:val="none" w:sz="0" w:space="0" w:color="auto"/>
            <w:bottom w:val="none" w:sz="0" w:space="0" w:color="auto"/>
            <w:right w:val="none" w:sz="0" w:space="0" w:color="auto"/>
          </w:divBdr>
        </w:div>
        <w:div w:id="2098942245">
          <w:marLeft w:val="0"/>
          <w:marRight w:val="0"/>
          <w:marTop w:val="0"/>
          <w:marBottom w:val="0"/>
          <w:divBdr>
            <w:top w:val="none" w:sz="0" w:space="0" w:color="auto"/>
            <w:left w:val="none" w:sz="0" w:space="0" w:color="auto"/>
            <w:bottom w:val="none" w:sz="0" w:space="0" w:color="auto"/>
            <w:right w:val="none" w:sz="0" w:space="0" w:color="auto"/>
          </w:divBdr>
        </w:div>
        <w:div w:id="2146661590">
          <w:marLeft w:val="0"/>
          <w:marRight w:val="0"/>
          <w:marTop w:val="0"/>
          <w:marBottom w:val="0"/>
          <w:divBdr>
            <w:top w:val="none" w:sz="0" w:space="0" w:color="auto"/>
            <w:left w:val="none" w:sz="0" w:space="0" w:color="auto"/>
            <w:bottom w:val="none" w:sz="0" w:space="0" w:color="auto"/>
            <w:right w:val="none" w:sz="0" w:space="0" w:color="auto"/>
          </w:divBdr>
        </w:div>
        <w:div w:id="2147048086">
          <w:marLeft w:val="0"/>
          <w:marRight w:val="0"/>
          <w:marTop w:val="0"/>
          <w:marBottom w:val="0"/>
          <w:divBdr>
            <w:top w:val="none" w:sz="0" w:space="0" w:color="auto"/>
            <w:left w:val="none" w:sz="0" w:space="0" w:color="auto"/>
            <w:bottom w:val="none" w:sz="0" w:space="0" w:color="auto"/>
            <w:right w:val="none" w:sz="0" w:space="0" w:color="auto"/>
          </w:divBdr>
        </w:div>
      </w:divsChild>
    </w:div>
    <w:div w:id="1587181555">
      <w:bodyDiv w:val="1"/>
      <w:marLeft w:val="0"/>
      <w:marRight w:val="0"/>
      <w:marTop w:val="0"/>
      <w:marBottom w:val="0"/>
      <w:divBdr>
        <w:top w:val="none" w:sz="0" w:space="0" w:color="auto"/>
        <w:left w:val="none" w:sz="0" w:space="0" w:color="auto"/>
        <w:bottom w:val="none" w:sz="0" w:space="0" w:color="auto"/>
        <w:right w:val="none" w:sz="0" w:space="0" w:color="auto"/>
      </w:divBdr>
    </w:div>
    <w:div w:id="1587885332">
      <w:bodyDiv w:val="1"/>
      <w:marLeft w:val="0"/>
      <w:marRight w:val="0"/>
      <w:marTop w:val="0"/>
      <w:marBottom w:val="0"/>
      <w:divBdr>
        <w:top w:val="none" w:sz="0" w:space="0" w:color="auto"/>
        <w:left w:val="none" w:sz="0" w:space="0" w:color="auto"/>
        <w:bottom w:val="none" w:sz="0" w:space="0" w:color="auto"/>
        <w:right w:val="none" w:sz="0" w:space="0" w:color="auto"/>
      </w:divBdr>
    </w:div>
    <w:div w:id="1639453357">
      <w:bodyDiv w:val="1"/>
      <w:marLeft w:val="0"/>
      <w:marRight w:val="0"/>
      <w:marTop w:val="0"/>
      <w:marBottom w:val="0"/>
      <w:divBdr>
        <w:top w:val="none" w:sz="0" w:space="0" w:color="auto"/>
        <w:left w:val="none" w:sz="0" w:space="0" w:color="auto"/>
        <w:bottom w:val="none" w:sz="0" w:space="0" w:color="auto"/>
        <w:right w:val="none" w:sz="0" w:space="0" w:color="auto"/>
      </w:divBdr>
    </w:div>
    <w:div w:id="1641493989">
      <w:bodyDiv w:val="1"/>
      <w:marLeft w:val="0"/>
      <w:marRight w:val="0"/>
      <w:marTop w:val="0"/>
      <w:marBottom w:val="0"/>
      <w:divBdr>
        <w:top w:val="none" w:sz="0" w:space="0" w:color="auto"/>
        <w:left w:val="none" w:sz="0" w:space="0" w:color="auto"/>
        <w:bottom w:val="none" w:sz="0" w:space="0" w:color="auto"/>
        <w:right w:val="none" w:sz="0" w:space="0" w:color="auto"/>
      </w:divBdr>
    </w:div>
    <w:div w:id="1665090988">
      <w:bodyDiv w:val="1"/>
      <w:marLeft w:val="0"/>
      <w:marRight w:val="0"/>
      <w:marTop w:val="0"/>
      <w:marBottom w:val="0"/>
      <w:divBdr>
        <w:top w:val="none" w:sz="0" w:space="0" w:color="auto"/>
        <w:left w:val="none" w:sz="0" w:space="0" w:color="auto"/>
        <w:bottom w:val="none" w:sz="0" w:space="0" w:color="auto"/>
        <w:right w:val="none" w:sz="0" w:space="0" w:color="auto"/>
      </w:divBdr>
    </w:div>
    <w:div w:id="1685355765">
      <w:bodyDiv w:val="1"/>
      <w:marLeft w:val="0"/>
      <w:marRight w:val="0"/>
      <w:marTop w:val="0"/>
      <w:marBottom w:val="0"/>
      <w:divBdr>
        <w:top w:val="none" w:sz="0" w:space="0" w:color="auto"/>
        <w:left w:val="none" w:sz="0" w:space="0" w:color="auto"/>
        <w:bottom w:val="none" w:sz="0" w:space="0" w:color="auto"/>
        <w:right w:val="none" w:sz="0" w:space="0" w:color="auto"/>
      </w:divBdr>
    </w:div>
    <w:div w:id="1707295028">
      <w:bodyDiv w:val="1"/>
      <w:marLeft w:val="0"/>
      <w:marRight w:val="0"/>
      <w:marTop w:val="0"/>
      <w:marBottom w:val="0"/>
      <w:divBdr>
        <w:top w:val="none" w:sz="0" w:space="0" w:color="auto"/>
        <w:left w:val="none" w:sz="0" w:space="0" w:color="auto"/>
        <w:bottom w:val="none" w:sz="0" w:space="0" w:color="auto"/>
        <w:right w:val="none" w:sz="0" w:space="0" w:color="auto"/>
      </w:divBdr>
      <w:divsChild>
        <w:div w:id="841819934">
          <w:marLeft w:val="0"/>
          <w:marRight w:val="0"/>
          <w:marTop w:val="0"/>
          <w:marBottom w:val="0"/>
          <w:divBdr>
            <w:top w:val="none" w:sz="0" w:space="0" w:color="auto"/>
            <w:left w:val="none" w:sz="0" w:space="0" w:color="auto"/>
            <w:bottom w:val="none" w:sz="0" w:space="0" w:color="auto"/>
            <w:right w:val="none" w:sz="0" w:space="0" w:color="auto"/>
          </w:divBdr>
        </w:div>
        <w:div w:id="1027490233">
          <w:marLeft w:val="0"/>
          <w:marRight w:val="0"/>
          <w:marTop w:val="0"/>
          <w:marBottom w:val="0"/>
          <w:divBdr>
            <w:top w:val="none" w:sz="0" w:space="0" w:color="auto"/>
            <w:left w:val="none" w:sz="0" w:space="0" w:color="auto"/>
            <w:bottom w:val="none" w:sz="0" w:space="0" w:color="auto"/>
            <w:right w:val="none" w:sz="0" w:space="0" w:color="auto"/>
          </w:divBdr>
        </w:div>
      </w:divsChild>
    </w:div>
    <w:div w:id="1728334609">
      <w:bodyDiv w:val="1"/>
      <w:marLeft w:val="0"/>
      <w:marRight w:val="0"/>
      <w:marTop w:val="0"/>
      <w:marBottom w:val="0"/>
      <w:divBdr>
        <w:top w:val="none" w:sz="0" w:space="0" w:color="auto"/>
        <w:left w:val="none" w:sz="0" w:space="0" w:color="auto"/>
        <w:bottom w:val="none" w:sz="0" w:space="0" w:color="auto"/>
        <w:right w:val="none" w:sz="0" w:space="0" w:color="auto"/>
      </w:divBdr>
    </w:div>
    <w:div w:id="1742096287">
      <w:bodyDiv w:val="1"/>
      <w:marLeft w:val="0"/>
      <w:marRight w:val="0"/>
      <w:marTop w:val="0"/>
      <w:marBottom w:val="0"/>
      <w:divBdr>
        <w:top w:val="none" w:sz="0" w:space="0" w:color="auto"/>
        <w:left w:val="none" w:sz="0" w:space="0" w:color="auto"/>
        <w:bottom w:val="none" w:sz="0" w:space="0" w:color="auto"/>
        <w:right w:val="none" w:sz="0" w:space="0" w:color="auto"/>
      </w:divBdr>
    </w:div>
    <w:div w:id="1752115446">
      <w:bodyDiv w:val="1"/>
      <w:marLeft w:val="0"/>
      <w:marRight w:val="0"/>
      <w:marTop w:val="0"/>
      <w:marBottom w:val="0"/>
      <w:divBdr>
        <w:top w:val="none" w:sz="0" w:space="0" w:color="auto"/>
        <w:left w:val="none" w:sz="0" w:space="0" w:color="auto"/>
        <w:bottom w:val="none" w:sz="0" w:space="0" w:color="auto"/>
        <w:right w:val="none" w:sz="0" w:space="0" w:color="auto"/>
      </w:divBdr>
    </w:div>
    <w:div w:id="1766224533">
      <w:bodyDiv w:val="1"/>
      <w:marLeft w:val="0"/>
      <w:marRight w:val="0"/>
      <w:marTop w:val="0"/>
      <w:marBottom w:val="0"/>
      <w:divBdr>
        <w:top w:val="none" w:sz="0" w:space="0" w:color="auto"/>
        <w:left w:val="none" w:sz="0" w:space="0" w:color="auto"/>
        <w:bottom w:val="none" w:sz="0" w:space="0" w:color="auto"/>
        <w:right w:val="none" w:sz="0" w:space="0" w:color="auto"/>
      </w:divBdr>
    </w:div>
    <w:div w:id="1766418257">
      <w:bodyDiv w:val="1"/>
      <w:marLeft w:val="0"/>
      <w:marRight w:val="0"/>
      <w:marTop w:val="0"/>
      <w:marBottom w:val="0"/>
      <w:divBdr>
        <w:top w:val="none" w:sz="0" w:space="0" w:color="auto"/>
        <w:left w:val="none" w:sz="0" w:space="0" w:color="auto"/>
        <w:bottom w:val="none" w:sz="0" w:space="0" w:color="auto"/>
        <w:right w:val="none" w:sz="0" w:space="0" w:color="auto"/>
      </w:divBdr>
    </w:div>
    <w:div w:id="1826164705">
      <w:bodyDiv w:val="1"/>
      <w:marLeft w:val="0"/>
      <w:marRight w:val="0"/>
      <w:marTop w:val="0"/>
      <w:marBottom w:val="0"/>
      <w:divBdr>
        <w:top w:val="none" w:sz="0" w:space="0" w:color="auto"/>
        <w:left w:val="none" w:sz="0" w:space="0" w:color="auto"/>
        <w:bottom w:val="none" w:sz="0" w:space="0" w:color="auto"/>
        <w:right w:val="none" w:sz="0" w:space="0" w:color="auto"/>
      </w:divBdr>
    </w:div>
    <w:div w:id="1826823901">
      <w:bodyDiv w:val="1"/>
      <w:marLeft w:val="0"/>
      <w:marRight w:val="0"/>
      <w:marTop w:val="0"/>
      <w:marBottom w:val="0"/>
      <w:divBdr>
        <w:top w:val="none" w:sz="0" w:space="0" w:color="auto"/>
        <w:left w:val="none" w:sz="0" w:space="0" w:color="auto"/>
        <w:bottom w:val="none" w:sz="0" w:space="0" w:color="auto"/>
        <w:right w:val="none" w:sz="0" w:space="0" w:color="auto"/>
      </w:divBdr>
    </w:div>
    <w:div w:id="1829133478">
      <w:bodyDiv w:val="1"/>
      <w:marLeft w:val="0"/>
      <w:marRight w:val="0"/>
      <w:marTop w:val="0"/>
      <w:marBottom w:val="0"/>
      <w:divBdr>
        <w:top w:val="none" w:sz="0" w:space="0" w:color="auto"/>
        <w:left w:val="none" w:sz="0" w:space="0" w:color="auto"/>
        <w:bottom w:val="none" w:sz="0" w:space="0" w:color="auto"/>
        <w:right w:val="none" w:sz="0" w:space="0" w:color="auto"/>
      </w:divBdr>
    </w:div>
    <w:div w:id="1853450042">
      <w:bodyDiv w:val="1"/>
      <w:marLeft w:val="0"/>
      <w:marRight w:val="0"/>
      <w:marTop w:val="0"/>
      <w:marBottom w:val="0"/>
      <w:divBdr>
        <w:top w:val="none" w:sz="0" w:space="0" w:color="auto"/>
        <w:left w:val="none" w:sz="0" w:space="0" w:color="auto"/>
        <w:bottom w:val="none" w:sz="0" w:space="0" w:color="auto"/>
        <w:right w:val="none" w:sz="0" w:space="0" w:color="auto"/>
      </w:divBdr>
    </w:div>
    <w:div w:id="1867524696">
      <w:bodyDiv w:val="1"/>
      <w:marLeft w:val="0"/>
      <w:marRight w:val="0"/>
      <w:marTop w:val="0"/>
      <w:marBottom w:val="0"/>
      <w:divBdr>
        <w:top w:val="none" w:sz="0" w:space="0" w:color="auto"/>
        <w:left w:val="none" w:sz="0" w:space="0" w:color="auto"/>
        <w:bottom w:val="none" w:sz="0" w:space="0" w:color="auto"/>
        <w:right w:val="none" w:sz="0" w:space="0" w:color="auto"/>
      </w:divBdr>
    </w:div>
    <w:div w:id="1920822582">
      <w:bodyDiv w:val="1"/>
      <w:marLeft w:val="0"/>
      <w:marRight w:val="0"/>
      <w:marTop w:val="0"/>
      <w:marBottom w:val="0"/>
      <w:divBdr>
        <w:top w:val="none" w:sz="0" w:space="0" w:color="auto"/>
        <w:left w:val="none" w:sz="0" w:space="0" w:color="auto"/>
        <w:bottom w:val="none" w:sz="0" w:space="0" w:color="auto"/>
        <w:right w:val="none" w:sz="0" w:space="0" w:color="auto"/>
      </w:divBdr>
    </w:div>
    <w:div w:id="1960068172">
      <w:bodyDiv w:val="1"/>
      <w:marLeft w:val="0"/>
      <w:marRight w:val="0"/>
      <w:marTop w:val="0"/>
      <w:marBottom w:val="0"/>
      <w:divBdr>
        <w:top w:val="none" w:sz="0" w:space="0" w:color="auto"/>
        <w:left w:val="none" w:sz="0" w:space="0" w:color="auto"/>
        <w:bottom w:val="none" w:sz="0" w:space="0" w:color="auto"/>
        <w:right w:val="none" w:sz="0" w:space="0" w:color="auto"/>
      </w:divBdr>
      <w:divsChild>
        <w:div w:id="69356379">
          <w:marLeft w:val="0"/>
          <w:marRight w:val="0"/>
          <w:marTop w:val="0"/>
          <w:marBottom w:val="0"/>
          <w:divBdr>
            <w:top w:val="none" w:sz="0" w:space="0" w:color="auto"/>
            <w:left w:val="none" w:sz="0" w:space="0" w:color="auto"/>
            <w:bottom w:val="none" w:sz="0" w:space="0" w:color="auto"/>
            <w:right w:val="none" w:sz="0" w:space="0" w:color="auto"/>
          </w:divBdr>
          <w:divsChild>
            <w:div w:id="678115756">
              <w:marLeft w:val="0"/>
              <w:marRight w:val="0"/>
              <w:marTop w:val="0"/>
              <w:marBottom w:val="0"/>
              <w:divBdr>
                <w:top w:val="none" w:sz="0" w:space="0" w:color="auto"/>
                <w:left w:val="none" w:sz="0" w:space="0" w:color="auto"/>
                <w:bottom w:val="none" w:sz="0" w:space="0" w:color="auto"/>
                <w:right w:val="none" w:sz="0" w:space="0" w:color="auto"/>
              </w:divBdr>
              <w:divsChild>
                <w:div w:id="1616593102">
                  <w:marLeft w:val="0"/>
                  <w:marRight w:val="0"/>
                  <w:marTop w:val="0"/>
                  <w:marBottom w:val="0"/>
                  <w:divBdr>
                    <w:top w:val="none" w:sz="0" w:space="0" w:color="auto"/>
                    <w:left w:val="none" w:sz="0" w:space="0" w:color="auto"/>
                    <w:bottom w:val="none" w:sz="0" w:space="0" w:color="auto"/>
                    <w:right w:val="none" w:sz="0" w:space="0" w:color="auto"/>
                  </w:divBdr>
                  <w:divsChild>
                    <w:div w:id="1412116332">
                      <w:marLeft w:val="0"/>
                      <w:marRight w:val="0"/>
                      <w:marTop w:val="0"/>
                      <w:marBottom w:val="0"/>
                      <w:divBdr>
                        <w:top w:val="none" w:sz="0" w:space="0" w:color="auto"/>
                        <w:left w:val="none" w:sz="0" w:space="0" w:color="auto"/>
                        <w:bottom w:val="none" w:sz="0" w:space="0" w:color="auto"/>
                        <w:right w:val="none" w:sz="0" w:space="0" w:color="auto"/>
                      </w:divBdr>
                      <w:divsChild>
                        <w:div w:id="12609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042302">
      <w:bodyDiv w:val="1"/>
      <w:marLeft w:val="0"/>
      <w:marRight w:val="0"/>
      <w:marTop w:val="0"/>
      <w:marBottom w:val="0"/>
      <w:divBdr>
        <w:top w:val="none" w:sz="0" w:space="0" w:color="auto"/>
        <w:left w:val="none" w:sz="0" w:space="0" w:color="auto"/>
        <w:bottom w:val="none" w:sz="0" w:space="0" w:color="auto"/>
        <w:right w:val="none" w:sz="0" w:space="0" w:color="auto"/>
      </w:divBdr>
    </w:div>
    <w:div w:id="2043743984">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9232144">
      <w:bodyDiv w:val="1"/>
      <w:marLeft w:val="0"/>
      <w:marRight w:val="0"/>
      <w:marTop w:val="0"/>
      <w:marBottom w:val="0"/>
      <w:divBdr>
        <w:top w:val="none" w:sz="0" w:space="0" w:color="auto"/>
        <w:left w:val="none" w:sz="0" w:space="0" w:color="auto"/>
        <w:bottom w:val="none" w:sz="0" w:space="0" w:color="auto"/>
        <w:right w:val="none" w:sz="0" w:space="0" w:color="auto"/>
      </w:divBdr>
    </w:div>
    <w:div w:id="211008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emf"/><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emf"/><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emf"/></Relationships>
</file>

<file path=word/_rels/footnotes.xml.rels><?xml version="1.0" encoding="UTF-8" standalone="yes"?>
<Relationships xmlns="http://schemas.openxmlformats.org/package/2006/relationships"><Relationship Id="rId2" Type="http://schemas.openxmlformats.org/officeDocument/2006/relationships/hyperlink" Target="http://www.ucpypfe.gob.ar" TargetMode="External"/><Relationship Id="rId1" Type="http://schemas.openxmlformats.org/officeDocument/2006/relationships/hyperlink" Target="http://servicios.infoleg.gob.ar/infolegInternet/verNorma.do?id=26503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0C8A7-E8A2-42A4-9D43-20722E377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34735</Words>
  <Characters>197996</Characters>
  <Application>Microsoft Office Word</Application>
  <DocSecurity>0</DocSecurity>
  <Lines>1649</Lines>
  <Paragraphs>464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DESARROLLO</vt:lpstr>
      <vt:lpstr>BANCO INTERAMERICANO DE DESARROLLO</vt:lpstr>
    </vt:vector>
  </TitlesOfParts>
  <Company>Toshiba</Company>
  <LinksUpToDate>false</LinksUpToDate>
  <CharactersWithSpaces>232267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dc:title>
  <dc:creator>Silvia Zorrilla</dc:creator>
  <cp:lastModifiedBy>Garcia Merino, Lucio Javier</cp:lastModifiedBy>
  <cp:revision>3</cp:revision>
  <cp:lastPrinted>2017-04-17T18:16:00Z</cp:lastPrinted>
  <dcterms:created xsi:type="dcterms:W3CDTF">2017-07-12T19:33:00Z</dcterms:created>
  <dcterms:modified xsi:type="dcterms:W3CDTF">2017-07-28T14:49:00Z</dcterms:modified>
</cp:coreProperties>
</file>