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52E77" w14:textId="0E858FD2" w:rsidR="00611B5B" w:rsidRPr="00026686" w:rsidRDefault="009A6514" w:rsidP="00647C64">
      <w:pPr>
        <w:pStyle w:val="NoSpacing"/>
        <w:jc w:val="center"/>
        <w:rPr>
          <w:rFonts w:ascii="Arial" w:hAnsi="Arial" w:cs="Arial"/>
          <w:b/>
          <w:lang w:val="es-ES_tradnl"/>
        </w:rPr>
      </w:pPr>
      <w:r w:rsidRPr="00026686">
        <w:rPr>
          <w:rFonts w:ascii="Arial" w:hAnsi="Arial" w:cs="Arial"/>
          <w:b/>
          <w:lang w:val="es-ES_tradnl"/>
        </w:rPr>
        <w:t>ORGANIZACIÓN INSTITUCIONAL DEL SECTOR</w:t>
      </w:r>
      <w:bookmarkStart w:id="0" w:name="_GoBack"/>
      <w:bookmarkEnd w:id="0"/>
    </w:p>
    <w:p w14:paraId="5E346A03" w14:textId="77777777" w:rsidR="00611B5B" w:rsidRPr="00026686" w:rsidRDefault="00611B5B" w:rsidP="00B636F1">
      <w:pPr>
        <w:pStyle w:val="NoSpacing"/>
        <w:jc w:val="both"/>
        <w:rPr>
          <w:rFonts w:ascii="Arial" w:hAnsi="Arial" w:cs="Arial"/>
          <w:lang w:val="es-ES_tradnl"/>
        </w:rPr>
      </w:pPr>
    </w:p>
    <w:p w14:paraId="42E1C5E9" w14:textId="09D8F542" w:rsidR="00B00D1B" w:rsidRPr="00026686" w:rsidRDefault="00647C64" w:rsidP="00B636F1">
      <w:pPr>
        <w:pStyle w:val="NoSpacing"/>
        <w:jc w:val="both"/>
        <w:rPr>
          <w:rFonts w:ascii="Arial" w:hAnsi="Arial" w:cs="Arial"/>
          <w:lang w:val="es-ES_tradnl"/>
        </w:rPr>
      </w:pPr>
      <w:r w:rsidRPr="00026686">
        <w:rPr>
          <w:rFonts w:ascii="Arial" w:hAnsi="Arial" w:cs="Arial"/>
          <w:lang w:val="es-ES_tradnl"/>
        </w:rPr>
        <w:t>E</w:t>
      </w:r>
      <w:r w:rsidR="009A6514" w:rsidRPr="00026686">
        <w:rPr>
          <w:rFonts w:ascii="Arial" w:hAnsi="Arial" w:cs="Arial"/>
          <w:lang w:val="es-ES_tradnl"/>
        </w:rPr>
        <w:t>l</w:t>
      </w:r>
      <w:r w:rsidR="00BC5430" w:rsidRPr="00026686">
        <w:rPr>
          <w:rFonts w:ascii="Arial" w:hAnsi="Arial" w:cs="Arial"/>
          <w:lang w:val="es-ES_tradnl"/>
        </w:rPr>
        <w:t xml:space="preserve"> Programa de Reforma</w:t>
      </w:r>
      <w:r w:rsidR="001B28FB" w:rsidRPr="00026686">
        <w:rPr>
          <w:rFonts w:ascii="Arial" w:hAnsi="Arial" w:cs="Arial"/>
          <w:lang w:val="es-ES_tradnl"/>
        </w:rPr>
        <w:t>s</w:t>
      </w:r>
      <w:r w:rsidR="00BC5430" w:rsidRPr="00026686">
        <w:rPr>
          <w:rFonts w:ascii="Arial" w:hAnsi="Arial" w:cs="Arial"/>
          <w:lang w:val="es-ES_tradnl"/>
        </w:rPr>
        <w:t xml:space="preserve"> del Sector Transporte </w:t>
      </w:r>
      <w:r w:rsidR="00730641" w:rsidRPr="00026686">
        <w:rPr>
          <w:rFonts w:ascii="Arial" w:hAnsi="Arial" w:cs="Arial"/>
          <w:lang w:val="es-ES_tradnl"/>
        </w:rPr>
        <w:t>y Logística</w:t>
      </w:r>
      <w:r w:rsidR="000B4EE5" w:rsidRPr="00026686">
        <w:rPr>
          <w:rFonts w:ascii="Arial" w:hAnsi="Arial" w:cs="Arial"/>
          <w:lang w:val="es-ES_tradnl"/>
        </w:rPr>
        <w:t xml:space="preserve"> de Carga</w:t>
      </w:r>
      <w:r w:rsidR="00730641" w:rsidRPr="00026686">
        <w:rPr>
          <w:rFonts w:ascii="Arial" w:hAnsi="Arial" w:cs="Arial"/>
          <w:lang w:val="es-ES_tradnl"/>
        </w:rPr>
        <w:t xml:space="preserve"> </w:t>
      </w:r>
      <w:r w:rsidR="0085532D" w:rsidRPr="00026686">
        <w:rPr>
          <w:rFonts w:ascii="Arial" w:hAnsi="Arial" w:cs="Arial"/>
          <w:lang w:val="es-ES_tradnl"/>
        </w:rPr>
        <w:t>de la República</w:t>
      </w:r>
      <w:r w:rsidR="000B4EE5" w:rsidRPr="00026686">
        <w:rPr>
          <w:rFonts w:ascii="Arial" w:hAnsi="Arial" w:cs="Arial"/>
          <w:lang w:val="es-ES_tradnl"/>
        </w:rPr>
        <w:t xml:space="preserve"> de</w:t>
      </w:r>
      <w:r w:rsidR="0085532D" w:rsidRPr="00026686">
        <w:rPr>
          <w:rFonts w:ascii="Arial" w:hAnsi="Arial" w:cs="Arial"/>
          <w:lang w:val="es-ES_tradnl"/>
        </w:rPr>
        <w:t xml:space="preserve"> Honduras</w:t>
      </w:r>
      <w:r w:rsidR="00B00D1B" w:rsidRPr="00026686">
        <w:rPr>
          <w:rFonts w:ascii="Arial" w:hAnsi="Arial" w:cs="Arial"/>
          <w:lang w:val="es-ES_tradnl"/>
        </w:rPr>
        <w:t xml:space="preserve">, </w:t>
      </w:r>
      <w:r w:rsidR="000B4EE5" w:rsidRPr="00026686">
        <w:rPr>
          <w:rFonts w:ascii="Arial" w:hAnsi="Arial" w:cs="Arial"/>
          <w:lang w:val="es-ES_tradnl"/>
        </w:rPr>
        <w:br/>
      </w:r>
      <w:r w:rsidR="00B00D1B" w:rsidRPr="00026686">
        <w:rPr>
          <w:rFonts w:ascii="Arial" w:hAnsi="Arial" w:cs="Arial"/>
          <w:lang w:val="es-ES_tradnl"/>
        </w:rPr>
        <w:t>H</w:t>
      </w:r>
      <w:r w:rsidR="00A81213" w:rsidRPr="00026686">
        <w:rPr>
          <w:rFonts w:ascii="Arial" w:hAnsi="Arial" w:cs="Arial"/>
          <w:lang w:val="es-ES_tradnl"/>
        </w:rPr>
        <w:t>O</w:t>
      </w:r>
      <w:r w:rsidR="00B00D1B" w:rsidRPr="00026686">
        <w:rPr>
          <w:rFonts w:ascii="Arial" w:hAnsi="Arial" w:cs="Arial"/>
          <w:lang w:val="es-ES_tradnl"/>
        </w:rPr>
        <w:t>-L1198</w:t>
      </w:r>
      <w:r w:rsidRPr="00026686">
        <w:rPr>
          <w:rFonts w:ascii="Arial" w:hAnsi="Arial" w:cs="Arial"/>
          <w:lang w:val="es-ES_tradnl"/>
        </w:rPr>
        <w:t xml:space="preserve"> es un programa que apoya un sector de naturaleza transversal, en que se involucran instituciones vinculadas a la infraestructura de transporte de todos los modos, la regulación de servicios de transporte, agencias responsables del control de operaciones de comercio exterior, así como otras instituciones vinculadas a la facilitación del comercio y la simplificación de trámites.  </w:t>
      </w:r>
    </w:p>
    <w:p w14:paraId="3F070A90" w14:textId="77777777" w:rsidR="00B00D1B" w:rsidRPr="00026686" w:rsidRDefault="00B00D1B" w:rsidP="00B636F1">
      <w:pPr>
        <w:pStyle w:val="NoSpacing"/>
        <w:jc w:val="both"/>
        <w:rPr>
          <w:rFonts w:ascii="Arial" w:hAnsi="Arial" w:cs="Arial"/>
          <w:lang w:val="es-ES_tradnl"/>
        </w:rPr>
      </w:pPr>
    </w:p>
    <w:p w14:paraId="4BB7085A" w14:textId="4D81F0A7" w:rsidR="009A6514" w:rsidRPr="00026686" w:rsidRDefault="009A6514" w:rsidP="009A6514">
      <w:pPr>
        <w:pStyle w:val="NoSpacing"/>
        <w:numPr>
          <w:ilvl w:val="0"/>
          <w:numId w:val="13"/>
        </w:numPr>
        <w:jc w:val="both"/>
        <w:rPr>
          <w:rFonts w:ascii="Arial" w:hAnsi="Arial" w:cs="Arial"/>
          <w:b/>
          <w:lang w:val="es-ES_tradnl"/>
        </w:rPr>
      </w:pPr>
      <w:r w:rsidRPr="00026686">
        <w:rPr>
          <w:rFonts w:ascii="Arial" w:hAnsi="Arial" w:cs="Arial"/>
          <w:b/>
          <w:lang w:val="es-ES_tradnl"/>
        </w:rPr>
        <w:t>INSTITUCIONES RESPONSABLES DEL PROCESO DE REFORMA</w:t>
      </w:r>
    </w:p>
    <w:p w14:paraId="47C8468E" w14:textId="77777777" w:rsidR="009A6514" w:rsidRPr="00026686" w:rsidRDefault="009A6514" w:rsidP="00B636F1">
      <w:pPr>
        <w:pStyle w:val="NoSpacing"/>
        <w:jc w:val="both"/>
        <w:rPr>
          <w:rFonts w:ascii="Arial" w:hAnsi="Arial" w:cs="Arial"/>
          <w:lang w:val="es-ES_tradnl"/>
        </w:rPr>
      </w:pPr>
    </w:p>
    <w:p w14:paraId="4CC32A37" w14:textId="6035D8B2" w:rsidR="00647C64" w:rsidRPr="00026686" w:rsidRDefault="00301598" w:rsidP="00B636F1">
      <w:pPr>
        <w:pStyle w:val="NoSpacing"/>
        <w:jc w:val="both"/>
        <w:rPr>
          <w:rFonts w:ascii="Arial" w:hAnsi="Arial" w:cs="Arial"/>
          <w:lang w:val="es-ES_tradnl"/>
        </w:rPr>
      </w:pPr>
      <w:r w:rsidRPr="00026686">
        <w:rPr>
          <w:rFonts w:ascii="Arial" w:hAnsi="Arial" w:cs="Arial"/>
          <w:lang w:val="es-ES_tradnl"/>
        </w:rPr>
        <w:t>El Organismo</w:t>
      </w:r>
      <w:r w:rsidR="004754B2" w:rsidRPr="00026686">
        <w:rPr>
          <w:rFonts w:ascii="Arial" w:hAnsi="Arial" w:cs="Arial"/>
          <w:lang w:val="es-ES_tradnl"/>
        </w:rPr>
        <w:t xml:space="preserve"> Ejecutor de este Programa será la Secretaría de Finanzas (SEFIN)</w:t>
      </w:r>
      <w:r w:rsidR="00B00D1B" w:rsidRPr="00026686">
        <w:rPr>
          <w:rFonts w:ascii="Arial" w:hAnsi="Arial" w:cs="Arial"/>
          <w:lang w:val="es-ES_tradnl"/>
        </w:rPr>
        <w:t xml:space="preserve">. </w:t>
      </w:r>
      <w:r w:rsidR="002C12FE" w:rsidRPr="00026686">
        <w:rPr>
          <w:rFonts w:ascii="Arial" w:hAnsi="Arial" w:cs="Arial"/>
          <w:lang w:val="es-ES_tradnl"/>
        </w:rPr>
        <w:t>La</w:t>
      </w:r>
      <w:r w:rsidR="00B00D1B" w:rsidRPr="00026686">
        <w:rPr>
          <w:rFonts w:ascii="Arial" w:hAnsi="Arial" w:cs="Arial"/>
          <w:lang w:val="es-ES_tradnl"/>
        </w:rPr>
        <w:t xml:space="preserve"> </w:t>
      </w:r>
      <w:r w:rsidR="005B0840" w:rsidRPr="00026686">
        <w:rPr>
          <w:rFonts w:ascii="Arial" w:hAnsi="Arial" w:cs="Arial"/>
          <w:lang w:val="es-ES_tradnl"/>
        </w:rPr>
        <w:t>SEFIN se apoyará en</w:t>
      </w:r>
      <w:r w:rsidR="00C63CD7" w:rsidRPr="00026686">
        <w:rPr>
          <w:rFonts w:ascii="Arial" w:hAnsi="Arial" w:cs="Arial"/>
          <w:lang w:val="es-ES_tradnl"/>
        </w:rPr>
        <w:t xml:space="preserve"> un Coordinador General del Programa</w:t>
      </w:r>
      <w:r w:rsidR="005B0840" w:rsidRPr="00026686">
        <w:rPr>
          <w:rFonts w:ascii="Arial" w:hAnsi="Arial" w:cs="Arial"/>
          <w:lang w:val="es-ES_tradnl"/>
        </w:rPr>
        <w:t xml:space="preserve"> </w:t>
      </w:r>
      <w:r w:rsidR="00C63CD7" w:rsidRPr="00026686">
        <w:rPr>
          <w:rFonts w:ascii="Arial" w:hAnsi="Arial" w:cs="Arial"/>
          <w:lang w:val="es-ES_tradnl"/>
        </w:rPr>
        <w:t xml:space="preserve">-rol que asumirá la </w:t>
      </w:r>
      <w:r w:rsidR="00647C64" w:rsidRPr="00026686">
        <w:rPr>
          <w:rFonts w:ascii="Arial" w:hAnsi="Arial" w:cs="Arial"/>
          <w:lang w:val="es-ES_tradnl"/>
        </w:rPr>
        <w:t>Designada Presidencial</w:t>
      </w:r>
      <w:r w:rsidR="00C63CD7" w:rsidRPr="00026686">
        <w:rPr>
          <w:rFonts w:ascii="Arial" w:hAnsi="Arial" w:cs="Arial"/>
          <w:lang w:val="es-ES_tradnl"/>
        </w:rPr>
        <w:t>-</w:t>
      </w:r>
      <w:r w:rsidR="00647C64" w:rsidRPr="00026686">
        <w:rPr>
          <w:rFonts w:ascii="Arial" w:hAnsi="Arial" w:cs="Arial"/>
          <w:lang w:val="es-ES_tradnl"/>
        </w:rPr>
        <w:t xml:space="preserve"> responsable de coordinar a las </w:t>
      </w:r>
      <w:r w:rsidR="004754B2" w:rsidRPr="00026686">
        <w:rPr>
          <w:rFonts w:ascii="Arial" w:hAnsi="Arial" w:cs="Arial"/>
          <w:lang w:val="es-ES_tradnl"/>
        </w:rPr>
        <w:t xml:space="preserve">instituciones </w:t>
      </w:r>
      <w:r w:rsidR="00647C64" w:rsidRPr="00026686">
        <w:rPr>
          <w:rFonts w:ascii="Arial" w:hAnsi="Arial" w:cs="Arial"/>
          <w:lang w:val="es-ES_tradnl"/>
        </w:rPr>
        <w:t>líderes de</w:t>
      </w:r>
      <w:r w:rsidR="00B00D1B" w:rsidRPr="00026686">
        <w:rPr>
          <w:rFonts w:ascii="Arial" w:hAnsi="Arial" w:cs="Arial"/>
          <w:lang w:val="es-ES_tradnl"/>
        </w:rPr>
        <w:t xml:space="preserve">l sector de logística de cargas </w:t>
      </w:r>
      <w:r w:rsidR="00647C64" w:rsidRPr="00026686">
        <w:rPr>
          <w:rFonts w:ascii="Arial" w:hAnsi="Arial" w:cs="Arial"/>
          <w:lang w:val="es-ES_tradnl"/>
        </w:rPr>
        <w:t xml:space="preserve">y responsables de conducir los distintos componentes de la reforma. Dichas instituciones son las siguientes: </w:t>
      </w:r>
    </w:p>
    <w:p w14:paraId="47381F89" w14:textId="77777777" w:rsidR="00647C64" w:rsidRPr="00026686" w:rsidRDefault="00647C64" w:rsidP="00B636F1">
      <w:pPr>
        <w:pStyle w:val="NoSpacing"/>
        <w:jc w:val="both"/>
        <w:rPr>
          <w:rFonts w:ascii="Arial" w:hAnsi="Arial" w:cs="Arial"/>
          <w:lang w:val="es-ES_tradnl"/>
        </w:rPr>
      </w:pPr>
    </w:p>
    <w:p w14:paraId="67BE280D" w14:textId="77777777" w:rsidR="004754B2" w:rsidRPr="00026686" w:rsidRDefault="004754B2" w:rsidP="00B636F1">
      <w:pPr>
        <w:pStyle w:val="NoSpacing"/>
        <w:numPr>
          <w:ilvl w:val="0"/>
          <w:numId w:val="10"/>
        </w:numPr>
        <w:jc w:val="both"/>
        <w:rPr>
          <w:rFonts w:ascii="Arial" w:hAnsi="Arial" w:cs="Arial"/>
          <w:lang w:val="es-ES_tradnl"/>
        </w:rPr>
      </w:pPr>
      <w:r w:rsidRPr="00026686">
        <w:rPr>
          <w:rFonts w:ascii="Arial" w:hAnsi="Arial" w:cs="Arial"/>
          <w:lang w:val="es-ES_tradnl"/>
        </w:rPr>
        <w:t>Secretaría General de Coordinación de Gobierno (SGCG)</w:t>
      </w:r>
    </w:p>
    <w:p w14:paraId="0DB5F1EB" w14:textId="77777777" w:rsidR="004754B2" w:rsidRPr="00026686" w:rsidRDefault="004754B2" w:rsidP="00B636F1">
      <w:pPr>
        <w:pStyle w:val="NoSpacing"/>
        <w:numPr>
          <w:ilvl w:val="0"/>
          <w:numId w:val="10"/>
        </w:numPr>
        <w:jc w:val="both"/>
        <w:rPr>
          <w:rFonts w:ascii="Arial" w:hAnsi="Arial" w:cs="Arial"/>
          <w:lang w:val="es-ES_tradnl"/>
        </w:rPr>
      </w:pPr>
      <w:r w:rsidRPr="00026686">
        <w:rPr>
          <w:rFonts w:ascii="Arial" w:hAnsi="Arial" w:cs="Arial"/>
          <w:lang w:val="es-ES_tradnl"/>
        </w:rPr>
        <w:t xml:space="preserve">Comisión Presidencial para de Reforma Integral del Sistema Aduanero y Operadores de Comercio (COPRISAO) </w:t>
      </w:r>
    </w:p>
    <w:p w14:paraId="0168D310" w14:textId="77777777" w:rsidR="004754B2" w:rsidRPr="00026686" w:rsidRDefault="004754B2" w:rsidP="00B636F1">
      <w:pPr>
        <w:pStyle w:val="NoSpacing"/>
        <w:numPr>
          <w:ilvl w:val="0"/>
          <w:numId w:val="10"/>
        </w:numPr>
        <w:jc w:val="both"/>
        <w:rPr>
          <w:rFonts w:ascii="Arial" w:hAnsi="Arial" w:cs="Arial"/>
          <w:lang w:val="es-ES_tradnl"/>
        </w:rPr>
      </w:pPr>
      <w:r w:rsidRPr="00026686">
        <w:rPr>
          <w:rFonts w:ascii="Arial" w:hAnsi="Arial" w:cs="Arial"/>
          <w:lang w:val="es-ES_tradnl"/>
        </w:rPr>
        <w:t>Secretaría de Infraestructura y Servicios Públicos (INSEP)</w:t>
      </w:r>
    </w:p>
    <w:p w14:paraId="3C80BB99" w14:textId="77777777" w:rsidR="004754B2" w:rsidRPr="00026686" w:rsidRDefault="004754B2" w:rsidP="00B636F1">
      <w:pPr>
        <w:pStyle w:val="NoSpacing"/>
        <w:numPr>
          <w:ilvl w:val="0"/>
          <w:numId w:val="10"/>
        </w:numPr>
        <w:jc w:val="both"/>
        <w:rPr>
          <w:rFonts w:ascii="Arial" w:hAnsi="Arial" w:cs="Arial"/>
          <w:lang w:val="es-ES_tradnl"/>
        </w:rPr>
      </w:pPr>
      <w:r w:rsidRPr="00026686">
        <w:rPr>
          <w:rFonts w:ascii="Arial" w:hAnsi="Arial" w:cs="Arial"/>
          <w:lang w:val="es-ES_tradnl"/>
        </w:rPr>
        <w:t>Instituto Hondureño de Transporte Terrestre (IHTT)</w:t>
      </w:r>
    </w:p>
    <w:p w14:paraId="1BD3ECAE" w14:textId="4E59F045" w:rsidR="00301598" w:rsidRPr="00026686" w:rsidRDefault="004754B2" w:rsidP="00B636F1">
      <w:pPr>
        <w:pStyle w:val="NoSpacing"/>
        <w:numPr>
          <w:ilvl w:val="0"/>
          <w:numId w:val="10"/>
        </w:numPr>
        <w:jc w:val="both"/>
        <w:rPr>
          <w:rFonts w:ascii="Arial" w:hAnsi="Arial" w:cs="Arial"/>
          <w:lang w:val="es-ES_tradnl"/>
        </w:rPr>
      </w:pPr>
      <w:r w:rsidRPr="00026686">
        <w:rPr>
          <w:rFonts w:ascii="Arial" w:hAnsi="Arial" w:cs="Arial"/>
          <w:lang w:val="es-ES_tradnl"/>
        </w:rPr>
        <w:t xml:space="preserve">Dirección Adjunta de Rentas </w:t>
      </w:r>
      <w:r w:rsidR="001E6CF8" w:rsidRPr="00026686">
        <w:rPr>
          <w:rFonts w:ascii="Arial" w:hAnsi="Arial" w:cs="Arial"/>
          <w:lang w:val="es-ES_tradnl"/>
        </w:rPr>
        <w:t>Aduaneras (</w:t>
      </w:r>
      <w:r w:rsidR="00187ED5" w:rsidRPr="00026686">
        <w:rPr>
          <w:rFonts w:ascii="Arial" w:hAnsi="Arial" w:cs="Arial"/>
          <w:lang w:val="es-ES_tradnl"/>
        </w:rPr>
        <w:t>DARA)</w:t>
      </w:r>
    </w:p>
    <w:p w14:paraId="732C1355" w14:textId="77777777" w:rsidR="004754B2" w:rsidRPr="00026686" w:rsidRDefault="004754B2" w:rsidP="00B636F1">
      <w:pPr>
        <w:pStyle w:val="NoSpacing"/>
        <w:jc w:val="both"/>
        <w:rPr>
          <w:rFonts w:ascii="Arial" w:hAnsi="Arial" w:cs="Arial"/>
          <w:lang w:val="es-ES_tradnl"/>
        </w:rPr>
      </w:pPr>
    </w:p>
    <w:p w14:paraId="63FAA25E" w14:textId="6D9BE0B1" w:rsidR="00647C64" w:rsidRPr="00026686" w:rsidRDefault="00647C64" w:rsidP="00B636F1">
      <w:pPr>
        <w:pStyle w:val="NoSpacing"/>
        <w:jc w:val="both"/>
        <w:rPr>
          <w:rFonts w:ascii="Arial" w:hAnsi="Arial" w:cs="Arial"/>
          <w:lang w:val="es-ES_tradnl"/>
        </w:rPr>
      </w:pPr>
      <w:r w:rsidRPr="00026686">
        <w:rPr>
          <w:rFonts w:ascii="Arial" w:hAnsi="Arial" w:cs="Arial"/>
          <w:noProof/>
          <w:lang w:val="fr-FR" w:eastAsia="fr-FR"/>
        </w:rPr>
        <w:drawing>
          <wp:inline distT="0" distB="0" distL="0" distR="0" wp14:anchorId="1007D99E" wp14:editId="75B90C50">
            <wp:extent cx="5943600" cy="3200400"/>
            <wp:effectExtent l="0" t="0" r="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2133D168" w14:textId="77777777" w:rsidR="00647C64" w:rsidRPr="00026686" w:rsidRDefault="00647C64" w:rsidP="00B636F1">
      <w:pPr>
        <w:pStyle w:val="NoSpacing"/>
        <w:jc w:val="both"/>
        <w:rPr>
          <w:rFonts w:ascii="Arial" w:hAnsi="Arial" w:cs="Arial"/>
          <w:lang w:val="es-ES_tradnl"/>
        </w:rPr>
      </w:pPr>
    </w:p>
    <w:p w14:paraId="7C38BAEE" w14:textId="49D59A4D" w:rsidR="00647C64" w:rsidRPr="00026686" w:rsidRDefault="00B00D1B" w:rsidP="00B636F1">
      <w:pPr>
        <w:pStyle w:val="NoSpacing"/>
        <w:jc w:val="both"/>
        <w:rPr>
          <w:rFonts w:ascii="Arial" w:hAnsi="Arial" w:cs="Arial"/>
          <w:lang w:val="es-ES_tradnl"/>
        </w:rPr>
      </w:pPr>
      <w:r w:rsidRPr="00026686">
        <w:rPr>
          <w:rFonts w:ascii="Arial" w:hAnsi="Arial" w:cs="Arial"/>
          <w:lang w:val="es-ES_tradnl"/>
        </w:rPr>
        <w:t>Seguidamente se describen las competencias y organización de estas</w:t>
      </w:r>
      <w:r w:rsidR="005B0840" w:rsidRPr="00026686">
        <w:rPr>
          <w:rFonts w:ascii="Arial" w:hAnsi="Arial" w:cs="Arial"/>
          <w:lang w:val="es-ES_tradnl"/>
        </w:rPr>
        <w:t xml:space="preserve"> </w:t>
      </w:r>
      <w:r w:rsidRPr="00026686">
        <w:rPr>
          <w:rFonts w:ascii="Arial" w:hAnsi="Arial" w:cs="Arial"/>
          <w:lang w:val="es-ES_tradnl"/>
        </w:rPr>
        <w:t xml:space="preserve">y otras </w:t>
      </w:r>
      <w:r w:rsidR="005949B3" w:rsidRPr="00026686">
        <w:rPr>
          <w:rFonts w:ascii="Arial" w:hAnsi="Arial" w:cs="Arial"/>
          <w:lang w:val="es-ES_tradnl"/>
        </w:rPr>
        <w:t>instituciones vinculadas al programa</w:t>
      </w:r>
      <w:r w:rsidRPr="00026686">
        <w:rPr>
          <w:rFonts w:ascii="Arial" w:hAnsi="Arial" w:cs="Arial"/>
          <w:lang w:val="es-ES_tradnl"/>
        </w:rPr>
        <w:t xml:space="preserve">. </w:t>
      </w:r>
    </w:p>
    <w:p w14:paraId="76E852E1" w14:textId="5877E86E" w:rsidR="00C530B1" w:rsidRPr="00026686" w:rsidRDefault="00C530B1" w:rsidP="00B636F1">
      <w:pPr>
        <w:pStyle w:val="NoSpacing"/>
        <w:jc w:val="both"/>
        <w:rPr>
          <w:rFonts w:ascii="Arial" w:hAnsi="Arial" w:cs="Arial"/>
          <w:lang w:val="es-ES_tradnl"/>
        </w:rPr>
      </w:pPr>
    </w:p>
    <w:p w14:paraId="037957F4" w14:textId="77777777" w:rsidR="009A6514" w:rsidRPr="00026686" w:rsidRDefault="009A6514" w:rsidP="00B636F1">
      <w:pPr>
        <w:pStyle w:val="NoSpacing"/>
        <w:jc w:val="both"/>
        <w:rPr>
          <w:rFonts w:ascii="Arial" w:hAnsi="Arial" w:cs="Arial"/>
          <w:lang w:val="es-ES_tradnl"/>
        </w:rPr>
      </w:pPr>
    </w:p>
    <w:p w14:paraId="3381ECC9" w14:textId="77777777" w:rsidR="009A6514" w:rsidRPr="00026686" w:rsidRDefault="00B00D1B" w:rsidP="00B636F1">
      <w:pPr>
        <w:pStyle w:val="NoSpacing"/>
        <w:jc w:val="both"/>
        <w:rPr>
          <w:rFonts w:ascii="Arial" w:hAnsi="Arial" w:cs="Arial"/>
          <w:b/>
          <w:i/>
          <w:lang w:val="es-ES_tradnl"/>
        </w:rPr>
      </w:pPr>
      <w:r w:rsidRPr="00026686">
        <w:rPr>
          <w:rFonts w:ascii="Arial" w:hAnsi="Arial" w:cs="Arial"/>
          <w:b/>
          <w:i/>
          <w:lang w:val="es-ES_tradnl"/>
        </w:rPr>
        <w:lastRenderedPageBreak/>
        <w:t xml:space="preserve">SEFIN – Secretaría de Finanzas </w:t>
      </w:r>
    </w:p>
    <w:p w14:paraId="740D5D0F" w14:textId="5E21FA9B" w:rsidR="00B00D1B" w:rsidRPr="00026686" w:rsidRDefault="009A6514" w:rsidP="009A6514">
      <w:pPr>
        <w:pStyle w:val="NoSpacing"/>
        <w:ind w:left="720"/>
        <w:jc w:val="both"/>
        <w:rPr>
          <w:rFonts w:ascii="Arial" w:hAnsi="Arial" w:cs="Arial"/>
          <w:lang w:val="es-ES_tradnl"/>
        </w:rPr>
      </w:pPr>
      <w:r w:rsidRPr="00026686">
        <w:rPr>
          <w:rFonts w:ascii="Arial" w:hAnsi="Arial" w:cs="Arial"/>
          <w:lang w:val="es-ES_tradnl"/>
        </w:rPr>
        <w:t>I</w:t>
      </w:r>
      <w:r w:rsidR="00B00D1B" w:rsidRPr="00026686">
        <w:rPr>
          <w:rFonts w:ascii="Arial" w:hAnsi="Arial" w:cs="Arial"/>
          <w:lang w:val="es-ES_tradnl"/>
        </w:rPr>
        <w:t xml:space="preserve">nstitución del Estado Hondureño responsable de la formulación, coordinación, ejecución y evaluación de las políticas relacionadas con las finanzas públicas y el Presupuesto General de Ingresos y Egresos de la República; lo relativo a la deuda pública, y la programación de la inversión pública. </w:t>
      </w:r>
      <w:r w:rsidR="00B636F1" w:rsidRPr="00026686">
        <w:rPr>
          <w:rFonts w:ascii="Arial" w:hAnsi="Arial" w:cs="Arial"/>
          <w:lang w:val="es-ES_tradnl"/>
        </w:rPr>
        <w:t xml:space="preserve">En </w:t>
      </w:r>
      <w:r w:rsidR="00006E10" w:rsidRPr="00026686">
        <w:rPr>
          <w:rFonts w:ascii="Arial" w:hAnsi="Arial" w:cs="Arial"/>
          <w:lang w:val="es-ES_tradnl"/>
        </w:rPr>
        <w:t xml:space="preserve">la </w:t>
      </w:r>
      <w:r w:rsidR="00B636F1" w:rsidRPr="00026686">
        <w:rPr>
          <w:rFonts w:ascii="Arial" w:hAnsi="Arial" w:cs="Arial"/>
          <w:lang w:val="es-ES_tradnl"/>
        </w:rPr>
        <w:t>SEFIN la D.G. de Crédito Público</w:t>
      </w:r>
      <w:r w:rsidR="00C47571" w:rsidRPr="00026686">
        <w:rPr>
          <w:rFonts w:ascii="Arial" w:hAnsi="Arial" w:cs="Arial"/>
          <w:lang w:val="es-ES_tradnl"/>
        </w:rPr>
        <w:t xml:space="preserve"> es la dependencia a cargo de los programas de financiamiento externo</w:t>
      </w:r>
      <w:r w:rsidRPr="00026686">
        <w:rPr>
          <w:rFonts w:ascii="Arial" w:hAnsi="Arial" w:cs="Arial"/>
          <w:lang w:val="es-ES_tradnl"/>
        </w:rPr>
        <w:t>.</w:t>
      </w:r>
      <w:r w:rsidR="004743A0" w:rsidRPr="00026686">
        <w:rPr>
          <w:rFonts w:ascii="Arial" w:hAnsi="Arial" w:cs="Arial"/>
          <w:lang w:val="es-ES_tradnl"/>
        </w:rPr>
        <w:t xml:space="preserve"> </w:t>
      </w:r>
      <w:r w:rsidR="00006E10" w:rsidRPr="00026686">
        <w:rPr>
          <w:rFonts w:ascii="Arial" w:hAnsi="Arial" w:cs="Arial"/>
          <w:lang w:val="es-ES_tradnl"/>
        </w:rPr>
        <w:t xml:space="preserve">La </w:t>
      </w:r>
      <w:r w:rsidR="004743A0" w:rsidRPr="00026686">
        <w:rPr>
          <w:rFonts w:ascii="Arial" w:hAnsi="Arial" w:cs="Arial"/>
          <w:lang w:val="es-ES_tradnl"/>
        </w:rPr>
        <w:t>SEFIN es igualmente responsable de la política tributaria.</w:t>
      </w:r>
    </w:p>
    <w:p w14:paraId="7C3367DA" w14:textId="173EABE9" w:rsidR="00B00D1B" w:rsidRPr="00026686" w:rsidRDefault="00B00D1B" w:rsidP="00B636F1">
      <w:pPr>
        <w:pStyle w:val="NoSpacing"/>
        <w:jc w:val="both"/>
        <w:rPr>
          <w:rFonts w:ascii="Arial" w:hAnsi="Arial" w:cs="Arial"/>
          <w:lang w:val="es-ES_tradnl"/>
        </w:rPr>
      </w:pPr>
    </w:p>
    <w:p w14:paraId="023D97EB" w14:textId="58826C58" w:rsidR="009A6514" w:rsidRPr="00026686" w:rsidRDefault="009A6514" w:rsidP="00B636F1">
      <w:pPr>
        <w:pStyle w:val="NoSpacing"/>
        <w:jc w:val="both"/>
        <w:rPr>
          <w:rFonts w:ascii="Arial" w:hAnsi="Arial" w:cs="Arial"/>
          <w:b/>
          <w:i/>
          <w:lang w:val="es-ES_tradnl"/>
        </w:rPr>
      </w:pPr>
      <w:r w:rsidRPr="00026686">
        <w:rPr>
          <w:rFonts w:ascii="Arial" w:hAnsi="Arial" w:cs="Arial"/>
          <w:b/>
          <w:i/>
          <w:lang w:val="es-ES_tradnl"/>
        </w:rPr>
        <w:t>S</w:t>
      </w:r>
      <w:r w:rsidR="00F04FFF" w:rsidRPr="00026686">
        <w:rPr>
          <w:rFonts w:ascii="Arial" w:hAnsi="Arial" w:cs="Arial"/>
          <w:b/>
          <w:i/>
          <w:lang w:val="es-ES_tradnl"/>
        </w:rPr>
        <w:t>C</w:t>
      </w:r>
      <w:r w:rsidRPr="00026686">
        <w:rPr>
          <w:rFonts w:ascii="Arial" w:hAnsi="Arial" w:cs="Arial"/>
          <w:b/>
          <w:i/>
          <w:lang w:val="es-ES_tradnl"/>
        </w:rPr>
        <w:t>G</w:t>
      </w:r>
      <w:r w:rsidR="00F04FFF" w:rsidRPr="00026686">
        <w:rPr>
          <w:rFonts w:ascii="Arial" w:hAnsi="Arial" w:cs="Arial"/>
          <w:b/>
          <w:i/>
          <w:lang w:val="es-ES_tradnl"/>
        </w:rPr>
        <w:t xml:space="preserve">G – </w:t>
      </w:r>
      <w:r w:rsidR="0085532D" w:rsidRPr="00026686">
        <w:rPr>
          <w:rFonts w:ascii="Arial" w:hAnsi="Arial" w:cs="Arial"/>
          <w:b/>
          <w:i/>
          <w:lang w:val="es-ES_tradnl"/>
        </w:rPr>
        <w:t xml:space="preserve">Secretaría de Coordinación </w:t>
      </w:r>
      <w:r w:rsidRPr="00026686">
        <w:rPr>
          <w:rFonts w:ascii="Arial" w:hAnsi="Arial" w:cs="Arial"/>
          <w:b/>
          <w:i/>
          <w:lang w:val="es-ES_tradnl"/>
        </w:rPr>
        <w:t xml:space="preserve">General </w:t>
      </w:r>
      <w:r w:rsidR="0085532D" w:rsidRPr="00026686">
        <w:rPr>
          <w:rFonts w:ascii="Arial" w:hAnsi="Arial" w:cs="Arial"/>
          <w:b/>
          <w:i/>
          <w:lang w:val="es-ES_tradnl"/>
        </w:rPr>
        <w:t>de Gobierno</w:t>
      </w:r>
      <w:r w:rsidR="00F04FFF" w:rsidRPr="00026686">
        <w:rPr>
          <w:rFonts w:ascii="Arial" w:hAnsi="Arial" w:cs="Arial"/>
          <w:b/>
          <w:i/>
          <w:lang w:val="es-ES_tradnl"/>
        </w:rPr>
        <w:t xml:space="preserve"> </w:t>
      </w:r>
    </w:p>
    <w:p w14:paraId="1E18C0A6" w14:textId="07624E9B" w:rsidR="00057F9F" w:rsidRPr="00026686" w:rsidRDefault="00057F9F" w:rsidP="009A6514">
      <w:pPr>
        <w:pStyle w:val="NoSpacing"/>
        <w:ind w:left="720"/>
        <w:jc w:val="both"/>
        <w:rPr>
          <w:rFonts w:ascii="Arial" w:hAnsi="Arial" w:cs="Arial"/>
          <w:lang w:val="es-ES_tradnl"/>
        </w:rPr>
      </w:pPr>
      <w:r w:rsidRPr="00026686">
        <w:rPr>
          <w:rFonts w:ascii="Arial" w:hAnsi="Arial" w:cs="Arial"/>
          <w:lang w:val="es-ES_tradnl"/>
        </w:rPr>
        <w:t xml:space="preserve">Institución creada bajo el Decreto 266-2013 de fecha 16 de </w:t>
      </w:r>
      <w:r w:rsidR="00006E10" w:rsidRPr="00026686">
        <w:rPr>
          <w:rFonts w:ascii="Arial" w:hAnsi="Arial" w:cs="Arial"/>
          <w:lang w:val="es-ES_tradnl"/>
        </w:rPr>
        <w:t>diciembre</w:t>
      </w:r>
      <w:r w:rsidRPr="00026686">
        <w:rPr>
          <w:rFonts w:ascii="Arial" w:hAnsi="Arial" w:cs="Arial"/>
          <w:lang w:val="es-ES_tradnl"/>
        </w:rPr>
        <w:t xml:space="preserve"> de 2013 y publicado en el Diario Oficial La Gaceta No. 33</w:t>
      </w:r>
      <w:r w:rsidR="00006E10" w:rsidRPr="00026686">
        <w:rPr>
          <w:rFonts w:ascii="Arial" w:hAnsi="Arial" w:cs="Arial"/>
          <w:lang w:val="es-ES_tradnl"/>
        </w:rPr>
        <w:t>.</w:t>
      </w:r>
      <w:r w:rsidRPr="00026686">
        <w:rPr>
          <w:rFonts w:ascii="Arial" w:hAnsi="Arial" w:cs="Arial"/>
          <w:lang w:val="es-ES_tradnl"/>
        </w:rPr>
        <w:t xml:space="preserve">336 del 23 de </w:t>
      </w:r>
      <w:r w:rsidR="00006E10" w:rsidRPr="00026686">
        <w:rPr>
          <w:rFonts w:ascii="Arial" w:hAnsi="Arial" w:cs="Arial"/>
          <w:lang w:val="es-ES_tradnl"/>
        </w:rPr>
        <w:t>e</w:t>
      </w:r>
      <w:r w:rsidRPr="00026686">
        <w:rPr>
          <w:rFonts w:ascii="Arial" w:hAnsi="Arial" w:cs="Arial"/>
          <w:lang w:val="es-ES_tradnl"/>
        </w:rPr>
        <w:t>nero de 2014</w:t>
      </w:r>
      <w:r w:rsidR="009A6514" w:rsidRPr="00026686">
        <w:rPr>
          <w:rFonts w:ascii="Arial" w:hAnsi="Arial" w:cs="Arial"/>
          <w:lang w:val="es-ES_tradnl"/>
        </w:rPr>
        <w:t>, modificada recientemente mediante D.E. PCM-009-2018</w:t>
      </w:r>
      <w:r w:rsidRPr="00026686">
        <w:rPr>
          <w:rFonts w:ascii="Arial" w:hAnsi="Arial" w:cs="Arial"/>
          <w:lang w:val="es-ES_tradnl"/>
        </w:rPr>
        <w:t xml:space="preserve">. Es la institución encargada de la coordinación general de </w:t>
      </w:r>
      <w:r w:rsidR="009A6514" w:rsidRPr="00026686">
        <w:rPr>
          <w:rFonts w:ascii="Arial" w:hAnsi="Arial" w:cs="Arial"/>
          <w:lang w:val="es-ES_tradnl"/>
        </w:rPr>
        <w:t xml:space="preserve">los distintos órganos de </w:t>
      </w:r>
      <w:r w:rsidRPr="00026686">
        <w:rPr>
          <w:rFonts w:ascii="Arial" w:hAnsi="Arial" w:cs="Arial"/>
          <w:lang w:val="es-ES_tradnl"/>
        </w:rPr>
        <w:t xml:space="preserve">la administración pública, para contribuir al bienestar de la nación mediante la reforma y modernización del Estado, para hacerlo más eficaz, eficiente, equitativo y transparente, por medio de la planificación estratégica, la coordinación de la formulación de las políticas, el alineamiento de los planes institucionales, la asignación de los recursos y el seguimiento de la gestión. </w:t>
      </w:r>
    </w:p>
    <w:p w14:paraId="2CBCD75C" w14:textId="77777777" w:rsidR="009A6514" w:rsidRPr="00026686" w:rsidRDefault="009A6514" w:rsidP="009A6514">
      <w:pPr>
        <w:pStyle w:val="NoSpacing"/>
        <w:ind w:left="720"/>
        <w:jc w:val="both"/>
        <w:rPr>
          <w:rFonts w:ascii="Arial" w:hAnsi="Arial" w:cs="Arial"/>
          <w:lang w:val="es-ES_tradnl"/>
        </w:rPr>
      </w:pPr>
    </w:p>
    <w:p w14:paraId="639E9FC3" w14:textId="342191D9" w:rsidR="009A6514" w:rsidRPr="00026686" w:rsidRDefault="009A6514" w:rsidP="009A6514">
      <w:pPr>
        <w:pStyle w:val="NoSpacing"/>
        <w:ind w:left="720"/>
        <w:jc w:val="both"/>
        <w:rPr>
          <w:rFonts w:ascii="Arial" w:hAnsi="Arial" w:cs="Arial"/>
          <w:lang w:val="es-ES_tradnl"/>
        </w:rPr>
      </w:pPr>
      <w:r w:rsidRPr="00026686">
        <w:rPr>
          <w:rFonts w:ascii="Arial" w:hAnsi="Arial" w:cs="Arial"/>
          <w:lang w:val="es-ES_tradnl"/>
        </w:rPr>
        <w:t>La SCGG es responsable directa de coordinar a MCA-Honduras/</w:t>
      </w:r>
      <w:proofErr w:type="spellStart"/>
      <w:r w:rsidRPr="00026686">
        <w:rPr>
          <w:rFonts w:ascii="Arial" w:hAnsi="Arial" w:cs="Arial"/>
          <w:lang w:val="es-ES_tradnl"/>
        </w:rPr>
        <w:t>Invest</w:t>
      </w:r>
      <w:proofErr w:type="spellEnd"/>
      <w:r w:rsidRPr="00026686">
        <w:rPr>
          <w:rFonts w:ascii="Arial" w:hAnsi="Arial" w:cs="Arial"/>
          <w:lang w:val="es-ES_tradnl"/>
        </w:rPr>
        <w:t xml:space="preserve">-H </w:t>
      </w:r>
      <w:r w:rsidR="0076359F" w:rsidRPr="00026686">
        <w:rPr>
          <w:rFonts w:ascii="Arial" w:hAnsi="Arial" w:cs="Arial"/>
          <w:lang w:val="es-ES_tradnl"/>
        </w:rPr>
        <w:t>(Programa Cuenta del Milenio), al Instituto Nacional de Estadísticas (INE) y al Centro Nacional de Información del Sector Social (CENISS)</w:t>
      </w:r>
    </w:p>
    <w:p w14:paraId="06C34BAB" w14:textId="77777777" w:rsidR="00E95430" w:rsidRPr="00026686" w:rsidRDefault="00E95430" w:rsidP="00B636F1">
      <w:pPr>
        <w:pStyle w:val="NoSpacing"/>
        <w:jc w:val="both"/>
        <w:rPr>
          <w:rFonts w:ascii="Arial" w:hAnsi="Arial" w:cs="Arial"/>
          <w:lang w:val="es-ES_tradnl"/>
        </w:rPr>
      </w:pPr>
    </w:p>
    <w:p w14:paraId="7E5A64AC" w14:textId="7D208AAC" w:rsidR="0085532D" w:rsidRPr="00026686" w:rsidRDefault="00E95430" w:rsidP="009A6514">
      <w:pPr>
        <w:pStyle w:val="NoSpacing"/>
        <w:ind w:left="720"/>
        <w:jc w:val="both"/>
        <w:rPr>
          <w:rFonts w:ascii="Arial" w:hAnsi="Arial" w:cs="Arial"/>
          <w:lang w:val="es-ES_tradnl"/>
        </w:rPr>
      </w:pPr>
      <w:r w:rsidRPr="00026686">
        <w:rPr>
          <w:rFonts w:ascii="Arial" w:hAnsi="Arial" w:cs="Arial"/>
          <w:lang w:val="es-ES_tradnl"/>
        </w:rPr>
        <w:t xml:space="preserve">El Secretario de Estado de la Coordinación General de Gobierno es auxiliar al Presidente de la República </w:t>
      </w:r>
      <w:r w:rsidR="0055293C" w:rsidRPr="00026686">
        <w:rPr>
          <w:rFonts w:ascii="Arial" w:hAnsi="Arial" w:cs="Arial"/>
          <w:lang w:val="es-ES_tradnl"/>
        </w:rPr>
        <w:t>y coordina a</w:t>
      </w:r>
      <w:r w:rsidRPr="00026686">
        <w:rPr>
          <w:rFonts w:ascii="Arial" w:hAnsi="Arial" w:cs="Arial"/>
          <w:lang w:val="es-ES_tradnl"/>
        </w:rPr>
        <w:t xml:space="preserve"> los Coordinadores </w:t>
      </w:r>
      <w:r w:rsidR="0055293C" w:rsidRPr="00026686">
        <w:rPr>
          <w:rFonts w:ascii="Arial" w:hAnsi="Arial" w:cs="Arial"/>
          <w:lang w:val="es-ES_tradnl"/>
        </w:rPr>
        <w:t>Generales de Gobierno Adjuntos</w:t>
      </w:r>
      <w:r w:rsidR="009A6514" w:rsidRPr="00026686">
        <w:rPr>
          <w:rFonts w:ascii="Arial" w:hAnsi="Arial" w:cs="Arial"/>
          <w:lang w:val="es-ES_tradnl"/>
        </w:rPr>
        <w:t xml:space="preserve"> </w:t>
      </w:r>
      <w:r w:rsidR="0076359F" w:rsidRPr="00026686">
        <w:rPr>
          <w:rFonts w:ascii="Arial" w:hAnsi="Arial" w:cs="Arial"/>
          <w:lang w:val="es-ES_tradnl"/>
        </w:rPr>
        <w:t xml:space="preserve">– subordinados jerárquica y funcionalmente al Secretario Coordinador General de Gobierno a cargo de la SCGG – </w:t>
      </w:r>
      <w:r w:rsidR="009A6514" w:rsidRPr="00026686">
        <w:rPr>
          <w:rFonts w:ascii="Arial" w:hAnsi="Arial" w:cs="Arial"/>
          <w:lang w:val="es-ES_tradnl"/>
        </w:rPr>
        <w:t>y sus respectivos Gabinetes Técnicos Sectoriales (GTS)</w:t>
      </w:r>
      <w:r w:rsidRPr="00026686">
        <w:rPr>
          <w:rFonts w:ascii="Arial" w:hAnsi="Arial" w:cs="Arial"/>
          <w:lang w:val="es-ES_tradnl"/>
        </w:rPr>
        <w:t>, instancias de coo</w:t>
      </w:r>
      <w:r w:rsidR="00C82012" w:rsidRPr="00026686">
        <w:rPr>
          <w:rFonts w:ascii="Arial" w:hAnsi="Arial" w:cs="Arial"/>
          <w:lang w:val="es-ES_tradnl"/>
        </w:rPr>
        <w:t>r</w:t>
      </w:r>
      <w:r w:rsidRPr="00026686">
        <w:rPr>
          <w:rFonts w:ascii="Arial" w:hAnsi="Arial" w:cs="Arial"/>
          <w:lang w:val="es-ES_tradnl"/>
        </w:rPr>
        <w:t xml:space="preserve">dinación de alto nivel de los órganos del ejecutivo con inherencia </w:t>
      </w:r>
      <w:r w:rsidR="00C82012" w:rsidRPr="00026686">
        <w:rPr>
          <w:rFonts w:ascii="Arial" w:hAnsi="Arial" w:cs="Arial"/>
          <w:lang w:val="es-ES_tradnl"/>
        </w:rPr>
        <w:t>en los temas de su competencia</w:t>
      </w:r>
      <w:r w:rsidRPr="00026686">
        <w:rPr>
          <w:rFonts w:ascii="Arial" w:hAnsi="Arial" w:cs="Arial"/>
          <w:lang w:val="es-ES_tradnl"/>
        </w:rPr>
        <w:t xml:space="preserve">. Entre estos, los </w:t>
      </w:r>
      <w:r w:rsidR="009A6514" w:rsidRPr="00026686">
        <w:rPr>
          <w:rFonts w:ascii="Arial" w:hAnsi="Arial" w:cs="Arial"/>
          <w:lang w:val="es-ES_tradnl"/>
        </w:rPr>
        <w:t>GTS</w:t>
      </w:r>
      <w:r w:rsidRPr="00026686">
        <w:rPr>
          <w:rFonts w:ascii="Arial" w:hAnsi="Arial" w:cs="Arial"/>
          <w:lang w:val="es-ES_tradnl"/>
        </w:rPr>
        <w:t xml:space="preserve"> con inherencia en la logística de cargas son: El Gabinete de Desarrollo Económico, el Gabinete Sectorial de Infraestructura</w:t>
      </w:r>
      <w:r w:rsidR="009A6514" w:rsidRPr="00026686">
        <w:rPr>
          <w:rFonts w:ascii="Arial" w:hAnsi="Arial" w:cs="Arial"/>
          <w:lang w:val="es-ES_tradnl"/>
        </w:rPr>
        <w:t>, y el Gabinete Sectorial de Simplificación de Trámites en proceso de creación a la fecha de preparación del programa</w:t>
      </w:r>
      <w:r w:rsidRPr="00026686">
        <w:rPr>
          <w:rFonts w:ascii="Arial" w:hAnsi="Arial" w:cs="Arial"/>
          <w:lang w:val="es-ES_tradnl"/>
        </w:rPr>
        <w:t>.</w:t>
      </w:r>
    </w:p>
    <w:p w14:paraId="55E80B28" w14:textId="77777777" w:rsidR="00E95430" w:rsidRPr="00026686" w:rsidRDefault="00E95430" w:rsidP="00B636F1">
      <w:pPr>
        <w:pStyle w:val="NoSpacing"/>
        <w:jc w:val="both"/>
        <w:rPr>
          <w:rFonts w:ascii="Arial" w:hAnsi="Arial" w:cs="Arial"/>
          <w:lang w:val="es-ES_tradnl"/>
        </w:rPr>
      </w:pPr>
    </w:p>
    <w:p w14:paraId="11BF448B" w14:textId="73B4DF15" w:rsidR="008D466B" w:rsidRPr="00026686" w:rsidRDefault="00E95430" w:rsidP="009A6514">
      <w:pPr>
        <w:pStyle w:val="NoSpacing"/>
        <w:numPr>
          <w:ilvl w:val="0"/>
          <w:numId w:val="6"/>
        </w:numPr>
        <w:ind w:left="1080"/>
        <w:jc w:val="both"/>
        <w:rPr>
          <w:rFonts w:ascii="Arial" w:hAnsi="Arial" w:cs="Arial"/>
          <w:lang w:val="es-ES_tradnl"/>
        </w:rPr>
      </w:pPr>
      <w:r w:rsidRPr="00026686">
        <w:rPr>
          <w:rFonts w:ascii="Arial" w:hAnsi="Arial" w:cs="Arial"/>
          <w:b/>
          <w:lang w:val="es-ES_tradnl"/>
        </w:rPr>
        <w:t>Gabinete de Infraestructura</w:t>
      </w:r>
      <w:r w:rsidR="008D466B" w:rsidRPr="00026686">
        <w:rPr>
          <w:rFonts w:ascii="Arial" w:hAnsi="Arial" w:cs="Arial"/>
          <w:b/>
          <w:lang w:val="es-ES_tradnl"/>
        </w:rPr>
        <w:t>, Servicios y Empresas Públicas</w:t>
      </w:r>
      <w:r w:rsidRPr="00026686">
        <w:rPr>
          <w:rFonts w:ascii="Arial" w:hAnsi="Arial" w:cs="Arial"/>
          <w:lang w:val="es-ES_tradnl"/>
        </w:rPr>
        <w:t xml:space="preserve">: </w:t>
      </w:r>
      <w:r w:rsidR="00C82012" w:rsidRPr="00026686">
        <w:rPr>
          <w:rFonts w:ascii="Arial" w:hAnsi="Arial" w:cs="Arial"/>
          <w:lang w:val="es-ES_tradnl"/>
        </w:rPr>
        <w:t>I</w:t>
      </w:r>
      <w:r w:rsidRPr="00026686">
        <w:rPr>
          <w:rFonts w:ascii="Arial" w:hAnsi="Arial" w:cs="Arial"/>
          <w:lang w:val="es-ES_tradnl"/>
        </w:rPr>
        <w:t xml:space="preserve">ntegrado por </w:t>
      </w:r>
      <w:r w:rsidR="008D466B" w:rsidRPr="00026686">
        <w:rPr>
          <w:rFonts w:ascii="Arial" w:hAnsi="Arial" w:cs="Arial"/>
          <w:lang w:val="es-ES_tradnl"/>
        </w:rPr>
        <w:t xml:space="preserve">la Secretaría de Estado en los Despachos de Infraestructura y Servicios Públicos (INSEP);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la Empresa Nacional Portuaria (ENP);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la Empresa Nacional de Energía Eléctrica (ENEE) y sus </w:t>
      </w:r>
      <w:r w:rsidR="008D466B" w:rsidRPr="00026686">
        <w:rPr>
          <w:rFonts w:ascii="MS Gothic" w:eastAsia="MS Gothic" w:hAnsi="MS Gothic" w:cs="MS Gothic" w:hint="eastAsia"/>
          <w:lang w:val="es-ES_tradnl"/>
        </w:rPr>
        <w:t> </w:t>
      </w:r>
      <w:r w:rsidR="008D466B" w:rsidRPr="00026686">
        <w:rPr>
          <w:rFonts w:ascii="Arial" w:hAnsi="Arial" w:cs="Arial"/>
          <w:lang w:val="es-ES_tradnl"/>
        </w:rPr>
        <w:t>empresas subsidiarias;</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la Empresa Hondureña de Telecomunicaciones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(HONDUTEL);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Empresa de Correos de Honduras (HONDUCOR);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Ferrocarril Nacional de Honduras; </w:t>
      </w:r>
      <w:r w:rsidR="008D466B" w:rsidRPr="00026686">
        <w:rPr>
          <w:rFonts w:ascii="MS Gothic" w:eastAsia="MS Gothic" w:hAnsi="MS Gothic" w:cs="MS Gothic" w:hint="eastAsia"/>
          <w:lang w:val="es-ES_tradnl"/>
        </w:rPr>
        <w:t> </w:t>
      </w:r>
      <w:r w:rsidR="008D466B" w:rsidRPr="00026686">
        <w:rPr>
          <w:rFonts w:ascii="Arial" w:hAnsi="Arial" w:cs="Arial"/>
          <w:lang w:val="es-ES_tradnl"/>
        </w:rPr>
        <w:t>Instituto de Desarrollo Comunitario, Agua y Saneamiento (IDECOAS) ; Instituto Hondureño de Transporte Terrestre;</w:t>
      </w:r>
      <w:r w:rsidR="008D466B" w:rsidRPr="00026686">
        <w:rPr>
          <w:rFonts w:ascii="MS Gothic" w:eastAsia="MS Gothic" w:hAnsi="MS Gothic" w:cs="MS Gothic" w:hint="eastAsia"/>
          <w:lang w:val="es-ES_tradnl"/>
        </w:rPr>
        <w:t> </w:t>
      </w:r>
      <w:r w:rsidR="008D466B" w:rsidRPr="00026686">
        <w:rPr>
          <w:rFonts w:ascii="Arial" w:hAnsi="Arial" w:cs="Arial"/>
          <w:lang w:val="es-ES_tradnl"/>
        </w:rPr>
        <w:t>Comisión Nacional de Vivienda y Asentamientos Humanos (CONVIVIENDA);</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 Comisión del Control de Inundaciones del Valle de Sula;</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 Comisión para las Alianzas Público Privadas (COALIANZA); Comisión Reguladora de Energía Eléctrica (CREE); Comisión Nacional de Telecomunicaciones (CONATEL); Superintendencia de Alianzas Público-Privadas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(SAPP); Ente Regulador de los Servicios de Agua Potable y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Saneamiento (ERSAPS); MCA-Honduras/INVEST-H (Programa Cuenta del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Milenio);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Oficina Presidencial de Seguimiento a Programas y </w:t>
      </w:r>
      <w:r w:rsidR="008D466B" w:rsidRPr="00026686">
        <w:rPr>
          <w:rFonts w:ascii="MS Gothic" w:eastAsia="MS Gothic" w:hAnsi="MS Gothic" w:cs="MS Gothic" w:hint="eastAsia"/>
          <w:lang w:val="es-ES_tradnl"/>
        </w:rPr>
        <w:t> </w:t>
      </w:r>
      <w:r w:rsidR="008D466B" w:rsidRPr="00026686">
        <w:rPr>
          <w:rFonts w:ascii="Arial" w:hAnsi="Arial" w:cs="Arial"/>
          <w:lang w:val="es-ES_tradnl"/>
        </w:rPr>
        <w:t xml:space="preserve">Proyectos (OPSP); y la entidad de mantenimiento de la red vial del país. </w:t>
      </w:r>
      <w:r w:rsidR="008D466B" w:rsidRPr="00026686">
        <w:rPr>
          <w:rFonts w:ascii="MS Gothic" w:eastAsia="MS Gothic" w:hAnsi="MS Gothic" w:cs="MS Gothic" w:hint="eastAsia"/>
          <w:lang w:val="es-ES_tradnl"/>
        </w:rPr>
        <w:t> </w:t>
      </w:r>
    </w:p>
    <w:p w14:paraId="4200EC33" w14:textId="782BEEC8" w:rsidR="00E95430" w:rsidRPr="00026686" w:rsidRDefault="00E95430" w:rsidP="009A6514">
      <w:pPr>
        <w:pStyle w:val="NoSpacing"/>
        <w:ind w:left="720"/>
        <w:jc w:val="both"/>
        <w:rPr>
          <w:rFonts w:ascii="Arial" w:hAnsi="Arial" w:cs="Arial"/>
          <w:lang w:val="es-ES_tradnl"/>
        </w:rPr>
      </w:pPr>
    </w:p>
    <w:p w14:paraId="12D6C712" w14:textId="247F4AB0" w:rsidR="00E95430" w:rsidRPr="00026686" w:rsidRDefault="00E95430" w:rsidP="009A6514">
      <w:pPr>
        <w:pStyle w:val="NoSpacing"/>
        <w:numPr>
          <w:ilvl w:val="0"/>
          <w:numId w:val="6"/>
        </w:numPr>
        <w:ind w:left="1080"/>
        <w:jc w:val="both"/>
        <w:rPr>
          <w:rFonts w:ascii="Arial" w:hAnsi="Arial" w:cs="Arial"/>
          <w:lang w:val="es-ES_tradnl"/>
        </w:rPr>
      </w:pPr>
      <w:r w:rsidRPr="00026686">
        <w:rPr>
          <w:rFonts w:ascii="Arial" w:hAnsi="Arial" w:cs="Arial"/>
          <w:b/>
          <w:lang w:val="es-ES_tradnl"/>
        </w:rPr>
        <w:lastRenderedPageBreak/>
        <w:t xml:space="preserve">Gabinete Económico. </w:t>
      </w:r>
      <w:r w:rsidRPr="00026686">
        <w:rPr>
          <w:rFonts w:ascii="Arial" w:hAnsi="Arial" w:cs="Arial"/>
          <w:lang w:val="es-ES_tradnl"/>
        </w:rPr>
        <w:t>Integrado por la Secretaría de Desarrollo Económico, la Secretaría de Trabajo y Seguridad Social, la Secretaría de Agricultura y Ganadería, la Secretaría de Energía, Recursos Naturales, Ambiente y Minas, el Instituto Hondureño de Turismo (IHT), la Suplidora Nacional de Productos Básicos (BANASUPRO), el Instituto Hondureño de Mercadeo Agrícola (IHMA), la Escuela Nacional de Ciencias Forestales (ESNACIFOR), el Instituto de Formación Profesional (IFP), y el Instituto Hondureño de Antropología y de Historia (IHAH)</w:t>
      </w:r>
    </w:p>
    <w:p w14:paraId="10C94E84" w14:textId="012CE61C" w:rsidR="00C82012" w:rsidRPr="00026686" w:rsidRDefault="00C82012" w:rsidP="009A6514">
      <w:pPr>
        <w:pStyle w:val="NoSpacing"/>
        <w:numPr>
          <w:ilvl w:val="0"/>
          <w:numId w:val="6"/>
        </w:numPr>
        <w:ind w:left="1080"/>
        <w:jc w:val="both"/>
        <w:rPr>
          <w:rFonts w:ascii="Arial" w:hAnsi="Arial" w:cs="Arial"/>
          <w:lang w:val="es-ES_tradnl"/>
        </w:rPr>
      </w:pPr>
      <w:r w:rsidRPr="00026686">
        <w:rPr>
          <w:rFonts w:ascii="Arial" w:hAnsi="Arial" w:cs="Arial"/>
          <w:b/>
          <w:lang w:val="es-ES_tradnl"/>
        </w:rPr>
        <w:t>Gabinete Sectorial de Simplificación de Trámites</w:t>
      </w:r>
      <w:r w:rsidRPr="00026686">
        <w:rPr>
          <w:rFonts w:ascii="Arial" w:hAnsi="Arial" w:cs="Arial"/>
          <w:lang w:val="es-ES_tradnl"/>
        </w:rPr>
        <w:t xml:space="preserve">. Gabinete </w:t>
      </w:r>
      <w:r w:rsidR="00EE6F1E" w:rsidRPr="00026686">
        <w:rPr>
          <w:rFonts w:ascii="Arial" w:hAnsi="Arial" w:cs="Arial"/>
          <w:lang w:val="es-ES_tradnl"/>
        </w:rPr>
        <w:t xml:space="preserve">Sectorial </w:t>
      </w:r>
      <w:r w:rsidRPr="00026686">
        <w:rPr>
          <w:rFonts w:ascii="Arial" w:hAnsi="Arial" w:cs="Arial"/>
          <w:lang w:val="es-ES_tradnl"/>
        </w:rPr>
        <w:t xml:space="preserve">en proceso de creación </w:t>
      </w:r>
      <w:r w:rsidR="00EE6F1E" w:rsidRPr="00026686">
        <w:rPr>
          <w:rFonts w:ascii="Arial" w:hAnsi="Arial" w:cs="Arial"/>
          <w:lang w:val="es-ES_tradnl"/>
        </w:rPr>
        <w:t xml:space="preserve">y que tendrá como objetivo </w:t>
      </w:r>
      <w:r w:rsidR="00E1638F" w:rsidRPr="00026686">
        <w:rPr>
          <w:rFonts w:ascii="Arial" w:hAnsi="Arial" w:cs="Arial"/>
          <w:lang w:val="es-ES_tradnl"/>
        </w:rPr>
        <w:t>(POR COMPLETAR)</w:t>
      </w:r>
    </w:p>
    <w:p w14:paraId="0D535505" w14:textId="77777777" w:rsidR="00E95430" w:rsidRPr="00026686" w:rsidRDefault="00E95430" w:rsidP="00B636F1">
      <w:pPr>
        <w:pStyle w:val="NoSpacing"/>
        <w:jc w:val="both"/>
        <w:rPr>
          <w:rFonts w:ascii="Arial" w:hAnsi="Arial" w:cs="Arial"/>
          <w:lang w:val="es-ES_tradnl"/>
        </w:rPr>
      </w:pPr>
    </w:p>
    <w:p w14:paraId="1F5BBC03" w14:textId="6CB16F2D" w:rsidR="00A03088" w:rsidRPr="00026686" w:rsidRDefault="00A03088" w:rsidP="009A6514">
      <w:pPr>
        <w:pStyle w:val="NoSpacing"/>
        <w:ind w:left="720"/>
        <w:jc w:val="both"/>
        <w:rPr>
          <w:rFonts w:ascii="Arial" w:hAnsi="Arial" w:cs="Arial"/>
          <w:lang w:val="es-ES_tradnl"/>
        </w:rPr>
      </w:pPr>
      <w:r w:rsidRPr="00026686">
        <w:rPr>
          <w:rFonts w:ascii="Arial" w:hAnsi="Arial" w:cs="Arial"/>
          <w:lang w:val="es-ES_tradnl"/>
        </w:rPr>
        <w:t xml:space="preserve">La SGCG </w:t>
      </w:r>
      <w:r w:rsidR="008D466B" w:rsidRPr="00026686">
        <w:rPr>
          <w:rFonts w:ascii="Arial" w:hAnsi="Arial" w:cs="Arial"/>
          <w:lang w:val="es-ES_tradnl"/>
        </w:rPr>
        <w:t>coordina igualmente las actividades de MCA-Honduras/INVEST-H (Programa Cuenta del Milenio), y otras Unidades Ejecutoras sectoriales similares.</w:t>
      </w:r>
    </w:p>
    <w:p w14:paraId="7446DB13" w14:textId="77777777" w:rsidR="00F04FFF" w:rsidRPr="00026686" w:rsidRDefault="00F04FFF" w:rsidP="00B636F1">
      <w:pPr>
        <w:pStyle w:val="NoSpacing"/>
        <w:jc w:val="both"/>
        <w:rPr>
          <w:rFonts w:ascii="Arial" w:hAnsi="Arial" w:cs="Arial"/>
          <w:lang w:val="es-ES_tradnl"/>
        </w:rPr>
      </w:pPr>
    </w:p>
    <w:p w14:paraId="1660BAC5" w14:textId="77777777" w:rsidR="009A6514" w:rsidRPr="00026686" w:rsidRDefault="00A1519B" w:rsidP="00B636F1">
      <w:pPr>
        <w:pStyle w:val="NoSpacing"/>
        <w:jc w:val="both"/>
        <w:rPr>
          <w:rFonts w:ascii="Arial" w:hAnsi="Arial" w:cs="Arial"/>
          <w:b/>
          <w:lang w:val="es-ES_tradnl"/>
        </w:rPr>
      </w:pPr>
      <w:r w:rsidRPr="00026686">
        <w:rPr>
          <w:rFonts w:ascii="Arial" w:hAnsi="Arial" w:cs="Arial"/>
          <w:b/>
          <w:i/>
          <w:lang w:val="es-ES_tradnl"/>
        </w:rPr>
        <w:t>INSEP</w:t>
      </w:r>
      <w:r w:rsidRPr="00026686">
        <w:rPr>
          <w:rFonts w:ascii="Arial" w:hAnsi="Arial" w:cs="Arial"/>
          <w:b/>
          <w:lang w:val="es-ES_tradnl"/>
        </w:rPr>
        <w:t xml:space="preserve"> </w:t>
      </w:r>
    </w:p>
    <w:p w14:paraId="0B1CB99A" w14:textId="7296ED04" w:rsidR="00A1519B" w:rsidRPr="00026686" w:rsidRDefault="00A1519B" w:rsidP="009A6514">
      <w:pPr>
        <w:pStyle w:val="NoSpacing"/>
        <w:ind w:left="720"/>
        <w:jc w:val="both"/>
        <w:rPr>
          <w:rFonts w:ascii="Arial" w:hAnsi="Arial" w:cs="Arial"/>
          <w:lang w:val="es-ES_tradnl"/>
        </w:rPr>
      </w:pPr>
      <w:r w:rsidRPr="00026686">
        <w:rPr>
          <w:rFonts w:ascii="Arial" w:hAnsi="Arial" w:cs="Arial"/>
          <w:lang w:val="es-ES_tradnl"/>
        </w:rPr>
        <w:t xml:space="preserve">La Secretaría de Infraestructura y Servicios Públicos (INSEP) </w:t>
      </w:r>
      <w:r w:rsidR="00CC5AA9" w:rsidRPr="00026686">
        <w:rPr>
          <w:rFonts w:ascii="Arial" w:hAnsi="Arial" w:cs="Arial"/>
          <w:lang w:val="es-ES_tradnl"/>
        </w:rPr>
        <w:t>es la entidad del Estado Hondureño que</w:t>
      </w:r>
      <w:r w:rsidRPr="00026686">
        <w:rPr>
          <w:rFonts w:ascii="Arial" w:hAnsi="Arial" w:cs="Arial"/>
          <w:lang w:val="es-ES_tradnl"/>
        </w:rPr>
        <w:t xml:space="preserve"> se encarga de </w:t>
      </w:r>
      <w:r w:rsidR="00B55C6E" w:rsidRPr="00026686">
        <w:rPr>
          <w:rFonts w:ascii="Arial" w:hAnsi="Arial" w:cs="Arial"/>
          <w:lang w:val="es-ES_tradnl"/>
        </w:rPr>
        <w:t>la integración física interna e internacional</w:t>
      </w:r>
      <w:r w:rsidRPr="00026686">
        <w:rPr>
          <w:rFonts w:ascii="Arial" w:hAnsi="Arial" w:cs="Arial"/>
          <w:lang w:val="es-ES_tradnl"/>
        </w:rPr>
        <w:t xml:space="preserve"> </w:t>
      </w:r>
      <w:r w:rsidR="00B55C6E" w:rsidRPr="00026686">
        <w:rPr>
          <w:rFonts w:ascii="Arial" w:hAnsi="Arial" w:cs="Arial"/>
          <w:lang w:val="es-ES_tradnl"/>
        </w:rPr>
        <w:t>d</w:t>
      </w:r>
      <w:r w:rsidRPr="00026686">
        <w:rPr>
          <w:rFonts w:ascii="Arial" w:hAnsi="Arial" w:cs="Arial"/>
          <w:lang w:val="es-ES_tradnl"/>
        </w:rPr>
        <w:t xml:space="preserve">el país, a través de un sistema de transporte multimodal que promueva y garantice los servicios de transporte con accesibilidad universal, contribuyendo al desarrollo socio económico del país. </w:t>
      </w:r>
    </w:p>
    <w:p w14:paraId="4307393F" w14:textId="77777777" w:rsidR="00CC5AA9" w:rsidRPr="00026686" w:rsidRDefault="00CC5AA9" w:rsidP="00B636F1">
      <w:pPr>
        <w:pStyle w:val="NoSpacing"/>
        <w:jc w:val="both"/>
        <w:rPr>
          <w:rFonts w:ascii="Arial" w:hAnsi="Arial" w:cs="Arial"/>
          <w:lang w:val="es-ES_tradnl"/>
        </w:rPr>
      </w:pPr>
    </w:p>
    <w:p w14:paraId="0031A849" w14:textId="230FA5EB" w:rsidR="00CC5AA9" w:rsidRPr="00026686" w:rsidRDefault="00CC5AA9" w:rsidP="009A6514">
      <w:pPr>
        <w:pStyle w:val="NoSpacing"/>
        <w:ind w:left="720"/>
        <w:jc w:val="both"/>
        <w:rPr>
          <w:rFonts w:ascii="Arial" w:hAnsi="Arial" w:cs="Arial"/>
          <w:lang w:val="es-ES_tradnl"/>
        </w:rPr>
      </w:pPr>
      <w:r w:rsidRPr="00026686">
        <w:rPr>
          <w:rFonts w:ascii="Arial" w:hAnsi="Arial" w:cs="Arial"/>
          <w:lang w:val="es-ES_tradnl"/>
        </w:rPr>
        <w:t>El INSEP cuenta con 3 sub-secretarías – la S.S de Transporte, la S.S de Obras Públicas y la S.S de Servicios Pú</w:t>
      </w:r>
      <w:r w:rsidR="00841EA8" w:rsidRPr="00026686">
        <w:rPr>
          <w:rFonts w:ascii="Arial" w:hAnsi="Arial" w:cs="Arial"/>
          <w:lang w:val="es-ES_tradnl"/>
        </w:rPr>
        <w:t xml:space="preserve">blicos –. La S.S de Transporte ha trasladado las funciones relativas al transporte terrestre al Instituto Hondureño de Transporte Terrestre (IHTT), pero integra la D.G. de la Marina Mercante, la cual cumple el rol de autoridad marítima del país, la D.G. de Aeronáutica Civil y la D.G. del Ferrocarril Nacional.  De estas dependencias y entes adscritos destacan el IHTT y la D.G. de la Marina Mercante que se encuentran directamente vinculados a los componentes del programa de reforma. </w:t>
      </w:r>
    </w:p>
    <w:p w14:paraId="072C0CEB" w14:textId="026B4626" w:rsidR="00CC5AA9" w:rsidRPr="00026686" w:rsidRDefault="00CC5AA9" w:rsidP="009A6514">
      <w:pPr>
        <w:pStyle w:val="NoSpacing"/>
        <w:ind w:left="720"/>
        <w:jc w:val="both"/>
        <w:rPr>
          <w:rFonts w:ascii="Arial" w:hAnsi="Arial" w:cs="Arial"/>
          <w:lang w:val="es-ES_tradnl"/>
        </w:rPr>
      </w:pPr>
    </w:p>
    <w:p w14:paraId="7AC50BE7" w14:textId="024B51CE" w:rsidR="00CF42FC" w:rsidRPr="00026686" w:rsidRDefault="00A1519B" w:rsidP="009A6514">
      <w:pPr>
        <w:pStyle w:val="NoSpacing"/>
        <w:numPr>
          <w:ilvl w:val="0"/>
          <w:numId w:val="9"/>
        </w:numPr>
        <w:ind w:left="1440"/>
        <w:jc w:val="both"/>
        <w:rPr>
          <w:rFonts w:ascii="Arial" w:hAnsi="Arial" w:cs="Arial"/>
          <w:lang w:val="es-ES_tradnl"/>
        </w:rPr>
      </w:pPr>
      <w:r w:rsidRPr="00026686">
        <w:rPr>
          <w:rFonts w:ascii="Arial" w:hAnsi="Arial" w:cs="Arial"/>
          <w:b/>
          <w:i/>
          <w:lang w:val="es-ES_tradnl"/>
        </w:rPr>
        <w:t>Instituto Hondureño de Transporte Terrestre (IHTT)</w:t>
      </w:r>
      <w:r w:rsidR="0039777A" w:rsidRPr="00026686">
        <w:rPr>
          <w:rFonts w:ascii="Arial" w:hAnsi="Arial" w:cs="Arial"/>
          <w:b/>
          <w:i/>
          <w:lang w:val="es-ES_tradnl"/>
        </w:rPr>
        <w:t>.</w:t>
      </w:r>
      <w:r w:rsidR="0039777A" w:rsidRPr="00026686">
        <w:rPr>
          <w:rFonts w:ascii="Arial" w:hAnsi="Arial" w:cs="Arial"/>
          <w:lang w:val="es-ES_tradnl"/>
        </w:rPr>
        <w:t xml:space="preserve"> </w:t>
      </w:r>
      <w:r w:rsidR="000A39A9" w:rsidRPr="00026686">
        <w:rPr>
          <w:rFonts w:ascii="Arial" w:hAnsi="Arial" w:cs="Arial"/>
          <w:lang w:val="es-ES_tradnl"/>
        </w:rPr>
        <w:t>Ente desconcentrado</w:t>
      </w:r>
      <w:r w:rsidR="0039777A" w:rsidRPr="00026686">
        <w:rPr>
          <w:rFonts w:ascii="Arial" w:hAnsi="Arial" w:cs="Arial"/>
          <w:lang w:val="es-ES_tradnl"/>
        </w:rPr>
        <w:t xml:space="preserve"> de la Secretaría de Estado en los Despachos de Infraestructura y Servicios Públicos (INSEP), con su propio presupuesto, cuya competencia se extiende a todo el territorio del Estado</w:t>
      </w:r>
      <w:r w:rsidR="00AC51CC" w:rsidRPr="00026686">
        <w:rPr>
          <w:rFonts w:ascii="Arial" w:hAnsi="Arial" w:cs="Arial"/>
          <w:lang w:val="es-ES_tradnl"/>
        </w:rPr>
        <w:t>, y responsable de garantizar la eficacia y eficiencia del transporte terrestre</w:t>
      </w:r>
      <w:r w:rsidR="0039777A" w:rsidRPr="00026686">
        <w:rPr>
          <w:rFonts w:ascii="Arial" w:hAnsi="Arial" w:cs="Arial"/>
          <w:lang w:val="es-ES_tradnl"/>
        </w:rPr>
        <w:t xml:space="preserve">. </w:t>
      </w:r>
    </w:p>
    <w:p w14:paraId="29F898B8" w14:textId="77777777" w:rsidR="00CC5AA9" w:rsidRPr="00026686" w:rsidRDefault="00CC5AA9" w:rsidP="009A6514">
      <w:pPr>
        <w:pStyle w:val="NoSpacing"/>
        <w:ind w:left="1440"/>
        <w:jc w:val="both"/>
        <w:rPr>
          <w:rFonts w:ascii="Arial" w:hAnsi="Arial" w:cs="Arial"/>
          <w:lang w:val="es-ES_tradnl"/>
        </w:rPr>
      </w:pPr>
    </w:p>
    <w:p w14:paraId="2966BBF6" w14:textId="2A128268" w:rsidR="00A1519B" w:rsidRPr="00026686" w:rsidRDefault="0039777A" w:rsidP="009A6514">
      <w:pPr>
        <w:pStyle w:val="NoSpacing"/>
        <w:ind w:left="1440"/>
        <w:jc w:val="both"/>
        <w:rPr>
          <w:rFonts w:ascii="Arial" w:hAnsi="Arial" w:cs="Arial"/>
          <w:lang w:val="es-ES_tradnl"/>
        </w:rPr>
      </w:pPr>
      <w:r w:rsidRPr="00026686">
        <w:rPr>
          <w:rFonts w:ascii="Arial" w:hAnsi="Arial" w:cs="Arial"/>
          <w:lang w:val="es-ES_tradnl"/>
        </w:rPr>
        <w:t xml:space="preserve">Es atribución exclusiva del Instituto la aplicación de La Ley de Transporte Terrestre </w:t>
      </w:r>
      <w:r w:rsidR="00CF42FC" w:rsidRPr="00026686">
        <w:rPr>
          <w:rFonts w:ascii="Arial" w:hAnsi="Arial" w:cs="Arial"/>
          <w:lang w:val="es-ES_tradnl"/>
        </w:rPr>
        <w:t xml:space="preserve">de Honduras y su reglamentación, </w:t>
      </w:r>
      <w:r w:rsidR="00841EA8" w:rsidRPr="00026686">
        <w:rPr>
          <w:rFonts w:ascii="Arial" w:hAnsi="Arial" w:cs="Arial"/>
          <w:lang w:val="es-ES_tradnl"/>
        </w:rPr>
        <w:t xml:space="preserve">que abarca la estructura </w:t>
      </w:r>
      <w:r w:rsidR="00CF42FC" w:rsidRPr="00026686">
        <w:rPr>
          <w:rFonts w:ascii="Arial" w:hAnsi="Arial" w:cs="Arial"/>
          <w:lang w:val="es-ES_tradnl"/>
        </w:rPr>
        <w:t>administrativa y funcional</w:t>
      </w:r>
      <w:r w:rsidR="00841EA8" w:rsidRPr="00026686">
        <w:rPr>
          <w:rFonts w:ascii="Arial" w:hAnsi="Arial" w:cs="Arial"/>
          <w:lang w:val="es-ES_tradnl"/>
        </w:rPr>
        <w:t xml:space="preserve"> </w:t>
      </w:r>
      <w:r w:rsidR="00CF42FC" w:rsidRPr="00026686">
        <w:rPr>
          <w:rFonts w:ascii="Arial" w:hAnsi="Arial" w:cs="Arial"/>
          <w:lang w:val="es-ES_tradnl"/>
        </w:rPr>
        <w:t>de los organismos competentes</w:t>
      </w:r>
      <w:r w:rsidR="00841EA8" w:rsidRPr="00026686">
        <w:rPr>
          <w:rFonts w:ascii="Arial" w:hAnsi="Arial" w:cs="Arial"/>
          <w:lang w:val="es-ES_tradnl"/>
        </w:rPr>
        <w:t xml:space="preserve">, la regulación, condiciones </w:t>
      </w:r>
      <w:r w:rsidR="00CF42FC" w:rsidRPr="00026686">
        <w:rPr>
          <w:rFonts w:ascii="Arial" w:hAnsi="Arial" w:cs="Arial"/>
          <w:lang w:val="es-ES_tradnl"/>
        </w:rPr>
        <w:t>y requisitos</w:t>
      </w:r>
      <w:r w:rsidR="00841EA8" w:rsidRPr="00026686">
        <w:rPr>
          <w:rFonts w:ascii="Arial" w:hAnsi="Arial" w:cs="Arial"/>
          <w:lang w:val="es-ES_tradnl"/>
        </w:rPr>
        <w:t xml:space="preserve"> </w:t>
      </w:r>
      <w:r w:rsidR="00CF42FC" w:rsidRPr="00026686">
        <w:rPr>
          <w:rFonts w:ascii="Arial" w:hAnsi="Arial" w:cs="Arial"/>
          <w:lang w:val="es-ES_tradnl"/>
        </w:rPr>
        <w:t xml:space="preserve">necesarios </w:t>
      </w:r>
      <w:r w:rsidR="00841EA8" w:rsidRPr="00026686">
        <w:rPr>
          <w:rFonts w:ascii="Arial" w:hAnsi="Arial" w:cs="Arial"/>
          <w:lang w:val="es-ES_tradnl"/>
        </w:rPr>
        <w:t>para</w:t>
      </w:r>
      <w:r w:rsidR="00CF42FC" w:rsidRPr="00026686">
        <w:rPr>
          <w:rFonts w:ascii="Arial" w:hAnsi="Arial" w:cs="Arial"/>
          <w:lang w:val="es-ES_tradnl"/>
        </w:rPr>
        <w:t xml:space="preserve"> la prestación del</w:t>
      </w:r>
      <w:r w:rsidR="00244BE6" w:rsidRPr="00026686">
        <w:rPr>
          <w:rFonts w:ascii="Arial" w:hAnsi="Arial" w:cs="Arial"/>
          <w:lang w:val="es-ES_tradnl"/>
        </w:rPr>
        <w:t xml:space="preserve"> </w:t>
      </w:r>
      <w:r w:rsidR="00CF42FC" w:rsidRPr="00026686">
        <w:rPr>
          <w:rFonts w:ascii="Arial" w:hAnsi="Arial" w:cs="Arial"/>
          <w:lang w:val="es-ES_tradnl"/>
        </w:rPr>
        <w:t>servicio público y especial de transporte terrestre de personas, carga o mercancías.</w:t>
      </w:r>
    </w:p>
    <w:p w14:paraId="0B8B5780" w14:textId="77777777" w:rsidR="00CC5AA9" w:rsidRPr="00026686" w:rsidRDefault="00CC5AA9" w:rsidP="009A6514">
      <w:pPr>
        <w:pStyle w:val="NoSpacing"/>
        <w:ind w:left="1440"/>
        <w:jc w:val="both"/>
        <w:rPr>
          <w:rFonts w:ascii="Arial" w:hAnsi="Arial" w:cs="Arial"/>
          <w:lang w:val="es-ES_tradnl"/>
        </w:rPr>
      </w:pPr>
    </w:p>
    <w:p w14:paraId="0E82E95C" w14:textId="77777777" w:rsidR="00CC5AA9" w:rsidRPr="00026686" w:rsidRDefault="00CC5AA9" w:rsidP="009A6514">
      <w:pPr>
        <w:pStyle w:val="NoSpacing"/>
        <w:numPr>
          <w:ilvl w:val="0"/>
          <w:numId w:val="9"/>
        </w:numPr>
        <w:ind w:left="1440"/>
        <w:jc w:val="both"/>
        <w:rPr>
          <w:rFonts w:ascii="Arial" w:hAnsi="Arial" w:cs="Arial"/>
          <w:iCs/>
          <w:lang w:val="es-ES_tradnl"/>
        </w:rPr>
      </w:pPr>
      <w:r w:rsidRPr="00026686">
        <w:rPr>
          <w:rFonts w:ascii="Arial" w:hAnsi="Arial" w:cs="Arial"/>
          <w:b/>
          <w:i/>
          <w:lang w:val="es-ES_tradnl"/>
        </w:rPr>
        <w:t xml:space="preserve">DGMM – Dirección General de la Marina Mercante. </w:t>
      </w:r>
      <w:r w:rsidRPr="00026686">
        <w:rPr>
          <w:rFonts w:ascii="Arial" w:hAnsi="Arial" w:cs="Arial"/>
          <w:lang w:val="es-ES_tradnl"/>
        </w:rPr>
        <w:t>La</w:t>
      </w:r>
      <w:r w:rsidRPr="00026686">
        <w:rPr>
          <w:rFonts w:ascii="Arial" w:hAnsi="Arial" w:cs="Arial"/>
          <w:b/>
          <w:lang w:val="es-ES_tradnl"/>
        </w:rPr>
        <w:t xml:space="preserve"> </w:t>
      </w:r>
      <w:r w:rsidRPr="00026686">
        <w:rPr>
          <w:rFonts w:ascii="Arial" w:hAnsi="Arial" w:cs="Arial"/>
          <w:lang w:val="es-ES_tradnl"/>
        </w:rPr>
        <w:t>Ley Orgánica de la Marina Mercante Nacional </w:t>
      </w:r>
      <w:r w:rsidRPr="00026686">
        <w:rPr>
          <w:rFonts w:ascii="Arial" w:hAnsi="Arial" w:cs="Arial"/>
          <w:iCs/>
          <w:lang w:val="es-ES_tradnl"/>
        </w:rPr>
        <w:t>(Decreto Legislativo 120-2016 del 17 de diciembre de 2016)</w:t>
      </w:r>
      <w:r w:rsidRPr="00026686">
        <w:rPr>
          <w:rFonts w:ascii="Arial" w:hAnsi="Arial" w:cs="Arial"/>
          <w:i/>
          <w:iCs/>
          <w:lang w:val="es-ES_tradnl"/>
        </w:rPr>
        <w:t xml:space="preserve"> </w:t>
      </w:r>
      <w:r w:rsidRPr="00026686">
        <w:rPr>
          <w:rFonts w:ascii="Arial" w:hAnsi="Arial" w:cs="Arial"/>
          <w:iCs/>
          <w:lang w:val="es-ES_tradnl"/>
        </w:rPr>
        <w:t>crea la DGMM. La entidad cumple el rol de Autoridad Marítima del país y es responsable del abanderamiento de buques, la formación y titulación de Gente de Mar, la seguridad marítima y la protección del ambiente marino, y de la administración de las leyes y convenios internacionales en la materia.</w:t>
      </w:r>
    </w:p>
    <w:p w14:paraId="4F3F32A5" w14:textId="77777777" w:rsidR="00CC5AA9" w:rsidRPr="00026686" w:rsidRDefault="00CC5AA9" w:rsidP="009A6514">
      <w:pPr>
        <w:pStyle w:val="NoSpacing"/>
        <w:ind w:left="720"/>
        <w:jc w:val="both"/>
        <w:rPr>
          <w:rFonts w:ascii="Arial" w:hAnsi="Arial" w:cs="Arial"/>
          <w:iCs/>
          <w:lang w:val="es-ES_tradnl"/>
        </w:rPr>
      </w:pPr>
    </w:p>
    <w:p w14:paraId="4686B952" w14:textId="1C519FC7" w:rsidR="00CC5AA9" w:rsidRPr="00026686" w:rsidRDefault="00CC5AA9" w:rsidP="009A6514">
      <w:pPr>
        <w:pStyle w:val="NoSpacing"/>
        <w:ind w:left="1440"/>
        <w:jc w:val="both"/>
        <w:rPr>
          <w:rFonts w:ascii="Arial" w:hAnsi="Arial" w:cs="Arial"/>
          <w:iCs/>
          <w:lang w:val="es-ES_tradnl"/>
        </w:rPr>
      </w:pPr>
      <w:r w:rsidRPr="00026686">
        <w:rPr>
          <w:rFonts w:ascii="Arial" w:hAnsi="Arial" w:cs="Arial"/>
          <w:iCs/>
          <w:lang w:val="es-ES_tradnl"/>
        </w:rPr>
        <w:t xml:space="preserve">La DGMM es responsable de la ratificación y adhesión a convenios relacionados con la facilitación del comercio, en particular el Convenio de Facilitación Marítima, mejor conocido con FAL 65 por el año de su promulgación.  </w:t>
      </w:r>
    </w:p>
    <w:p w14:paraId="31AB2A4F" w14:textId="68A816BB" w:rsidR="00CC5AA9" w:rsidRPr="00026686" w:rsidRDefault="00CC5AA9" w:rsidP="00B636F1">
      <w:pPr>
        <w:pStyle w:val="NoSpacing"/>
        <w:ind w:left="720"/>
        <w:jc w:val="both"/>
        <w:rPr>
          <w:rFonts w:ascii="Arial" w:hAnsi="Arial" w:cs="Arial"/>
          <w:lang w:val="es-ES_tradnl"/>
        </w:rPr>
      </w:pPr>
    </w:p>
    <w:p w14:paraId="137D021E" w14:textId="3DC6E7E1" w:rsidR="00B55C6E" w:rsidRPr="00026686" w:rsidRDefault="00B55C6E" w:rsidP="00B636F1">
      <w:pPr>
        <w:pStyle w:val="NoSpacing"/>
        <w:ind w:left="720"/>
        <w:jc w:val="both"/>
        <w:rPr>
          <w:rFonts w:ascii="Arial" w:hAnsi="Arial" w:cs="Arial"/>
          <w:lang w:val="es-ES_tradnl"/>
        </w:rPr>
      </w:pPr>
    </w:p>
    <w:p w14:paraId="12BA784F" w14:textId="77777777" w:rsidR="00B55C6E" w:rsidRPr="00026686" w:rsidRDefault="00B55C6E" w:rsidP="00B636F1">
      <w:pPr>
        <w:pStyle w:val="NoSpacing"/>
        <w:ind w:left="720"/>
        <w:jc w:val="both"/>
        <w:rPr>
          <w:rFonts w:ascii="Arial" w:hAnsi="Arial" w:cs="Arial"/>
          <w:lang w:val="es-ES_tradnl"/>
        </w:rPr>
      </w:pPr>
    </w:p>
    <w:p w14:paraId="67806D1C" w14:textId="77777777" w:rsidR="00841EA8" w:rsidRPr="00026686" w:rsidRDefault="00841EA8" w:rsidP="00841EA8">
      <w:pPr>
        <w:pStyle w:val="NoSpacing"/>
        <w:jc w:val="both"/>
        <w:rPr>
          <w:rFonts w:ascii="Arial" w:hAnsi="Arial" w:cs="Arial"/>
          <w:b/>
          <w:lang w:val="es-ES_tradnl"/>
        </w:rPr>
      </w:pPr>
      <w:r w:rsidRPr="00026686">
        <w:rPr>
          <w:rFonts w:ascii="Arial" w:hAnsi="Arial" w:cs="Arial"/>
          <w:b/>
          <w:i/>
          <w:lang w:val="es-ES_tradnl"/>
        </w:rPr>
        <w:t>COALIANZA –  Comisión para la Promoción de la Alianza Público-Privada</w:t>
      </w:r>
      <w:r w:rsidRPr="00026686">
        <w:rPr>
          <w:rFonts w:ascii="Arial" w:hAnsi="Arial" w:cs="Arial"/>
          <w:b/>
          <w:lang w:val="es-ES_tradnl"/>
        </w:rPr>
        <w:t xml:space="preserve"> </w:t>
      </w:r>
    </w:p>
    <w:p w14:paraId="1C73EC21" w14:textId="44E6A71C" w:rsidR="00841EA8" w:rsidRPr="00026686" w:rsidRDefault="00841EA8" w:rsidP="00841EA8">
      <w:pPr>
        <w:pStyle w:val="NoSpacing"/>
        <w:ind w:left="720"/>
        <w:jc w:val="both"/>
        <w:rPr>
          <w:rFonts w:ascii="Arial" w:hAnsi="Arial" w:cs="Arial"/>
          <w:lang w:val="es-ES_tradnl"/>
        </w:rPr>
      </w:pPr>
      <w:r w:rsidRPr="00026686">
        <w:rPr>
          <w:rFonts w:ascii="Arial" w:hAnsi="Arial" w:cs="Arial"/>
          <w:lang w:val="es-ES_tradnl"/>
        </w:rPr>
        <w:t>Ente Desconcentrado de la Presidencia de la República, con personalidad jurídica y patrimonio propio, encargado de gestionar los proyectos y procesos de participación público-privada para la ejecución, desarrollo y administración de obras y servicios públicos. Fue creada mediante Decreto Legislativo No. 143-2010, con la aprobación de la Ley de Promoción de la Alianza Público Privada.</w:t>
      </w:r>
    </w:p>
    <w:p w14:paraId="26366BE2" w14:textId="77777777" w:rsidR="00841EA8" w:rsidRPr="00026686" w:rsidRDefault="00841EA8" w:rsidP="00841EA8">
      <w:pPr>
        <w:pStyle w:val="NoSpacing"/>
        <w:ind w:left="720"/>
        <w:jc w:val="both"/>
        <w:rPr>
          <w:rFonts w:ascii="Arial" w:hAnsi="Arial" w:cs="Arial"/>
          <w:b/>
          <w:lang w:val="es-ES_tradnl"/>
        </w:rPr>
      </w:pPr>
    </w:p>
    <w:p w14:paraId="0782BAD3" w14:textId="3E366D2F" w:rsidR="00841EA8" w:rsidRPr="00026686" w:rsidRDefault="0085532D" w:rsidP="00B636F1">
      <w:pPr>
        <w:pStyle w:val="NoSpacing"/>
        <w:jc w:val="both"/>
        <w:rPr>
          <w:rFonts w:ascii="Arial" w:hAnsi="Arial" w:cs="Arial"/>
          <w:lang w:val="es-ES_tradnl"/>
        </w:rPr>
      </w:pPr>
      <w:r w:rsidRPr="00026686">
        <w:rPr>
          <w:rFonts w:ascii="Arial" w:hAnsi="Arial" w:cs="Arial"/>
          <w:b/>
          <w:i/>
          <w:lang w:val="es-ES_tradnl"/>
        </w:rPr>
        <w:t>DARA</w:t>
      </w:r>
      <w:r w:rsidR="004751C7" w:rsidRPr="00026686">
        <w:rPr>
          <w:rFonts w:ascii="Arial" w:hAnsi="Arial" w:cs="Arial"/>
          <w:b/>
          <w:i/>
          <w:lang w:val="es-ES_tradnl"/>
        </w:rPr>
        <w:t xml:space="preserve"> - Dirección </w:t>
      </w:r>
      <w:r w:rsidR="00A1519B" w:rsidRPr="00026686">
        <w:rPr>
          <w:rFonts w:ascii="Arial" w:hAnsi="Arial" w:cs="Arial"/>
          <w:b/>
          <w:i/>
          <w:lang w:val="es-ES_tradnl"/>
        </w:rPr>
        <w:t>Adjunta</w:t>
      </w:r>
      <w:r w:rsidR="004751C7" w:rsidRPr="00026686">
        <w:rPr>
          <w:rFonts w:ascii="Arial" w:hAnsi="Arial" w:cs="Arial"/>
          <w:b/>
          <w:i/>
          <w:lang w:val="es-ES_tradnl"/>
        </w:rPr>
        <w:t xml:space="preserve"> de Rentas Aduaneras</w:t>
      </w:r>
      <w:r w:rsidR="00A1519B" w:rsidRPr="00026686">
        <w:rPr>
          <w:rFonts w:ascii="Arial" w:hAnsi="Arial" w:cs="Arial"/>
          <w:lang w:val="es-ES_tradnl"/>
        </w:rPr>
        <w:t xml:space="preserve"> </w:t>
      </w:r>
    </w:p>
    <w:p w14:paraId="3AAF4F85" w14:textId="4D7415BC" w:rsidR="001F6214" w:rsidRPr="00026686" w:rsidRDefault="00BE6E56" w:rsidP="00841EA8">
      <w:pPr>
        <w:pStyle w:val="NoSpacing"/>
        <w:ind w:left="720"/>
        <w:jc w:val="both"/>
        <w:rPr>
          <w:rFonts w:ascii="Arial" w:hAnsi="Arial" w:cs="Arial"/>
          <w:lang w:val="es-ES_tradnl"/>
        </w:rPr>
      </w:pPr>
      <w:r w:rsidRPr="00026686">
        <w:rPr>
          <w:rFonts w:ascii="Arial" w:hAnsi="Arial" w:cs="Arial"/>
          <w:lang w:val="es-ES_tradnl"/>
        </w:rPr>
        <w:t>La DARA es la entidad del Estado responsable de garantizar la facilitación del comercio, la recaudación y la seguridad mediante un control eficiente, utilizando las mejores prácticas a fin de contribuir al aumento y dinamización de la actividad económica del país. La misma se independiza de la Dirección Ejecutiva de Ingresos (DEI) mediante e</w:t>
      </w:r>
      <w:r w:rsidR="001F6214" w:rsidRPr="00026686">
        <w:rPr>
          <w:rFonts w:ascii="Arial" w:hAnsi="Arial" w:cs="Arial"/>
          <w:lang w:val="es-ES_tradnl"/>
        </w:rPr>
        <w:t xml:space="preserve">l </w:t>
      </w:r>
      <w:r w:rsidR="001F6214" w:rsidRPr="00026686">
        <w:rPr>
          <w:rFonts w:ascii="Arial" w:hAnsi="Arial" w:cs="Arial"/>
          <w:bCs/>
          <w:lang w:val="es-ES_tradnl"/>
        </w:rPr>
        <w:t xml:space="preserve">Decreto Ejecutivo Número PCM-082-2015 </w:t>
      </w:r>
      <w:r w:rsidRPr="00026686">
        <w:rPr>
          <w:rFonts w:ascii="Arial" w:hAnsi="Arial" w:cs="Arial"/>
          <w:bCs/>
          <w:lang w:val="es-ES_tradnl"/>
        </w:rPr>
        <w:t>relativo a</w:t>
      </w:r>
      <w:r w:rsidR="001F6214" w:rsidRPr="00026686">
        <w:rPr>
          <w:rFonts w:ascii="Arial" w:hAnsi="Arial" w:cs="Arial"/>
          <w:bCs/>
          <w:lang w:val="es-ES_tradnl"/>
        </w:rPr>
        <w:t xml:space="preserve"> la </w:t>
      </w:r>
      <w:r w:rsidR="00665A71" w:rsidRPr="00026686">
        <w:rPr>
          <w:rFonts w:ascii="Arial" w:hAnsi="Arial" w:cs="Arial"/>
          <w:bCs/>
          <w:lang w:val="es-ES_tradnl"/>
        </w:rPr>
        <w:t>escisión</w:t>
      </w:r>
      <w:r w:rsidR="001F6214" w:rsidRPr="00026686">
        <w:rPr>
          <w:rFonts w:ascii="Arial" w:hAnsi="Arial" w:cs="Arial"/>
          <w:bCs/>
          <w:lang w:val="es-ES_tradnl"/>
        </w:rPr>
        <w:t xml:space="preserve"> la Dirección Adjunta de Rentas Aduaneras (DARA) de la Dirección Ejecutiva de Ingresos</w:t>
      </w:r>
      <w:r w:rsidR="00177274" w:rsidRPr="00026686">
        <w:rPr>
          <w:rFonts w:ascii="Arial" w:hAnsi="Arial" w:cs="Arial"/>
          <w:bCs/>
          <w:lang w:val="es-ES_tradnl"/>
        </w:rPr>
        <w:t xml:space="preserve"> (ahora el Servicio de Administración de Rentas)</w:t>
      </w:r>
      <w:r w:rsidR="001F6214" w:rsidRPr="00026686">
        <w:rPr>
          <w:rFonts w:ascii="Arial" w:hAnsi="Arial" w:cs="Arial"/>
          <w:bCs/>
          <w:lang w:val="es-ES_tradnl"/>
        </w:rPr>
        <w:t xml:space="preserve"> y </w:t>
      </w:r>
      <w:r w:rsidR="00665A71" w:rsidRPr="00026686">
        <w:rPr>
          <w:rFonts w:ascii="Arial" w:hAnsi="Arial" w:cs="Arial"/>
          <w:bCs/>
          <w:lang w:val="es-ES_tradnl"/>
        </w:rPr>
        <w:t>su adscripción</w:t>
      </w:r>
      <w:r w:rsidR="001F6214" w:rsidRPr="00026686">
        <w:rPr>
          <w:rFonts w:ascii="Arial" w:hAnsi="Arial" w:cs="Arial"/>
          <w:bCs/>
          <w:lang w:val="es-ES_tradnl"/>
        </w:rPr>
        <w:t xml:space="preserve"> a la Secretaría de Finanzas</w:t>
      </w:r>
      <w:r w:rsidR="00665A71" w:rsidRPr="00026686">
        <w:rPr>
          <w:rFonts w:ascii="Arial" w:hAnsi="Arial" w:cs="Arial"/>
          <w:bCs/>
          <w:lang w:val="es-ES_tradnl"/>
        </w:rPr>
        <w:t>.</w:t>
      </w:r>
    </w:p>
    <w:p w14:paraId="14B6B070" w14:textId="77777777" w:rsidR="00A1519B" w:rsidRPr="00026686" w:rsidRDefault="00A1519B" w:rsidP="00B636F1">
      <w:pPr>
        <w:pStyle w:val="NoSpacing"/>
        <w:jc w:val="both"/>
        <w:rPr>
          <w:rFonts w:ascii="Arial" w:hAnsi="Arial" w:cs="Arial"/>
          <w:lang w:val="es-ES_tradnl"/>
        </w:rPr>
      </w:pPr>
    </w:p>
    <w:p w14:paraId="26A6083C" w14:textId="2A5CFEC4" w:rsidR="00CC162E" w:rsidRPr="00026686" w:rsidRDefault="00A1519B" w:rsidP="00841EA8">
      <w:pPr>
        <w:pStyle w:val="NoSpacing"/>
        <w:ind w:left="720"/>
        <w:jc w:val="both"/>
        <w:rPr>
          <w:rFonts w:ascii="Arial" w:hAnsi="Arial" w:cs="Arial"/>
          <w:lang w:val="es-ES_tradnl"/>
        </w:rPr>
      </w:pPr>
      <w:r w:rsidRPr="00026686">
        <w:rPr>
          <w:rFonts w:ascii="Arial" w:hAnsi="Arial" w:cs="Arial"/>
          <w:lang w:val="es-ES_tradnl"/>
        </w:rPr>
        <w:t xml:space="preserve">La DARA cuenta con cuatro </w:t>
      </w:r>
      <w:r w:rsidR="00006E10" w:rsidRPr="00026686">
        <w:rPr>
          <w:rFonts w:ascii="Arial" w:hAnsi="Arial" w:cs="Arial"/>
          <w:lang w:val="es-ES_tradnl"/>
        </w:rPr>
        <w:t>departamentos:</w:t>
      </w:r>
      <w:r w:rsidRPr="00026686">
        <w:rPr>
          <w:rFonts w:ascii="Arial" w:hAnsi="Arial" w:cs="Arial"/>
          <w:lang w:val="es-ES_tradnl"/>
        </w:rPr>
        <w:t xml:space="preserve"> Técnico Aduanero, Fiscalización Aduanera, Operaciones Aduaneras y Análisis de Riesgo. Las aduanas </w:t>
      </w:r>
      <w:r w:rsidR="00CC162E" w:rsidRPr="00026686">
        <w:rPr>
          <w:rFonts w:ascii="Arial" w:hAnsi="Arial" w:cs="Arial"/>
          <w:lang w:val="es-ES_tradnl"/>
        </w:rPr>
        <w:t xml:space="preserve">y </w:t>
      </w:r>
      <w:proofErr w:type="spellStart"/>
      <w:r w:rsidR="00CC162E" w:rsidRPr="00026686">
        <w:rPr>
          <w:rFonts w:ascii="Arial" w:hAnsi="Arial" w:cs="Arial"/>
          <w:lang w:val="es-ES_tradnl"/>
        </w:rPr>
        <w:t>guardaturas</w:t>
      </w:r>
      <w:proofErr w:type="spellEnd"/>
      <w:r w:rsidR="00CC162E" w:rsidRPr="00026686">
        <w:rPr>
          <w:rFonts w:ascii="Arial" w:hAnsi="Arial" w:cs="Arial"/>
          <w:lang w:val="es-ES_tradnl"/>
        </w:rPr>
        <w:t xml:space="preserve"> </w:t>
      </w:r>
      <w:r w:rsidRPr="00026686">
        <w:rPr>
          <w:rFonts w:ascii="Arial" w:hAnsi="Arial" w:cs="Arial"/>
          <w:lang w:val="es-ES_tradnl"/>
        </w:rPr>
        <w:t xml:space="preserve">del país se ubican en los siguientes puntos: </w:t>
      </w:r>
    </w:p>
    <w:p w14:paraId="29FC0B39" w14:textId="77777777" w:rsidR="00CC162E" w:rsidRPr="00026686" w:rsidRDefault="00CC162E" w:rsidP="00841EA8">
      <w:pPr>
        <w:pStyle w:val="NoSpacing"/>
        <w:ind w:left="720"/>
        <w:jc w:val="both"/>
        <w:rPr>
          <w:rFonts w:ascii="Arial" w:hAnsi="Arial" w:cs="Arial"/>
          <w:lang w:val="es-ES_tradnl"/>
        </w:rPr>
      </w:pPr>
    </w:p>
    <w:p w14:paraId="3C99D489" w14:textId="360A7BE2" w:rsidR="00A1519B" w:rsidRPr="00026686" w:rsidRDefault="00CC162E" w:rsidP="00841EA8">
      <w:pPr>
        <w:pStyle w:val="NoSpacing"/>
        <w:numPr>
          <w:ilvl w:val="0"/>
          <w:numId w:val="8"/>
        </w:numPr>
        <w:ind w:left="1440"/>
        <w:jc w:val="both"/>
        <w:rPr>
          <w:rFonts w:ascii="Arial" w:hAnsi="Arial" w:cs="Arial"/>
          <w:lang w:val="es-ES_tradnl"/>
        </w:rPr>
      </w:pPr>
      <w:r w:rsidRPr="00026686">
        <w:rPr>
          <w:rFonts w:ascii="Arial" w:hAnsi="Arial" w:cs="Arial"/>
          <w:lang w:val="es-ES_tradnl"/>
        </w:rPr>
        <w:t xml:space="preserve">Aéreas: Aeropuertos de </w:t>
      </w:r>
      <w:proofErr w:type="spellStart"/>
      <w:r w:rsidRPr="00026686">
        <w:rPr>
          <w:rFonts w:ascii="Arial" w:hAnsi="Arial" w:cs="Arial"/>
          <w:lang w:val="es-ES_tradnl"/>
        </w:rPr>
        <w:t>Toncontín</w:t>
      </w:r>
      <w:proofErr w:type="spellEnd"/>
      <w:r w:rsidRPr="00026686">
        <w:rPr>
          <w:rFonts w:ascii="Arial" w:hAnsi="Arial" w:cs="Arial"/>
          <w:lang w:val="es-ES_tradnl"/>
        </w:rPr>
        <w:t>, La Mesa (San Pedro Sula) y Roatán</w:t>
      </w:r>
    </w:p>
    <w:p w14:paraId="718AA011" w14:textId="5B00D5DA" w:rsidR="00CC162E" w:rsidRPr="00026686" w:rsidRDefault="00CC162E" w:rsidP="00841EA8">
      <w:pPr>
        <w:pStyle w:val="NoSpacing"/>
        <w:numPr>
          <w:ilvl w:val="0"/>
          <w:numId w:val="8"/>
        </w:numPr>
        <w:ind w:left="1440"/>
        <w:jc w:val="both"/>
        <w:rPr>
          <w:rFonts w:ascii="Arial" w:hAnsi="Arial" w:cs="Arial"/>
          <w:lang w:val="es-ES_tradnl"/>
        </w:rPr>
      </w:pPr>
      <w:r w:rsidRPr="00026686">
        <w:rPr>
          <w:rFonts w:ascii="Arial" w:hAnsi="Arial" w:cs="Arial"/>
          <w:lang w:val="es-ES_tradnl"/>
        </w:rPr>
        <w:t xml:space="preserve">Portuarias: Puerto Cortés, La Ceiba, </w:t>
      </w:r>
      <w:proofErr w:type="spellStart"/>
      <w:r w:rsidRPr="00026686">
        <w:rPr>
          <w:rFonts w:ascii="Arial" w:hAnsi="Arial" w:cs="Arial"/>
          <w:lang w:val="es-ES_tradnl"/>
        </w:rPr>
        <w:t>Enecán</w:t>
      </w:r>
      <w:proofErr w:type="spellEnd"/>
      <w:r w:rsidRPr="00026686">
        <w:rPr>
          <w:rFonts w:ascii="Arial" w:hAnsi="Arial" w:cs="Arial"/>
          <w:lang w:val="es-ES_tradnl"/>
        </w:rPr>
        <w:t xml:space="preserve"> (San Lorenzo), Amapala, Puerto Tela, Puerto Lempira </w:t>
      </w:r>
    </w:p>
    <w:p w14:paraId="25AE478F" w14:textId="14321660" w:rsidR="00CC162E" w:rsidRPr="00026686" w:rsidRDefault="00CC162E" w:rsidP="00841EA8">
      <w:pPr>
        <w:pStyle w:val="NoSpacing"/>
        <w:numPr>
          <w:ilvl w:val="0"/>
          <w:numId w:val="8"/>
        </w:numPr>
        <w:ind w:left="1440"/>
        <w:jc w:val="both"/>
        <w:rPr>
          <w:rFonts w:ascii="Arial" w:hAnsi="Arial" w:cs="Arial"/>
          <w:lang w:val="es-ES_tradnl"/>
        </w:rPr>
      </w:pPr>
      <w:r w:rsidRPr="00026686">
        <w:rPr>
          <w:rFonts w:ascii="Arial" w:hAnsi="Arial" w:cs="Arial"/>
          <w:lang w:val="es-ES_tradnl"/>
        </w:rPr>
        <w:t xml:space="preserve">Fronteras Terrestres: Las Manos, La Fraternidad, El Amatillo, </w:t>
      </w:r>
      <w:proofErr w:type="spellStart"/>
      <w:r w:rsidRPr="00026686">
        <w:rPr>
          <w:rFonts w:ascii="Arial" w:hAnsi="Arial" w:cs="Arial"/>
          <w:lang w:val="es-ES_tradnl"/>
        </w:rPr>
        <w:t>Guasaule</w:t>
      </w:r>
      <w:proofErr w:type="spellEnd"/>
      <w:r w:rsidRPr="00026686">
        <w:rPr>
          <w:rFonts w:ascii="Arial" w:hAnsi="Arial" w:cs="Arial"/>
          <w:lang w:val="es-ES_tradnl"/>
        </w:rPr>
        <w:t xml:space="preserve">, Aguas Calientes, El Florido, Corinto, El </w:t>
      </w:r>
      <w:proofErr w:type="spellStart"/>
      <w:r w:rsidRPr="00026686">
        <w:rPr>
          <w:rFonts w:ascii="Arial" w:hAnsi="Arial" w:cs="Arial"/>
          <w:lang w:val="es-ES_tradnl"/>
        </w:rPr>
        <w:t>Poy</w:t>
      </w:r>
      <w:proofErr w:type="spellEnd"/>
      <w:r w:rsidRPr="00026686">
        <w:rPr>
          <w:rFonts w:ascii="Arial" w:hAnsi="Arial" w:cs="Arial"/>
          <w:lang w:val="es-ES_tradnl"/>
        </w:rPr>
        <w:t xml:space="preserve"> </w:t>
      </w:r>
    </w:p>
    <w:p w14:paraId="0213F843" w14:textId="77777777" w:rsidR="004751C7" w:rsidRPr="00026686" w:rsidRDefault="004751C7" w:rsidP="00B636F1">
      <w:pPr>
        <w:pStyle w:val="NoSpacing"/>
        <w:jc w:val="both"/>
        <w:rPr>
          <w:rFonts w:ascii="Arial" w:hAnsi="Arial" w:cs="Arial"/>
          <w:lang w:val="es-ES_tradnl"/>
        </w:rPr>
      </w:pPr>
    </w:p>
    <w:p w14:paraId="0681E53A" w14:textId="77777777" w:rsidR="0085532D" w:rsidRPr="00026686" w:rsidRDefault="0085532D" w:rsidP="00B636F1">
      <w:pPr>
        <w:pStyle w:val="NoSpacing"/>
        <w:jc w:val="both"/>
        <w:rPr>
          <w:rFonts w:ascii="Arial" w:hAnsi="Arial" w:cs="Arial"/>
          <w:b/>
          <w:i/>
          <w:lang w:val="es-ES_tradnl"/>
        </w:rPr>
      </w:pPr>
      <w:r w:rsidRPr="00026686">
        <w:rPr>
          <w:rFonts w:ascii="Arial" w:hAnsi="Arial" w:cs="Arial"/>
          <w:b/>
          <w:i/>
          <w:lang w:val="es-ES_tradnl"/>
        </w:rPr>
        <w:t>COPRISAO</w:t>
      </w:r>
      <w:r w:rsidR="00BA6B66" w:rsidRPr="00026686">
        <w:rPr>
          <w:rFonts w:ascii="Arial" w:hAnsi="Arial" w:cs="Arial"/>
          <w:b/>
          <w:i/>
          <w:lang w:val="es-ES_tradnl"/>
        </w:rPr>
        <w:t>: Comisión Presidencial para de Reforma Integral del Sistema Aduanero y Operadores de Comercio</w:t>
      </w:r>
    </w:p>
    <w:p w14:paraId="5319C58F" w14:textId="5EEF32E5" w:rsidR="004D3F7D" w:rsidRPr="00026686" w:rsidRDefault="004D3F7D" w:rsidP="00841EA8">
      <w:pPr>
        <w:pStyle w:val="NoSpacing"/>
        <w:ind w:left="720"/>
        <w:jc w:val="both"/>
        <w:rPr>
          <w:rFonts w:ascii="Arial" w:hAnsi="Arial" w:cs="Arial"/>
          <w:lang w:val="es-ES_tradnl"/>
        </w:rPr>
      </w:pPr>
      <w:r w:rsidRPr="00026686">
        <w:rPr>
          <w:rFonts w:ascii="Arial" w:hAnsi="Arial" w:cs="Arial"/>
          <w:lang w:val="es-ES_tradnl"/>
        </w:rPr>
        <w:t>Comisión creada mediante Decreto Ejecutivo PCM-083-2016 con el objetivo de conducir el proceso de reforma integral del sistema aduanero y operadores de comercio. Está</w:t>
      </w:r>
      <w:r w:rsidR="004751C7" w:rsidRPr="00026686">
        <w:rPr>
          <w:rFonts w:ascii="Arial" w:hAnsi="Arial" w:cs="Arial"/>
          <w:lang w:val="es-ES_tradnl"/>
        </w:rPr>
        <w:t xml:space="preserve"> integrada por 3 comisionados. La COPRISAO depende del Coordinador General del Gobierno y tiene autoridad directa sobre la Dirección General de Rentas Aduaneras (DARA) durante el lapso que dure el proceso de reforma</w:t>
      </w:r>
      <w:r w:rsidR="00424B45" w:rsidRPr="00026686">
        <w:rPr>
          <w:rFonts w:ascii="Arial" w:hAnsi="Arial" w:cs="Arial"/>
          <w:lang w:val="es-ES_tradnl"/>
        </w:rPr>
        <w:t xml:space="preserve"> aduanera</w:t>
      </w:r>
      <w:r w:rsidR="004751C7" w:rsidRPr="00026686">
        <w:rPr>
          <w:rFonts w:ascii="Arial" w:hAnsi="Arial" w:cs="Arial"/>
          <w:lang w:val="es-ES_tradnl"/>
        </w:rPr>
        <w:t xml:space="preserve">. </w:t>
      </w:r>
    </w:p>
    <w:p w14:paraId="1679F9DB" w14:textId="77777777" w:rsidR="00EF19E4" w:rsidRPr="00026686" w:rsidRDefault="00EF19E4" w:rsidP="00841EA8">
      <w:pPr>
        <w:pStyle w:val="NoSpacing"/>
        <w:ind w:left="720"/>
        <w:jc w:val="both"/>
        <w:rPr>
          <w:rFonts w:ascii="Arial" w:hAnsi="Arial" w:cs="Arial"/>
          <w:lang w:val="es-ES_tradnl"/>
        </w:rPr>
      </w:pPr>
    </w:p>
    <w:p w14:paraId="012C0010" w14:textId="77777777" w:rsidR="006A7AB8" w:rsidRPr="00026686" w:rsidRDefault="00EF19E4" w:rsidP="00841EA8">
      <w:pPr>
        <w:pStyle w:val="NoSpacing"/>
        <w:numPr>
          <w:ilvl w:val="0"/>
          <w:numId w:val="11"/>
        </w:numPr>
        <w:ind w:left="1440"/>
        <w:jc w:val="both"/>
        <w:rPr>
          <w:rFonts w:ascii="Arial" w:hAnsi="Arial" w:cs="Arial"/>
          <w:lang w:val="es-ES_tradnl"/>
        </w:rPr>
      </w:pPr>
      <w:r w:rsidRPr="00026686">
        <w:rPr>
          <w:rFonts w:ascii="Arial" w:hAnsi="Arial" w:cs="Arial"/>
          <w:u w:val="single"/>
          <w:lang w:val="es-ES_tradnl"/>
        </w:rPr>
        <w:t>Actividades</w:t>
      </w:r>
      <w:r w:rsidRPr="00026686">
        <w:rPr>
          <w:rFonts w:ascii="Arial" w:hAnsi="Arial" w:cs="Arial"/>
          <w:lang w:val="es-ES_tradnl"/>
        </w:rPr>
        <w:t>: Las actividades de la COPRISAO contemplan</w:t>
      </w:r>
      <w:r w:rsidR="006A7AB8" w:rsidRPr="00026686">
        <w:rPr>
          <w:rFonts w:ascii="Arial" w:hAnsi="Arial" w:cs="Arial"/>
          <w:lang w:val="es-ES_tradnl"/>
        </w:rPr>
        <w:t>:</w:t>
      </w:r>
    </w:p>
    <w:p w14:paraId="20C70954" w14:textId="0BBB252B" w:rsidR="006A7AB8" w:rsidRPr="00026686" w:rsidRDefault="006A7AB8" w:rsidP="00841EA8">
      <w:pPr>
        <w:pStyle w:val="NoSpacing"/>
        <w:numPr>
          <w:ilvl w:val="1"/>
          <w:numId w:val="6"/>
        </w:numPr>
        <w:ind w:left="2160"/>
        <w:jc w:val="both"/>
        <w:rPr>
          <w:rFonts w:ascii="Arial" w:hAnsi="Arial" w:cs="Arial"/>
          <w:lang w:val="es-ES_tradnl"/>
        </w:rPr>
      </w:pPr>
      <w:r w:rsidRPr="00026686">
        <w:rPr>
          <w:rFonts w:ascii="Arial" w:hAnsi="Arial" w:cs="Arial"/>
          <w:lang w:val="es-ES_tradnl"/>
        </w:rPr>
        <w:t>L</w:t>
      </w:r>
      <w:r w:rsidR="00EF19E4" w:rsidRPr="00026686">
        <w:rPr>
          <w:rFonts w:ascii="Arial" w:hAnsi="Arial" w:cs="Arial"/>
          <w:lang w:val="es-ES_tradnl"/>
        </w:rPr>
        <w:t>a realización de un dia</w:t>
      </w:r>
      <w:r w:rsidR="004A229E" w:rsidRPr="00026686">
        <w:rPr>
          <w:rFonts w:ascii="Arial" w:hAnsi="Arial" w:cs="Arial"/>
          <w:lang w:val="es-ES_tradnl"/>
        </w:rPr>
        <w:t>gnóstico de la situación actual.</w:t>
      </w:r>
    </w:p>
    <w:p w14:paraId="6558E552" w14:textId="258DABFA" w:rsidR="00EF19E4" w:rsidRPr="00026686" w:rsidRDefault="006A7AB8" w:rsidP="00841EA8">
      <w:pPr>
        <w:pStyle w:val="NoSpacing"/>
        <w:numPr>
          <w:ilvl w:val="1"/>
          <w:numId w:val="6"/>
        </w:numPr>
        <w:ind w:left="2160"/>
        <w:jc w:val="both"/>
        <w:rPr>
          <w:rFonts w:ascii="Arial" w:hAnsi="Arial" w:cs="Arial"/>
          <w:lang w:val="es-ES_tradnl"/>
        </w:rPr>
      </w:pPr>
      <w:r w:rsidRPr="00026686">
        <w:rPr>
          <w:rFonts w:ascii="Arial" w:hAnsi="Arial" w:cs="Arial"/>
          <w:lang w:val="es-ES_tradnl"/>
        </w:rPr>
        <w:t>L</w:t>
      </w:r>
      <w:r w:rsidR="00EF19E4" w:rsidRPr="00026686">
        <w:rPr>
          <w:rFonts w:ascii="Arial" w:hAnsi="Arial" w:cs="Arial"/>
          <w:lang w:val="es-ES_tradnl"/>
        </w:rPr>
        <w:t xml:space="preserve">a elaboración de un Plan de Acciones inmediatas, </w:t>
      </w:r>
      <w:r w:rsidR="00841EA8" w:rsidRPr="00026686">
        <w:rPr>
          <w:rFonts w:ascii="Arial" w:hAnsi="Arial" w:cs="Arial"/>
          <w:lang w:val="es-ES_tradnl"/>
        </w:rPr>
        <w:t>de corto, mediano y largo plazo</w:t>
      </w:r>
      <w:r w:rsidR="004A229E" w:rsidRPr="00026686">
        <w:rPr>
          <w:rFonts w:ascii="Arial" w:hAnsi="Arial" w:cs="Arial"/>
          <w:lang w:val="es-ES_tradnl"/>
        </w:rPr>
        <w:t xml:space="preserve"> orientado a </w:t>
      </w:r>
      <w:r w:rsidR="00841EA8" w:rsidRPr="00026686">
        <w:rPr>
          <w:rFonts w:ascii="Arial" w:hAnsi="Arial" w:cs="Arial"/>
          <w:lang w:val="es-ES_tradnl"/>
        </w:rPr>
        <w:t>elevar los niveles de calidad de servicio al usuario, competencia, competitividad, eficiencia, facilitación comercial, simplificación administrativa y armonización de procesos aduaneros, transparencia, seguridad y certeza del sistema aduanero</w:t>
      </w:r>
      <w:r w:rsidR="004A229E" w:rsidRPr="00026686">
        <w:rPr>
          <w:rFonts w:ascii="Arial" w:hAnsi="Arial" w:cs="Arial"/>
          <w:lang w:val="es-ES_tradnl"/>
        </w:rPr>
        <w:t>.</w:t>
      </w:r>
    </w:p>
    <w:p w14:paraId="41E979E1" w14:textId="470B68FE" w:rsidR="006A7AB8" w:rsidRPr="00026686" w:rsidRDefault="006A7AB8" w:rsidP="00841EA8">
      <w:pPr>
        <w:pStyle w:val="NoSpacing"/>
        <w:numPr>
          <w:ilvl w:val="1"/>
          <w:numId w:val="6"/>
        </w:numPr>
        <w:ind w:left="2160"/>
        <w:jc w:val="both"/>
        <w:rPr>
          <w:rFonts w:ascii="Arial" w:hAnsi="Arial" w:cs="Arial"/>
          <w:lang w:val="es-ES_tradnl"/>
        </w:rPr>
      </w:pPr>
      <w:r w:rsidRPr="00026686">
        <w:rPr>
          <w:rFonts w:ascii="Arial" w:hAnsi="Arial" w:cs="Arial"/>
          <w:lang w:val="es-ES_tradnl"/>
        </w:rPr>
        <w:t>La designación de grupos de trabajo integrados por las instituciones del Estado y operadores de comercio que sean pertinentes</w:t>
      </w:r>
      <w:r w:rsidR="004A229E" w:rsidRPr="00026686">
        <w:rPr>
          <w:rFonts w:ascii="Arial" w:hAnsi="Arial" w:cs="Arial"/>
          <w:lang w:val="es-ES_tradnl"/>
        </w:rPr>
        <w:t>.</w:t>
      </w:r>
    </w:p>
    <w:p w14:paraId="6630CB95" w14:textId="1BC7A394" w:rsidR="006A7AB8" w:rsidRPr="00026686" w:rsidRDefault="006A7AB8" w:rsidP="00841EA8">
      <w:pPr>
        <w:pStyle w:val="NoSpacing"/>
        <w:numPr>
          <w:ilvl w:val="1"/>
          <w:numId w:val="6"/>
        </w:numPr>
        <w:ind w:left="2160"/>
        <w:jc w:val="both"/>
        <w:rPr>
          <w:rFonts w:ascii="Arial" w:hAnsi="Arial" w:cs="Arial"/>
          <w:lang w:val="es-ES_tradnl"/>
        </w:rPr>
      </w:pPr>
      <w:r w:rsidRPr="00026686">
        <w:rPr>
          <w:rFonts w:ascii="Arial" w:hAnsi="Arial" w:cs="Arial"/>
          <w:lang w:val="es-ES_tradnl"/>
        </w:rPr>
        <w:t>La definición de indicadores de monitoreo</w:t>
      </w:r>
      <w:r w:rsidR="004A229E" w:rsidRPr="00026686">
        <w:rPr>
          <w:rFonts w:ascii="Arial" w:hAnsi="Arial" w:cs="Arial"/>
          <w:lang w:val="es-ES_tradnl"/>
        </w:rPr>
        <w:t>.</w:t>
      </w:r>
    </w:p>
    <w:p w14:paraId="3BE07A0D" w14:textId="54DB2D4C" w:rsidR="006A7AB8" w:rsidRPr="00026686" w:rsidRDefault="004A229E" w:rsidP="00841EA8">
      <w:pPr>
        <w:pStyle w:val="NoSpacing"/>
        <w:numPr>
          <w:ilvl w:val="1"/>
          <w:numId w:val="6"/>
        </w:numPr>
        <w:ind w:left="2160"/>
        <w:jc w:val="both"/>
        <w:rPr>
          <w:rFonts w:ascii="Arial" w:hAnsi="Arial" w:cs="Arial"/>
          <w:lang w:val="es-ES_tradnl"/>
        </w:rPr>
      </w:pPr>
      <w:r w:rsidRPr="00026686">
        <w:rPr>
          <w:rFonts w:ascii="Arial" w:hAnsi="Arial" w:cs="Arial"/>
          <w:lang w:val="es-ES_tradnl"/>
        </w:rPr>
        <w:t>La realización de</w:t>
      </w:r>
      <w:r w:rsidR="006A7AB8" w:rsidRPr="00026686">
        <w:rPr>
          <w:rFonts w:ascii="Arial" w:hAnsi="Arial" w:cs="Arial"/>
          <w:lang w:val="es-ES_tradnl"/>
        </w:rPr>
        <w:t xml:space="preserve"> las gestiones necesarias para logra la certificación de procesos aduaneros y portuarios</w:t>
      </w:r>
      <w:r w:rsidRPr="00026686">
        <w:rPr>
          <w:rFonts w:ascii="Arial" w:hAnsi="Arial" w:cs="Arial"/>
          <w:lang w:val="es-ES_tradnl"/>
        </w:rPr>
        <w:t>.</w:t>
      </w:r>
    </w:p>
    <w:p w14:paraId="7A8A8B5A" w14:textId="77777777" w:rsidR="00EF19E4" w:rsidRPr="00026686" w:rsidRDefault="00EF19E4" w:rsidP="00841EA8">
      <w:pPr>
        <w:pStyle w:val="NoSpacing"/>
        <w:ind w:left="720"/>
        <w:jc w:val="both"/>
        <w:rPr>
          <w:rFonts w:ascii="Arial" w:hAnsi="Arial" w:cs="Arial"/>
          <w:lang w:val="es-ES_tradnl"/>
        </w:rPr>
      </w:pPr>
    </w:p>
    <w:p w14:paraId="1EBCD2DF" w14:textId="483E761C" w:rsidR="004D3F7D" w:rsidRPr="00026686" w:rsidRDefault="004D3F7D" w:rsidP="00B636F1">
      <w:pPr>
        <w:pStyle w:val="NoSpacing"/>
        <w:jc w:val="both"/>
        <w:rPr>
          <w:rFonts w:ascii="Arial" w:hAnsi="Arial" w:cs="Arial"/>
          <w:lang w:val="es-ES_tradnl"/>
        </w:rPr>
      </w:pPr>
    </w:p>
    <w:p w14:paraId="1F45DA34" w14:textId="77777777" w:rsidR="00634950" w:rsidRPr="00026686" w:rsidRDefault="00634950" w:rsidP="00B636F1">
      <w:pPr>
        <w:pStyle w:val="NoSpacing"/>
        <w:jc w:val="both"/>
        <w:rPr>
          <w:rFonts w:ascii="Arial" w:hAnsi="Arial" w:cs="Arial"/>
          <w:lang w:val="es-ES_tradnl"/>
        </w:rPr>
      </w:pPr>
    </w:p>
    <w:p w14:paraId="2B38D45D" w14:textId="0052CC6E" w:rsidR="009A6514" w:rsidRPr="00026686" w:rsidRDefault="009A6514" w:rsidP="009A6514">
      <w:pPr>
        <w:pStyle w:val="NoSpacing"/>
        <w:numPr>
          <w:ilvl w:val="0"/>
          <w:numId w:val="13"/>
        </w:numPr>
        <w:jc w:val="both"/>
        <w:rPr>
          <w:rFonts w:ascii="Arial" w:hAnsi="Arial" w:cs="Arial"/>
          <w:b/>
          <w:lang w:val="es-ES_tradnl"/>
        </w:rPr>
      </w:pPr>
      <w:r w:rsidRPr="00026686">
        <w:rPr>
          <w:rFonts w:ascii="Arial" w:hAnsi="Arial" w:cs="Arial"/>
          <w:b/>
          <w:lang w:val="es-ES_tradnl"/>
        </w:rPr>
        <w:t>INSTITUCIONES VINCULADAS INDIRECTAMENTE AL PROGRAMA</w:t>
      </w:r>
    </w:p>
    <w:p w14:paraId="03546698" w14:textId="77777777" w:rsidR="009A6514" w:rsidRPr="00026686" w:rsidRDefault="009A6514" w:rsidP="00841EA8">
      <w:pPr>
        <w:pStyle w:val="NoSpacing"/>
        <w:jc w:val="both"/>
        <w:rPr>
          <w:rFonts w:ascii="Arial" w:hAnsi="Arial" w:cs="Arial"/>
          <w:lang w:val="es-ES_tradnl"/>
        </w:rPr>
      </w:pPr>
    </w:p>
    <w:p w14:paraId="42C0A5A3" w14:textId="4C110458" w:rsidR="00841EA8" w:rsidRPr="00026686" w:rsidRDefault="00841EA8" w:rsidP="00841EA8">
      <w:pPr>
        <w:pStyle w:val="NoSpacing"/>
        <w:jc w:val="both"/>
        <w:rPr>
          <w:rFonts w:ascii="Arial" w:hAnsi="Arial" w:cs="Arial"/>
          <w:lang w:val="es-ES_tradnl"/>
        </w:rPr>
      </w:pPr>
      <w:r w:rsidRPr="00026686">
        <w:rPr>
          <w:rFonts w:ascii="Arial" w:hAnsi="Arial" w:cs="Arial"/>
          <w:lang w:val="es-ES_tradnl"/>
        </w:rPr>
        <w:t xml:space="preserve">Además de las instituciones citadas en el aparte anterior y que </w:t>
      </w:r>
      <w:r w:rsidR="00017E5F" w:rsidRPr="00026686">
        <w:rPr>
          <w:rFonts w:ascii="Arial" w:hAnsi="Arial" w:cs="Arial"/>
          <w:lang w:val="es-ES_tradnl"/>
        </w:rPr>
        <w:t>están vinculadas de forma</w:t>
      </w:r>
      <w:r w:rsidRPr="00026686">
        <w:rPr>
          <w:rFonts w:ascii="Arial" w:hAnsi="Arial" w:cs="Arial"/>
          <w:lang w:val="es-ES_tradnl"/>
        </w:rPr>
        <w:t xml:space="preserve"> directa </w:t>
      </w:r>
      <w:r w:rsidR="00017E5F" w:rsidRPr="00026686">
        <w:rPr>
          <w:rFonts w:ascii="Arial" w:hAnsi="Arial" w:cs="Arial"/>
          <w:lang w:val="es-ES_tradnl"/>
        </w:rPr>
        <w:t>al</w:t>
      </w:r>
      <w:r w:rsidRPr="00026686">
        <w:rPr>
          <w:rFonts w:ascii="Arial" w:hAnsi="Arial" w:cs="Arial"/>
          <w:lang w:val="es-ES_tradnl"/>
        </w:rPr>
        <w:t xml:space="preserve"> </w:t>
      </w:r>
      <w:r w:rsidR="00017E5F" w:rsidRPr="00026686">
        <w:rPr>
          <w:rFonts w:ascii="Arial" w:hAnsi="Arial" w:cs="Arial"/>
          <w:lang w:val="es-ES_tradnl"/>
        </w:rPr>
        <w:t xml:space="preserve">programa, las siguientes instituciones están relacionadas directamente a la ejecución de partes de las acciones por lo que ameritará una coordinación activa con las mismas durante la fase de ejecución. </w:t>
      </w:r>
    </w:p>
    <w:p w14:paraId="73867437" w14:textId="77777777" w:rsidR="00017E5F" w:rsidRPr="00026686" w:rsidRDefault="00017E5F" w:rsidP="00841EA8">
      <w:pPr>
        <w:pStyle w:val="NoSpacing"/>
        <w:jc w:val="both"/>
        <w:rPr>
          <w:rFonts w:ascii="Arial" w:hAnsi="Arial" w:cs="Arial"/>
          <w:lang w:val="es-ES_tradnl"/>
        </w:rPr>
      </w:pPr>
    </w:p>
    <w:tbl>
      <w:tblPr>
        <w:tblStyle w:val="LightList-Accent5"/>
        <w:tblW w:w="0" w:type="auto"/>
        <w:tblLook w:val="04A0" w:firstRow="1" w:lastRow="0" w:firstColumn="1" w:lastColumn="0" w:noHBand="0" w:noVBand="1"/>
      </w:tblPr>
      <w:tblGrid>
        <w:gridCol w:w="2381"/>
        <w:gridCol w:w="3525"/>
        <w:gridCol w:w="3434"/>
      </w:tblGrid>
      <w:tr w:rsidR="00017E5F" w:rsidRPr="00026686" w14:paraId="3AEA51D2" w14:textId="77777777" w:rsidTr="004743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3D5AD894" w14:textId="77777777" w:rsidR="00017E5F" w:rsidRPr="00026686" w:rsidRDefault="00017E5F" w:rsidP="00017E5F">
            <w:pPr>
              <w:pStyle w:val="NoSpacing"/>
              <w:jc w:val="center"/>
              <w:rPr>
                <w:rFonts w:ascii="Arial" w:hAnsi="Arial" w:cs="Arial"/>
                <w:lang w:val="es-ES_tradnl"/>
              </w:rPr>
            </w:pPr>
            <w:r w:rsidRPr="00026686">
              <w:rPr>
                <w:rFonts w:ascii="Arial" w:hAnsi="Arial" w:cs="Arial"/>
                <w:lang w:val="es-ES_tradnl"/>
              </w:rPr>
              <w:t>Institución</w:t>
            </w:r>
          </w:p>
        </w:tc>
        <w:tc>
          <w:tcPr>
            <w:tcW w:w="3685" w:type="dxa"/>
          </w:tcPr>
          <w:p w14:paraId="61337C02" w14:textId="77777777" w:rsidR="00017E5F" w:rsidRPr="00026686" w:rsidRDefault="00017E5F" w:rsidP="00017E5F">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Competencias</w:t>
            </w:r>
          </w:p>
        </w:tc>
        <w:tc>
          <w:tcPr>
            <w:tcW w:w="3580" w:type="dxa"/>
          </w:tcPr>
          <w:p w14:paraId="0F293531" w14:textId="77777777" w:rsidR="00017E5F" w:rsidRPr="00026686" w:rsidRDefault="00017E5F" w:rsidP="00017E5F">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Vinculación al programa de Reforma</w:t>
            </w:r>
          </w:p>
        </w:tc>
      </w:tr>
      <w:tr w:rsidR="00017E5F" w:rsidRPr="00026686" w14:paraId="31BA548A" w14:textId="77777777" w:rsidTr="00474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3D2B66F8" w14:textId="768B9D06" w:rsidR="00017E5F" w:rsidRPr="00026686" w:rsidRDefault="00017E5F" w:rsidP="004743A0">
            <w:pPr>
              <w:pStyle w:val="NoSpacing"/>
              <w:jc w:val="both"/>
              <w:rPr>
                <w:rFonts w:ascii="Arial" w:hAnsi="Arial" w:cs="Arial"/>
                <w:b w:val="0"/>
                <w:lang w:val="es-ES_tradnl"/>
              </w:rPr>
            </w:pPr>
            <w:r w:rsidRPr="00026686">
              <w:rPr>
                <w:rFonts w:ascii="Arial" w:hAnsi="Arial" w:cs="Arial"/>
                <w:b w:val="0"/>
                <w:lang w:val="es-ES_tradnl"/>
              </w:rPr>
              <w:t>Secretaría de Desarrollo Económico</w:t>
            </w:r>
          </w:p>
        </w:tc>
        <w:tc>
          <w:tcPr>
            <w:tcW w:w="3685" w:type="dxa"/>
          </w:tcPr>
          <w:p w14:paraId="14A82600" w14:textId="4CA6693D" w:rsidR="00017E5F" w:rsidRPr="00026686" w:rsidRDefault="00017E5F" w:rsidP="004743A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 xml:space="preserve">Entidad del Estado responsable de velar por la inversión y el empleo, promoviendo la inversión extranjera </w:t>
            </w:r>
            <w:r w:rsidR="00006E10" w:rsidRPr="00026686">
              <w:rPr>
                <w:rFonts w:ascii="Arial" w:hAnsi="Arial" w:cs="Arial"/>
                <w:lang w:val="es-ES_tradnl"/>
              </w:rPr>
              <w:t>en</w:t>
            </w:r>
            <w:r w:rsidRPr="00026686">
              <w:rPr>
                <w:rFonts w:ascii="Arial" w:hAnsi="Arial" w:cs="Arial"/>
                <w:lang w:val="es-ES_tradnl"/>
              </w:rPr>
              <w:t xml:space="preserve"> el país y el extranjero. </w:t>
            </w:r>
          </w:p>
          <w:p w14:paraId="451A0DD0" w14:textId="2C63F4E7" w:rsidR="00017E5F" w:rsidRPr="00026686" w:rsidRDefault="00017E5F" w:rsidP="004743A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 xml:space="preserve">Responsable de promover la integración económica y de administrar los tratados comerciales suscritos por el país. </w:t>
            </w:r>
          </w:p>
        </w:tc>
        <w:tc>
          <w:tcPr>
            <w:tcW w:w="3580" w:type="dxa"/>
          </w:tcPr>
          <w:p w14:paraId="3898F0FF" w14:textId="7FEF226E" w:rsidR="00017E5F" w:rsidRPr="00026686" w:rsidRDefault="00017E5F" w:rsidP="004743A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Vinculada al desarrollo de proyectos dirigidos a generar una oferta logística compatible con los objetivos de desarrollo nacional, en particular el</w:t>
            </w:r>
            <w:r w:rsidR="00634950" w:rsidRPr="00026686">
              <w:rPr>
                <w:rFonts w:ascii="Arial" w:hAnsi="Arial" w:cs="Arial"/>
                <w:lang w:val="es-ES_tradnl"/>
              </w:rPr>
              <w:t xml:space="preserve"> Plan Maestro del Conglomerado Logístico del Norte </w:t>
            </w:r>
            <w:r w:rsidRPr="00026686">
              <w:rPr>
                <w:rFonts w:ascii="Arial" w:hAnsi="Arial" w:cs="Arial"/>
                <w:lang w:val="es-ES_tradnl"/>
              </w:rPr>
              <w:t xml:space="preserve"> </w:t>
            </w:r>
            <w:r w:rsidR="00634950" w:rsidRPr="00026686">
              <w:rPr>
                <w:rFonts w:ascii="Arial" w:hAnsi="Arial" w:cs="Arial"/>
                <w:lang w:val="es-ES_tradnl"/>
              </w:rPr>
              <w:t>(</w:t>
            </w:r>
            <w:r w:rsidRPr="00026686">
              <w:rPr>
                <w:rFonts w:ascii="Arial" w:hAnsi="Arial" w:cs="Arial"/>
                <w:lang w:val="es-ES_tradnl"/>
              </w:rPr>
              <w:t>PM-CLN</w:t>
            </w:r>
            <w:r w:rsidR="00634950" w:rsidRPr="00026686">
              <w:rPr>
                <w:rFonts w:ascii="Arial" w:hAnsi="Arial" w:cs="Arial"/>
                <w:lang w:val="es-ES_tradnl"/>
              </w:rPr>
              <w:t>)</w:t>
            </w:r>
            <w:r w:rsidR="00A75B20" w:rsidRPr="00026686">
              <w:rPr>
                <w:rFonts w:ascii="Arial" w:hAnsi="Arial" w:cs="Arial"/>
                <w:lang w:val="es-ES_tradnl"/>
              </w:rPr>
              <w:t>.</w:t>
            </w:r>
          </w:p>
          <w:p w14:paraId="1390B69D" w14:textId="0328A18B" w:rsidR="00017E5F" w:rsidRPr="00026686" w:rsidRDefault="00017E5F" w:rsidP="004743A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Vinculada a los componentes del programa que buscan agilizar la integración de Honduras a la región</w:t>
            </w:r>
            <w:r w:rsidR="00A75B20" w:rsidRPr="00026686">
              <w:rPr>
                <w:rFonts w:ascii="Arial" w:hAnsi="Arial" w:cs="Arial"/>
                <w:lang w:val="es-ES_tradnl"/>
              </w:rPr>
              <w:t>.</w:t>
            </w:r>
          </w:p>
        </w:tc>
      </w:tr>
      <w:tr w:rsidR="00177274" w:rsidRPr="00026686" w14:paraId="1186CCE0" w14:textId="77777777" w:rsidTr="004743A0">
        <w:tc>
          <w:tcPr>
            <w:cnfStyle w:val="001000000000" w:firstRow="0" w:lastRow="0" w:firstColumn="1" w:lastColumn="0" w:oddVBand="0" w:evenVBand="0" w:oddHBand="0" w:evenHBand="0" w:firstRowFirstColumn="0" w:firstRowLastColumn="0" w:lastRowFirstColumn="0" w:lastRowLastColumn="0"/>
            <w:tcW w:w="2235" w:type="dxa"/>
          </w:tcPr>
          <w:p w14:paraId="6A02CB60" w14:textId="7B6E68B7" w:rsidR="00177274" w:rsidRPr="00026686" w:rsidRDefault="00177274" w:rsidP="004743A0">
            <w:pPr>
              <w:pStyle w:val="NoSpacing"/>
              <w:jc w:val="both"/>
              <w:rPr>
                <w:rFonts w:ascii="Arial" w:hAnsi="Arial" w:cs="Arial"/>
                <w:lang w:val="es-ES_tradnl"/>
              </w:rPr>
            </w:pPr>
            <w:r w:rsidRPr="00026686">
              <w:rPr>
                <w:rFonts w:ascii="Arial" w:hAnsi="Arial" w:cs="Arial"/>
                <w:lang w:val="es-ES_tradnl"/>
              </w:rPr>
              <w:t>Empresa Nacional de Puertos - ENP</w:t>
            </w:r>
          </w:p>
        </w:tc>
        <w:tc>
          <w:tcPr>
            <w:tcW w:w="3685" w:type="dxa"/>
          </w:tcPr>
          <w:p w14:paraId="0840FF9D" w14:textId="6DEE07E6" w:rsidR="00177274" w:rsidRPr="00026686" w:rsidRDefault="00177274" w:rsidP="004743A0">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 xml:space="preserve">Empresa del Estado responsable de la administración de los puertos públicos </w:t>
            </w:r>
          </w:p>
        </w:tc>
        <w:tc>
          <w:tcPr>
            <w:tcW w:w="3580" w:type="dxa"/>
          </w:tcPr>
          <w:p w14:paraId="409AE66D" w14:textId="3F2ABE67" w:rsidR="00177274" w:rsidRPr="00026686" w:rsidRDefault="00422F9B" w:rsidP="00422F9B">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Vinculado al PM-CLN en lo que respecta a la operación del</w:t>
            </w:r>
            <w:r w:rsidR="00C53421" w:rsidRPr="00026686">
              <w:rPr>
                <w:rFonts w:ascii="Arial" w:hAnsi="Arial" w:cs="Arial"/>
                <w:lang w:val="es-ES_tradnl"/>
              </w:rPr>
              <w:t xml:space="preserve"> puerto </w:t>
            </w:r>
            <w:r w:rsidRPr="00026686">
              <w:rPr>
                <w:rFonts w:ascii="Arial" w:hAnsi="Arial" w:cs="Arial"/>
                <w:lang w:val="es-ES_tradnl"/>
              </w:rPr>
              <w:t>de graneles</w:t>
            </w:r>
            <w:r w:rsidR="00C53421" w:rsidRPr="00026686">
              <w:rPr>
                <w:rFonts w:ascii="Arial" w:hAnsi="Arial" w:cs="Arial"/>
                <w:lang w:val="es-ES_tradnl"/>
              </w:rPr>
              <w:t xml:space="preserve"> de Puerto Cortés y el antepuerto  </w:t>
            </w:r>
          </w:p>
        </w:tc>
      </w:tr>
      <w:tr w:rsidR="00422F9B" w:rsidRPr="00026686" w14:paraId="66412BC2" w14:textId="77777777" w:rsidTr="00474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40537BD6" w14:textId="07CB23C2" w:rsidR="00422F9B" w:rsidRPr="00026686" w:rsidRDefault="00422F9B" w:rsidP="004743A0">
            <w:pPr>
              <w:pStyle w:val="NoSpacing"/>
              <w:jc w:val="both"/>
              <w:rPr>
                <w:rFonts w:ascii="Arial" w:hAnsi="Arial" w:cs="Arial"/>
                <w:b w:val="0"/>
                <w:lang w:val="es-ES_tradnl"/>
              </w:rPr>
            </w:pPr>
            <w:r w:rsidRPr="00026686">
              <w:rPr>
                <w:rFonts w:ascii="Arial" w:hAnsi="Arial" w:cs="Arial"/>
                <w:b w:val="0"/>
                <w:lang w:val="es-ES_tradnl"/>
              </w:rPr>
              <w:t>Agencia Hondureña de Aeronáutica Civil  -AHAC</w:t>
            </w:r>
          </w:p>
        </w:tc>
        <w:tc>
          <w:tcPr>
            <w:tcW w:w="3685" w:type="dxa"/>
          </w:tcPr>
          <w:p w14:paraId="5DC28826" w14:textId="61BCC735" w:rsidR="00422F9B" w:rsidRPr="00026686" w:rsidRDefault="00422F9B" w:rsidP="00422F9B">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Responsable de la regulación del transporte aéreo en Honduras</w:t>
            </w:r>
          </w:p>
        </w:tc>
        <w:tc>
          <w:tcPr>
            <w:tcW w:w="3580" w:type="dxa"/>
          </w:tcPr>
          <w:p w14:paraId="0AEDF79E" w14:textId="276C7AC0" w:rsidR="00422F9B" w:rsidRPr="00026686" w:rsidRDefault="00422F9B" w:rsidP="00422F9B">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 xml:space="preserve">Vinculado al PM-CLN en lo que respecta al vínculo funcional con el Aeropuerto de </w:t>
            </w:r>
            <w:proofErr w:type="spellStart"/>
            <w:r w:rsidRPr="00026686">
              <w:rPr>
                <w:rFonts w:ascii="Arial" w:hAnsi="Arial" w:cs="Arial"/>
                <w:lang w:val="es-ES_tradnl"/>
              </w:rPr>
              <w:t>Palmerola</w:t>
            </w:r>
            <w:proofErr w:type="spellEnd"/>
            <w:r w:rsidRPr="00026686">
              <w:rPr>
                <w:rFonts w:ascii="Arial" w:hAnsi="Arial" w:cs="Arial"/>
                <w:lang w:val="es-ES_tradnl"/>
              </w:rPr>
              <w:t xml:space="preserve"> y el Aeropuerto de San Pedro sula</w:t>
            </w:r>
          </w:p>
        </w:tc>
      </w:tr>
      <w:tr w:rsidR="00A75B20" w:rsidRPr="00026686" w14:paraId="21CDF01A" w14:textId="77777777" w:rsidTr="004743A0">
        <w:tc>
          <w:tcPr>
            <w:cnfStyle w:val="001000000000" w:firstRow="0" w:lastRow="0" w:firstColumn="1" w:lastColumn="0" w:oddVBand="0" w:evenVBand="0" w:oddHBand="0" w:evenHBand="0" w:firstRowFirstColumn="0" w:firstRowLastColumn="0" w:lastRowFirstColumn="0" w:lastRowLastColumn="0"/>
            <w:tcW w:w="2235" w:type="dxa"/>
          </w:tcPr>
          <w:p w14:paraId="6DA6B016" w14:textId="273BFD4E" w:rsidR="00A75B20" w:rsidRPr="00026686" w:rsidRDefault="00A75B20" w:rsidP="004743A0">
            <w:pPr>
              <w:pStyle w:val="NoSpacing"/>
              <w:jc w:val="both"/>
              <w:rPr>
                <w:rFonts w:ascii="Arial" w:hAnsi="Arial" w:cs="Arial"/>
                <w:b w:val="0"/>
                <w:lang w:val="es-ES_tradnl"/>
              </w:rPr>
            </w:pPr>
            <w:r w:rsidRPr="00026686">
              <w:rPr>
                <w:rFonts w:ascii="Arial" w:hAnsi="Arial" w:cs="Arial"/>
                <w:b w:val="0"/>
                <w:lang w:val="es-ES_tradnl"/>
              </w:rPr>
              <w:t>Alcaldía Municipal de San Pedro Sula y de Puerto Cortés</w:t>
            </w:r>
          </w:p>
        </w:tc>
        <w:tc>
          <w:tcPr>
            <w:tcW w:w="3685" w:type="dxa"/>
          </w:tcPr>
          <w:p w14:paraId="2EBE403E" w14:textId="48CA1348" w:rsidR="00A75B20" w:rsidRPr="00026686" w:rsidRDefault="00A75B20" w:rsidP="004743A0">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Autoridad local del Municipio. Tiene competencias en materia de vialidad local, movilidad urbana de carga y pasajeros.</w:t>
            </w:r>
          </w:p>
        </w:tc>
        <w:tc>
          <w:tcPr>
            <w:tcW w:w="3580" w:type="dxa"/>
          </w:tcPr>
          <w:p w14:paraId="53B354ED" w14:textId="259BAE28" w:rsidR="00A75B20" w:rsidRPr="00026686" w:rsidRDefault="00A75B20" w:rsidP="004743A0">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 xml:space="preserve">Vinculada al PM-CLN en lo que respecta a planes de movilidad urbana y proyectos de infraestructura vial y otros relacionados con el movimiento de mercancías en zonas urbana. </w:t>
            </w:r>
          </w:p>
        </w:tc>
      </w:tr>
      <w:tr w:rsidR="00017E5F" w:rsidRPr="00026686" w14:paraId="1D6B96CD" w14:textId="77777777" w:rsidTr="00474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41EE79ED" w14:textId="5DEAF148" w:rsidR="00017E5F" w:rsidRPr="00026686" w:rsidRDefault="004743A0" w:rsidP="004743A0">
            <w:pPr>
              <w:pStyle w:val="NoSpacing"/>
              <w:jc w:val="both"/>
              <w:rPr>
                <w:rFonts w:ascii="Arial" w:hAnsi="Arial" w:cs="Arial"/>
                <w:b w:val="0"/>
                <w:lang w:val="es-ES_tradnl"/>
              </w:rPr>
            </w:pPr>
            <w:r w:rsidRPr="00026686">
              <w:rPr>
                <w:rFonts w:ascii="Arial" w:hAnsi="Arial" w:cs="Arial"/>
                <w:b w:val="0"/>
                <w:lang w:val="es-ES_tradnl"/>
              </w:rPr>
              <w:t>Secretaría de Energía, Recursos Naturales, Ambiente y Minas - MIAMBIENTE</w:t>
            </w:r>
          </w:p>
        </w:tc>
        <w:tc>
          <w:tcPr>
            <w:tcW w:w="3685" w:type="dxa"/>
          </w:tcPr>
          <w:p w14:paraId="74C83EC7" w14:textId="23F8EBA4" w:rsidR="00017E5F" w:rsidRPr="00026686" w:rsidRDefault="004743A0" w:rsidP="004743A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Instancia gubernamental responsable de la coordinación institucional pública y privada en materia ambiental para propiciar la protección, conservación, restauración y manejo sostenible del ambiente y de los recursos naturales, formulando y coordinando las políticas y la legislación ambiental, velando por que éstas se cumplan</w:t>
            </w:r>
          </w:p>
        </w:tc>
        <w:tc>
          <w:tcPr>
            <w:tcW w:w="3580" w:type="dxa"/>
          </w:tcPr>
          <w:p w14:paraId="411D55A6" w14:textId="47D35B39" w:rsidR="00017E5F" w:rsidRPr="00026686" w:rsidRDefault="004743A0" w:rsidP="004743A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 xml:space="preserve">Vinculada a los planes y proyectos de infraestructura de transporte destinada a la generación de una oferta logística de apoyo a cadenas nacionales e internacionales. </w:t>
            </w:r>
          </w:p>
        </w:tc>
      </w:tr>
      <w:tr w:rsidR="00017E5F" w:rsidRPr="00026686" w14:paraId="7AC648B1" w14:textId="77777777" w:rsidTr="004743A0">
        <w:tc>
          <w:tcPr>
            <w:cnfStyle w:val="001000000000" w:firstRow="0" w:lastRow="0" w:firstColumn="1" w:lastColumn="0" w:oddVBand="0" w:evenVBand="0" w:oddHBand="0" w:evenHBand="0" w:firstRowFirstColumn="0" w:firstRowLastColumn="0" w:lastRowFirstColumn="0" w:lastRowLastColumn="0"/>
            <w:tcW w:w="2235" w:type="dxa"/>
          </w:tcPr>
          <w:p w14:paraId="4A978AFA" w14:textId="5E7064A6" w:rsidR="00017E5F" w:rsidRPr="00026686" w:rsidRDefault="00017E5F" w:rsidP="004743A0">
            <w:pPr>
              <w:pStyle w:val="NoSpacing"/>
              <w:jc w:val="both"/>
              <w:rPr>
                <w:rFonts w:ascii="Arial" w:hAnsi="Arial" w:cs="Arial"/>
                <w:b w:val="0"/>
                <w:lang w:val="es-ES_tradnl"/>
              </w:rPr>
            </w:pPr>
            <w:r w:rsidRPr="00026686">
              <w:rPr>
                <w:rFonts w:ascii="Arial" w:hAnsi="Arial" w:cs="Arial"/>
                <w:b w:val="0"/>
                <w:lang w:val="es-ES_tradnl"/>
              </w:rPr>
              <w:t>Consejo Nacional de Seguridad Vial</w:t>
            </w:r>
            <w:r w:rsidR="00A75B20" w:rsidRPr="00026686">
              <w:rPr>
                <w:rFonts w:ascii="Arial" w:hAnsi="Arial" w:cs="Arial"/>
                <w:b w:val="0"/>
                <w:lang w:val="es-ES_tradnl"/>
              </w:rPr>
              <w:t xml:space="preserve"> - CONASEVIH</w:t>
            </w:r>
          </w:p>
        </w:tc>
        <w:tc>
          <w:tcPr>
            <w:tcW w:w="3685" w:type="dxa"/>
          </w:tcPr>
          <w:p w14:paraId="32BB79A2" w14:textId="1F28AABA" w:rsidR="00017E5F" w:rsidRPr="00026686" w:rsidRDefault="00A75B20" w:rsidP="009B0D14">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 xml:space="preserve">Consejo integrado por las instituciones con inherencia en la seguridad </w:t>
            </w:r>
            <w:r w:rsidR="00FC69BC" w:rsidRPr="00026686">
              <w:rPr>
                <w:rFonts w:ascii="Arial" w:hAnsi="Arial" w:cs="Arial"/>
                <w:lang w:val="es-ES_tradnl"/>
              </w:rPr>
              <w:t xml:space="preserve">en la red vial, </w:t>
            </w:r>
            <w:r w:rsidR="00FC69BC" w:rsidRPr="00026686">
              <w:rPr>
                <w:rFonts w:ascii="Arial" w:hAnsi="Arial" w:cs="Arial"/>
                <w:lang w:val="es-ES_tradnl"/>
              </w:rPr>
              <w:lastRenderedPageBreak/>
              <w:t xml:space="preserve">responsable de formular un plan estratégico que coordina la actuación de las </w:t>
            </w:r>
            <w:r w:rsidR="009B0D14" w:rsidRPr="00026686">
              <w:rPr>
                <w:rFonts w:ascii="Arial" w:hAnsi="Arial" w:cs="Arial"/>
                <w:lang w:val="es-ES_tradnl"/>
              </w:rPr>
              <w:t>mismas.</w:t>
            </w:r>
          </w:p>
        </w:tc>
        <w:tc>
          <w:tcPr>
            <w:tcW w:w="3580" w:type="dxa"/>
          </w:tcPr>
          <w:p w14:paraId="5D35FA0A" w14:textId="29EF5A85" w:rsidR="00017E5F" w:rsidRPr="00026686" w:rsidRDefault="00A75B20" w:rsidP="004743A0">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lastRenderedPageBreak/>
              <w:t xml:space="preserve">Responsable de la formulación, actualización y ejecución del Plan Estratégico Nacional de </w:t>
            </w:r>
            <w:r w:rsidRPr="00026686">
              <w:rPr>
                <w:rFonts w:ascii="Arial" w:hAnsi="Arial" w:cs="Arial"/>
                <w:lang w:val="es-ES_tradnl"/>
              </w:rPr>
              <w:lastRenderedPageBreak/>
              <w:t>seguridad vial que incluye el transporte de mercancías en la red nacional.</w:t>
            </w:r>
          </w:p>
        </w:tc>
      </w:tr>
      <w:tr w:rsidR="004743A0" w:rsidRPr="00026686" w14:paraId="4FD5E698" w14:textId="77777777" w:rsidTr="00474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B1A5229" w14:textId="17803AC3" w:rsidR="004743A0" w:rsidRPr="00026686" w:rsidRDefault="004743A0" w:rsidP="004743A0">
            <w:pPr>
              <w:pStyle w:val="NoSpacing"/>
              <w:jc w:val="both"/>
              <w:rPr>
                <w:rFonts w:ascii="Arial" w:hAnsi="Arial" w:cs="Arial"/>
                <w:b w:val="0"/>
                <w:lang w:val="es-ES_tradnl"/>
              </w:rPr>
            </w:pPr>
            <w:r w:rsidRPr="00026686">
              <w:rPr>
                <w:rFonts w:ascii="Arial" w:hAnsi="Arial" w:cs="Arial"/>
                <w:b w:val="0"/>
                <w:lang w:val="es-ES_tradnl"/>
              </w:rPr>
              <w:lastRenderedPageBreak/>
              <w:t xml:space="preserve">Servicio de Administración de Rentas – SAR </w:t>
            </w:r>
          </w:p>
        </w:tc>
        <w:tc>
          <w:tcPr>
            <w:tcW w:w="3685" w:type="dxa"/>
          </w:tcPr>
          <w:p w14:paraId="0BCEB15C" w14:textId="3DB287ED" w:rsidR="004743A0" w:rsidRPr="00026686" w:rsidRDefault="004743A0" w:rsidP="009B0D14">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 xml:space="preserve">Organismo responsable de la administración de la política tributaria </w:t>
            </w:r>
            <w:r w:rsidR="009B0D14" w:rsidRPr="00026686">
              <w:rPr>
                <w:rFonts w:ascii="Arial" w:hAnsi="Arial" w:cs="Arial"/>
                <w:lang w:val="es-ES_tradnl"/>
              </w:rPr>
              <w:t>del país</w:t>
            </w:r>
            <w:r w:rsidRPr="00026686">
              <w:rPr>
                <w:rFonts w:ascii="Arial" w:hAnsi="Arial" w:cs="Arial"/>
                <w:lang w:val="es-ES_tradnl"/>
              </w:rPr>
              <w:t>, en particular la recaudación y control de tributos internos</w:t>
            </w:r>
            <w:r w:rsidR="009B0D14" w:rsidRPr="00026686">
              <w:rPr>
                <w:rFonts w:ascii="Arial" w:hAnsi="Arial" w:cs="Arial"/>
                <w:lang w:val="es-ES_tradnl"/>
              </w:rPr>
              <w:t>.</w:t>
            </w:r>
          </w:p>
        </w:tc>
        <w:tc>
          <w:tcPr>
            <w:tcW w:w="3580" w:type="dxa"/>
          </w:tcPr>
          <w:p w14:paraId="1376CE52" w14:textId="6BD40B5C" w:rsidR="004743A0" w:rsidRPr="00026686" w:rsidRDefault="004743A0" w:rsidP="004743A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Vinculado a la implementación de la FYDUCA en el marco de la Unión Aduanera Guatemala – Honduras y la futura incorporación de El Salvador a la Unión</w:t>
            </w:r>
          </w:p>
        </w:tc>
      </w:tr>
      <w:tr w:rsidR="000448C6" w:rsidRPr="00026686" w14:paraId="39D9C1F7" w14:textId="77777777" w:rsidTr="004743A0">
        <w:tc>
          <w:tcPr>
            <w:cnfStyle w:val="001000000000" w:firstRow="0" w:lastRow="0" w:firstColumn="1" w:lastColumn="0" w:oddVBand="0" w:evenVBand="0" w:oddHBand="0" w:evenHBand="0" w:firstRowFirstColumn="0" w:firstRowLastColumn="0" w:lastRowFirstColumn="0" w:lastRowLastColumn="0"/>
            <w:tcW w:w="2235" w:type="dxa"/>
          </w:tcPr>
          <w:p w14:paraId="6018B80A" w14:textId="1B8FD6EC" w:rsidR="000448C6" w:rsidRPr="00026686" w:rsidRDefault="000448C6" w:rsidP="004743A0">
            <w:pPr>
              <w:pStyle w:val="NoSpacing"/>
              <w:jc w:val="both"/>
              <w:rPr>
                <w:rFonts w:ascii="Arial" w:hAnsi="Arial" w:cs="Arial"/>
                <w:b w:val="0"/>
                <w:lang w:val="es-ES_tradnl"/>
              </w:rPr>
            </w:pPr>
            <w:r w:rsidRPr="00026686">
              <w:rPr>
                <w:rFonts w:ascii="Arial" w:hAnsi="Arial" w:cs="Arial"/>
                <w:b w:val="0"/>
                <w:lang w:val="es-ES_tradnl"/>
              </w:rPr>
              <w:t xml:space="preserve">Consejo Hondureño de la Empresa Privada – COHEP </w:t>
            </w:r>
          </w:p>
        </w:tc>
        <w:tc>
          <w:tcPr>
            <w:tcW w:w="3685" w:type="dxa"/>
          </w:tcPr>
          <w:p w14:paraId="2F59433B" w14:textId="69119E0E" w:rsidR="000448C6" w:rsidRPr="00026686" w:rsidRDefault="000448C6" w:rsidP="000448C6">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Institución sin fines de lucro que federa los principales gremios del sector privado del país. En el sector de logística de cargas incluye tanto a productores como a prestatarios de servicios de transporte y logística.</w:t>
            </w:r>
          </w:p>
        </w:tc>
        <w:tc>
          <w:tcPr>
            <w:tcW w:w="3580" w:type="dxa"/>
          </w:tcPr>
          <w:p w14:paraId="0E7501FB" w14:textId="73961B2A" w:rsidR="000448C6" w:rsidRPr="00026686" w:rsidRDefault="000448C6" w:rsidP="004743A0">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Vinculado a la nueva institucionalidad para el sector así como a los proyectos de planificación de mediano y largo, en su carácter de usuario principal y conocedor de los problemas.</w:t>
            </w:r>
          </w:p>
        </w:tc>
      </w:tr>
      <w:tr w:rsidR="00D01360" w:rsidRPr="00026686" w14:paraId="013CE1E2" w14:textId="77777777" w:rsidTr="00474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1418340" w14:textId="27E43292" w:rsidR="00D01360" w:rsidRPr="00026686" w:rsidRDefault="00D01360" w:rsidP="00D01360">
            <w:pPr>
              <w:pStyle w:val="NoSpacing"/>
              <w:jc w:val="both"/>
              <w:rPr>
                <w:rFonts w:ascii="Arial" w:hAnsi="Arial" w:cs="Arial"/>
                <w:b w:val="0"/>
                <w:lang w:val="es-ES_tradnl"/>
              </w:rPr>
            </w:pPr>
            <w:r w:rsidRPr="00026686">
              <w:rPr>
                <w:rFonts w:ascii="Arial" w:hAnsi="Arial" w:cs="Arial"/>
                <w:b w:val="0"/>
                <w:lang w:val="es-ES_tradnl"/>
              </w:rPr>
              <w:t>Cámara de Comercio de Cortés</w:t>
            </w:r>
          </w:p>
        </w:tc>
        <w:tc>
          <w:tcPr>
            <w:tcW w:w="3685" w:type="dxa"/>
          </w:tcPr>
          <w:p w14:paraId="59551892" w14:textId="7F11F6BA" w:rsidR="00D01360" w:rsidRPr="00026686" w:rsidRDefault="00D01360" w:rsidP="00D0136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Defensa de intereses de industriales y comerciantes en Puerto Cortés</w:t>
            </w:r>
          </w:p>
        </w:tc>
        <w:tc>
          <w:tcPr>
            <w:tcW w:w="3580" w:type="dxa"/>
          </w:tcPr>
          <w:p w14:paraId="309C8F94" w14:textId="0FF43D66" w:rsidR="00D01360" w:rsidRPr="00026686" w:rsidRDefault="00D01360" w:rsidP="004743A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Vinculada a la ejecución del PM-CLN</w:t>
            </w:r>
          </w:p>
        </w:tc>
      </w:tr>
      <w:tr w:rsidR="00D01360" w:rsidRPr="00026686" w14:paraId="02B079DA" w14:textId="77777777" w:rsidTr="004743A0">
        <w:tc>
          <w:tcPr>
            <w:cnfStyle w:val="001000000000" w:firstRow="0" w:lastRow="0" w:firstColumn="1" w:lastColumn="0" w:oddVBand="0" w:evenVBand="0" w:oddHBand="0" w:evenHBand="0" w:firstRowFirstColumn="0" w:firstRowLastColumn="0" w:lastRowFirstColumn="0" w:lastRowLastColumn="0"/>
            <w:tcW w:w="2235" w:type="dxa"/>
          </w:tcPr>
          <w:p w14:paraId="33DE064D" w14:textId="473F4463" w:rsidR="00D01360" w:rsidRPr="00026686" w:rsidRDefault="00D01360" w:rsidP="00D01360">
            <w:pPr>
              <w:pStyle w:val="NoSpacing"/>
              <w:jc w:val="both"/>
              <w:rPr>
                <w:rFonts w:ascii="Arial" w:hAnsi="Arial" w:cs="Arial"/>
                <w:b w:val="0"/>
                <w:lang w:val="es-ES_tradnl"/>
              </w:rPr>
            </w:pPr>
            <w:r w:rsidRPr="00026686">
              <w:rPr>
                <w:rFonts w:ascii="Arial" w:hAnsi="Arial" w:cs="Arial"/>
                <w:b w:val="0"/>
                <w:lang w:val="es-ES"/>
              </w:rPr>
              <w:t>Federación de Cámaras de Comercio e Industria de Honduras (FEDECÁMARAS)</w:t>
            </w:r>
          </w:p>
        </w:tc>
        <w:tc>
          <w:tcPr>
            <w:tcW w:w="3685" w:type="dxa"/>
          </w:tcPr>
          <w:p w14:paraId="67A47A0F" w14:textId="0A4B0571" w:rsidR="00D01360" w:rsidRPr="00026686" w:rsidRDefault="00D01360" w:rsidP="000448C6">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Defensa de intereses de industriales y comerciantes a nivel nacional</w:t>
            </w:r>
          </w:p>
        </w:tc>
        <w:tc>
          <w:tcPr>
            <w:tcW w:w="3580" w:type="dxa"/>
          </w:tcPr>
          <w:p w14:paraId="2BEB733B" w14:textId="3180AB97" w:rsidR="00D01360" w:rsidRPr="00026686" w:rsidRDefault="00D01360" w:rsidP="004743A0">
            <w:pPr>
              <w:pStyle w:val="No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ES_tradnl"/>
              </w:rPr>
            </w:pPr>
            <w:r w:rsidRPr="00026686">
              <w:rPr>
                <w:rFonts w:ascii="Arial" w:hAnsi="Arial" w:cs="Arial"/>
                <w:lang w:val="es-ES_tradnl"/>
              </w:rPr>
              <w:t>Vinculada a la ejecución del PM-CLN</w:t>
            </w:r>
          </w:p>
        </w:tc>
      </w:tr>
      <w:tr w:rsidR="00D01360" w:rsidRPr="00026686" w14:paraId="36FEECF2" w14:textId="77777777" w:rsidTr="00474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4EC0FF1E" w14:textId="3A6E6435" w:rsidR="00D01360" w:rsidRPr="00026686" w:rsidRDefault="00D01360" w:rsidP="00D01360">
            <w:pPr>
              <w:pStyle w:val="NoSpacing"/>
              <w:jc w:val="both"/>
              <w:rPr>
                <w:rFonts w:ascii="Arial" w:hAnsi="Arial" w:cs="Arial"/>
                <w:b w:val="0"/>
                <w:lang w:val="es-ES"/>
              </w:rPr>
            </w:pPr>
            <w:r w:rsidRPr="00026686">
              <w:rPr>
                <w:rFonts w:ascii="Arial" w:hAnsi="Arial" w:cs="Arial"/>
                <w:b w:val="0"/>
                <w:lang w:val="es-VE"/>
              </w:rPr>
              <w:t xml:space="preserve">Federación de </w:t>
            </w:r>
            <w:r w:rsidRPr="00026686">
              <w:rPr>
                <w:rFonts w:ascii="Arial" w:hAnsi="Arial" w:cs="Arial"/>
                <w:b w:val="0"/>
                <w:lang w:val="es-ES"/>
              </w:rPr>
              <w:t>Agroexportadores de Honduras (FPX) y Federación Nacional de Agricultores y Ganaderos de Honduras (FENAGH)</w:t>
            </w:r>
          </w:p>
        </w:tc>
        <w:tc>
          <w:tcPr>
            <w:tcW w:w="3685" w:type="dxa"/>
          </w:tcPr>
          <w:p w14:paraId="5D08058D" w14:textId="263FC686" w:rsidR="00D01360" w:rsidRPr="00026686" w:rsidRDefault="00D01360" w:rsidP="000448C6">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Defensa de intereses de exportadores agrícolas y ganaderos</w:t>
            </w:r>
          </w:p>
        </w:tc>
        <w:tc>
          <w:tcPr>
            <w:tcW w:w="3580" w:type="dxa"/>
          </w:tcPr>
          <w:p w14:paraId="17C9E265" w14:textId="1002A10D" w:rsidR="00D01360" w:rsidRPr="00026686" w:rsidRDefault="00D01360" w:rsidP="004743A0">
            <w:pPr>
              <w:pStyle w:val="NoSpacing"/>
              <w:jc w:val="both"/>
              <w:cnfStyle w:val="000000100000" w:firstRow="0" w:lastRow="0" w:firstColumn="0" w:lastColumn="0" w:oddVBand="0" w:evenVBand="0" w:oddHBand="1" w:evenHBand="0" w:firstRowFirstColumn="0" w:firstRowLastColumn="0" w:lastRowFirstColumn="0" w:lastRowLastColumn="0"/>
              <w:rPr>
                <w:rFonts w:ascii="Arial" w:hAnsi="Arial" w:cs="Arial"/>
                <w:lang w:val="es-ES_tradnl"/>
              </w:rPr>
            </w:pPr>
            <w:r w:rsidRPr="00026686">
              <w:rPr>
                <w:rFonts w:ascii="Arial" w:hAnsi="Arial" w:cs="Arial"/>
                <w:lang w:val="es-ES_tradnl"/>
              </w:rPr>
              <w:t>Vinculado a los componentes de apoyo a exportaciones agrícolas del PM-CLN</w:t>
            </w:r>
          </w:p>
        </w:tc>
      </w:tr>
    </w:tbl>
    <w:p w14:paraId="21A8065B" w14:textId="125F7C9E" w:rsidR="00DE6AD2" w:rsidRPr="00026686" w:rsidRDefault="00DE6AD2" w:rsidP="00B636F1">
      <w:pPr>
        <w:spacing w:after="200" w:line="276" w:lineRule="auto"/>
        <w:rPr>
          <w:rFonts w:ascii="Arial" w:eastAsiaTheme="minorHAnsi" w:hAnsi="Arial" w:cs="Arial"/>
          <w:b/>
          <w:bCs/>
          <w:snapToGrid/>
          <w:sz w:val="22"/>
          <w:szCs w:val="22"/>
        </w:rPr>
      </w:pPr>
    </w:p>
    <w:p w14:paraId="46565AAD" w14:textId="2720204E" w:rsidR="00F25B0A" w:rsidRPr="00026686" w:rsidRDefault="00F25B0A" w:rsidP="00F25B0A">
      <w:pPr>
        <w:pStyle w:val="NoSpacing"/>
        <w:numPr>
          <w:ilvl w:val="0"/>
          <w:numId w:val="13"/>
        </w:numPr>
        <w:jc w:val="both"/>
        <w:rPr>
          <w:rFonts w:ascii="Arial" w:hAnsi="Arial" w:cs="Arial"/>
          <w:b/>
          <w:bCs/>
          <w:lang w:val="es-ES_tradnl"/>
        </w:rPr>
      </w:pPr>
      <w:r w:rsidRPr="00026686">
        <w:rPr>
          <w:rFonts w:ascii="Arial" w:hAnsi="Arial" w:cs="Arial"/>
          <w:b/>
          <w:bCs/>
          <w:lang w:val="es-ES_tradnl"/>
        </w:rPr>
        <w:t>ESQUEMA DE EJECUCIÓN DEL PROGRAMA</w:t>
      </w:r>
    </w:p>
    <w:p w14:paraId="3363A47E" w14:textId="77777777" w:rsidR="00F25B0A" w:rsidRPr="00026686" w:rsidRDefault="00F25B0A" w:rsidP="00B636F1">
      <w:pPr>
        <w:pStyle w:val="NoSpacing"/>
        <w:jc w:val="both"/>
        <w:rPr>
          <w:rFonts w:ascii="Arial" w:hAnsi="Arial" w:cs="Arial"/>
          <w:b/>
          <w:bCs/>
          <w:lang w:val="es-ES_tradnl"/>
        </w:rPr>
      </w:pPr>
    </w:p>
    <w:p w14:paraId="3D101D56" w14:textId="16840D55" w:rsidR="00137BAF" w:rsidRPr="00026686" w:rsidRDefault="00137BAF" w:rsidP="00B636F1">
      <w:pPr>
        <w:pStyle w:val="NoSpacing"/>
        <w:jc w:val="both"/>
        <w:rPr>
          <w:rFonts w:ascii="Arial" w:hAnsi="Arial" w:cs="Arial"/>
          <w:lang w:val="es-ES_tradnl"/>
        </w:rPr>
      </w:pPr>
      <w:r w:rsidRPr="00026686">
        <w:rPr>
          <w:rFonts w:ascii="Arial" w:hAnsi="Arial" w:cs="Arial"/>
          <w:lang w:val="es-ES_tradnl"/>
        </w:rPr>
        <w:t xml:space="preserve">A </w:t>
      </w:r>
      <w:r w:rsidR="005C5B1A" w:rsidRPr="00026686">
        <w:rPr>
          <w:rFonts w:ascii="Arial" w:hAnsi="Arial" w:cs="Arial"/>
          <w:lang w:val="es-ES_tradnl"/>
        </w:rPr>
        <w:t>continuación,</w:t>
      </w:r>
      <w:r w:rsidRPr="00026686">
        <w:rPr>
          <w:rFonts w:ascii="Arial" w:hAnsi="Arial" w:cs="Arial"/>
          <w:lang w:val="es-ES_tradnl"/>
        </w:rPr>
        <w:t xml:space="preserve"> se presenta la relación entre </w:t>
      </w:r>
      <w:r w:rsidR="005E7E79" w:rsidRPr="00026686">
        <w:rPr>
          <w:rFonts w:ascii="Arial" w:hAnsi="Arial" w:cs="Arial"/>
          <w:lang w:val="es-ES_tradnl"/>
        </w:rPr>
        <w:t>las instituciones</w:t>
      </w:r>
      <w:r w:rsidRPr="00026686">
        <w:rPr>
          <w:rFonts w:ascii="Arial" w:hAnsi="Arial" w:cs="Arial"/>
          <w:lang w:val="es-ES_tradnl"/>
        </w:rPr>
        <w:t xml:space="preserve"> y los acuerdos contractuales en los aspectos relacionados a temas técnicos y de desembolsos:</w:t>
      </w:r>
    </w:p>
    <w:p w14:paraId="2E42446F" w14:textId="77777777" w:rsidR="00137BAF" w:rsidRPr="00026686" w:rsidRDefault="00137BAF" w:rsidP="00B636F1">
      <w:pPr>
        <w:pStyle w:val="NoSpacing"/>
        <w:jc w:val="both"/>
        <w:rPr>
          <w:rFonts w:ascii="Arial" w:hAnsi="Arial" w:cs="Arial"/>
          <w:lang w:val="es-ES_tradnl"/>
        </w:rPr>
      </w:pPr>
    </w:p>
    <w:p w14:paraId="3F482825" w14:textId="6C317AEA" w:rsidR="00137BAF" w:rsidRPr="00026686" w:rsidRDefault="000D65BB" w:rsidP="00B636F1">
      <w:pPr>
        <w:pStyle w:val="NoSpacing"/>
        <w:jc w:val="both"/>
        <w:rPr>
          <w:rFonts w:ascii="Arial" w:hAnsi="Arial" w:cs="Arial"/>
          <w:lang w:val="es-ES_tradnl"/>
        </w:rPr>
      </w:pPr>
      <w:r w:rsidRPr="00026686">
        <w:rPr>
          <w:rFonts w:ascii="Arial" w:hAnsi="Arial" w:cs="Arial"/>
          <w:b/>
          <w:lang w:val="es-ES_tradnl"/>
        </w:rPr>
        <w:t>Ejecución</w:t>
      </w:r>
      <w:r w:rsidRPr="00026686">
        <w:rPr>
          <w:rFonts w:ascii="Arial" w:hAnsi="Arial" w:cs="Arial"/>
          <w:lang w:val="es-ES_tradnl"/>
        </w:rPr>
        <w:t xml:space="preserve">. </w:t>
      </w:r>
      <w:r w:rsidR="005C5B1A" w:rsidRPr="00026686">
        <w:rPr>
          <w:rFonts w:ascii="Arial" w:hAnsi="Arial" w:cs="Arial"/>
          <w:lang w:val="es-ES_tradnl"/>
        </w:rPr>
        <w:t xml:space="preserve">La </w:t>
      </w:r>
      <w:r w:rsidR="00F25B0A" w:rsidRPr="00026686">
        <w:rPr>
          <w:rFonts w:ascii="Arial" w:hAnsi="Arial" w:cs="Arial"/>
          <w:lang w:val="es-ES_tradnl"/>
        </w:rPr>
        <w:t xml:space="preserve">SEFIN </w:t>
      </w:r>
      <w:r w:rsidR="00137BAF" w:rsidRPr="00026686">
        <w:rPr>
          <w:rFonts w:ascii="Arial" w:hAnsi="Arial" w:cs="Arial"/>
          <w:lang w:val="es-ES_tradnl"/>
        </w:rPr>
        <w:t xml:space="preserve">será el Organismo Ejecutor del Programa a través de su </w:t>
      </w:r>
      <w:r w:rsidR="00F25B0A" w:rsidRPr="00026686">
        <w:rPr>
          <w:rFonts w:ascii="Arial" w:hAnsi="Arial" w:cs="Arial"/>
          <w:lang w:val="es-ES_tradnl"/>
        </w:rPr>
        <w:t>Dirección General de Crédito Público</w:t>
      </w:r>
      <w:r w:rsidR="00137BAF" w:rsidRPr="00026686">
        <w:rPr>
          <w:rFonts w:ascii="Arial" w:hAnsi="Arial" w:cs="Arial"/>
          <w:lang w:val="es-ES_tradnl"/>
        </w:rPr>
        <w:t xml:space="preserve"> </w:t>
      </w:r>
      <w:r w:rsidR="00F25B0A" w:rsidRPr="00026686">
        <w:rPr>
          <w:rFonts w:ascii="Arial" w:hAnsi="Arial" w:cs="Arial"/>
          <w:lang w:val="es-ES_tradnl"/>
        </w:rPr>
        <w:t>(DGCP)</w:t>
      </w:r>
      <w:r w:rsidR="005C5B1A" w:rsidRPr="00026686">
        <w:rPr>
          <w:rFonts w:ascii="Arial" w:hAnsi="Arial" w:cs="Arial"/>
          <w:lang w:val="es-ES_tradnl"/>
        </w:rPr>
        <w:t>.</w:t>
      </w:r>
      <w:r w:rsidR="00137BAF" w:rsidRPr="00026686">
        <w:rPr>
          <w:rFonts w:ascii="Arial" w:hAnsi="Arial" w:cs="Arial"/>
          <w:lang w:val="es-ES_tradnl"/>
        </w:rPr>
        <w:t xml:space="preserve"> La solicitud de desembolso y la utilización de los recursos del Financiamiento la efectu</w:t>
      </w:r>
      <w:r w:rsidR="00F25B0A" w:rsidRPr="00026686">
        <w:rPr>
          <w:rFonts w:ascii="Arial" w:hAnsi="Arial" w:cs="Arial"/>
          <w:lang w:val="es-ES_tradnl"/>
        </w:rPr>
        <w:t xml:space="preserve">ará igualmente el Prestatario a través del </w:t>
      </w:r>
      <w:r w:rsidR="005C5B1A" w:rsidRPr="00026686">
        <w:rPr>
          <w:rFonts w:ascii="Arial" w:hAnsi="Arial" w:cs="Arial"/>
          <w:lang w:val="es-ES_tradnl"/>
        </w:rPr>
        <w:t>OE</w:t>
      </w:r>
      <w:r w:rsidR="00F25B0A" w:rsidRPr="00026686">
        <w:rPr>
          <w:rFonts w:ascii="Arial" w:hAnsi="Arial" w:cs="Arial"/>
          <w:lang w:val="es-ES_tradnl"/>
        </w:rPr>
        <w:t xml:space="preserve">. El </w:t>
      </w:r>
      <w:r w:rsidR="005C5B1A" w:rsidRPr="00026686">
        <w:rPr>
          <w:rFonts w:ascii="Arial" w:hAnsi="Arial" w:cs="Arial"/>
          <w:lang w:val="es-ES_tradnl"/>
        </w:rPr>
        <w:t xml:space="preserve">OE </w:t>
      </w:r>
      <w:r w:rsidR="00F25B0A" w:rsidRPr="00026686">
        <w:rPr>
          <w:rFonts w:ascii="Arial" w:hAnsi="Arial" w:cs="Arial"/>
          <w:lang w:val="es-ES_tradnl"/>
        </w:rPr>
        <w:t xml:space="preserve">coordinará los aspectos técnicos del programa </w:t>
      </w:r>
      <w:r w:rsidR="005C5B1A" w:rsidRPr="00026686">
        <w:rPr>
          <w:rFonts w:ascii="Arial" w:hAnsi="Arial" w:cs="Arial"/>
          <w:lang w:val="es-ES_tradnl"/>
        </w:rPr>
        <w:t>a través del Coordinador General -</w:t>
      </w:r>
      <w:r w:rsidR="00F25B0A" w:rsidRPr="00026686">
        <w:rPr>
          <w:rFonts w:ascii="Arial" w:hAnsi="Arial" w:cs="Arial"/>
          <w:lang w:val="es-ES_tradnl"/>
        </w:rPr>
        <w:t>Designada Presidencial</w:t>
      </w:r>
      <w:r w:rsidR="005C5B1A" w:rsidRPr="00026686">
        <w:rPr>
          <w:rFonts w:ascii="Arial" w:hAnsi="Arial" w:cs="Arial"/>
          <w:lang w:val="es-ES_tradnl"/>
        </w:rPr>
        <w:t>-</w:t>
      </w:r>
      <w:r w:rsidR="00F25B0A" w:rsidRPr="00026686">
        <w:rPr>
          <w:rFonts w:ascii="Arial" w:hAnsi="Arial" w:cs="Arial"/>
          <w:lang w:val="es-ES_tradnl"/>
        </w:rPr>
        <w:t xml:space="preserve"> y los distintos organismos responsables de conducir el Programa de reforma sectorial, a saber la SCGG, el INSEP, la DARA, la COPRISAO y el IHTT</w:t>
      </w:r>
      <w:r w:rsidR="00123673" w:rsidRPr="00026686">
        <w:rPr>
          <w:rFonts w:ascii="Arial" w:hAnsi="Arial" w:cs="Arial"/>
          <w:lang w:val="es-ES_tradnl"/>
        </w:rPr>
        <w:t>.</w:t>
      </w:r>
    </w:p>
    <w:p w14:paraId="4E38FAC4" w14:textId="77777777" w:rsidR="00137BAF" w:rsidRPr="00026686" w:rsidRDefault="00137BAF" w:rsidP="00B636F1">
      <w:pPr>
        <w:pStyle w:val="NoSpacing"/>
        <w:jc w:val="both"/>
        <w:rPr>
          <w:rFonts w:ascii="Arial" w:hAnsi="Arial" w:cs="Arial"/>
          <w:lang w:val="es-ES_tradnl"/>
        </w:rPr>
      </w:pPr>
    </w:p>
    <w:p w14:paraId="7AF91D8C" w14:textId="18A38402" w:rsidR="00137BAF" w:rsidRPr="00026686" w:rsidRDefault="00137BAF" w:rsidP="00B636F1">
      <w:pPr>
        <w:pStyle w:val="NoSpacing"/>
        <w:jc w:val="both"/>
        <w:rPr>
          <w:rFonts w:ascii="Arial" w:hAnsi="Arial" w:cs="Arial"/>
          <w:lang w:val="es-ES_tradnl"/>
        </w:rPr>
      </w:pPr>
      <w:r w:rsidRPr="00026686">
        <w:rPr>
          <w:rFonts w:ascii="Arial" w:hAnsi="Arial" w:cs="Arial"/>
          <w:lang w:val="es-ES_tradnl"/>
        </w:rPr>
        <w:t>El Prestatario deja constancia de la capacidad legal y financiera de</w:t>
      </w:r>
      <w:r w:rsidR="005C786C" w:rsidRPr="00026686">
        <w:rPr>
          <w:rFonts w:ascii="Arial" w:hAnsi="Arial" w:cs="Arial"/>
          <w:lang w:val="es-ES_tradnl"/>
        </w:rPr>
        <w:t xml:space="preserve"> </w:t>
      </w:r>
      <w:r w:rsidRPr="00026686">
        <w:rPr>
          <w:rFonts w:ascii="Arial" w:hAnsi="Arial" w:cs="Arial"/>
          <w:lang w:val="es-ES_tradnl"/>
        </w:rPr>
        <w:t>l</w:t>
      </w:r>
      <w:r w:rsidR="005C786C" w:rsidRPr="00026686">
        <w:rPr>
          <w:rFonts w:ascii="Arial" w:hAnsi="Arial" w:cs="Arial"/>
          <w:lang w:val="es-ES_tradnl"/>
        </w:rPr>
        <w:t>a</w:t>
      </w:r>
      <w:r w:rsidRPr="00026686">
        <w:rPr>
          <w:rFonts w:ascii="Arial" w:hAnsi="Arial" w:cs="Arial"/>
          <w:lang w:val="es-ES_tradnl"/>
        </w:rPr>
        <w:t xml:space="preserve"> </w:t>
      </w:r>
      <w:r w:rsidR="00F25B0A" w:rsidRPr="00026686">
        <w:rPr>
          <w:rFonts w:ascii="Arial" w:hAnsi="Arial" w:cs="Arial"/>
          <w:lang w:val="es-ES_tradnl"/>
        </w:rPr>
        <w:t>SEFIN</w:t>
      </w:r>
      <w:r w:rsidRPr="00026686">
        <w:rPr>
          <w:rFonts w:ascii="Arial" w:hAnsi="Arial" w:cs="Arial"/>
          <w:lang w:val="es-ES_tradnl"/>
        </w:rPr>
        <w:t xml:space="preserve"> </w:t>
      </w:r>
      <w:r w:rsidR="00F25B0A" w:rsidRPr="00026686">
        <w:rPr>
          <w:rFonts w:ascii="Arial" w:hAnsi="Arial" w:cs="Arial"/>
          <w:lang w:val="es-ES_tradnl"/>
        </w:rPr>
        <w:t xml:space="preserve">y de los organismos responsables de la reforma, y se compromete a que el primero cumpla con las obligaciones establecidas en el Contrato </w:t>
      </w:r>
      <w:r w:rsidRPr="00026686">
        <w:rPr>
          <w:rFonts w:ascii="Arial" w:hAnsi="Arial" w:cs="Arial"/>
          <w:lang w:val="es-ES_tradnl"/>
        </w:rPr>
        <w:t>y</w:t>
      </w:r>
      <w:r w:rsidR="00F25B0A" w:rsidRPr="00026686">
        <w:rPr>
          <w:rFonts w:ascii="Arial" w:hAnsi="Arial" w:cs="Arial"/>
          <w:lang w:val="es-ES_tradnl"/>
        </w:rPr>
        <w:t xml:space="preserve"> que los organismos </w:t>
      </w:r>
      <w:r w:rsidR="005C786C" w:rsidRPr="00026686">
        <w:rPr>
          <w:rFonts w:ascii="Arial" w:hAnsi="Arial" w:cs="Arial"/>
          <w:lang w:val="es-ES_tradnl"/>
        </w:rPr>
        <w:t>responsables lleven</w:t>
      </w:r>
      <w:r w:rsidR="00F25B0A" w:rsidRPr="00026686">
        <w:rPr>
          <w:rFonts w:ascii="Arial" w:hAnsi="Arial" w:cs="Arial"/>
          <w:lang w:val="es-ES_tradnl"/>
        </w:rPr>
        <w:t xml:space="preserve"> </w:t>
      </w:r>
      <w:r w:rsidRPr="00026686">
        <w:rPr>
          <w:rFonts w:ascii="Arial" w:hAnsi="Arial" w:cs="Arial"/>
          <w:lang w:val="es-ES_tradnl"/>
        </w:rPr>
        <w:t>a cabo la ejecución de las actividades previstas en el Programa.</w:t>
      </w:r>
    </w:p>
    <w:p w14:paraId="41EF76BA" w14:textId="77777777" w:rsidR="00137BAF" w:rsidRPr="00026686" w:rsidRDefault="00137BAF" w:rsidP="00B636F1">
      <w:pPr>
        <w:pStyle w:val="NoSpacing"/>
        <w:jc w:val="both"/>
        <w:rPr>
          <w:rFonts w:ascii="Arial" w:hAnsi="Arial" w:cs="Arial"/>
          <w:lang w:val="es-ES_tradnl"/>
        </w:rPr>
      </w:pPr>
    </w:p>
    <w:p w14:paraId="1AAA8295" w14:textId="540C030A" w:rsidR="00127EAF" w:rsidRPr="00026686" w:rsidRDefault="00137BAF" w:rsidP="00B636F1">
      <w:pPr>
        <w:pStyle w:val="NoSpacing"/>
        <w:jc w:val="both"/>
        <w:rPr>
          <w:rFonts w:ascii="Arial" w:hAnsi="Arial" w:cs="Arial"/>
          <w:lang w:val="es-ES_tradnl"/>
        </w:rPr>
      </w:pPr>
      <w:r w:rsidRPr="00026686">
        <w:rPr>
          <w:rFonts w:ascii="Arial" w:hAnsi="Arial" w:cs="Arial"/>
          <w:b/>
          <w:lang w:val="es-ES_tradnl"/>
        </w:rPr>
        <w:lastRenderedPageBreak/>
        <w:t>Monitoreo</w:t>
      </w:r>
      <w:r w:rsidRPr="00026686">
        <w:rPr>
          <w:rFonts w:ascii="Arial" w:hAnsi="Arial" w:cs="Arial"/>
          <w:lang w:val="es-ES_tradnl"/>
        </w:rPr>
        <w:t xml:space="preserve">. El Organismo Ejecutor y el Banco se reunirán a instancia de cualesquiera de las partes, en las fechas que </w:t>
      </w:r>
      <w:r w:rsidR="005C786C" w:rsidRPr="00026686">
        <w:rPr>
          <w:rFonts w:ascii="Arial" w:hAnsi="Arial" w:cs="Arial"/>
          <w:lang w:val="es-ES_tradnl"/>
        </w:rPr>
        <w:t>fijen</w:t>
      </w:r>
      <w:r w:rsidRPr="00026686">
        <w:rPr>
          <w:rFonts w:ascii="Arial" w:hAnsi="Arial" w:cs="Arial"/>
          <w:lang w:val="es-ES_tradnl"/>
        </w:rPr>
        <w:t xml:space="preserve"> de común acuerdo y en el lugar que se convenga, para intercambiar opiniones acerca de: (i) el progreso logrado en la implementación del Programa y en el cumplimiento de las obligaciones estipuladas en la Cláusula 3.03 de estas Estipulaciones Especiales; y (ii) la coherencia entre la política macroeconómica</w:t>
      </w:r>
      <w:r w:rsidR="00127EAF" w:rsidRPr="00026686">
        <w:rPr>
          <w:rFonts w:ascii="Arial" w:hAnsi="Arial" w:cs="Arial"/>
          <w:lang w:val="es-ES_tradnl"/>
        </w:rPr>
        <w:t xml:space="preserve"> del Prestatario y el Programa.</w:t>
      </w:r>
    </w:p>
    <w:p w14:paraId="1A604CC6" w14:textId="77777777" w:rsidR="00127EAF" w:rsidRPr="00026686" w:rsidRDefault="00127EAF" w:rsidP="00B636F1">
      <w:pPr>
        <w:pStyle w:val="NoSpacing"/>
        <w:jc w:val="both"/>
        <w:rPr>
          <w:rFonts w:ascii="Arial" w:hAnsi="Arial" w:cs="Arial"/>
          <w:lang w:val="es-ES_tradnl"/>
        </w:rPr>
      </w:pPr>
    </w:p>
    <w:p w14:paraId="7B6DF5B5" w14:textId="77777777" w:rsidR="00137BAF" w:rsidRPr="00026686" w:rsidRDefault="00137BAF" w:rsidP="00B636F1">
      <w:pPr>
        <w:pStyle w:val="NoSpacing"/>
        <w:jc w:val="both"/>
        <w:rPr>
          <w:rFonts w:ascii="Arial" w:hAnsi="Arial" w:cs="Arial"/>
          <w:lang w:val="es-ES_tradnl"/>
        </w:rPr>
      </w:pPr>
      <w:r w:rsidRPr="00026686">
        <w:rPr>
          <w:rFonts w:ascii="Arial" w:hAnsi="Arial" w:cs="Arial"/>
          <w:lang w:val="es-ES_tradnl"/>
        </w:rPr>
        <w:t>Con anterioridad a cualesquiera de dichas reuniones, el Organismo Ejecutor deberá entregar al Banco para su revisión y comentarios, un informe con el detalle que el Banco pueda razonablemente requerirle sobre el cumplimiento de las obligaciones</w:t>
      </w:r>
      <w:r w:rsidR="00127EAF" w:rsidRPr="00026686">
        <w:rPr>
          <w:rFonts w:ascii="Arial" w:hAnsi="Arial" w:cs="Arial"/>
          <w:lang w:val="es-ES_tradnl"/>
        </w:rPr>
        <w:t>.</w:t>
      </w:r>
    </w:p>
    <w:p w14:paraId="44782048" w14:textId="77777777" w:rsidR="00137BAF" w:rsidRPr="00026686" w:rsidRDefault="00137BAF" w:rsidP="00B636F1">
      <w:pPr>
        <w:pStyle w:val="NoSpacing"/>
        <w:jc w:val="both"/>
        <w:rPr>
          <w:rFonts w:ascii="Arial" w:hAnsi="Arial" w:cs="Arial"/>
          <w:lang w:val="es-ES_tradnl"/>
        </w:rPr>
      </w:pPr>
    </w:p>
    <w:p w14:paraId="4F7B49FD" w14:textId="77777777" w:rsidR="00137BAF" w:rsidRPr="00026686" w:rsidRDefault="00137BAF" w:rsidP="00B636F1">
      <w:pPr>
        <w:pStyle w:val="NoSpacing"/>
        <w:jc w:val="both"/>
        <w:rPr>
          <w:rFonts w:ascii="Arial" w:hAnsi="Arial" w:cs="Arial"/>
          <w:lang w:val="es-ES_tradnl"/>
        </w:rPr>
      </w:pPr>
      <w:r w:rsidRPr="00026686">
        <w:rPr>
          <w:rFonts w:ascii="Arial" w:hAnsi="Arial" w:cs="Arial"/>
          <w:lang w:val="es-ES_tradnl"/>
        </w:rPr>
        <w:t>Si de la revisión de los informes presentados por el Organismo Ejecutor, el Banco no encuentra satisfactorio el estado de ejecución del Programa, el Organismo Ejecutor deberá presentar dentro de los treinta (30) días siguientes contados a partir de la respectiva notificación del Banco, los informes o planes con las medidas que se implementarán para ajustar la ejecución del Programa, acompañados del cronograma respectivo</w:t>
      </w:r>
      <w:r w:rsidR="00127EAF" w:rsidRPr="00026686">
        <w:rPr>
          <w:rFonts w:ascii="Arial" w:hAnsi="Arial" w:cs="Arial"/>
          <w:lang w:val="es-ES_tradnl"/>
        </w:rPr>
        <w:t>.</w:t>
      </w:r>
    </w:p>
    <w:p w14:paraId="47D254F6" w14:textId="77777777" w:rsidR="00137BAF" w:rsidRPr="00026686" w:rsidRDefault="00137BAF" w:rsidP="00B636F1">
      <w:pPr>
        <w:pStyle w:val="NoSpacing"/>
        <w:jc w:val="both"/>
        <w:rPr>
          <w:rFonts w:ascii="Arial" w:hAnsi="Arial" w:cs="Arial"/>
          <w:lang w:val="es-ES_tradnl"/>
        </w:rPr>
      </w:pPr>
    </w:p>
    <w:p w14:paraId="1412E882" w14:textId="445FF73A" w:rsidR="000D65BB" w:rsidRPr="00665A71" w:rsidRDefault="000D65BB" w:rsidP="00B636F1">
      <w:pPr>
        <w:pStyle w:val="NoSpacing"/>
        <w:jc w:val="both"/>
        <w:rPr>
          <w:lang w:val="es-ES_tradnl"/>
        </w:rPr>
      </w:pPr>
    </w:p>
    <w:sectPr w:rsidR="000D65BB" w:rsidRPr="00665A71">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C9C31" w14:textId="77777777" w:rsidR="00D778A8" w:rsidRDefault="00D778A8" w:rsidP="00D778A8">
      <w:r>
        <w:separator/>
      </w:r>
    </w:p>
  </w:endnote>
  <w:endnote w:type="continuationSeparator" w:id="0">
    <w:p w14:paraId="5748B3E0" w14:textId="77777777" w:rsidR="00D778A8" w:rsidRDefault="00D778A8" w:rsidP="00D7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00000287" w:usb1="08070000"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4E809" w14:textId="77777777" w:rsidR="00D778A8" w:rsidRDefault="00D778A8" w:rsidP="00D778A8">
      <w:r>
        <w:separator/>
      </w:r>
    </w:p>
  </w:footnote>
  <w:footnote w:type="continuationSeparator" w:id="0">
    <w:p w14:paraId="21176945" w14:textId="77777777" w:rsidR="00D778A8" w:rsidRDefault="00D778A8" w:rsidP="00D77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61423" w14:textId="0C938EDA" w:rsidR="00D778A8" w:rsidRPr="00454AD3" w:rsidRDefault="00454AD3">
    <w:pPr>
      <w:pStyle w:val="Header"/>
      <w:jc w:val="right"/>
      <w:rPr>
        <w:rFonts w:ascii="Arial" w:hAnsi="Arial" w:cs="Arial"/>
        <w:sz w:val="20"/>
      </w:rPr>
    </w:pPr>
    <w:r w:rsidRPr="00454AD3">
      <w:rPr>
        <w:rFonts w:ascii="Arial" w:hAnsi="Arial" w:cs="Arial"/>
        <w:sz w:val="20"/>
      </w:rPr>
      <w:t>EEO#</w:t>
    </w:r>
    <w:r w:rsidR="007471EE">
      <w:rPr>
        <w:rFonts w:ascii="Arial" w:hAnsi="Arial" w:cs="Arial"/>
        <w:sz w:val="20"/>
      </w:rPr>
      <w:t>2</w:t>
    </w:r>
    <w:r w:rsidRPr="00454AD3">
      <w:rPr>
        <w:rFonts w:ascii="Arial" w:hAnsi="Arial" w:cs="Arial"/>
        <w:sz w:val="20"/>
      </w:rPr>
      <w:t xml:space="preserve"> - </w:t>
    </w:r>
    <w:r w:rsidR="00D778A8" w:rsidRPr="00454AD3">
      <w:rPr>
        <w:rFonts w:ascii="Arial" w:hAnsi="Arial" w:cs="Arial"/>
        <w:sz w:val="20"/>
      </w:rPr>
      <w:t>HO-L1198</w:t>
    </w:r>
  </w:p>
  <w:sdt>
    <w:sdtPr>
      <w:rPr>
        <w:rFonts w:ascii="Arial" w:hAnsi="Arial" w:cs="Arial"/>
        <w:sz w:val="20"/>
      </w:rPr>
      <w:id w:val="-1318336367"/>
      <w:docPartObj>
        <w:docPartGallery w:val="Page Numbers (Top of Page)"/>
        <w:docPartUnique/>
      </w:docPartObj>
    </w:sdtPr>
    <w:sdtEndPr/>
    <w:sdtContent>
      <w:p w14:paraId="137ABA11" w14:textId="47B1B4BC" w:rsidR="00D778A8" w:rsidRPr="00454AD3" w:rsidRDefault="00D778A8">
        <w:pPr>
          <w:pStyle w:val="Header"/>
          <w:jc w:val="right"/>
          <w:rPr>
            <w:rFonts w:ascii="Arial" w:hAnsi="Arial" w:cs="Arial"/>
            <w:sz w:val="20"/>
          </w:rPr>
        </w:pPr>
        <w:r w:rsidRPr="00454AD3">
          <w:rPr>
            <w:rFonts w:ascii="Arial" w:hAnsi="Arial" w:cs="Arial"/>
            <w:sz w:val="20"/>
          </w:rPr>
          <w:t xml:space="preserve">Página </w:t>
        </w:r>
        <w:r w:rsidRPr="00454AD3">
          <w:rPr>
            <w:rFonts w:ascii="Arial" w:hAnsi="Arial" w:cs="Arial"/>
            <w:bCs/>
            <w:sz w:val="20"/>
          </w:rPr>
          <w:fldChar w:fldCharType="begin"/>
        </w:r>
        <w:r w:rsidRPr="00454AD3">
          <w:rPr>
            <w:rFonts w:ascii="Arial" w:hAnsi="Arial" w:cs="Arial"/>
            <w:bCs/>
            <w:sz w:val="20"/>
          </w:rPr>
          <w:instrText xml:space="preserve"> PAGE </w:instrText>
        </w:r>
        <w:r w:rsidRPr="00454AD3">
          <w:rPr>
            <w:rFonts w:ascii="Arial" w:hAnsi="Arial" w:cs="Arial"/>
            <w:bCs/>
            <w:sz w:val="20"/>
          </w:rPr>
          <w:fldChar w:fldCharType="separate"/>
        </w:r>
        <w:r w:rsidRPr="00454AD3">
          <w:rPr>
            <w:rFonts w:ascii="Arial" w:hAnsi="Arial" w:cs="Arial"/>
            <w:bCs/>
            <w:noProof/>
            <w:sz w:val="20"/>
          </w:rPr>
          <w:t>2</w:t>
        </w:r>
        <w:r w:rsidRPr="00454AD3">
          <w:rPr>
            <w:rFonts w:ascii="Arial" w:hAnsi="Arial" w:cs="Arial"/>
            <w:bCs/>
            <w:sz w:val="20"/>
          </w:rPr>
          <w:fldChar w:fldCharType="end"/>
        </w:r>
        <w:r w:rsidRPr="00454AD3">
          <w:rPr>
            <w:rFonts w:ascii="Arial" w:hAnsi="Arial" w:cs="Arial"/>
            <w:sz w:val="20"/>
          </w:rPr>
          <w:t xml:space="preserve"> de </w:t>
        </w:r>
        <w:r w:rsidRPr="00454AD3">
          <w:rPr>
            <w:rFonts w:ascii="Arial" w:hAnsi="Arial" w:cs="Arial"/>
            <w:bCs/>
            <w:sz w:val="20"/>
          </w:rPr>
          <w:fldChar w:fldCharType="begin"/>
        </w:r>
        <w:r w:rsidRPr="00454AD3">
          <w:rPr>
            <w:rFonts w:ascii="Arial" w:hAnsi="Arial" w:cs="Arial"/>
            <w:bCs/>
            <w:sz w:val="20"/>
          </w:rPr>
          <w:instrText xml:space="preserve"> NUMPAGES  </w:instrText>
        </w:r>
        <w:r w:rsidRPr="00454AD3">
          <w:rPr>
            <w:rFonts w:ascii="Arial" w:hAnsi="Arial" w:cs="Arial"/>
            <w:bCs/>
            <w:sz w:val="20"/>
          </w:rPr>
          <w:fldChar w:fldCharType="separate"/>
        </w:r>
        <w:r w:rsidRPr="00454AD3">
          <w:rPr>
            <w:rFonts w:ascii="Arial" w:hAnsi="Arial" w:cs="Arial"/>
            <w:bCs/>
            <w:noProof/>
            <w:sz w:val="20"/>
          </w:rPr>
          <w:t>2</w:t>
        </w:r>
        <w:r w:rsidRPr="00454AD3">
          <w:rPr>
            <w:rFonts w:ascii="Arial" w:hAnsi="Arial" w:cs="Arial"/>
            <w:bCs/>
            <w:sz w:val="20"/>
          </w:rPr>
          <w:fldChar w:fldCharType="end"/>
        </w:r>
      </w:p>
    </w:sdtContent>
  </w:sdt>
  <w:p w14:paraId="0EB7D740" w14:textId="39D07165" w:rsidR="00D778A8" w:rsidRPr="00454AD3" w:rsidRDefault="00D778A8" w:rsidP="00D778A8">
    <w:pPr>
      <w:pStyle w:val="Header"/>
      <w:jc w:val="right"/>
      <w:rPr>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7D3419"/>
    <w:multiLevelType w:val="hybridMultilevel"/>
    <w:tmpl w:val="DA00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0504B"/>
    <w:multiLevelType w:val="hybridMultilevel"/>
    <w:tmpl w:val="30C41E8C"/>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3" w15:restartNumberingAfterBreak="0">
    <w:nsid w:val="080443DE"/>
    <w:multiLevelType w:val="hybridMultilevel"/>
    <w:tmpl w:val="226E40AA"/>
    <w:lvl w:ilvl="0" w:tplc="5AD62C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57B9"/>
    <w:multiLevelType w:val="hybridMultilevel"/>
    <w:tmpl w:val="1BEEF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5362B"/>
    <w:multiLevelType w:val="hybridMultilevel"/>
    <w:tmpl w:val="2CD65A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107AA8"/>
    <w:multiLevelType w:val="hybridMultilevel"/>
    <w:tmpl w:val="7EA05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56789F"/>
    <w:multiLevelType w:val="hybridMultilevel"/>
    <w:tmpl w:val="72FE1D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9A0F5A"/>
    <w:multiLevelType w:val="hybridMultilevel"/>
    <w:tmpl w:val="412EF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3151D4"/>
    <w:multiLevelType w:val="multilevel"/>
    <w:tmpl w:val="F66C2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914206F"/>
    <w:multiLevelType w:val="hybridMultilevel"/>
    <w:tmpl w:val="D2AE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636931"/>
    <w:multiLevelType w:val="hybridMultilevel"/>
    <w:tmpl w:val="74E4D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4F4432"/>
    <w:multiLevelType w:val="hybridMultilevel"/>
    <w:tmpl w:val="601EED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10"/>
  </w:num>
  <w:num w:numId="3">
    <w:abstractNumId w:val="11"/>
  </w:num>
  <w:num w:numId="4">
    <w:abstractNumId w:val="1"/>
  </w:num>
  <w:num w:numId="5">
    <w:abstractNumId w:val="3"/>
  </w:num>
  <w:num w:numId="6">
    <w:abstractNumId w:val="5"/>
  </w:num>
  <w:num w:numId="7">
    <w:abstractNumId w:val="8"/>
  </w:num>
  <w:num w:numId="8">
    <w:abstractNumId w:val="4"/>
  </w:num>
  <w:num w:numId="9">
    <w:abstractNumId w:val="7"/>
  </w:num>
  <w:num w:numId="10">
    <w:abstractNumId w:val="2"/>
  </w:num>
  <w:num w:numId="11">
    <w:abstractNumId w:val="6"/>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1ED"/>
    <w:rsid w:val="00006E10"/>
    <w:rsid w:val="00017E5F"/>
    <w:rsid w:val="00026686"/>
    <w:rsid w:val="00030D4E"/>
    <w:rsid w:val="000363A0"/>
    <w:rsid w:val="000448C6"/>
    <w:rsid w:val="00057F9F"/>
    <w:rsid w:val="000612ED"/>
    <w:rsid w:val="00075E05"/>
    <w:rsid w:val="000A39A9"/>
    <w:rsid w:val="000B4EE5"/>
    <w:rsid w:val="000D65BB"/>
    <w:rsid w:val="00123673"/>
    <w:rsid w:val="00127EAF"/>
    <w:rsid w:val="00137BAF"/>
    <w:rsid w:val="00177274"/>
    <w:rsid w:val="00187ED5"/>
    <w:rsid w:val="001B28FB"/>
    <w:rsid w:val="001E6CF8"/>
    <w:rsid w:val="001F6214"/>
    <w:rsid w:val="002101DD"/>
    <w:rsid w:val="00234315"/>
    <w:rsid w:val="00244BE6"/>
    <w:rsid w:val="002C12FE"/>
    <w:rsid w:val="002E6CD2"/>
    <w:rsid w:val="00301598"/>
    <w:rsid w:val="00340506"/>
    <w:rsid w:val="0034274B"/>
    <w:rsid w:val="00343207"/>
    <w:rsid w:val="00380E9A"/>
    <w:rsid w:val="003867E1"/>
    <w:rsid w:val="0039777A"/>
    <w:rsid w:val="003A21F9"/>
    <w:rsid w:val="00422F9B"/>
    <w:rsid w:val="00424B45"/>
    <w:rsid w:val="00454AD3"/>
    <w:rsid w:val="004743A0"/>
    <w:rsid w:val="004751C7"/>
    <w:rsid w:val="004754B2"/>
    <w:rsid w:val="004947C9"/>
    <w:rsid w:val="004A229E"/>
    <w:rsid w:val="004D3F7D"/>
    <w:rsid w:val="004F099C"/>
    <w:rsid w:val="00524CB2"/>
    <w:rsid w:val="005403A3"/>
    <w:rsid w:val="0055293C"/>
    <w:rsid w:val="00572466"/>
    <w:rsid w:val="005949B3"/>
    <w:rsid w:val="005B0840"/>
    <w:rsid w:val="005C5B1A"/>
    <w:rsid w:val="005C786C"/>
    <w:rsid w:val="005E7E79"/>
    <w:rsid w:val="0060041F"/>
    <w:rsid w:val="00611B5B"/>
    <w:rsid w:val="00613A56"/>
    <w:rsid w:val="006212DE"/>
    <w:rsid w:val="00634950"/>
    <w:rsid w:val="00647C64"/>
    <w:rsid w:val="00665A71"/>
    <w:rsid w:val="006A7AB8"/>
    <w:rsid w:val="007020F2"/>
    <w:rsid w:val="00730641"/>
    <w:rsid w:val="007471EE"/>
    <w:rsid w:val="0076359F"/>
    <w:rsid w:val="00763635"/>
    <w:rsid w:val="00786528"/>
    <w:rsid w:val="007973F9"/>
    <w:rsid w:val="00806723"/>
    <w:rsid w:val="00810173"/>
    <w:rsid w:val="0082668A"/>
    <w:rsid w:val="00841EA8"/>
    <w:rsid w:val="00846232"/>
    <w:rsid w:val="0085532D"/>
    <w:rsid w:val="00866F84"/>
    <w:rsid w:val="008B21BA"/>
    <w:rsid w:val="008D466B"/>
    <w:rsid w:val="008E4458"/>
    <w:rsid w:val="009A4103"/>
    <w:rsid w:val="009A6514"/>
    <w:rsid w:val="009B0D14"/>
    <w:rsid w:val="009D00B9"/>
    <w:rsid w:val="009F1029"/>
    <w:rsid w:val="00A03088"/>
    <w:rsid w:val="00A1519B"/>
    <w:rsid w:val="00A75B20"/>
    <w:rsid w:val="00A81213"/>
    <w:rsid w:val="00AC51CC"/>
    <w:rsid w:val="00B00D1B"/>
    <w:rsid w:val="00B30E1B"/>
    <w:rsid w:val="00B37581"/>
    <w:rsid w:val="00B55C6E"/>
    <w:rsid w:val="00B636F1"/>
    <w:rsid w:val="00BA6B66"/>
    <w:rsid w:val="00BC5430"/>
    <w:rsid w:val="00BE6E56"/>
    <w:rsid w:val="00C321EB"/>
    <w:rsid w:val="00C3315C"/>
    <w:rsid w:val="00C47571"/>
    <w:rsid w:val="00C530B1"/>
    <w:rsid w:val="00C53421"/>
    <w:rsid w:val="00C63CD7"/>
    <w:rsid w:val="00C82012"/>
    <w:rsid w:val="00CC162E"/>
    <w:rsid w:val="00CC283C"/>
    <w:rsid w:val="00CC5AA9"/>
    <w:rsid w:val="00CC5DB8"/>
    <w:rsid w:val="00CE327D"/>
    <w:rsid w:val="00CE3C2F"/>
    <w:rsid w:val="00CF42FC"/>
    <w:rsid w:val="00CF4583"/>
    <w:rsid w:val="00D01360"/>
    <w:rsid w:val="00D32112"/>
    <w:rsid w:val="00D778A8"/>
    <w:rsid w:val="00D94674"/>
    <w:rsid w:val="00D946C8"/>
    <w:rsid w:val="00DC0306"/>
    <w:rsid w:val="00DE6AD2"/>
    <w:rsid w:val="00E12021"/>
    <w:rsid w:val="00E1638F"/>
    <w:rsid w:val="00E17345"/>
    <w:rsid w:val="00E27C54"/>
    <w:rsid w:val="00E95430"/>
    <w:rsid w:val="00EE6A6E"/>
    <w:rsid w:val="00EE6F1E"/>
    <w:rsid w:val="00EF19E4"/>
    <w:rsid w:val="00F04FFF"/>
    <w:rsid w:val="00F20609"/>
    <w:rsid w:val="00F244AD"/>
    <w:rsid w:val="00F25B0A"/>
    <w:rsid w:val="00F31C69"/>
    <w:rsid w:val="00F671ED"/>
    <w:rsid w:val="00FC6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92D639"/>
  <w15:docId w15:val="{43CCAE20-253F-4CEB-BA74-95973F1D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BAF"/>
    <w:pPr>
      <w:spacing w:after="0" w:line="240" w:lineRule="auto"/>
      <w:jc w:val="both"/>
    </w:pPr>
    <w:rPr>
      <w:rFonts w:ascii="Times New Roman" w:eastAsia="Times New Roman" w:hAnsi="Times New Roman" w:cs="Times New Roman"/>
      <w:snapToGrid w:val="0"/>
      <w:sz w:val="24"/>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0609"/>
    <w:pPr>
      <w:spacing w:after="0" w:line="240" w:lineRule="auto"/>
    </w:pPr>
  </w:style>
  <w:style w:type="paragraph" w:styleId="NormalWeb">
    <w:name w:val="Normal (Web)"/>
    <w:basedOn w:val="Normal"/>
    <w:uiPriority w:val="99"/>
    <w:semiHidden/>
    <w:unhideWhenUsed/>
    <w:rsid w:val="00F20609"/>
    <w:pPr>
      <w:spacing w:before="100" w:beforeAutospacing="1" w:after="100" w:afterAutospacing="1"/>
    </w:pPr>
    <w:rPr>
      <w:szCs w:val="24"/>
    </w:rPr>
  </w:style>
  <w:style w:type="character" w:customStyle="1" w:styleId="tipoletratexto1">
    <w:name w:val="tipoletratexto1"/>
    <w:basedOn w:val="DefaultParagraphFont"/>
    <w:rsid w:val="00030D4E"/>
    <w:rPr>
      <w:rFonts w:ascii="Arial Narrow" w:hAnsi="Arial Narrow" w:hint="default"/>
      <w:color w:val="333333"/>
      <w:sz w:val="20"/>
      <w:szCs w:val="20"/>
    </w:rPr>
  </w:style>
  <w:style w:type="paragraph" w:customStyle="1" w:styleId="estilo1">
    <w:name w:val="estilo1"/>
    <w:basedOn w:val="Normal"/>
    <w:rsid w:val="00E27C54"/>
    <w:pPr>
      <w:spacing w:before="100" w:beforeAutospacing="1" w:after="100" w:afterAutospacing="1"/>
    </w:pPr>
    <w:rPr>
      <w:rFonts w:ascii="Arial" w:hAnsi="Arial" w:cs="Arial"/>
      <w:color w:val="FFFFFF"/>
      <w:sz w:val="21"/>
      <w:szCs w:val="21"/>
    </w:rPr>
  </w:style>
  <w:style w:type="paragraph" w:customStyle="1" w:styleId="masadetextojk">
    <w:name w:val="masadetextojk"/>
    <w:basedOn w:val="Normal"/>
    <w:rsid w:val="00846232"/>
    <w:pPr>
      <w:spacing w:before="100" w:beforeAutospacing="1" w:after="100" w:afterAutospacing="1" w:line="260" w:lineRule="atLeast"/>
    </w:pPr>
    <w:rPr>
      <w:rFonts w:ascii="Arial" w:hAnsi="Arial" w:cs="Arial"/>
      <w:color w:val="666666"/>
    </w:rPr>
  </w:style>
  <w:style w:type="character" w:styleId="Strong">
    <w:name w:val="Strong"/>
    <w:basedOn w:val="DefaultParagraphFont"/>
    <w:uiPriority w:val="22"/>
    <w:qFormat/>
    <w:rsid w:val="00DC0306"/>
    <w:rPr>
      <w:b/>
      <w:bCs/>
    </w:rPr>
  </w:style>
  <w:style w:type="paragraph" w:styleId="ListParagraph">
    <w:name w:val="List Paragraph"/>
    <w:basedOn w:val="Normal"/>
    <w:uiPriority w:val="34"/>
    <w:qFormat/>
    <w:rsid w:val="00301598"/>
    <w:pPr>
      <w:ind w:left="720"/>
      <w:contextualSpacing/>
    </w:pPr>
  </w:style>
  <w:style w:type="paragraph" w:customStyle="1" w:styleId="Paragraph">
    <w:name w:val="Paragraph"/>
    <w:basedOn w:val="BodyTextIndent"/>
    <w:rsid w:val="00137BAF"/>
    <w:pPr>
      <w:spacing w:before="120"/>
      <w:ind w:left="0"/>
      <w:outlineLvl w:val="1"/>
    </w:pPr>
    <w:rPr>
      <w:snapToGrid/>
      <w:lang w:val="en-US" w:eastAsia="es-ES"/>
    </w:rPr>
  </w:style>
  <w:style w:type="paragraph" w:styleId="BodyTextIndent">
    <w:name w:val="Body Text Indent"/>
    <w:basedOn w:val="Normal"/>
    <w:link w:val="BodyTextIndentChar"/>
    <w:uiPriority w:val="99"/>
    <w:semiHidden/>
    <w:unhideWhenUsed/>
    <w:rsid w:val="00137BAF"/>
    <w:pPr>
      <w:spacing w:after="120"/>
      <w:ind w:left="360"/>
    </w:pPr>
  </w:style>
  <w:style w:type="character" w:customStyle="1" w:styleId="BodyTextIndentChar">
    <w:name w:val="Body Text Indent Char"/>
    <w:basedOn w:val="DefaultParagraphFont"/>
    <w:link w:val="BodyTextIndent"/>
    <w:uiPriority w:val="99"/>
    <w:semiHidden/>
    <w:rsid w:val="00137BAF"/>
    <w:rPr>
      <w:rFonts w:ascii="Times New Roman" w:eastAsia="Times New Roman" w:hAnsi="Times New Roman" w:cs="Times New Roman"/>
      <w:snapToGrid w:val="0"/>
      <w:sz w:val="24"/>
      <w:szCs w:val="20"/>
      <w:lang w:val="es-ES_tradnl"/>
    </w:rPr>
  </w:style>
  <w:style w:type="paragraph" w:styleId="BalloonText">
    <w:name w:val="Balloon Text"/>
    <w:basedOn w:val="Normal"/>
    <w:link w:val="BalloonTextChar"/>
    <w:uiPriority w:val="99"/>
    <w:semiHidden/>
    <w:unhideWhenUsed/>
    <w:rsid w:val="00647C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7C64"/>
    <w:rPr>
      <w:rFonts w:ascii="Lucida Grande" w:eastAsia="Times New Roman" w:hAnsi="Lucida Grande" w:cs="Lucida Grande"/>
      <w:snapToGrid w:val="0"/>
      <w:sz w:val="18"/>
      <w:szCs w:val="18"/>
      <w:lang w:val="es-ES_tradnl"/>
    </w:rPr>
  </w:style>
  <w:style w:type="table" w:styleId="TableGrid">
    <w:name w:val="Table Grid"/>
    <w:basedOn w:val="TableNormal"/>
    <w:uiPriority w:val="59"/>
    <w:rsid w:val="00017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017E5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CommentReference">
    <w:name w:val="annotation reference"/>
    <w:basedOn w:val="DefaultParagraphFont"/>
    <w:uiPriority w:val="99"/>
    <w:semiHidden/>
    <w:unhideWhenUsed/>
    <w:rsid w:val="00F244AD"/>
    <w:rPr>
      <w:sz w:val="16"/>
      <w:szCs w:val="16"/>
    </w:rPr>
  </w:style>
  <w:style w:type="paragraph" w:styleId="CommentText">
    <w:name w:val="annotation text"/>
    <w:basedOn w:val="Normal"/>
    <w:link w:val="CommentTextChar"/>
    <w:uiPriority w:val="99"/>
    <w:semiHidden/>
    <w:unhideWhenUsed/>
    <w:rsid w:val="00F244AD"/>
    <w:rPr>
      <w:sz w:val="20"/>
    </w:rPr>
  </w:style>
  <w:style w:type="character" w:customStyle="1" w:styleId="CommentTextChar">
    <w:name w:val="Comment Text Char"/>
    <w:basedOn w:val="DefaultParagraphFont"/>
    <w:link w:val="CommentText"/>
    <w:uiPriority w:val="99"/>
    <w:semiHidden/>
    <w:rsid w:val="00F244AD"/>
    <w:rPr>
      <w:rFonts w:ascii="Times New Roman" w:eastAsia="Times New Roman" w:hAnsi="Times New Roman" w:cs="Times New Roman"/>
      <w:snapToGrid w:val="0"/>
      <w:sz w:val="20"/>
      <w:szCs w:val="20"/>
      <w:lang w:val="es-ES_tradnl"/>
    </w:rPr>
  </w:style>
  <w:style w:type="paragraph" w:styleId="CommentSubject">
    <w:name w:val="annotation subject"/>
    <w:basedOn w:val="CommentText"/>
    <w:next w:val="CommentText"/>
    <w:link w:val="CommentSubjectChar"/>
    <w:uiPriority w:val="99"/>
    <w:semiHidden/>
    <w:unhideWhenUsed/>
    <w:rsid w:val="00F244AD"/>
    <w:rPr>
      <w:b/>
      <w:bCs/>
    </w:rPr>
  </w:style>
  <w:style w:type="character" w:customStyle="1" w:styleId="CommentSubjectChar">
    <w:name w:val="Comment Subject Char"/>
    <w:basedOn w:val="CommentTextChar"/>
    <w:link w:val="CommentSubject"/>
    <w:uiPriority w:val="99"/>
    <w:semiHidden/>
    <w:rsid w:val="00F244AD"/>
    <w:rPr>
      <w:rFonts w:ascii="Times New Roman" w:eastAsia="Times New Roman" w:hAnsi="Times New Roman" w:cs="Times New Roman"/>
      <w:b/>
      <w:bCs/>
      <w:snapToGrid w:val="0"/>
      <w:sz w:val="20"/>
      <w:szCs w:val="20"/>
      <w:lang w:val="es-ES_tradnl"/>
    </w:rPr>
  </w:style>
  <w:style w:type="paragraph" w:styleId="Header">
    <w:name w:val="header"/>
    <w:basedOn w:val="Normal"/>
    <w:link w:val="HeaderChar"/>
    <w:uiPriority w:val="99"/>
    <w:unhideWhenUsed/>
    <w:rsid w:val="00D778A8"/>
    <w:pPr>
      <w:tabs>
        <w:tab w:val="center" w:pos="4680"/>
        <w:tab w:val="right" w:pos="9360"/>
      </w:tabs>
    </w:pPr>
  </w:style>
  <w:style w:type="character" w:customStyle="1" w:styleId="HeaderChar">
    <w:name w:val="Header Char"/>
    <w:basedOn w:val="DefaultParagraphFont"/>
    <w:link w:val="Header"/>
    <w:uiPriority w:val="99"/>
    <w:rsid w:val="00D778A8"/>
    <w:rPr>
      <w:rFonts w:ascii="Times New Roman" w:eastAsia="Times New Roman" w:hAnsi="Times New Roman" w:cs="Times New Roman"/>
      <w:snapToGrid w:val="0"/>
      <w:sz w:val="24"/>
      <w:szCs w:val="20"/>
      <w:lang w:val="es-ES_tradnl"/>
    </w:rPr>
  </w:style>
  <w:style w:type="paragraph" w:styleId="Footer">
    <w:name w:val="footer"/>
    <w:basedOn w:val="Normal"/>
    <w:link w:val="FooterChar"/>
    <w:uiPriority w:val="99"/>
    <w:unhideWhenUsed/>
    <w:rsid w:val="00D778A8"/>
    <w:pPr>
      <w:tabs>
        <w:tab w:val="center" w:pos="4680"/>
        <w:tab w:val="right" w:pos="9360"/>
      </w:tabs>
    </w:pPr>
  </w:style>
  <w:style w:type="character" w:customStyle="1" w:styleId="FooterChar">
    <w:name w:val="Footer Char"/>
    <w:basedOn w:val="DefaultParagraphFont"/>
    <w:link w:val="Footer"/>
    <w:uiPriority w:val="99"/>
    <w:rsid w:val="00D778A8"/>
    <w:rPr>
      <w:rFonts w:ascii="Times New Roman" w:eastAsia="Times New Roman" w:hAnsi="Times New Roman" w:cs="Times New Roman"/>
      <w:snapToGrid w:val="0"/>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03114">
      <w:bodyDiv w:val="1"/>
      <w:marLeft w:val="0"/>
      <w:marRight w:val="0"/>
      <w:marTop w:val="0"/>
      <w:marBottom w:val="0"/>
      <w:divBdr>
        <w:top w:val="none" w:sz="0" w:space="0" w:color="auto"/>
        <w:left w:val="none" w:sz="0" w:space="0" w:color="auto"/>
        <w:bottom w:val="none" w:sz="0" w:space="0" w:color="auto"/>
        <w:right w:val="none" w:sz="0" w:space="0" w:color="auto"/>
      </w:divBdr>
      <w:divsChild>
        <w:div w:id="352149267">
          <w:marLeft w:val="0"/>
          <w:marRight w:val="0"/>
          <w:marTop w:val="100"/>
          <w:marBottom w:val="100"/>
          <w:divBdr>
            <w:top w:val="none" w:sz="0" w:space="0" w:color="auto"/>
            <w:left w:val="none" w:sz="0" w:space="0" w:color="auto"/>
            <w:bottom w:val="none" w:sz="0" w:space="0" w:color="auto"/>
            <w:right w:val="none" w:sz="0" w:space="0" w:color="auto"/>
          </w:divBdr>
          <w:divsChild>
            <w:div w:id="1103771332">
              <w:marLeft w:val="0"/>
              <w:marRight w:val="0"/>
              <w:marTop w:val="100"/>
              <w:marBottom w:val="100"/>
              <w:divBdr>
                <w:top w:val="none" w:sz="0" w:space="0" w:color="auto"/>
                <w:left w:val="none" w:sz="0" w:space="0" w:color="auto"/>
                <w:bottom w:val="none" w:sz="0" w:space="0" w:color="auto"/>
                <w:right w:val="none" w:sz="0" w:space="0" w:color="auto"/>
              </w:divBdr>
              <w:divsChild>
                <w:div w:id="1336224569">
                  <w:marLeft w:val="0"/>
                  <w:marRight w:val="0"/>
                  <w:marTop w:val="0"/>
                  <w:marBottom w:val="0"/>
                  <w:divBdr>
                    <w:top w:val="none" w:sz="0" w:space="0" w:color="auto"/>
                    <w:left w:val="none" w:sz="0" w:space="0" w:color="auto"/>
                    <w:bottom w:val="none" w:sz="0" w:space="0" w:color="auto"/>
                    <w:right w:val="none" w:sz="0" w:space="0" w:color="auto"/>
                  </w:divBdr>
                  <w:divsChild>
                    <w:div w:id="52155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068821">
      <w:bodyDiv w:val="1"/>
      <w:marLeft w:val="0"/>
      <w:marRight w:val="0"/>
      <w:marTop w:val="0"/>
      <w:marBottom w:val="0"/>
      <w:divBdr>
        <w:top w:val="none" w:sz="0" w:space="0" w:color="auto"/>
        <w:left w:val="none" w:sz="0" w:space="0" w:color="auto"/>
        <w:bottom w:val="none" w:sz="0" w:space="0" w:color="auto"/>
        <w:right w:val="none" w:sz="0" w:space="0" w:color="auto"/>
      </w:divBdr>
      <w:divsChild>
        <w:div w:id="947738804">
          <w:marLeft w:val="0"/>
          <w:marRight w:val="0"/>
          <w:marTop w:val="0"/>
          <w:marBottom w:val="0"/>
          <w:divBdr>
            <w:top w:val="none" w:sz="0" w:space="0" w:color="auto"/>
            <w:left w:val="none" w:sz="0" w:space="0" w:color="auto"/>
            <w:bottom w:val="none" w:sz="0" w:space="0" w:color="auto"/>
            <w:right w:val="none" w:sz="0" w:space="0" w:color="auto"/>
          </w:divBdr>
          <w:divsChild>
            <w:div w:id="1414278872">
              <w:marLeft w:val="0"/>
              <w:marRight w:val="0"/>
              <w:marTop w:val="0"/>
              <w:marBottom w:val="0"/>
              <w:divBdr>
                <w:top w:val="none" w:sz="0" w:space="0" w:color="auto"/>
                <w:left w:val="none" w:sz="0" w:space="0" w:color="auto"/>
                <w:bottom w:val="none" w:sz="0" w:space="0" w:color="auto"/>
                <w:right w:val="none" w:sz="0" w:space="0" w:color="auto"/>
              </w:divBdr>
              <w:divsChild>
                <w:div w:id="51466648">
                  <w:marLeft w:val="0"/>
                  <w:marRight w:val="0"/>
                  <w:marTop w:val="0"/>
                  <w:marBottom w:val="0"/>
                  <w:divBdr>
                    <w:top w:val="none" w:sz="0" w:space="0" w:color="auto"/>
                    <w:left w:val="none" w:sz="0" w:space="0" w:color="auto"/>
                    <w:bottom w:val="none" w:sz="0" w:space="0" w:color="auto"/>
                    <w:right w:val="none" w:sz="0" w:space="0" w:color="auto"/>
                  </w:divBdr>
                  <w:divsChild>
                    <w:div w:id="840966350">
                      <w:marLeft w:val="0"/>
                      <w:marRight w:val="0"/>
                      <w:marTop w:val="0"/>
                      <w:marBottom w:val="0"/>
                      <w:divBdr>
                        <w:top w:val="none" w:sz="0" w:space="0" w:color="auto"/>
                        <w:left w:val="none" w:sz="0" w:space="0" w:color="auto"/>
                        <w:bottom w:val="none" w:sz="0" w:space="0" w:color="auto"/>
                        <w:right w:val="none" w:sz="0" w:space="0" w:color="auto"/>
                      </w:divBdr>
                      <w:divsChild>
                        <w:div w:id="244144029">
                          <w:marLeft w:val="0"/>
                          <w:marRight w:val="0"/>
                          <w:marTop w:val="0"/>
                          <w:marBottom w:val="0"/>
                          <w:divBdr>
                            <w:top w:val="none" w:sz="0" w:space="0" w:color="auto"/>
                            <w:left w:val="none" w:sz="0" w:space="0" w:color="auto"/>
                            <w:bottom w:val="none" w:sz="0" w:space="0" w:color="auto"/>
                            <w:right w:val="none" w:sz="0" w:space="0" w:color="auto"/>
                          </w:divBdr>
                          <w:divsChild>
                            <w:div w:id="568345855">
                              <w:marLeft w:val="0"/>
                              <w:marRight w:val="0"/>
                              <w:marTop w:val="0"/>
                              <w:marBottom w:val="0"/>
                              <w:divBdr>
                                <w:top w:val="none" w:sz="0" w:space="0" w:color="auto"/>
                                <w:left w:val="none" w:sz="0" w:space="0" w:color="auto"/>
                                <w:bottom w:val="none" w:sz="0" w:space="0" w:color="auto"/>
                                <w:right w:val="none" w:sz="0" w:space="0" w:color="auto"/>
                              </w:divBdr>
                              <w:divsChild>
                                <w:div w:id="1191993839">
                                  <w:marLeft w:val="0"/>
                                  <w:marRight w:val="0"/>
                                  <w:marTop w:val="0"/>
                                  <w:marBottom w:val="0"/>
                                  <w:divBdr>
                                    <w:top w:val="none" w:sz="0" w:space="0" w:color="auto"/>
                                    <w:left w:val="none" w:sz="0" w:space="0" w:color="auto"/>
                                    <w:bottom w:val="none" w:sz="0" w:space="0" w:color="auto"/>
                                    <w:right w:val="none" w:sz="0" w:space="0" w:color="auto"/>
                                  </w:divBdr>
                                  <w:divsChild>
                                    <w:div w:id="1339232596">
                                      <w:marLeft w:val="0"/>
                                      <w:marRight w:val="0"/>
                                      <w:marTop w:val="0"/>
                                      <w:marBottom w:val="0"/>
                                      <w:divBdr>
                                        <w:top w:val="none" w:sz="0" w:space="0" w:color="auto"/>
                                        <w:left w:val="none" w:sz="0" w:space="0" w:color="auto"/>
                                        <w:bottom w:val="none" w:sz="0" w:space="0" w:color="auto"/>
                                        <w:right w:val="none" w:sz="0" w:space="0" w:color="auto"/>
                                      </w:divBdr>
                                      <w:divsChild>
                                        <w:div w:id="279607456">
                                          <w:marLeft w:val="0"/>
                                          <w:marRight w:val="0"/>
                                          <w:marTop w:val="0"/>
                                          <w:marBottom w:val="0"/>
                                          <w:divBdr>
                                            <w:top w:val="none" w:sz="0" w:space="0" w:color="auto"/>
                                            <w:left w:val="none" w:sz="0" w:space="0" w:color="auto"/>
                                            <w:bottom w:val="none" w:sz="0" w:space="0" w:color="auto"/>
                                            <w:right w:val="none" w:sz="0" w:space="0" w:color="auto"/>
                                          </w:divBdr>
                                          <w:divsChild>
                                            <w:div w:id="246353337">
                                              <w:marLeft w:val="0"/>
                                              <w:marRight w:val="0"/>
                                              <w:marTop w:val="0"/>
                                              <w:marBottom w:val="300"/>
                                              <w:divBdr>
                                                <w:top w:val="none" w:sz="0" w:space="0" w:color="auto"/>
                                                <w:left w:val="none" w:sz="0" w:space="0" w:color="auto"/>
                                                <w:bottom w:val="none" w:sz="0" w:space="0" w:color="auto"/>
                                                <w:right w:val="none" w:sz="0" w:space="0" w:color="auto"/>
                                              </w:divBdr>
                                              <w:divsChild>
                                                <w:div w:id="300305333">
                                                  <w:marLeft w:val="0"/>
                                                  <w:marRight w:val="0"/>
                                                  <w:marTop w:val="0"/>
                                                  <w:marBottom w:val="0"/>
                                                  <w:divBdr>
                                                    <w:top w:val="none" w:sz="0" w:space="0" w:color="auto"/>
                                                    <w:left w:val="none" w:sz="0" w:space="0" w:color="auto"/>
                                                    <w:bottom w:val="none" w:sz="0" w:space="0" w:color="auto"/>
                                                    <w:right w:val="none" w:sz="0" w:space="0" w:color="auto"/>
                                                  </w:divBdr>
                                                  <w:divsChild>
                                                    <w:div w:id="205634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8796691">
      <w:bodyDiv w:val="1"/>
      <w:marLeft w:val="0"/>
      <w:marRight w:val="0"/>
      <w:marTop w:val="0"/>
      <w:marBottom w:val="0"/>
      <w:divBdr>
        <w:top w:val="none" w:sz="0" w:space="0" w:color="auto"/>
        <w:left w:val="none" w:sz="0" w:space="0" w:color="auto"/>
        <w:bottom w:val="none" w:sz="0" w:space="0" w:color="auto"/>
        <w:right w:val="none" w:sz="0" w:space="0" w:color="auto"/>
      </w:divBdr>
      <w:divsChild>
        <w:div w:id="1896505228">
          <w:marLeft w:val="0"/>
          <w:marRight w:val="0"/>
          <w:marTop w:val="0"/>
          <w:marBottom w:val="0"/>
          <w:divBdr>
            <w:top w:val="none" w:sz="0" w:space="0" w:color="auto"/>
            <w:left w:val="none" w:sz="0" w:space="0" w:color="auto"/>
            <w:bottom w:val="none" w:sz="0" w:space="0" w:color="auto"/>
            <w:right w:val="none" w:sz="0" w:space="0" w:color="auto"/>
          </w:divBdr>
        </w:div>
      </w:divsChild>
    </w:div>
    <w:div w:id="771634476">
      <w:bodyDiv w:val="1"/>
      <w:marLeft w:val="0"/>
      <w:marRight w:val="0"/>
      <w:marTop w:val="0"/>
      <w:marBottom w:val="0"/>
      <w:divBdr>
        <w:top w:val="none" w:sz="0" w:space="0" w:color="auto"/>
        <w:left w:val="none" w:sz="0" w:space="0" w:color="auto"/>
        <w:bottom w:val="none" w:sz="0" w:space="0" w:color="auto"/>
        <w:right w:val="none" w:sz="0" w:space="0" w:color="auto"/>
      </w:divBdr>
    </w:div>
    <w:div w:id="1180698365">
      <w:bodyDiv w:val="1"/>
      <w:marLeft w:val="0"/>
      <w:marRight w:val="0"/>
      <w:marTop w:val="0"/>
      <w:marBottom w:val="0"/>
      <w:divBdr>
        <w:top w:val="none" w:sz="0" w:space="0" w:color="auto"/>
        <w:left w:val="none" w:sz="0" w:space="0" w:color="auto"/>
        <w:bottom w:val="none" w:sz="0" w:space="0" w:color="auto"/>
        <w:right w:val="none" w:sz="0" w:space="0" w:color="auto"/>
      </w:divBdr>
    </w:div>
    <w:div w:id="1517114449">
      <w:bodyDiv w:val="1"/>
      <w:marLeft w:val="0"/>
      <w:marRight w:val="0"/>
      <w:marTop w:val="0"/>
      <w:marBottom w:val="0"/>
      <w:divBdr>
        <w:top w:val="none" w:sz="0" w:space="0" w:color="auto"/>
        <w:left w:val="none" w:sz="0" w:space="0" w:color="auto"/>
        <w:bottom w:val="none" w:sz="0" w:space="0" w:color="auto"/>
        <w:right w:val="none" w:sz="0" w:space="0" w:color="auto"/>
      </w:divBdr>
    </w:div>
    <w:div w:id="1720325092">
      <w:bodyDiv w:val="1"/>
      <w:marLeft w:val="0"/>
      <w:marRight w:val="0"/>
      <w:marTop w:val="0"/>
      <w:marBottom w:val="0"/>
      <w:divBdr>
        <w:top w:val="none" w:sz="0" w:space="0" w:color="auto"/>
        <w:left w:val="none" w:sz="0" w:space="0" w:color="auto"/>
        <w:bottom w:val="none" w:sz="0" w:space="0" w:color="auto"/>
        <w:right w:val="none" w:sz="0" w:space="0" w:color="auto"/>
      </w:divBdr>
    </w:div>
    <w:div w:id="1772316423">
      <w:bodyDiv w:val="1"/>
      <w:marLeft w:val="0"/>
      <w:marRight w:val="0"/>
      <w:marTop w:val="0"/>
      <w:marBottom w:val="0"/>
      <w:divBdr>
        <w:top w:val="none" w:sz="0" w:space="0" w:color="auto"/>
        <w:left w:val="none" w:sz="0" w:space="0" w:color="auto"/>
        <w:bottom w:val="none" w:sz="0" w:space="0" w:color="auto"/>
        <w:right w:val="none" w:sz="0" w:space="0" w:color="auto"/>
      </w:divBdr>
      <w:divsChild>
        <w:div w:id="1284002139">
          <w:marLeft w:val="0"/>
          <w:marRight w:val="0"/>
          <w:marTop w:val="0"/>
          <w:marBottom w:val="0"/>
          <w:divBdr>
            <w:top w:val="none" w:sz="0" w:space="0" w:color="auto"/>
            <w:left w:val="none" w:sz="0" w:space="0" w:color="auto"/>
            <w:bottom w:val="none" w:sz="0" w:space="0" w:color="auto"/>
            <w:right w:val="none" w:sz="0" w:space="0" w:color="auto"/>
          </w:divBdr>
        </w:div>
      </w:divsChild>
    </w:div>
    <w:div w:id="1816095793">
      <w:bodyDiv w:val="1"/>
      <w:marLeft w:val="0"/>
      <w:marRight w:val="0"/>
      <w:marTop w:val="0"/>
      <w:marBottom w:val="0"/>
      <w:divBdr>
        <w:top w:val="none" w:sz="0" w:space="0" w:color="auto"/>
        <w:left w:val="none" w:sz="0" w:space="0" w:color="auto"/>
        <w:bottom w:val="none" w:sz="0" w:space="0" w:color="auto"/>
        <w:right w:val="none" w:sz="0" w:space="0" w:color="auto"/>
      </w:divBdr>
    </w:div>
    <w:div w:id="1845511432">
      <w:bodyDiv w:val="1"/>
      <w:marLeft w:val="0"/>
      <w:marRight w:val="0"/>
      <w:marTop w:val="0"/>
      <w:marBottom w:val="0"/>
      <w:divBdr>
        <w:top w:val="none" w:sz="0" w:space="0" w:color="auto"/>
        <w:left w:val="none" w:sz="0" w:space="0" w:color="auto"/>
        <w:bottom w:val="none" w:sz="0" w:space="0" w:color="auto"/>
        <w:right w:val="none" w:sz="0" w:space="0" w:color="auto"/>
      </w:divBdr>
    </w:div>
    <w:div w:id="1878929204">
      <w:bodyDiv w:val="1"/>
      <w:marLeft w:val="0"/>
      <w:marRight w:val="0"/>
      <w:marTop w:val="0"/>
      <w:marBottom w:val="0"/>
      <w:divBdr>
        <w:top w:val="none" w:sz="0" w:space="0" w:color="auto"/>
        <w:left w:val="none" w:sz="0" w:space="0" w:color="auto"/>
        <w:bottom w:val="none" w:sz="0" w:space="0" w:color="auto"/>
        <w:right w:val="none" w:sz="0" w:space="0" w:color="auto"/>
      </w:divBdr>
      <w:divsChild>
        <w:div w:id="15839516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0650183">
      <w:bodyDiv w:val="1"/>
      <w:marLeft w:val="0"/>
      <w:marRight w:val="0"/>
      <w:marTop w:val="0"/>
      <w:marBottom w:val="0"/>
      <w:divBdr>
        <w:top w:val="none" w:sz="0" w:space="0" w:color="auto"/>
        <w:left w:val="none" w:sz="0" w:space="0" w:color="auto"/>
        <w:bottom w:val="none" w:sz="0" w:space="0" w:color="auto"/>
        <w:right w:val="none" w:sz="0" w:space="0" w:color="auto"/>
      </w:divBdr>
    </w:div>
    <w:div w:id="2036032522">
      <w:bodyDiv w:val="1"/>
      <w:marLeft w:val="0"/>
      <w:marRight w:val="0"/>
      <w:marTop w:val="0"/>
      <w:marBottom w:val="0"/>
      <w:divBdr>
        <w:top w:val="none" w:sz="0" w:space="0" w:color="auto"/>
        <w:left w:val="none" w:sz="0" w:space="0" w:color="auto"/>
        <w:bottom w:val="none" w:sz="0" w:space="0" w:color="auto"/>
        <w:right w:val="none" w:sz="0" w:space="0" w:color="auto"/>
      </w:divBdr>
      <w:divsChild>
        <w:div w:id="1355229880">
          <w:marLeft w:val="0"/>
          <w:marRight w:val="0"/>
          <w:marTop w:val="0"/>
          <w:marBottom w:val="0"/>
          <w:divBdr>
            <w:top w:val="none" w:sz="0" w:space="0" w:color="auto"/>
            <w:left w:val="none" w:sz="0" w:space="0" w:color="auto"/>
            <w:bottom w:val="none" w:sz="0" w:space="0" w:color="auto"/>
            <w:right w:val="none" w:sz="0" w:space="0" w:color="auto"/>
          </w:divBdr>
          <w:divsChild>
            <w:div w:id="139807157">
              <w:marLeft w:val="0"/>
              <w:marRight w:val="0"/>
              <w:marTop w:val="0"/>
              <w:marBottom w:val="0"/>
              <w:divBdr>
                <w:top w:val="none" w:sz="0" w:space="0" w:color="auto"/>
                <w:left w:val="none" w:sz="0" w:space="0" w:color="auto"/>
                <w:bottom w:val="none" w:sz="0" w:space="0" w:color="auto"/>
                <w:right w:val="none" w:sz="0" w:space="0" w:color="auto"/>
              </w:divBdr>
              <w:divsChild>
                <w:div w:id="1577278367">
                  <w:marLeft w:val="0"/>
                  <w:marRight w:val="0"/>
                  <w:marTop w:val="0"/>
                  <w:marBottom w:val="0"/>
                  <w:divBdr>
                    <w:top w:val="none" w:sz="0" w:space="0" w:color="auto"/>
                    <w:left w:val="none" w:sz="0" w:space="0" w:color="auto"/>
                    <w:bottom w:val="none" w:sz="0" w:space="0" w:color="auto"/>
                    <w:right w:val="none" w:sz="0" w:space="0" w:color="auto"/>
                  </w:divBdr>
                  <w:divsChild>
                    <w:div w:id="722414584">
                      <w:marLeft w:val="0"/>
                      <w:marRight w:val="0"/>
                      <w:marTop w:val="0"/>
                      <w:marBottom w:val="0"/>
                      <w:divBdr>
                        <w:top w:val="none" w:sz="0" w:space="0" w:color="auto"/>
                        <w:left w:val="none" w:sz="0" w:space="0" w:color="auto"/>
                        <w:bottom w:val="none" w:sz="0" w:space="0" w:color="auto"/>
                        <w:right w:val="none" w:sz="0" w:space="0" w:color="auto"/>
                      </w:divBdr>
                      <w:divsChild>
                        <w:div w:id="1754469829">
                          <w:marLeft w:val="0"/>
                          <w:marRight w:val="0"/>
                          <w:marTop w:val="0"/>
                          <w:marBottom w:val="0"/>
                          <w:divBdr>
                            <w:top w:val="none" w:sz="0" w:space="0" w:color="auto"/>
                            <w:left w:val="none" w:sz="0" w:space="0" w:color="auto"/>
                            <w:bottom w:val="none" w:sz="0" w:space="0" w:color="auto"/>
                            <w:right w:val="none" w:sz="0" w:space="0" w:color="auto"/>
                          </w:divBdr>
                          <w:divsChild>
                            <w:div w:id="578057273">
                              <w:marLeft w:val="0"/>
                              <w:marRight w:val="0"/>
                              <w:marTop w:val="0"/>
                              <w:marBottom w:val="0"/>
                              <w:divBdr>
                                <w:top w:val="none" w:sz="0" w:space="0" w:color="auto"/>
                                <w:left w:val="none" w:sz="0" w:space="0" w:color="auto"/>
                                <w:bottom w:val="none" w:sz="0" w:space="0" w:color="auto"/>
                                <w:right w:val="none" w:sz="0" w:space="0" w:color="auto"/>
                              </w:divBdr>
                              <w:divsChild>
                                <w:div w:id="1680306852">
                                  <w:marLeft w:val="0"/>
                                  <w:marRight w:val="0"/>
                                  <w:marTop w:val="0"/>
                                  <w:marBottom w:val="0"/>
                                  <w:divBdr>
                                    <w:top w:val="none" w:sz="0" w:space="0" w:color="auto"/>
                                    <w:left w:val="none" w:sz="0" w:space="0" w:color="auto"/>
                                    <w:bottom w:val="none" w:sz="0" w:space="0" w:color="auto"/>
                                    <w:right w:val="none" w:sz="0" w:space="0" w:color="auto"/>
                                  </w:divBdr>
                                  <w:divsChild>
                                    <w:div w:id="504705687">
                                      <w:marLeft w:val="0"/>
                                      <w:marRight w:val="0"/>
                                      <w:marTop w:val="0"/>
                                      <w:marBottom w:val="0"/>
                                      <w:divBdr>
                                        <w:top w:val="none" w:sz="0" w:space="0" w:color="auto"/>
                                        <w:left w:val="none" w:sz="0" w:space="0" w:color="auto"/>
                                        <w:bottom w:val="none" w:sz="0" w:space="0" w:color="auto"/>
                                        <w:right w:val="none" w:sz="0" w:space="0" w:color="auto"/>
                                      </w:divBdr>
                                      <w:divsChild>
                                        <w:div w:id="2116250562">
                                          <w:marLeft w:val="0"/>
                                          <w:marRight w:val="0"/>
                                          <w:marTop w:val="0"/>
                                          <w:marBottom w:val="0"/>
                                          <w:divBdr>
                                            <w:top w:val="none" w:sz="0" w:space="0" w:color="auto"/>
                                            <w:left w:val="none" w:sz="0" w:space="0" w:color="auto"/>
                                            <w:bottom w:val="none" w:sz="0" w:space="0" w:color="auto"/>
                                            <w:right w:val="none" w:sz="0" w:space="0" w:color="auto"/>
                                          </w:divBdr>
                                          <w:divsChild>
                                            <w:div w:id="100285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1199024">
      <w:bodyDiv w:val="1"/>
      <w:marLeft w:val="0"/>
      <w:marRight w:val="0"/>
      <w:marTop w:val="0"/>
      <w:marBottom w:val="0"/>
      <w:divBdr>
        <w:top w:val="none" w:sz="0" w:space="0" w:color="auto"/>
        <w:left w:val="none" w:sz="0" w:space="0" w:color="auto"/>
        <w:bottom w:val="none" w:sz="0" w:space="0" w:color="auto"/>
        <w:right w:val="none" w:sz="0" w:space="0" w:color="auto"/>
      </w:divBdr>
    </w:div>
    <w:div w:id="2111193101">
      <w:bodyDiv w:val="1"/>
      <w:marLeft w:val="0"/>
      <w:marRight w:val="0"/>
      <w:marTop w:val="0"/>
      <w:marBottom w:val="0"/>
      <w:divBdr>
        <w:top w:val="none" w:sz="0" w:space="0" w:color="auto"/>
        <w:left w:val="none" w:sz="0" w:space="0" w:color="auto"/>
        <w:bottom w:val="none" w:sz="0" w:space="0" w:color="auto"/>
        <w:right w:val="none" w:sz="0" w:space="0" w:color="auto"/>
      </w:divBdr>
      <w:divsChild>
        <w:div w:id="313292374">
          <w:marLeft w:val="0"/>
          <w:marRight w:val="0"/>
          <w:marTop w:val="0"/>
          <w:marBottom w:val="0"/>
          <w:divBdr>
            <w:top w:val="none" w:sz="0" w:space="0" w:color="auto"/>
            <w:left w:val="none" w:sz="0" w:space="0" w:color="auto"/>
            <w:bottom w:val="none" w:sz="0" w:space="0" w:color="auto"/>
            <w:right w:val="none" w:sz="0" w:space="0" w:color="auto"/>
          </w:divBdr>
          <w:divsChild>
            <w:div w:id="305864523">
              <w:marLeft w:val="0"/>
              <w:marRight w:val="0"/>
              <w:marTop w:val="0"/>
              <w:marBottom w:val="0"/>
              <w:divBdr>
                <w:top w:val="none" w:sz="0" w:space="0" w:color="auto"/>
                <w:left w:val="none" w:sz="0" w:space="0" w:color="auto"/>
                <w:bottom w:val="none" w:sz="0" w:space="0" w:color="auto"/>
                <w:right w:val="none" w:sz="0" w:space="0" w:color="auto"/>
              </w:divBdr>
              <w:divsChild>
                <w:div w:id="2132749209">
                  <w:marLeft w:val="0"/>
                  <w:marRight w:val="0"/>
                  <w:marTop w:val="0"/>
                  <w:marBottom w:val="0"/>
                  <w:divBdr>
                    <w:top w:val="none" w:sz="0" w:space="0" w:color="auto"/>
                    <w:left w:val="none" w:sz="0" w:space="0" w:color="auto"/>
                    <w:bottom w:val="none" w:sz="0" w:space="0" w:color="auto"/>
                    <w:right w:val="none" w:sz="0" w:space="0" w:color="auto"/>
                  </w:divBdr>
                  <w:divsChild>
                    <w:div w:id="13495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diagramData" Target="diagrams/data1.xm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diagramQuickStyle" Target="diagrams/quickStyle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CEF6FC5-2F8A-D943-BD2D-1597377AA681}" type="doc">
      <dgm:prSet loTypeId="urn:microsoft.com/office/officeart/2008/layout/NameandTitleOrganizationalChart" loCatId="" qsTypeId="urn:microsoft.com/office/officeart/2005/8/quickstyle/simple1" qsCatId="simple" csTypeId="urn:microsoft.com/office/officeart/2005/8/colors/accent5_2" csCatId="accent5" phldr="1"/>
      <dgm:spPr/>
      <dgm:t>
        <a:bodyPr/>
        <a:lstStyle/>
        <a:p>
          <a:endParaRPr lang="fr-FR"/>
        </a:p>
      </dgm:t>
    </dgm:pt>
    <dgm:pt modelId="{EA7E1CD1-4AE3-5B4B-84E4-987481DDE0B8}">
      <dgm:prSet phldrT="[Texte]" custT="1"/>
      <dgm:spPr>
        <a:solidFill>
          <a:schemeClr val="accent5">
            <a:lumMod val="75000"/>
          </a:schemeClr>
        </a:solidFill>
      </dgm:spPr>
      <dgm:t>
        <a:bodyPr/>
        <a:lstStyle/>
        <a:p>
          <a:r>
            <a:rPr lang="fr-FR" sz="1000" b="1"/>
            <a:t>Presidencia de la República de Honduras</a:t>
          </a:r>
        </a:p>
      </dgm:t>
    </dgm:pt>
    <dgm:pt modelId="{047ED8BA-5843-FC44-BA19-58C3C8A63ED1}" type="parTrans" cxnId="{D99421BC-DA0A-184C-BFD3-ECADB1E152C0}">
      <dgm:prSet/>
      <dgm:spPr/>
      <dgm:t>
        <a:bodyPr/>
        <a:lstStyle/>
        <a:p>
          <a:endParaRPr lang="fr-FR" sz="1000"/>
        </a:p>
      </dgm:t>
    </dgm:pt>
    <dgm:pt modelId="{FC47FDA0-9AD0-4C49-A268-8B1ECD730CEE}" type="sibTrans" cxnId="{D99421BC-DA0A-184C-BFD3-ECADB1E152C0}">
      <dgm:prSet custT="1"/>
      <dgm:spPr/>
      <dgm:t>
        <a:bodyPr/>
        <a:lstStyle/>
        <a:p>
          <a:r>
            <a:rPr lang="fr-FR" sz="800"/>
            <a:t>Designada Presidencial Coordinadora</a:t>
          </a:r>
        </a:p>
      </dgm:t>
    </dgm:pt>
    <dgm:pt modelId="{6F44B456-88C5-BA4E-8BAC-E0B18DC331EC}" type="asst">
      <dgm:prSet phldrT="[Texte]" custT="1"/>
      <dgm:spPr>
        <a:solidFill>
          <a:schemeClr val="accent5">
            <a:lumMod val="60000"/>
            <a:lumOff val="40000"/>
          </a:schemeClr>
        </a:solidFill>
      </dgm:spPr>
      <dgm:t>
        <a:bodyPr/>
        <a:lstStyle/>
        <a:p>
          <a:r>
            <a:rPr lang="fr-FR" sz="1000" b="1">
              <a:solidFill>
                <a:schemeClr val="tx1">
                  <a:lumMod val="65000"/>
                  <a:lumOff val="35000"/>
                </a:schemeClr>
              </a:solidFill>
            </a:rPr>
            <a:t>SEFIN</a:t>
          </a:r>
        </a:p>
      </dgm:t>
    </dgm:pt>
    <dgm:pt modelId="{DB26FDC6-F5C4-514E-BC83-8D3907C4C375}" type="parTrans" cxnId="{FCA94EAF-0E04-AD41-B16C-9604DA664B4F}">
      <dgm:prSet/>
      <dgm:spPr/>
      <dgm:t>
        <a:bodyPr/>
        <a:lstStyle/>
        <a:p>
          <a:endParaRPr lang="fr-FR" sz="1000"/>
        </a:p>
      </dgm:t>
    </dgm:pt>
    <dgm:pt modelId="{B2BBEC16-AF4D-344F-ADE9-12C8D1739E79}" type="sibTrans" cxnId="{FCA94EAF-0E04-AD41-B16C-9604DA664B4F}">
      <dgm:prSet custT="1"/>
      <dgm:spPr/>
      <dgm:t>
        <a:bodyPr/>
        <a:lstStyle/>
        <a:p>
          <a:r>
            <a:rPr lang="fr-FR" sz="900" b="1"/>
            <a:t>Organismo Ejecutor</a:t>
          </a:r>
        </a:p>
      </dgm:t>
    </dgm:pt>
    <dgm:pt modelId="{04221ED9-D431-6A41-9EB8-F46E1A64802F}">
      <dgm:prSet phldrT="[Texte]" custT="1"/>
      <dgm:spPr/>
      <dgm:t>
        <a:bodyPr/>
        <a:lstStyle/>
        <a:p>
          <a:r>
            <a:rPr lang="fr-FR" sz="1000"/>
            <a:t>COPRISAO</a:t>
          </a:r>
        </a:p>
      </dgm:t>
    </dgm:pt>
    <dgm:pt modelId="{F3668BD2-E950-CE49-9501-2850427DDBB3}" type="parTrans" cxnId="{D08047C0-A00C-6448-B470-EC0F4E4454D8}">
      <dgm:prSet/>
      <dgm:spPr/>
      <dgm:t>
        <a:bodyPr/>
        <a:lstStyle/>
        <a:p>
          <a:endParaRPr lang="fr-FR" sz="1000"/>
        </a:p>
      </dgm:t>
    </dgm:pt>
    <dgm:pt modelId="{9F272905-E421-574F-A959-EF2F03E6548A}" type="sibTrans" cxnId="{D08047C0-A00C-6448-B470-EC0F4E4454D8}">
      <dgm:prSet custT="1"/>
      <dgm:spPr/>
      <dgm:t>
        <a:bodyPr/>
        <a:lstStyle/>
        <a:p>
          <a:r>
            <a:rPr lang="fr-FR" sz="900"/>
            <a:t>Comisión de reforma aduanera</a:t>
          </a:r>
        </a:p>
      </dgm:t>
    </dgm:pt>
    <dgm:pt modelId="{861394CE-384A-6541-8D1B-D7BF5596D814}">
      <dgm:prSet phldrT="[Texte]" custT="1"/>
      <dgm:spPr/>
      <dgm:t>
        <a:bodyPr/>
        <a:lstStyle/>
        <a:p>
          <a:r>
            <a:rPr lang="fr-FR" sz="1000"/>
            <a:t>INSEP</a:t>
          </a:r>
        </a:p>
      </dgm:t>
    </dgm:pt>
    <dgm:pt modelId="{3981C082-4E91-B341-A797-0EF36E39C9C3}" type="parTrans" cxnId="{0C2E2A7E-325C-AB44-A8F1-E1ECE055CB73}">
      <dgm:prSet/>
      <dgm:spPr/>
      <dgm:t>
        <a:bodyPr/>
        <a:lstStyle/>
        <a:p>
          <a:endParaRPr lang="fr-FR" sz="1000"/>
        </a:p>
      </dgm:t>
    </dgm:pt>
    <dgm:pt modelId="{2F371FFF-0FF8-E84E-8F65-414627DC21BF}" type="sibTrans" cxnId="{0C2E2A7E-325C-AB44-A8F1-E1ECE055CB73}">
      <dgm:prSet custT="1"/>
      <dgm:spPr/>
      <dgm:t>
        <a:bodyPr/>
        <a:lstStyle/>
        <a:p>
          <a:r>
            <a:rPr lang="fr-FR" sz="900"/>
            <a:t>Infraestructura de transporte</a:t>
          </a:r>
        </a:p>
      </dgm:t>
    </dgm:pt>
    <dgm:pt modelId="{318FB3F0-736B-CD4A-985A-4F6F75DD1A08}">
      <dgm:prSet phldrT="[Texte]" custT="1"/>
      <dgm:spPr/>
      <dgm:t>
        <a:bodyPr/>
        <a:lstStyle/>
        <a:p>
          <a:r>
            <a:rPr lang="fr-FR" sz="1000"/>
            <a:t>IHTT</a:t>
          </a:r>
        </a:p>
      </dgm:t>
    </dgm:pt>
    <dgm:pt modelId="{DFAD1C54-239A-964D-8939-B6F68DFC5691}" type="parTrans" cxnId="{D7B7A6A1-B285-B444-8D7E-F9B6ABD13724}">
      <dgm:prSet/>
      <dgm:spPr/>
      <dgm:t>
        <a:bodyPr/>
        <a:lstStyle/>
        <a:p>
          <a:endParaRPr lang="fr-FR" sz="1000"/>
        </a:p>
      </dgm:t>
    </dgm:pt>
    <dgm:pt modelId="{D033FBE6-A67D-E242-B9B3-CF6C1512C03E}" type="sibTrans" cxnId="{D7B7A6A1-B285-B444-8D7E-F9B6ABD13724}">
      <dgm:prSet custT="1"/>
      <dgm:spPr/>
      <dgm:t>
        <a:bodyPr/>
        <a:lstStyle/>
        <a:p>
          <a:r>
            <a:rPr lang="fr-FR" sz="900"/>
            <a:t>Regulación del transporte terrestre</a:t>
          </a:r>
        </a:p>
      </dgm:t>
    </dgm:pt>
    <dgm:pt modelId="{C512566C-25A9-C34D-94E0-A1FCE685F44C}">
      <dgm:prSet phldrT="[Texte]" custT="1"/>
      <dgm:spPr/>
      <dgm:t>
        <a:bodyPr/>
        <a:lstStyle/>
        <a:p>
          <a:r>
            <a:rPr lang="fr-FR" sz="1000"/>
            <a:t>DARA</a:t>
          </a:r>
        </a:p>
      </dgm:t>
    </dgm:pt>
    <dgm:pt modelId="{1D439382-8996-7F45-BCF7-B3C43AD2CA0F}" type="parTrans" cxnId="{9026C3E2-B4D4-9A4D-9481-08903141D2DD}">
      <dgm:prSet/>
      <dgm:spPr/>
      <dgm:t>
        <a:bodyPr/>
        <a:lstStyle/>
        <a:p>
          <a:endParaRPr lang="fr-FR"/>
        </a:p>
      </dgm:t>
    </dgm:pt>
    <dgm:pt modelId="{AB6A606B-FFF0-9245-BC07-28DBB12CF5F5}" type="sibTrans" cxnId="{9026C3E2-B4D4-9A4D-9481-08903141D2DD}">
      <dgm:prSet custT="1"/>
      <dgm:spPr/>
      <dgm:t>
        <a:bodyPr/>
        <a:lstStyle/>
        <a:p>
          <a:r>
            <a:rPr lang="fr-FR" sz="900"/>
            <a:t>Autoridad Aduanera</a:t>
          </a:r>
        </a:p>
      </dgm:t>
    </dgm:pt>
    <dgm:pt modelId="{A4016928-488F-4143-B0DA-E9C0222CE4E4}">
      <dgm:prSet phldrT="[Texte]" custT="1"/>
      <dgm:spPr/>
      <dgm:t>
        <a:bodyPr/>
        <a:lstStyle/>
        <a:p>
          <a:r>
            <a:rPr lang="fr-FR" sz="1000"/>
            <a:t>SCGG</a:t>
          </a:r>
        </a:p>
      </dgm:t>
    </dgm:pt>
    <dgm:pt modelId="{D5985784-4C3E-924D-911D-119FB3C2E240}" type="parTrans" cxnId="{3B5E762C-8D1E-1141-BD25-0EFFEA4A3400}">
      <dgm:prSet/>
      <dgm:spPr/>
      <dgm:t>
        <a:bodyPr/>
        <a:lstStyle/>
        <a:p>
          <a:endParaRPr lang="fr-FR"/>
        </a:p>
      </dgm:t>
    </dgm:pt>
    <dgm:pt modelId="{263A78AF-3068-2142-B289-CC0D4A812742}" type="sibTrans" cxnId="{3B5E762C-8D1E-1141-BD25-0EFFEA4A3400}">
      <dgm:prSet custT="1"/>
      <dgm:spPr/>
      <dgm:t>
        <a:bodyPr/>
        <a:lstStyle/>
        <a:p>
          <a:r>
            <a:rPr lang="fr-FR" sz="900"/>
            <a:t>Coord. General organismos públicos</a:t>
          </a:r>
        </a:p>
      </dgm:t>
    </dgm:pt>
    <dgm:pt modelId="{4E2E0023-666C-9440-ACAE-0D5059FD311C}" type="pres">
      <dgm:prSet presAssocID="{DCEF6FC5-2F8A-D943-BD2D-1597377AA681}" presName="hierChild1" presStyleCnt="0">
        <dgm:presLayoutVars>
          <dgm:orgChart val="1"/>
          <dgm:chPref val="1"/>
          <dgm:dir/>
          <dgm:animOne val="branch"/>
          <dgm:animLvl val="lvl"/>
          <dgm:resizeHandles/>
        </dgm:presLayoutVars>
      </dgm:prSet>
      <dgm:spPr/>
    </dgm:pt>
    <dgm:pt modelId="{BADCFA76-5E3B-684B-A50F-8B1CDEC8FC9B}" type="pres">
      <dgm:prSet presAssocID="{EA7E1CD1-4AE3-5B4B-84E4-987481DDE0B8}" presName="hierRoot1" presStyleCnt="0">
        <dgm:presLayoutVars>
          <dgm:hierBranch val="init"/>
        </dgm:presLayoutVars>
      </dgm:prSet>
      <dgm:spPr/>
    </dgm:pt>
    <dgm:pt modelId="{EF73150F-B4CF-5B42-AA61-875FDBF90FC0}" type="pres">
      <dgm:prSet presAssocID="{EA7E1CD1-4AE3-5B4B-84E4-987481DDE0B8}" presName="rootComposite1" presStyleCnt="0"/>
      <dgm:spPr/>
    </dgm:pt>
    <dgm:pt modelId="{29D90961-573F-1C45-BCEA-C2089F49B76E}" type="pres">
      <dgm:prSet presAssocID="{EA7E1CD1-4AE3-5B4B-84E4-987481DDE0B8}" presName="rootText1" presStyleLbl="node0" presStyleIdx="0" presStyleCnt="1" custScaleX="126977" custScaleY="152908" custLinFactNeighborY="-50950">
        <dgm:presLayoutVars>
          <dgm:chMax/>
          <dgm:chPref val="3"/>
        </dgm:presLayoutVars>
      </dgm:prSet>
      <dgm:spPr/>
    </dgm:pt>
    <dgm:pt modelId="{CD92F75B-7DB7-644A-BCFB-2EC39DB6B993}" type="pres">
      <dgm:prSet presAssocID="{EA7E1CD1-4AE3-5B4B-84E4-987481DDE0B8}" presName="titleText1" presStyleLbl="fgAcc0" presStyleIdx="0" presStyleCnt="1" custScaleY="289890" custLinFactY="200000" custLinFactNeighborX="32150" custLinFactNeighborY="224585">
        <dgm:presLayoutVars>
          <dgm:chMax val="0"/>
          <dgm:chPref val="0"/>
        </dgm:presLayoutVars>
      </dgm:prSet>
      <dgm:spPr/>
    </dgm:pt>
    <dgm:pt modelId="{E4938C1E-E364-FA4C-9EFE-9F7A6F7385CF}" type="pres">
      <dgm:prSet presAssocID="{EA7E1CD1-4AE3-5B4B-84E4-987481DDE0B8}" presName="rootConnector1" presStyleLbl="node1" presStyleIdx="0" presStyleCnt="5"/>
      <dgm:spPr/>
    </dgm:pt>
    <dgm:pt modelId="{46C83D5F-5C44-3D46-A19D-F6B22D913546}" type="pres">
      <dgm:prSet presAssocID="{EA7E1CD1-4AE3-5B4B-84E4-987481DDE0B8}" presName="hierChild2" presStyleCnt="0"/>
      <dgm:spPr/>
    </dgm:pt>
    <dgm:pt modelId="{B1BAEE1F-7506-DD4C-A9DD-6054A86D7D64}" type="pres">
      <dgm:prSet presAssocID="{D5985784-4C3E-924D-911D-119FB3C2E240}" presName="Name37" presStyleLbl="parChTrans1D2" presStyleIdx="0" presStyleCnt="6"/>
      <dgm:spPr/>
    </dgm:pt>
    <dgm:pt modelId="{FBE2E08C-C2AF-3341-9FFE-5EB56333E946}" type="pres">
      <dgm:prSet presAssocID="{A4016928-488F-4143-B0DA-E9C0222CE4E4}" presName="hierRoot2" presStyleCnt="0">
        <dgm:presLayoutVars>
          <dgm:hierBranch val="init"/>
        </dgm:presLayoutVars>
      </dgm:prSet>
      <dgm:spPr/>
    </dgm:pt>
    <dgm:pt modelId="{2412554B-FB4B-B846-9320-E9C85275A9F3}" type="pres">
      <dgm:prSet presAssocID="{A4016928-488F-4143-B0DA-E9C0222CE4E4}" presName="rootComposite" presStyleCnt="0"/>
      <dgm:spPr/>
    </dgm:pt>
    <dgm:pt modelId="{66E301F1-FA91-DE43-BE51-67F0F3400E0E}" type="pres">
      <dgm:prSet presAssocID="{A4016928-488F-4143-B0DA-E9C0222CE4E4}" presName="rootText" presStyleLbl="node1" presStyleIdx="0" presStyleCnt="5">
        <dgm:presLayoutVars>
          <dgm:chMax/>
          <dgm:chPref val="3"/>
        </dgm:presLayoutVars>
      </dgm:prSet>
      <dgm:spPr/>
    </dgm:pt>
    <dgm:pt modelId="{709334F5-516E-2A44-9D17-AADD0D8D2AFD}" type="pres">
      <dgm:prSet presAssocID="{A4016928-488F-4143-B0DA-E9C0222CE4E4}" presName="titleText2" presStyleLbl="fgAcc1" presStyleIdx="0" presStyleCnt="5" custScaleY="278072" custLinFactNeighborY="78190">
        <dgm:presLayoutVars>
          <dgm:chMax val="0"/>
          <dgm:chPref val="0"/>
        </dgm:presLayoutVars>
      </dgm:prSet>
      <dgm:spPr/>
    </dgm:pt>
    <dgm:pt modelId="{A9F8E83B-2115-1D42-A55E-A9B3C1205408}" type="pres">
      <dgm:prSet presAssocID="{A4016928-488F-4143-B0DA-E9C0222CE4E4}" presName="rootConnector" presStyleLbl="node2" presStyleIdx="0" presStyleCnt="0"/>
      <dgm:spPr/>
    </dgm:pt>
    <dgm:pt modelId="{0CA5AE13-9AC9-6947-8246-7E7CD2A91FF3}" type="pres">
      <dgm:prSet presAssocID="{A4016928-488F-4143-B0DA-E9C0222CE4E4}" presName="hierChild4" presStyleCnt="0"/>
      <dgm:spPr/>
    </dgm:pt>
    <dgm:pt modelId="{4B457D8D-E626-AB4D-BE00-0E3A07E68795}" type="pres">
      <dgm:prSet presAssocID="{A4016928-488F-4143-B0DA-E9C0222CE4E4}" presName="hierChild5" presStyleCnt="0"/>
      <dgm:spPr/>
    </dgm:pt>
    <dgm:pt modelId="{37B2FAB3-CC6D-BB41-A119-CE6CC96223E5}" type="pres">
      <dgm:prSet presAssocID="{F3668BD2-E950-CE49-9501-2850427DDBB3}" presName="Name37" presStyleLbl="parChTrans1D2" presStyleIdx="1" presStyleCnt="6"/>
      <dgm:spPr/>
    </dgm:pt>
    <dgm:pt modelId="{30A63163-C4D9-A249-9002-16BC457A58A2}" type="pres">
      <dgm:prSet presAssocID="{04221ED9-D431-6A41-9EB8-F46E1A64802F}" presName="hierRoot2" presStyleCnt="0">
        <dgm:presLayoutVars>
          <dgm:hierBranch val="init"/>
        </dgm:presLayoutVars>
      </dgm:prSet>
      <dgm:spPr/>
    </dgm:pt>
    <dgm:pt modelId="{81347850-DBCC-FC44-9530-7277F692D43A}" type="pres">
      <dgm:prSet presAssocID="{04221ED9-D431-6A41-9EB8-F46E1A64802F}" presName="rootComposite" presStyleCnt="0"/>
      <dgm:spPr/>
    </dgm:pt>
    <dgm:pt modelId="{FFC2658A-5D49-1742-B62F-9806FE82B16C}" type="pres">
      <dgm:prSet presAssocID="{04221ED9-D431-6A41-9EB8-F46E1A64802F}" presName="rootText" presStyleLbl="node1" presStyleIdx="1" presStyleCnt="5">
        <dgm:presLayoutVars>
          <dgm:chMax/>
          <dgm:chPref val="3"/>
        </dgm:presLayoutVars>
      </dgm:prSet>
      <dgm:spPr/>
    </dgm:pt>
    <dgm:pt modelId="{F44C3E00-F91A-EE45-8BB8-16059AB2D6CE}" type="pres">
      <dgm:prSet presAssocID="{04221ED9-D431-6A41-9EB8-F46E1A64802F}" presName="titleText2" presStyleLbl="fgAcc1" presStyleIdx="1" presStyleCnt="5" custScaleY="278072" custLinFactNeighborX="5506" custLinFactNeighborY="78190">
        <dgm:presLayoutVars>
          <dgm:chMax val="0"/>
          <dgm:chPref val="0"/>
        </dgm:presLayoutVars>
      </dgm:prSet>
      <dgm:spPr/>
    </dgm:pt>
    <dgm:pt modelId="{AF649F68-E1C8-2D49-9CFA-70C1FAFA22FD}" type="pres">
      <dgm:prSet presAssocID="{04221ED9-D431-6A41-9EB8-F46E1A64802F}" presName="rootConnector" presStyleLbl="node2" presStyleIdx="0" presStyleCnt="0"/>
      <dgm:spPr/>
    </dgm:pt>
    <dgm:pt modelId="{316AF1C7-4BB2-D44B-9290-E69747A37437}" type="pres">
      <dgm:prSet presAssocID="{04221ED9-D431-6A41-9EB8-F46E1A64802F}" presName="hierChild4" presStyleCnt="0"/>
      <dgm:spPr/>
    </dgm:pt>
    <dgm:pt modelId="{22CC82FA-3B25-0540-82FF-C607FA8648C7}" type="pres">
      <dgm:prSet presAssocID="{04221ED9-D431-6A41-9EB8-F46E1A64802F}" presName="hierChild5" presStyleCnt="0"/>
      <dgm:spPr/>
    </dgm:pt>
    <dgm:pt modelId="{19D5CDD5-FC83-A64C-91B8-926198F475B5}" type="pres">
      <dgm:prSet presAssocID="{3981C082-4E91-B341-A797-0EF36E39C9C3}" presName="Name37" presStyleLbl="parChTrans1D2" presStyleIdx="2" presStyleCnt="6"/>
      <dgm:spPr/>
    </dgm:pt>
    <dgm:pt modelId="{29542864-04DC-334F-BD12-3F2C12E7F7CF}" type="pres">
      <dgm:prSet presAssocID="{861394CE-384A-6541-8D1B-D7BF5596D814}" presName="hierRoot2" presStyleCnt="0">
        <dgm:presLayoutVars>
          <dgm:hierBranch val="init"/>
        </dgm:presLayoutVars>
      </dgm:prSet>
      <dgm:spPr/>
    </dgm:pt>
    <dgm:pt modelId="{0EFA53CD-92DC-D349-BEF8-C921DCB861FB}" type="pres">
      <dgm:prSet presAssocID="{861394CE-384A-6541-8D1B-D7BF5596D814}" presName="rootComposite" presStyleCnt="0"/>
      <dgm:spPr/>
    </dgm:pt>
    <dgm:pt modelId="{9A80BFEC-09EA-AC4A-9920-94879B567A8C}" type="pres">
      <dgm:prSet presAssocID="{861394CE-384A-6541-8D1B-D7BF5596D814}" presName="rootText" presStyleLbl="node1" presStyleIdx="2" presStyleCnt="5">
        <dgm:presLayoutVars>
          <dgm:chMax/>
          <dgm:chPref val="3"/>
        </dgm:presLayoutVars>
      </dgm:prSet>
      <dgm:spPr/>
    </dgm:pt>
    <dgm:pt modelId="{3F675381-4F62-F04C-9084-D8B8A796932B}" type="pres">
      <dgm:prSet presAssocID="{861394CE-384A-6541-8D1B-D7BF5596D814}" presName="titleText2" presStyleLbl="fgAcc1" presStyleIdx="2" presStyleCnt="5" custScaleY="278072" custLinFactNeighborX="5506" custLinFactNeighborY="78190">
        <dgm:presLayoutVars>
          <dgm:chMax val="0"/>
          <dgm:chPref val="0"/>
        </dgm:presLayoutVars>
      </dgm:prSet>
      <dgm:spPr/>
    </dgm:pt>
    <dgm:pt modelId="{619A7A3E-D93F-A442-95AD-31B08A0E6C75}" type="pres">
      <dgm:prSet presAssocID="{861394CE-384A-6541-8D1B-D7BF5596D814}" presName="rootConnector" presStyleLbl="node2" presStyleIdx="0" presStyleCnt="0"/>
      <dgm:spPr/>
    </dgm:pt>
    <dgm:pt modelId="{00EA5CFD-B436-8248-8CBC-209D755CBADA}" type="pres">
      <dgm:prSet presAssocID="{861394CE-384A-6541-8D1B-D7BF5596D814}" presName="hierChild4" presStyleCnt="0"/>
      <dgm:spPr/>
    </dgm:pt>
    <dgm:pt modelId="{E907DE3F-CCFF-024B-8409-B846EA302812}" type="pres">
      <dgm:prSet presAssocID="{861394CE-384A-6541-8D1B-D7BF5596D814}" presName="hierChild5" presStyleCnt="0"/>
      <dgm:spPr/>
    </dgm:pt>
    <dgm:pt modelId="{DE3E580E-EA56-5C4B-BC85-F9FE07C71558}" type="pres">
      <dgm:prSet presAssocID="{DFAD1C54-239A-964D-8939-B6F68DFC5691}" presName="Name37" presStyleLbl="parChTrans1D2" presStyleIdx="3" presStyleCnt="6"/>
      <dgm:spPr/>
    </dgm:pt>
    <dgm:pt modelId="{2A370611-8F95-554A-B96D-A9FB064CF44D}" type="pres">
      <dgm:prSet presAssocID="{318FB3F0-736B-CD4A-985A-4F6F75DD1A08}" presName="hierRoot2" presStyleCnt="0">
        <dgm:presLayoutVars>
          <dgm:hierBranch val="init"/>
        </dgm:presLayoutVars>
      </dgm:prSet>
      <dgm:spPr/>
    </dgm:pt>
    <dgm:pt modelId="{2CDCA5E3-0B05-4A4B-B7D3-2D4013BD523D}" type="pres">
      <dgm:prSet presAssocID="{318FB3F0-736B-CD4A-985A-4F6F75DD1A08}" presName="rootComposite" presStyleCnt="0"/>
      <dgm:spPr/>
    </dgm:pt>
    <dgm:pt modelId="{45E62C93-F817-CC42-B401-93D51A153392}" type="pres">
      <dgm:prSet presAssocID="{318FB3F0-736B-CD4A-985A-4F6F75DD1A08}" presName="rootText" presStyleLbl="node1" presStyleIdx="3" presStyleCnt="5">
        <dgm:presLayoutVars>
          <dgm:chMax/>
          <dgm:chPref val="3"/>
        </dgm:presLayoutVars>
      </dgm:prSet>
      <dgm:spPr/>
    </dgm:pt>
    <dgm:pt modelId="{8790DA7D-C9B7-A44A-937F-44BD47D57D3D}" type="pres">
      <dgm:prSet presAssocID="{318FB3F0-736B-CD4A-985A-4F6F75DD1A08}" presName="titleText2" presStyleLbl="fgAcc1" presStyleIdx="3" presStyleCnt="5" custScaleY="278072" custLinFactNeighborX="5506" custLinFactNeighborY="78190">
        <dgm:presLayoutVars>
          <dgm:chMax val="0"/>
          <dgm:chPref val="0"/>
        </dgm:presLayoutVars>
      </dgm:prSet>
      <dgm:spPr/>
    </dgm:pt>
    <dgm:pt modelId="{B4355070-6427-E444-8B4B-E7A8EA4989A2}" type="pres">
      <dgm:prSet presAssocID="{318FB3F0-736B-CD4A-985A-4F6F75DD1A08}" presName="rootConnector" presStyleLbl="node2" presStyleIdx="0" presStyleCnt="0"/>
      <dgm:spPr/>
    </dgm:pt>
    <dgm:pt modelId="{2CCD2CD3-209A-AA48-8BC2-E095ACC89B26}" type="pres">
      <dgm:prSet presAssocID="{318FB3F0-736B-CD4A-985A-4F6F75DD1A08}" presName="hierChild4" presStyleCnt="0"/>
      <dgm:spPr/>
    </dgm:pt>
    <dgm:pt modelId="{1FF137AA-72A2-9F4E-9CCB-0964DE71BC94}" type="pres">
      <dgm:prSet presAssocID="{318FB3F0-736B-CD4A-985A-4F6F75DD1A08}" presName="hierChild5" presStyleCnt="0"/>
      <dgm:spPr/>
    </dgm:pt>
    <dgm:pt modelId="{3BBB1905-AF78-C846-A261-CD3407C4EBD9}" type="pres">
      <dgm:prSet presAssocID="{1D439382-8996-7F45-BCF7-B3C43AD2CA0F}" presName="Name37" presStyleLbl="parChTrans1D2" presStyleIdx="4" presStyleCnt="6"/>
      <dgm:spPr/>
    </dgm:pt>
    <dgm:pt modelId="{15822F2B-EF39-1E48-9CCE-D8FB13CBB429}" type="pres">
      <dgm:prSet presAssocID="{C512566C-25A9-C34D-94E0-A1FCE685F44C}" presName="hierRoot2" presStyleCnt="0">
        <dgm:presLayoutVars>
          <dgm:hierBranch val="init"/>
        </dgm:presLayoutVars>
      </dgm:prSet>
      <dgm:spPr/>
    </dgm:pt>
    <dgm:pt modelId="{043E1014-6F6D-5B42-9BBE-53C675179042}" type="pres">
      <dgm:prSet presAssocID="{C512566C-25A9-C34D-94E0-A1FCE685F44C}" presName="rootComposite" presStyleCnt="0"/>
      <dgm:spPr/>
    </dgm:pt>
    <dgm:pt modelId="{F791113F-2EA1-8F48-BE22-5E395289AC6C}" type="pres">
      <dgm:prSet presAssocID="{C512566C-25A9-C34D-94E0-A1FCE685F44C}" presName="rootText" presStyleLbl="node1" presStyleIdx="4" presStyleCnt="5">
        <dgm:presLayoutVars>
          <dgm:chMax/>
          <dgm:chPref val="3"/>
        </dgm:presLayoutVars>
      </dgm:prSet>
      <dgm:spPr/>
    </dgm:pt>
    <dgm:pt modelId="{1B409724-A2F1-254F-8E16-29CBEA9BA7CB}" type="pres">
      <dgm:prSet presAssocID="{C512566C-25A9-C34D-94E0-A1FCE685F44C}" presName="titleText2" presStyleLbl="fgAcc1" presStyleIdx="4" presStyleCnt="5" custScaleY="278072" custLinFactNeighborY="78190">
        <dgm:presLayoutVars>
          <dgm:chMax val="0"/>
          <dgm:chPref val="0"/>
        </dgm:presLayoutVars>
      </dgm:prSet>
      <dgm:spPr/>
    </dgm:pt>
    <dgm:pt modelId="{31C8EDA3-E93C-1443-A7CF-76E0BD960C09}" type="pres">
      <dgm:prSet presAssocID="{C512566C-25A9-C34D-94E0-A1FCE685F44C}" presName="rootConnector" presStyleLbl="node2" presStyleIdx="0" presStyleCnt="0"/>
      <dgm:spPr/>
    </dgm:pt>
    <dgm:pt modelId="{36B00218-43BD-5143-9690-6DF3A7AE0BBE}" type="pres">
      <dgm:prSet presAssocID="{C512566C-25A9-C34D-94E0-A1FCE685F44C}" presName="hierChild4" presStyleCnt="0"/>
      <dgm:spPr/>
    </dgm:pt>
    <dgm:pt modelId="{D17EADBD-08E0-A64C-8D05-7583EA3B7C42}" type="pres">
      <dgm:prSet presAssocID="{C512566C-25A9-C34D-94E0-A1FCE685F44C}" presName="hierChild5" presStyleCnt="0"/>
      <dgm:spPr/>
    </dgm:pt>
    <dgm:pt modelId="{F7463B3D-F0DF-9D48-9B14-9F00100C02B6}" type="pres">
      <dgm:prSet presAssocID="{EA7E1CD1-4AE3-5B4B-84E4-987481DDE0B8}" presName="hierChild3" presStyleCnt="0"/>
      <dgm:spPr/>
    </dgm:pt>
    <dgm:pt modelId="{9AC4FB2D-B9F6-954B-8850-727164C39C2D}" type="pres">
      <dgm:prSet presAssocID="{DB26FDC6-F5C4-514E-BC83-8D3907C4C375}" presName="Name96" presStyleLbl="parChTrans1D2" presStyleIdx="5" presStyleCnt="6"/>
      <dgm:spPr/>
    </dgm:pt>
    <dgm:pt modelId="{1251E396-75B9-9A4B-ACE3-48DE8FCA1BB9}" type="pres">
      <dgm:prSet presAssocID="{6F44B456-88C5-BA4E-8BAC-E0B18DC331EC}" presName="hierRoot3" presStyleCnt="0">
        <dgm:presLayoutVars>
          <dgm:hierBranch val="init"/>
        </dgm:presLayoutVars>
      </dgm:prSet>
      <dgm:spPr/>
    </dgm:pt>
    <dgm:pt modelId="{DA0D41E5-0AC4-DE45-BB1D-90C55E189434}" type="pres">
      <dgm:prSet presAssocID="{6F44B456-88C5-BA4E-8BAC-E0B18DC331EC}" presName="rootComposite3" presStyleCnt="0"/>
      <dgm:spPr/>
    </dgm:pt>
    <dgm:pt modelId="{CA56CAED-4E1C-0F48-8AEC-7D05C5CB8FA5}" type="pres">
      <dgm:prSet presAssocID="{6F44B456-88C5-BA4E-8BAC-E0B18DC331EC}" presName="rootText3" presStyleLbl="asst1" presStyleIdx="0" presStyleCnt="1">
        <dgm:presLayoutVars>
          <dgm:chPref val="3"/>
        </dgm:presLayoutVars>
      </dgm:prSet>
      <dgm:spPr/>
    </dgm:pt>
    <dgm:pt modelId="{EEAA2052-681C-7F42-911B-B978728159E4}" type="pres">
      <dgm:prSet presAssocID="{6F44B456-88C5-BA4E-8BAC-E0B18DC331EC}" presName="titleText3" presStyleLbl="fgAcc2" presStyleIdx="0" presStyleCnt="1" custScaleY="200321" custLinFactNeighborY="13726">
        <dgm:presLayoutVars>
          <dgm:chMax val="0"/>
          <dgm:chPref val="0"/>
        </dgm:presLayoutVars>
      </dgm:prSet>
      <dgm:spPr/>
    </dgm:pt>
    <dgm:pt modelId="{0B17F7E1-4110-1A4B-8ECC-D683234604B9}" type="pres">
      <dgm:prSet presAssocID="{6F44B456-88C5-BA4E-8BAC-E0B18DC331EC}" presName="rootConnector3" presStyleLbl="asst1" presStyleIdx="0" presStyleCnt="1"/>
      <dgm:spPr/>
    </dgm:pt>
    <dgm:pt modelId="{2C0D11A8-1F11-854B-BB10-CCE222E850A5}" type="pres">
      <dgm:prSet presAssocID="{6F44B456-88C5-BA4E-8BAC-E0B18DC331EC}" presName="hierChild6" presStyleCnt="0"/>
      <dgm:spPr/>
    </dgm:pt>
    <dgm:pt modelId="{08912167-F070-8A49-8250-DDF7E9CF8ECA}" type="pres">
      <dgm:prSet presAssocID="{6F44B456-88C5-BA4E-8BAC-E0B18DC331EC}" presName="hierChild7" presStyleCnt="0"/>
      <dgm:spPr/>
    </dgm:pt>
  </dgm:ptLst>
  <dgm:cxnLst>
    <dgm:cxn modelId="{6F523607-5B28-BC41-BA91-0D90E60046F1}" type="presOf" srcId="{861394CE-384A-6541-8D1B-D7BF5596D814}" destId="{619A7A3E-D93F-A442-95AD-31B08A0E6C75}" srcOrd="1" destOrd="0" presId="urn:microsoft.com/office/officeart/2008/layout/NameandTitleOrganizationalChart"/>
    <dgm:cxn modelId="{02C2ED10-DFCA-B043-AEEA-0EF6AD13439F}" type="presOf" srcId="{04221ED9-D431-6A41-9EB8-F46E1A64802F}" destId="{AF649F68-E1C8-2D49-9CFA-70C1FAFA22FD}" srcOrd="1" destOrd="0" presId="urn:microsoft.com/office/officeart/2008/layout/NameandTitleOrganizationalChart"/>
    <dgm:cxn modelId="{49612D1C-B973-3145-9A39-2FEC64C64B36}" type="presOf" srcId="{C512566C-25A9-C34D-94E0-A1FCE685F44C}" destId="{31C8EDA3-E93C-1443-A7CF-76E0BD960C09}" srcOrd="1" destOrd="0" presId="urn:microsoft.com/office/officeart/2008/layout/NameandTitleOrganizationalChart"/>
    <dgm:cxn modelId="{3168B51F-D112-C44E-969D-9C623AF4795D}" type="presOf" srcId="{EA7E1CD1-4AE3-5B4B-84E4-987481DDE0B8}" destId="{29D90961-573F-1C45-BCEA-C2089F49B76E}" srcOrd="0" destOrd="0" presId="urn:microsoft.com/office/officeart/2008/layout/NameandTitleOrganizationalChart"/>
    <dgm:cxn modelId="{75C2A525-DE6F-2D48-866E-E6E8DB8399FF}" type="presOf" srcId="{1D439382-8996-7F45-BCF7-B3C43AD2CA0F}" destId="{3BBB1905-AF78-C846-A261-CD3407C4EBD9}" srcOrd="0" destOrd="0" presId="urn:microsoft.com/office/officeart/2008/layout/NameandTitleOrganizationalChart"/>
    <dgm:cxn modelId="{3B5E762C-8D1E-1141-BD25-0EFFEA4A3400}" srcId="{EA7E1CD1-4AE3-5B4B-84E4-987481DDE0B8}" destId="{A4016928-488F-4143-B0DA-E9C0222CE4E4}" srcOrd="1" destOrd="0" parTransId="{D5985784-4C3E-924D-911D-119FB3C2E240}" sibTransId="{263A78AF-3068-2142-B289-CC0D4A812742}"/>
    <dgm:cxn modelId="{CCFFDF5B-F2B1-FC48-AE09-6742DE18B665}" type="presOf" srcId="{861394CE-384A-6541-8D1B-D7BF5596D814}" destId="{9A80BFEC-09EA-AC4A-9920-94879B567A8C}" srcOrd="0" destOrd="0" presId="urn:microsoft.com/office/officeart/2008/layout/NameandTitleOrganizationalChart"/>
    <dgm:cxn modelId="{164F6965-F782-4040-B002-A649A9EAF6AC}" type="presOf" srcId="{6F44B456-88C5-BA4E-8BAC-E0B18DC331EC}" destId="{0B17F7E1-4110-1A4B-8ECC-D683234604B9}" srcOrd="1" destOrd="0" presId="urn:microsoft.com/office/officeart/2008/layout/NameandTitleOrganizationalChart"/>
    <dgm:cxn modelId="{AB055C6F-3229-2347-85C6-4643C3519032}" type="presOf" srcId="{FC47FDA0-9AD0-4C49-A268-8B1ECD730CEE}" destId="{CD92F75B-7DB7-644A-BCFB-2EC39DB6B993}" srcOrd="0" destOrd="0" presId="urn:microsoft.com/office/officeart/2008/layout/NameandTitleOrganizationalChart"/>
    <dgm:cxn modelId="{F9EDCB75-50D7-4241-97D5-A3A6B78C4317}" type="presOf" srcId="{AB6A606B-FFF0-9245-BC07-28DBB12CF5F5}" destId="{1B409724-A2F1-254F-8E16-29CBEA9BA7CB}" srcOrd="0" destOrd="0" presId="urn:microsoft.com/office/officeart/2008/layout/NameandTitleOrganizationalChart"/>
    <dgm:cxn modelId="{E5EB7E77-B4B2-E846-8855-6899B8613FBF}" type="presOf" srcId="{F3668BD2-E950-CE49-9501-2850427DDBB3}" destId="{37B2FAB3-CC6D-BB41-A119-CE6CC96223E5}" srcOrd="0" destOrd="0" presId="urn:microsoft.com/office/officeart/2008/layout/NameandTitleOrganizationalChart"/>
    <dgm:cxn modelId="{0C2E2A7E-325C-AB44-A8F1-E1ECE055CB73}" srcId="{EA7E1CD1-4AE3-5B4B-84E4-987481DDE0B8}" destId="{861394CE-384A-6541-8D1B-D7BF5596D814}" srcOrd="3" destOrd="0" parTransId="{3981C082-4E91-B341-A797-0EF36E39C9C3}" sibTransId="{2F371FFF-0FF8-E84E-8F65-414627DC21BF}"/>
    <dgm:cxn modelId="{1880D282-FDC9-2045-B31B-E949A0CC77FE}" type="presOf" srcId="{318FB3F0-736B-CD4A-985A-4F6F75DD1A08}" destId="{45E62C93-F817-CC42-B401-93D51A153392}" srcOrd="0" destOrd="0" presId="urn:microsoft.com/office/officeart/2008/layout/NameandTitleOrganizationalChart"/>
    <dgm:cxn modelId="{C601A083-B4D5-5F4E-A407-D03DF9F8EEF5}" type="presOf" srcId="{B2BBEC16-AF4D-344F-ADE9-12C8D1739E79}" destId="{EEAA2052-681C-7F42-911B-B978728159E4}" srcOrd="0" destOrd="0" presId="urn:microsoft.com/office/officeart/2008/layout/NameandTitleOrganizationalChart"/>
    <dgm:cxn modelId="{320B618E-0D97-9544-8767-ABF43B045DA2}" type="presOf" srcId="{318FB3F0-736B-CD4A-985A-4F6F75DD1A08}" destId="{B4355070-6427-E444-8B4B-E7A8EA4989A2}" srcOrd="1" destOrd="0" presId="urn:microsoft.com/office/officeart/2008/layout/NameandTitleOrganizationalChart"/>
    <dgm:cxn modelId="{C782F191-705A-9C48-9F8C-CB004D9DBCA3}" type="presOf" srcId="{6F44B456-88C5-BA4E-8BAC-E0B18DC331EC}" destId="{CA56CAED-4E1C-0F48-8AEC-7D05C5CB8FA5}" srcOrd="0" destOrd="0" presId="urn:microsoft.com/office/officeart/2008/layout/NameandTitleOrganizationalChart"/>
    <dgm:cxn modelId="{759EC592-C808-DA4E-A23F-7681D7F8987D}" type="presOf" srcId="{EA7E1CD1-4AE3-5B4B-84E4-987481DDE0B8}" destId="{E4938C1E-E364-FA4C-9EFE-9F7A6F7385CF}" srcOrd="1" destOrd="0" presId="urn:microsoft.com/office/officeart/2008/layout/NameandTitleOrganizationalChart"/>
    <dgm:cxn modelId="{05FAB797-FA23-5040-B0D7-A1C2F4F99A38}" type="presOf" srcId="{04221ED9-D431-6A41-9EB8-F46E1A64802F}" destId="{FFC2658A-5D49-1742-B62F-9806FE82B16C}" srcOrd="0" destOrd="0" presId="urn:microsoft.com/office/officeart/2008/layout/NameandTitleOrganizationalChart"/>
    <dgm:cxn modelId="{A86D14A1-1C32-A74B-917C-8F1DE446E68D}" type="presOf" srcId="{9F272905-E421-574F-A959-EF2F03E6548A}" destId="{F44C3E00-F91A-EE45-8BB8-16059AB2D6CE}" srcOrd="0" destOrd="0" presId="urn:microsoft.com/office/officeart/2008/layout/NameandTitleOrganizationalChart"/>
    <dgm:cxn modelId="{D7B7A6A1-B285-B444-8D7E-F9B6ABD13724}" srcId="{EA7E1CD1-4AE3-5B4B-84E4-987481DDE0B8}" destId="{318FB3F0-736B-CD4A-985A-4F6F75DD1A08}" srcOrd="4" destOrd="0" parTransId="{DFAD1C54-239A-964D-8939-B6F68DFC5691}" sibTransId="{D033FBE6-A67D-E242-B9B3-CF6C1512C03E}"/>
    <dgm:cxn modelId="{41851EAF-39DC-D447-813D-2F56B4170620}" type="presOf" srcId="{263A78AF-3068-2142-B289-CC0D4A812742}" destId="{709334F5-516E-2A44-9D17-AADD0D8D2AFD}" srcOrd="0" destOrd="0" presId="urn:microsoft.com/office/officeart/2008/layout/NameandTitleOrganizationalChart"/>
    <dgm:cxn modelId="{FCA94EAF-0E04-AD41-B16C-9604DA664B4F}" srcId="{EA7E1CD1-4AE3-5B4B-84E4-987481DDE0B8}" destId="{6F44B456-88C5-BA4E-8BAC-E0B18DC331EC}" srcOrd="0" destOrd="0" parTransId="{DB26FDC6-F5C4-514E-BC83-8D3907C4C375}" sibTransId="{B2BBEC16-AF4D-344F-ADE9-12C8D1739E79}"/>
    <dgm:cxn modelId="{EE269FB5-A845-1D4A-8087-D0A284591A2B}" type="presOf" srcId="{DFAD1C54-239A-964D-8939-B6F68DFC5691}" destId="{DE3E580E-EA56-5C4B-BC85-F9FE07C71558}" srcOrd="0" destOrd="0" presId="urn:microsoft.com/office/officeart/2008/layout/NameandTitleOrganizationalChart"/>
    <dgm:cxn modelId="{D99421BC-DA0A-184C-BFD3-ECADB1E152C0}" srcId="{DCEF6FC5-2F8A-D943-BD2D-1597377AA681}" destId="{EA7E1CD1-4AE3-5B4B-84E4-987481DDE0B8}" srcOrd="0" destOrd="0" parTransId="{047ED8BA-5843-FC44-BA19-58C3C8A63ED1}" sibTransId="{FC47FDA0-9AD0-4C49-A268-8B1ECD730CEE}"/>
    <dgm:cxn modelId="{F24343BC-8E21-EC4D-84B8-C2E43CC7AC9C}" type="presOf" srcId="{DB26FDC6-F5C4-514E-BC83-8D3907C4C375}" destId="{9AC4FB2D-B9F6-954B-8850-727164C39C2D}" srcOrd="0" destOrd="0" presId="urn:microsoft.com/office/officeart/2008/layout/NameandTitleOrganizationalChart"/>
    <dgm:cxn modelId="{7DC26BBD-0FCF-E847-89B5-F96F223C2A8B}" type="presOf" srcId="{2F371FFF-0FF8-E84E-8F65-414627DC21BF}" destId="{3F675381-4F62-F04C-9084-D8B8A796932B}" srcOrd="0" destOrd="0" presId="urn:microsoft.com/office/officeart/2008/layout/NameandTitleOrganizationalChart"/>
    <dgm:cxn modelId="{0DC2A4BD-5FA8-B34E-8B1F-577D6AC1BE54}" type="presOf" srcId="{D033FBE6-A67D-E242-B9B3-CF6C1512C03E}" destId="{8790DA7D-C9B7-A44A-937F-44BD47D57D3D}" srcOrd="0" destOrd="0" presId="urn:microsoft.com/office/officeart/2008/layout/NameandTitleOrganizationalChart"/>
    <dgm:cxn modelId="{41C7ABBE-EEB4-9646-913A-A8D57DE05E42}" type="presOf" srcId="{DCEF6FC5-2F8A-D943-BD2D-1597377AA681}" destId="{4E2E0023-666C-9440-ACAE-0D5059FD311C}" srcOrd="0" destOrd="0" presId="urn:microsoft.com/office/officeart/2008/layout/NameandTitleOrganizationalChart"/>
    <dgm:cxn modelId="{D08047C0-A00C-6448-B470-EC0F4E4454D8}" srcId="{EA7E1CD1-4AE3-5B4B-84E4-987481DDE0B8}" destId="{04221ED9-D431-6A41-9EB8-F46E1A64802F}" srcOrd="2" destOrd="0" parTransId="{F3668BD2-E950-CE49-9501-2850427DDBB3}" sibTransId="{9F272905-E421-574F-A959-EF2F03E6548A}"/>
    <dgm:cxn modelId="{4F0343C9-487D-A541-8913-9AF417520BDE}" type="presOf" srcId="{A4016928-488F-4143-B0DA-E9C0222CE4E4}" destId="{66E301F1-FA91-DE43-BE51-67F0F3400E0E}" srcOrd="0" destOrd="0" presId="urn:microsoft.com/office/officeart/2008/layout/NameandTitleOrganizationalChart"/>
    <dgm:cxn modelId="{2A2C43DC-2988-DB4D-AC1D-6A713ABB01B5}" type="presOf" srcId="{3981C082-4E91-B341-A797-0EF36E39C9C3}" destId="{19D5CDD5-FC83-A64C-91B8-926198F475B5}" srcOrd="0" destOrd="0" presId="urn:microsoft.com/office/officeart/2008/layout/NameandTitleOrganizationalChart"/>
    <dgm:cxn modelId="{9026C3E2-B4D4-9A4D-9481-08903141D2DD}" srcId="{EA7E1CD1-4AE3-5B4B-84E4-987481DDE0B8}" destId="{C512566C-25A9-C34D-94E0-A1FCE685F44C}" srcOrd="5" destOrd="0" parTransId="{1D439382-8996-7F45-BCF7-B3C43AD2CA0F}" sibTransId="{AB6A606B-FFF0-9245-BC07-28DBB12CF5F5}"/>
    <dgm:cxn modelId="{2B0D22EB-C2F9-FE43-9C57-D14AA4C40464}" type="presOf" srcId="{D5985784-4C3E-924D-911D-119FB3C2E240}" destId="{B1BAEE1F-7506-DD4C-A9DD-6054A86D7D64}" srcOrd="0" destOrd="0" presId="urn:microsoft.com/office/officeart/2008/layout/NameandTitleOrganizationalChart"/>
    <dgm:cxn modelId="{43FB67EC-D17C-1E4C-ADBE-AA21B643791C}" type="presOf" srcId="{A4016928-488F-4143-B0DA-E9C0222CE4E4}" destId="{A9F8E83B-2115-1D42-A55E-A9B3C1205408}" srcOrd="1" destOrd="0" presId="urn:microsoft.com/office/officeart/2008/layout/NameandTitleOrganizationalChart"/>
    <dgm:cxn modelId="{34AB0BF9-F79D-FF4E-A781-A9606B8560C0}" type="presOf" srcId="{C512566C-25A9-C34D-94E0-A1FCE685F44C}" destId="{F791113F-2EA1-8F48-BE22-5E395289AC6C}" srcOrd="0" destOrd="0" presId="urn:microsoft.com/office/officeart/2008/layout/NameandTitleOrganizationalChart"/>
    <dgm:cxn modelId="{E955545B-E24C-A445-8451-FC740644F81D}" type="presParOf" srcId="{4E2E0023-666C-9440-ACAE-0D5059FD311C}" destId="{BADCFA76-5E3B-684B-A50F-8B1CDEC8FC9B}" srcOrd="0" destOrd="0" presId="urn:microsoft.com/office/officeart/2008/layout/NameandTitleOrganizationalChart"/>
    <dgm:cxn modelId="{91538741-4DB0-944D-9260-F69A3F5C24AE}" type="presParOf" srcId="{BADCFA76-5E3B-684B-A50F-8B1CDEC8FC9B}" destId="{EF73150F-B4CF-5B42-AA61-875FDBF90FC0}" srcOrd="0" destOrd="0" presId="urn:microsoft.com/office/officeart/2008/layout/NameandTitleOrganizationalChart"/>
    <dgm:cxn modelId="{F7B5175F-F3B0-2047-9D85-3A8EF989C3D5}" type="presParOf" srcId="{EF73150F-B4CF-5B42-AA61-875FDBF90FC0}" destId="{29D90961-573F-1C45-BCEA-C2089F49B76E}" srcOrd="0" destOrd="0" presId="urn:microsoft.com/office/officeart/2008/layout/NameandTitleOrganizationalChart"/>
    <dgm:cxn modelId="{5A541551-6F3F-644C-84FC-445E79DE12B0}" type="presParOf" srcId="{EF73150F-B4CF-5B42-AA61-875FDBF90FC0}" destId="{CD92F75B-7DB7-644A-BCFB-2EC39DB6B993}" srcOrd="1" destOrd="0" presId="urn:microsoft.com/office/officeart/2008/layout/NameandTitleOrganizationalChart"/>
    <dgm:cxn modelId="{176A408F-99C7-D44C-B005-5237ED44CA0D}" type="presParOf" srcId="{EF73150F-B4CF-5B42-AA61-875FDBF90FC0}" destId="{E4938C1E-E364-FA4C-9EFE-9F7A6F7385CF}" srcOrd="2" destOrd="0" presId="urn:microsoft.com/office/officeart/2008/layout/NameandTitleOrganizationalChart"/>
    <dgm:cxn modelId="{D4E90DFD-824A-8C42-A4BD-619F5D745A4B}" type="presParOf" srcId="{BADCFA76-5E3B-684B-A50F-8B1CDEC8FC9B}" destId="{46C83D5F-5C44-3D46-A19D-F6B22D913546}" srcOrd="1" destOrd="0" presId="urn:microsoft.com/office/officeart/2008/layout/NameandTitleOrganizationalChart"/>
    <dgm:cxn modelId="{D2494AE0-D883-104A-A60A-5D42764056BF}" type="presParOf" srcId="{46C83D5F-5C44-3D46-A19D-F6B22D913546}" destId="{B1BAEE1F-7506-DD4C-A9DD-6054A86D7D64}" srcOrd="0" destOrd="0" presId="urn:microsoft.com/office/officeart/2008/layout/NameandTitleOrganizationalChart"/>
    <dgm:cxn modelId="{4D65273F-B494-5946-A7AB-000B63A98BB5}" type="presParOf" srcId="{46C83D5F-5C44-3D46-A19D-F6B22D913546}" destId="{FBE2E08C-C2AF-3341-9FFE-5EB56333E946}" srcOrd="1" destOrd="0" presId="urn:microsoft.com/office/officeart/2008/layout/NameandTitleOrganizationalChart"/>
    <dgm:cxn modelId="{E9755EF6-4C1E-624F-A379-CEDB26F8FD07}" type="presParOf" srcId="{FBE2E08C-C2AF-3341-9FFE-5EB56333E946}" destId="{2412554B-FB4B-B846-9320-E9C85275A9F3}" srcOrd="0" destOrd="0" presId="urn:microsoft.com/office/officeart/2008/layout/NameandTitleOrganizationalChart"/>
    <dgm:cxn modelId="{A59552BF-3F0E-B74B-996E-F926B07F7D18}" type="presParOf" srcId="{2412554B-FB4B-B846-9320-E9C85275A9F3}" destId="{66E301F1-FA91-DE43-BE51-67F0F3400E0E}" srcOrd="0" destOrd="0" presId="urn:microsoft.com/office/officeart/2008/layout/NameandTitleOrganizationalChart"/>
    <dgm:cxn modelId="{4D4BB4F4-FCEE-9147-9E20-D4EF1BBC84E9}" type="presParOf" srcId="{2412554B-FB4B-B846-9320-E9C85275A9F3}" destId="{709334F5-516E-2A44-9D17-AADD0D8D2AFD}" srcOrd="1" destOrd="0" presId="urn:microsoft.com/office/officeart/2008/layout/NameandTitleOrganizationalChart"/>
    <dgm:cxn modelId="{C36848B6-E09A-8447-8BBC-CCB300E46CCC}" type="presParOf" srcId="{2412554B-FB4B-B846-9320-E9C85275A9F3}" destId="{A9F8E83B-2115-1D42-A55E-A9B3C1205408}" srcOrd="2" destOrd="0" presId="urn:microsoft.com/office/officeart/2008/layout/NameandTitleOrganizationalChart"/>
    <dgm:cxn modelId="{1F9C7134-EE2A-5C4C-A9DE-C8B3D60898D6}" type="presParOf" srcId="{FBE2E08C-C2AF-3341-9FFE-5EB56333E946}" destId="{0CA5AE13-9AC9-6947-8246-7E7CD2A91FF3}" srcOrd="1" destOrd="0" presId="urn:microsoft.com/office/officeart/2008/layout/NameandTitleOrganizationalChart"/>
    <dgm:cxn modelId="{6777613E-4A70-6244-846B-B428A8FD343E}" type="presParOf" srcId="{FBE2E08C-C2AF-3341-9FFE-5EB56333E946}" destId="{4B457D8D-E626-AB4D-BE00-0E3A07E68795}" srcOrd="2" destOrd="0" presId="urn:microsoft.com/office/officeart/2008/layout/NameandTitleOrganizationalChart"/>
    <dgm:cxn modelId="{09910944-308A-1146-9D29-3A8CE8CDEDEB}" type="presParOf" srcId="{46C83D5F-5C44-3D46-A19D-F6B22D913546}" destId="{37B2FAB3-CC6D-BB41-A119-CE6CC96223E5}" srcOrd="2" destOrd="0" presId="urn:microsoft.com/office/officeart/2008/layout/NameandTitleOrganizationalChart"/>
    <dgm:cxn modelId="{DE8DF2A8-1C4A-2846-B5CE-0B311D34F409}" type="presParOf" srcId="{46C83D5F-5C44-3D46-A19D-F6B22D913546}" destId="{30A63163-C4D9-A249-9002-16BC457A58A2}" srcOrd="3" destOrd="0" presId="urn:microsoft.com/office/officeart/2008/layout/NameandTitleOrganizationalChart"/>
    <dgm:cxn modelId="{4300CD99-51DD-AA42-B8C1-998A41DD0A3F}" type="presParOf" srcId="{30A63163-C4D9-A249-9002-16BC457A58A2}" destId="{81347850-DBCC-FC44-9530-7277F692D43A}" srcOrd="0" destOrd="0" presId="urn:microsoft.com/office/officeart/2008/layout/NameandTitleOrganizationalChart"/>
    <dgm:cxn modelId="{BE959A15-43F9-B748-9448-C79C321CBC4F}" type="presParOf" srcId="{81347850-DBCC-FC44-9530-7277F692D43A}" destId="{FFC2658A-5D49-1742-B62F-9806FE82B16C}" srcOrd="0" destOrd="0" presId="urn:microsoft.com/office/officeart/2008/layout/NameandTitleOrganizationalChart"/>
    <dgm:cxn modelId="{5ACE17F1-B516-3349-B1C4-34E8F601CAE3}" type="presParOf" srcId="{81347850-DBCC-FC44-9530-7277F692D43A}" destId="{F44C3E00-F91A-EE45-8BB8-16059AB2D6CE}" srcOrd="1" destOrd="0" presId="urn:microsoft.com/office/officeart/2008/layout/NameandTitleOrganizationalChart"/>
    <dgm:cxn modelId="{6F00E972-5FFD-2A49-B982-BCA480832F1C}" type="presParOf" srcId="{81347850-DBCC-FC44-9530-7277F692D43A}" destId="{AF649F68-E1C8-2D49-9CFA-70C1FAFA22FD}" srcOrd="2" destOrd="0" presId="urn:microsoft.com/office/officeart/2008/layout/NameandTitleOrganizationalChart"/>
    <dgm:cxn modelId="{0E06340F-3D16-4D46-B399-F131BFA8C6C9}" type="presParOf" srcId="{30A63163-C4D9-A249-9002-16BC457A58A2}" destId="{316AF1C7-4BB2-D44B-9290-E69747A37437}" srcOrd="1" destOrd="0" presId="urn:microsoft.com/office/officeart/2008/layout/NameandTitleOrganizationalChart"/>
    <dgm:cxn modelId="{F3B7E6E6-5B23-9C40-835F-35C3EBFFB255}" type="presParOf" srcId="{30A63163-C4D9-A249-9002-16BC457A58A2}" destId="{22CC82FA-3B25-0540-82FF-C607FA8648C7}" srcOrd="2" destOrd="0" presId="urn:microsoft.com/office/officeart/2008/layout/NameandTitleOrganizationalChart"/>
    <dgm:cxn modelId="{D2747D5E-33C0-DE41-A63F-F1C3AFBB4A63}" type="presParOf" srcId="{46C83D5F-5C44-3D46-A19D-F6B22D913546}" destId="{19D5CDD5-FC83-A64C-91B8-926198F475B5}" srcOrd="4" destOrd="0" presId="urn:microsoft.com/office/officeart/2008/layout/NameandTitleOrganizationalChart"/>
    <dgm:cxn modelId="{7EA8A2D6-72A4-5A46-BDDC-7619D83E7D93}" type="presParOf" srcId="{46C83D5F-5C44-3D46-A19D-F6B22D913546}" destId="{29542864-04DC-334F-BD12-3F2C12E7F7CF}" srcOrd="5" destOrd="0" presId="urn:microsoft.com/office/officeart/2008/layout/NameandTitleOrganizationalChart"/>
    <dgm:cxn modelId="{2F7F7E02-D676-9C41-A158-B4DB7B708D33}" type="presParOf" srcId="{29542864-04DC-334F-BD12-3F2C12E7F7CF}" destId="{0EFA53CD-92DC-D349-BEF8-C921DCB861FB}" srcOrd="0" destOrd="0" presId="urn:microsoft.com/office/officeart/2008/layout/NameandTitleOrganizationalChart"/>
    <dgm:cxn modelId="{C33DF2B2-8756-1F46-8720-128300050669}" type="presParOf" srcId="{0EFA53CD-92DC-D349-BEF8-C921DCB861FB}" destId="{9A80BFEC-09EA-AC4A-9920-94879B567A8C}" srcOrd="0" destOrd="0" presId="urn:microsoft.com/office/officeart/2008/layout/NameandTitleOrganizationalChart"/>
    <dgm:cxn modelId="{4EE8A409-40C8-F94E-932F-4E32EDE26E14}" type="presParOf" srcId="{0EFA53CD-92DC-D349-BEF8-C921DCB861FB}" destId="{3F675381-4F62-F04C-9084-D8B8A796932B}" srcOrd="1" destOrd="0" presId="urn:microsoft.com/office/officeart/2008/layout/NameandTitleOrganizationalChart"/>
    <dgm:cxn modelId="{6A9FADC9-46C2-1B40-82A9-7D20BAA2024F}" type="presParOf" srcId="{0EFA53CD-92DC-D349-BEF8-C921DCB861FB}" destId="{619A7A3E-D93F-A442-95AD-31B08A0E6C75}" srcOrd="2" destOrd="0" presId="urn:microsoft.com/office/officeart/2008/layout/NameandTitleOrganizationalChart"/>
    <dgm:cxn modelId="{2ED9F1ED-A7AA-1B42-8355-B85DE1D0DCDF}" type="presParOf" srcId="{29542864-04DC-334F-BD12-3F2C12E7F7CF}" destId="{00EA5CFD-B436-8248-8CBC-209D755CBADA}" srcOrd="1" destOrd="0" presId="urn:microsoft.com/office/officeart/2008/layout/NameandTitleOrganizationalChart"/>
    <dgm:cxn modelId="{C1D976FD-52FE-0749-954C-A3363CDD1AA1}" type="presParOf" srcId="{29542864-04DC-334F-BD12-3F2C12E7F7CF}" destId="{E907DE3F-CCFF-024B-8409-B846EA302812}" srcOrd="2" destOrd="0" presId="urn:microsoft.com/office/officeart/2008/layout/NameandTitleOrganizationalChart"/>
    <dgm:cxn modelId="{D3203328-4241-B340-B147-DF96C7A22393}" type="presParOf" srcId="{46C83D5F-5C44-3D46-A19D-F6B22D913546}" destId="{DE3E580E-EA56-5C4B-BC85-F9FE07C71558}" srcOrd="6" destOrd="0" presId="urn:microsoft.com/office/officeart/2008/layout/NameandTitleOrganizationalChart"/>
    <dgm:cxn modelId="{212477B0-5C09-EB41-9A27-92B1F5DD9DB8}" type="presParOf" srcId="{46C83D5F-5C44-3D46-A19D-F6B22D913546}" destId="{2A370611-8F95-554A-B96D-A9FB064CF44D}" srcOrd="7" destOrd="0" presId="urn:microsoft.com/office/officeart/2008/layout/NameandTitleOrganizationalChart"/>
    <dgm:cxn modelId="{5ED0FCD4-9D2B-5440-9AEF-9941E2760068}" type="presParOf" srcId="{2A370611-8F95-554A-B96D-A9FB064CF44D}" destId="{2CDCA5E3-0B05-4A4B-B7D3-2D4013BD523D}" srcOrd="0" destOrd="0" presId="urn:microsoft.com/office/officeart/2008/layout/NameandTitleOrganizationalChart"/>
    <dgm:cxn modelId="{0CEBE95D-4045-9849-B733-CF437960CAAC}" type="presParOf" srcId="{2CDCA5E3-0B05-4A4B-B7D3-2D4013BD523D}" destId="{45E62C93-F817-CC42-B401-93D51A153392}" srcOrd="0" destOrd="0" presId="urn:microsoft.com/office/officeart/2008/layout/NameandTitleOrganizationalChart"/>
    <dgm:cxn modelId="{EB4D38E5-27C3-F747-B1BE-41495CC471EF}" type="presParOf" srcId="{2CDCA5E3-0B05-4A4B-B7D3-2D4013BD523D}" destId="{8790DA7D-C9B7-A44A-937F-44BD47D57D3D}" srcOrd="1" destOrd="0" presId="urn:microsoft.com/office/officeart/2008/layout/NameandTitleOrganizationalChart"/>
    <dgm:cxn modelId="{61868DC3-4ADC-894F-8DD7-18F62B359AA7}" type="presParOf" srcId="{2CDCA5E3-0B05-4A4B-B7D3-2D4013BD523D}" destId="{B4355070-6427-E444-8B4B-E7A8EA4989A2}" srcOrd="2" destOrd="0" presId="urn:microsoft.com/office/officeart/2008/layout/NameandTitleOrganizationalChart"/>
    <dgm:cxn modelId="{A7FA8F12-DAE8-A044-A92D-D90E04EE1B32}" type="presParOf" srcId="{2A370611-8F95-554A-B96D-A9FB064CF44D}" destId="{2CCD2CD3-209A-AA48-8BC2-E095ACC89B26}" srcOrd="1" destOrd="0" presId="urn:microsoft.com/office/officeart/2008/layout/NameandTitleOrganizationalChart"/>
    <dgm:cxn modelId="{E0AB5DE8-97A5-2C4F-B631-D2A801CD24B0}" type="presParOf" srcId="{2A370611-8F95-554A-B96D-A9FB064CF44D}" destId="{1FF137AA-72A2-9F4E-9CCB-0964DE71BC94}" srcOrd="2" destOrd="0" presId="urn:microsoft.com/office/officeart/2008/layout/NameandTitleOrganizationalChart"/>
    <dgm:cxn modelId="{7AB83408-B893-5845-9794-C8D6CA396152}" type="presParOf" srcId="{46C83D5F-5C44-3D46-A19D-F6B22D913546}" destId="{3BBB1905-AF78-C846-A261-CD3407C4EBD9}" srcOrd="8" destOrd="0" presId="urn:microsoft.com/office/officeart/2008/layout/NameandTitleOrganizationalChart"/>
    <dgm:cxn modelId="{E0047057-5C51-8D47-849F-30583B03FCF1}" type="presParOf" srcId="{46C83D5F-5C44-3D46-A19D-F6B22D913546}" destId="{15822F2B-EF39-1E48-9CCE-D8FB13CBB429}" srcOrd="9" destOrd="0" presId="urn:microsoft.com/office/officeart/2008/layout/NameandTitleOrganizationalChart"/>
    <dgm:cxn modelId="{D9E2CF18-DE58-824B-B29C-115F478D1742}" type="presParOf" srcId="{15822F2B-EF39-1E48-9CCE-D8FB13CBB429}" destId="{043E1014-6F6D-5B42-9BBE-53C675179042}" srcOrd="0" destOrd="0" presId="urn:microsoft.com/office/officeart/2008/layout/NameandTitleOrganizationalChart"/>
    <dgm:cxn modelId="{A0180C19-5602-3346-804E-C4C1EB34C862}" type="presParOf" srcId="{043E1014-6F6D-5B42-9BBE-53C675179042}" destId="{F791113F-2EA1-8F48-BE22-5E395289AC6C}" srcOrd="0" destOrd="0" presId="urn:microsoft.com/office/officeart/2008/layout/NameandTitleOrganizationalChart"/>
    <dgm:cxn modelId="{E15FD288-2331-7A49-AD1A-83F2682A1CE1}" type="presParOf" srcId="{043E1014-6F6D-5B42-9BBE-53C675179042}" destId="{1B409724-A2F1-254F-8E16-29CBEA9BA7CB}" srcOrd="1" destOrd="0" presId="urn:microsoft.com/office/officeart/2008/layout/NameandTitleOrganizationalChart"/>
    <dgm:cxn modelId="{5BDE6B9C-D122-A941-9BFC-2821C4D090DF}" type="presParOf" srcId="{043E1014-6F6D-5B42-9BBE-53C675179042}" destId="{31C8EDA3-E93C-1443-A7CF-76E0BD960C09}" srcOrd="2" destOrd="0" presId="urn:microsoft.com/office/officeart/2008/layout/NameandTitleOrganizationalChart"/>
    <dgm:cxn modelId="{FC6C6BFA-B3D9-7646-9DF6-B43F3B365318}" type="presParOf" srcId="{15822F2B-EF39-1E48-9CCE-D8FB13CBB429}" destId="{36B00218-43BD-5143-9690-6DF3A7AE0BBE}" srcOrd="1" destOrd="0" presId="urn:microsoft.com/office/officeart/2008/layout/NameandTitleOrganizationalChart"/>
    <dgm:cxn modelId="{B57EB409-6227-BA46-BD48-8725E7445F95}" type="presParOf" srcId="{15822F2B-EF39-1E48-9CCE-D8FB13CBB429}" destId="{D17EADBD-08E0-A64C-8D05-7583EA3B7C42}" srcOrd="2" destOrd="0" presId="urn:microsoft.com/office/officeart/2008/layout/NameandTitleOrganizationalChart"/>
    <dgm:cxn modelId="{D2E6DA7F-6D40-2449-B987-0F3DADA1F2C7}" type="presParOf" srcId="{BADCFA76-5E3B-684B-A50F-8B1CDEC8FC9B}" destId="{F7463B3D-F0DF-9D48-9B14-9F00100C02B6}" srcOrd="2" destOrd="0" presId="urn:microsoft.com/office/officeart/2008/layout/NameandTitleOrganizationalChart"/>
    <dgm:cxn modelId="{1612AF8C-DB33-3C40-B798-B1B138B83791}" type="presParOf" srcId="{F7463B3D-F0DF-9D48-9B14-9F00100C02B6}" destId="{9AC4FB2D-B9F6-954B-8850-727164C39C2D}" srcOrd="0" destOrd="0" presId="urn:microsoft.com/office/officeart/2008/layout/NameandTitleOrganizationalChart"/>
    <dgm:cxn modelId="{176E9469-2C0B-EA49-8D41-C942264D3EB8}" type="presParOf" srcId="{F7463B3D-F0DF-9D48-9B14-9F00100C02B6}" destId="{1251E396-75B9-9A4B-ACE3-48DE8FCA1BB9}" srcOrd="1" destOrd="0" presId="urn:microsoft.com/office/officeart/2008/layout/NameandTitleOrganizationalChart"/>
    <dgm:cxn modelId="{15B2A0A3-BAAB-BF47-BFE5-2FB03F5AF7C1}" type="presParOf" srcId="{1251E396-75B9-9A4B-ACE3-48DE8FCA1BB9}" destId="{DA0D41E5-0AC4-DE45-BB1D-90C55E189434}" srcOrd="0" destOrd="0" presId="urn:microsoft.com/office/officeart/2008/layout/NameandTitleOrganizationalChart"/>
    <dgm:cxn modelId="{1D469AA3-8110-2241-86C1-18DE1DD75B74}" type="presParOf" srcId="{DA0D41E5-0AC4-DE45-BB1D-90C55E189434}" destId="{CA56CAED-4E1C-0F48-8AEC-7D05C5CB8FA5}" srcOrd="0" destOrd="0" presId="urn:microsoft.com/office/officeart/2008/layout/NameandTitleOrganizationalChart"/>
    <dgm:cxn modelId="{EDAC8008-14D2-1B47-91BF-C0C89AC1EE8E}" type="presParOf" srcId="{DA0D41E5-0AC4-DE45-BB1D-90C55E189434}" destId="{EEAA2052-681C-7F42-911B-B978728159E4}" srcOrd="1" destOrd="0" presId="urn:microsoft.com/office/officeart/2008/layout/NameandTitleOrganizationalChart"/>
    <dgm:cxn modelId="{6370FC85-B978-E641-841E-FEADB2B89F22}" type="presParOf" srcId="{DA0D41E5-0AC4-DE45-BB1D-90C55E189434}" destId="{0B17F7E1-4110-1A4B-8ECC-D683234604B9}" srcOrd="2" destOrd="0" presId="urn:microsoft.com/office/officeart/2008/layout/NameandTitleOrganizationalChart"/>
    <dgm:cxn modelId="{361BA955-4A6E-F749-ACBD-FE0D2DDBA9C1}" type="presParOf" srcId="{1251E396-75B9-9A4B-ACE3-48DE8FCA1BB9}" destId="{2C0D11A8-1F11-854B-BB10-CCE222E850A5}" srcOrd="1" destOrd="0" presId="urn:microsoft.com/office/officeart/2008/layout/NameandTitleOrganizationalChart"/>
    <dgm:cxn modelId="{D2AD4D6F-5BE4-884A-9ED5-447781E1B295}" type="presParOf" srcId="{1251E396-75B9-9A4B-ACE3-48DE8FCA1BB9}" destId="{08912167-F070-8A49-8250-DDF7E9CF8ECA}" srcOrd="2" destOrd="0" presId="urn:microsoft.com/office/officeart/2008/layout/NameandTitleOrganizationalChar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C4FB2D-B9F6-954B-8850-727164C39C2D}">
      <dsp:nvSpPr>
        <dsp:cNvPr id="0" name=""/>
        <dsp:cNvSpPr/>
      </dsp:nvSpPr>
      <dsp:spPr>
        <a:xfrm>
          <a:off x="2773034" y="837593"/>
          <a:ext cx="198765" cy="763986"/>
        </a:xfrm>
        <a:custGeom>
          <a:avLst/>
          <a:gdLst/>
          <a:ahLst/>
          <a:cxnLst/>
          <a:rect l="0" t="0" r="0" b="0"/>
          <a:pathLst>
            <a:path>
              <a:moveTo>
                <a:pt x="198765" y="0"/>
              </a:moveTo>
              <a:lnTo>
                <a:pt x="198765" y="763986"/>
              </a:lnTo>
              <a:lnTo>
                <a:pt x="0" y="763986"/>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BB1905-AF78-C846-A261-CD3407C4EBD9}">
      <dsp:nvSpPr>
        <dsp:cNvPr id="0" name=""/>
        <dsp:cNvSpPr/>
      </dsp:nvSpPr>
      <dsp:spPr>
        <a:xfrm>
          <a:off x="2971800" y="837593"/>
          <a:ext cx="2370356" cy="1344230"/>
        </a:xfrm>
        <a:custGeom>
          <a:avLst/>
          <a:gdLst/>
          <a:ahLst/>
          <a:cxnLst/>
          <a:rect l="0" t="0" r="0" b="0"/>
          <a:pathLst>
            <a:path>
              <a:moveTo>
                <a:pt x="0" y="0"/>
              </a:moveTo>
              <a:lnTo>
                <a:pt x="0" y="1235481"/>
              </a:lnTo>
              <a:lnTo>
                <a:pt x="2370356" y="1235481"/>
              </a:lnTo>
              <a:lnTo>
                <a:pt x="2370356" y="1344230"/>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3E580E-EA56-5C4B-BC85-F9FE07C71558}">
      <dsp:nvSpPr>
        <dsp:cNvPr id="0" name=""/>
        <dsp:cNvSpPr/>
      </dsp:nvSpPr>
      <dsp:spPr>
        <a:xfrm>
          <a:off x="2971800" y="837593"/>
          <a:ext cx="1162673" cy="1344230"/>
        </a:xfrm>
        <a:custGeom>
          <a:avLst/>
          <a:gdLst/>
          <a:ahLst/>
          <a:cxnLst/>
          <a:rect l="0" t="0" r="0" b="0"/>
          <a:pathLst>
            <a:path>
              <a:moveTo>
                <a:pt x="0" y="0"/>
              </a:moveTo>
              <a:lnTo>
                <a:pt x="0" y="1235481"/>
              </a:lnTo>
              <a:lnTo>
                <a:pt x="1162673" y="1235481"/>
              </a:lnTo>
              <a:lnTo>
                <a:pt x="1162673" y="1344230"/>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D5CDD5-FC83-A64C-91B8-926198F475B5}">
      <dsp:nvSpPr>
        <dsp:cNvPr id="0" name=""/>
        <dsp:cNvSpPr/>
      </dsp:nvSpPr>
      <dsp:spPr>
        <a:xfrm>
          <a:off x="2881071" y="837593"/>
          <a:ext cx="91440" cy="1344230"/>
        </a:xfrm>
        <a:custGeom>
          <a:avLst/>
          <a:gdLst/>
          <a:ahLst/>
          <a:cxnLst/>
          <a:rect l="0" t="0" r="0" b="0"/>
          <a:pathLst>
            <a:path>
              <a:moveTo>
                <a:pt x="90728" y="0"/>
              </a:moveTo>
              <a:lnTo>
                <a:pt x="90728" y="1235481"/>
              </a:lnTo>
              <a:lnTo>
                <a:pt x="45720" y="1235481"/>
              </a:lnTo>
              <a:lnTo>
                <a:pt x="45720" y="1344230"/>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B2FAB3-CC6D-BB41-A119-CE6CC96223E5}">
      <dsp:nvSpPr>
        <dsp:cNvPr id="0" name=""/>
        <dsp:cNvSpPr/>
      </dsp:nvSpPr>
      <dsp:spPr>
        <a:xfrm>
          <a:off x="1719109" y="837593"/>
          <a:ext cx="1252690" cy="1344230"/>
        </a:xfrm>
        <a:custGeom>
          <a:avLst/>
          <a:gdLst/>
          <a:ahLst/>
          <a:cxnLst/>
          <a:rect l="0" t="0" r="0" b="0"/>
          <a:pathLst>
            <a:path>
              <a:moveTo>
                <a:pt x="1252690" y="0"/>
              </a:moveTo>
              <a:lnTo>
                <a:pt x="1252690" y="1235481"/>
              </a:lnTo>
              <a:lnTo>
                <a:pt x="0" y="1235481"/>
              </a:lnTo>
              <a:lnTo>
                <a:pt x="0" y="1344230"/>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BAEE1F-7506-DD4C-A9DD-6054A86D7D64}">
      <dsp:nvSpPr>
        <dsp:cNvPr id="0" name=""/>
        <dsp:cNvSpPr/>
      </dsp:nvSpPr>
      <dsp:spPr>
        <a:xfrm>
          <a:off x="511427" y="837593"/>
          <a:ext cx="2460372" cy="1344230"/>
        </a:xfrm>
        <a:custGeom>
          <a:avLst/>
          <a:gdLst/>
          <a:ahLst/>
          <a:cxnLst/>
          <a:rect l="0" t="0" r="0" b="0"/>
          <a:pathLst>
            <a:path>
              <a:moveTo>
                <a:pt x="2460372" y="0"/>
              </a:moveTo>
              <a:lnTo>
                <a:pt x="2460372" y="1235481"/>
              </a:lnTo>
              <a:lnTo>
                <a:pt x="0" y="1235481"/>
              </a:lnTo>
              <a:lnTo>
                <a:pt x="0" y="1344230"/>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D90961-573F-1C45-BCEA-C2089F49B76E}">
      <dsp:nvSpPr>
        <dsp:cNvPr id="0" name=""/>
        <dsp:cNvSpPr/>
      </dsp:nvSpPr>
      <dsp:spPr>
        <a:xfrm>
          <a:off x="2400297" y="124940"/>
          <a:ext cx="1143005" cy="712653"/>
        </a:xfrm>
        <a:prstGeom prst="rect">
          <a:avLst/>
        </a:prstGeom>
        <a:solidFill>
          <a:schemeClr val="accent5">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5767" numCol="1" spcCol="1270" anchor="ctr" anchorCtr="0">
          <a:noAutofit/>
        </a:bodyPr>
        <a:lstStyle/>
        <a:p>
          <a:pPr marL="0" lvl="0" indent="0" algn="ctr" defTabSz="444500">
            <a:lnSpc>
              <a:spcPct val="90000"/>
            </a:lnSpc>
            <a:spcBef>
              <a:spcPct val="0"/>
            </a:spcBef>
            <a:spcAft>
              <a:spcPct val="35000"/>
            </a:spcAft>
            <a:buNone/>
          </a:pPr>
          <a:r>
            <a:rPr lang="fr-FR" sz="1000" b="1" kern="1200"/>
            <a:t>Presidencia de la República de Honduras</a:t>
          </a:r>
        </a:p>
      </dsp:txBody>
      <dsp:txXfrm>
        <a:off x="2400297" y="124940"/>
        <a:ext cx="1143005" cy="712653"/>
      </dsp:txXfrm>
    </dsp:sp>
    <dsp:sp modelId="{CD92F75B-7DB7-644A-BCFB-2EC39DB6B993}">
      <dsp:nvSpPr>
        <dsp:cNvPr id="0" name=""/>
        <dsp:cNvSpPr/>
      </dsp:nvSpPr>
      <dsp:spPr>
        <a:xfrm>
          <a:off x="2962213" y="1360305"/>
          <a:ext cx="810150" cy="450360"/>
        </a:xfrm>
        <a:prstGeom prst="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fr-FR" sz="800" kern="1200"/>
            <a:t>Designada Presidencial Coordinadora</a:t>
          </a:r>
        </a:p>
      </dsp:txBody>
      <dsp:txXfrm>
        <a:off x="2962213" y="1360305"/>
        <a:ext cx="810150" cy="450360"/>
      </dsp:txXfrm>
    </dsp:sp>
    <dsp:sp modelId="{66E301F1-FA91-DE43-BE51-67F0F3400E0E}">
      <dsp:nvSpPr>
        <dsp:cNvPr id="0" name=""/>
        <dsp:cNvSpPr/>
      </dsp:nvSpPr>
      <dsp:spPr>
        <a:xfrm>
          <a:off x="61343" y="2181824"/>
          <a:ext cx="900167" cy="466066"/>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5767" numCol="1" spcCol="1270" anchor="ctr" anchorCtr="0">
          <a:noAutofit/>
        </a:bodyPr>
        <a:lstStyle/>
        <a:p>
          <a:pPr marL="0" lvl="0" indent="0" algn="ctr" defTabSz="444500">
            <a:lnSpc>
              <a:spcPct val="90000"/>
            </a:lnSpc>
            <a:spcBef>
              <a:spcPct val="0"/>
            </a:spcBef>
            <a:spcAft>
              <a:spcPct val="35000"/>
            </a:spcAft>
            <a:buNone/>
          </a:pPr>
          <a:r>
            <a:rPr lang="fr-FR" sz="1000" kern="1200"/>
            <a:t>SCGG</a:t>
          </a:r>
        </a:p>
      </dsp:txBody>
      <dsp:txXfrm>
        <a:off x="61343" y="2181824"/>
        <a:ext cx="900167" cy="466066"/>
      </dsp:txXfrm>
    </dsp:sp>
    <dsp:sp modelId="{709334F5-516E-2A44-9D17-AADD0D8D2AFD}">
      <dsp:nvSpPr>
        <dsp:cNvPr id="0" name=""/>
        <dsp:cNvSpPr/>
      </dsp:nvSpPr>
      <dsp:spPr>
        <a:xfrm>
          <a:off x="241376" y="2527470"/>
          <a:ext cx="810150" cy="432000"/>
        </a:xfrm>
        <a:prstGeom prst="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r" defTabSz="400050">
            <a:lnSpc>
              <a:spcPct val="90000"/>
            </a:lnSpc>
            <a:spcBef>
              <a:spcPct val="0"/>
            </a:spcBef>
            <a:spcAft>
              <a:spcPct val="35000"/>
            </a:spcAft>
            <a:buNone/>
          </a:pPr>
          <a:r>
            <a:rPr lang="fr-FR" sz="900" kern="1200"/>
            <a:t>Coord. General organismos públicos</a:t>
          </a:r>
        </a:p>
      </dsp:txBody>
      <dsp:txXfrm>
        <a:off x="241376" y="2527470"/>
        <a:ext cx="810150" cy="432000"/>
      </dsp:txXfrm>
    </dsp:sp>
    <dsp:sp modelId="{FFC2658A-5D49-1742-B62F-9806FE82B16C}">
      <dsp:nvSpPr>
        <dsp:cNvPr id="0" name=""/>
        <dsp:cNvSpPr/>
      </dsp:nvSpPr>
      <dsp:spPr>
        <a:xfrm>
          <a:off x="1269025" y="2181824"/>
          <a:ext cx="900167" cy="466066"/>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5767" numCol="1" spcCol="1270" anchor="ctr" anchorCtr="0">
          <a:noAutofit/>
        </a:bodyPr>
        <a:lstStyle/>
        <a:p>
          <a:pPr marL="0" lvl="0" indent="0" algn="ctr" defTabSz="444500">
            <a:lnSpc>
              <a:spcPct val="90000"/>
            </a:lnSpc>
            <a:spcBef>
              <a:spcPct val="0"/>
            </a:spcBef>
            <a:spcAft>
              <a:spcPct val="35000"/>
            </a:spcAft>
            <a:buNone/>
          </a:pPr>
          <a:r>
            <a:rPr lang="fr-FR" sz="1000" kern="1200"/>
            <a:t>COPRISAO</a:t>
          </a:r>
        </a:p>
      </dsp:txBody>
      <dsp:txXfrm>
        <a:off x="1269025" y="2181824"/>
        <a:ext cx="900167" cy="466066"/>
      </dsp:txXfrm>
    </dsp:sp>
    <dsp:sp modelId="{F44C3E00-F91A-EE45-8BB8-16059AB2D6CE}">
      <dsp:nvSpPr>
        <dsp:cNvPr id="0" name=""/>
        <dsp:cNvSpPr/>
      </dsp:nvSpPr>
      <dsp:spPr>
        <a:xfrm>
          <a:off x="1493665" y="2527470"/>
          <a:ext cx="810150" cy="432000"/>
        </a:xfrm>
        <a:prstGeom prst="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r" defTabSz="400050">
            <a:lnSpc>
              <a:spcPct val="90000"/>
            </a:lnSpc>
            <a:spcBef>
              <a:spcPct val="0"/>
            </a:spcBef>
            <a:spcAft>
              <a:spcPct val="35000"/>
            </a:spcAft>
            <a:buNone/>
          </a:pPr>
          <a:r>
            <a:rPr lang="fr-FR" sz="900" kern="1200"/>
            <a:t>Comisión de reforma aduanera</a:t>
          </a:r>
        </a:p>
      </dsp:txBody>
      <dsp:txXfrm>
        <a:off x="1493665" y="2527470"/>
        <a:ext cx="810150" cy="432000"/>
      </dsp:txXfrm>
    </dsp:sp>
    <dsp:sp modelId="{9A80BFEC-09EA-AC4A-9920-94879B567A8C}">
      <dsp:nvSpPr>
        <dsp:cNvPr id="0" name=""/>
        <dsp:cNvSpPr/>
      </dsp:nvSpPr>
      <dsp:spPr>
        <a:xfrm>
          <a:off x="2476707" y="2181824"/>
          <a:ext cx="900167" cy="466066"/>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5767" numCol="1" spcCol="1270" anchor="ctr" anchorCtr="0">
          <a:noAutofit/>
        </a:bodyPr>
        <a:lstStyle/>
        <a:p>
          <a:pPr marL="0" lvl="0" indent="0" algn="ctr" defTabSz="444500">
            <a:lnSpc>
              <a:spcPct val="90000"/>
            </a:lnSpc>
            <a:spcBef>
              <a:spcPct val="0"/>
            </a:spcBef>
            <a:spcAft>
              <a:spcPct val="35000"/>
            </a:spcAft>
            <a:buNone/>
          </a:pPr>
          <a:r>
            <a:rPr lang="fr-FR" sz="1000" kern="1200"/>
            <a:t>INSEP</a:t>
          </a:r>
        </a:p>
      </dsp:txBody>
      <dsp:txXfrm>
        <a:off x="2476707" y="2181824"/>
        <a:ext cx="900167" cy="466066"/>
      </dsp:txXfrm>
    </dsp:sp>
    <dsp:sp modelId="{3F675381-4F62-F04C-9084-D8B8A796932B}">
      <dsp:nvSpPr>
        <dsp:cNvPr id="0" name=""/>
        <dsp:cNvSpPr/>
      </dsp:nvSpPr>
      <dsp:spPr>
        <a:xfrm>
          <a:off x="2701348" y="2527470"/>
          <a:ext cx="810150" cy="432000"/>
        </a:xfrm>
        <a:prstGeom prst="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r" defTabSz="400050">
            <a:lnSpc>
              <a:spcPct val="90000"/>
            </a:lnSpc>
            <a:spcBef>
              <a:spcPct val="0"/>
            </a:spcBef>
            <a:spcAft>
              <a:spcPct val="35000"/>
            </a:spcAft>
            <a:buNone/>
          </a:pPr>
          <a:r>
            <a:rPr lang="fr-FR" sz="900" kern="1200"/>
            <a:t>Infraestructura de transporte</a:t>
          </a:r>
        </a:p>
      </dsp:txBody>
      <dsp:txXfrm>
        <a:off x="2701348" y="2527470"/>
        <a:ext cx="810150" cy="432000"/>
      </dsp:txXfrm>
    </dsp:sp>
    <dsp:sp modelId="{45E62C93-F817-CC42-B401-93D51A153392}">
      <dsp:nvSpPr>
        <dsp:cNvPr id="0" name=""/>
        <dsp:cNvSpPr/>
      </dsp:nvSpPr>
      <dsp:spPr>
        <a:xfrm>
          <a:off x="3684390" y="2181824"/>
          <a:ext cx="900167" cy="466066"/>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5767" numCol="1" spcCol="1270" anchor="ctr" anchorCtr="0">
          <a:noAutofit/>
        </a:bodyPr>
        <a:lstStyle/>
        <a:p>
          <a:pPr marL="0" lvl="0" indent="0" algn="ctr" defTabSz="444500">
            <a:lnSpc>
              <a:spcPct val="90000"/>
            </a:lnSpc>
            <a:spcBef>
              <a:spcPct val="0"/>
            </a:spcBef>
            <a:spcAft>
              <a:spcPct val="35000"/>
            </a:spcAft>
            <a:buNone/>
          </a:pPr>
          <a:r>
            <a:rPr lang="fr-FR" sz="1000" kern="1200"/>
            <a:t>IHTT</a:t>
          </a:r>
        </a:p>
      </dsp:txBody>
      <dsp:txXfrm>
        <a:off x="3684390" y="2181824"/>
        <a:ext cx="900167" cy="466066"/>
      </dsp:txXfrm>
    </dsp:sp>
    <dsp:sp modelId="{8790DA7D-C9B7-A44A-937F-44BD47D57D3D}">
      <dsp:nvSpPr>
        <dsp:cNvPr id="0" name=""/>
        <dsp:cNvSpPr/>
      </dsp:nvSpPr>
      <dsp:spPr>
        <a:xfrm>
          <a:off x="3909030" y="2527470"/>
          <a:ext cx="810150" cy="432000"/>
        </a:xfrm>
        <a:prstGeom prst="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r" defTabSz="400050">
            <a:lnSpc>
              <a:spcPct val="90000"/>
            </a:lnSpc>
            <a:spcBef>
              <a:spcPct val="0"/>
            </a:spcBef>
            <a:spcAft>
              <a:spcPct val="35000"/>
            </a:spcAft>
            <a:buNone/>
          </a:pPr>
          <a:r>
            <a:rPr lang="fr-FR" sz="900" kern="1200"/>
            <a:t>Regulación del transporte terrestre</a:t>
          </a:r>
        </a:p>
      </dsp:txBody>
      <dsp:txXfrm>
        <a:off x="3909030" y="2527470"/>
        <a:ext cx="810150" cy="432000"/>
      </dsp:txXfrm>
    </dsp:sp>
    <dsp:sp modelId="{F791113F-2EA1-8F48-BE22-5E395289AC6C}">
      <dsp:nvSpPr>
        <dsp:cNvPr id="0" name=""/>
        <dsp:cNvSpPr/>
      </dsp:nvSpPr>
      <dsp:spPr>
        <a:xfrm>
          <a:off x="4892072" y="2181824"/>
          <a:ext cx="900167" cy="466066"/>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5767" numCol="1" spcCol="1270" anchor="ctr" anchorCtr="0">
          <a:noAutofit/>
        </a:bodyPr>
        <a:lstStyle/>
        <a:p>
          <a:pPr marL="0" lvl="0" indent="0" algn="ctr" defTabSz="444500">
            <a:lnSpc>
              <a:spcPct val="90000"/>
            </a:lnSpc>
            <a:spcBef>
              <a:spcPct val="0"/>
            </a:spcBef>
            <a:spcAft>
              <a:spcPct val="35000"/>
            </a:spcAft>
            <a:buNone/>
          </a:pPr>
          <a:r>
            <a:rPr lang="fr-FR" sz="1000" kern="1200"/>
            <a:t>DARA</a:t>
          </a:r>
        </a:p>
      </dsp:txBody>
      <dsp:txXfrm>
        <a:off x="4892072" y="2181824"/>
        <a:ext cx="900167" cy="466066"/>
      </dsp:txXfrm>
    </dsp:sp>
    <dsp:sp modelId="{1B409724-A2F1-254F-8E16-29CBEA9BA7CB}">
      <dsp:nvSpPr>
        <dsp:cNvPr id="0" name=""/>
        <dsp:cNvSpPr/>
      </dsp:nvSpPr>
      <dsp:spPr>
        <a:xfrm>
          <a:off x="5072105" y="2527470"/>
          <a:ext cx="810150" cy="432000"/>
        </a:xfrm>
        <a:prstGeom prst="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r" defTabSz="400050">
            <a:lnSpc>
              <a:spcPct val="90000"/>
            </a:lnSpc>
            <a:spcBef>
              <a:spcPct val="0"/>
            </a:spcBef>
            <a:spcAft>
              <a:spcPct val="35000"/>
            </a:spcAft>
            <a:buNone/>
          </a:pPr>
          <a:r>
            <a:rPr lang="fr-FR" sz="900" kern="1200"/>
            <a:t>Autoridad Aduanera</a:t>
          </a:r>
        </a:p>
      </dsp:txBody>
      <dsp:txXfrm>
        <a:off x="5072105" y="2527470"/>
        <a:ext cx="810150" cy="432000"/>
      </dsp:txXfrm>
    </dsp:sp>
    <dsp:sp modelId="{CA56CAED-4E1C-0F48-8AEC-7D05C5CB8FA5}">
      <dsp:nvSpPr>
        <dsp:cNvPr id="0" name=""/>
        <dsp:cNvSpPr/>
      </dsp:nvSpPr>
      <dsp:spPr>
        <a:xfrm>
          <a:off x="1872866" y="1368547"/>
          <a:ext cx="900167" cy="466066"/>
        </a:xfrm>
        <a:prstGeom prst="rect">
          <a:avLst/>
        </a:prstGeom>
        <a:solidFill>
          <a:schemeClr val="accent5">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5767" numCol="1" spcCol="1270" anchor="ctr" anchorCtr="0">
          <a:noAutofit/>
        </a:bodyPr>
        <a:lstStyle/>
        <a:p>
          <a:pPr marL="0" lvl="0" indent="0" algn="ctr" defTabSz="444500">
            <a:lnSpc>
              <a:spcPct val="90000"/>
            </a:lnSpc>
            <a:spcBef>
              <a:spcPct val="0"/>
            </a:spcBef>
            <a:spcAft>
              <a:spcPct val="35000"/>
            </a:spcAft>
            <a:buNone/>
          </a:pPr>
          <a:r>
            <a:rPr lang="fr-FR" sz="1000" b="1" kern="1200">
              <a:solidFill>
                <a:schemeClr val="tx1">
                  <a:lumMod val="65000"/>
                  <a:lumOff val="35000"/>
                </a:schemeClr>
              </a:solidFill>
            </a:rPr>
            <a:t>SEFIN</a:t>
          </a:r>
        </a:p>
      </dsp:txBody>
      <dsp:txXfrm>
        <a:off x="1872866" y="1368547"/>
        <a:ext cx="900167" cy="466066"/>
      </dsp:txXfrm>
    </dsp:sp>
    <dsp:sp modelId="{EEAA2052-681C-7F42-911B-B978728159E4}">
      <dsp:nvSpPr>
        <dsp:cNvPr id="0" name=""/>
        <dsp:cNvSpPr/>
      </dsp:nvSpPr>
      <dsp:spPr>
        <a:xfrm>
          <a:off x="2052900" y="1674440"/>
          <a:ext cx="810150" cy="311209"/>
        </a:xfrm>
        <a:prstGeom prst="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r" defTabSz="400050">
            <a:lnSpc>
              <a:spcPct val="90000"/>
            </a:lnSpc>
            <a:spcBef>
              <a:spcPct val="0"/>
            </a:spcBef>
            <a:spcAft>
              <a:spcPct val="35000"/>
            </a:spcAft>
            <a:buNone/>
          </a:pPr>
          <a:r>
            <a:rPr lang="fr-FR" sz="900" b="1" kern="1200"/>
            <a:t>Organismo Ejecutor</a:t>
          </a:r>
        </a:p>
      </dsp:txBody>
      <dsp:txXfrm>
        <a:off x="2052900" y="1674440"/>
        <a:ext cx="810150" cy="311209"/>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9D38138A405E49B8796F005EC87222" ma:contentTypeVersion="348" ma:contentTypeDescription="A content type to manage public (operations) IDB documents" ma:contentTypeScope="" ma:versionID="92deeef17ed5398a873b0fd5adbd11fc">
  <xsd:schema xmlns:xsd="http://www.w3.org/2001/XMLSchema" xmlns:xs="http://www.w3.org/2001/XMLSchema" xmlns:p="http://schemas.microsoft.com/office/2006/metadata/properties" xmlns:ns2="cdc7663a-08f0-4737-9e8c-148ce897a09c" targetNamespace="http://schemas.microsoft.com/office/2006/metadata/properties" ma:root="true" ma:fieldsID="07d0529ea2467e5778bf39222681e4f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Baladi Rodriguez,Aziz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33</Value>
      <Value>25</Value>
      <Value>26</Value>
      <Value>32</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HO-L1198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R0002434201</Record_x0020_Number>
    <_dlc_DocId xmlns="cdc7663a-08f0-4737-9e8c-148ce897a09c">EZSHARE-1644203697-47</_dlc_DocId>
    <_dlc_DocIdUrl xmlns="cdc7663a-08f0-4737-9e8c-148ce897a09c">
      <Url>https://idbg.sharepoint.com/teams/EZ-HO-LON/HO-L1198/_layouts/15/DocIdRedir.aspx?ID=EZSHARE-1644203697-47</Url>
      <Description>EZSHARE-1644203697-47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0440A91-4006-4920-A7E1-7E3BC8C1F49F}"/>
</file>

<file path=customXml/itemProps2.xml><?xml version="1.0" encoding="utf-8"?>
<ds:datastoreItem xmlns:ds="http://schemas.openxmlformats.org/officeDocument/2006/customXml" ds:itemID="{8616E3BC-282A-43BB-8FB3-6300BA7C8332}">
  <ds:schemaRefs>
    <ds:schemaRef ds:uri="http://schemas.microsoft.com/sharepoint/v3/contenttype/forms"/>
  </ds:schemaRefs>
</ds:datastoreItem>
</file>

<file path=customXml/itemProps3.xml><?xml version="1.0" encoding="utf-8"?>
<ds:datastoreItem xmlns:ds="http://schemas.openxmlformats.org/officeDocument/2006/customXml" ds:itemID="{CE31F874-6651-4C40-B1E7-931EEC086BD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1C2397BD-105F-42B8-BAF4-EF8CA1D7096C}"/>
</file>

<file path=customXml/itemProps5.xml><?xml version="1.0" encoding="utf-8"?>
<ds:datastoreItem xmlns:ds="http://schemas.openxmlformats.org/officeDocument/2006/customXml" ds:itemID="{8BA226ED-F1AA-47D0-990C-31822F9A3946}"/>
</file>

<file path=customXml/itemProps6.xml><?xml version="1.0" encoding="utf-8"?>
<ds:datastoreItem xmlns:ds="http://schemas.openxmlformats.org/officeDocument/2006/customXml" ds:itemID="{5578B685-A118-4FC4-8716-0CCDD9BB93C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2604</Words>
  <Characters>14328</Characters>
  <Application>Microsoft Office Word</Application>
  <DocSecurity>0</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Inter-American Development Bank</dc:creator>
  <cp:keywords/>
  <cp:lastModifiedBy>Baladi Rodriguez, Aziz</cp:lastModifiedBy>
  <cp:revision>9</cp:revision>
  <cp:lastPrinted>2014-04-05T04:30:00Z</cp:lastPrinted>
  <dcterms:created xsi:type="dcterms:W3CDTF">2018-07-18T14:29:00Z</dcterms:created>
  <dcterms:modified xsi:type="dcterms:W3CDTF">2018-08-13T19:41:00Z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32;#TRANSPORT|0f151751-6416-4989-96c6-78ae1be43d3a</vt:lpwstr>
  </property>
  <property fmtid="{D5CDD505-2E9C-101B-9397-08002B2CF9AE}" pid="7" name="Fund IDB">
    <vt:lpwstr>25;#BLD|60acb4c1-0ef3-40ba-9d70-f741cd9e6c23</vt:lpwstr>
  </property>
  <property fmtid="{D5CDD505-2E9C-101B-9397-08002B2CF9AE}" pid="8" name="Country">
    <vt:lpwstr>26;#Honduras|0dd9f989-602d-4742-8212-5c1b8b0b74d5</vt:lpwstr>
  </property>
  <property fmtid="{D5CDD505-2E9C-101B-9397-08002B2CF9AE}" pid="9" name="Sector IDB">
    <vt:lpwstr>33;#TRANSPORT|5a25d1a8-4baf-41a8-9e3b-e167accda6ea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c362a5ac-7612-4ef0-9613-2c09db89445d</vt:lpwstr>
  </property>
  <property fmtid="{D5CDD505-2E9C-101B-9397-08002B2CF9AE}" pid="12" name="Disclosure Activity">
    <vt:lpwstr>Loan Proposal</vt:lpwstr>
  </property>
  <property fmtid="{D5CDD505-2E9C-101B-9397-08002B2CF9AE}" pid="13" name="ContentTypeId">
    <vt:lpwstr>0x0101001A458A224826124E8B45B1D613300CFC006A9D38138A405E49B8796F005EC87222</vt:lpwstr>
  </property>
</Properties>
</file>