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FF806" w14:textId="77777777" w:rsidR="005B496A" w:rsidRDefault="00EB488B" w:rsidP="005B496A">
      <w:pPr>
        <w:pStyle w:val="Title"/>
        <w:jc w:val="both"/>
        <w:rPr>
          <w:color w:val="0B5294" w:themeColor="accent1" w:themeShade="BF"/>
          <w:sz w:val="40"/>
        </w:rPr>
      </w:pPr>
      <w:bookmarkStart w:id="0" w:name="_GoBack"/>
      <w:bookmarkEnd w:id="0"/>
      <w:r>
        <w:rPr>
          <w:color w:val="0B5294" w:themeColor="accent1" w:themeShade="BF"/>
          <w:sz w:val="40"/>
        </w:rPr>
        <w:t>Informe</w:t>
      </w:r>
      <w:r w:rsidR="00A4358B">
        <w:rPr>
          <w:color w:val="0B5294" w:themeColor="accent1" w:themeShade="BF"/>
          <w:sz w:val="40"/>
        </w:rPr>
        <w:t xml:space="preserve"> Estado Avance</w:t>
      </w:r>
      <w:r>
        <w:rPr>
          <w:color w:val="0B5294" w:themeColor="accent1" w:themeShade="BF"/>
          <w:sz w:val="40"/>
        </w:rPr>
        <w:t xml:space="preserve"> Iniciativas de</w:t>
      </w:r>
      <w:r w:rsidR="005B496A" w:rsidRPr="00E92450">
        <w:rPr>
          <w:color w:val="0B5294" w:themeColor="accent1" w:themeShade="BF"/>
          <w:sz w:val="40"/>
        </w:rPr>
        <w:t xml:space="preserve"> Integración Regional</w:t>
      </w:r>
      <w:r w:rsidR="00346199" w:rsidRPr="00E92450">
        <w:rPr>
          <w:color w:val="0B5294" w:themeColor="accent1" w:themeShade="BF"/>
          <w:sz w:val="40"/>
        </w:rPr>
        <w:t xml:space="preserve"> </w:t>
      </w:r>
      <w:r>
        <w:rPr>
          <w:color w:val="0B5294" w:themeColor="accent1" w:themeShade="BF"/>
          <w:sz w:val="40"/>
        </w:rPr>
        <w:t>para</w:t>
      </w:r>
      <w:r w:rsidR="005B496A" w:rsidRPr="00E92450">
        <w:rPr>
          <w:color w:val="0B5294" w:themeColor="accent1" w:themeShade="BF"/>
          <w:sz w:val="40"/>
        </w:rPr>
        <w:t xml:space="preserve"> </w:t>
      </w:r>
      <w:r w:rsidR="00676F74">
        <w:rPr>
          <w:color w:val="0B5294" w:themeColor="accent1" w:themeShade="BF"/>
          <w:sz w:val="40"/>
        </w:rPr>
        <w:t>Honduras</w:t>
      </w:r>
      <w:r w:rsidR="005B496A" w:rsidRPr="00E92450">
        <w:rPr>
          <w:color w:val="0B5294" w:themeColor="accent1" w:themeShade="BF"/>
          <w:sz w:val="40"/>
        </w:rPr>
        <w:t xml:space="preserve"> </w:t>
      </w:r>
    </w:p>
    <w:p w14:paraId="1D3ABA59" w14:textId="77777777" w:rsidR="00A4358B" w:rsidRPr="00437B56" w:rsidRDefault="00A4358B" w:rsidP="00437B56">
      <w:r>
        <w:t>Abril 2018</w:t>
      </w:r>
    </w:p>
    <w:p w14:paraId="710BBCB3" w14:textId="77777777" w:rsidR="00700A98" w:rsidRDefault="00CA792F" w:rsidP="005B496A">
      <w:pPr>
        <w:pStyle w:val="Heading1"/>
        <w:spacing w:before="0"/>
      </w:pPr>
      <w:r w:rsidRPr="00CA792F">
        <w:t>Introducción</w:t>
      </w:r>
    </w:p>
    <w:p w14:paraId="6A530D18" w14:textId="77777777" w:rsidR="005B496A" w:rsidRPr="005B496A" w:rsidRDefault="005B496A" w:rsidP="005B496A">
      <w:pPr>
        <w:spacing w:after="0"/>
      </w:pPr>
    </w:p>
    <w:p w14:paraId="0F2A4B7B" w14:textId="77777777" w:rsidR="007B37AD" w:rsidRPr="000A598E" w:rsidRDefault="007B37AD" w:rsidP="000A598E">
      <w:pPr>
        <w:spacing w:line="276" w:lineRule="auto"/>
        <w:jc w:val="both"/>
        <w:rPr>
          <w:i/>
          <w:lang w:val="es-UY"/>
        </w:rPr>
      </w:pPr>
      <w:r w:rsidRPr="000A598E">
        <w:t xml:space="preserve">En los últimos diez años, el Banco ha lanzado una intensa agenda de trabajo de transporte, logística e integración con los países de la región mesoamericana. Las acciones promovidas tanto en materia de infraestructura y servicios de transporte como de logística y facilitación comercial han buscado, entre otros objetivos, </w:t>
      </w:r>
      <w:r w:rsidRPr="000A598E">
        <w:rPr>
          <w:i/>
        </w:rPr>
        <w:t>aumentar la competitividad a nivel nacional y regional, potenciar el incremento de oferta de exportación, promover la generación de economías de escala para la diversificación, un mayor valor agregado de la producción y consolidar la integración regional tanto física como comercial.</w:t>
      </w:r>
    </w:p>
    <w:p w14:paraId="649E6787" w14:textId="77777777" w:rsidR="007B37AD" w:rsidRPr="000A598E" w:rsidRDefault="007B37AD" w:rsidP="000A598E">
      <w:pPr>
        <w:spacing w:line="276" w:lineRule="auto"/>
        <w:jc w:val="both"/>
      </w:pPr>
      <w:r w:rsidRPr="000A598E">
        <w:t xml:space="preserve">Para alcanzar tales objetivos de desarrollo, se han impulsado múltiples iniciativas, que contemplan </w:t>
      </w:r>
      <w:r w:rsidR="00CA127C">
        <w:t>entre otros</w:t>
      </w:r>
      <w:r w:rsidRPr="000A598E">
        <w:t xml:space="preserve">: i) el mejoramiento de la red vial troncal; ii) la modernización de los pasos de frontera; iii) la armonización de normas y regulaciones para la operación del transporte; iv) la consolidación de sistemas de transporte multimodal integrados; v) la facilitación del tránsito internacional de mercancías; vi) el desarrollo de acciones de planificación en materia de logística de carga; así como vii) el impulso a programas para el mejoramiento de la seguridad vial, </w:t>
      </w:r>
      <w:r w:rsidR="002C7E42" w:rsidRPr="000A598E">
        <w:t>entre otros</w:t>
      </w:r>
      <w:r w:rsidRPr="000A598E">
        <w:t xml:space="preserve">. </w:t>
      </w:r>
    </w:p>
    <w:p w14:paraId="2BF68893" w14:textId="77777777" w:rsidR="00E841E9" w:rsidRPr="000A598E" w:rsidRDefault="007B37AD" w:rsidP="000A598E">
      <w:pPr>
        <w:spacing w:line="276" w:lineRule="auto"/>
        <w:jc w:val="both"/>
        <w:rPr>
          <w:b/>
        </w:rPr>
      </w:pPr>
      <w:r w:rsidRPr="000A598E">
        <w:t xml:space="preserve">En este contexto, el Banco ha apoyado a los países en articular las distintas acciones, bajo una agenda que integra programas de pre-inversión e inversión para el desarrollo de infraestructura de </w:t>
      </w:r>
      <w:r w:rsidRPr="000A598E">
        <w:rPr>
          <w:b/>
          <w:i/>
        </w:rPr>
        <w:t>hardware</w:t>
      </w:r>
      <w:r w:rsidRPr="000A598E">
        <w:t xml:space="preserve"> (infraestructura física) y </w:t>
      </w:r>
      <w:r w:rsidRPr="000A598E">
        <w:rPr>
          <w:b/>
          <w:i/>
        </w:rPr>
        <w:t>software</w:t>
      </w:r>
      <w:r w:rsidRPr="000A598E">
        <w:t xml:space="preserve"> </w:t>
      </w:r>
      <w:r w:rsidRPr="000A598E">
        <w:rPr>
          <w:lang w:val="es-UY"/>
        </w:rPr>
        <w:t xml:space="preserve">(políticas y marcos regulatorios), </w:t>
      </w:r>
      <w:r w:rsidRPr="000A598E">
        <w:t xml:space="preserve">reconociendo las complejidades de su gestión como consecuencia de la naturaleza amplia de las intervenciones propuestas y su interrelación. </w:t>
      </w:r>
      <w:r w:rsidR="00682ED7" w:rsidRPr="000A598E">
        <w:t>Las iniciativas apoyadas por el Banco definen los elementos de base para la construcción de una estrategia</w:t>
      </w:r>
      <w:r w:rsidR="00CA127C">
        <w:t xml:space="preserve"> de infraestructuras de integración en torno a la energía, el</w:t>
      </w:r>
      <w:r w:rsidR="002C7E42" w:rsidRPr="000A598E">
        <w:t xml:space="preserve"> transporte y</w:t>
      </w:r>
      <w:r w:rsidR="00CA127C">
        <w:t xml:space="preserve"> la</w:t>
      </w:r>
      <w:r w:rsidR="002C7E42" w:rsidRPr="000A598E">
        <w:t xml:space="preserve"> </w:t>
      </w:r>
      <w:r w:rsidR="00682ED7" w:rsidRPr="000A598E">
        <w:t>logística ajustada a las particularidades de los países de la región.</w:t>
      </w:r>
      <w:r w:rsidR="00E841E9" w:rsidRPr="000A598E">
        <w:t xml:space="preserve"> Para el caso de </w:t>
      </w:r>
      <w:r w:rsidR="004D328F">
        <w:t>Honduras,</w:t>
      </w:r>
      <w:r w:rsidR="00E841E9" w:rsidRPr="000A598E">
        <w:t xml:space="preserve"> las</w:t>
      </w:r>
      <w:r w:rsidR="0056437F" w:rsidRPr="000A598E">
        <w:t xml:space="preserve"> principales iniciativas </w:t>
      </w:r>
      <w:r w:rsidR="00FB61E9" w:rsidRPr="000A598E">
        <w:t xml:space="preserve">y proyectos </w:t>
      </w:r>
      <w:r w:rsidR="00E841E9" w:rsidRPr="000A598E">
        <w:t xml:space="preserve">que el banco apoya y que afectan a este país </w:t>
      </w:r>
      <w:r w:rsidR="0056437F" w:rsidRPr="000A598E">
        <w:t xml:space="preserve">son: </w:t>
      </w:r>
      <w:r w:rsidR="00E841E9" w:rsidRPr="000A598E">
        <w:rPr>
          <w:b/>
        </w:rPr>
        <w:t>Proyecto</w:t>
      </w:r>
      <w:r w:rsidR="00FB61E9" w:rsidRPr="000A598E">
        <w:rPr>
          <w:b/>
        </w:rPr>
        <w:t xml:space="preserve"> de Integración y Desarrollo de</w:t>
      </w:r>
      <w:r w:rsidR="00E841E9" w:rsidRPr="000A598E">
        <w:rPr>
          <w:b/>
        </w:rPr>
        <w:t xml:space="preserve"> Mesoamérica, Corredor Pacífico, Gestión Coordinada de Fronteras, Triángulo Norte</w:t>
      </w:r>
      <w:r w:rsidR="00FB61E9" w:rsidRPr="000A598E">
        <w:rPr>
          <w:b/>
        </w:rPr>
        <w:t xml:space="preserve"> de Centroamérica</w:t>
      </w:r>
      <w:r w:rsidR="00E841E9" w:rsidRPr="000A598E">
        <w:rPr>
          <w:b/>
        </w:rPr>
        <w:t xml:space="preserve">, </w:t>
      </w:r>
      <w:r w:rsidR="00E9252B" w:rsidRPr="000A598E">
        <w:rPr>
          <w:b/>
        </w:rPr>
        <w:t xml:space="preserve">Plan Nacional de Logística </w:t>
      </w:r>
      <w:r w:rsidR="00FB61E9" w:rsidRPr="000A598E">
        <w:rPr>
          <w:b/>
        </w:rPr>
        <w:t>(</w:t>
      </w:r>
      <w:r w:rsidR="00E841E9" w:rsidRPr="000A598E">
        <w:rPr>
          <w:b/>
        </w:rPr>
        <w:t>PNLOG</w:t>
      </w:r>
      <w:r w:rsidR="00E9252B" w:rsidRPr="000A598E">
        <w:rPr>
          <w:b/>
        </w:rPr>
        <w:t xml:space="preserve">), Sistema </w:t>
      </w:r>
      <w:r w:rsidR="00FB61E9" w:rsidRPr="000A598E">
        <w:rPr>
          <w:b/>
        </w:rPr>
        <w:t xml:space="preserve">de Interconexión Eléctrica </w:t>
      </w:r>
      <w:r w:rsidR="00E9252B" w:rsidRPr="000A598E">
        <w:rPr>
          <w:b/>
        </w:rPr>
        <w:t>de América Central</w:t>
      </w:r>
      <w:r w:rsidR="00E841E9" w:rsidRPr="000A598E">
        <w:rPr>
          <w:b/>
        </w:rPr>
        <w:t xml:space="preserve"> </w:t>
      </w:r>
      <w:r w:rsidR="00E9252B" w:rsidRPr="000A598E">
        <w:rPr>
          <w:b/>
        </w:rPr>
        <w:t>(</w:t>
      </w:r>
      <w:r w:rsidR="00E841E9" w:rsidRPr="000A598E">
        <w:rPr>
          <w:b/>
        </w:rPr>
        <w:t>SIEPAC</w:t>
      </w:r>
      <w:r w:rsidR="00E9252B" w:rsidRPr="000A598E">
        <w:rPr>
          <w:b/>
        </w:rPr>
        <w:t>)</w:t>
      </w:r>
      <w:r w:rsidR="00BC22B8" w:rsidRPr="000A598E">
        <w:rPr>
          <w:b/>
        </w:rPr>
        <w:t xml:space="preserve">, </w:t>
      </w:r>
      <w:r w:rsidR="00E9252B" w:rsidRPr="000A598E">
        <w:rPr>
          <w:b/>
        </w:rPr>
        <w:t xml:space="preserve">y </w:t>
      </w:r>
      <w:r w:rsidR="00CE2E02" w:rsidRPr="000A598E">
        <w:rPr>
          <w:b/>
        </w:rPr>
        <w:t xml:space="preserve">la Cooperación Técnica </w:t>
      </w:r>
      <w:r w:rsidR="00E9252B" w:rsidRPr="000A598E">
        <w:rPr>
          <w:b/>
        </w:rPr>
        <w:t>Apoyo a la Agenda Mesoamericana de Transporte, Logística e Integración Económica</w:t>
      </w:r>
      <w:r w:rsidR="00FB61E9" w:rsidRPr="000A598E">
        <w:rPr>
          <w:b/>
        </w:rPr>
        <w:t xml:space="preserve"> actualmente en ejecución</w:t>
      </w:r>
      <w:r w:rsidR="00E9252B" w:rsidRPr="000A598E">
        <w:rPr>
          <w:b/>
        </w:rPr>
        <w:t>.</w:t>
      </w:r>
    </w:p>
    <w:p w14:paraId="2BE243C6" w14:textId="77777777" w:rsidR="00DA35D1" w:rsidRPr="000A598E" w:rsidRDefault="008B1619" w:rsidP="00AF79F6">
      <w:pPr>
        <w:spacing w:line="276" w:lineRule="auto"/>
        <w:jc w:val="both"/>
      </w:pPr>
      <w:r w:rsidRPr="00CE2E61">
        <w:t>Adicionalmente</w:t>
      </w:r>
      <w:r w:rsidR="00CA127C" w:rsidRPr="00CE2E61">
        <w:t xml:space="preserve"> d</w:t>
      </w:r>
      <w:r w:rsidR="00DF5567" w:rsidRPr="00CE2E61">
        <w:t>esde el 20</w:t>
      </w:r>
      <w:r w:rsidR="00827240">
        <w:t>0</w:t>
      </w:r>
      <w:r w:rsidR="00CE2E61" w:rsidRPr="00CE2E61">
        <w:t>9</w:t>
      </w:r>
      <w:r w:rsidR="00DF5567" w:rsidRPr="00CE2E61">
        <w:t xml:space="preserve">, el Banco viene apoyando el sector transporte de </w:t>
      </w:r>
      <w:r w:rsidR="00CE2E61" w:rsidRPr="00CE2E61">
        <w:t>Honduras</w:t>
      </w:r>
      <w:r w:rsidR="00DF5567" w:rsidRPr="00CE2E61">
        <w:t xml:space="preserve"> a través de Operaciones para el Mejoramiento de </w:t>
      </w:r>
      <w:r w:rsidR="00CE2E61" w:rsidRPr="00CE2E61">
        <w:t xml:space="preserve">los Corredores Agrícolas </w:t>
      </w:r>
      <w:r w:rsidR="00DF5567" w:rsidRPr="00CE2E61">
        <w:t>(</w:t>
      </w:r>
      <w:r w:rsidR="00CE2E61" w:rsidRPr="00CE2E61">
        <w:t>HO-L103 y HO-L1121</w:t>
      </w:r>
      <w:r w:rsidR="00DF5567" w:rsidRPr="00CE2E61">
        <w:t>) y también el Sistema de Transporte Urbano de la capital del país (</w:t>
      </w:r>
      <w:r w:rsidR="00CE2E61" w:rsidRPr="00CE2E61">
        <w:t>HO-L1061</w:t>
      </w:r>
      <w:r w:rsidR="00DF5567" w:rsidRPr="00CE2E61">
        <w:t>)</w:t>
      </w:r>
      <w:r w:rsidR="00CA127C" w:rsidRPr="00CE2E61">
        <w:t xml:space="preserve"> enfocados en mejorar las condiciones de productividad del país y por tanto su competitividad y mejor inserción en los mercados regionales e internacionales</w:t>
      </w:r>
      <w:r w:rsidR="00DF5567" w:rsidRPr="00CE2E61">
        <w:t xml:space="preserve">. Asimismo, se han realizado estudios de planificación de transporte multimodal en Mesoamérica financiados con recursos </w:t>
      </w:r>
      <w:r w:rsidR="00CA127C" w:rsidRPr="00CE2E61">
        <w:t>de cooperación técnica</w:t>
      </w:r>
      <w:r w:rsidR="00DF5567" w:rsidRPr="00CE2E61">
        <w:t>.</w:t>
      </w:r>
      <w:r w:rsidR="00DF5567" w:rsidRPr="000A598E">
        <w:t xml:space="preserve"> </w:t>
      </w:r>
      <w:r w:rsidR="00DA35D1" w:rsidRPr="000A598E">
        <w:t>El presente documento analiza las acciones en materia de transporte, logística, integración</w:t>
      </w:r>
      <w:r w:rsidR="00C25C20" w:rsidRPr="000A598E">
        <w:t xml:space="preserve"> fronteriza</w:t>
      </w:r>
      <w:r w:rsidR="0094125B" w:rsidRPr="000A598E">
        <w:t xml:space="preserve"> </w:t>
      </w:r>
      <w:r w:rsidR="00C25C20" w:rsidRPr="000A598E">
        <w:t>e integración energética</w:t>
      </w:r>
      <w:r w:rsidR="00DA35D1" w:rsidRPr="000A598E">
        <w:t xml:space="preserve"> </w:t>
      </w:r>
      <w:r w:rsidR="00C25C20" w:rsidRPr="000A598E">
        <w:t>de</w:t>
      </w:r>
      <w:r w:rsidR="00DA35D1" w:rsidRPr="000A598E">
        <w:t xml:space="preserve"> los países centroamericanos</w:t>
      </w:r>
      <w:r w:rsidR="00CA127C">
        <w:t xml:space="preserve">, en particular en </w:t>
      </w:r>
      <w:r w:rsidR="004D328F">
        <w:t>Honduras</w:t>
      </w:r>
      <w:r w:rsidR="00CA127C">
        <w:t>,</w:t>
      </w:r>
      <w:r w:rsidR="00DA35D1" w:rsidRPr="000A598E">
        <w:t xml:space="preserve"> y que han sido </w:t>
      </w:r>
      <w:r w:rsidR="00C25C20" w:rsidRPr="000A598E">
        <w:t>promovidos por</w:t>
      </w:r>
      <w:r w:rsidR="00DA35D1" w:rsidRPr="000A598E">
        <w:t xml:space="preserve"> el Banco.</w:t>
      </w:r>
    </w:p>
    <w:p w14:paraId="224ECAA3" w14:textId="77777777" w:rsidR="00147965" w:rsidRDefault="0089148A" w:rsidP="00B470EA">
      <w:pPr>
        <w:pStyle w:val="Heading1"/>
      </w:pPr>
      <w:r>
        <w:lastRenderedPageBreak/>
        <w:t>Aspectos</w:t>
      </w:r>
      <w:r w:rsidR="00147965" w:rsidRPr="00147965">
        <w:t xml:space="preserve"> económicos y sociales </w:t>
      </w:r>
      <w:r>
        <w:t>relevante en</w:t>
      </w:r>
      <w:r w:rsidR="00147965" w:rsidRPr="00147965">
        <w:t xml:space="preserve"> </w:t>
      </w:r>
      <w:r w:rsidR="00996BB2">
        <w:t>Honduras</w:t>
      </w:r>
      <w:r w:rsidR="00147965" w:rsidRPr="00147965">
        <w:t xml:space="preserve">. </w:t>
      </w:r>
    </w:p>
    <w:p w14:paraId="43C0A289" w14:textId="77777777" w:rsidR="00B470EA" w:rsidRPr="00996BB2" w:rsidRDefault="00B470EA" w:rsidP="00B470EA">
      <w:pPr>
        <w:spacing w:after="0"/>
      </w:pPr>
    </w:p>
    <w:p w14:paraId="50283B02" w14:textId="77777777" w:rsidR="00220874" w:rsidRDefault="004D328F" w:rsidP="000A598E">
      <w:pPr>
        <w:spacing w:line="276" w:lineRule="auto"/>
        <w:jc w:val="both"/>
      </w:pPr>
      <w:r w:rsidRPr="00996BB2">
        <w:rPr>
          <w:bCs/>
        </w:rPr>
        <w:t>Honduras es una economía pequeña, abierta y de ingreso bajo-medio.</w:t>
      </w:r>
      <w:r>
        <w:rPr>
          <w:b/>
          <w:bCs/>
        </w:rPr>
        <w:t xml:space="preserve"> </w:t>
      </w:r>
      <w:r w:rsidR="00220874" w:rsidRPr="007E40B8">
        <w:t xml:space="preserve">El crecimiento económico del país, medido por el Producto Interno Bruto Real ha promediado 3.3% para los últimos 10 años, lo cual se encuentra por debajo del promedio de 4% observado para la región Centroamericana en el mismo período. </w:t>
      </w:r>
      <w:r>
        <w:t>Datos del Banco Mundial indican que a 2016</w:t>
      </w:r>
      <w:r w:rsidR="00507488">
        <w:t>,</w:t>
      </w:r>
      <w:r>
        <w:t xml:space="preserve"> el Producto Interno Bruto (PIB) per cápita del país fue US$2.361, el tercero más bajo de América Latina y el Caribe (ALC). </w:t>
      </w:r>
    </w:p>
    <w:p w14:paraId="326CA261" w14:textId="77777777" w:rsidR="009A6FCA" w:rsidRDefault="00220874" w:rsidP="009A6FCA">
      <w:pPr>
        <w:spacing w:line="276" w:lineRule="auto"/>
        <w:jc w:val="both"/>
      </w:pPr>
      <w:r w:rsidRPr="009A6FCA">
        <w:rPr>
          <w:bCs/>
        </w:rPr>
        <w:t>Lograr mayor crecimiento en Honduras implica enfrentar una serie de desafíos estructurales</w:t>
      </w:r>
      <w:r>
        <w:rPr>
          <w:b/>
          <w:bCs/>
        </w:rPr>
        <w:t xml:space="preserve">. </w:t>
      </w:r>
      <w:r w:rsidR="004D328F">
        <w:t xml:space="preserve">A pesar de ser una de las economías más abierta de la región </w:t>
      </w:r>
      <w:r w:rsidR="004A4542">
        <w:t>con</w:t>
      </w:r>
      <w:r w:rsidR="004D328F" w:rsidRPr="007E40B8">
        <w:t xml:space="preserve"> una apertura comercial de </w:t>
      </w:r>
      <w:r w:rsidR="00996BB2" w:rsidRPr="007E40B8">
        <w:t>57</w:t>
      </w:r>
      <w:r w:rsidR="004D328F" w:rsidRPr="007E40B8">
        <w:t>% PIB</w:t>
      </w:r>
      <w:r w:rsidR="00996BB2" w:rsidRPr="007E40B8">
        <w:t xml:space="preserve"> para el año 2016</w:t>
      </w:r>
      <w:r w:rsidR="00996BB2" w:rsidRPr="007E40B8">
        <w:rPr>
          <w:rStyle w:val="FootnoteReference"/>
        </w:rPr>
        <w:footnoteReference w:id="1"/>
      </w:r>
      <w:r w:rsidR="004D328F" w:rsidRPr="007E40B8">
        <w:t>, el país tiene una canasta exportadora poco diversificada y altamente concentrada en bienes primarios de poco valor agregado, lo cual incrementa la vulnerabilidad del país a vaivenes de los precios internacionales y a los efectos del cambio climático.</w:t>
      </w:r>
      <w:r>
        <w:t xml:space="preserve"> </w:t>
      </w:r>
      <w:r w:rsidR="009A6FCA" w:rsidRPr="007E40B8">
        <w:t xml:space="preserve">Para colocar al país en una trayectoria de mayor crecimiento que permita mejorar la calidad de vida de sus habitantes, </w:t>
      </w:r>
      <w:r w:rsidR="009A6FCA">
        <w:t>Honduras</w:t>
      </w:r>
      <w:r w:rsidR="009A6FCA" w:rsidRPr="007E40B8">
        <w:t xml:space="preserve"> necesita aumentar la inversión en infraestructura, la que se situó en 2015 en </w:t>
      </w:r>
      <w:r w:rsidR="009A6FCA">
        <w:t>3.7</w:t>
      </w:r>
      <w:r w:rsidR="009A6FCA" w:rsidRPr="007E40B8">
        <w:t xml:space="preserve">% del PIB. </w:t>
      </w:r>
    </w:p>
    <w:p w14:paraId="0C9E373D" w14:textId="77777777" w:rsidR="009A6FCA" w:rsidRDefault="009A6FCA" w:rsidP="009A6FCA">
      <w:pPr>
        <w:spacing w:line="276" w:lineRule="auto"/>
        <w:jc w:val="both"/>
      </w:pPr>
      <w:r>
        <w:t xml:space="preserve">Adicional a los retos relacionados al nivel de infraestructura, </w:t>
      </w:r>
      <w:r w:rsidR="00220874">
        <w:t>e</w:t>
      </w:r>
      <w:r w:rsidR="00220874" w:rsidRPr="007E40B8">
        <w:t>l país también requiere mejorar la productividad de los factores en la producción de bienes transables</w:t>
      </w:r>
      <w:r w:rsidR="00220874">
        <w:t>,</w:t>
      </w:r>
      <w:r w:rsidR="00220874" w:rsidRPr="007E40B8">
        <w:t xml:space="preserve"> bajar el costo asociado al crimen y la violencia</w:t>
      </w:r>
      <w:r w:rsidR="00220874">
        <w:t xml:space="preserve">, promover el </w:t>
      </w:r>
      <w:r>
        <w:t xml:space="preserve">acceso al financiamiento para pequeños y medianos empresarios, </w:t>
      </w:r>
      <w:r w:rsidR="00220874">
        <w:t xml:space="preserve">mejorar </w:t>
      </w:r>
      <w:r>
        <w:t xml:space="preserve">la calidad de la mano de obra, </w:t>
      </w:r>
      <w:r w:rsidR="00220874">
        <w:t xml:space="preserve">reducir </w:t>
      </w:r>
      <w:r>
        <w:t xml:space="preserve">los elevados niveles de informalidad y </w:t>
      </w:r>
      <w:r w:rsidR="00220874">
        <w:t xml:space="preserve">tener en cuenta los </w:t>
      </w:r>
      <w:r>
        <w:t xml:space="preserve">desafíos institucionales, como, por ejemplo, la transparencia, la violencia y la rendición de cuentas. Estos elementos provocan que el crecimiento económico hondureño sea poco inclusivo. </w:t>
      </w:r>
    </w:p>
    <w:p w14:paraId="2CB9C407" w14:textId="77777777" w:rsidR="00605E2D" w:rsidRPr="000A598E" w:rsidRDefault="00147965" w:rsidP="00DA4E2D">
      <w:pPr>
        <w:spacing w:line="276" w:lineRule="auto"/>
        <w:jc w:val="both"/>
      </w:pPr>
      <w:r w:rsidRPr="009A6FCA">
        <w:t xml:space="preserve">Del análisis de </w:t>
      </w:r>
      <w:r w:rsidR="00C2026F" w:rsidRPr="009A6FCA">
        <w:t>las cadenas productivas</w:t>
      </w:r>
      <w:r w:rsidRPr="009A6FCA">
        <w:t xml:space="preserve"> existentes y con potencial de desarrollo, se observa que se necesita una mejor conexión física entre las áreas de producción, los centros de transporte (puertos, aeropuertos y pasos fronterizos) y los mercados</w:t>
      </w:r>
      <w:r w:rsidR="00C736F1">
        <w:rPr>
          <w:rStyle w:val="FootnoteReference"/>
        </w:rPr>
        <w:footnoteReference w:id="2"/>
      </w:r>
      <w:r w:rsidRPr="009A6FCA">
        <w:t>.</w:t>
      </w:r>
      <w:r w:rsidR="00827239" w:rsidRPr="009A6FCA">
        <w:t xml:space="preserve"> </w:t>
      </w:r>
      <w:r w:rsidR="009A6FCA">
        <w:t xml:space="preserve">En relación a la </w:t>
      </w:r>
      <w:r w:rsidR="009A6FCA" w:rsidRPr="009A6FCA">
        <w:rPr>
          <w:lang w:val="es-VE"/>
        </w:rPr>
        <w:t xml:space="preserve">infraestructura de transporte carretero asociado a la integración regional, </w:t>
      </w:r>
      <w:r w:rsidR="009A6FCA" w:rsidRPr="00E221E3">
        <w:rPr>
          <w:lang w:val="es-VE"/>
        </w:rPr>
        <w:t xml:space="preserve">se caracteriza  por tres ejes Norte-Sur que comunican las costas Atlántica y Pacífica con la capital Tegucigalpa en el centro-sur de país, San Pedro Sula al norte, y otras ciudades importantes; y por </w:t>
      </w:r>
      <w:r w:rsidR="009A6FCA" w:rsidRPr="00D23EFB">
        <w:rPr>
          <w:i/>
          <w:lang w:val="es-VE"/>
        </w:rPr>
        <w:t>dos ejes horizontales</w:t>
      </w:r>
      <w:r w:rsidR="009A6FCA" w:rsidRPr="00E221E3">
        <w:rPr>
          <w:lang w:val="es-VE"/>
        </w:rPr>
        <w:t xml:space="preserve"> que comunican las fronteras terrestres con el interior del país, uno al norte (corredor Turístico sobre el Atlántico) y otro al sur entre las fronteras de El Salvador y Nicaragua (Corredor Pacífico). </w:t>
      </w:r>
      <w:bookmarkStart w:id="1" w:name="_Hlk511231006"/>
      <w:r w:rsidR="009A6FCA" w:rsidRPr="009A6FCA">
        <w:rPr>
          <w:lang w:val="es-VE"/>
        </w:rPr>
        <w:t>Puerto Cortés, complementa el rol de integración regional que tiene el país, teniendo en cuenta el dicho puerto moviliza carga de importación y exportación tanto de Honduras, como de El Salvador, Nicaragua.</w:t>
      </w:r>
      <w:bookmarkEnd w:id="1"/>
      <w:r w:rsidR="00DA4E2D">
        <w:rPr>
          <w:lang w:val="es-VE"/>
        </w:rPr>
        <w:t xml:space="preserve"> </w:t>
      </w:r>
      <w:r w:rsidR="00605E2D" w:rsidRPr="009A6FCA">
        <w:t xml:space="preserve">Aunque el país ya ha implementado reformas e inversiones clave para facilitar este desarrollo productivo y la atracción de nuevas inversiones, todavía existen limitaciones para promover </w:t>
      </w:r>
      <w:r w:rsidR="00B470EA" w:rsidRPr="009A6FCA">
        <w:t>la creación de empresas</w:t>
      </w:r>
      <w:r w:rsidR="00605E2D" w:rsidRPr="009A6FCA">
        <w:t xml:space="preserve"> y</w:t>
      </w:r>
      <w:r w:rsidR="00B470EA" w:rsidRPr="009A6FCA">
        <w:t xml:space="preserve"> el</w:t>
      </w:r>
      <w:r w:rsidR="00605E2D" w:rsidRPr="009A6FCA">
        <w:t xml:space="preserve"> fortalecimiento de un sector exportador dinámico y diversificado.</w:t>
      </w:r>
      <w:r w:rsidR="00605E2D" w:rsidRPr="000A598E">
        <w:t xml:space="preserve"> </w:t>
      </w:r>
    </w:p>
    <w:p w14:paraId="6DA2021A" w14:textId="77777777" w:rsidR="00A8620D" w:rsidRDefault="00D933B0" w:rsidP="00A8620D">
      <w:pPr>
        <w:pStyle w:val="Default"/>
        <w:spacing w:line="276" w:lineRule="auto"/>
        <w:jc w:val="both"/>
        <w:rPr>
          <w:rFonts w:asciiTheme="minorHAnsi" w:hAnsiTheme="minorHAnsi"/>
          <w:sz w:val="22"/>
          <w:szCs w:val="22"/>
          <w:lang w:val="es-ES_tradnl"/>
        </w:rPr>
      </w:pPr>
      <w:r w:rsidRPr="00D933B0">
        <w:rPr>
          <w:rFonts w:asciiTheme="minorHAnsi" w:hAnsiTheme="minorHAnsi"/>
          <w:sz w:val="22"/>
          <w:szCs w:val="22"/>
          <w:lang w:val="es-ES_tradnl"/>
        </w:rPr>
        <w:t xml:space="preserve">El Plan Estratégico del Gobierno de Honduras (2014-2018), prioriza la construcción de una sociedad con mejores niveles de bienestar e inclusión social, que se desarrolla en paz y democracia, generando mayores oportunidades para la población, mediante la profundización de la democracia participativa, la modernización y simplificación del Estado, promoción de la competitividad y el aprovechamiento </w:t>
      </w:r>
      <w:r w:rsidRPr="00D933B0">
        <w:rPr>
          <w:rFonts w:asciiTheme="minorHAnsi" w:hAnsiTheme="minorHAnsi"/>
          <w:sz w:val="22"/>
          <w:szCs w:val="22"/>
          <w:lang w:val="es-ES_tradnl"/>
        </w:rPr>
        <w:lastRenderedPageBreak/>
        <w:t>sostenible de sus recursos humanos y materiales.</w:t>
      </w:r>
      <w:r>
        <w:rPr>
          <w:rFonts w:asciiTheme="minorHAnsi" w:hAnsiTheme="minorHAnsi"/>
          <w:sz w:val="22"/>
          <w:szCs w:val="22"/>
          <w:lang w:val="es-ES_tradnl"/>
        </w:rPr>
        <w:t xml:space="preserve"> </w:t>
      </w:r>
      <w:r w:rsidR="001D2FE4" w:rsidRPr="000A598E">
        <w:rPr>
          <w:rFonts w:asciiTheme="minorHAnsi" w:hAnsiTheme="minorHAnsi"/>
          <w:sz w:val="22"/>
          <w:szCs w:val="22"/>
          <w:lang w:val="es-ES_tradnl"/>
        </w:rPr>
        <w:t>En línea con los desafíos que enfrent</w:t>
      </w:r>
      <w:r w:rsidR="001D2FE4">
        <w:rPr>
          <w:rFonts w:asciiTheme="minorHAnsi" w:hAnsiTheme="minorHAnsi"/>
          <w:sz w:val="22"/>
          <w:szCs w:val="22"/>
          <w:lang w:val="es-ES_tradnl"/>
        </w:rPr>
        <w:t>a</w:t>
      </w:r>
      <w:r w:rsidR="001D2FE4" w:rsidRPr="000A598E">
        <w:rPr>
          <w:rFonts w:asciiTheme="minorHAnsi" w:hAnsiTheme="minorHAnsi"/>
          <w:sz w:val="22"/>
          <w:szCs w:val="22"/>
          <w:lang w:val="es-ES_tradnl"/>
        </w:rPr>
        <w:t xml:space="preserve"> el país,</w:t>
      </w:r>
      <w:r w:rsidR="001D2FE4">
        <w:rPr>
          <w:rFonts w:asciiTheme="minorHAnsi" w:hAnsiTheme="minorHAnsi"/>
          <w:sz w:val="22"/>
          <w:szCs w:val="22"/>
          <w:lang w:val="es-ES_tradnl"/>
        </w:rPr>
        <w:t xml:space="preserve"> el BID apoya los </w:t>
      </w:r>
      <w:r w:rsidR="001D2FE4" w:rsidRPr="001D2FE4">
        <w:rPr>
          <w:rFonts w:asciiTheme="minorHAnsi" w:hAnsiTheme="minorHAnsi"/>
          <w:sz w:val="22"/>
          <w:szCs w:val="22"/>
          <w:lang w:val="es-ES_tradnl"/>
        </w:rPr>
        <w:t xml:space="preserve">esfuerzos del Gobierno para revertir el estancamiento productivo y bajo crecimiento; reducir brechas en la generación y acumulación de capital humano, </w:t>
      </w:r>
      <w:r w:rsidR="0077235E" w:rsidRPr="0077235E">
        <w:rPr>
          <w:rFonts w:asciiTheme="minorHAnsi" w:hAnsiTheme="minorHAnsi"/>
          <w:sz w:val="22"/>
          <w:szCs w:val="22"/>
          <w:lang w:val="es-ES_tradnl"/>
        </w:rPr>
        <w:t xml:space="preserve">particularmente en áreas rurales, </w:t>
      </w:r>
      <w:r w:rsidR="001D2FE4" w:rsidRPr="001D2FE4">
        <w:rPr>
          <w:rFonts w:asciiTheme="minorHAnsi" w:hAnsiTheme="minorHAnsi"/>
          <w:sz w:val="22"/>
          <w:szCs w:val="22"/>
          <w:lang w:val="es-ES_tradnl"/>
        </w:rPr>
        <w:t>y lograr una efectiva inclusión social</w:t>
      </w:r>
      <w:r w:rsidR="0077235E" w:rsidRPr="0077235E">
        <w:rPr>
          <w:rFonts w:asciiTheme="minorHAnsi" w:hAnsiTheme="minorHAnsi"/>
          <w:sz w:val="22"/>
          <w:szCs w:val="22"/>
          <w:lang w:val="es-ES_tradnl"/>
        </w:rPr>
        <w:t xml:space="preserve"> y mejorar la calidad y el nivel de vida en zonas urbanas. </w:t>
      </w:r>
      <w:r w:rsidR="0077235E">
        <w:rPr>
          <w:rFonts w:asciiTheme="minorHAnsi" w:hAnsiTheme="minorHAnsi"/>
          <w:sz w:val="22"/>
          <w:szCs w:val="22"/>
          <w:lang w:val="es-ES_tradnl"/>
        </w:rPr>
        <w:t>Todo lo anterior se encuentra plasmado en l</w:t>
      </w:r>
      <w:r w:rsidR="0077235E" w:rsidRPr="0077235E">
        <w:rPr>
          <w:rFonts w:asciiTheme="minorHAnsi" w:hAnsiTheme="minorHAnsi"/>
          <w:sz w:val="22"/>
          <w:szCs w:val="22"/>
          <w:lang w:val="es-ES_tradnl"/>
        </w:rPr>
        <w:t>a Estrategia del Banco en el País 2015-2018</w:t>
      </w:r>
      <w:r w:rsidR="0077235E">
        <w:rPr>
          <w:rFonts w:asciiTheme="minorHAnsi" w:hAnsiTheme="minorHAnsi"/>
          <w:sz w:val="22"/>
          <w:szCs w:val="22"/>
          <w:lang w:val="es-ES_tradnl"/>
        </w:rPr>
        <w:t xml:space="preserve"> la cual </w:t>
      </w:r>
      <w:r w:rsidR="00605E2D" w:rsidRPr="000A598E">
        <w:rPr>
          <w:rFonts w:asciiTheme="minorHAnsi" w:hAnsiTheme="minorHAnsi"/>
          <w:sz w:val="22"/>
          <w:szCs w:val="22"/>
          <w:lang w:val="es-ES_tradnl"/>
        </w:rPr>
        <w:t xml:space="preserve">busca apoyar las acciones del Gobierno orientadas a lograr un crecimiento económico de base amplia. Dentro de los objetivos prioritarios se encentra mejorar la infraestructura </w:t>
      </w:r>
      <w:r w:rsidR="000A4B07" w:rsidRPr="000A598E">
        <w:rPr>
          <w:rFonts w:asciiTheme="minorHAnsi" w:hAnsiTheme="minorHAnsi"/>
          <w:sz w:val="22"/>
          <w:szCs w:val="22"/>
          <w:lang w:val="es-ES_tradnl"/>
        </w:rPr>
        <w:t>logística,</w:t>
      </w:r>
      <w:r w:rsidR="00295C27">
        <w:rPr>
          <w:rFonts w:asciiTheme="minorHAnsi" w:hAnsiTheme="minorHAnsi"/>
          <w:sz w:val="22"/>
          <w:szCs w:val="22"/>
          <w:lang w:val="es-ES_tradnl"/>
        </w:rPr>
        <w:t xml:space="preserve"> así como </w:t>
      </w:r>
      <w:r w:rsidR="000A4B07">
        <w:rPr>
          <w:rFonts w:asciiTheme="minorHAnsi" w:hAnsiTheme="minorHAnsi"/>
          <w:sz w:val="22"/>
          <w:szCs w:val="22"/>
          <w:lang w:val="es-ES_tradnl"/>
        </w:rPr>
        <w:t>también</w:t>
      </w:r>
      <w:r w:rsidR="00605E2D" w:rsidRPr="000A598E">
        <w:rPr>
          <w:rFonts w:asciiTheme="minorHAnsi" w:hAnsiTheme="minorHAnsi"/>
          <w:sz w:val="22"/>
          <w:szCs w:val="22"/>
          <w:lang w:val="es-ES_tradnl"/>
        </w:rPr>
        <w:t>, áreas importantes como seguridad ciudadana, y desarrollo productivo</w:t>
      </w:r>
      <w:r w:rsidR="000A4B07">
        <w:rPr>
          <w:rFonts w:asciiTheme="minorHAnsi" w:hAnsiTheme="minorHAnsi"/>
          <w:sz w:val="22"/>
          <w:szCs w:val="22"/>
          <w:lang w:val="es-ES_tradnl"/>
        </w:rPr>
        <w:t>.</w:t>
      </w:r>
    </w:p>
    <w:p w14:paraId="7B379D2C" w14:textId="77777777" w:rsidR="00A8620D" w:rsidRPr="00A8620D" w:rsidRDefault="00A8620D" w:rsidP="00A8620D">
      <w:pPr>
        <w:pStyle w:val="Default"/>
        <w:spacing w:line="276" w:lineRule="auto"/>
        <w:jc w:val="both"/>
        <w:rPr>
          <w:rFonts w:asciiTheme="minorHAnsi" w:hAnsiTheme="minorHAnsi"/>
          <w:sz w:val="22"/>
          <w:szCs w:val="22"/>
          <w:lang w:val="es-ES_tradnl"/>
        </w:rPr>
      </w:pPr>
    </w:p>
    <w:p w14:paraId="1F959965" w14:textId="77777777" w:rsidR="00A60D58" w:rsidRPr="00A8620D" w:rsidRDefault="00A8620D" w:rsidP="00A8620D">
      <w:pPr>
        <w:pStyle w:val="Default"/>
        <w:spacing w:line="276" w:lineRule="auto"/>
        <w:jc w:val="both"/>
        <w:rPr>
          <w:rFonts w:asciiTheme="minorHAnsi" w:hAnsiTheme="minorHAnsi"/>
          <w:sz w:val="22"/>
          <w:szCs w:val="22"/>
          <w:lang w:val="es-ES_tradnl"/>
        </w:rPr>
      </w:pPr>
      <w:r w:rsidRPr="00A8620D">
        <w:rPr>
          <w:rFonts w:asciiTheme="minorHAnsi" w:hAnsiTheme="minorHAnsi"/>
          <w:sz w:val="22"/>
          <w:szCs w:val="22"/>
          <w:lang w:val="es-ES_tradnl"/>
        </w:rPr>
        <w:t>El BID es la principal fuente de financiamiento externo del país. Durante el último trienio el Banco ha representado en promedio 25% de la inversión pública total. En términos de desembolsos, estos representan USD 687 millones durante el mismo período. De igual forma el Banco provee importantes recursos de asistencia técnica que lo sitúan como un actor clave en la generación de conocimiento para el desarrollo de Honduras</w:t>
      </w:r>
      <w:r w:rsidR="005255FB">
        <w:rPr>
          <w:rFonts w:asciiTheme="minorHAnsi" w:hAnsiTheme="minorHAnsi"/>
          <w:sz w:val="22"/>
          <w:szCs w:val="22"/>
          <w:lang w:val="es-ES_tradnl"/>
        </w:rPr>
        <w:t xml:space="preserve">. </w:t>
      </w:r>
      <w:r w:rsidR="00605E2D" w:rsidRPr="00A8620D">
        <w:rPr>
          <w:rFonts w:asciiTheme="minorHAnsi" w:hAnsiTheme="minorHAnsi"/>
          <w:sz w:val="22"/>
          <w:szCs w:val="22"/>
          <w:lang w:val="es-ES_tradnl"/>
        </w:rPr>
        <w:t xml:space="preserve">La cartera de operaciones con Garantía Soberana </w:t>
      </w:r>
      <w:r w:rsidR="003223D5" w:rsidRPr="00A8620D">
        <w:rPr>
          <w:rFonts w:asciiTheme="minorHAnsi" w:hAnsiTheme="minorHAnsi"/>
          <w:sz w:val="22"/>
          <w:szCs w:val="22"/>
          <w:lang w:val="es-ES_tradnl"/>
        </w:rPr>
        <w:t xml:space="preserve">de la </w:t>
      </w:r>
      <w:r w:rsidR="00B470EA" w:rsidRPr="00A8620D">
        <w:rPr>
          <w:rFonts w:asciiTheme="minorHAnsi" w:hAnsiTheme="minorHAnsi"/>
          <w:sz w:val="22"/>
          <w:szCs w:val="22"/>
          <w:lang w:val="es-ES_tradnl"/>
        </w:rPr>
        <w:t>D</w:t>
      </w:r>
      <w:r w:rsidR="003223D5" w:rsidRPr="00A8620D">
        <w:rPr>
          <w:rFonts w:asciiTheme="minorHAnsi" w:hAnsiTheme="minorHAnsi"/>
          <w:sz w:val="22"/>
          <w:szCs w:val="22"/>
          <w:lang w:val="es-ES_tradnl"/>
        </w:rPr>
        <w:t xml:space="preserve">ivisión de </w:t>
      </w:r>
      <w:r w:rsidR="00B470EA" w:rsidRPr="00A8620D">
        <w:rPr>
          <w:rFonts w:asciiTheme="minorHAnsi" w:hAnsiTheme="minorHAnsi"/>
          <w:sz w:val="22"/>
          <w:szCs w:val="22"/>
          <w:lang w:val="es-ES_tradnl"/>
        </w:rPr>
        <w:t>T</w:t>
      </w:r>
      <w:r w:rsidR="003223D5" w:rsidRPr="00A8620D">
        <w:rPr>
          <w:rFonts w:asciiTheme="minorHAnsi" w:hAnsiTheme="minorHAnsi"/>
          <w:sz w:val="22"/>
          <w:szCs w:val="22"/>
          <w:lang w:val="es-ES_tradnl"/>
        </w:rPr>
        <w:t>ransporte del Sector de Infraestructura y Energía</w:t>
      </w:r>
      <w:r w:rsidR="00A60D58" w:rsidRPr="00A8620D">
        <w:rPr>
          <w:rFonts w:asciiTheme="minorHAnsi" w:hAnsiTheme="minorHAnsi"/>
          <w:sz w:val="22"/>
          <w:szCs w:val="22"/>
          <w:lang w:val="es-ES_tradnl"/>
        </w:rPr>
        <w:t xml:space="preserve"> (INE) </w:t>
      </w:r>
      <w:r w:rsidR="00B470EA" w:rsidRPr="00A8620D">
        <w:rPr>
          <w:rFonts w:asciiTheme="minorHAnsi" w:hAnsiTheme="minorHAnsi"/>
          <w:sz w:val="22"/>
          <w:szCs w:val="22"/>
          <w:lang w:val="es-ES_tradnl"/>
        </w:rPr>
        <w:t xml:space="preserve">acumulada en los años 2010-2017 </w:t>
      </w:r>
      <w:r w:rsidR="00A60D58" w:rsidRPr="00A8620D">
        <w:rPr>
          <w:rFonts w:asciiTheme="minorHAnsi" w:hAnsiTheme="minorHAnsi"/>
          <w:sz w:val="22"/>
          <w:szCs w:val="22"/>
          <w:lang w:val="es-ES_tradnl"/>
        </w:rPr>
        <w:t xml:space="preserve">fue de US$ </w:t>
      </w:r>
      <w:r w:rsidR="00664C37">
        <w:rPr>
          <w:rFonts w:asciiTheme="minorHAnsi" w:hAnsiTheme="minorHAnsi"/>
          <w:sz w:val="22"/>
          <w:szCs w:val="22"/>
          <w:lang w:val="es-ES_tradnl"/>
        </w:rPr>
        <w:t>327.3</w:t>
      </w:r>
      <w:r w:rsidR="00A60D58" w:rsidRPr="00A8620D">
        <w:rPr>
          <w:rFonts w:asciiTheme="minorHAnsi" w:hAnsiTheme="minorHAnsi"/>
          <w:sz w:val="22"/>
          <w:szCs w:val="22"/>
          <w:lang w:val="es-ES_tradnl"/>
        </w:rPr>
        <w:t xml:space="preserve"> millones y financiando programas claves de infraestructur</w:t>
      </w:r>
      <w:r w:rsidR="000A4B07">
        <w:rPr>
          <w:rFonts w:asciiTheme="minorHAnsi" w:hAnsiTheme="minorHAnsi"/>
          <w:sz w:val="22"/>
          <w:szCs w:val="22"/>
          <w:lang w:val="es-ES_tradnl"/>
        </w:rPr>
        <w:t>a</w:t>
      </w:r>
      <w:r w:rsidR="00A60D58" w:rsidRPr="00A8620D">
        <w:rPr>
          <w:rFonts w:asciiTheme="minorHAnsi" w:hAnsiTheme="minorHAnsi"/>
          <w:sz w:val="22"/>
          <w:szCs w:val="22"/>
          <w:lang w:val="es-ES_tradnl"/>
        </w:rPr>
        <w:t xml:space="preserve"> productiva </w:t>
      </w:r>
      <w:r w:rsidR="00B470EA" w:rsidRPr="00A8620D">
        <w:rPr>
          <w:rFonts w:asciiTheme="minorHAnsi" w:hAnsiTheme="minorHAnsi"/>
          <w:sz w:val="22"/>
          <w:szCs w:val="22"/>
          <w:lang w:val="es-ES_tradnl"/>
        </w:rPr>
        <w:t xml:space="preserve">e infraestructura urbana </w:t>
      </w:r>
      <w:r w:rsidR="00A60D58" w:rsidRPr="00A8620D">
        <w:rPr>
          <w:rFonts w:asciiTheme="minorHAnsi" w:hAnsiTheme="minorHAnsi"/>
          <w:sz w:val="22"/>
          <w:szCs w:val="22"/>
          <w:lang w:val="es-ES_tradnl"/>
        </w:rPr>
        <w:t xml:space="preserve">(Ver detalle en la </w:t>
      </w:r>
      <w:r w:rsidR="000A4B07">
        <w:rPr>
          <w:rFonts w:asciiTheme="minorHAnsi" w:hAnsiTheme="minorHAnsi"/>
          <w:sz w:val="22"/>
          <w:szCs w:val="22"/>
          <w:lang w:val="es-ES_tradnl"/>
        </w:rPr>
        <w:t>Figura</w:t>
      </w:r>
      <w:r w:rsidR="00B470EA" w:rsidRPr="00A8620D">
        <w:rPr>
          <w:rFonts w:asciiTheme="minorHAnsi" w:hAnsiTheme="minorHAnsi"/>
          <w:sz w:val="22"/>
          <w:szCs w:val="22"/>
          <w:lang w:val="es-ES_tradnl"/>
        </w:rPr>
        <w:t xml:space="preserve"> 1</w:t>
      </w:r>
      <w:r w:rsidR="00A60D58" w:rsidRPr="00A8620D">
        <w:rPr>
          <w:rFonts w:asciiTheme="minorHAnsi" w:hAnsiTheme="minorHAnsi"/>
          <w:sz w:val="22"/>
          <w:szCs w:val="22"/>
          <w:lang w:val="es-ES_tradnl"/>
        </w:rPr>
        <w:t>).</w:t>
      </w:r>
    </w:p>
    <w:p w14:paraId="492A8DA2" w14:textId="77777777" w:rsidR="00A60D58" w:rsidRDefault="00E92450" w:rsidP="00B470EA">
      <w:pPr>
        <w:jc w:val="center"/>
        <w:rPr>
          <w:b/>
          <w:color w:val="0B5294" w:themeColor="accent1" w:themeShade="BF"/>
        </w:rPr>
      </w:pPr>
      <w:r>
        <w:rPr>
          <w:b/>
          <w:color w:val="0B5294" w:themeColor="accent1" w:themeShade="BF"/>
        </w:rPr>
        <w:t>Figura</w:t>
      </w:r>
      <w:r w:rsidR="00B470EA" w:rsidRPr="00E92450">
        <w:rPr>
          <w:b/>
          <w:color w:val="0B5294" w:themeColor="accent1" w:themeShade="BF"/>
        </w:rPr>
        <w:t xml:space="preserve"> 1. </w:t>
      </w:r>
      <w:r w:rsidR="00A60D58" w:rsidRPr="00E92450">
        <w:rPr>
          <w:b/>
          <w:color w:val="0B5294" w:themeColor="accent1" w:themeShade="BF"/>
        </w:rPr>
        <w:t xml:space="preserve">Programa de la División de Transporte </w:t>
      </w:r>
      <w:r w:rsidR="0080220E">
        <w:rPr>
          <w:b/>
          <w:color w:val="0B5294" w:themeColor="accent1" w:themeShade="BF"/>
        </w:rPr>
        <w:t>INE/TSP</w:t>
      </w:r>
      <w:r w:rsidR="00A60D58" w:rsidRPr="00E92450">
        <w:rPr>
          <w:b/>
          <w:color w:val="0B5294" w:themeColor="accent1" w:themeShade="BF"/>
        </w:rPr>
        <w:t>– BID 2010-2017</w:t>
      </w:r>
    </w:p>
    <w:tbl>
      <w:tblPr>
        <w:tblStyle w:val="TableGrid"/>
        <w:tblW w:w="9445" w:type="dxa"/>
        <w:tblLook w:val="04A0" w:firstRow="1" w:lastRow="0" w:firstColumn="1" w:lastColumn="0" w:noHBand="0" w:noVBand="1"/>
      </w:tblPr>
      <w:tblGrid>
        <w:gridCol w:w="1165"/>
        <w:gridCol w:w="5580"/>
        <w:gridCol w:w="1350"/>
        <w:gridCol w:w="1350"/>
      </w:tblGrid>
      <w:tr w:rsidR="002A1219" w14:paraId="1C0834ED" w14:textId="77777777" w:rsidTr="002A1219">
        <w:tc>
          <w:tcPr>
            <w:tcW w:w="1165" w:type="dxa"/>
          </w:tcPr>
          <w:p w14:paraId="008866CF" w14:textId="77777777" w:rsidR="002A1219" w:rsidRDefault="002A1219" w:rsidP="00B470EA">
            <w:pPr>
              <w:jc w:val="center"/>
              <w:rPr>
                <w:b/>
                <w:color w:val="0B5294" w:themeColor="accent1" w:themeShade="BF"/>
              </w:rPr>
            </w:pPr>
            <w:proofErr w:type="spellStart"/>
            <w:r>
              <w:rPr>
                <w:b/>
                <w:color w:val="0B5294" w:themeColor="accent1" w:themeShade="BF"/>
              </w:rPr>
              <w:t>Proy</w:t>
            </w:r>
            <w:proofErr w:type="spellEnd"/>
          </w:p>
        </w:tc>
        <w:tc>
          <w:tcPr>
            <w:tcW w:w="5580" w:type="dxa"/>
          </w:tcPr>
          <w:p w14:paraId="0BDCB658" w14:textId="77777777" w:rsidR="002A1219" w:rsidRDefault="002A1219" w:rsidP="00B470EA">
            <w:pPr>
              <w:jc w:val="center"/>
              <w:rPr>
                <w:b/>
                <w:color w:val="0B5294" w:themeColor="accent1" w:themeShade="BF"/>
              </w:rPr>
            </w:pPr>
            <w:r>
              <w:rPr>
                <w:b/>
                <w:color w:val="0B5294" w:themeColor="accent1" w:themeShade="BF"/>
              </w:rPr>
              <w:t>Nombre</w:t>
            </w:r>
          </w:p>
        </w:tc>
        <w:tc>
          <w:tcPr>
            <w:tcW w:w="1350" w:type="dxa"/>
          </w:tcPr>
          <w:p w14:paraId="2D4C08B7" w14:textId="77777777" w:rsidR="002A1219" w:rsidRDefault="002A1219" w:rsidP="00B470EA">
            <w:pPr>
              <w:jc w:val="center"/>
              <w:rPr>
                <w:b/>
                <w:color w:val="0B5294" w:themeColor="accent1" w:themeShade="BF"/>
              </w:rPr>
            </w:pPr>
            <w:r>
              <w:rPr>
                <w:b/>
                <w:color w:val="0B5294" w:themeColor="accent1" w:themeShade="BF"/>
              </w:rPr>
              <w:t>Monto USD</w:t>
            </w:r>
          </w:p>
        </w:tc>
        <w:tc>
          <w:tcPr>
            <w:tcW w:w="1350" w:type="dxa"/>
          </w:tcPr>
          <w:p w14:paraId="58F7230B" w14:textId="77777777" w:rsidR="002A1219" w:rsidRDefault="002A1219" w:rsidP="00B470EA">
            <w:pPr>
              <w:jc w:val="center"/>
              <w:rPr>
                <w:b/>
                <w:color w:val="0B5294" w:themeColor="accent1" w:themeShade="BF"/>
              </w:rPr>
            </w:pPr>
            <w:r>
              <w:rPr>
                <w:b/>
                <w:color w:val="0B5294" w:themeColor="accent1" w:themeShade="BF"/>
              </w:rPr>
              <w:t>Ano</w:t>
            </w:r>
          </w:p>
        </w:tc>
      </w:tr>
    </w:tbl>
    <w:p w14:paraId="01E334AE" w14:textId="77777777" w:rsidR="002A1219" w:rsidRPr="00E92450" w:rsidRDefault="002A1219" w:rsidP="00B470EA">
      <w:pPr>
        <w:jc w:val="center"/>
        <w:rPr>
          <w:b/>
          <w:color w:val="0B5294" w:themeColor="accent1" w:themeShade="BF"/>
        </w:rPr>
      </w:pPr>
      <w:r>
        <w:rPr>
          <w:noProof/>
        </w:rPr>
        <w:drawing>
          <wp:inline distT="0" distB="0" distL="0" distR="0" wp14:anchorId="3A8FD00C" wp14:editId="3A2D275D">
            <wp:extent cx="5943600" cy="1915160"/>
            <wp:effectExtent l="19050" t="19050" r="19050" b="279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915160"/>
                    </a:xfrm>
                    <a:prstGeom prst="rect">
                      <a:avLst/>
                    </a:prstGeom>
                    <a:ln>
                      <a:solidFill>
                        <a:schemeClr val="tx1">
                          <a:lumMod val="65000"/>
                          <a:lumOff val="35000"/>
                        </a:schemeClr>
                      </a:solidFill>
                    </a:ln>
                  </pic:spPr>
                </pic:pic>
              </a:graphicData>
            </a:graphic>
          </wp:inline>
        </w:drawing>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735"/>
        <w:gridCol w:w="1448"/>
      </w:tblGrid>
      <w:tr w:rsidR="0080220E" w:rsidRPr="003A557A" w14:paraId="3C2DA864" w14:textId="77777777" w:rsidTr="002C739E">
        <w:trPr>
          <w:trHeight w:val="264"/>
        </w:trPr>
        <w:tc>
          <w:tcPr>
            <w:tcW w:w="7735" w:type="dxa"/>
            <w:shd w:val="clear" w:color="auto" w:fill="F2F2F2" w:themeFill="background1" w:themeFillShade="F2"/>
            <w:noWrap/>
            <w:vAlign w:val="bottom"/>
            <w:hideMark/>
          </w:tcPr>
          <w:p w14:paraId="04689CC1" w14:textId="77777777" w:rsidR="0080220E" w:rsidRPr="003A557A" w:rsidRDefault="0080220E" w:rsidP="0080220E">
            <w:pPr>
              <w:spacing w:after="0" w:line="240" w:lineRule="auto"/>
              <w:jc w:val="center"/>
              <w:rPr>
                <w:rFonts w:eastAsia="Times New Roman" w:cs="Tahoma"/>
                <w:b/>
                <w:color w:val="000000"/>
                <w:sz w:val="20"/>
                <w:szCs w:val="20"/>
                <w:lang w:eastAsia="es-ES_tradnl"/>
              </w:rPr>
            </w:pPr>
            <w:r w:rsidRPr="003A557A">
              <w:rPr>
                <w:rFonts w:eastAsia="Times New Roman" w:cs="Tahoma"/>
                <w:b/>
                <w:color w:val="000000"/>
                <w:sz w:val="20"/>
                <w:szCs w:val="20"/>
                <w:lang w:eastAsia="es-ES_tradnl"/>
              </w:rPr>
              <w:t>Monto Total Millones USD</w:t>
            </w:r>
          </w:p>
        </w:tc>
        <w:tc>
          <w:tcPr>
            <w:tcW w:w="1448" w:type="dxa"/>
            <w:shd w:val="clear" w:color="auto" w:fill="F2F2F2" w:themeFill="background1" w:themeFillShade="F2"/>
            <w:noWrap/>
            <w:vAlign w:val="bottom"/>
            <w:hideMark/>
          </w:tcPr>
          <w:p w14:paraId="3C524BAB" w14:textId="77777777" w:rsidR="0080220E" w:rsidRPr="003A557A" w:rsidRDefault="0080220E" w:rsidP="003A557A">
            <w:pPr>
              <w:spacing w:after="0" w:line="240" w:lineRule="auto"/>
              <w:jc w:val="center"/>
              <w:rPr>
                <w:rFonts w:eastAsia="Times New Roman" w:cs="Tahoma"/>
                <w:b/>
                <w:color w:val="000000"/>
                <w:sz w:val="20"/>
                <w:szCs w:val="20"/>
                <w:lang w:eastAsia="es-ES_tradnl"/>
              </w:rPr>
            </w:pPr>
            <w:r>
              <w:rPr>
                <w:rFonts w:eastAsia="Times New Roman" w:cs="Tahoma"/>
                <w:b/>
                <w:color w:val="000000"/>
                <w:sz w:val="20"/>
                <w:szCs w:val="20"/>
                <w:lang w:eastAsia="es-ES_tradnl"/>
              </w:rPr>
              <w:t>3</w:t>
            </w:r>
            <w:r w:rsidR="002A1219">
              <w:rPr>
                <w:rFonts w:eastAsia="Times New Roman" w:cs="Tahoma"/>
                <w:b/>
                <w:color w:val="000000"/>
                <w:sz w:val="20"/>
                <w:szCs w:val="20"/>
                <w:lang w:eastAsia="es-ES_tradnl"/>
              </w:rPr>
              <w:t>86.2</w:t>
            </w:r>
          </w:p>
        </w:tc>
      </w:tr>
    </w:tbl>
    <w:p w14:paraId="3EA1E79C" w14:textId="77777777" w:rsidR="003A557A" w:rsidRPr="00A60D58" w:rsidRDefault="00A60D58" w:rsidP="00CE2E61">
      <w:pPr>
        <w:spacing w:after="0"/>
        <w:jc w:val="center"/>
        <w:rPr>
          <w:i/>
          <w:sz w:val="20"/>
        </w:rPr>
      </w:pPr>
      <w:r w:rsidRPr="00A60D58">
        <w:rPr>
          <w:i/>
          <w:sz w:val="20"/>
        </w:rPr>
        <w:t>Fuente: BID</w:t>
      </w:r>
    </w:p>
    <w:p w14:paraId="643F18FF" w14:textId="77777777" w:rsidR="0058505C" w:rsidRDefault="001F45C2" w:rsidP="00D27A14">
      <w:pPr>
        <w:pStyle w:val="Heading1"/>
      </w:pPr>
      <w:r>
        <w:t>Honduras</w:t>
      </w:r>
      <w:r w:rsidR="00F710E7" w:rsidRPr="00D27A14">
        <w:t xml:space="preserve"> en el Sistema de Integración Centroamericano</w:t>
      </w:r>
      <w:r w:rsidR="00302BEB" w:rsidRPr="00D27A14">
        <w:t xml:space="preserve"> (SICA)</w:t>
      </w:r>
    </w:p>
    <w:p w14:paraId="63AED9DB" w14:textId="77777777" w:rsidR="00D27A14" w:rsidRPr="00D27A14" w:rsidRDefault="00D27A14" w:rsidP="00D27A14">
      <w:pPr>
        <w:spacing w:after="0"/>
      </w:pPr>
    </w:p>
    <w:p w14:paraId="45E8A3FD" w14:textId="77777777" w:rsidR="00A26407" w:rsidRPr="0045556B" w:rsidRDefault="001F45C2" w:rsidP="005D068D">
      <w:pPr>
        <w:spacing w:after="200" w:line="276" w:lineRule="auto"/>
        <w:jc w:val="both"/>
      </w:pPr>
      <w:r>
        <w:t>Honduras</w:t>
      </w:r>
      <w:r w:rsidR="009B42B4" w:rsidRPr="0045556B">
        <w:t xml:space="preserve"> pertenece a</w:t>
      </w:r>
      <w:r w:rsidR="00B63189" w:rsidRPr="0045556B">
        <w:t>l</w:t>
      </w:r>
      <w:r w:rsidR="009B42B4" w:rsidRPr="0045556B">
        <w:t xml:space="preserve"> </w:t>
      </w:r>
      <w:r w:rsidR="00B63189" w:rsidRPr="0045556B">
        <w:t>Sistema de Integración Centroamericano (SICA)</w:t>
      </w:r>
      <w:r w:rsidR="00F86341" w:rsidRPr="0045556B">
        <w:rPr>
          <w:rStyle w:val="FootnoteReference"/>
        </w:rPr>
        <w:footnoteReference w:id="3"/>
      </w:r>
      <w:r w:rsidR="00F710E7" w:rsidRPr="0045556B">
        <w:t>,</w:t>
      </w:r>
      <w:r w:rsidR="00F86341" w:rsidRPr="0045556B">
        <w:t xml:space="preserve"> </w:t>
      </w:r>
      <w:r w:rsidR="00D27A14">
        <w:t>el</w:t>
      </w:r>
      <w:r w:rsidR="00F86341" w:rsidRPr="0045556B">
        <w:t xml:space="preserve"> cual representa la iniciativa de integración regional de los países Centroamericanos que busca fortalecer la región como bloque económico para insertarlo exitosamente en la economía internacional. </w:t>
      </w:r>
      <w:r w:rsidR="00A246EE" w:rsidRPr="0045556B">
        <w:t>Dentro de los órganos técnicos-sectoriales del SIC</w:t>
      </w:r>
      <w:r w:rsidR="00F21BA7" w:rsidRPr="0045556B">
        <w:t>A, y con el apoyo técnico y financiero de los Organismos de Desarrollo Multilaterales</w:t>
      </w:r>
      <w:r w:rsidR="00DC178B" w:rsidRPr="0045556B">
        <w:t xml:space="preserve"> </w:t>
      </w:r>
      <w:r w:rsidR="00DC178B" w:rsidRPr="0045556B">
        <w:lastRenderedPageBreak/>
        <w:t>(ODM)</w:t>
      </w:r>
      <w:r w:rsidR="00F21BA7" w:rsidRPr="0045556B">
        <w:t>, se</w:t>
      </w:r>
      <w:r w:rsidR="00D27A14">
        <w:t xml:space="preserve"> ha</w:t>
      </w:r>
      <w:r w:rsidR="00A246EE" w:rsidRPr="0045556B">
        <w:t xml:space="preserve"> desarrolla</w:t>
      </w:r>
      <w:r w:rsidR="00F21BA7" w:rsidRPr="0045556B">
        <w:t>do</w:t>
      </w:r>
      <w:r w:rsidR="00FC2C68" w:rsidRPr="0045556B">
        <w:t xml:space="preserve"> la coordinación política que ha permitido establecer una visión estratégica para el desarrollo de infraestructuras de integración en Centroamérica</w:t>
      </w:r>
      <w:r w:rsidR="00CF586A">
        <w:t xml:space="preserve"> (C.A)</w:t>
      </w:r>
      <w:r w:rsidR="00FC2C68" w:rsidRPr="0045556B">
        <w:t xml:space="preserve">. </w:t>
      </w:r>
      <w:r w:rsidR="00FF1377" w:rsidRPr="0045556B">
        <w:t>Los Acuerdos del Consejo Sectorial de Ministros de Transporte del Sistema de Integración Centroamericano (COMITRAN)</w:t>
      </w:r>
      <w:r w:rsidR="00156C29" w:rsidRPr="0045556B">
        <w:rPr>
          <w:rStyle w:val="FootnoteReference"/>
        </w:rPr>
        <w:footnoteReference w:id="4"/>
      </w:r>
      <w:r w:rsidR="00FF1377" w:rsidRPr="0045556B">
        <w:t xml:space="preserve">, adoptados en las sesiones realizadas durante el último quinquenio (XXXI y XXXII, XXXIII y COMITRAN-EX), han permitido un avance significativo en esta materia a través del trabajo de la </w:t>
      </w:r>
      <w:r w:rsidR="00FF1377" w:rsidRPr="0045556B">
        <w:rPr>
          <w:i/>
        </w:rPr>
        <w:t>Comisión Técnica Regional de Movilidad y Logística (CTRML)</w:t>
      </w:r>
      <w:r w:rsidR="00FF1377" w:rsidRPr="0045556B">
        <w:t xml:space="preserve"> , con la asistencia técnica y financiera del Banco Interamericano de Desarrollo (BID), de la Comisión Económica para América Latina y el Caribe (CEPAL) y la coordinación de la Secretaría de Integración Económica Centroamericana (SIECA).</w:t>
      </w:r>
      <w:r w:rsidR="00A26407" w:rsidRPr="0045556B">
        <w:t xml:space="preserve"> </w:t>
      </w:r>
    </w:p>
    <w:p w14:paraId="08E7FD4D" w14:textId="77777777" w:rsidR="00114375" w:rsidRPr="00114375" w:rsidRDefault="00A26407" w:rsidP="005D068D">
      <w:pPr>
        <w:spacing w:after="200" w:line="276" w:lineRule="auto"/>
        <w:jc w:val="both"/>
      </w:pPr>
      <w:r w:rsidRPr="0045556B">
        <w:t xml:space="preserve">En el ámbito de la logística y movilidad, los órganos de la integración centroamericana han impulsado el aumento de la coordinación regional desarrollando documentos de política regional relevantes que han permitido establecer una visión estratégica para el desarrollo de infraestructuras de integración en Centroamérica. En este ámbito destaca la elaboración de la </w:t>
      </w:r>
      <w:r w:rsidRPr="0045556B">
        <w:rPr>
          <w:i/>
        </w:rPr>
        <w:t>Política Marco Regional de Movilidad</w:t>
      </w:r>
      <w:r w:rsidR="00114375">
        <w:rPr>
          <w:i/>
        </w:rPr>
        <w:t xml:space="preserve"> </w:t>
      </w:r>
      <w:r w:rsidRPr="0045556B">
        <w:rPr>
          <w:i/>
        </w:rPr>
        <w:t>y Logística</w:t>
      </w:r>
      <w:r w:rsidRPr="0045556B">
        <w:t xml:space="preserve"> </w:t>
      </w:r>
      <w:r w:rsidR="00114375" w:rsidRPr="00114375">
        <w:rPr>
          <w:i/>
        </w:rPr>
        <w:t>(PMRML)</w:t>
      </w:r>
      <w:r w:rsidR="00114375" w:rsidRPr="0045556B">
        <w:rPr>
          <w:i/>
        </w:rPr>
        <w:t xml:space="preserve"> </w:t>
      </w:r>
      <w:r w:rsidR="00C8460D" w:rsidRPr="00C8460D">
        <w:t xml:space="preserve">aprobada en diciembre del </w:t>
      </w:r>
      <w:r w:rsidR="000653C4" w:rsidRPr="00C8460D">
        <w:t>2017</w:t>
      </w:r>
      <w:r w:rsidR="00C8460D">
        <w:rPr>
          <w:i/>
        </w:rPr>
        <w:t>,</w:t>
      </w:r>
      <w:r w:rsidR="000653C4" w:rsidRPr="0045556B">
        <w:rPr>
          <w:i/>
        </w:rPr>
        <w:t xml:space="preserve"> </w:t>
      </w:r>
      <w:r w:rsidRPr="0045556B">
        <w:t>el cual constituye un marco de referencia que brinda las líneas estratégicas para impulsar integralmente una política coordinada, con una visión común y objetivos compartidos que permitan a C.A posicionarse como un nodo logístico relevante a nivel mundial.</w:t>
      </w:r>
      <w:r w:rsidR="00414E3A" w:rsidRPr="0045556B">
        <w:t xml:space="preserve"> </w:t>
      </w:r>
      <w:r w:rsidR="00114375">
        <w:t xml:space="preserve">Se destaca que esta política será implementada </w:t>
      </w:r>
      <w:r w:rsidR="00114375" w:rsidRPr="00114375">
        <w:t>a trav</w:t>
      </w:r>
      <w:r w:rsidR="00114375">
        <w:t>é</w:t>
      </w:r>
      <w:r w:rsidR="00114375" w:rsidRPr="00114375">
        <w:t>s de un</w:t>
      </w:r>
      <w:r w:rsidR="00414E3A" w:rsidRPr="0045556B">
        <w:t xml:space="preserve"> </w:t>
      </w:r>
      <w:r w:rsidR="00414E3A" w:rsidRPr="0045556B">
        <w:rPr>
          <w:i/>
        </w:rPr>
        <w:t>Plan Maestro Regional Indicativo de Movilidad y Logística</w:t>
      </w:r>
      <w:r w:rsidR="00114375">
        <w:rPr>
          <w:i/>
        </w:rPr>
        <w:t xml:space="preserve"> </w:t>
      </w:r>
      <w:r w:rsidR="00414E3A" w:rsidRPr="0045556B">
        <w:rPr>
          <w:rStyle w:val="FootnoteReference"/>
          <w:i/>
        </w:rPr>
        <w:footnoteReference w:id="5"/>
      </w:r>
      <w:r w:rsidR="00114375">
        <w:rPr>
          <w:i/>
        </w:rPr>
        <w:t xml:space="preserve"> </w:t>
      </w:r>
      <w:r w:rsidR="00114375">
        <w:t>el cual se encuentra en elaboración.</w:t>
      </w:r>
      <w:r w:rsidR="00FF46DA">
        <w:t xml:space="preserve"> Es de destacar que El Salvador lidera</w:t>
      </w:r>
      <w:r w:rsidR="00001B0B">
        <w:t>, junto con SIECA,</w:t>
      </w:r>
      <w:r w:rsidR="00FF46DA">
        <w:t xml:space="preserve"> el proceso de </w:t>
      </w:r>
      <w:r w:rsidR="00001B0B">
        <w:t>desarrollo de la PMRML así como sus documentos operativos, sin embargo, e</w:t>
      </w:r>
      <w:r w:rsidR="00114375">
        <w:t xml:space="preserve">n paralelo, los países acordaron el desarrollo de </w:t>
      </w:r>
      <w:r w:rsidR="00114375" w:rsidRPr="00001B0B">
        <w:rPr>
          <w:i/>
        </w:rPr>
        <w:t>un Marco Mesoamericano de Transporte, Logística y Movilidad</w:t>
      </w:r>
      <w:r w:rsidR="00114375">
        <w:t xml:space="preserve"> para articular las prioridades de la agenda Mesoamericana de los próximos cinco años (2017-2022), resultando esencial asegurar una correspondencia clara entre este Marco y la implementación de la PMRML.</w:t>
      </w:r>
      <w:r w:rsidR="00504EA1">
        <w:t xml:space="preserve"> El BID, </w:t>
      </w:r>
      <w:r w:rsidR="002B56A7">
        <w:t>está siendo</w:t>
      </w:r>
      <w:r w:rsidR="00504EA1">
        <w:t xml:space="preserve"> asesor </w:t>
      </w:r>
      <w:r w:rsidR="002B56A7">
        <w:t xml:space="preserve">técnico </w:t>
      </w:r>
      <w:r w:rsidR="00504EA1">
        <w:t xml:space="preserve">y facilitador en el proceso de diálogo para </w:t>
      </w:r>
      <w:r w:rsidR="002B56A7">
        <w:t>el desarrollo tanto de la Política Marco como del Marco Mesoamericano.</w:t>
      </w:r>
    </w:p>
    <w:p w14:paraId="46ED2506" w14:textId="77777777" w:rsidR="00CF0565" w:rsidRDefault="00302BEB" w:rsidP="00CC50EE">
      <w:pPr>
        <w:spacing w:after="0" w:line="276" w:lineRule="auto"/>
        <w:jc w:val="both"/>
      </w:pPr>
      <w:r w:rsidRPr="0045556B">
        <w:t>En materia de planificación regional, COMITRAN establece la necesidad de fortalecer la planeación regional y crear una visión de mediano plazo. Igualmente reconocen que a mediano plazo se debe reforzar y rehabilitar la infraestructura de transportes existentes que aportan a la integración. Los países reconocen la importancia de los corredores logísticos de integración, además la necesidad de mejorar los puertos y aeropuertos de importancia regional.</w:t>
      </w:r>
      <w:r w:rsidR="000653C4" w:rsidRPr="0045556B">
        <w:t xml:space="preserve"> </w:t>
      </w:r>
      <w:r w:rsidR="00CF0565" w:rsidRPr="0045556B">
        <w:t xml:space="preserve">El aumento de la coordinación y el fortalecimiento </w:t>
      </w:r>
      <w:r w:rsidR="000653C4" w:rsidRPr="0045556B">
        <w:t>de la planificación</w:t>
      </w:r>
      <w:r w:rsidR="00CF0565" w:rsidRPr="0045556B">
        <w:t xml:space="preserve"> </w:t>
      </w:r>
      <w:r w:rsidR="000653C4" w:rsidRPr="0045556B">
        <w:t xml:space="preserve">de la infraestructura de transporte y logística </w:t>
      </w:r>
      <w:r w:rsidR="009E7061">
        <w:t xml:space="preserve">a </w:t>
      </w:r>
      <w:r w:rsidR="00C0608B" w:rsidRPr="0045556B">
        <w:t xml:space="preserve">nivel </w:t>
      </w:r>
      <w:r w:rsidR="009E7061" w:rsidRPr="0045556B">
        <w:t>regional</w:t>
      </w:r>
      <w:r w:rsidR="00CF0565" w:rsidRPr="0045556B">
        <w:t xml:space="preserve"> beneficia a </w:t>
      </w:r>
      <w:r w:rsidR="002501C2">
        <w:t>Honduras</w:t>
      </w:r>
      <w:r w:rsidR="00CF0565" w:rsidRPr="0045556B">
        <w:t xml:space="preserve"> d</w:t>
      </w:r>
      <w:r w:rsidR="00A120DC" w:rsidRPr="0045556B">
        <w:t xml:space="preserve">ebido a los grandes desafíos en materia económica </w:t>
      </w:r>
      <w:r w:rsidR="00E7341A" w:rsidRPr="0045556B">
        <w:t xml:space="preserve">y social que el país presenta. Al respecto, en </w:t>
      </w:r>
      <w:r w:rsidR="002501C2">
        <w:t>Honduras</w:t>
      </w:r>
      <w:r w:rsidR="00E7341A" w:rsidRPr="0045556B">
        <w:t xml:space="preserve"> se observa la necesidad de movilizar mayores recursos para financiar infraestructura productiva, así como también, mejorar el desempeño en materia </w:t>
      </w:r>
      <w:r w:rsidR="00DD5873" w:rsidRPr="0045556B">
        <w:t>logística</w:t>
      </w:r>
      <w:r w:rsidR="00E7341A" w:rsidRPr="0045556B">
        <w:t xml:space="preserve"> y </w:t>
      </w:r>
      <w:r w:rsidR="001F316B" w:rsidRPr="0045556B">
        <w:t xml:space="preserve">aumentar la </w:t>
      </w:r>
      <w:r w:rsidR="00E7341A" w:rsidRPr="0045556B">
        <w:t>competitividad económica</w:t>
      </w:r>
      <w:r w:rsidR="009E7061">
        <w:t>, con lo cual la colaboración regional es de vital importancia</w:t>
      </w:r>
      <w:r w:rsidR="00E7341A" w:rsidRPr="0045556B">
        <w:t>.</w:t>
      </w:r>
    </w:p>
    <w:p w14:paraId="12B23DE9" w14:textId="77777777" w:rsidR="00164811" w:rsidRDefault="00164811" w:rsidP="00CC50EE">
      <w:pPr>
        <w:spacing w:after="0" w:line="276" w:lineRule="auto"/>
        <w:jc w:val="both"/>
      </w:pPr>
    </w:p>
    <w:p w14:paraId="5AFDC83E" w14:textId="77777777" w:rsidR="00164811" w:rsidRPr="0045556B" w:rsidRDefault="00164811" w:rsidP="00CC50EE">
      <w:pPr>
        <w:spacing w:after="0" w:line="276" w:lineRule="auto"/>
        <w:jc w:val="both"/>
      </w:pPr>
    </w:p>
    <w:p w14:paraId="54F7DFFE" w14:textId="77777777" w:rsidR="009E7061" w:rsidRDefault="009E7061" w:rsidP="009E7061">
      <w:pPr>
        <w:pStyle w:val="Heading1"/>
      </w:pPr>
      <w:r>
        <w:lastRenderedPageBreak/>
        <w:t>Proyectos de integración emblemáticos</w:t>
      </w:r>
    </w:p>
    <w:p w14:paraId="4458FB93" w14:textId="77777777" w:rsidR="00472BAD" w:rsidRDefault="00472BAD" w:rsidP="00CB4AC8">
      <w:pPr>
        <w:pStyle w:val="Heading2"/>
        <w:rPr>
          <w:lang w:val="es-ES_tradnl"/>
        </w:rPr>
      </w:pPr>
      <w:r w:rsidRPr="00CB4AC8">
        <w:rPr>
          <w:lang w:val="es-ES_tradnl"/>
        </w:rPr>
        <w:t>Proyecto de Integración y Desarrollo Mesoamérica</w:t>
      </w:r>
      <w:r w:rsidR="00CB4AC8" w:rsidRPr="00CB4AC8">
        <w:rPr>
          <w:lang w:val="es-ES_tradnl"/>
        </w:rPr>
        <w:t xml:space="preserve"> </w:t>
      </w:r>
      <w:r w:rsidR="00CB4AC8">
        <w:rPr>
          <w:lang w:val="es-ES_tradnl"/>
        </w:rPr>
        <w:t>o Proyecto Mesoamérica</w:t>
      </w:r>
    </w:p>
    <w:p w14:paraId="24B80A40" w14:textId="77777777" w:rsidR="00CB4AC8" w:rsidRPr="00CB4AC8" w:rsidRDefault="00CB4AC8" w:rsidP="00BE69EC">
      <w:pPr>
        <w:spacing w:after="0" w:line="276" w:lineRule="auto"/>
      </w:pPr>
    </w:p>
    <w:p w14:paraId="436DF68B" w14:textId="77777777" w:rsidR="00B67741" w:rsidRPr="0045556B" w:rsidRDefault="00C64185" w:rsidP="00AA4637">
      <w:pPr>
        <w:spacing w:line="276" w:lineRule="auto"/>
        <w:jc w:val="both"/>
      </w:pPr>
      <w:r w:rsidRPr="0045556B">
        <w:t>El Proyecto Mesoamérica</w:t>
      </w:r>
      <w:r w:rsidR="00CA2E61" w:rsidRPr="0045556B">
        <w:t>,</w:t>
      </w:r>
      <w:r w:rsidRPr="0045556B">
        <w:t xml:space="preserve"> integrado por </w:t>
      </w:r>
      <w:r w:rsidR="00202CCB" w:rsidRPr="00563B3A">
        <w:rPr>
          <w:i/>
        </w:rPr>
        <w:t xml:space="preserve">Belice, </w:t>
      </w:r>
      <w:r w:rsidRPr="00563B3A">
        <w:rPr>
          <w:i/>
        </w:rPr>
        <w:t>Colombia, Costa Rica, El Salvador, Guatemala, Honduras, México, Nicaragua</w:t>
      </w:r>
      <w:r w:rsidR="00202CCB" w:rsidRPr="00563B3A">
        <w:rPr>
          <w:i/>
        </w:rPr>
        <w:t>,</w:t>
      </w:r>
      <w:r w:rsidRPr="00563B3A">
        <w:rPr>
          <w:i/>
        </w:rPr>
        <w:t xml:space="preserve"> Panamá</w:t>
      </w:r>
      <w:r w:rsidR="00202CCB" w:rsidRPr="00563B3A">
        <w:rPr>
          <w:i/>
        </w:rPr>
        <w:t xml:space="preserve"> y República Dominicana</w:t>
      </w:r>
      <w:r w:rsidR="00202CCB">
        <w:t>;</w:t>
      </w:r>
      <w:r w:rsidRPr="0045556B">
        <w:t xml:space="preserve"> es el mecanismo de integración y desarrollo que potencia la complementariedad y la cooperación entre los países, a fin de ampliar y mejorar sus capacidades y de hacer efectiva la instrumentación de proyectos que </w:t>
      </w:r>
      <w:r w:rsidR="00CA2E61" w:rsidRPr="0045556B">
        <w:t>reporten</w:t>
      </w:r>
      <w:r w:rsidRPr="0045556B">
        <w:t xml:space="preserve"> beneficios concretos en materia de infraestructura, interconectividad </w:t>
      </w:r>
      <w:r w:rsidR="00CA2E61" w:rsidRPr="0045556B">
        <w:t>e inclusión</w:t>
      </w:r>
      <w:r w:rsidRPr="0045556B">
        <w:t xml:space="preserve"> social.</w:t>
      </w:r>
      <w:r w:rsidR="00CA2E61" w:rsidRPr="0045556B">
        <w:t xml:space="preserve"> En el ámbito de transporte</w:t>
      </w:r>
      <w:r w:rsidR="00202CCB">
        <w:t>,</w:t>
      </w:r>
      <w:r w:rsidR="00CA2E61" w:rsidRPr="0045556B">
        <w:t xml:space="preserve"> e</w:t>
      </w:r>
      <w:r w:rsidRPr="0045556B">
        <w:t xml:space="preserve">l </w:t>
      </w:r>
      <w:r w:rsidRPr="00DE179D">
        <w:rPr>
          <w:i/>
        </w:rPr>
        <w:t>Proyecto de Integración y Desarrollo Mesoamérica</w:t>
      </w:r>
      <w:r w:rsidR="00DE179D">
        <w:t>,</w:t>
      </w:r>
      <w:r w:rsidRPr="0045556B">
        <w:t xml:space="preserve"> impulsa una visión multimodal para el desarrollo del Transporte en la región</w:t>
      </w:r>
      <w:r w:rsidR="00B67741" w:rsidRPr="0045556B">
        <w:t xml:space="preserve"> y apunta a la construcción de un Sistema Mesoamericano de Transporte, el cual se fundamenta en la tríada infraestructura-transporte-logística, en sus relaciones de interdependencia y en los vínculos con aspectos relevantes de facilitación de comercio en la región.</w:t>
      </w:r>
    </w:p>
    <w:p w14:paraId="6C97FC4C" w14:textId="77777777" w:rsidR="0031582B" w:rsidRPr="0045556B" w:rsidRDefault="00B67741" w:rsidP="00AA4637">
      <w:pPr>
        <w:spacing w:line="276" w:lineRule="auto"/>
        <w:jc w:val="both"/>
      </w:pPr>
      <w:r w:rsidRPr="0045556B">
        <w:t>Dentro de las líneas de acción trazadas como marco mesoamericano del Sector de Transporte</w:t>
      </w:r>
      <w:r w:rsidR="009834AB" w:rsidRPr="0045556B">
        <w:t xml:space="preserve"> e impulsada por el BID, se encuentra la </w:t>
      </w:r>
      <w:r w:rsidR="00EC06F7" w:rsidRPr="0045556B">
        <w:rPr>
          <w:b/>
        </w:rPr>
        <w:t xml:space="preserve">(i) </w:t>
      </w:r>
      <w:r w:rsidR="009834AB" w:rsidRPr="0045556B">
        <w:rPr>
          <w:b/>
        </w:rPr>
        <w:t xml:space="preserve">conectividad de la red vial, </w:t>
      </w:r>
      <w:r w:rsidR="00EC06F7" w:rsidRPr="0045556B">
        <w:rPr>
          <w:b/>
        </w:rPr>
        <w:t xml:space="preserve">(ii) </w:t>
      </w:r>
      <w:r w:rsidR="009834AB" w:rsidRPr="0045556B">
        <w:rPr>
          <w:b/>
        </w:rPr>
        <w:t xml:space="preserve">la Gestión Coordinada de Fronteras y </w:t>
      </w:r>
      <w:r w:rsidR="00EC06F7" w:rsidRPr="0045556B">
        <w:rPr>
          <w:b/>
        </w:rPr>
        <w:t xml:space="preserve">(iii) </w:t>
      </w:r>
      <w:r w:rsidR="009834AB" w:rsidRPr="0045556B">
        <w:rPr>
          <w:b/>
        </w:rPr>
        <w:t>la Promoción de un Sistema Multimodal de Transporte Integrado</w:t>
      </w:r>
      <w:r w:rsidR="001E3E20" w:rsidRPr="0045556B">
        <w:rPr>
          <w:b/>
        </w:rPr>
        <w:t>;</w:t>
      </w:r>
      <w:r w:rsidR="001E3E20" w:rsidRPr="0045556B">
        <w:t xml:space="preserve"> como parte de este último aspecto</w:t>
      </w:r>
      <w:r w:rsidR="009834AB" w:rsidRPr="0045556B">
        <w:t xml:space="preserve"> se encuentra el mejoramiento de la logística de carga y </w:t>
      </w:r>
      <w:r w:rsidRPr="0045556B">
        <w:t>el Transporte Marítimo de Corta Distancia (TMCD)</w:t>
      </w:r>
      <w:r w:rsidR="009834AB" w:rsidRPr="0045556B">
        <w:t>.</w:t>
      </w:r>
      <w:r w:rsidR="0045556B">
        <w:t xml:space="preserve"> </w:t>
      </w:r>
      <w:r w:rsidR="00EC06F7" w:rsidRPr="0045556B">
        <w:t xml:space="preserve">Como parte de la acción estratégica de Conectividad de la red vial, </w:t>
      </w:r>
      <w:r w:rsidR="0031582B" w:rsidRPr="0045556B">
        <w:t>una de las prioridades regionales en materia de inversión ha sido mejorar el principal corredor de integración y comercio intra-regional de Mesoamérica, también llamado Corredor Pacífico, y su articulación con otros corredores troncales</w:t>
      </w:r>
      <w:r w:rsidR="00257D1A" w:rsidRPr="0045556B">
        <w:t xml:space="preserve">. Bajo este enfoque, se definió la línea de acción de la </w:t>
      </w:r>
      <w:r w:rsidR="00257D1A" w:rsidRPr="00DE179D">
        <w:rPr>
          <w:i/>
        </w:rPr>
        <w:t>Red Internacional de Carreteras Mesoamericanas</w:t>
      </w:r>
      <w:r w:rsidR="00257D1A" w:rsidRPr="0045556B">
        <w:t xml:space="preserve"> (RICAM</w:t>
      </w:r>
      <w:r w:rsidR="000605D0" w:rsidRPr="0045556B">
        <w:t>-2002</w:t>
      </w:r>
      <w:r w:rsidR="00257D1A" w:rsidRPr="0045556B">
        <w:t xml:space="preserve">), la cual es el programa estructurante de la iniciativa de integración del Proyecto Mesoamérica en materia de transporte, </w:t>
      </w:r>
      <w:r w:rsidR="00DE179D">
        <w:t>el cual consiste</w:t>
      </w:r>
      <w:r w:rsidR="00257D1A" w:rsidRPr="0045556B">
        <w:t xml:space="preserve"> en la construcción de tramos faltantes, rehabilitación y mantenimiento de 13.132 Km</w:t>
      </w:r>
      <w:r w:rsidR="00257D1A" w:rsidRPr="0045556B">
        <w:rPr>
          <w:rStyle w:val="FootnoteReference"/>
        </w:rPr>
        <w:footnoteReference w:id="6"/>
      </w:r>
      <w:r w:rsidR="00257D1A" w:rsidRPr="0045556B">
        <w:t xml:space="preserve"> de carreteras articuladas en cinco corredores, incluyendo el Corredor Pacífico o Corredor Mesoamericano de Integración.</w:t>
      </w:r>
      <w:r w:rsidR="0031582B" w:rsidRPr="0045556B">
        <w:t xml:space="preserve"> </w:t>
      </w:r>
    </w:p>
    <w:p w14:paraId="1DB6EC98" w14:textId="77777777" w:rsidR="005D0904" w:rsidRDefault="00257D1A" w:rsidP="00AA4637">
      <w:pPr>
        <w:spacing w:line="276" w:lineRule="auto"/>
        <w:jc w:val="both"/>
      </w:pPr>
      <w:r>
        <w:t xml:space="preserve">Teniendo en cuenta que el desarrollo de cadenas intermodales requiere la presencia tanto de infraestructura como de condiciones regulatorias adecuadas, debe destacarse que la región ha evolucionado al pasar de  priorizar una red de carreteras (RICAM- 2002) a identificar la necesidad de desarrollar corredores logísticos de exportación (intra y extra-regional) con adecuada articulación entre intervenciones en infraestructura, facilitación comercial y servicios logísticos, sentando las bases de reformas de segunda generación, orientadas a la reducción de los costos logísticos.  </w:t>
      </w:r>
      <w:r w:rsidR="005D0904">
        <w:t>Los corredores viales intervenidos por el Proyecto Mesoamérica</w:t>
      </w:r>
      <w:r w:rsidR="002B56A7">
        <w:t xml:space="preserve"> en los que </w:t>
      </w:r>
      <w:r w:rsidR="0080220E">
        <w:t>Honduras</w:t>
      </w:r>
      <w:r w:rsidR="002B56A7">
        <w:t xml:space="preserve"> interviene incluyen:</w:t>
      </w:r>
    </w:p>
    <w:p w14:paraId="0D9F35CC" w14:textId="77777777" w:rsidR="005D0904" w:rsidRDefault="005D0904" w:rsidP="00AA4637">
      <w:pPr>
        <w:pStyle w:val="ListParagraph"/>
        <w:numPr>
          <w:ilvl w:val="0"/>
          <w:numId w:val="8"/>
        </w:numPr>
        <w:spacing w:line="276" w:lineRule="auto"/>
        <w:jc w:val="both"/>
      </w:pPr>
      <w:r w:rsidRPr="00F16F7E">
        <w:rPr>
          <w:b/>
        </w:rPr>
        <w:t>El Corredor Pacífico (CP)</w:t>
      </w:r>
      <w:r>
        <w:t xml:space="preserve">, une la ciudad de Puebla, México, con la ciudad de Panamá, tras recorrer 3,244 kilómetros. El proyecto consiste en crear un corredor de integración regional, con la modernización de 3,244 kilómetros de carreteras que cruza 6 fronteras y 7 países por el litoral pacífico desde México hasta Panamá, la cual constituye la ruta más corta que conecta ambos extremos y a través de la cual circula el 95% de los bienes comerciados en la región México – América Central. </w:t>
      </w:r>
    </w:p>
    <w:p w14:paraId="2FDF9DE4" w14:textId="77777777" w:rsidR="0080220E" w:rsidRDefault="0080220E" w:rsidP="0080220E">
      <w:pPr>
        <w:pStyle w:val="ListParagraph"/>
        <w:spacing w:line="276" w:lineRule="auto"/>
        <w:jc w:val="both"/>
      </w:pPr>
    </w:p>
    <w:p w14:paraId="30B8F1F2" w14:textId="77777777" w:rsidR="0080220E" w:rsidRDefault="0080220E" w:rsidP="0080220E">
      <w:pPr>
        <w:pStyle w:val="ListParagraph"/>
        <w:numPr>
          <w:ilvl w:val="0"/>
          <w:numId w:val="8"/>
        </w:numPr>
        <w:spacing w:line="276" w:lineRule="auto"/>
        <w:jc w:val="both"/>
      </w:pPr>
      <w:r w:rsidRPr="0080220E">
        <w:rPr>
          <w:b/>
        </w:rPr>
        <w:t>El Corredor Atlántico</w:t>
      </w:r>
      <w:r>
        <w:t>, que une las ciudades de Coatzacoalcos en México y la región de Bocas del Toro, en Panamá. Este corredor tiene una longitud aproximada de 2,906 kilómetros.</w:t>
      </w:r>
    </w:p>
    <w:p w14:paraId="42269AA5" w14:textId="77777777" w:rsidR="0080220E" w:rsidRDefault="0080220E" w:rsidP="0080220E">
      <w:pPr>
        <w:pStyle w:val="ListParagraph"/>
      </w:pPr>
    </w:p>
    <w:p w14:paraId="5E077B97" w14:textId="77777777" w:rsidR="0080220E" w:rsidRDefault="0080220E" w:rsidP="0080220E">
      <w:pPr>
        <w:pStyle w:val="ListParagraph"/>
        <w:numPr>
          <w:ilvl w:val="0"/>
          <w:numId w:val="8"/>
        </w:numPr>
        <w:spacing w:line="276" w:lineRule="auto"/>
        <w:jc w:val="both"/>
      </w:pPr>
      <w:r w:rsidRPr="0080220E">
        <w:rPr>
          <w:b/>
        </w:rPr>
        <w:t>El Corredor Turístico del Caribe,</w:t>
      </w:r>
      <w:r>
        <w:t xml:space="preserve"> que une las ciudades de Cancún, en Quintana Roo, México, Belice, Guatemala y la zona costera de Honduras, incluyendo lugares turísticos y ciudades como Cancún, la Riviera Maya, Belice, Río Dulce, bahía de </w:t>
      </w:r>
      <w:proofErr w:type="spellStart"/>
      <w:r>
        <w:t>Amatique</w:t>
      </w:r>
      <w:proofErr w:type="spellEnd"/>
      <w:r>
        <w:t>, Omoa, Tela, La Ceiba y finaliza en el Puerto de Trujillo en Honduras. El Corredor Turístico del Caribe posee una longitud estimada de 1,446 kilómetros.</w:t>
      </w:r>
    </w:p>
    <w:p w14:paraId="601D2CEA" w14:textId="77777777" w:rsidR="005D0904" w:rsidRDefault="005D0904" w:rsidP="00AA4637">
      <w:pPr>
        <w:pStyle w:val="ListParagraph"/>
        <w:spacing w:line="276" w:lineRule="auto"/>
      </w:pPr>
    </w:p>
    <w:p w14:paraId="5A50FDC6" w14:textId="77777777" w:rsidR="005D0904" w:rsidRDefault="005D0904" w:rsidP="00AA4637">
      <w:pPr>
        <w:pStyle w:val="ListParagraph"/>
        <w:numPr>
          <w:ilvl w:val="0"/>
          <w:numId w:val="8"/>
        </w:numPr>
        <w:spacing w:line="276" w:lineRule="auto"/>
        <w:jc w:val="both"/>
      </w:pPr>
      <w:r w:rsidRPr="00F16F7E">
        <w:rPr>
          <w:b/>
        </w:rPr>
        <w:t>Los Corredores Logísticos Interoceánicos</w:t>
      </w:r>
      <w:r>
        <w:t xml:space="preserve">, que significan conectividad entre los litorales Atlántico y Pacífico, conectando puertos bajo una concepción logística, tienen el potencial de convertirse en nuevas rutas interoceánicas para el transporte y el comercio internacional. Los principales Corredores Logísticos Interoceánicos, en el marco del Proyecto Mesoamérica, son: </w:t>
      </w:r>
    </w:p>
    <w:p w14:paraId="70247CED" w14:textId="77777777" w:rsidR="005D0904" w:rsidRDefault="005D0904" w:rsidP="00AA4637">
      <w:pPr>
        <w:pStyle w:val="ListParagraph"/>
        <w:spacing w:line="276" w:lineRule="auto"/>
      </w:pPr>
    </w:p>
    <w:p w14:paraId="42D994CC" w14:textId="77777777" w:rsidR="005D0904" w:rsidRDefault="005D0904" w:rsidP="00AA4637">
      <w:pPr>
        <w:pStyle w:val="ListParagraph"/>
        <w:numPr>
          <w:ilvl w:val="1"/>
          <w:numId w:val="8"/>
        </w:numPr>
        <w:spacing w:line="276" w:lineRule="auto"/>
        <w:jc w:val="both"/>
      </w:pPr>
      <w:r>
        <w:t xml:space="preserve">Puerto La Unión (El Salvador) – Puerto Cortés (Honduras) </w:t>
      </w:r>
    </w:p>
    <w:p w14:paraId="302E23F6" w14:textId="77777777" w:rsidR="005D0904" w:rsidRDefault="005D0904" w:rsidP="00AA4637">
      <w:pPr>
        <w:pStyle w:val="ListParagraph"/>
        <w:numPr>
          <w:ilvl w:val="1"/>
          <w:numId w:val="8"/>
        </w:numPr>
        <w:spacing w:line="276" w:lineRule="auto"/>
        <w:jc w:val="both"/>
      </w:pPr>
      <w:r>
        <w:t>Puerto La Libertad (El Salvador) – Puerto Cortés (Honduras)</w:t>
      </w:r>
    </w:p>
    <w:p w14:paraId="752663A3" w14:textId="77777777" w:rsidR="005D0904" w:rsidRDefault="005D0904" w:rsidP="00AA4637">
      <w:pPr>
        <w:pStyle w:val="ListParagraph"/>
        <w:numPr>
          <w:ilvl w:val="1"/>
          <w:numId w:val="8"/>
        </w:numPr>
        <w:spacing w:line="276" w:lineRule="auto"/>
        <w:jc w:val="both"/>
      </w:pPr>
      <w:r>
        <w:t>Puerto de Acajutla (El Salvador) y los puertos Barrios y Santo Tomás de Castilla (Guatemala)</w:t>
      </w:r>
    </w:p>
    <w:p w14:paraId="5CC96B29" w14:textId="77777777" w:rsidR="005D0904" w:rsidRDefault="005D0904" w:rsidP="00AA4637">
      <w:pPr>
        <w:pStyle w:val="ListParagraph"/>
        <w:numPr>
          <w:ilvl w:val="1"/>
          <w:numId w:val="8"/>
        </w:numPr>
        <w:spacing w:line="276" w:lineRule="auto"/>
        <w:jc w:val="both"/>
      </w:pPr>
      <w:r>
        <w:t>Puerto Quetzal y los Puertos Barrios y Santo Tomás de Castilla (Guatemala)</w:t>
      </w:r>
    </w:p>
    <w:p w14:paraId="3620E2FB" w14:textId="77777777" w:rsidR="005D0904" w:rsidRDefault="005D0904" w:rsidP="00AA4637">
      <w:pPr>
        <w:pStyle w:val="ListParagraph"/>
        <w:numPr>
          <w:ilvl w:val="1"/>
          <w:numId w:val="8"/>
        </w:numPr>
        <w:spacing w:line="276" w:lineRule="auto"/>
        <w:jc w:val="both"/>
      </w:pPr>
      <w:r>
        <w:t xml:space="preserve">Puerto Limón / </w:t>
      </w:r>
      <w:proofErr w:type="spellStart"/>
      <w:r>
        <w:t>Moín</w:t>
      </w:r>
      <w:proofErr w:type="spellEnd"/>
      <w:r>
        <w:t xml:space="preserve"> con Puerto Caldera (Costa Rica)</w:t>
      </w:r>
    </w:p>
    <w:p w14:paraId="26B07DEB" w14:textId="77777777" w:rsidR="005D0904" w:rsidRDefault="005D0904" w:rsidP="00AA4637">
      <w:pPr>
        <w:pStyle w:val="ListParagraph"/>
        <w:numPr>
          <w:ilvl w:val="1"/>
          <w:numId w:val="8"/>
        </w:numPr>
        <w:spacing w:line="276" w:lineRule="auto"/>
        <w:jc w:val="both"/>
      </w:pPr>
      <w:r>
        <w:t>Ciudad de Panamá y Colón Panamá (Panamá)</w:t>
      </w:r>
    </w:p>
    <w:p w14:paraId="5BDB65D4" w14:textId="77777777" w:rsidR="005D0904" w:rsidRDefault="005D0904" w:rsidP="00AA4637">
      <w:pPr>
        <w:pStyle w:val="ListParagraph"/>
        <w:spacing w:line="276" w:lineRule="auto"/>
        <w:jc w:val="both"/>
      </w:pPr>
    </w:p>
    <w:p w14:paraId="0ADE5E78" w14:textId="77777777" w:rsidR="005D0904" w:rsidRDefault="005D0904" w:rsidP="00AA4637">
      <w:pPr>
        <w:pStyle w:val="ListParagraph"/>
        <w:numPr>
          <w:ilvl w:val="0"/>
          <w:numId w:val="8"/>
        </w:numPr>
        <w:spacing w:line="276" w:lineRule="auto"/>
        <w:jc w:val="both"/>
      </w:pPr>
      <w:r w:rsidRPr="00F16F7E">
        <w:rPr>
          <w:b/>
        </w:rPr>
        <w:t>Los Ramales y Conexiones Complementarias,</w:t>
      </w:r>
      <w:r>
        <w:t xml:space="preserve"> que se constituyen con una serie de pequeños tramos viales que conectan los corredores principales antes mencionados. </w:t>
      </w:r>
    </w:p>
    <w:p w14:paraId="0FDADD04" w14:textId="77777777" w:rsidR="0080220E" w:rsidRPr="0080220E" w:rsidRDefault="002005D5" w:rsidP="00AA4637">
      <w:pPr>
        <w:spacing w:line="276" w:lineRule="auto"/>
        <w:jc w:val="both"/>
        <w:rPr>
          <w:highlight w:val="yellow"/>
          <w:lang w:val="es-ES"/>
        </w:rPr>
      </w:pPr>
      <w:r w:rsidRPr="0080220E">
        <w:t xml:space="preserve">En lo que respecta a </w:t>
      </w:r>
      <w:r w:rsidR="0080220E">
        <w:t>Honduras</w:t>
      </w:r>
      <w:r w:rsidRPr="0080220E">
        <w:t xml:space="preserve">, </w:t>
      </w:r>
      <w:r w:rsidR="00620FB1" w:rsidRPr="0080220E">
        <w:t>se observa la re</w:t>
      </w:r>
      <w:r w:rsidR="005D0904" w:rsidRPr="0080220E">
        <w:t xml:space="preserve">levancia estratégica de los corredores para el comercio tanto interno como externo del país. </w:t>
      </w:r>
      <w:r w:rsidR="00164811" w:rsidRPr="00164811">
        <w:t>Destacan las intervenciones con apoyo del BID</w:t>
      </w:r>
      <w:r w:rsidR="00164811">
        <w:t xml:space="preserve"> al Proyecto Mesoamérica focalizadas en Honduras</w:t>
      </w:r>
      <w:r w:rsidR="005A2CE7">
        <w:t xml:space="preserve"> específicamente</w:t>
      </w:r>
      <w:r w:rsidR="00164811">
        <w:t xml:space="preserve"> al </w:t>
      </w:r>
      <w:r w:rsidR="0080220E" w:rsidRPr="0080220E">
        <w:rPr>
          <w:lang w:val="es-ES"/>
        </w:rPr>
        <w:t xml:space="preserve">eje logístico estructurante: </w:t>
      </w:r>
      <w:r w:rsidR="0080220E" w:rsidRPr="00C56BDA">
        <w:rPr>
          <w:i/>
          <w:lang w:val="es-ES"/>
        </w:rPr>
        <w:t>Tegucigalpa-San Pedro Sula-Puerto Cortés, ruta CA-5 norte</w:t>
      </w:r>
      <w:r w:rsidR="00164811">
        <w:rPr>
          <w:lang w:val="es-ES"/>
        </w:rPr>
        <w:t xml:space="preserve"> </w:t>
      </w:r>
      <w:r w:rsidR="00C56BDA">
        <w:rPr>
          <w:lang w:val="es-ES"/>
        </w:rPr>
        <w:t>el</w:t>
      </w:r>
      <w:r w:rsidR="00164811">
        <w:rPr>
          <w:lang w:val="es-ES"/>
        </w:rPr>
        <w:t xml:space="preserve"> cual es</w:t>
      </w:r>
      <w:r w:rsidR="0080220E" w:rsidRPr="0080220E">
        <w:rPr>
          <w:lang w:val="es-ES"/>
        </w:rPr>
        <w:t xml:space="preserve"> parte del </w:t>
      </w:r>
      <w:r w:rsidR="0080220E" w:rsidRPr="00D764C1">
        <w:rPr>
          <w:i/>
          <w:lang w:val="es-ES"/>
        </w:rPr>
        <w:t>Corredor Atlántico</w:t>
      </w:r>
      <w:r w:rsidR="0080220E" w:rsidRPr="0080220E">
        <w:rPr>
          <w:lang w:val="es-ES"/>
        </w:rPr>
        <w:t xml:space="preserve"> de la RICAM; y comprende de 100 km de dobles calzadas finalizadas en el año 2013</w:t>
      </w:r>
      <w:r w:rsidR="00164811">
        <w:rPr>
          <w:lang w:val="es-ES"/>
        </w:rPr>
        <w:t xml:space="preserve">, además </w:t>
      </w:r>
      <w:r w:rsidR="00164811" w:rsidRPr="00164811">
        <w:rPr>
          <w:i/>
          <w:lang w:val="es-ES"/>
        </w:rPr>
        <w:t>del Programa de apoyo a la modernización y expansión del Puerto Cortés</w:t>
      </w:r>
      <w:r w:rsidR="00164811">
        <w:rPr>
          <w:lang w:val="es-ES"/>
        </w:rPr>
        <w:t xml:space="preserve"> </w:t>
      </w:r>
      <w:r w:rsidR="00D764C1">
        <w:rPr>
          <w:lang w:val="es-ES"/>
        </w:rPr>
        <w:t xml:space="preserve">del 2010, </w:t>
      </w:r>
      <w:r w:rsidR="00164811">
        <w:rPr>
          <w:lang w:val="es-ES"/>
        </w:rPr>
        <w:t xml:space="preserve">el cual representa gran relevancia en el ámbito regional siendo el </w:t>
      </w:r>
      <w:r w:rsidR="00164811" w:rsidRPr="00164811">
        <w:rPr>
          <w:lang w:val="es-ES"/>
        </w:rPr>
        <w:t xml:space="preserve">tercer puerto </w:t>
      </w:r>
      <w:r w:rsidR="00164811">
        <w:rPr>
          <w:lang w:val="es-ES"/>
        </w:rPr>
        <w:t>de relevancia centroamericana</w:t>
      </w:r>
      <w:r w:rsidR="00164811" w:rsidRPr="00164811">
        <w:rPr>
          <w:lang w:val="es-ES"/>
        </w:rPr>
        <w:t xml:space="preserve"> </w:t>
      </w:r>
      <w:r w:rsidR="00164811">
        <w:rPr>
          <w:lang w:val="es-ES"/>
        </w:rPr>
        <w:t>con</w:t>
      </w:r>
      <w:r w:rsidR="00164811" w:rsidRPr="00164811">
        <w:rPr>
          <w:lang w:val="es-ES"/>
        </w:rPr>
        <w:t xml:space="preserve"> 90% de carga marítima nacional</w:t>
      </w:r>
      <w:r w:rsidR="00164811">
        <w:rPr>
          <w:lang w:val="es-ES"/>
        </w:rPr>
        <w:t xml:space="preserve"> y</w:t>
      </w:r>
      <w:r w:rsidR="00164811" w:rsidRPr="00164811">
        <w:rPr>
          <w:lang w:val="es-ES"/>
        </w:rPr>
        <w:t xml:space="preserve"> 50% de carga de comercio exterior</w:t>
      </w:r>
      <w:r w:rsidR="00164811">
        <w:rPr>
          <w:lang w:val="es-ES"/>
        </w:rPr>
        <w:t>. Igualmente destacan intervenciones</w:t>
      </w:r>
      <w:r w:rsidR="00D764C1">
        <w:rPr>
          <w:lang w:val="es-ES"/>
        </w:rPr>
        <w:t xml:space="preserve"> relacionadas al </w:t>
      </w:r>
      <w:r w:rsidR="00D764C1" w:rsidRPr="00D764C1">
        <w:t>desarrollo del Corredor Pacífico el cual ha sido la máxima prioridad de los países que atraviesa y consecuente relevancia a la integración regional ya que transporta más del 90% de la carga terrestre intrarregional.</w:t>
      </w:r>
    </w:p>
    <w:p w14:paraId="5A5D9780" w14:textId="77777777" w:rsidR="007B37AD" w:rsidRPr="002412F7" w:rsidRDefault="007B37AD" w:rsidP="005F1C7F">
      <w:pPr>
        <w:pStyle w:val="Heading2"/>
        <w:rPr>
          <w:lang w:val="es-ES"/>
        </w:rPr>
      </w:pPr>
      <w:r w:rsidRPr="002412F7">
        <w:rPr>
          <w:lang w:val="es-ES"/>
        </w:rPr>
        <w:t>Corredor Pacífico</w:t>
      </w:r>
      <w:r w:rsidR="001B7C0C" w:rsidRPr="002412F7">
        <w:rPr>
          <w:lang w:val="es-ES"/>
        </w:rPr>
        <w:t xml:space="preserve"> Mesoamericano</w:t>
      </w:r>
    </w:p>
    <w:p w14:paraId="5389FA6B" w14:textId="77777777" w:rsidR="005F1C7F" w:rsidRPr="005F1C7F" w:rsidRDefault="005F1C7F" w:rsidP="005F1C7F">
      <w:pPr>
        <w:spacing w:after="0"/>
        <w:rPr>
          <w:lang w:val="en-US"/>
        </w:rPr>
      </w:pPr>
    </w:p>
    <w:p w14:paraId="6F58AA71" w14:textId="77777777" w:rsidR="00857DDC" w:rsidRPr="002D2012" w:rsidRDefault="001F3447" w:rsidP="000016B0">
      <w:pPr>
        <w:spacing w:line="276" w:lineRule="auto"/>
        <w:jc w:val="both"/>
        <w:rPr>
          <w:color w:val="0000FF"/>
        </w:rPr>
      </w:pPr>
      <w:r w:rsidRPr="00D06356">
        <w:t>Constituye el principal corredor logístico de integración de transporte y comercio de la región, cubriendo una extensión total de 3.244 km. En términos de infraestructura y funcionamiento, es un corredor compuesto por un gran</w:t>
      </w:r>
      <w:r w:rsidR="00035A16" w:rsidRPr="00D06356">
        <w:t xml:space="preserve"> </w:t>
      </w:r>
      <w:r w:rsidRPr="00D06356">
        <w:t>número de pares viales de origen/destino y perfiles de demanda propios en cada país. Los</w:t>
      </w:r>
      <w:r w:rsidR="00035A16" w:rsidRPr="00D06356">
        <w:t xml:space="preserve"> </w:t>
      </w:r>
      <w:r w:rsidRPr="00D06356">
        <w:t xml:space="preserve">principales flujos de carga son los que enlazan México, Guatemala y El Salvador, así como </w:t>
      </w:r>
      <w:r w:rsidRPr="00D06356">
        <w:lastRenderedPageBreak/>
        <w:t>aquellos con origen y destino en Costa Rica. De acuerdo al volumen de</w:t>
      </w:r>
      <w:r w:rsidR="00035A16" w:rsidRPr="00D06356">
        <w:t xml:space="preserve"> </w:t>
      </w:r>
      <w:r w:rsidRPr="00D06356">
        <w:t>carga, se identifican tres secciones principales: (i) tramo México-Guatemala-El Salvador, que</w:t>
      </w:r>
      <w:r w:rsidR="00035A16" w:rsidRPr="00D06356">
        <w:t xml:space="preserve"> </w:t>
      </w:r>
      <w:r w:rsidRPr="00D06356">
        <w:t>es el tramo con mayor densidad de carga; (ii) tramo El Salvador-Honduras-Nicaragua-Costa</w:t>
      </w:r>
      <w:r w:rsidR="00035A16" w:rsidRPr="00D06356">
        <w:t xml:space="preserve"> </w:t>
      </w:r>
      <w:r w:rsidRPr="00D06356">
        <w:t>Rica, que es el tramo central del CP; y (iii) tramo Costa Rica-Panamá, compuesto</w:t>
      </w:r>
      <w:r w:rsidR="00035A16" w:rsidRPr="00D06356">
        <w:t xml:space="preserve"> </w:t>
      </w:r>
      <w:r w:rsidRPr="00D06356">
        <w:t>básicamente del comercio binacional, aunque también sirve a la carga de la Zona Libre de</w:t>
      </w:r>
      <w:r w:rsidR="00035A16" w:rsidRPr="00D06356">
        <w:t xml:space="preserve"> </w:t>
      </w:r>
      <w:r w:rsidRPr="00D06356">
        <w:t>Colón que tiene como destino Nicaragua y otros países de la región. El</w:t>
      </w:r>
      <w:r w:rsidR="00035A16" w:rsidRPr="00D06356">
        <w:t xml:space="preserve"> </w:t>
      </w:r>
      <w:r w:rsidRPr="00D06356">
        <w:t>corredor también atraviesa</w:t>
      </w:r>
      <w:r w:rsidR="007B00FA" w:rsidRPr="00D06356">
        <w:t xml:space="preserve"> </w:t>
      </w:r>
      <w:r w:rsidRPr="00D06356">
        <w:t>seis pasos de frontera, y conecta los aeropuertos y puertos de</w:t>
      </w:r>
      <w:r w:rsidR="00035A16" w:rsidRPr="00D06356">
        <w:t xml:space="preserve"> </w:t>
      </w:r>
      <w:r w:rsidRPr="00D06356">
        <w:t>todo el litoral Pacífico, multiplicando su importancia en términos logísticos</w:t>
      </w:r>
      <w:r w:rsidR="00035A16" w:rsidRPr="00D06356">
        <w:rPr>
          <w:rStyle w:val="FootnoteReference"/>
        </w:rPr>
        <w:footnoteReference w:id="7"/>
      </w:r>
      <w:r w:rsidRPr="00D06356">
        <w:t>.</w:t>
      </w:r>
      <w:r w:rsidR="00857DDC" w:rsidRPr="00D06356">
        <w:t xml:space="preserve"> </w:t>
      </w:r>
      <w:r w:rsidR="00857DDC" w:rsidRPr="002D2012">
        <w:rPr>
          <w:color w:val="0000FF"/>
        </w:rPr>
        <w:t>En la actualidad, el CP ha recibido inversiones y compromisos de financiamiento por US$3.125,1 millones, esperándose se alcancen los estándares de corredor vial en alrededor del 72,6% de su longitud.</w:t>
      </w:r>
    </w:p>
    <w:p w14:paraId="378FAD82" w14:textId="77777777" w:rsidR="006102D1" w:rsidRPr="006C7EEA" w:rsidRDefault="00035A16" w:rsidP="006102D1">
      <w:pPr>
        <w:spacing w:line="276" w:lineRule="auto"/>
        <w:jc w:val="both"/>
        <w:rPr>
          <w:lang w:val="es-ES"/>
        </w:rPr>
      </w:pPr>
      <w:r w:rsidRPr="00D06356">
        <w:t xml:space="preserve">Como se observa en los principales enlaces y nodos comerciales del CP, </w:t>
      </w:r>
      <w:r w:rsidR="00790B64">
        <w:t>Honduras</w:t>
      </w:r>
      <w:r w:rsidR="001117FB" w:rsidRPr="00D06356">
        <w:t xml:space="preserve"> representa vital importancia estratégica para el funcionamiento del corredor</w:t>
      </w:r>
      <w:r w:rsidR="00A46233" w:rsidRPr="00D06356">
        <w:rPr>
          <w:rStyle w:val="FootnoteReference"/>
        </w:rPr>
        <w:footnoteReference w:id="8"/>
      </w:r>
      <w:r w:rsidR="001117FB" w:rsidRPr="00D06356">
        <w:t xml:space="preserve">. A nivel nacional, la relevancia del CP para </w:t>
      </w:r>
      <w:r w:rsidR="00327ED7">
        <w:t>Honduras</w:t>
      </w:r>
      <w:r w:rsidR="001117FB" w:rsidRPr="00D06356">
        <w:t xml:space="preserve"> se fundamenta en que tanto el CP como la carretera Panamericana</w:t>
      </w:r>
      <w:r w:rsidR="00A415BC" w:rsidRPr="00D06356">
        <w:t>,</w:t>
      </w:r>
      <w:r w:rsidR="001117FB" w:rsidRPr="00D06356">
        <w:t xml:space="preserve"> son los ejes estructurantes del país al facilitar la conexión entre </w:t>
      </w:r>
      <w:r w:rsidR="00367A15">
        <w:t xml:space="preserve">los puntos fronterizos de </w:t>
      </w:r>
      <w:proofErr w:type="spellStart"/>
      <w:r w:rsidR="00367A15">
        <w:t>Guasaule</w:t>
      </w:r>
      <w:proofErr w:type="spellEnd"/>
      <w:r w:rsidR="00367A15">
        <w:t xml:space="preserve"> (Nicaragua) y El Amatillo (El Salvador)</w:t>
      </w:r>
      <w:r w:rsidR="001117FB" w:rsidRPr="00D06356">
        <w:t xml:space="preserve">, </w:t>
      </w:r>
      <w:r w:rsidR="00367A15">
        <w:t xml:space="preserve">conectando además los </w:t>
      </w:r>
      <w:r w:rsidR="001117FB" w:rsidRPr="00D06356">
        <w:t>principal</w:t>
      </w:r>
      <w:r w:rsidR="00367A15">
        <w:t>es</w:t>
      </w:r>
      <w:r w:rsidR="001117FB" w:rsidRPr="00D06356">
        <w:t xml:space="preserve"> nodo</w:t>
      </w:r>
      <w:r w:rsidR="00367A15">
        <w:t>s</w:t>
      </w:r>
      <w:r w:rsidR="001117FB" w:rsidRPr="00D06356">
        <w:t xml:space="preserve"> de producción</w:t>
      </w:r>
      <w:r w:rsidR="00367A15">
        <w:t xml:space="preserve"> agrícola y ganadera del país</w:t>
      </w:r>
      <w:r w:rsidR="001117FB" w:rsidRPr="00D06356">
        <w:t>.</w:t>
      </w:r>
      <w:r w:rsidR="00133AB1" w:rsidRPr="00D06356">
        <w:t xml:space="preserve"> El CP </w:t>
      </w:r>
      <w:r w:rsidR="00DF4D29">
        <w:t>en Honduras, tiene</w:t>
      </w:r>
      <w:r w:rsidR="006102D1">
        <w:t xml:space="preserve"> dentro de su área de influencia </w:t>
      </w:r>
      <w:r w:rsidR="00DF4D29">
        <w:t>a</w:t>
      </w:r>
      <w:r w:rsidR="006102D1">
        <w:t>l puerto en el océano Pacífico de San Lorenzo el cual movilizó 1,148,490 de toneladas en 2016.</w:t>
      </w:r>
      <w:r w:rsidR="00DF4D29">
        <w:t xml:space="preserve"> </w:t>
      </w:r>
      <w:r w:rsidR="00724A53" w:rsidRPr="00D06356">
        <w:t xml:space="preserve">El CP se integra con </w:t>
      </w:r>
      <w:r w:rsidR="00724A53">
        <w:t>139.4</w:t>
      </w:r>
      <w:r w:rsidR="00724A53" w:rsidRPr="00D06356">
        <w:t xml:space="preserve"> km de carreteras en </w:t>
      </w:r>
      <w:r w:rsidR="00724A53">
        <w:t>Honduras, e</w:t>
      </w:r>
      <w:r w:rsidR="00133AB1" w:rsidRPr="00D06356">
        <w:t xml:space="preserve">l hecho de que </w:t>
      </w:r>
      <w:r w:rsidR="006102D1">
        <w:t>Honduras</w:t>
      </w:r>
      <w:r w:rsidR="00133AB1" w:rsidRPr="00D06356">
        <w:t xml:space="preserve"> comparta fronteras con dos países centroamericanos, lo constituye en un corredor terrestre natural </w:t>
      </w:r>
      <w:r w:rsidR="00133AB1" w:rsidRPr="000016B0">
        <w:t xml:space="preserve">obligado para el comercio intrarregional. </w:t>
      </w:r>
      <w:r w:rsidR="006102D1">
        <w:rPr>
          <w:lang w:val="es-ES"/>
        </w:rPr>
        <w:t>H</w:t>
      </w:r>
      <w:r w:rsidR="006102D1" w:rsidRPr="006C7EEA">
        <w:rPr>
          <w:lang w:val="es-ES"/>
        </w:rPr>
        <w:t>ondur</w:t>
      </w:r>
      <w:r w:rsidR="006102D1">
        <w:rPr>
          <w:lang w:val="es-ES"/>
        </w:rPr>
        <w:t>as</w:t>
      </w:r>
      <w:r w:rsidR="006102D1" w:rsidRPr="006C7EEA">
        <w:rPr>
          <w:lang w:val="es-ES"/>
        </w:rPr>
        <w:t xml:space="preserve"> mantiene también un intercambio comercial activo con Centroamérica, habiendo representado esta región el 2</w:t>
      </w:r>
      <w:r w:rsidR="006102D1">
        <w:rPr>
          <w:lang w:val="es-ES"/>
        </w:rPr>
        <w:t>0</w:t>
      </w:r>
      <w:r w:rsidR="006102D1" w:rsidRPr="006C7EEA">
        <w:rPr>
          <w:lang w:val="es-ES"/>
        </w:rPr>
        <w:t xml:space="preserve">% de las exportaciones y el </w:t>
      </w:r>
      <w:r w:rsidR="006102D1">
        <w:rPr>
          <w:lang w:val="es-ES"/>
        </w:rPr>
        <w:t>18</w:t>
      </w:r>
      <w:r w:rsidR="006102D1" w:rsidRPr="006C7EEA">
        <w:rPr>
          <w:lang w:val="es-ES"/>
        </w:rPr>
        <w:t xml:space="preserve">% de las importaciones. Guatemala y El Salvador concentraron más de la mitad de esos flujos comerciales. </w:t>
      </w:r>
    </w:p>
    <w:p w14:paraId="1E0022D4" w14:textId="77777777" w:rsidR="00857DDC" w:rsidRPr="006429FC" w:rsidRDefault="00DF5567" w:rsidP="000016B0">
      <w:pPr>
        <w:pStyle w:val="Default"/>
        <w:spacing w:line="276" w:lineRule="auto"/>
        <w:jc w:val="both"/>
        <w:rPr>
          <w:rFonts w:asciiTheme="minorHAnsi" w:hAnsiTheme="minorHAnsi"/>
          <w:bCs/>
          <w:sz w:val="22"/>
          <w:szCs w:val="22"/>
          <w:lang w:val="es-ES_tradnl"/>
        </w:rPr>
      </w:pPr>
      <w:r w:rsidRPr="000016B0">
        <w:rPr>
          <w:rFonts w:asciiTheme="minorHAnsi" w:hAnsiTheme="minorHAnsi"/>
          <w:b/>
          <w:sz w:val="22"/>
          <w:szCs w:val="22"/>
          <w:lang w:val="es-ES_tradnl"/>
        </w:rPr>
        <w:t xml:space="preserve">Dentro de los programas de inversión financiados por el banco en </w:t>
      </w:r>
      <w:r w:rsidR="009C6AF3">
        <w:rPr>
          <w:rFonts w:asciiTheme="minorHAnsi" w:hAnsiTheme="minorHAnsi"/>
          <w:b/>
          <w:sz w:val="22"/>
          <w:szCs w:val="22"/>
          <w:lang w:val="es-ES_tradnl"/>
        </w:rPr>
        <w:t>Honduras</w:t>
      </w:r>
      <w:r w:rsidRPr="000016B0">
        <w:rPr>
          <w:rFonts w:asciiTheme="minorHAnsi" w:hAnsiTheme="minorHAnsi"/>
          <w:b/>
          <w:sz w:val="22"/>
          <w:szCs w:val="22"/>
          <w:lang w:val="es-ES_tradnl"/>
        </w:rPr>
        <w:t xml:space="preserve"> relacionados al CP </w:t>
      </w:r>
      <w:r w:rsidRPr="0057259C">
        <w:rPr>
          <w:rFonts w:asciiTheme="minorHAnsi" w:hAnsiTheme="minorHAnsi"/>
          <w:b/>
          <w:sz w:val="22"/>
          <w:szCs w:val="22"/>
          <w:lang w:val="es-ES_tradnl"/>
        </w:rPr>
        <w:t>se encuentra</w:t>
      </w:r>
      <w:r w:rsidR="00857DDC" w:rsidRPr="0057259C">
        <w:rPr>
          <w:rFonts w:asciiTheme="minorHAnsi" w:hAnsiTheme="minorHAnsi"/>
          <w:b/>
          <w:sz w:val="22"/>
          <w:szCs w:val="22"/>
          <w:lang w:val="es-ES_tradnl"/>
        </w:rPr>
        <w:t xml:space="preserve"> el </w:t>
      </w:r>
      <w:r w:rsidR="00724A53">
        <w:rPr>
          <w:rFonts w:asciiTheme="minorHAnsi" w:hAnsiTheme="minorHAnsi"/>
          <w:b/>
          <w:sz w:val="22"/>
          <w:szCs w:val="22"/>
          <w:lang w:val="es-ES_tradnl"/>
        </w:rPr>
        <w:t>P</w:t>
      </w:r>
      <w:r w:rsidR="00724A53" w:rsidRPr="00724A53">
        <w:rPr>
          <w:rFonts w:asciiTheme="minorHAnsi" w:hAnsiTheme="minorHAnsi"/>
          <w:b/>
          <w:bCs/>
          <w:i/>
          <w:sz w:val="22"/>
          <w:szCs w:val="22"/>
          <w:lang w:val="es-ES_tradnl"/>
        </w:rPr>
        <w:t xml:space="preserve">rograma de </w:t>
      </w:r>
      <w:r w:rsidR="00724A53">
        <w:rPr>
          <w:rFonts w:asciiTheme="minorHAnsi" w:hAnsiTheme="minorHAnsi"/>
          <w:b/>
          <w:bCs/>
          <w:i/>
          <w:sz w:val="22"/>
          <w:szCs w:val="22"/>
          <w:lang w:val="es-ES_tradnl"/>
        </w:rPr>
        <w:t>I</w:t>
      </w:r>
      <w:r w:rsidR="00724A53" w:rsidRPr="00724A53">
        <w:rPr>
          <w:rFonts w:asciiTheme="minorHAnsi" w:hAnsiTheme="minorHAnsi"/>
          <w:b/>
          <w:bCs/>
          <w:i/>
          <w:sz w:val="22"/>
          <w:szCs w:val="22"/>
          <w:lang w:val="es-ES_tradnl"/>
        </w:rPr>
        <w:t xml:space="preserve">ntegración </w:t>
      </w:r>
      <w:r w:rsidR="00724A53">
        <w:rPr>
          <w:rFonts w:asciiTheme="minorHAnsi" w:hAnsiTheme="minorHAnsi"/>
          <w:b/>
          <w:bCs/>
          <w:i/>
          <w:sz w:val="22"/>
          <w:szCs w:val="22"/>
          <w:lang w:val="es-ES_tradnl"/>
        </w:rPr>
        <w:t>V</w:t>
      </w:r>
      <w:r w:rsidR="00724A53" w:rsidRPr="00724A53">
        <w:rPr>
          <w:rFonts w:asciiTheme="minorHAnsi" w:hAnsiTheme="minorHAnsi"/>
          <w:b/>
          <w:bCs/>
          <w:i/>
          <w:sz w:val="22"/>
          <w:szCs w:val="22"/>
          <w:lang w:val="es-ES_tradnl"/>
        </w:rPr>
        <w:t xml:space="preserve">ial </w:t>
      </w:r>
      <w:r w:rsidR="00724A53">
        <w:rPr>
          <w:rFonts w:asciiTheme="minorHAnsi" w:hAnsiTheme="minorHAnsi"/>
          <w:b/>
          <w:bCs/>
          <w:i/>
          <w:sz w:val="22"/>
          <w:szCs w:val="22"/>
          <w:lang w:val="es-ES_tradnl"/>
        </w:rPr>
        <w:t>R</w:t>
      </w:r>
      <w:r w:rsidR="00724A53" w:rsidRPr="00724A53">
        <w:rPr>
          <w:rFonts w:asciiTheme="minorHAnsi" w:hAnsiTheme="minorHAnsi"/>
          <w:b/>
          <w:bCs/>
          <w:i/>
          <w:sz w:val="22"/>
          <w:szCs w:val="22"/>
          <w:lang w:val="es-ES_tradnl"/>
        </w:rPr>
        <w:t xml:space="preserve">egional II </w:t>
      </w:r>
      <w:r w:rsidR="00857DDC" w:rsidRPr="0057259C">
        <w:rPr>
          <w:rFonts w:asciiTheme="minorHAnsi" w:hAnsiTheme="minorHAnsi"/>
          <w:b/>
          <w:bCs/>
          <w:i/>
          <w:sz w:val="22"/>
          <w:szCs w:val="22"/>
          <w:lang w:val="es-ES_tradnl"/>
        </w:rPr>
        <w:t>(</w:t>
      </w:r>
      <w:r w:rsidR="00724A53">
        <w:rPr>
          <w:rFonts w:asciiTheme="minorHAnsi" w:hAnsiTheme="minorHAnsi"/>
          <w:b/>
          <w:bCs/>
          <w:i/>
          <w:sz w:val="22"/>
          <w:szCs w:val="22"/>
          <w:lang w:val="es-ES_tradnl"/>
        </w:rPr>
        <w:t>HO</w:t>
      </w:r>
      <w:r w:rsidR="00857DDC" w:rsidRPr="0057259C">
        <w:rPr>
          <w:rFonts w:asciiTheme="minorHAnsi" w:hAnsiTheme="minorHAnsi"/>
          <w:b/>
          <w:bCs/>
          <w:i/>
          <w:sz w:val="22"/>
          <w:szCs w:val="22"/>
          <w:lang w:val="es-ES_tradnl"/>
        </w:rPr>
        <w:t>-L</w:t>
      </w:r>
      <w:r w:rsidR="00724A53">
        <w:rPr>
          <w:rFonts w:asciiTheme="minorHAnsi" w:hAnsiTheme="minorHAnsi"/>
          <w:b/>
          <w:bCs/>
          <w:i/>
          <w:sz w:val="22"/>
          <w:szCs w:val="22"/>
          <w:lang w:val="es-ES_tradnl"/>
        </w:rPr>
        <w:t>1121</w:t>
      </w:r>
      <w:r w:rsidR="00857DDC" w:rsidRPr="0057259C">
        <w:rPr>
          <w:rFonts w:asciiTheme="minorHAnsi" w:hAnsiTheme="minorHAnsi"/>
          <w:b/>
          <w:bCs/>
          <w:i/>
          <w:sz w:val="22"/>
          <w:szCs w:val="22"/>
          <w:lang w:val="es-ES_tradnl"/>
        </w:rPr>
        <w:t>)</w:t>
      </w:r>
      <w:r w:rsidR="000016B0">
        <w:rPr>
          <w:rFonts w:asciiTheme="minorHAnsi" w:hAnsiTheme="minorHAnsi"/>
          <w:bCs/>
          <w:i/>
          <w:sz w:val="22"/>
          <w:szCs w:val="22"/>
          <w:lang w:val="es-ES_tradnl"/>
        </w:rPr>
        <w:t>,</w:t>
      </w:r>
      <w:r w:rsidR="00857DDC" w:rsidRPr="000016B0">
        <w:rPr>
          <w:rFonts w:asciiTheme="minorHAnsi" w:hAnsiTheme="minorHAnsi"/>
          <w:bCs/>
          <w:sz w:val="22"/>
          <w:szCs w:val="22"/>
          <w:lang w:val="es-ES_tradnl"/>
        </w:rPr>
        <w:t xml:space="preserve"> aprobado en el año 201</w:t>
      </w:r>
      <w:r w:rsidR="006429FC">
        <w:rPr>
          <w:rFonts w:asciiTheme="minorHAnsi" w:hAnsiTheme="minorHAnsi"/>
          <w:bCs/>
          <w:sz w:val="22"/>
          <w:szCs w:val="22"/>
          <w:lang w:val="es-ES_tradnl"/>
        </w:rPr>
        <w:t>6</w:t>
      </w:r>
      <w:r w:rsidR="00857DDC" w:rsidRPr="000016B0">
        <w:rPr>
          <w:rFonts w:asciiTheme="minorHAnsi" w:hAnsiTheme="minorHAnsi"/>
          <w:bCs/>
          <w:sz w:val="22"/>
          <w:szCs w:val="22"/>
          <w:lang w:val="es-ES_tradnl"/>
        </w:rPr>
        <w:t>, el objetivo del programa e</w:t>
      </w:r>
      <w:r w:rsidR="00C56BDA">
        <w:rPr>
          <w:rFonts w:asciiTheme="minorHAnsi" w:hAnsiTheme="minorHAnsi"/>
          <w:bCs/>
          <w:sz w:val="22"/>
          <w:szCs w:val="22"/>
          <w:lang w:val="es-ES_tradnl"/>
        </w:rPr>
        <w:t>s</w:t>
      </w:r>
      <w:r w:rsidR="00857DDC" w:rsidRPr="000016B0">
        <w:rPr>
          <w:rFonts w:asciiTheme="minorHAnsi" w:hAnsiTheme="minorHAnsi"/>
          <w:bCs/>
          <w:sz w:val="22"/>
          <w:szCs w:val="22"/>
          <w:lang w:val="es-ES_tradnl"/>
        </w:rPr>
        <w:t xml:space="preserve"> contribuir a la mejora de la integración física y la conectividad vial de </w:t>
      </w:r>
      <w:r w:rsidR="006429FC">
        <w:rPr>
          <w:rFonts w:asciiTheme="minorHAnsi" w:hAnsiTheme="minorHAnsi"/>
          <w:bCs/>
          <w:sz w:val="22"/>
          <w:szCs w:val="22"/>
          <w:lang w:val="es-ES_tradnl"/>
        </w:rPr>
        <w:t>Honduras</w:t>
      </w:r>
      <w:r w:rsidR="00857DDC" w:rsidRPr="000016B0">
        <w:rPr>
          <w:rFonts w:asciiTheme="minorHAnsi" w:hAnsiTheme="minorHAnsi"/>
          <w:bCs/>
          <w:sz w:val="22"/>
          <w:szCs w:val="22"/>
          <w:lang w:val="es-ES_tradnl"/>
        </w:rPr>
        <w:t xml:space="preserve"> enfocándose en </w:t>
      </w:r>
      <w:r w:rsidR="006429FC" w:rsidRPr="006429FC">
        <w:rPr>
          <w:rFonts w:asciiTheme="minorHAnsi" w:hAnsiTheme="minorHAnsi"/>
          <w:bCs/>
          <w:sz w:val="22"/>
          <w:szCs w:val="22"/>
          <w:lang w:val="es-ES_tradnl"/>
        </w:rPr>
        <w:t xml:space="preserve">contribuir a mejorar el nivel de servicio de los Corredores Estratégicos de Integración Nacional y Regional de Honduras (CEINRH), específicamente </w:t>
      </w:r>
      <w:r w:rsidR="003B6195">
        <w:rPr>
          <w:rFonts w:asciiTheme="minorHAnsi" w:hAnsiTheme="minorHAnsi"/>
          <w:bCs/>
          <w:sz w:val="22"/>
          <w:szCs w:val="22"/>
          <w:lang w:val="es-ES_tradnl"/>
        </w:rPr>
        <w:t>el Corredor Pacífico</w:t>
      </w:r>
      <w:r w:rsidR="006429FC" w:rsidRPr="006429FC">
        <w:rPr>
          <w:rFonts w:asciiTheme="minorHAnsi" w:hAnsiTheme="minorHAnsi"/>
          <w:bCs/>
          <w:sz w:val="22"/>
          <w:szCs w:val="22"/>
          <w:lang w:val="es-ES_tradnl"/>
        </w:rPr>
        <w:t xml:space="preserve"> y el Turístico, a través de un aumento de carriles y rehabilitación en tramos a ser intervenidos</w:t>
      </w:r>
      <w:r w:rsidR="00B01426">
        <w:rPr>
          <w:rFonts w:asciiTheme="minorHAnsi" w:hAnsiTheme="minorHAnsi"/>
          <w:bCs/>
          <w:sz w:val="22"/>
          <w:szCs w:val="22"/>
          <w:lang w:val="es-ES_tradnl"/>
        </w:rPr>
        <w:t xml:space="preserve">. </w:t>
      </w:r>
      <w:r w:rsidR="00857DDC" w:rsidRPr="000016B0">
        <w:rPr>
          <w:rFonts w:asciiTheme="minorHAnsi" w:hAnsiTheme="minorHAnsi"/>
          <w:bCs/>
          <w:sz w:val="22"/>
          <w:szCs w:val="22"/>
          <w:lang w:val="es-ES_tradnl"/>
        </w:rPr>
        <w:t>Para lograr estos objetivos, el programa incluy</w:t>
      </w:r>
      <w:r w:rsidR="00450BA7">
        <w:rPr>
          <w:rFonts w:asciiTheme="minorHAnsi" w:hAnsiTheme="minorHAnsi"/>
          <w:bCs/>
          <w:sz w:val="22"/>
          <w:szCs w:val="22"/>
          <w:lang w:val="es-ES_tradnl"/>
        </w:rPr>
        <w:t>ó</w:t>
      </w:r>
      <w:r w:rsidR="00857DDC" w:rsidRPr="000016B0">
        <w:rPr>
          <w:rFonts w:asciiTheme="minorHAnsi" w:hAnsiTheme="minorHAnsi"/>
          <w:bCs/>
          <w:sz w:val="22"/>
          <w:szCs w:val="22"/>
          <w:lang w:val="es-ES_tradnl"/>
        </w:rPr>
        <w:t xml:space="preserve"> la rehabilitación, ampliación y mejoramiento de tramos localizados sobre el CP, adaptando sus características funcionales a las acordadas en el Memorando de Entendimiento de la Red Internacional de Carreteras Mesoamericanas (RICAM), igualmente el programa se enfocó en el desarrollo de la franja </w:t>
      </w:r>
      <w:r w:rsidR="003B6195">
        <w:rPr>
          <w:rFonts w:asciiTheme="minorHAnsi" w:hAnsiTheme="minorHAnsi"/>
          <w:bCs/>
          <w:sz w:val="22"/>
          <w:szCs w:val="22"/>
          <w:lang w:val="es-ES_tradnl"/>
        </w:rPr>
        <w:t>turística de Honduras</w:t>
      </w:r>
      <w:r w:rsidR="00857DDC" w:rsidRPr="000016B0">
        <w:rPr>
          <w:rFonts w:asciiTheme="minorHAnsi" w:hAnsiTheme="minorHAnsi"/>
          <w:bCs/>
          <w:sz w:val="22"/>
          <w:szCs w:val="22"/>
          <w:lang w:val="es-ES_tradnl"/>
        </w:rPr>
        <w:t xml:space="preserve">, </w:t>
      </w:r>
      <w:r w:rsidR="009B50B4">
        <w:rPr>
          <w:rFonts w:asciiTheme="minorHAnsi" w:hAnsiTheme="minorHAnsi"/>
          <w:bCs/>
          <w:sz w:val="22"/>
          <w:szCs w:val="22"/>
          <w:lang w:val="es-ES_tradnl"/>
        </w:rPr>
        <w:t>debido a que esta representa una</w:t>
      </w:r>
      <w:r w:rsidR="00857DDC" w:rsidRPr="000016B0">
        <w:rPr>
          <w:rFonts w:asciiTheme="minorHAnsi" w:hAnsiTheme="minorHAnsi"/>
          <w:bCs/>
          <w:sz w:val="22"/>
          <w:szCs w:val="22"/>
          <w:lang w:val="es-ES_tradnl"/>
        </w:rPr>
        <w:t xml:space="preserve"> zona estratégica para </w:t>
      </w:r>
      <w:r w:rsidR="003B6195">
        <w:rPr>
          <w:rFonts w:asciiTheme="minorHAnsi" w:hAnsiTheme="minorHAnsi"/>
          <w:bCs/>
          <w:sz w:val="22"/>
          <w:szCs w:val="22"/>
          <w:lang w:val="es-ES_tradnl"/>
        </w:rPr>
        <w:t xml:space="preserve">la actividad económica de </w:t>
      </w:r>
      <w:r w:rsidR="00857DDC" w:rsidRPr="000016B0">
        <w:rPr>
          <w:rFonts w:asciiTheme="minorHAnsi" w:hAnsiTheme="minorHAnsi"/>
          <w:bCs/>
          <w:sz w:val="22"/>
          <w:szCs w:val="22"/>
          <w:lang w:val="es-ES_tradnl"/>
        </w:rPr>
        <w:t>comercio</w:t>
      </w:r>
      <w:r w:rsidR="003B6195">
        <w:rPr>
          <w:rFonts w:asciiTheme="minorHAnsi" w:hAnsiTheme="minorHAnsi"/>
          <w:bCs/>
          <w:sz w:val="22"/>
          <w:szCs w:val="22"/>
          <w:lang w:val="es-ES_tradnl"/>
        </w:rPr>
        <w:t xml:space="preserve"> y servicios</w:t>
      </w:r>
      <w:r w:rsidR="00857DDC" w:rsidRPr="000016B0">
        <w:rPr>
          <w:rFonts w:asciiTheme="minorHAnsi" w:hAnsiTheme="minorHAnsi"/>
          <w:bCs/>
          <w:sz w:val="22"/>
          <w:szCs w:val="22"/>
          <w:lang w:val="es-ES_tradnl"/>
        </w:rPr>
        <w:t xml:space="preserve"> ya que alberga la principal infraestructura logística y de comunicaciones del país con el resto del mundo</w:t>
      </w:r>
      <w:r w:rsidR="003B6195">
        <w:rPr>
          <w:rFonts w:asciiTheme="minorHAnsi" w:hAnsiTheme="minorHAnsi"/>
          <w:bCs/>
          <w:sz w:val="22"/>
          <w:szCs w:val="22"/>
          <w:lang w:val="es-ES_tradnl"/>
        </w:rPr>
        <w:t>.</w:t>
      </w:r>
    </w:p>
    <w:p w14:paraId="0644E740" w14:textId="77777777" w:rsidR="00857DDC" w:rsidRPr="00E75068" w:rsidRDefault="00857DDC" w:rsidP="00857DDC">
      <w:pPr>
        <w:pStyle w:val="Default"/>
        <w:jc w:val="both"/>
        <w:rPr>
          <w:rFonts w:asciiTheme="minorHAnsi" w:hAnsiTheme="minorHAnsi"/>
          <w:lang w:val="es-ES_tradnl"/>
        </w:rPr>
      </w:pPr>
    </w:p>
    <w:p w14:paraId="1C6839A0" w14:textId="77777777" w:rsidR="00DF5567" w:rsidRPr="00CE2E61" w:rsidRDefault="00E75068" w:rsidP="00CE2E61">
      <w:pPr>
        <w:pStyle w:val="Default"/>
        <w:jc w:val="both"/>
        <w:rPr>
          <w:sz w:val="22"/>
          <w:lang w:val="es-ES_tradnl"/>
        </w:rPr>
      </w:pPr>
      <w:r w:rsidRPr="00AF618A">
        <w:rPr>
          <w:rFonts w:asciiTheme="minorHAnsi" w:hAnsiTheme="minorHAnsi"/>
          <w:b/>
          <w:lang w:val="es-ES_tradnl"/>
        </w:rPr>
        <w:t>Con respecto a los Programas</w:t>
      </w:r>
      <w:r w:rsidRPr="00E75068">
        <w:rPr>
          <w:rFonts w:asciiTheme="minorHAnsi" w:hAnsiTheme="minorHAnsi"/>
          <w:lang w:val="es-ES_tradnl"/>
        </w:rPr>
        <w:t xml:space="preserve"> </w:t>
      </w:r>
      <w:r w:rsidRPr="00AF618A">
        <w:rPr>
          <w:rFonts w:asciiTheme="minorHAnsi" w:hAnsiTheme="minorHAnsi"/>
          <w:b/>
          <w:lang w:val="es-ES_tradnl"/>
        </w:rPr>
        <w:t>de</w:t>
      </w:r>
      <w:r w:rsidRPr="00E75068">
        <w:rPr>
          <w:rFonts w:asciiTheme="minorHAnsi" w:hAnsiTheme="minorHAnsi"/>
          <w:lang w:val="es-ES_tradnl"/>
        </w:rPr>
        <w:t xml:space="preserve"> </w:t>
      </w:r>
      <w:bookmarkStart w:id="2" w:name="_Toc424130128"/>
      <w:r w:rsidR="00DF5567" w:rsidRPr="00E75068">
        <w:rPr>
          <w:rFonts w:asciiTheme="minorHAnsi" w:hAnsiTheme="minorHAnsi"/>
          <w:b/>
          <w:lang w:val="es-ES_tradnl"/>
        </w:rPr>
        <w:t>pre-inversión financiados por el Banco</w:t>
      </w:r>
      <w:bookmarkEnd w:id="2"/>
      <w:r w:rsidRPr="00E75068">
        <w:rPr>
          <w:rFonts w:asciiTheme="minorHAnsi" w:hAnsiTheme="minorHAnsi"/>
          <w:b/>
          <w:lang w:val="es-ES_tradnl"/>
        </w:rPr>
        <w:t xml:space="preserve"> en </w:t>
      </w:r>
      <w:r w:rsidR="00415BB5">
        <w:rPr>
          <w:rFonts w:asciiTheme="minorHAnsi" w:hAnsiTheme="minorHAnsi"/>
          <w:b/>
          <w:lang w:val="es-ES_tradnl"/>
        </w:rPr>
        <w:t>Honduras</w:t>
      </w:r>
      <w:r w:rsidRPr="00E75068">
        <w:rPr>
          <w:rFonts w:asciiTheme="minorHAnsi" w:hAnsiTheme="minorHAnsi"/>
          <w:b/>
          <w:lang w:val="es-ES_tradnl"/>
        </w:rPr>
        <w:t xml:space="preserve"> en torno al CP, esto se pueden agrupar en </w:t>
      </w:r>
      <w:r w:rsidR="00DF5567" w:rsidRPr="0057259C">
        <w:rPr>
          <w:rFonts w:asciiTheme="minorHAnsi" w:hAnsiTheme="minorHAnsi"/>
          <w:b/>
          <w:lang w:val="es-ES_tradnl"/>
        </w:rPr>
        <w:t>5 grandes componentes:</w:t>
      </w:r>
      <w:r w:rsidR="00CE2E61">
        <w:rPr>
          <w:rFonts w:asciiTheme="minorHAnsi" w:hAnsiTheme="minorHAnsi"/>
          <w:b/>
          <w:lang w:val="es-ES_tradnl"/>
        </w:rPr>
        <w:t xml:space="preserve"> </w:t>
      </w:r>
      <w:r w:rsidR="00CE2E61" w:rsidRPr="00CE2E61">
        <w:rPr>
          <w:rFonts w:asciiTheme="minorHAnsi" w:hAnsiTheme="minorHAnsi"/>
          <w:sz w:val="22"/>
          <w:lang w:val="es-ES_tradnl"/>
        </w:rPr>
        <w:t xml:space="preserve">(i) </w:t>
      </w:r>
      <w:r w:rsidR="00DF5567" w:rsidRPr="00CE2E61">
        <w:rPr>
          <w:rFonts w:asciiTheme="minorHAnsi" w:hAnsiTheme="minorHAnsi"/>
          <w:sz w:val="22"/>
          <w:lang w:val="es-ES_tradnl"/>
        </w:rPr>
        <w:t>Provisión de infraestructura</w:t>
      </w:r>
      <w:r w:rsidR="00CE2E61" w:rsidRPr="00CE2E61">
        <w:rPr>
          <w:rFonts w:asciiTheme="minorHAnsi" w:hAnsiTheme="minorHAnsi"/>
          <w:sz w:val="22"/>
          <w:lang w:val="es-ES_tradnl"/>
        </w:rPr>
        <w:t xml:space="preserve">, (ii) </w:t>
      </w:r>
      <w:r w:rsidR="00DF5567" w:rsidRPr="00CE2E61">
        <w:rPr>
          <w:rFonts w:asciiTheme="minorHAnsi" w:hAnsiTheme="minorHAnsi"/>
          <w:sz w:val="22"/>
          <w:lang w:val="es-ES_tradnl"/>
        </w:rPr>
        <w:t>Armonización de normas y regulaciones</w:t>
      </w:r>
      <w:r w:rsidR="00CE2E61" w:rsidRPr="00CE2E61">
        <w:rPr>
          <w:rFonts w:asciiTheme="minorHAnsi" w:hAnsiTheme="minorHAnsi"/>
          <w:sz w:val="22"/>
          <w:lang w:val="es-ES_tradnl"/>
        </w:rPr>
        <w:t>, (iii) s</w:t>
      </w:r>
      <w:r w:rsidR="00DF5567" w:rsidRPr="00CE2E61">
        <w:rPr>
          <w:rFonts w:asciiTheme="minorHAnsi" w:hAnsiTheme="minorHAnsi"/>
          <w:sz w:val="22"/>
          <w:lang w:val="es-ES_tradnl"/>
        </w:rPr>
        <w:t>eguridad Vial</w:t>
      </w:r>
      <w:r w:rsidR="00CE2E61" w:rsidRPr="00CE2E61">
        <w:rPr>
          <w:rFonts w:asciiTheme="minorHAnsi" w:hAnsiTheme="minorHAnsi"/>
          <w:sz w:val="22"/>
          <w:lang w:val="es-ES_tradnl"/>
        </w:rPr>
        <w:t xml:space="preserve"> (iv) s</w:t>
      </w:r>
      <w:r w:rsidR="00DF5567" w:rsidRPr="00CE2E61">
        <w:rPr>
          <w:rFonts w:asciiTheme="minorHAnsi" w:hAnsiTheme="minorHAnsi"/>
          <w:sz w:val="22"/>
          <w:lang w:val="es-ES_tradnl"/>
        </w:rPr>
        <w:t>eguridad de las personas y mercancías</w:t>
      </w:r>
      <w:r w:rsidR="00CE2E61" w:rsidRPr="00CE2E61">
        <w:rPr>
          <w:rFonts w:asciiTheme="minorHAnsi" w:hAnsiTheme="minorHAnsi"/>
          <w:sz w:val="22"/>
          <w:lang w:val="es-ES_tradnl"/>
        </w:rPr>
        <w:t xml:space="preserve"> y (v) </w:t>
      </w:r>
      <w:bookmarkStart w:id="3" w:name="_Ref424128895"/>
      <w:r w:rsidR="00CE2E61" w:rsidRPr="00CE2E61">
        <w:rPr>
          <w:rFonts w:asciiTheme="minorHAnsi" w:hAnsiTheme="minorHAnsi"/>
          <w:sz w:val="22"/>
          <w:lang w:val="es-ES_tradnl"/>
        </w:rPr>
        <w:t>e</w:t>
      </w:r>
      <w:r w:rsidR="00DF5567" w:rsidRPr="00CE2E61">
        <w:rPr>
          <w:rFonts w:asciiTheme="minorHAnsi" w:hAnsiTheme="minorHAnsi"/>
          <w:sz w:val="22"/>
          <w:lang w:val="es-ES_tradnl"/>
        </w:rPr>
        <w:t>structuración institucional, financiera y técnica del CP</w:t>
      </w:r>
      <w:bookmarkEnd w:id="3"/>
      <w:r w:rsidR="00CE2E61" w:rsidRPr="00CE2E61">
        <w:rPr>
          <w:rFonts w:asciiTheme="minorHAnsi" w:hAnsiTheme="minorHAnsi"/>
          <w:sz w:val="22"/>
          <w:lang w:val="es-ES_tradnl"/>
        </w:rPr>
        <w:t>.</w:t>
      </w:r>
    </w:p>
    <w:p w14:paraId="65776B84" w14:textId="77777777" w:rsidR="002005D5" w:rsidRDefault="00AF618A" w:rsidP="00E31A6C">
      <w:pPr>
        <w:widowControl w:val="0"/>
        <w:adjustRightInd w:val="0"/>
        <w:spacing w:after="0" w:line="276" w:lineRule="auto"/>
        <w:jc w:val="both"/>
        <w:textAlignment w:val="baseline"/>
      </w:pPr>
      <w:r w:rsidRPr="00AF618A">
        <w:rPr>
          <w:color w:val="000000" w:themeColor="text1"/>
        </w:rPr>
        <w:lastRenderedPageBreak/>
        <w:t>Dentro de los programas de pre inversión financiados por el Banco en materia de provisión de infraestructura, destaca</w:t>
      </w:r>
      <w:r>
        <w:rPr>
          <w:color w:val="000000" w:themeColor="text1"/>
        </w:rPr>
        <w:t xml:space="preserve"> el Estudio de </w:t>
      </w:r>
      <w:r w:rsidR="002005D5" w:rsidRPr="0046568E">
        <w:rPr>
          <w:color w:val="000000" w:themeColor="text1"/>
          <w:u w:val="single"/>
          <w:lang w:val="es-CR"/>
        </w:rPr>
        <w:t>“Adecuación, mantenimiento y operación de los tramos viales del Corredor Pacífico de la RICAM (RG-T1744). Estudios Técnicos Preparatorios” (2011)</w:t>
      </w:r>
      <w:r w:rsidR="002005D5">
        <w:rPr>
          <w:color w:val="000000" w:themeColor="text1"/>
          <w:u w:val="single"/>
          <w:lang w:val="es-CR"/>
        </w:rPr>
        <w:t xml:space="preserve">. </w:t>
      </w:r>
      <w:r w:rsidR="002005D5" w:rsidRPr="00457E16">
        <w:rPr>
          <w:color w:val="000000" w:themeColor="text1"/>
        </w:rPr>
        <w:t xml:space="preserve">Este estudio es conocido como </w:t>
      </w:r>
      <w:r w:rsidR="00E31A6C" w:rsidRPr="00E31A6C">
        <w:rPr>
          <w:i/>
        </w:rPr>
        <w:t>P</w:t>
      </w:r>
      <w:r w:rsidR="002005D5" w:rsidRPr="00E31A6C">
        <w:rPr>
          <w:i/>
        </w:rPr>
        <w:t xml:space="preserve">royectos de Adecuación, Conservación Extraordinaria, Mantenimiento y Operación </w:t>
      </w:r>
      <w:r w:rsidR="002005D5" w:rsidRPr="00457E16">
        <w:t>(PACEMO)</w:t>
      </w:r>
      <w:r>
        <w:t xml:space="preserve"> y </w:t>
      </w:r>
      <w:r w:rsidR="002005D5" w:rsidRPr="00BC12EE">
        <w:t xml:space="preserve">analizó </w:t>
      </w:r>
      <w:r w:rsidR="002005D5" w:rsidRPr="000D5BD3">
        <w:t>137</w:t>
      </w:r>
      <w:r w:rsidR="002005D5" w:rsidRPr="00BC12EE">
        <w:t xml:space="preserve"> tramos</w:t>
      </w:r>
      <w:r w:rsidR="002005D5" w:rsidRPr="00457E16">
        <w:t xml:space="preserve"> viales entre la ciudad de Puebla (México) y Ciudad de Panamá (Panamá)</w:t>
      </w:r>
      <w:r w:rsidR="002005D5">
        <w:t xml:space="preserve"> sobre el Corredor Pacífico.</w:t>
      </w:r>
      <w:r w:rsidR="002005D5" w:rsidRPr="00457E16">
        <w:t xml:space="preserve"> </w:t>
      </w:r>
      <w:r w:rsidR="002005D5">
        <w:t xml:space="preserve">El objetivo del estudio fue documentar las características técnicas de estos tramos, determinar posibles intervenciones para mejorar sus condiciones de operación y elaborar los estudios de </w:t>
      </w:r>
      <w:r>
        <w:t>prefactibilidad</w:t>
      </w:r>
      <w:r w:rsidR="002005D5">
        <w:t xml:space="preserve"> con planes de inversiones. </w:t>
      </w:r>
    </w:p>
    <w:p w14:paraId="3164903B" w14:textId="77777777" w:rsidR="00AF618A" w:rsidRDefault="00AF618A" w:rsidP="00E31A6C">
      <w:pPr>
        <w:widowControl w:val="0"/>
        <w:adjustRightInd w:val="0"/>
        <w:spacing w:after="0" w:line="276" w:lineRule="auto"/>
        <w:jc w:val="both"/>
        <w:textAlignment w:val="baseline"/>
      </w:pPr>
    </w:p>
    <w:p w14:paraId="79FDE2C6" w14:textId="77777777" w:rsidR="00DF5567" w:rsidRDefault="002005D5" w:rsidP="00E31A6C">
      <w:pPr>
        <w:spacing w:line="276" w:lineRule="auto"/>
        <w:jc w:val="both"/>
      </w:pPr>
      <w:r>
        <w:t>Para la adecuación física del CP</w:t>
      </w:r>
      <w:r w:rsidRPr="00457E16">
        <w:t xml:space="preserve"> a los estándares regionales, incluyendo obras de seguridad vial básica, se adoptaron los anteproyectos previstos por los países para las rutas que contaban con ellos y se planteó una propuesta básica de mejora (en consulta con los países) en los tramos </w:t>
      </w:r>
      <w:r>
        <w:t xml:space="preserve">donde no se existían </w:t>
      </w:r>
      <w:r w:rsidRPr="00457E16">
        <w:t xml:space="preserve">estudios previos; </w:t>
      </w:r>
      <w:r>
        <w:t>s</w:t>
      </w:r>
      <w:r w:rsidRPr="00457E16">
        <w:t>e estimó el presupuesto preliminar de las obras y se realizó el análisis de viabilidad económica de cada tramo</w:t>
      </w:r>
      <w:r>
        <w:t>. C</w:t>
      </w:r>
      <w:r w:rsidRPr="00457E16">
        <w:t xml:space="preserve">on ello, en función de las necesidades funcionales de cada zona y los resultados de los análisis económicos, se definieron agrupamientos de tramos consecutivos que constituyeron los </w:t>
      </w:r>
      <w:r>
        <w:t xml:space="preserve">proyectos </w:t>
      </w:r>
      <w:proofErr w:type="spellStart"/>
      <w:r w:rsidRPr="00457E16">
        <w:t>PACEMOs</w:t>
      </w:r>
      <w:proofErr w:type="spellEnd"/>
      <w:r w:rsidRPr="00457E16">
        <w:t xml:space="preserve"> del Corredor Pacífico</w:t>
      </w:r>
      <w:r>
        <w:t xml:space="preserve"> (Etapa I, 27 proyectos).</w:t>
      </w:r>
      <w:r w:rsidR="00E73DB7">
        <w:t xml:space="preserve"> </w:t>
      </w:r>
    </w:p>
    <w:p w14:paraId="1BF1C0BD" w14:textId="77777777" w:rsidR="007B37AD" w:rsidRPr="002412F7" w:rsidRDefault="007B37AD" w:rsidP="00236EA6">
      <w:pPr>
        <w:pStyle w:val="Heading2"/>
        <w:rPr>
          <w:lang w:val="es-ES"/>
        </w:rPr>
      </w:pPr>
      <w:r w:rsidRPr="002412F7">
        <w:rPr>
          <w:lang w:val="es-ES"/>
        </w:rPr>
        <w:t>Gestión Coordinada de Fronteras</w:t>
      </w:r>
    </w:p>
    <w:p w14:paraId="247BE169" w14:textId="77777777" w:rsidR="00236EA6" w:rsidRPr="005408B8" w:rsidRDefault="00236EA6" w:rsidP="00236EA6">
      <w:pPr>
        <w:spacing w:after="0"/>
        <w:jc w:val="both"/>
        <w:rPr>
          <w:lang w:val="en-US"/>
        </w:rPr>
      </w:pPr>
    </w:p>
    <w:p w14:paraId="3F834F50" w14:textId="77777777" w:rsidR="005408B8" w:rsidRDefault="005408B8" w:rsidP="005408B8">
      <w:pPr>
        <w:spacing w:line="276" w:lineRule="auto"/>
        <w:jc w:val="both"/>
      </w:pPr>
      <w:r w:rsidRPr="005408B8">
        <w:rPr>
          <w:color w:val="000000" w:themeColor="text1"/>
        </w:rPr>
        <w:t xml:space="preserve">El apoyo del Banco en torno al desarrollo fronterizo se encuentra enmarcado en la </w:t>
      </w:r>
      <w:r w:rsidRPr="001E7696">
        <w:rPr>
          <w:b/>
          <w:i/>
          <w:color w:val="000000" w:themeColor="text1"/>
        </w:rPr>
        <w:t>Estrategia Centroamericana de Facilitación Comercial y Competitividad</w:t>
      </w:r>
      <w:r w:rsidRPr="00A60F9C">
        <w:rPr>
          <w:color w:val="000000" w:themeColor="text1"/>
        </w:rPr>
        <w:t xml:space="preserve"> </w:t>
      </w:r>
      <w:r w:rsidRPr="00D16EE3">
        <w:rPr>
          <w:b/>
          <w:i/>
          <w:color w:val="000000" w:themeColor="text1"/>
        </w:rPr>
        <w:t>con énfasis en gestión coordinada de fronteras</w:t>
      </w:r>
      <w:r w:rsidRPr="00A60F9C">
        <w:rPr>
          <w:color w:val="000000" w:themeColor="text1"/>
        </w:rPr>
        <w:t xml:space="preserve"> (COMIECO,</w:t>
      </w:r>
      <w:r>
        <w:rPr>
          <w:color w:val="000000" w:themeColor="text1"/>
        </w:rPr>
        <w:t xml:space="preserve"> BID Y USAID</w:t>
      </w:r>
      <w:r w:rsidRPr="00A60F9C">
        <w:rPr>
          <w:color w:val="000000" w:themeColor="text1"/>
        </w:rPr>
        <w:t xml:space="preserve"> 2015).</w:t>
      </w:r>
      <w:r>
        <w:rPr>
          <w:color w:val="000000" w:themeColor="text1"/>
        </w:rPr>
        <w:t xml:space="preserve"> Dicha estrategia</w:t>
      </w:r>
      <w:r w:rsidR="00F4787A">
        <w:t xml:space="preserve"> promueve un enfoque regional para la modernización de pasos de frontera basado en la implementación de medidas de facilitación comercial y control fronterizo. El objetivo es reducir significativamente el tiempo y costo de tránsito en los pasos de la región, así como asegurar un control eficaz en la circulación de personas y mercancías, con foco en incrementar la recaudación fiscal y mejorar la seguridad.</w:t>
      </w:r>
      <w:r w:rsidR="00A540E2">
        <w:t xml:space="preserve"> </w:t>
      </w:r>
      <w:r>
        <w:t xml:space="preserve">Dentro de los pilares fundamentales de la estrategia se encuentran </w:t>
      </w:r>
      <w:r w:rsidRPr="00C76E1F">
        <w:rPr>
          <w:i/>
        </w:rPr>
        <w:t>la adopción de estándares internacionales, la promoción de la interoperabilidad de la información, la realización de controles basados en la gestión integral del riesgo, operadores económicos confiables, control cuarentenario, la reforma de la infraestructura y equipamiento fronterizo, la coordinación e integración de los procedimientos de control y la atención de los impactos económicos y sociales de las intervenciones en las zonas fronterizas.</w:t>
      </w:r>
    </w:p>
    <w:p w14:paraId="2B86858F" w14:textId="77777777" w:rsidR="0062231D" w:rsidRDefault="003C62D9" w:rsidP="00630131">
      <w:pPr>
        <w:spacing w:line="276" w:lineRule="auto"/>
        <w:jc w:val="both"/>
        <w:rPr>
          <w:color w:val="000000" w:themeColor="text1"/>
        </w:rPr>
      </w:pPr>
      <w:r>
        <w:t>Con respecto a las intervenciones más relevantes, e</w:t>
      </w:r>
      <w:r w:rsidR="00F4787A">
        <w:t>l Banco apoyó fuertemente la modernización de los pasos de frontera del CP a través de dos cooperaciones técnicas (</w:t>
      </w:r>
      <w:r w:rsidR="00F4787A" w:rsidRPr="00B26FF5">
        <w:rPr>
          <w:color w:val="000000" w:themeColor="text1"/>
        </w:rPr>
        <w:t>RG-T1662 y RG-T2267)</w:t>
      </w:r>
      <w:r w:rsidR="00F4787A">
        <w:rPr>
          <w:color w:val="000000" w:themeColor="text1"/>
        </w:rPr>
        <w:t xml:space="preserve"> que financiaron </w:t>
      </w:r>
      <w:r w:rsidR="00A60F9C">
        <w:rPr>
          <w:color w:val="000000" w:themeColor="text1"/>
        </w:rPr>
        <w:t xml:space="preserve">una serie de estudios enfocado en mejora de los componentes </w:t>
      </w:r>
      <w:proofErr w:type="spellStart"/>
      <w:r w:rsidR="00A60F9C" w:rsidRPr="00A60F9C">
        <w:rPr>
          <w:i/>
          <w:color w:val="000000" w:themeColor="text1"/>
        </w:rPr>
        <w:t>hard</w:t>
      </w:r>
      <w:proofErr w:type="spellEnd"/>
      <w:r w:rsidR="008D3894">
        <w:rPr>
          <w:i/>
          <w:color w:val="000000" w:themeColor="text1"/>
        </w:rPr>
        <w:t xml:space="preserve"> y </w:t>
      </w:r>
      <w:proofErr w:type="spellStart"/>
      <w:r w:rsidR="008D3894">
        <w:rPr>
          <w:i/>
          <w:color w:val="000000" w:themeColor="text1"/>
        </w:rPr>
        <w:t>soft</w:t>
      </w:r>
      <w:proofErr w:type="spellEnd"/>
      <w:r w:rsidR="00A60F9C">
        <w:rPr>
          <w:color w:val="000000" w:themeColor="text1"/>
        </w:rPr>
        <w:t xml:space="preserve"> de los pasos de frontera del CP de la RICAM. </w:t>
      </w:r>
      <w:r w:rsidR="005408B8">
        <w:rPr>
          <w:color w:val="000000" w:themeColor="text1"/>
        </w:rPr>
        <w:t xml:space="preserve"> </w:t>
      </w:r>
      <w:r w:rsidR="00527152">
        <w:rPr>
          <w:color w:val="000000" w:themeColor="text1"/>
        </w:rPr>
        <w:t>Específicamente</w:t>
      </w:r>
      <w:r w:rsidR="00527152" w:rsidRPr="00D351C8">
        <w:rPr>
          <w:color w:val="000000" w:themeColor="text1"/>
        </w:rPr>
        <w:t xml:space="preserve"> </w:t>
      </w:r>
      <w:r w:rsidR="00527152" w:rsidRPr="00C358E5">
        <w:rPr>
          <w:i/>
          <w:color w:val="000000" w:themeColor="text1"/>
        </w:rPr>
        <w:t>la CT RG</w:t>
      </w:r>
      <w:r w:rsidR="003B4491">
        <w:rPr>
          <w:i/>
          <w:color w:val="000000" w:themeColor="text1"/>
        </w:rPr>
        <w:t>-</w:t>
      </w:r>
      <w:r w:rsidR="00527152" w:rsidRPr="00C358E5">
        <w:rPr>
          <w:i/>
          <w:color w:val="000000" w:themeColor="text1"/>
        </w:rPr>
        <w:t>T1662</w:t>
      </w:r>
      <w:r w:rsidR="00527152">
        <w:rPr>
          <w:color w:val="000000" w:themeColor="text1"/>
        </w:rPr>
        <w:t xml:space="preserve"> </w:t>
      </w:r>
      <w:r w:rsidR="00527152" w:rsidRPr="00527152">
        <w:rPr>
          <w:i/>
          <w:color w:val="000000" w:themeColor="text1"/>
        </w:rPr>
        <w:t>Operación y Optimización en Pasos de Frontera CP-RICAM</w:t>
      </w:r>
      <w:r w:rsidR="00527152" w:rsidRPr="00D351C8">
        <w:rPr>
          <w:color w:val="000000" w:themeColor="text1"/>
        </w:rPr>
        <w:t xml:space="preserve">, </w:t>
      </w:r>
      <w:r w:rsidR="008D3894">
        <w:rPr>
          <w:color w:val="000000" w:themeColor="text1"/>
        </w:rPr>
        <w:t xml:space="preserve">la cual </w:t>
      </w:r>
      <w:r w:rsidR="00C358E5">
        <w:rPr>
          <w:color w:val="000000" w:themeColor="text1"/>
        </w:rPr>
        <w:t>financió estudios para definir</w:t>
      </w:r>
      <w:r w:rsidR="00527152" w:rsidRPr="00D351C8">
        <w:rPr>
          <w:color w:val="000000" w:themeColor="text1"/>
        </w:rPr>
        <w:t xml:space="preserve"> el</w:t>
      </w:r>
      <w:r w:rsidR="00527152">
        <w:rPr>
          <w:color w:val="000000" w:themeColor="text1"/>
        </w:rPr>
        <w:t xml:space="preserve"> </w:t>
      </w:r>
      <w:r w:rsidR="00527152" w:rsidRPr="00D351C8">
        <w:rPr>
          <w:color w:val="000000" w:themeColor="text1"/>
        </w:rPr>
        <w:t>sistema de procedimientos de control más adecuado y la elaboración de propuestas de</w:t>
      </w:r>
      <w:r w:rsidR="00527152">
        <w:rPr>
          <w:color w:val="000000" w:themeColor="text1"/>
        </w:rPr>
        <w:t xml:space="preserve"> </w:t>
      </w:r>
      <w:r w:rsidR="00527152" w:rsidRPr="00D351C8">
        <w:rPr>
          <w:color w:val="000000" w:themeColor="text1"/>
        </w:rPr>
        <w:t>diseño e implementación de los accesos viales e infraestructura, equipamiento e</w:t>
      </w:r>
      <w:r w:rsidR="00527152">
        <w:rPr>
          <w:color w:val="000000" w:themeColor="text1"/>
        </w:rPr>
        <w:t xml:space="preserve"> </w:t>
      </w:r>
      <w:r w:rsidR="00527152" w:rsidRPr="00D351C8">
        <w:rPr>
          <w:color w:val="000000" w:themeColor="text1"/>
        </w:rPr>
        <w:t>instalaciones necesarios, en los centros de frontera</w:t>
      </w:r>
      <w:r w:rsidR="008D3894">
        <w:rPr>
          <w:color w:val="000000" w:themeColor="text1"/>
        </w:rPr>
        <w:t>.</w:t>
      </w:r>
      <w:r w:rsidR="00527152" w:rsidRPr="00D351C8">
        <w:rPr>
          <w:color w:val="000000" w:themeColor="text1"/>
        </w:rPr>
        <w:t xml:space="preserve"> Estas propuestas condujeron a los </w:t>
      </w:r>
      <w:r w:rsidR="00527152" w:rsidRPr="00D351C8">
        <w:rPr>
          <w:color w:val="000000" w:themeColor="text1"/>
        </w:rPr>
        <w:lastRenderedPageBreak/>
        <w:t>denominados Estudios Informe</w:t>
      </w:r>
      <w:r w:rsidR="00527152">
        <w:rPr>
          <w:color w:val="000000" w:themeColor="text1"/>
        </w:rPr>
        <w:t xml:space="preserve"> </w:t>
      </w:r>
      <w:r w:rsidR="00527152" w:rsidRPr="00D351C8">
        <w:rPr>
          <w:color w:val="000000" w:themeColor="text1"/>
        </w:rPr>
        <w:t>Fase I</w:t>
      </w:r>
      <w:r w:rsidR="003B4491">
        <w:rPr>
          <w:color w:val="000000" w:themeColor="text1"/>
        </w:rPr>
        <w:t xml:space="preserve"> (2012)</w:t>
      </w:r>
      <w:r>
        <w:rPr>
          <w:rStyle w:val="FootnoteReference"/>
          <w:color w:val="000000" w:themeColor="text1"/>
        </w:rPr>
        <w:footnoteReference w:id="9"/>
      </w:r>
      <w:r>
        <w:rPr>
          <w:color w:val="000000" w:themeColor="text1"/>
        </w:rPr>
        <w:t xml:space="preserve"> y</w:t>
      </w:r>
      <w:r w:rsidR="003B4491">
        <w:rPr>
          <w:color w:val="000000" w:themeColor="text1"/>
        </w:rPr>
        <w:t xml:space="preserve"> </w:t>
      </w:r>
      <w:r>
        <w:rPr>
          <w:color w:val="000000" w:themeColor="text1"/>
        </w:rPr>
        <w:t>p</w:t>
      </w:r>
      <w:r w:rsidR="00D16EE3">
        <w:rPr>
          <w:color w:val="000000" w:themeColor="text1"/>
        </w:rPr>
        <w:t>osteriormente</w:t>
      </w:r>
      <w:r w:rsidR="003B4491">
        <w:rPr>
          <w:color w:val="000000" w:themeColor="text1"/>
        </w:rPr>
        <w:t xml:space="preserve">, la </w:t>
      </w:r>
      <w:r w:rsidR="003B4491" w:rsidRPr="003B4491">
        <w:rPr>
          <w:i/>
          <w:color w:val="000000" w:themeColor="text1"/>
        </w:rPr>
        <w:t>RG-T2267</w:t>
      </w:r>
      <w:r w:rsidR="003B4491">
        <w:rPr>
          <w:color w:val="000000" w:themeColor="text1"/>
        </w:rPr>
        <w:t xml:space="preserve"> </w:t>
      </w:r>
      <w:r w:rsidR="00EE774C" w:rsidRPr="00EE774C">
        <w:rPr>
          <w:i/>
          <w:color w:val="000000" w:themeColor="text1"/>
        </w:rPr>
        <w:t>Apoyo a la Mejora de Pasos de Frontera</w:t>
      </w:r>
      <w:r w:rsidR="00EE774C">
        <w:rPr>
          <w:i/>
          <w:color w:val="000000" w:themeColor="text1"/>
        </w:rPr>
        <w:t>,</w:t>
      </w:r>
      <w:r w:rsidR="00EE774C" w:rsidRPr="00EE774C">
        <w:rPr>
          <w:i/>
          <w:color w:val="000000" w:themeColor="text1"/>
        </w:rPr>
        <w:t xml:space="preserve"> </w:t>
      </w:r>
      <w:r>
        <w:rPr>
          <w:color w:val="000000" w:themeColor="text1"/>
        </w:rPr>
        <w:t>da</w:t>
      </w:r>
      <w:r w:rsidR="00233C62">
        <w:rPr>
          <w:color w:val="000000" w:themeColor="text1"/>
        </w:rPr>
        <w:t xml:space="preserve"> continuidad a los estudios de la Fase I, a través de la financiación de </w:t>
      </w:r>
      <w:r w:rsidR="00A45AE0">
        <w:rPr>
          <w:color w:val="000000" w:themeColor="text1"/>
        </w:rPr>
        <w:t>e</w:t>
      </w:r>
      <w:r w:rsidR="00233C62" w:rsidRPr="00233C62">
        <w:rPr>
          <w:color w:val="000000" w:themeColor="text1"/>
        </w:rPr>
        <w:t>studios técnicos de apoyo para el desarrollo de pasos de</w:t>
      </w:r>
      <w:r w:rsidR="00233C62">
        <w:rPr>
          <w:color w:val="000000" w:themeColor="text1"/>
        </w:rPr>
        <w:t xml:space="preserve"> </w:t>
      </w:r>
      <w:r w:rsidR="00233C62" w:rsidRPr="00233C62">
        <w:rPr>
          <w:color w:val="000000" w:themeColor="text1"/>
        </w:rPr>
        <w:t>frontera</w:t>
      </w:r>
      <w:r w:rsidR="0062231D" w:rsidRPr="0062231D">
        <w:rPr>
          <w:color w:val="000000" w:themeColor="text1"/>
        </w:rPr>
        <w:t xml:space="preserve"> </w:t>
      </w:r>
      <w:r w:rsidR="0062231D" w:rsidRPr="00233C62">
        <w:rPr>
          <w:color w:val="000000" w:themeColor="text1"/>
        </w:rPr>
        <w:t>del CP</w:t>
      </w:r>
      <w:r>
        <w:rPr>
          <w:rStyle w:val="FootnoteReference"/>
          <w:color w:val="000000" w:themeColor="text1"/>
        </w:rPr>
        <w:footnoteReference w:id="10"/>
      </w:r>
      <w:r>
        <w:rPr>
          <w:color w:val="000000" w:themeColor="text1"/>
        </w:rPr>
        <w:t>.</w:t>
      </w:r>
      <w:r w:rsidR="0062231D" w:rsidRPr="00233C62">
        <w:rPr>
          <w:color w:val="000000" w:themeColor="text1"/>
        </w:rPr>
        <w:t xml:space="preserve"> </w:t>
      </w:r>
    </w:p>
    <w:p w14:paraId="62BE7C17" w14:textId="77777777" w:rsidR="00E12F86" w:rsidRDefault="003C62D9" w:rsidP="00630131">
      <w:pPr>
        <w:spacing w:line="276" w:lineRule="auto"/>
        <w:jc w:val="both"/>
        <w:rPr>
          <w:color w:val="000000" w:themeColor="text1"/>
        </w:rPr>
      </w:pPr>
      <w:r>
        <w:rPr>
          <w:color w:val="000000" w:themeColor="text1"/>
        </w:rPr>
        <w:t xml:space="preserve">Es destacar que </w:t>
      </w:r>
      <w:r w:rsidR="00A60F9C">
        <w:rPr>
          <w:color w:val="000000" w:themeColor="text1"/>
        </w:rPr>
        <w:t>l</w:t>
      </w:r>
      <w:r w:rsidR="00A60F9C" w:rsidRPr="00A60F9C">
        <w:rPr>
          <w:color w:val="000000" w:themeColor="text1"/>
        </w:rPr>
        <w:t>os países</w:t>
      </w:r>
      <w:r>
        <w:rPr>
          <w:color w:val="000000" w:themeColor="text1"/>
        </w:rPr>
        <w:t xml:space="preserve"> de Centroamérica</w:t>
      </w:r>
      <w:r w:rsidR="00A60F9C">
        <w:rPr>
          <w:color w:val="000000" w:themeColor="text1"/>
        </w:rPr>
        <w:t xml:space="preserve"> </w:t>
      </w:r>
      <w:r w:rsidR="00A60F9C" w:rsidRPr="00A60F9C">
        <w:rPr>
          <w:color w:val="000000" w:themeColor="text1"/>
        </w:rPr>
        <w:t>han empezado a implementar medidas para avanzar hacia la Gestión Coordinada de</w:t>
      </w:r>
      <w:r w:rsidR="00A60F9C">
        <w:rPr>
          <w:color w:val="000000" w:themeColor="text1"/>
        </w:rPr>
        <w:t xml:space="preserve"> </w:t>
      </w:r>
      <w:r w:rsidR="00A60F9C" w:rsidRPr="00A60F9C">
        <w:rPr>
          <w:color w:val="000000" w:themeColor="text1"/>
        </w:rPr>
        <w:t xml:space="preserve">Fronteras </w:t>
      </w:r>
      <w:r w:rsidR="00D16EE3">
        <w:rPr>
          <w:color w:val="000000" w:themeColor="text1"/>
        </w:rPr>
        <w:t xml:space="preserve">interviniendo no solo </w:t>
      </w:r>
      <w:r w:rsidR="00A60F9C" w:rsidRPr="00A60F9C">
        <w:rPr>
          <w:color w:val="000000" w:themeColor="text1"/>
        </w:rPr>
        <w:t>los 6 pasos fronterizos del CP</w:t>
      </w:r>
      <w:r w:rsidR="00D16EE3">
        <w:rPr>
          <w:color w:val="000000" w:themeColor="text1"/>
        </w:rPr>
        <w:t xml:space="preserve"> sino también al resto de pasos fronterizos priori</w:t>
      </w:r>
      <w:r>
        <w:rPr>
          <w:color w:val="000000" w:themeColor="text1"/>
        </w:rPr>
        <w:t>zados por</w:t>
      </w:r>
      <w:r w:rsidR="00D16EE3">
        <w:rPr>
          <w:color w:val="000000" w:themeColor="text1"/>
        </w:rPr>
        <w:t xml:space="preserve"> los países</w:t>
      </w:r>
      <w:r w:rsidR="00A60F9C" w:rsidRPr="00A60F9C">
        <w:rPr>
          <w:color w:val="000000" w:themeColor="text1"/>
        </w:rPr>
        <w:t xml:space="preserve">. </w:t>
      </w:r>
      <w:r w:rsidR="00DE11FE">
        <w:rPr>
          <w:color w:val="000000" w:themeColor="text1"/>
        </w:rPr>
        <w:t xml:space="preserve">Actualmente, en Honduras </w:t>
      </w:r>
      <w:r w:rsidR="00861B33">
        <w:rPr>
          <w:color w:val="000000" w:themeColor="text1"/>
        </w:rPr>
        <w:t xml:space="preserve">se encuentra en un proceso de consolidación la </w:t>
      </w:r>
      <w:r w:rsidR="00861B33" w:rsidRPr="00C76E1F">
        <w:rPr>
          <w:i/>
          <w:color w:val="000000" w:themeColor="text1"/>
        </w:rPr>
        <w:t>unión aduanera con El Salvador</w:t>
      </w:r>
      <w:r w:rsidR="00861B33">
        <w:rPr>
          <w:color w:val="000000" w:themeColor="text1"/>
        </w:rPr>
        <w:t xml:space="preserve">, cuya </w:t>
      </w:r>
      <w:r w:rsidR="006B7E53" w:rsidRPr="006B7E53">
        <w:rPr>
          <w:color w:val="000000" w:themeColor="text1"/>
        </w:rPr>
        <w:t xml:space="preserve">apertura se cumplirá en el puesto fronterizo de Corinto </w:t>
      </w:r>
      <w:r w:rsidR="00861B33">
        <w:rPr>
          <w:color w:val="000000" w:themeColor="text1"/>
        </w:rPr>
        <w:t>(</w:t>
      </w:r>
      <w:r w:rsidR="006B7E53" w:rsidRPr="006B7E53">
        <w:rPr>
          <w:color w:val="000000" w:themeColor="text1"/>
        </w:rPr>
        <w:t>Honduras</w:t>
      </w:r>
      <w:r w:rsidR="00861B33">
        <w:rPr>
          <w:color w:val="000000" w:themeColor="text1"/>
        </w:rPr>
        <w:t>)</w:t>
      </w:r>
      <w:r w:rsidR="006B7E53">
        <w:rPr>
          <w:color w:val="000000" w:themeColor="text1"/>
        </w:rPr>
        <w:t xml:space="preserve">. </w:t>
      </w:r>
      <w:r w:rsidR="006B7E53" w:rsidRPr="006B7E53">
        <w:rPr>
          <w:color w:val="000000" w:themeColor="text1"/>
        </w:rPr>
        <w:t>La unión aduanera significará la integración de los servicios de aduana y migración para agilizar los trámites de las importaciones y exportaciones.</w:t>
      </w:r>
    </w:p>
    <w:p w14:paraId="40AB6096" w14:textId="77777777" w:rsidR="00E12F86" w:rsidRPr="00C76E1F" w:rsidRDefault="00861B33" w:rsidP="00184D36">
      <w:pPr>
        <w:spacing w:line="276" w:lineRule="auto"/>
        <w:jc w:val="both"/>
        <w:rPr>
          <w:b/>
          <w:i/>
          <w:color w:val="000000" w:themeColor="text1"/>
        </w:rPr>
      </w:pPr>
      <w:r w:rsidRPr="00184D36">
        <w:rPr>
          <w:color w:val="000000" w:themeColor="text1"/>
        </w:rPr>
        <w:t xml:space="preserve">A pesar de los avances, Honduras </w:t>
      </w:r>
      <w:r w:rsidR="00E12F86" w:rsidRPr="00184D36">
        <w:rPr>
          <w:color w:val="000000" w:themeColor="text1"/>
        </w:rPr>
        <w:t xml:space="preserve">existen </w:t>
      </w:r>
      <w:r w:rsidR="00C76E1F">
        <w:rPr>
          <w:color w:val="000000" w:themeColor="text1"/>
        </w:rPr>
        <w:t>r</w:t>
      </w:r>
      <w:r w:rsidR="00DA2FC1" w:rsidRPr="00184D36">
        <w:rPr>
          <w:color w:val="000000" w:themeColor="text1"/>
        </w:rPr>
        <w:t>etos pendientes en Honduras respecto a la integración fronteriza</w:t>
      </w:r>
      <w:r w:rsidR="00E12F86" w:rsidRPr="00184D36">
        <w:rPr>
          <w:color w:val="000000" w:themeColor="text1"/>
        </w:rPr>
        <w:t>,</w:t>
      </w:r>
      <w:r w:rsidR="00E12F86">
        <w:rPr>
          <w:color w:val="000000" w:themeColor="text1"/>
        </w:rPr>
        <w:t xml:space="preserve"> entre los que destacan; </w:t>
      </w:r>
      <w:r w:rsidR="00FF54FF">
        <w:rPr>
          <w:color w:val="000000" w:themeColor="text1"/>
        </w:rPr>
        <w:t>la implementación</w:t>
      </w:r>
      <w:r w:rsidR="003526FF">
        <w:rPr>
          <w:color w:val="000000" w:themeColor="text1"/>
        </w:rPr>
        <w:t xml:space="preserve"> </w:t>
      </w:r>
      <w:r w:rsidR="00FF54FF">
        <w:rPr>
          <w:color w:val="000000" w:themeColor="text1"/>
        </w:rPr>
        <w:t>d</w:t>
      </w:r>
      <w:r w:rsidR="003526FF" w:rsidRPr="003526FF">
        <w:rPr>
          <w:color w:val="000000" w:themeColor="text1"/>
        </w:rPr>
        <w:t>el Tránsito</w:t>
      </w:r>
      <w:r w:rsidR="003526FF">
        <w:rPr>
          <w:color w:val="000000" w:themeColor="text1"/>
        </w:rPr>
        <w:t xml:space="preserve"> </w:t>
      </w:r>
      <w:r w:rsidR="003526FF" w:rsidRPr="003526FF">
        <w:rPr>
          <w:color w:val="000000" w:themeColor="text1"/>
        </w:rPr>
        <w:t>Internacional</w:t>
      </w:r>
      <w:r w:rsidR="003526FF">
        <w:rPr>
          <w:color w:val="000000" w:themeColor="text1"/>
        </w:rPr>
        <w:t xml:space="preserve"> </w:t>
      </w:r>
      <w:r w:rsidR="003526FF" w:rsidRPr="003526FF">
        <w:rPr>
          <w:color w:val="000000" w:themeColor="text1"/>
        </w:rPr>
        <w:t>de Mercancías</w:t>
      </w:r>
      <w:r w:rsidR="003526FF">
        <w:rPr>
          <w:color w:val="000000" w:themeColor="text1"/>
        </w:rPr>
        <w:t xml:space="preserve"> </w:t>
      </w:r>
      <w:r w:rsidR="003526FF" w:rsidRPr="003526FF">
        <w:rPr>
          <w:color w:val="000000" w:themeColor="text1"/>
        </w:rPr>
        <w:t>(TIM) en los</w:t>
      </w:r>
      <w:r w:rsidR="003526FF">
        <w:rPr>
          <w:color w:val="000000" w:themeColor="text1"/>
        </w:rPr>
        <w:t xml:space="preserve"> </w:t>
      </w:r>
      <w:r w:rsidR="003526FF" w:rsidRPr="003526FF">
        <w:rPr>
          <w:color w:val="000000" w:themeColor="text1"/>
        </w:rPr>
        <w:t>principales pasos</w:t>
      </w:r>
      <w:r w:rsidR="003526FF">
        <w:rPr>
          <w:color w:val="000000" w:themeColor="text1"/>
        </w:rPr>
        <w:t xml:space="preserve"> </w:t>
      </w:r>
      <w:r w:rsidR="003526FF" w:rsidRPr="003526FF">
        <w:rPr>
          <w:color w:val="000000" w:themeColor="text1"/>
        </w:rPr>
        <w:t>fronterizos</w:t>
      </w:r>
      <w:r w:rsidR="00FF54FF">
        <w:rPr>
          <w:color w:val="000000" w:themeColor="text1"/>
        </w:rPr>
        <w:t>,</w:t>
      </w:r>
      <w:r w:rsidR="00C76E1F">
        <w:rPr>
          <w:color w:val="000000" w:themeColor="text1"/>
        </w:rPr>
        <w:t xml:space="preserve"> la</w:t>
      </w:r>
      <w:r w:rsidR="00FF54FF">
        <w:rPr>
          <w:color w:val="000000" w:themeColor="text1"/>
        </w:rPr>
        <w:t xml:space="preserve"> implementación de </w:t>
      </w:r>
      <w:r w:rsidR="00FF54FF" w:rsidRPr="00FF54FF">
        <w:rPr>
          <w:color w:val="000000" w:themeColor="text1"/>
        </w:rPr>
        <w:t>un sistema</w:t>
      </w:r>
      <w:r w:rsidR="00FF54FF">
        <w:rPr>
          <w:color w:val="000000" w:themeColor="text1"/>
        </w:rPr>
        <w:t xml:space="preserve"> </w:t>
      </w:r>
      <w:r w:rsidR="00FF54FF" w:rsidRPr="00FF54FF">
        <w:rPr>
          <w:color w:val="000000" w:themeColor="text1"/>
        </w:rPr>
        <w:t>de gestión</w:t>
      </w:r>
      <w:r w:rsidR="00FF54FF">
        <w:rPr>
          <w:color w:val="000000" w:themeColor="text1"/>
        </w:rPr>
        <w:t xml:space="preserve"> </w:t>
      </w:r>
      <w:r w:rsidR="00FF54FF" w:rsidRPr="00FF54FF">
        <w:rPr>
          <w:color w:val="000000" w:themeColor="text1"/>
        </w:rPr>
        <w:t>de riesgos</w:t>
      </w:r>
      <w:r w:rsidR="00C76E1F">
        <w:rPr>
          <w:color w:val="000000" w:themeColor="text1"/>
        </w:rPr>
        <w:t xml:space="preserve"> integral que incluya</w:t>
      </w:r>
      <w:r w:rsidR="00FF54FF">
        <w:rPr>
          <w:color w:val="000000" w:themeColor="text1"/>
        </w:rPr>
        <w:t xml:space="preserve"> </w:t>
      </w:r>
      <w:r w:rsidR="00FF54FF" w:rsidRPr="00FF54FF">
        <w:rPr>
          <w:color w:val="000000" w:themeColor="text1"/>
        </w:rPr>
        <w:t>variables e</w:t>
      </w:r>
      <w:r w:rsidR="00FF54FF">
        <w:rPr>
          <w:color w:val="000000" w:themeColor="text1"/>
        </w:rPr>
        <w:t xml:space="preserve"> </w:t>
      </w:r>
      <w:r w:rsidR="00FF54FF" w:rsidRPr="00FF54FF">
        <w:rPr>
          <w:color w:val="000000" w:themeColor="text1"/>
        </w:rPr>
        <w:t>información</w:t>
      </w:r>
      <w:r w:rsidR="00FF54FF">
        <w:rPr>
          <w:color w:val="000000" w:themeColor="text1"/>
        </w:rPr>
        <w:t xml:space="preserve"> </w:t>
      </w:r>
      <w:r w:rsidR="00FF54FF" w:rsidRPr="00FF54FF">
        <w:rPr>
          <w:color w:val="000000" w:themeColor="text1"/>
        </w:rPr>
        <w:t>de las</w:t>
      </w:r>
      <w:r w:rsidR="00FF54FF">
        <w:rPr>
          <w:color w:val="000000" w:themeColor="text1"/>
        </w:rPr>
        <w:t xml:space="preserve"> </w:t>
      </w:r>
      <w:r w:rsidR="00FF54FF" w:rsidRPr="00FF54FF">
        <w:rPr>
          <w:color w:val="000000" w:themeColor="text1"/>
        </w:rPr>
        <w:t>instituciones</w:t>
      </w:r>
      <w:r w:rsidR="00FF54FF">
        <w:rPr>
          <w:color w:val="000000" w:themeColor="text1"/>
        </w:rPr>
        <w:t xml:space="preserve"> </w:t>
      </w:r>
      <w:r w:rsidR="00FF54FF" w:rsidRPr="00FF54FF">
        <w:rPr>
          <w:color w:val="000000" w:themeColor="text1"/>
        </w:rPr>
        <w:t>de control</w:t>
      </w:r>
      <w:r w:rsidR="00FF54FF">
        <w:rPr>
          <w:color w:val="000000" w:themeColor="text1"/>
        </w:rPr>
        <w:t xml:space="preserve"> </w:t>
      </w:r>
      <w:r w:rsidR="00FF54FF" w:rsidRPr="00FF54FF">
        <w:rPr>
          <w:color w:val="000000" w:themeColor="text1"/>
        </w:rPr>
        <w:t>fronterizo</w:t>
      </w:r>
      <w:r w:rsidR="00FF54FF">
        <w:rPr>
          <w:color w:val="000000" w:themeColor="text1"/>
        </w:rPr>
        <w:t xml:space="preserve"> </w:t>
      </w:r>
      <w:r w:rsidR="00FF54FF" w:rsidRPr="00FF54FF">
        <w:rPr>
          <w:color w:val="000000" w:themeColor="text1"/>
        </w:rPr>
        <w:t>y demás</w:t>
      </w:r>
      <w:r w:rsidR="00FF54FF">
        <w:rPr>
          <w:color w:val="000000" w:themeColor="text1"/>
        </w:rPr>
        <w:t xml:space="preserve"> </w:t>
      </w:r>
      <w:r w:rsidR="00C76E1F">
        <w:rPr>
          <w:color w:val="000000" w:themeColor="text1"/>
        </w:rPr>
        <w:t xml:space="preserve">instituciones </w:t>
      </w:r>
      <w:r w:rsidR="00FF54FF" w:rsidRPr="00FF54FF">
        <w:rPr>
          <w:color w:val="000000" w:themeColor="text1"/>
        </w:rPr>
        <w:t>relevantes</w:t>
      </w:r>
      <w:r w:rsidR="00C76E1F">
        <w:rPr>
          <w:color w:val="000000" w:themeColor="text1"/>
        </w:rPr>
        <w:t>,</w:t>
      </w:r>
      <w:r w:rsidR="00FF54FF">
        <w:rPr>
          <w:color w:val="000000" w:themeColor="text1"/>
        </w:rPr>
        <w:t xml:space="preserve"> así como también habilitar un Operador Económico Autorizado (</w:t>
      </w:r>
      <w:r w:rsidR="00FF54FF" w:rsidRPr="00FF54FF">
        <w:rPr>
          <w:color w:val="000000" w:themeColor="text1"/>
        </w:rPr>
        <w:t>OEA</w:t>
      </w:r>
      <w:r w:rsidR="00FF54FF">
        <w:rPr>
          <w:color w:val="000000" w:themeColor="text1"/>
        </w:rPr>
        <w:t>)</w:t>
      </w:r>
      <w:r w:rsidR="00FF54FF" w:rsidRPr="00FF54FF">
        <w:rPr>
          <w:color w:val="000000" w:themeColor="text1"/>
        </w:rPr>
        <w:t xml:space="preserve"> </w:t>
      </w:r>
      <w:r w:rsidR="00FF54FF">
        <w:rPr>
          <w:color w:val="000000" w:themeColor="text1"/>
        </w:rPr>
        <w:t xml:space="preserve">en concordancia con </w:t>
      </w:r>
      <w:r w:rsidR="00FF54FF" w:rsidRPr="00FF54FF">
        <w:rPr>
          <w:color w:val="000000" w:themeColor="text1"/>
        </w:rPr>
        <w:t>la normativa</w:t>
      </w:r>
      <w:r w:rsidR="00FF54FF">
        <w:rPr>
          <w:color w:val="000000" w:themeColor="text1"/>
        </w:rPr>
        <w:t xml:space="preserve"> </w:t>
      </w:r>
      <w:r w:rsidR="00FF54FF" w:rsidRPr="00FF54FF">
        <w:rPr>
          <w:color w:val="000000" w:themeColor="text1"/>
        </w:rPr>
        <w:t>nacional</w:t>
      </w:r>
      <w:r w:rsidR="00184D36">
        <w:rPr>
          <w:color w:val="000000" w:themeColor="text1"/>
        </w:rPr>
        <w:t xml:space="preserve"> e implementar aplicativos para la gestión y transmisión electrónica de los</w:t>
      </w:r>
      <w:r w:rsidR="00184D36" w:rsidRPr="00184D36">
        <w:rPr>
          <w:color w:val="000000" w:themeColor="text1"/>
        </w:rPr>
        <w:t xml:space="preserve"> </w:t>
      </w:r>
      <w:r w:rsidR="00184D36">
        <w:rPr>
          <w:color w:val="000000" w:themeColor="text1"/>
        </w:rPr>
        <w:t xml:space="preserve"> </w:t>
      </w:r>
      <w:r w:rsidR="00184D36" w:rsidRPr="00184D36">
        <w:rPr>
          <w:color w:val="000000" w:themeColor="text1"/>
        </w:rPr>
        <w:t>certificaciones</w:t>
      </w:r>
      <w:r w:rsidR="00184D36">
        <w:rPr>
          <w:color w:val="000000" w:themeColor="text1"/>
        </w:rPr>
        <w:t xml:space="preserve"> </w:t>
      </w:r>
      <w:r w:rsidR="00184D36" w:rsidRPr="00184D36">
        <w:rPr>
          <w:color w:val="000000" w:themeColor="text1"/>
        </w:rPr>
        <w:t xml:space="preserve">y permisos </w:t>
      </w:r>
      <w:proofErr w:type="spellStart"/>
      <w:r w:rsidR="00184D36" w:rsidRPr="00184D36">
        <w:rPr>
          <w:color w:val="000000" w:themeColor="text1"/>
        </w:rPr>
        <w:t>fito</w:t>
      </w:r>
      <w:proofErr w:type="spellEnd"/>
      <w:r w:rsidR="00184D36">
        <w:rPr>
          <w:color w:val="000000" w:themeColor="text1"/>
        </w:rPr>
        <w:t xml:space="preserve"> </w:t>
      </w:r>
      <w:r w:rsidR="00184D36" w:rsidRPr="00184D36">
        <w:rPr>
          <w:color w:val="000000" w:themeColor="text1"/>
        </w:rPr>
        <w:t>y zoosanitarios</w:t>
      </w:r>
      <w:r w:rsidR="00184D36">
        <w:rPr>
          <w:color w:val="000000" w:themeColor="text1"/>
        </w:rPr>
        <w:t xml:space="preserve">. </w:t>
      </w:r>
      <w:r w:rsidR="00C76E1F">
        <w:rPr>
          <w:color w:val="000000" w:themeColor="text1"/>
        </w:rPr>
        <w:t xml:space="preserve">Es de destacar que varias de estas medidas están siendo apoyadas por el BID a través </w:t>
      </w:r>
      <w:r w:rsidR="00C76E1F" w:rsidRPr="00C76E1F">
        <w:rPr>
          <w:b/>
          <w:i/>
          <w:color w:val="000000" w:themeColor="text1"/>
        </w:rPr>
        <w:t xml:space="preserve">Programa de Apoyo a Reforma del Sector de Transporte y Logística de Honduras, HO-L1198, actualmente en etapa de preparación. </w:t>
      </w:r>
    </w:p>
    <w:p w14:paraId="09A5395B" w14:textId="77777777" w:rsidR="00F0643E" w:rsidRPr="008B60A7" w:rsidRDefault="00F0643E" w:rsidP="00F0643E">
      <w:pPr>
        <w:pStyle w:val="Heading2"/>
        <w:rPr>
          <w:lang w:val="es-ES_tradnl"/>
        </w:rPr>
      </w:pPr>
      <w:r w:rsidRPr="008B60A7">
        <w:rPr>
          <w:lang w:val="es-ES_tradnl"/>
        </w:rPr>
        <w:t xml:space="preserve">Plan Nacional de Logística (PNLOG) </w:t>
      </w:r>
      <w:r w:rsidR="00AB361E">
        <w:rPr>
          <w:lang w:val="es-ES_tradnl"/>
        </w:rPr>
        <w:t>y Plan de Acción Inmediata (PAI)</w:t>
      </w:r>
    </w:p>
    <w:p w14:paraId="229609E3" w14:textId="77777777" w:rsidR="00F0643E" w:rsidRDefault="00F0643E" w:rsidP="00F0643E">
      <w:pPr>
        <w:spacing w:after="0" w:line="276" w:lineRule="auto"/>
        <w:jc w:val="both"/>
      </w:pPr>
    </w:p>
    <w:p w14:paraId="71061B49" w14:textId="77777777" w:rsidR="001B77B1" w:rsidRDefault="001B77B1" w:rsidP="00F0643E">
      <w:pPr>
        <w:spacing w:after="200" w:line="276" w:lineRule="auto"/>
        <w:jc w:val="both"/>
      </w:pPr>
      <w:r>
        <w:t xml:space="preserve">La formulación e implementación de Planes Nacionales de Logística (PNLOG) que integren la infraestructura, el transporte, la logística y la movilidad de la carga es identificada como prioritaria por los países de la región. Los </w:t>
      </w:r>
      <w:r w:rsidR="00907FFE">
        <w:t>PNLOG</w:t>
      </w:r>
      <w:r>
        <w:t xml:space="preserve"> son instrumentos de política pública para alcanzar servicios de infraestructura eficientes, capaces de impulsar la competitividad y productividad de los bienes - servicios que se producen para consumo interno o exportación. El PNLOG es concebido como una planificación de largo plazo que integra la Política, Estrategia y Plan para el desarrollo de la logística de cargas con miras a mejorar el desempeño y madurez de los principales sistemas logísticos nacionales, potenciando el comercio exterior y promoviendo un desarrollo económico capaz de mejorar la cohesión social y territorial de los países</w:t>
      </w:r>
      <w:r w:rsidR="003326B7">
        <w:t>.</w:t>
      </w:r>
    </w:p>
    <w:p w14:paraId="1251A6D9" w14:textId="77777777" w:rsidR="001B77B1" w:rsidRDefault="00A914E8" w:rsidP="00907FFE">
      <w:pPr>
        <w:autoSpaceDE w:val="0"/>
        <w:autoSpaceDN w:val="0"/>
        <w:adjustRightInd w:val="0"/>
        <w:spacing w:after="0" w:line="276" w:lineRule="auto"/>
        <w:jc w:val="both"/>
      </w:pPr>
      <w:r>
        <w:t>Con respecto a la elaboración de los PNLOG</w:t>
      </w:r>
      <w:r w:rsidR="0045549D" w:rsidRPr="00803150">
        <w:t xml:space="preserve">, las </w:t>
      </w:r>
      <w:r w:rsidR="0045549D" w:rsidRPr="00907FFE">
        <w:rPr>
          <w:i/>
        </w:rPr>
        <w:t>RG-T2275</w:t>
      </w:r>
      <w:r w:rsidR="0045549D" w:rsidRPr="00803150">
        <w:t xml:space="preserve"> y </w:t>
      </w:r>
      <w:r w:rsidR="0045549D" w:rsidRPr="00907FFE">
        <w:rPr>
          <w:i/>
        </w:rPr>
        <w:t>RG-T2324</w:t>
      </w:r>
      <w:r w:rsidR="0045549D" w:rsidRPr="00803150">
        <w:t xml:space="preserve"> </w:t>
      </w:r>
      <w:r w:rsidR="0045549D" w:rsidRPr="00545484">
        <w:rPr>
          <w:i/>
        </w:rPr>
        <w:t>Apoyo a la Definición, Desarrollo e Implementación</w:t>
      </w:r>
      <w:r w:rsidR="00803150" w:rsidRPr="00545484">
        <w:rPr>
          <w:i/>
        </w:rPr>
        <w:t xml:space="preserve"> </w:t>
      </w:r>
      <w:r w:rsidR="0045549D" w:rsidRPr="00545484">
        <w:rPr>
          <w:i/>
        </w:rPr>
        <w:t xml:space="preserve">de Planes Nacionales de Logística en Países de Mesoamérica </w:t>
      </w:r>
      <w:r w:rsidR="0045549D" w:rsidRPr="00803150">
        <w:t>(PNLOG) (US$2,5M) han</w:t>
      </w:r>
      <w:r w:rsidR="00803150">
        <w:t xml:space="preserve"> </w:t>
      </w:r>
      <w:r w:rsidR="0045549D" w:rsidRPr="00803150">
        <w:t>permitido trabajar en la formulación de Planes Nacionales de Logística. Estos instrumentos</w:t>
      </w:r>
      <w:r w:rsidR="00803150">
        <w:t xml:space="preserve"> </w:t>
      </w:r>
      <w:r w:rsidR="0045549D" w:rsidRPr="00803150">
        <w:t>de visión estratégica están orientados a mejorar el desempeño y la madurez de los sistemas</w:t>
      </w:r>
      <w:r w:rsidR="00803150">
        <w:t xml:space="preserve"> </w:t>
      </w:r>
      <w:r w:rsidR="0045549D" w:rsidRPr="00803150">
        <w:t>logísticos nacionales, con el objetivo de impulsar su competitividad y potenciar el comercio</w:t>
      </w:r>
      <w:r w:rsidR="00803150">
        <w:t xml:space="preserve"> </w:t>
      </w:r>
      <w:r w:rsidR="0045549D" w:rsidRPr="00803150">
        <w:t>intra-regional y extra-regional</w:t>
      </w:r>
      <w:r w:rsidR="0045549D" w:rsidRPr="0073676C">
        <w:t>.</w:t>
      </w:r>
      <w:r w:rsidR="0045549D" w:rsidRPr="00907FFE">
        <w:rPr>
          <w:b/>
        </w:rPr>
        <w:t xml:space="preserve"> </w:t>
      </w:r>
      <w:r w:rsidR="0073676C" w:rsidRPr="0073676C">
        <w:rPr>
          <w:b/>
        </w:rPr>
        <w:lastRenderedPageBreak/>
        <w:t xml:space="preserve">Honduras cuenta con un Plan Nacional de Logística y se encuentra avanzando en la implementación del </w:t>
      </w:r>
      <w:r w:rsidR="0073676C">
        <w:rPr>
          <w:b/>
        </w:rPr>
        <w:t>Plan de Acción Inmediata (PAI)</w:t>
      </w:r>
      <w:r w:rsidR="0073676C">
        <w:t xml:space="preserve">, ambos instrumentos </w:t>
      </w:r>
      <w:r w:rsidR="00375127">
        <w:t xml:space="preserve">establecen como </w:t>
      </w:r>
      <w:r w:rsidR="00375127" w:rsidRPr="00375127">
        <w:rPr>
          <w:i/>
        </w:rPr>
        <w:t>Subsistemas logísticos Prioritarios</w:t>
      </w:r>
      <w:r w:rsidR="00B15F26">
        <w:t xml:space="preserve"> los </w:t>
      </w:r>
      <w:r w:rsidR="00F97CF5" w:rsidRPr="008A5DD7">
        <w:t>subsistema</w:t>
      </w:r>
      <w:r w:rsidR="00B15F26">
        <w:t>s</w:t>
      </w:r>
      <w:r w:rsidR="00F97CF5" w:rsidRPr="008A5DD7">
        <w:t xml:space="preserve"> </w:t>
      </w:r>
      <w:r w:rsidR="00B15F26">
        <w:t xml:space="preserve">de </w:t>
      </w:r>
      <w:r w:rsidR="00F97CF5" w:rsidRPr="008A5DD7">
        <w:t>apoyo</w:t>
      </w:r>
      <w:r w:rsidR="00B15F26">
        <w:t xml:space="preserve"> al</w:t>
      </w:r>
      <w:r w:rsidR="00F97CF5" w:rsidRPr="008A5DD7">
        <w:t xml:space="preserve"> corredor económico puerto </w:t>
      </w:r>
      <w:r w:rsidR="00F97CF5" w:rsidRPr="00B15F26">
        <w:rPr>
          <w:i/>
        </w:rPr>
        <w:t>Cortés- San Pedro Sula - Comayagua- Tegucigalpa- San Lorenzo</w:t>
      </w:r>
      <w:r w:rsidR="00F97CF5">
        <w:t xml:space="preserve"> </w:t>
      </w:r>
      <w:r w:rsidR="00B15F26">
        <w:t xml:space="preserve">especialmente </w:t>
      </w:r>
      <w:r w:rsidR="008A5DD7">
        <w:t xml:space="preserve">en lo relativo a la gestión de tráfico de carga, Subsistema de apoyo agrícola y el Subsistema de apoyo al comercio regional centroamericano, este último incluye acciones específicas relacionadas a los procesos fronterizos. </w:t>
      </w:r>
      <w:r w:rsidR="0045549D" w:rsidRPr="00803150">
        <w:t>Uno de los aspectos principales en cada PNLOG, es el capítulo que</w:t>
      </w:r>
      <w:r w:rsidR="00803150">
        <w:t xml:space="preserve"> </w:t>
      </w:r>
      <w:r w:rsidR="0045549D" w:rsidRPr="00803150">
        <w:t>trata de la gobernanza de la logística en cada país. Como regla general, se recomienda la</w:t>
      </w:r>
      <w:r w:rsidR="00803150">
        <w:t xml:space="preserve"> </w:t>
      </w:r>
      <w:r w:rsidR="0045549D" w:rsidRPr="00803150">
        <w:t>creación de una instancia de alto nivel integrada por el sector público y el privado, la creación</w:t>
      </w:r>
      <w:r w:rsidR="00803150">
        <w:t xml:space="preserve"> </w:t>
      </w:r>
      <w:r w:rsidR="0045549D" w:rsidRPr="00803150">
        <w:t>de una entidad operativa y la creación de un observatorio nacional.</w:t>
      </w:r>
      <w:r w:rsidR="00545484">
        <w:t xml:space="preserve"> </w:t>
      </w:r>
    </w:p>
    <w:p w14:paraId="617A98E3" w14:textId="77777777" w:rsidR="00545484" w:rsidRPr="00545484" w:rsidRDefault="00545484" w:rsidP="00545484">
      <w:pPr>
        <w:autoSpaceDE w:val="0"/>
        <w:autoSpaceDN w:val="0"/>
        <w:adjustRightInd w:val="0"/>
        <w:spacing w:after="0" w:line="240" w:lineRule="auto"/>
        <w:jc w:val="both"/>
        <w:rPr>
          <w:rFonts w:ascii="Times New Roman" w:eastAsia="Times New Roman" w:hAnsi="Times New Roman" w:cs="Times New Roman"/>
          <w:sz w:val="18"/>
          <w:szCs w:val="18"/>
          <w:lang w:val="es-ES"/>
        </w:rPr>
      </w:pPr>
    </w:p>
    <w:p w14:paraId="3748364D" w14:textId="77777777" w:rsidR="008B6BB7" w:rsidRDefault="00312737" w:rsidP="00907FFE">
      <w:pPr>
        <w:pStyle w:val="Heading2"/>
      </w:pPr>
      <w:proofErr w:type="spellStart"/>
      <w:r w:rsidRPr="00C0745D">
        <w:t>Tri</w:t>
      </w:r>
      <w:r>
        <w:t>ángulo</w:t>
      </w:r>
      <w:proofErr w:type="spellEnd"/>
      <w:r w:rsidR="008B6BB7" w:rsidRPr="00C0745D">
        <w:t xml:space="preserve"> Norte</w:t>
      </w:r>
      <w:r w:rsidR="00C0745D" w:rsidRPr="00C0745D">
        <w:t xml:space="preserve"> de Centro América</w:t>
      </w:r>
    </w:p>
    <w:p w14:paraId="6857E8C9" w14:textId="77777777" w:rsidR="00907FFE" w:rsidRPr="00907FFE" w:rsidRDefault="00907FFE" w:rsidP="00907FFE">
      <w:pPr>
        <w:spacing w:after="0"/>
        <w:rPr>
          <w:lang w:val="en-US"/>
        </w:rPr>
      </w:pPr>
    </w:p>
    <w:p w14:paraId="0F8A456F" w14:textId="77777777" w:rsidR="00B40FF6" w:rsidRDefault="00B40FF6" w:rsidP="00972D6A">
      <w:pPr>
        <w:spacing w:line="276" w:lineRule="auto"/>
        <w:jc w:val="both"/>
      </w:pPr>
      <w:r>
        <w:t xml:space="preserve">El Triángulo Norte de </w:t>
      </w:r>
      <w:r w:rsidRPr="00B40FF6">
        <w:t xml:space="preserve">Centro América </w:t>
      </w:r>
      <w:r>
        <w:t xml:space="preserve">(TN) </w:t>
      </w:r>
      <w:r w:rsidRPr="00B40FF6">
        <w:t>se encuentra en</w:t>
      </w:r>
      <w:r>
        <w:t xml:space="preserve"> un contexto económico y social crítico donde se requieren acciones concretas que permitan generar desarrollo inclusivo. Para atacar lo anterior, los países del TN (Honduras, El Salvador y Guatemala) contando con el apoyo de Organismos Multilaterales y Gobiernos </w:t>
      </w:r>
      <w:r w:rsidR="00907FFE">
        <w:t>A</w:t>
      </w:r>
      <w:r>
        <w:t xml:space="preserve">liados, se han unido para crear el </w:t>
      </w:r>
      <w:r w:rsidRPr="00907FFE">
        <w:rPr>
          <w:i/>
        </w:rPr>
        <w:t>Plan de la Alianza para la</w:t>
      </w:r>
      <w:r w:rsidR="0003700A" w:rsidRPr="00907FFE">
        <w:rPr>
          <w:i/>
        </w:rPr>
        <w:t xml:space="preserve"> </w:t>
      </w:r>
      <w:r w:rsidRPr="00907FFE">
        <w:rPr>
          <w:i/>
        </w:rPr>
        <w:t>Prosperidad del Triángulo Norte</w:t>
      </w:r>
      <w:r w:rsidR="0003700A" w:rsidRPr="00907FFE">
        <w:rPr>
          <w:i/>
        </w:rPr>
        <w:t xml:space="preserve"> (PAPTN)</w:t>
      </w:r>
      <w:r w:rsidR="00907FFE">
        <w:rPr>
          <w:i/>
        </w:rPr>
        <w:t xml:space="preserve"> </w:t>
      </w:r>
      <w:r w:rsidR="00907FFE">
        <w:t xml:space="preserve">el cual </w:t>
      </w:r>
      <w:r w:rsidRPr="0003700A">
        <w:t>promueve la coordinación y articulación de acciones en</w:t>
      </w:r>
      <w:r w:rsidR="0003700A">
        <w:t xml:space="preserve"> </w:t>
      </w:r>
      <w:r w:rsidRPr="0003700A">
        <w:t xml:space="preserve">un plazo de 5 años (2016-2020) </w:t>
      </w:r>
      <w:r w:rsidR="00907FFE">
        <w:t xml:space="preserve">para generar </w:t>
      </w:r>
      <w:r w:rsidRPr="0003700A">
        <w:t>un</w:t>
      </w:r>
      <w:r w:rsidR="0003700A">
        <w:t xml:space="preserve"> </w:t>
      </w:r>
      <w:r w:rsidRPr="0003700A">
        <w:t>cambio estructural que brinde oportunidades económicas,</w:t>
      </w:r>
      <w:r w:rsidR="0003700A">
        <w:t xml:space="preserve"> </w:t>
      </w:r>
      <w:r w:rsidRPr="0003700A">
        <w:t>principalmente en los territorios de mayor pobreza, emigración y vulnerabilidad.</w:t>
      </w:r>
      <w:r w:rsidR="002D7B7F">
        <w:t xml:space="preserve"> Este Plan es emblemático porque en su elaboración se consideran elementos para movilizar fondos del sector privado de los países que permitan generar el cambio deseado, tomando en </w:t>
      </w:r>
      <w:r w:rsidR="00312737">
        <w:t>cuenta</w:t>
      </w:r>
      <w:r w:rsidR="002D7B7F">
        <w:t xml:space="preserve"> las altas restricciones fiscales de los países del TN.</w:t>
      </w:r>
    </w:p>
    <w:p w14:paraId="469661B4" w14:textId="77777777" w:rsidR="002D7B7F" w:rsidRDefault="0003700A" w:rsidP="00972D6A">
      <w:pPr>
        <w:spacing w:line="276" w:lineRule="auto"/>
        <w:jc w:val="both"/>
      </w:pPr>
      <w:r>
        <w:t>El PAPTN</w:t>
      </w:r>
      <w:r w:rsidR="0037037F">
        <w:t xml:space="preserve"> cuenta con líneas estratégicas para </w:t>
      </w:r>
      <w:r w:rsidR="002D7B7F">
        <w:t>generar cambio estructural q</w:t>
      </w:r>
      <w:r w:rsidR="0037037F">
        <w:t xml:space="preserve">ue están enfocadas en </w:t>
      </w:r>
      <w:r w:rsidR="0037037F" w:rsidRPr="00E306D5">
        <w:t>generar oportunidades económicas a nivel nacional y también sinergias regionales</w:t>
      </w:r>
      <w:r w:rsidR="0037037F" w:rsidRPr="006527CA">
        <w:rPr>
          <w:b/>
          <w:color w:val="0B5294" w:themeColor="accent1" w:themeShade="BF"/>
          <w:sz w:val="28"/>
        </w:rPr>
        <w:t xml:space="preserve"> </w:t>
      </w:r>
      <w:r w:rsidR="0037037F">
        <w:t xml:space="preserve">basándose en cuatro pilares lo cuales son relevantes no solo de manera aislada pero también a nivel complementario y multisectorial para alcanzar los objetivos deseados. </w:t>
      </w:r>
      <w:r w:rsidR="002D7B7F">
        <w:t>Para ello, se implementarán acciones coordinadas a nivel regional que fomenten un mercado ampliado, promocionen sectores estratégicos, reduzcan los costos y tiempos de logística y potencien las condiciones de cada país; del tal forma que generen mayor inversión y profundicen la integración con el resto del mundo.</w:t>
      </w:r>
    </w:p>
    <w:p w14:paraId="122F20F1" w14:textId="77777777" w:rsidR="0037037F" w:rsidRPr="00CC50EE" w:rsidRDefault="00972D6A" w:rsidP="0037037F">
      <w:pPr>
        <w:jc w:val="center"/>
        <w:rPr>
          <w:b/>
          <w:color w:val="0B5294" w:themeColor="accent1" w:themeShade="BF"/>
        </w:rPr>
      </w:pPr>
      <w:r w:rsidRPr="00CC50EE">
        <w:rPr>
          <w:b/>
          <w:color w:val="0B5294" w:themeColor="accent1" w:themeShade="BF"/>
        </w:rPr>
        <w:t xml:space="preserve">Figura 2. </w:t>
      </w:r>
      <w:r w:rsidR="0037037F" w:rsidRPr="00CC50EE">
        <w:rPr>
          <w:b/>
          <w:color w:val="0B5294" w:themeColor="accent1" w:themeShade="BF"/>
        </w:rPr>
        <w:t>Líneas Estratégicas para el cambio estructural</w:t>
      </w:r>
    </w:p>
    <w:p w14:paraId="350F7C44" w14:textId="77777777" w:rsidR="0003700A" w:rsidRPr="0003700A" w:rsidRDefault="0037037F" w:rsidP="0037037F">
      <w:pPr>
        <w:jc w:val="center"/>
      </w:pPr>
      <w:r>
        <w:rPr>
          <w:noProof/>
        </w:rPr>
        <w:drawing>
          <wp:inline distT="0" distB="0" distL="0" distR="0" wp14:anchorId="714BEDCE" wp14:editId="08EEDB92">
            <wp:extent cx="3897825" cy="1315482"/>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4832" r="1068" b="11794"/>
                    <a:stretch/>
                  </pic:blipFill>
                  <pic:spPr bwMode="auto">
                    <a:xfrm>
                      <a:off x="0" y="0"/>
                      <a:ext cx="3925544" cy="1324837"/>
                    </a:xfrm>
                    <a:prstGeom prst="rect">
                      <a:avLst/>
                    </a:prstGeom>
                    <a:ln>
                      <a:noFill/>
                    </a:ln>
                    <a:extLst>
                      <a:ext uri="{53640926-AAD7-44D8-BBD7-CCE9431645EC}">
                        <a14:shadowObscured xmlns:a14="http://schemas.microsoft.com/office/drawing/2010/main"/>
                      </a:ext>
                    </a:extLst>
                  </pic:spPr>
                </pic:pic>
              </a:graphicData>
            </a:graphic>
          </wp:inline>
        </w:drawing>
      </w:r>
    </w:p>
    <w:p w14:paraId="2E1F17D1" w14:textId="77777777" w:rsidR="00EE7807" w:rsidRPr="00995F11" w:rsidRDefault="00EE7807" w:rsidP="00EE7807">
      <w:pPr>
        <w:jc w:val="center"/>
        <w:rPr>
          <w:i/>
          <w:sz w:val="18"/>
        </w:rPr>
      </w:pPr>
      <w:r w:rsidRPr="00995F11">
        <w:rPr>
          <w:i/>
          <w:sz w:val="18"/>
        </w:rPr>
        <w:t>Fuente: Plan de la Alianza para la Pro</w:t>
      </w:r>
      <w:r w:rsidR="008A64AE" w:rsidRPr="00995F11">
        <w:rPr>
          <w:i/>
          <w:sz w:val="18"/>
        </w:rPr>
        <w:t>s</w:t>
      </w:r>
      <w:r w:rsidRPr="00995F11">
        <w:rPr>
          <w:i/>
          <w:sz w:val="18"/>
        </w:rPr>
        <w:t xml:space="preserve">peridad </w:t>
      </w:r>
    </w:p>
    <w:p w14:paraId="79E181F7" w14:textId="77777777" w:rsidR="00F35A41" w:rsidRDefault="002D7B7F" w:rsidP="00972D6A">
      <w:pPr>
        <w:spacing w:line="276" w:lineRule="auto"/>
        <w:jc w:val="both"/>
        <w:rPr>
          <w:b/>
          <w:color w:val="0B5294" w:themeColor="accent1" w:themeShade="BF"/>
        </w:rPr>
      </w:pPr>
      <w:r w:rsidRPr="00972D6A">
        <w:rPr>
          <w:b/>
        </w:rPr>
        <w:t>En el pilar de</w:t>
      </w:r>
      <w:r w:rsidR="007B040F">
        <w:t xml:space="preserve"> </w:t>
      </w:r>
      <w:r>
        <w:rPr>
          <w:b/>
        </w:rPr>
        <w:t xml:space="preserve">Dinamizar el sector productivo </w:t>
      </w:r>
      <w:r>
        <w:t xml:space="preserve">el Banco apoya a los países </w:t>
      </w:r>
      <w:r w:rsidR="00972D6A">
        <w:t>del TN en la definición de los</w:t>
      </w:r>
      <w:r w:rsidR="00F35A41">
        <w:t xml:space="preserve"> ámbitos de intervención </w:t>
      </w:r>
      <w:r w:rsidR="00972D6A">
        <w:t>a través de</w:t>
      </w:r>
      <w:r w:rsidR="007B040F">
        <w:t xml:space="preserve"> una propuesta de </w:t>
      </w:r>
      <w:r w:rsidR="00F35A41">
        <w:t>portafolio de inversiones</w:t>
      </w:r>
      <w:r>
        <w:t xml:space="preserve"> con altas probabilidades </w:t>
      </w:r>
      <w:r>
        <w:lastRenderedPageBreak/>
        <w:t xml:space="preserve">de consenso público-privado. La propuesta de portafolio </w:t>
      </w:r>
      <w:r w:rsidR="007B040F">
        <w:t>se encuentra integrado por</w:t>
      </w:r>
      <w:r w:rsidR="00F35A41">
        <w:t xml:space="preserve"> tres sectores de intervención </w:t>
      </w:r>
      <w:r>
        <w:t xml:space="preserve">los cuales </w:t>
      </w:r>
      <w:r w:rsidR="00F35A41">
        <w:t xml:space="preserve">son: </w:t>
      </w:r>
      <w:r w:rsidR="00F35A41" w:rsidRPr="002D7B7F">
        <w:rPr>
          <w:i/>
        </w:rPr>
        <w:t>transporte y logística, pasos de frontera y sector energético.</w:t>
      </w:r>
      <w:r w:rsidR="00F35A41">
        <w:t xml:space="preserve"> En cuanto a los proyectos</w:t>
      </w:r>
      <w:r>
        <w:t xml:space="preserve">, la visión estratégica de los mismos gira en torno </w:t>
      </w:r>
      <w:r w:rsidR="00F35A41">
        <w:t>a</w:t>
      </w:r>
      <w:r>
        <w:t xml:space="preserve"> los</w:t>
      </w:r>
      <w:r w:rsidR="00F35A41">
        <w:t xml:space="preserve"> </w:t>
      </w:r>
      <w:r w:rsidR="00F35A41" w:rsidRPr="00972D6A">
        <w:t>Corredores Logísticos prioritarios</w:t>
      </w:r>
      <w:r w:rsidRPr="00972D6A">
        <w:t xml:space="preserve"> definidos y validados por los países </w:t>
      </w:r>
      <w:r w:rsidR="00F35A41" w:rsidRPr="00972D6A">
        <w:t>y a la integración energética</w:t>
      </w:r>
      <w:r w:rsidRPr="00972D6A">
        <w:t xml:space="preserve"> de América Central definido por el proyecto emblemático del Sistema Integrado de Integración Energética de América Central</w:t>
      </w:r>
      <w:r w:rsidR="00972D6A">
        <w:t xml:space="preserve"> (SIEPAC)</w:t>
      </w:r>
      <w:r w:rsidRPr="00972D6A">
        <w:t>.</w:t>
      </w:r>
      <w:r>
        <w:rPr>
          <w:b/>
        </w:rPr>
        <w:t xml:space="preserve"> </w:t>
      </w:r>
    </w:p>
    <w:p w14:paraId="5B43E727" w14:textId="77777777" w:rsidR="00FD3C14" w:rsidRDefault="00972D6A" w:rsidP="006E66AC">
      <w:pPr>
        <w:jc w:val="center"/>
        <w:rPr>
          <w:b/>
          <w:color w:val="0B5294" w:themeColor="accent1" w:themeShade="BF"/>
        </w:rPr>
      </w:pPr>
      <w:r>
        <w:rPr>
          <w:b/>
          <w:color w:val="0B5294" w:themeColor="accent1" w:themeShade="BF"/>
        </w:rPr>
        <w:t xml:space="preserve">Figura 3. </w:t>
      </w:r>
      <w:r w:rsidR="00FD3C14">
        <w:rPr>
          <w:b/>
          <w:color w:val="0B5294" w:themeColor="accent1" w:themeShade="BF"/>
        </w:rPr>
        <w:t>Corredores Prioritarios para los países del Triángulo Norte de Centroamérica</w:t>
      </w:r>
    </w:p>
    <w:tbl>
      <w:tblPr>
        <w:tblStyle w:val="GridTable6Colorful-Accent1"/>
        <w:tblW w:w="9175" w:type="dxa"/>
        <w:jc w:val="center"/>
        <w:tblLook w:val="04A0" w:firstRow="1" w:lastRow="0" w:firstColumn="1" w:lastColumn="0" w:noHBand="0" w:noVBand="1"/>
      </w:tblPr>
      <w:tblGrid>
        <w:gridCol w:w="975"/>
        <w:gridCol w:w="8200"/>
      </w:tblGrid>
      <w:tr w:rsidR="00FD3C14" w:rsidRPr="00FD3C14" w14:paraId="2D832CE1" w14:textId="77777777" w:rsidTr="00FD3C14">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75" w:type="dxa"/>
            <w:hideMark/>
          </w:tcPr>
          <w:p w14:paraId="570797E9" w14:textId="77777777" w:rsidR="00FD3C14" w:rsidRPr="00FD3C14" w:rsidRDefault="00FD3C14" w:rsidP="00FD3C14">
            <w:pPr>
              <w:jc w:val="center"/>
              <w:rPr>
                <w:rFonts w:ascii="Calibri" w:eastAsia="Times New Roman" w:hAnsi="Calibri" w:cs="Times New Roman"/>
                <w:color w:val="17406D" w:themeColor="text2"/>
                <w:lang w:eastAsia="es-ES_tradnl"/>
              </w:rPr>
            </w:pPr>
            <w:r w:rsidRPr="00FD3C14">
              <w:rPr>
                <w:rFonts w:ascii="Calibri" w:eastAsia="Times New Roman" w:hAnsi="Calibri" w:cs="Times New Roman"/>
                <w:color w:val="17406D" w:themeColor="text2"/>
                <w:lang w:eastAsia="es-ES_tradnl"/>
              </w:rPr>
              <w:t>1</w:t>
            </w:r>
          </w:p>
        </w:tc>
        <w:tc>
          <w:tcPr>
            <w:tcW w:w="8200" w:type="dxa"/>
            <w:hideMark/>
          </w:tcPr>
          <w:p w14:paraId="595BB031" w14:textId="77777777" w:rsidR="00FD3C14" w:rsidRPr="00DA1DFB" w:rsidRDefault="00FD3C14" w:rsidP="00FD3C1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17406D" w:themeColor="text2"/>
                <w:lang w:val="pt-BR" w:eastAsia="es-ES_tradnl"/>
              </w:rPr>
            </w:pPr>
            <w:r w:rsidRPr="00DA1DFB">
              <w:rPr>
                <w:rFonts w:ascii="Calibri" w:eastAsia="Times New Roman" w:hAnsi="Calibri" w:cs="Times New Roman"/>
                <w:b w:val="0"/>
                <w:color w:val="17406D" w:themeColor="text2"/>
                <w:lang w:val="pt-BR" w:eastAsia="es-ES_tradnl"/>
              </w:rPr>
              <w:t xml:space="preserve">Corredor Pacífico (GT-HO-ES) </w:t>
            </w:r>
          </w:p>
        </w:tc>
      </w:tr>
      <w:tr w:rsidR="00FD3C14" w:rsidRPr="00FD3C14" w14:paraId="04E80239" w14:textId="77777777" w:rsidTr="00FD3C14">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975" w:type="dxa"/>
            <w:hideMark/>
          </w:tcPr>
          <w:p w14:paraId="1C5D8EDB" w14:textId="77777777" w:rsidR="00FD3C14" w:rsidRPr="00FD3C14" w:rsidRDefault="00FD3C14" w:rsidP="00FD3C14">
            <w:pPr>
              <w:jc w:val="center"/>
              <w:rPr>
                <w:rFonts w:ascii="Calibri" w:eastAsia="Times New Roman" w:hAnsi="Calibri" w:cs="Times New Roman"/>
                <w:color w:val="17406D" w:themeColor="text2"/>
                <w:lang w:eastAsia="es-ES_tradnl"/>
              </w:rPr>
            </w:pPr>
            <w:r w:rsidRPr="00FD3C14">
              <w:rPr>
                <w:rFonts w:ascii="Calibri" w:eastAsia="Times New Roman" w:hAnsi="Calibri" w:cs="Times New Roman"/>
                <w:color w:val="17406D" w:themeColor="text2"/>
                <w:lang w:eastAsia="es-ES_tradnl"/>
              </w:rPr>
              <w:t>2</w:t>
            </w:r>
          </w:p>
        </w:tc>
        <w:tc>
          <w:tcPr>
            <w:tcW w:w="8200" w:type="dxa"/>
            <w:hideMark/>
          </w:tcPr>
          <w:p w14:paraId="4C3E163D" w14:textId="77777777" w:rsidR="00FD3C14" w:rsidRPr="00DA1DFB" w:rsidRDefault="00FD3C14" w:rsidP="00FD3C1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17406D" w:themeColor="text2"/>
                <w:lang w:eastAsia="es-ES_tradnl"/>
              </w:rPr>
            </w:pPr>
            <w:r w:rsidRPr="00DA1DFB">
              <w:rPr>
                <w:rFonts w:ascii="Calibri" w:eastAsia="Times New Roman" w:hAnsi="Calibri" w:cs="Times New Roman"/>
                <w:bCs/>
                <w:color w:val="17406D" w:themeColor="text2"/>
                <w:lang w:eastAsia="es-ES_tradnl"/>
              </w:rPr>
              <w:t xml:space="preserve">Puerto Acajutla -San Salvador-San Pedro Sula-Puerto Cortes (ES-HO) </w:t>
            </w:r>
          </w:p>
        </w:tc>
      </w:tr>
      <w:tr w:rsidR="00FD3C14" w:rsidRPr="00FD3C14" w14:paraId="7153286D" w14:textId="77777777" w:rsidTr="00FD3C14">
        <w:trPr>
          <w:trHeight w:val="341"/>
          <w:jc w:val="center"/>
        </w:trPr>
        <w:tc>
          <w:tcPr>
            <w:cnfStyle w:val="001000000000" w:firstRow="0" w:lastRow="0" w:firstColumn="1" w:lastColumn="0" w:oddVBand="0" w:evenVBand="0" w:oddHBand="0" w:evenHBand="0" w:firstRowFirstColumn="0" w:firstRowLastColumn="0" w:lastRowFirstColumn="0" w:lastRowLastColumn="0"/>
            <w:tcW w:w="975" w:type="dxa"/>
            <w:hideMark/>
          </w:tcPr>
          <w:p w14:paraId="53A9F2F0" w14:textId="77777777" w:rsidR="00FD3C14" w:rsidRPr="00FD3C14" w:rsidRDefault="00FD3C14" w:rsidP="00FD3C14">
            <w:pPr>
              <w:jc w:val="center"/>
              <w:rPr>
                <w:rFonts w:ascii="Calibri" w:eastAsia="Times New Roman" w:hAnsi="Calibri" w:cs="Times New Roman"/>
                <w:color w:val="17406D" w:themeColor="text2"/>
                <w:lang w:eastAsia="es-ES_tradnl"/>
              </w:rPr>
            </w:pPr>
            <w:r w:rsidRPr="00FD3C14">
              <w:rPr>
                <w:rFonts w:ascii="Calibri" w:eastAsia="Times New Roman" w:hAnsi="Calibri" w:cs="Times New Roman"/>
                <w:color w:val="17406D" w:themeColor="text2"/>
                <w:lang w:eastAsia="es-ES_tradnl"/>
              </w:rPr>
              <w:t>3</w:t>
            </w:r>
          </w:p>
        </w:tc>
        <w:tc>
          <w:tcPr>
            <w:tcW w:w="8200" w:type="dxa"/>
            <w:hideMark/>
          </w:tcPr>
          <w:p w14:paraId="39D9BDCD" w14:textId="77777777" w:rsidR="00FD3C14" w:rsidRPr="00DA1DFB" w:rsidRDefault="00FD3C14" w:rsidP="00FD3C1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17406D" w:themeColor="text2"/>
                <w:lang w:eastAsia="es-ES_tradnl"/>
              </w:rPr>
            </w:pPr>
            <w:r w:rsidRPr="00DA1DFB">
              <w:rPr>
                <w:rFonts w:ascii="Calibri" w:eastAsia="Times New Roman" w:hAnsi="Calibri" w:cs="Times New Roman"/>
                <w:bCs/>
                <w:color w:val="17406D" w:themeColor="text2"/>
                <w:lang w:eastAsia="es-ES_tradnl"/>
              </w:rPr>
              <w:t xml:space="preserve"> San Salvador-Puerto Santo Tomás Castilla/Puerto Barrios (ES-GU) </w:t>
            </w:r>
          </w:p>
        </w:tc>
      </w:tr>
      <w:tr w:rsidR="00FD3C14" w:rsidRPr="00FD3C14" w14:paraId="76FAB0CE" w14:textId="77777777" w:rsidTr="00FD3C14">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75" w:type="dxa"/>
            <w:hideMark/>
          </w:tcPr>
          <w:p w14:paraId="1E42DE54" w14:textId="77777777" w:rsidR="00FD3C14" w:rsidRPr="00FD3C14" w:rsidRDefault="00FD3C14" w:rsidP="00FD3C14">
            <w:pPr>
              <w:jc w:val="center"/>
              <w:rPr>
                <w:rFonts w:ascii="Calibri" w:eastAsia="Times New Roman" w:hAnsi="Calibri" w:cs="Times New Roman"/>
                <w:color w:val="17406D" w:themeColor="text2"/>
                <w:lang w:eastAsia="es-ES_tradnl"/>
              </w:rPr>
            </w:pPr>
            <w:r w:rsidRPr="00FD3C14">
              <w:rPr>
                <w:rFonts w:ascii="Calibri" w:eastAsia="Times New Roman" w:hAnsi="Calibri" w:cs="Times New Roman"/>
                <w:color w:val="17406D" w:themeColor="text2"/>
                <w:lang w:eastAsia="es-ES_tradnl"/>
              </w:rPr>
              <w:t>4</w:t>
            </w:r>
          </w:p>
        </w:tc>
        <w:tc>
          <w:tcPr>
            <w:tcW w:w="8200" w:type="dxa"/>
            <w:hideMark/>
          </w:tcPr>
          <w:p w14:paraId="0657F265" w14:textId="77777777" w:rsidR="00FD3C14" w:rsidRPr="00DA1DFB" w:rsidRDefault="00FD3C14" w:rsidP="00FD3C1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color w:val="17406D" w:themeColor="text2"/>
                <w:lang w:eastAsia="es-ES_tradnl"/>
              </w:rPr>
            </w:pPr>
            <w:r w:rsidRPr="00DA1DFB">
              <w:rPr>
                <w:rFonts w:ascii="Calibri" w:eastAsia="Times New Roman" w:hAnsi="Calibri" w:cs="Times New Roman"/>
                <w:bCs/>
                <w:color w:val="17406D" w:themeColor="text2"/>
                <w:lang w:eastAsia="es-ES_tradnl"/>
              </w:rPr>
              <w:t xml:space="preserve">San Pedro Sula - Puerto Quetzal (HO-GU) </w:t>
            </w:r>
          </w:p>
        </w:tc>
      </w:tr>
      <w:tr w:rsidR="00FD3C14" w:rsidRPr="00FD3C14" w14:paraId="528C3ABE" w14:textId="77777777" w:rsidTr="00FD3C14">
        <w:trPr>
          <w:trHeight w:val="323"/>
          <w:jc w:val="center"/>
        </w:trPr>
        <w:tc>
          <w:tcPr>
            <w:cnfStyle w:val="001000000000" w:firstRow="0" w:lastRow="0" w:firstColumn="1" w:lastColumn="0" w:oddVBand="0" w:evenVBand="0" w:oddHBand="0" w:evenHBand="0" w:firstRowFirstColumn="0" w:firstRowLastColumn="0" w:lastRowFirstColumn="0" w:lastRowLastColumn="0"/>
            <w:tcW w:w="975" w:type="dxa"/>
            <w:hideMark/>
          </w:tcPr>
          <w:p w14:paraId="0A5DBDCF" w14:textId="77777777" w:rsidR="00FD3C14" w:rsidRPr="00FD3C14" w:rsidRDefault="00FD3C14" w:rsidP="00FD3C14">
            <w:pPr>
              <w:jc w:val="center"/>
              <w:rPr>
                <w:rFonts w:ascii="Calibri" w:eastAsia="Times New Roman" w:hAnsi="Calibri" w:cs="Times New Roman"/>
                <w:color w:val="17406D" w:themeColor="text2"/>
                <w:lang w:eastAsia="es-ES_tradnl"/>
              </w:rPr>
            </w:pPr>
            <w:r w:rsidRPr="00FD3C14">
              <w:rPr>
                <w:rFonts w:ascii="Calibri" w:eastAsia="Times New Roman" w:hAnsi="Calibri" w:cs="Times New Roman"/>
                <w:color w:val="17406D" w:themeColor="text2"/>
                <w:lang w:eastAsia="es-ES_tradnl"/>
              </w:rPr>
              <w:t>5</w:t>
            </w:r>
          </w:p>
        </w:tc>
        <w:tc>
          <w:tcPr>
            <w:tcW w:w="8200" w:type="dxa"/>
            <w:hideMark/>
          </w:tcPr>
          <w:p w14:paraId="49476220" w14:textId="77777777" w:rsidR="00FD3C14" w:rsidRPr="00DA1DFB" w:rsidRDefault="00FD3C14" w:rsidP="00FD3C1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Cs/>
                <w:color w:val="17406D" w:themeColor="text2"/>
                <w:lang w:eastAsia="es-ES_tradnl"/>
              </w:rPr>
            </w:pPr>
            <w:r w:rsidRPr="00DA1DFB">
              <w:rPr>
                <w:rFonts w:ascii="Calibri" w:eastAsia="Times New Roman" w:hAnsi="Calibri" w:cs="Times New Roman"/>
                <w:bCs/>
                <w:color w:val="17406D" w:themeColor="text2"/>
                <w:lang w:eastAsia="es-ES_tradnl"/>
              </w:rPr>
              <w:t xml:space="preserve">Puerto Cortés-Tegucigalpa –Puerto La Unión/Acajutla/futuro Puerto Amapala (HO-ES) </w:t>
            </w:r>
          </w:p>
        </w:tc>
      </w:tr>
    </w:tbl>
    <w:p w14:paraId="68B6720C" w14:textId="77777777" w:rsidR="00FD3C14" w:rsidRPr="00972D6A" w:rsidRDefault="00C83919" w:rsidP="00C83919">
      <w:pPr>
        <w:jc w:val="center"/>
        <w:rPr>
          <w:i/>
          <w:sz w:val="20"/>
        </w:rPr>
      </w:pPr>
      <w:r w:rsidRPr="00972D6A">
        <w:rPr>
          <w:i/>
          <w:sz w:val="20"/>
        </w:rPr>
        <w:t xml:space="preserve">Fuente: </w:t>
      </w:r>
      <w:proofErr w:type="spellStart"/>
      <w:r w:rsidRPr="00972D6A">
        <w:rPr>
          <w:i/>
          <w:sz w:val="20"/>
        </w:rPr>
        <w:t>Booklet</w:t>
      </w:r>
      <w:proofErr w:type="spellEnd"/>
      <w:r w:rsidRPr="00972D6A">
        <w:rPr>
          <w:i/>
          <w:sz w:val="20"/>
        </w:rPr>
        <w:t xml:space="preserve"> Triángulo Norte de Centroamérica</w:t>
      </w:r>
      <w:r w:rsidR="00972D6A">
        <w:rPr>
          <w:i/>
          <w:sz w:val="20"/>
        </w:rPr>
        <w:t xml:space="preserve"> -BID</w:t>
      </w:r>
    </w:p>
    <w:p w14:paraId="3A422D32" w14:textId="77777777" w:rsidR="00FD3C14" w:rsidRDefault="002D7B7F" w:rsidP="00FD3C14">
      <w:pPr>
        <w:jc w:val="both"/>
        <w:rPr>
          <w:b/>
          <w:color w:val="0B5294" w:themeColor="accent1" w:themeShade="BF"/>
        </w:rPr>
      </w:pPr>
      <w:r>
        <w:t xml:space="preserve">Cabe destacar que la </w:t>
      </w:r>
      <w:r w:rsidR="00FA3480">
        <w:t xml:space="preserve">priorización estratégica es en base a los </w:t>
      </w:r>
      <w:r w:rsidR="00D90259">
        <w:t xml:space="preserve">5 </w:t>
      </w:r>
      <w:r w:rsidR="00FA3480">
        <w:t xml:space="preserve">corredores de prioridad logística de mayor relevancia para el TN. </w:t>
      </w:r>
      <w:r w:rsidR="00FD3C14">
        <w:t>Es importante mencionar que, para la elaboración de est</w:t>
      </w:r>
      <w:r w:rsidR="00312737">
        <w:t>a propuesta de</w:t>
      </w:r>
      <w:r w:rsidR="00FD3C14">
        <w:t xml:space="preserve"> portafolio </w:t>
      </w:r>
      <w:r w:rsidR="00FD3C14" w:rsidRPr="00DA1DFB">
        <w:t xml:space="preserve">inicial, se utilizó de insumo las discusiones o el diálogo con los países, también información técnica proveniente de las actualizaciones de los Planes Nacionales de Logística y el propio conocimiento sectorial de </w:t>
      </w:r>
      <w:r w:rsidR="00312737" w:rsidRPr="00DA1DFB">
        <w:t>B</w:t>
      </w:r>
      <w:r w:rsidR="00FD3C14" w:rsidRPr="00DA1DFB">
        <w:t>anco.</w:t>
      </w:r>
      <w:r w:rsidR="00FD3C14" w:rsidRPr="00DA1DFB">
        <w:rPr>
          <w:b/>
        </w:rPr>
        <w:t xml:space="preserve"> </w:t>
      </w:r>
    </w:p>
    <w:p w14:paraId="17CCB427" w14:textId="77777777" w:rsidR="00C83919" w:rsidRDefault="002D7B7F" w:rsidP="00C83919">
      <w:pPr>
        <w:jc w:val="both"/>
      </w:pPr>
      <w:r>
        <w:t xml:space="preserve">Adicional al trabajo de apoyo en la definición de las intervenciones que permitan generar impactos nacionales y regionales en el TN, y considerando </w:t>
      </w:r>
      <w:r w:rsidR="001C2F5C">
        <w:t xml:space="preserve">la necesidad </w:t>
      </w:r>
      <w:r>
        <w:t xml:space="preserve">de los países </w:t>
      </w:r>
      <w:r w:rsidR="001C2F5C">
        <w:t>de movilizar mayores recursos</w:t>
      </w:r>
      <w:r w:rsidR="00127153">
        <w:t xml:space="preserve"> de diversas fuentes</w:t>
      </w:r>
      <w:r w:rsidR="001C2F5C">
        <w:t>, el BID se encuentra elaborando un</w:t>
      </w:r>
      <w:r w:rsidR="00127153">
        <w:t xml:space="preserve">a facilidad como </w:t>
      </w:r>
      <w:r w:rsidR="00127153" w:rsidRPr="00972D6A">
        <w:rPr>
          <w:i/>
        </w:rPr>
        <w:t>un</w:t>
      </w:r>
      <w:r w:rsidR="00C83919" w:rsidRPr="00972D6A">
        <w:rPr>
          <w:i/>
        </w:rPr>
        <w:t>a línea de crédito condicional para proyectos de Inversión</w:t>
      </w:r>
      <w:r w:rsidR="00C83919" w:rsidRPr="00C83919">
        <w:t xml:space="preserve"> (CCLIP)</w:t>
      </w:r>
      <w:r w:rsidR="001C2F5C">
        <w:t xml:space="preserve"> regional</w:t>
      </w:r>
      <w:r w:rsidR="00C83919">
        <w:t>,</w:t>
      </w:r>
      <w:r w:rsidR="001C2F5C">
        <w:t xml:space="preserve"> para poner a disposición de los países un</w:t>
      </w:r>
      <w:r w:rsidR="00127153">
        <w:t>a</w:t>
      </w:r>
      <w:r w:rsidR="001C2F5C">
        <w:t xml:space="preserve"> </w:t>
      </w:r>
      <w:r w:rsidR="00127153" w:rsidRPr="00127153">
        <w:t xml:space="preserve">Facilidad de Financiamiento y Mitigación de Riesgo </w:t>
      </w:r>
      <w:r w:rsidR="001C2F5C">
        <w:t>que permi</w:t>
      </w:r>
      <w:r w:rsidR="00127153">
        <w:t>t</w:t>
      </w:r>
      <w:r w:rsidR="001C2F5C">
        <w:t>a financiar y cofinanciar la pre</w:t>
      </w:r>
      <w:r w:rsidR="00C83919">
        <w:t>-</w:t>
      </w:r>
      <w:r w:rsidR="001C2F5C">
        <w:t>inversión e inversión en proyectos prioritarios</w:t>
      </w:r>
      <w:r w:rsidR="00972D6A">
        <w:t xml:space="preserve"> del TN</w:t>
      </w:r>
      <w:r w:rsidR="00C83919">
        <w:t>, l</w:t>
      </w:r>
      <w:r w:rsidR="00C83919" w:rsidRPr="00C83919">
        <w:t xml:space="preserve">a Facilidad </w:t>
      </w:r>
      <w:r w:rsidR="00312737">
        <w:t>está siendo orientada con</w:t>
      </w:r>
      <w:r w:rsidR="00C83919" w:rsidRPr="00C83919">
        <w:t xml:space="preserve"> un carácter regional (países del PAPTN) y multisectorial, involucrando a los sectores de Transporte, Energía, Agua y Saneamiento y Turismo</w:t>
      </w:r>
      <w:r w:rsidR="001C2F5C">
        <w:t>.</w:t>
      </w:r>
    </w:p>
    <w:p w14:paraId="2327FF9B" w14:textId="77777777" w:rsidR="00C83919" w:rsidRDefault="001C2F5C" w:rsidP="00C83919">
      <w:pPr>
        <w:jc w:val="both"/>
      </w:pPr>
      <w:r>
        <w:t xml:space="preserve"> Adicionalmente al CLIPP regional, los países </w:t>
      </w:r>
      <w:r w:rsidR="00312737">
        <w:t>tienen previsto crear</w:t>
      </w:r>
      <w:r>
        <w:t xml:space="preserve"> </w:t>
      </w:r>
      <w:r w:rsidR="00127153">
        <w:t xml:space="preserve">en cada país </w:t>
      </w:r>
      <w:r>
        <w:t>la estructura institucional para generar un instrumento legal y financier</w:t>
      </w:r>
      <w:r w:rsidR="00CA6FB8">
        <w:t>o</w:t>
      </w:r>
      <w:r>
        <w:t xml:space="preserve"> qu</w:t>
      </w:r>
      <w:r w:rsidR="00127153">
        <w:t>e</w:t>
      </w:r>
      <w:r>
        <w:t xml:space="preserve"> </w:t>
      </w:r>
      <w:r w:rsidR="00127153">
        <w:t>permita</w:t>
      </w:r>
      <w:r>
        <w:t xml:space="preserve"> movilizar recursos del sector privado</w:t>
      </w:r>
      <w:r w:rsidR="00026923">
        <w:t>,</w:t>
      </w:r>
      <w:r>
        <w:t xml:space="preserve"> </w:t>
      </w:r>
      <w:r w:rsidR="00127153">
        <w:t xml:space="preserve">el cual también será parte integrante </w:t>
      </w:r>
      <w:r w:rsidR="00C83919">
        <w:t xml:space="preserve">de la arquitectura financiera </w:t>
      </w:r>
      <w:r w:rsidR="00127153">
        <w:t xml:space="preserve">del </w:t>
      </w:r>
      <w:r>
        <w:t xml:space="preserve">Fondo de </w:t>
      </w:r>
      <w:r w:rsidR="005F5742">
        <w:t>Infraestructura</w:t>
      </w:r>
      <w:r w:rsidR="00972D6A">
        <w:t xml:space="preserve"> del Triángulo Norte</w:t>
      </w:r>
      <w:r w:rsidR="002F6B60">
        <w:t xml:space="preserve"> para efectos de su capitalización</w:t>
      </w:r>
      <w:r>
        <w:t>.</w:t>
      </w:r>
      <w:r w:rsidR="005F5742">
        <w:t xml:space="preserve"> El mecanismo por el cual el sector privado aportará al Fondo de Infraestructura está siendo definido individualmente y </w:t>
      </w:r>
      <w:r w:rsidR="00F52967">
        <w:t>de acuerdo con</w:t>
      </w:r>
      <w:r w:rsidR="005F5742">
        <w:t xml:space="preserve"> las condiciones institucionales de cada país. </w:t>
      </w:r>
      <w:r w:rsidR="00C83919" w:rsidRPr="00C83919">
        <w:t>La Facilidad contempla el uso de instrumentos financieros,</w:t>
      </w:r>
      <w:r w:rsidR="00C83919">
        <w:t xml:space="preserve"> </w:t>
      </w:r>
      <w:r w:rsidR="00C83919" w:rsidRPr="00C83919">
        <w:t xml:space="preserve">préstamos y garantías del BID y/o </w:t>
      </w:r>
      <w:r w:rsidR="00C83919">
        <w:t>BID Invest</w:t>
      </w:r>
      <w:r w:rsidR="00C83919" w:rsidRPr="00C83919">
        <w:t xml:space="preserve">. La Facilidad proporcionará </w:t>
      </w:r>
      <w:r w:rsidR="00026923">
        <w:t xml:space="preserve">financiamiento inicialmente por 5 años, </w:t>
      </w:r>
      <w:r w:rsidR="00C83919" w:rsidRPr="00C83919">
        <w:t>con potencial de movilización de otros inversores y/o donantes.</w:t>
      </w:r>
      <w:r w:rsidR="00C83919">
        <w:t xml:space="preserve"> E</w:t>
      </w:r>
      <w:r w:rsidR="00C83919" w:rsidRPr="00C83919">
        <w:t xml:space="preserve">l GBID está apoyando a los sectores público y privado de Guatemala, El Salvador y Honduras en el diseño, estructuración e implementación de los Fondos. </w:t>
      </w:r>
    </w:p>
    <w:p w14:paraId="5085A311" w14:textId="77777777" w:rsidR="007B37AD" w:rsidRPr="00F52967" w:rsidRDefault="00E34D30" w:rsidP="00F52967">
      <w:pPr>
        <w:pStyle w:val="Heading2"/>
        <w:rPr>
          <w:lang w:val="es-ES_tradnl"/>
        </w:rPr>
      </w:pPr>
      <w:r w:rsidRPr="00F52967">
        <w:rPr>
          <w:lang w:val="es-ES_tradnl"/>
        </w:rPr>
        <w:t xml:space="preserve">Sistema de Interconexión Eléctrica de los Países de América Central </w:t>
      </w:r>
      <w:r w:rsidR="00630F34">
        <w:rPr>
          <w:lang w:val="es-ES_tradnl"/>
        </w:rPr>
        <w:t>(</w:t>
      </w:r>
      <w:r w:rsidR="007B37AD" w:rsidRPr="00F52967">
        <w:rPr>
          <w:lang w:val="es-ES_tradnl"/>
        </w:rPr>
        <w:t>SIEPAC</w:t>
      </w:r>
      <w:r w:rsidR="00630F34">
        <w:rPr>
          <w:lang w:val="es-ES_tradnl"/>
        </w:rPr>
        <w:t>)</w:t>
      </w:r>
    </w:p>
    <w:p w14:paraId="31CDA123" w14:textId="77777777" w:rsidR="00F52967" w:rsidRPr="00F52967" w:rsidRDefault="00F52967" w:rsidP="00F52967">
      <w:pPr>
        <w:spacing w:after="0"/>
      </w:pPr>
    </w:p>
    <w:p w14:paraId="38AB8D03" w14:textId="77777777" w:rsidR="005A38DC" w:rsidRDefault="005A38DC" w:rsidP="005A38DC">
      <w:pPr>
        <w:jc w:val="both"/>
      </w:pPr>
      <w:r w:rsidRPr="005A38DC">
        <w:t xml:space="preserve">La interconexión eléctrica de los países de América Central ha sido promovida por varias décadas como un instrumento fundamental para el desarrollo económico y la integración regional. A través de ella se busca el aprovechamiento óptimo, racional y eficiente de los recursos energéticos del Istmo Centroamericano, y los beneficios que se derivan del desarrollo y operación coordinada de un sistema </w:t>
      </w:r>
      <w:r w:rsidRPr="005A38DC">
        <w:lastRenderedPageBreak/>
        <w:t xml:space="preserve">eléctrico interconectado. Los esfuerzos por avanzar en la integración eléctrica regional se concretaron en el diseño y ejecución del proyecto </w:t>
      </w:r>
      <w:r w:rsidRPr="007C3AF7">
        <w:rPr>
          <w:i/>
        </w:rPr>
        <w:t>Sistema de Interconexión Eléctrica de los Países de América Central</w:t>
      </w:r>
      <w:r w:rsidRPr="005A38DC">
        <w:t xml:space="preserve"> (SIEPAC), para la construcción del primer sistema de transmisión regional y la puesta en marcha de un mercado eléctrico competitivo con participación de todos los países </w:t>
      </w:r>
      <w:r>
        <w:t>C</w:t>
      </w:r>
      <w:r w:rsidRPr="005A38DC">
        <w:t>entroamericanos.</w:t>
      </w:r>
    </w:p>
    <w:p w14:paraId="284D8901" w14:textId="77777777" w:rsidR="005A38DC" w:rsidRPr="004C6905" w:rsidRDefault="004C6905" w:rsidP="004C6905">
      <w:pPr>
        <w:jc w:val="both"/>
      </w:pPr>
      <w:r w:rsidRPr="004C6905">
        <w:t>El BID ha ejercido un rol de coordinación de iniciativas regionales, idealmente apropiado para proveer el soporte financiero y el liderazgo intelectual necesario para apoyar a los países en el diseño e implementación del mercado regional y su evolución progresiva hacia estados más competitivos. La participación del BID en las etapas iniciales del Proyecto SIEPAC fue instrumental para hacer viable esta iniciativa. Desde tiempo atrás el Banco ha sido un importante aliado del sector eléctrico en los países de América Central, tanto en programas de reforma, como de inversión en infraestructura, siendo la región una de las zonas con más cartera de proyectos en el sector energía en el BID. Por décadas el Banco ha apoyado la ampliación e interconexión de los sistemas eléctricos nacionales y fue el principal promotor de los proyectos de interconexión eléctrica binacionales.</w:t>
      </w:r>
    </w:p>
    <w:p w14:paraId="418DA7D5" w14:textId="77777777" w:rsidR="004C6905" w:rsidRPr="004C6905" w:rsidRDefault="004C6905" w:rsidP="004C6905">
      <w:pPr>
        <w:jc w:val="both"/>
      </w:pPr>
      <w:r w:rsidRPr="004C6905">
        <w:t>El impulso fuerte y sostenido del BID al SIEPAC comenzó con los estudios para su concepción técnica, hasta la aprobación en 2001 de doce préstamos y tres Cooperaciones Técnicas para la ejecución del Proyecto, incluyendo la inversión en la línea de transmisión y la constitución de las instituciones regionales del mercado y su reglamentación asociada. Entre 1997 y 2001 el BID aprobó el primer grupo de financiamiento para la formación y consolidación del mercado regional de electricidad y para promover la infraestructura de interconexión eléctrica y en 2010 aprobó un financiamiento complementario que permitió finalizar el proyecto.</w:t>
      </w:r>
    </w:p>
    <w:p w14:paraId="726C6041" w14:textId="77777777" w:rsidR="005A38DC" w:rsidRDefault="004C6905" w:rsidP="004C6905">
      <w:pPr>
        <w:jc w:val="both"/>
      </w:pPr>
      <w:r w:rsidRPr="004C6905">
        <w:t xml:space="preserve">Como parte del apoyo al SIEPAC, el BID aprobó una Cooperación Técnica no reembolsable al </w:t>
      </w:r>
      <w:r w:rsidR="007C3AF7">
        <w:t>Concejo de Electrificación de América Central (</w:t>
      </w:r>
      <w:r w:rsidRPr="004C6905">
        <w:t>CEAC</w:t>
      </w:r>
      <w:r w:rsidR="007C3AF7">
        <w:t>)</w:t>
      </w:r>
      <w:r w:rsidRPr="004C6905">
        <w:t xml:space="preserve">, para dar comienzo a las actividades del </w:t>
      </w:r>
      <w:r>
        <w:t>Mercado Eléctrico Regional (</w:t>
      </w:r>
      <w:r w:rsidRPr="004C6905">
        <w:t>MER</w:t>
      </w:r>
      <w:r>
        <w:t>)</w:t>
      </w:r>
      <w:r w:rsidRPr="004C6905">
        <w:t xml:space="preserve"> y hacer avances importantes para resolver limitaciones técnicas y viabilizar el desarrollo del proyecto, incluyendo la creación de los organismos regionales y el diseño y aprobación de los protocolos y reglamentos para el inicio de la operación plena del MER. Más recientemente, el BID ha apoyado el proceso de consolidación del MER a través de tres Cooperaciones Técnicas no rembolsables adicionales, con el fin de incrementar el comercio regional de electricidad, impulsar inversiones en infraestructura regional y respaldar la implementación del plan estratégico del MER.</w:t>
      </w:r>
    </w:p>
    <w:p w14:paraId="42B5A190" w14:textId="77777777" w:rsidR="0035137B" w:rsidRDefault="004C6905" w:rsidP="0035137B">
      <w:pPr>
        <w:jc w:val="both"/>
      </w:pPr>
      <w:r w:rsidRPr="004C6905">
        <w:t>En el período 1975‒2015, el servicio eléctrico en los países centroamericanos ha mostrado avances sustanciales, que no solo reflejan el avance socioeconómico de la región, sino el esfuerzo de los gobiernos en mejorar el servicio.</w:t>
      </w:r>
      <w:r w:rsidR="00BC1281">
        <w:t xml:space="preserve"> </w:t>
      </w:r>
      <w:r w:rsidR="0035137B">
        <w:t>Con respecto a los intercambios bilaterales del MER, en primer lugar, desde los primeros intercambios en 1976 hasta comienzos de los años 1990, se observa un incremento sostenido, alcanzando en 1990 los 410 GWh (3% de la energía disponible de la región). En este período se destacan las exportaciones de Honduras y Costa Rica, y las importaciones de Nicaragua y Panamá</w:t>
      </w:r>
      <w:r w:rsidR="007C3AF7">
        <w:t>.</w:t>
      </w:r>
      <w:r w:rsidR="0035137B">
        <w:t xml:space="preserve"> Luego de unos años de bajos intercambios, se produce un segundo período de incremento a comienzos del siglo, cuando los intercambios alcanzan en el 2000 los 1.473 GWh (5,5% de la energía disponible de la región). Se destacan en este período los intercambios entre Guatemala y Costa Rica como exportadores, con El Salvador y Honduras como importadores. </w:t>
      </w:r>
    </w:p>
    <w:p w14:paraId="4D03E635" w14:textId="77777777" w:rsidR="0035137B" w:rsidRDefault="0035137B" w:rsidP="0035137B">
      <w:pPr>
        <w:jc w:val="both"/>
      </w:pPr>
      <w:r>
        <w:t>Con respecto a las perspectivas del SIEPA</w:t>
      </w:r>
      <w:r w:rsidR="007C3AF7">
        <w:t>C</w:t>
      </w:r>
      <w:r>
        <w:t>, e</w:t>
      </w:r>
      <w:r w:rsidRPr="0035137B">
        <w:t>n julio de 2016 el E</w:t>
      </w:r>
      <w:r>
        <w:t xml:space="preserve">nte </w:t>
      </w:r>
      <w:r w:rsidRPr="0035137B">
        <w:t>O</w:t>
      </w:r>
      <w:r>
        <w:t xml:space="preserve">perador </w:t>
      </w:r>
      <w:r w:rsidRPr="0035137B">
        <w:t>R</w:t>
      </w:r>
      <w:r>
        <w:t>egional (EOR)</w:t>
      </w:r>
      <w:r w:rsidRPr="0035137B">
        <w:t xml:space="preserve">, como responsable de la planificación regional publicó el </w:t>
      </w:r>
      <w:r w:rsidRPr="0035137B">
        <w:rPr>
          <w:i/>
        </w:rPr>
        <w:t>“Informe de Planificación de Largo Plazo de la Transmisión Regional para el Período 2015 – 2024”</w:t>
      </w:r>
      <w:r w:rsidRPr="0035137B">
        <w:t xml:space="preserve">. Para elaborar dicho informe se contrató una consultoría denominada “Estudio de Planificación Indicativa de la Expansión de la Generación y </w:t>
      </w:r>
      <w:r w:rsidRPr="0035137B">
        <w:lastRenderedPageBreak/>
        <w:t>Transmisión Regional de los Países de América Central”</w:t>
      </w:r>
      <w:r>
        <w:t xml:space="preserve"> financiada con recursos de CT del BID, a grandes rasgos el Plan responde a </w:t>
      </w:r>
      <w:r w:rsidRPr="0035137B">
        <w:t>escenarios de expansión de generación</w:t>
      </w:r>
      <w:r>
        <w:t xml:space="preserve"> en la región y a los fundamentos económicos de cada país</w:t>
      </w:r>
      <w:r w:rsidR="00D13FA6">
        <w:t xml:space="preserve"> apuntando al objetivo de reducir los costos marginales de la energía en la región.</w:t>
      </w:r>
    </w:p>
    <w:p w14:paraId="29A35161" w14:textId="77777777" w:rsidR="00D13FA6" w:rsidRDefault="00D13FA6" w:rsidP="0035137B">
      <w:pPr>
        <w:jc w:val="both"/>
      </w:pPr>
      <w:r>
        <w:t>Con respecto a los beneficios obtenidos</w:t>
      </w:r>
      <w:r w:rsidR="002B40F7">
        <w:t xml:space="preserve"> de la comercialización regional de energía por </w:t>
      </w:r>
      <w:r>
        <w:t>el SIEPAC, se destaca que para algunos países de C.A</w:t>
      </w:r>
      <w:r w:rsidR="006F156A">
        <w:t xml:space="preserve"> se detectan beneficios económicos que en última se reflejan en excedentes económicos en</w:t>
      </w:r>
      <w:r>
        <w:t xml:space="preserve"> los mercados nacionales</w:t>
      </w:r>
      <w:r w:rsidR="006F156A">
        <w:t xml:space="preserve">, </w:t>
      </w:r>
      <w:r w:rsidR="006F156A" w:rsidRPr="00E83A0D">
        <w:t>siendo el mercado de Guatemala el principal exportador y el de el Salvador el importador más preminente</w:t>
      </w:r>
      <w:r w:rsidR="006F156A">
        <w:t>. A fin de atacar las caus</w:t>
      </w:r>
      <w:r w:rsidR="00A4358B">
        <w:t>a</w:t>
      </w:r>
      <w:r w:rsidR="006F156A">
        <w:t xml:space="preserve">s fundamentales y aumentar los beneficios del proyecto, </w:t>
      </w:r>
      <w:r w:rsidR="00FE7F19" w:rsidRPr="00FE7F19">
        <w:t>las reformas institucionales y de estructura del sector eléctrico</w:t>
      </w:r>
      <w:r w:rsidR="006F156A">
        <w:t xml:space="preserve"> son requeridas. </w:t>
      </w:r>
      <w:r>
        <w:t xml:space="preserve">Para el caso de </w:t>
      </w:r>
      <w:r w:rsidR="0014354F">
        <w:t>Honduras</w:t>
      </w:r>
      <w:r>
        <w:t xml:space="preserve"> </w:t>
      </w:r>
      <w:r w:rsidR="006F156A">
        <w:t xml:space="preserve">el Plan del EOR contempla una serie de inversiones de refuerzos y expansión de la red </w:t>
      </w:r>
      <w:r w:rsidR="0033162B">
        <w:t>que tiene el propósito</w:t>
      </w:r>
      <w:r w:rsidR="006F156A">
        <w:t xml:space="preserve"> de aumentar la eficiencia de esta para los intercambios regionales. </w:t>
      </w:r>
      <w:r w:rsidR="0033162B">
        <w:t xml:space="preserve">Es de destacar que para estos proyectos se contempla tanto fondos públicos como privados. </w:t>
      </w:r>
    </w:p>
    <w:p w14:paraId="7975ACB5" w14:textId="77777777" w:rsidR="007B37AD" w:rsidRPr="000E0366" w:rsidRDefault="007B37AD" w:rsidP="000E0366">
      <w:pPr>
        <w:pStyle w:val="Heading2"/>
        <w:rPr>
          <w:lang w:val="es-ES_tradnl"/>
        </w:rPr>
      </w:pPr>
      <w:r w:rsidRPr="000E0366">
        <w:rPr>
          <w:lang w:val="es-ES_tradnl"/>
        </w:rPr>
        <w:t xml:space="preserve">Otros temas vinculados con </w:t>
      </w:r>
      <w:r w:rsidR="00B923EC">
        <w:rPr>
          <w:lang w:val="es-ES_tradnl"/>
        </w:rPr>
        <w:t>Honduras</w:t>
      </w:r>
      <w:r w:rsidRPr="000E0366">
        <w:rPr>
          <w:lang w:val="es-ES_tradnl"/>
        </w:rPr>
        <w:t xml:space="preserve"> de los recogidos en la CT </w:t>
      </w:r>
      <w:r w:rsidR="000E0366" w:rsidRPr="000E0366">
        <w:rPr>
          <w:lang w:val="es-ES_tradnl"/>
        </w:rPr>
        <w:t>RG-T2908</w:t>
      </w:r>
      <w:r w:rsidR="000E0366" w:rsidRPr="00B923EC">
        <w:rPr>
          <w:lang w:val="es-ES_tradnl"/>
        </w:rPr>
        <w:t xml:space="preserve">; </w:t>
      </w:r>
      <w:r w:rsidR="000E0366" w:rsidRPr="00B923EC">
        <w:rPr>
          <w:i/>
          <w:lang w:val="es-ES_tradnl"/>
        </w:rPr>
        <w:t>Apoyo a la Agenda Mesoamericana de Transporte, Logística e Integración Económica.</w:t>
      </w:r>
    </w:p>
    <w:p w14:paraId="326F9DFB" w14:textId="77777777" w:rsidR="000E0366" w:rsidRPr="000E0366" w:rsidRDefault="000E0366" w:rsidP="000E0366">
      <w:pPr>
        <w:spacing w:after="0"/>
      </w:pPr>
    </w:p>
    <w:p w14:paraId="7F0C7455" w14:textId="77777777" w:rsidR="0033162B" w:rsidRDefault="00C41AAA" w:rsidP="00C4620C">
      <w:pPr>
        <w:spacing w:line="276" w:lineRule="auto"/>
        <w:jc w:val="both"/>
      </w:pPr>
      <w:r>
        <w:t xml:space="preserve">En la actualidad la CT regional </w:t>
      </w:r>
      <w:r w:rsidR="00C4620C">
        <w:t>RG-T2908</w:t>
      </w:r>
      <w:r>
        <w:t xml:space="preserve"> busca seguir avanzando en alcanzando logros concretos</w:t>
      </w:r>
      <w:r w:rsidR="00A075B0" w:rsidRPr="00A075B0">
        <w:t xml:space="preserve"> en la región, uno de los principales desafíos para</w:t>
      </w:r>
      <w:r w:rsidR="00A075B0">
        <w:t xml:space="preserve"> </w:t>
      </w:r>
      <w:r w:rsidR="00A075B0" w:rsidRPr="00A075B0">
        <w:t>Mesoamérica en el mediano y largo plazo, es la transición del CP y de los demás ejes de la</w:t>
      </w:r>
      <w:r w:rsidR="00A075B0">
        <w:t xml:space="preserve"> </w:t>
      </w:r>
      <w:r w:rsidR="00A075B0" w:rsidRPr="00A075B0">
        <w:t>RICAM desde corredores de transporte hacia corredores logísticos regionales integrados de</w:t>
      </w:r>
      <w:r w:rsidR="00A075B0">
        <w:t xml:space="preserve"> </w:t>
      </w:r>
      <w:r w:rsidR="00A075B0" w:rsidRPr="00A075B0">
        <w:t>alta eficiencia. El desafío conceptual es lograr que el foco de la atención evolucione de la</w:t>
      </w:r>
      <w:r w:rsidR="00A075B0">
        <w:t xml:space="preserve"> </w:t>
      </w:r>
      <w:r w:rsidR="00A075B0" w:rsidRPr="00A075B0">
        <w:t>provisión de infraestructura básica, a la provisión de servicios logísticos articulados sobre los</w:t>
      </w:r>
      <w:r w:rsidR="00A075B0">
        <w:t xml:space="preserve"> </w:t>
      </w:r>
      <w:r w:rsidR="00A075B0" w:rsidRPr="00A075B0">
        <w:t xml:space="preserve">principales corredores de prioridad logística bajo una visión regional. </w:t>
      </w:r>
      <w:r w:rsidR="0013456B">
        <w:t>La Cooperación Técnica</w:t>
      </w:r>
      <w:r w:rsidR="005E35A4">
        <w:t xml:space="preserve"> mencionada</w:t>
      </w:r>
      <w:r w:rsidR="0013456B">
        <w:t xml:space="preserve"> responde a </w:t>
      </w:r>
      <w:r w:rsidR="00D02D29">
        <w:t>l</w:t>
      </w:r>
      <w:r w:rsidR="00A075B0" w:rsidRPr="00A075B0">
        <w:t>a mejora de los</w:t>
      </w:r>
      <w:r w:rsidR="00A075B0">
        <w:t xml:space="preserve"> </w:t>
      </w:r>
      <w:r w:rsidR="00A075B0" w:rsidRPr="00A075B0">
        <w:t xml:space="preserve">servicios logísticos </w:t>
      </w:r>
      <w:r w:rsidR="00D02D29">
        <w:t>la cual es</w:t>
      </w:r>
      <w:r w:rsidR="00A075B0" w:rsidRPr="00A075B0">
        <w:t xml:space="preserve"> una condición necesaria para facilitar y fomentar la integración de</w:t>
      </w:r>
      <w:r w:rsidR="00A075B0">
        <w:t xml:space="preserve"> </w:t>
      </w:r>
      <w:r w:rsidR="00A075B0" w:rsidRPr="00A075B0">
        <w:t>cadenas productivas y de suministro a nivel regional y contribuir a incrementar el comercio</w:t>
      </w:r>
      <w:r w:rsidR="00A075B0">
        <w:t xml:space="preserve"> </w:t>
      </w:r>
      <w:r w:rsidR="00A075B0" w:rsidRPr="00A075B0">
        <w:t xml:space="preserve">intra-regional. </w:t>
      </w:r>
      <w:r w:rsidR="007E1F06">
        <w:t xml:space="preserve">Los estudios financiados por la CT igualmente se enfocan en </w:t>
      </w:r>
      <w:r w:rsidR="00A075B0" w:rsidRPr="00A075B0">
        <w:t>asegurar la sostenibilidad de las inversiones</w:t>
      </w:r>
      <w:r w:rsidR="00A075B0">
        <w:t xml:space="preserve"> </w:t>
      </w:r>
      <w:r w:rsidR="00A075B0" w:rsidRPr="00A075B0">
        <w:t>efectuadas, utilizando criterios y parámetros comunes para la región</w:t>
      </w:r>
      <w:r w:rsidR="007E1F06">
        <w:t>, adicionalmente enfoca acciones a i</w:t>
      </w:r>
      <w:r w:rsidR="00A075B0" w:rsidRPr="00A075B0">
        <w:t>mpulsar una mayor multimodalidad del transporte (ej.</w:t>
      </w:r>
      <w:r w:rsidR="00A075B0">
        <w:t xml:space="preserve"> </w:t>
      </w:r>
      <w:r w:rsidR="00A075B0" w:rsidRPr="00A075B0">
        <w:t>Transporte Marítimo de Corta Distancia)</w:t>
      </w:r>
      <w:r w:rsidR="007E1F06">
        <w:t>.</w:t>
      </w:r>
    </w:p>
    <w:p w14:paraId="1BD7CC07" w14:textId="77777777" w:rsidR="0033162B" w:rsidRDefault="007E1F06" w:rsidP="00C4620C">
      <w:pPr>
        <w:spacing w:line="276" w:lineRule="auto"/>
        <w:jc w:val="both"/>
      </w:pPr>
      <w:r>
        <w:t>Concretamente la CT se enfoca en</w:t>
      </w:r>
      <w:r w:rsidR="00C41AAA">
        <w:t xml:space="preserve"> apoyar la implementación de la agenda mesoamericana y centroamericana en materia de transporte, logística y movilidad urbana, como un instrumento para reducir la brecha de infraestructura, incrementar la planificación, atraer inversión privada, y como herramienta para mejorar la competitividad de los países y profundizar los procesos de integración económica de la región. La </w:t>
      </w:r>
      <w:r w:rsidR="00B923EC">
        <w:t xml:space="preserve">CT contribuye </w:t>
      </w:r>
      <w:r w:rsidR="00C41AAA">
        <w:t>a generar información y estrategias de intervención para el desarrollo logístico mesoamericano, apoyando instancias regionales y nacionales en la coordinación y la promoción de inversiones. En 2018 se solicitará una CT adicional que complementará el apoyo a la agenda regional, potenciando su implementación. La futura CT financiará el desarrollo de un mecanismo de gestión de activos viales y de monitoreo de desempeño logístico del CP, así como en la implementación de un proyecto específico de infraestructura logística prioritaria vinculada a éste.</w:t>
      </w:r>
      <w:r w:rsidR="00E306D5">
        <w:t xml:space="preserve"> </w:t>
      </w:r>
      <w:r>
        <w:t xml:space="preserve">Las acciones concretas se enfocan en </w:t>
      </w:r>
      <w:r w:rsidR="00C41AAA">
        <w:t>(i) generar estrategias regionales de transporte, logística y movilidad, y sus planes de acción; (ii) promover planes regionales de inversiones priorizados en transporte, logística y movilidad de impacto regional; (iii) apoyar la transformación del CP en un corredor logístico internacional, incluyendo mecanismos regionales para su conservación y mantenimiento, y iv) apoyar la implementación de los PNLOG y de proyectos específicos de plataformas logísticas especializadas.</w:t>
      </w:r>
    </w:p>
    <w:p w14:paraId="40BAF8CB" w14:textId="77777777" w:rsidR="007E1F06" w:rsidRPr="009C3E5D" w:rsidRDefault="007E1F06" w:rsidP="00C4620C">
      <w:pPr>
        <w:autoSpaceDE w:val="0"/>
        <w:autoSpaceDN w:val="0"/>
        <w:adjustRightInd w:val="0"/>
        <w:spacing w:after="0" w:line="276" w:lineRule="auto"/>
        <w:jc w:val="both"/>
      </w:pPr>
      <w:r w:rsidRPr="009C3E5D">
        <w:lastRenderedPageBreak/>
        <w:t>En el marco de la CT</w:t>
      </w:r>
      <w:r w:rsidR="00167D16" w:rsidRPr="009C3E5D">
        <w:t xml:space="preserve">, se está abasteciendo las necesidades de los Corredores Logísticos Prioritarios de Integración Regional, en esta línea de acción es de destacar que la CT da </w:t>
      </w:r>
      <w:r w:rsidRPr="009C3E5D">
        <w:t>prioridad a aquellos corredores regionales que se vinculan con el Triángulo Norte (Honduras, Guatemala y el Salvador)</w:t>
      </w:r>
      <w:r w:rsidR="00167D16" w:rsidRPr="009C3E5D">
        <w:t xml:space="preserve">, con lo cual las acciones específicas se enfocan en Estudio de plan operativo para el Corredor Pacífico incluyendo la implementación de un sistema de medición y monitoreo del desempeño logístico del Corredor Pacífico y  Estudio de planes de inversión para corredores logísticos prioritarios </w:t>
      </w:r>
    </w:p>
    <w:p w14:paraId="5FE74BD3" w14:textId="77777777" w:rsidR="00167D16" w:rsidRDefault="00167D16" w:rsidP="00C4620C">
      <w:pPr>
        <w:autoSpaceDE w:val="0"/>
        <w:autoSpaceDN w:val="0"/>
        <w:adjustRightInd w:val="0"/>
        <w:spacing w:after="0" w:line="276" w:lineRule="auto"/>
      </w:pPr>
    </w:p>
    <w:p w14:paraId="4754D3D0" w14:textId="77777777" w:rsidR="00167D16" w:rsidRDefault="00167D16" w:rsidP="00C4620C">
      <w:pPr>
        <w:autoSpaceDE w:val="0"/>
        <w:autoSpaceDN w:val="0"/>
        <w:adjustRightInd w:val="0"/>
        <w:spacing w:after="0" w:line="276" w:lineRule="auto"/>
        <w:jc w:val="both"/>
      </w:pPr>
      <w:r>
        <w:t>Acciones regionales relacionadas al fortalecimiento de los sistema</w:t>
      </w:r>
      <w:r w:rsidR="0008444B">
        <w:t>s</w:t>
      </w:r>
      <w:r>
        <w:t xml:space="preserve"> de información de l</w:t>
      </w:r>
      <w:r w:rsidRPr="00167D16">
        <w:t xml:space="preserve">ogística </w:t>
      </w:r>
      <w:r>
        <w:t>r</w:t>
      </w:r>
      <w:r w:rsidRPr="00167D16">
        <w:t>egional</w:t>
      </w:r>
    </w:p>
    <w:p w14:paraId="1C4EBD90" w14:textId="77777777" w:rsidR="007E1F06" w:rsidRDefault="00167D16" w:rsidP="00C4620C">
      <w:pPr>
        <w:autoSpaceDE w:val="0"/>
        <w:autoSpaceDN w:val="0"/>
        <w:adjustRightInd w:val="0"/>
        <w:spacing w:after="0" w:line="276" w:lineRule="auto"/>
        <w:jc w:val="both"/>
      </w:pPr>
      <w:r>
        <w:t xml:space="preserve">también han sido programadas </w:t>
      </w:r>
      <w:r w:rsidR="0008444B">
        <w:t xml:space="preserve">para la financiación de un estudio regional de identificación y priorización de inversiones en infraestructura logística especializada que contribuyan al desarrollo e integración de cadenas productivas de valor (nacionales, regionales, globales) y a optimizar el desempeño de los Corredores Logísticos de Integración Mesoamericana. </w:t>
      </w:r>
    </w:p>
    <w:p w14:paraId="13CAFF7A" w14:textId="77777777" w:rsidR="0058505C" w:rsidRDefault="0058505C" w:rsidP="00C4620C">
      <w:pPr>
        <w:spacing w:line="276" w:lineRule="auto"/>
      </w:pPr>
    </w:p>
    <w:p w14:paraId="6DB7ADB4" w14:textId="77777777" w:rsidR="006B1071" w:rsidRDefault="006B1071" w:rsidP="00C4620C">
      <w:pPr>
        <w:tabs>
          <w:tab w:val="left" w:pos="1608"/>
        </w:tabs>
        <w:spacing w:line="276" w:lineRule="auto"/>
      </w:pPr>
    </w:p>
    <w:sectPr w:rsidR="006B1071" w:rsidSect="007D3E45">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0752F" w14:textId="77777777" w:rsidR="00F71DE0" w:rsidRDefault="00F71DE0" w:rsidP="00A76C35">
      <w:pPr>
        <w:spacing w:after="0" w:line="240" w:lineRule="auto"/>
      </w:pPr>
      <w:r>
        <w:separator/>
      </w:r>
    </w:p>
  </w:endnote>
  <w:endnote w:type="continuationSeparator" w:id="0">
    <w:p w14:paraId="02E5AD9B" w14:textId="77777777" w:rsidR="00F71DE0" w:rsidRDefault="00F71DE0" w:rsidP="00A76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152544"/>
      <w:docPartObj>
        <w:docPartGallery w:val="Page Numbers (Bottom of Page)"/>
        <w:docPartUnique/>
      </w:docPartObj>
    </w:sdtPr>
    <w:sdtEndPr>
      <w:rPr>
        <w:noProof/>
      </w:rPr>
    </w:sdtEndPr>
    <w:sdtContent>
      <w:p w14:paraId="361AC2B4" w14:textId="77777777" w:rsidR="00246079" w:rsidRDefault="0024607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BAC4A15" w14:textId="77777777" w:rsidR="00246079" w:rsidRDefault="002460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A1A86" w14:textId="77777777" w:rsidR="00F71DE0" w:rsidRDefault="00F71DE0" w:rsidP="00A76C35">
      <w:pPr>
        <w:spacing w:after="0" w:line="240" w:lineRule="auto"/>
      </w:pPr>
      <w:r>
        <w:separator/>
      </w:r>
    </w:p>
  </w:footnote>
  <w:footnote w:type="continuationSeparator" w:id="0">
    <w:p w14:paraId="25DD40A3" w14:textId="77777777" w:rsidR="00F71DE0" w:rsidRDefault="00F71DE0" w:rsidP="00A76C35">
      <w:pPr>
        <w:spacing w:after="0" w:line="240" w:lineRule="auto"/>
      </w:pPr>
      <w:r>
        <w:continuationSeparator/>
      </w:r>
    </w:p>
  </w:footnote>
  <w:footnote w:id="1">
    <w:p w14:paraId="7DFCAD3C" w14:textId="77777777" w:rsidR="00996BB2" w:rsidRPr="00996BB2" w:rsidRDefault="00996BB2">
      <w:pPr>
        <w:pStyle w:val="FootnoteText"/>
        <w:rPr>
          <w:i/>
          <w:lang w:val="es-ES_tradnl"/>
        </w:rPr>
      </w:pPr>
      <w:r w:rsidRPr="00996BB2">
        <w:rPr>
          <w:rStyle w:val="FootnoteReference"/>
          <w:i/>
        </w:rPr>
        <w:footnoteRef/>
      </w:r>
      <w:r w:rsidRPr="00996BB2">
        <w:rPr>
          <w:i/>
          <w:sz w:val="18"/>
          <w:lang w:val="es-ES_tradnl"/>
        </w:rPr>
        <w:t>Fuente: Centro de Estudios para la Integración Económica (SIECA).</w:t>
      </w:r>
    </w:p>
  </w:footnote>
  <w:footnote w:id="2">
    <w:p w14:paraId="618EC35E" w14:textId="77777777" w:rsidR="00C736F1" w:rsidRPr="00C736F1" w:rsidRDefault="00C736F1" w:rsidP="00C736F1">
      <w:pPr>
        <w:pStyle w:val="FootnoteText"/>
        <w:jc w:val="both"/>
        <w:rPr>
          <w:lang w:val="es-ES_tradnl"/>
        </w:rPr>
      </w:pPr>
      <w:r>
        <w:rPr>
          <w:rStyle w:val="FootnoteReference"/>
        </w:rPr>
        <w:footnoteRef/>
      </w:r>
      <w:r w:rsidRPr="00C736F1">
        <w:rPr>
          <w:lang w:val="es-ES_tradnl"/>
        </w:rPr>
        <w:t xml:space="preserve"> </w:t>
      </w:r>
      <w:r w:rsidRPr="00C736F1">
        <w:rPr>
          <w:sz w:val="18"/>
          <w:lang w:val="es-ES_tradnl"/>
        </w:rPr>
        <w:t>La red vial entre núcleos productivos, de servicio y mercados, si bien extensa, presenta señales de desgaste y una proporción importante se encuentra sin pavimentar.</w:t>
      </w:r>
    </w:p>
  </w:footnote>
  <w:footnote w:id="3">
    <w:p w14:paraId="3CE9CEA1" w14:textId="77777777" w:rsidR="00627C1C" w:rsidRPr="00FD3E97" w:rsidRDefault="00627C1C" w:rsidP="00FD3E97">
      <w:pPr>
        <w:pStyle w:val="FootnoteText"/>
        <w:jc w:val="both"/>
        <w:rPr>
          <w:sz w:val="18"/>
          <w:szCs w:val="18"/>
          <w:lang w:val="es-ES_tradnl"/>
        </w:rPr>
      </w:pPr>
      <w:r w:rsidRPr="00FD3E97">
        <w:rPr>
          <w:rStyle w:val="FootnoteReference"/>
          <w:sz w:val="18"/>
          <w:szCs w:val="18"/>
        </w:rPr>
        <w:footnoteRef/>
      </w:r>
      <w:r w:rsidRPr="00FD3E97">
        <w:rPr>
          <w:sz w:val="18"/>
          <w:szCs w:val="18"/>
          <w:lang w:val="es-ES_tradnl"/>
        </w:rPr>
        <w:t xml:space="preserve"> Integrado por Belice, Guatemala, El Salvador, Honduras, Nicaragua, Costa Rica, Panamá y República Dominicana.</w:t>
      </w:r>
    </w:p>
  </w:footnote>
  <w:footnote w:id="4">
    <w:p w14:paraId="70A8DC63" w14:textId="77777777" w:rsidR="00627C1C" w:rsidRPr="00FD3E97" w:rsidRDefault="00627C1C" w:rsidP="00164811">
      <w:pPr>
        <w:spacing w:after="0" w:line="240" w:lineRule="auto"/>
        <w:jc w:val="both"/>
        <w:rPr>
          <w:sz w:val="18"/>
          <w:szCs w:val="18"/>
        </w:rPr>
      </w:pPr>
      <w:r w:rsidRPr="00FD3E97">
        <w:rPr>
          <w:rStyle w:val="FootnoteReference"/>
          <w:sz w:val="18"/>
          <w:szCs w:val="18"/>
        </w:rPr>
        <w:footnoteRef/>
      </w:r>
      <w:r w:rsidRPr="00FD3E97">
        <w:rPr>
          <w:sz w:val="18"/>
          <w:szCs w:val="18"/>
        </w:rPr>
        <w:t xml:space="preserve"> COMITRAN representa la instancia de decisión política para los temas sectoriales de transporte e infraestructura y cuenta con la SIECA como entidad ejecutiva permanente. A su vez cuenta con entidades regionales especializadas </w:t>
      </w:r>
      <w:r w:rsidRPr="00FD3E97">
        <w:rPr>
          <w:i/>
          <w:sz w:val="18"/>
          <w:szCs w:val="18"/>
        </w:rPr>
        <w:t xml:space="preserve">(Comisión Centroamericana de Transporte Marítimo y Corporación Centroamericana de Servicios de Navegación Aérea etc. </w:t>
      </w:r>
      <w:r w:rsidRPr="00FD3E97">
        <w:rPr>
          <w:sz w:val="18"/>
          <w:szCs w:val="18"/>
        </w:rPr>
        <w:t>Ver organigrama</w:t>
      </w:r>
      <w:r w:rsidRPr="00FD3E97">
        <w:rPr>
          <w:i/>
          <w:sz w:val="18"/>
          <w:szCs w:val="18"/>
        </w:rPr>
        <w:t>)</w:t>
      </w:r>
      <w:r w:rsidRPr="00FD3E97">
        <w:rPr>
          <w:sz w:val="18"/>
          <w:szCs w:val="18"/>
        </w:rPr>
        <w:t xml:space="preserve"> que igualmente aportan a la coordinación regional del sector en temas específicos.</w:t>
      </w:r>
    </w:p>
  </w:footnote>
  <w:footnote w:id="5">
    <w:p w14:paraId="191BC35E" w14:textId="77777777" w:rsidR="00627C1C" w:rsidRPr="00414E3A" w:rsidRDefault="00627C1C" w:rsidP="00164811">
      <w:pPr>
        <w:pStyle w:val="FootnoteText"/>
        <w:rPr>
          <w:lang w:val="es-ES_tradnl"/>
        </w:rPr>
      </w:pPr>
      <w:r w:rsidRPr="00FD3E97">
        <w:rPr>
          <w:rStyle w:val="FootnoteReference"/>
          <w:sz w:val="18"/>
          <w:szCs w:val="18"/>
        </w:rPr>
        <w:footnoteRef/>
      </w:r>
      <w:r w:rsidRPr="00FD3E97">
        <w:rPr>
          <w:sz w:val="18"/>
          <w:szCs w:val="18"/>
          <w:lang w:val="es-ES_tradnl"/>
        </w:rPr>
        <w:t xml:space="preserve"> Dichos trabajos, han sido realizados por la Comisión Técnica Regional de Movilidad y Logística (CTRML) como grupo de trabajo técnico, y con la SIECA como secretaría técnica.</w:t>
      </w:r>
    </w:p>
  </w:footnote>
  <w:footnote w:id="6">
    <w:p w14:paraId="5922BB4C" w14:textId="77777777" w:rsidR="00627C1C" w:rsidRPr="00552A44" w:rsidRDefault="00627C1C" w:rsidP="00257D1A">
      <w:pPr>
        <w:pStyle w:val="FootnoteText"/>
        <w:rPr>
          <w:sz w:val="18"/>
          <w:szCs w:val="18"/>
          <w:lang w:val="es-ES_tradnl"/>
        </w:rPr>
      </w:pPr>
      <w:r w:rsidRPr="00552A44">
        <w:rPr>
          <w:rStyle w:val="FootnoteReference"/>
          <w:sz w:val="18"/>
          <w:szCs w:val="18"/>
        </w:rPr>
        <w:footnoteRef/>
      </w:r>
      <w:r w:rsidRPr="00552A44">
        <w:rPr>
          <w:sz w:val="18"/>
          <w:szCs w:val="18"/>
          <w:lang w:val="es-ES"/>
        </w:rPr>
        <w:t xml:space="preserve"> </w:t>
      </w:r>
      <w:hyperlink r:id="rId1" w:history="1">
        <w:r w:rsidRPr="00CC50EE">
          <w:rPr>
            <w:rStyle w:val="Hyperlink"/>
            <w:color w:val="0B5294" w:themeColor="accent1" w:themeShade="BF"/>
            <w:sz w:val="18"/>
            <w:szCs w:val="18"/>
            <w:lang w:val="es-ES_tradnl"/>
          </w:rPr>
          <w:t>www.proyectomesoamerica.org</w:t>
        </w:r>
      </w:hyperlink>
      <w:r w:rsidRPr="00CC50EE">
        <w:rPr>
          <w:color w:val="0B5294" w:themeColor="accent1" w:themeShade="BF"/>
          <w:sz w:val="18"/>
          <w:szCs w:val="18"/>
          <w:lang w:val="es-ES_tradnl"/>
        </w:rPr>
        <w:t xml:space="preserve"> </w:t>
      </w:r>
    </w:p>
  </w:footnote>
  <w:footnote w:id="7">
    <w:p w14:paraId="24783DC2" w14:textId="77777777" w:rsidR="00627C1C" w:rsidRPr="00A46233" w:rsidRDefault="00627C1C" w:rsidP="00A46233">
      <w:pPr>
        <w:pStyle w:val="FootnoteText"/>
        <w:jc w:val="both"/>
        <w:rPr>
          <w:sz w:val="18"/>
          <w:szCs w:val="18"/>
          <w:lang w:val="es-ES_tradnl"/>
        </w:rPr>
      </w:pPr>
      <w:r w:rsidRPr="00A46233">
        <w:rPr>
          <w:rStyle w:val="FootnoteReference"/>
          <w:sz w:val="18"/>
          <w:szCs w:val="18"/>
        </w:rPr>
        <w:footnoteRef/>
      </w:r>
      <w:r w:rsidRPr="00A46233">
        <w:rPr>
          <w:sz w:val="18"/>
          <w:szCs w:val="18"/>
          <w:lang w:val="es-ES_tradnl"/>
        </w:rPr>
        <w:t xml:space="preserve"> El Banco ha jugado un rol central en la modernización del CP y la mejora de la seguridad vial, contribuyendo con ocho operaciones de préstamo valoradas en US$948 millones durante el período 2008-2016.</w:t>
      </w:r>
    </w:p>
  </w:footnote>
  <w:footnote w:id="8">
    <w:p w14:paraId="33E60B93" w14:textId="77777777" w:rsidR="00627C1C" w:rsidRPr="00A46233" w:rsidRDefault="00627C1C" w:rsidP="00A46233">
      <w:pPr>
        <w:pStyle w:val="FootnoteText"/>
        <w:jc w:val="both"/>
        <w:rPr>
          <w:lang w:val="es-ES_tradnl"/>
        </w:rPr>
      </w:pPr>
    </w:p>
  </w:footnote>
  <w:footnote w:id="9">
    <w:p w14:paraId="1B56E6EA" w14:textId="77777777" w:rsidR="003C62D9" w:rsidRPr="003C62D9" w:rsidRDefault="003C62D9" w:rsidP="003C62D9">
      <w:pPr>
        <w:pStyle w:val="FootnoteText"/>
        <w:jc w:val="both"/>
        <w:rPr>
          <w:lang w:val="es-ES_tradnl"/>
        </w:rPr>
      </w:pPr>
      <w:r>
        <w:rPr>
          <w:rStyle w:val="FootnoteReference"/>
        </w:rPr>
        <w:footnoteRef/>
      </w:r>
      <w:r w:rsidRPr="003C62D9">
        <w:rPr>
          <w:lang w:val="es-ES_tradnl"/>
        </w:rPr>
        <w:t xml:space="preserve"> </w:t>
      </w:r>
      <w:r w:rsidRPr="003C62D9">
        <w:rPr>
          <w:sz w:val="16"/>
          <w:lang w:val="es-ES_tradnl"/>
        </w:rPr>
        <w:t xml:space="preserve">Los estudios de la Fase I abarcaron </w:t>
      </w:r>
      <w:r w:rsidRPr="003C62D9">
        <w:rPr>
          <w:color w:val="000000" w:themeColor="text1"/>
          <w:sz w:val="16"/>
          <w:lang w:val="es-ES_tradnl"/>
        </w:rPr>
        <w:t>los pasos de frontera de Costa Rica y Panamá (Paso Canoas y Sixaola- Guabito), Costa Rica y Nicaragua (Peñas Blancas y Las Tablillas-San Pancho), Nicaragua y Honduras (</w:t>
      </w:r>
      <w:proofErr w:type="spellStart"/>
      <w:r w:rsidRPr="003C62D9">
        <w:rPr>
          <w:color w:val="000000" w:themeColor="text1"/>
          <w:sz w:val="16"/>
          <w:lang w:val="es-ES_tradnl"/>
        </w:rPr>
        <w:t>Guasaule</w:t>
      </w:r>
      <w:proofErr w:type="spellEnd"/>
      <w:r w:rsidRPr="003C62D9">
        <w:rPr>
          <w:color w:val="000000" w:themeColor="text1"/>
          <w:sz w:val="16"/>
          <w:lang w:val="es-ES_tradnl"/>
        </w:rPr>
        <w:t xml:space="preserve">), Honduras y El Salvador (El Amatillo), entre Salvador y Guatemala (Pedro de Alvarado-La </w:t>
      </w:r>
      <w:proofErr w:type="spellStart"/>
      <w:r w:rsidRPr="003C62D9">
        <w:rPr>
          <w:color w:val="000000" w:themeColor="text1"/>
          <w:sz w:val="16"/>
          <w:lang w:val="es-ES_tradnl"/>
        </w:rPr>
        <w:t>Hachadura</w:t>
      </w:r>
      <w:proofErr w:type="spellEnd"/>
      <w:r w:rsidRPr="003C62D9">
        <w:rPr>
          <w:color w:val="000000" w:themeColor="text1"/>
          <w:sz w:val="16"/>
          <w:lang w:val="es-ES_tradnl"/>
        </w:rPr>
        <w:t xml:space="preserve"> y </w:t>
      </w:r>
      <w:proofErr w:type="spellStart"/>
      <w:r w:rsidRPr="003C62D9">
        <w:rPr>
          <w:color w:val="000000" w:themeColor="text1"/>
          <w:sz w:val="16"/>
          <w:lang w:val="es-ES_tradnl"/>
        </w:rPr>
        <w:t>Anguiatú</w:t>
      </w:r>
      <w:proofErr w:type="spellEnd"/>
      <w:r w:rsidRPr="003C62D9">
        <w:rPr>
          <w:color w:val="000000" w:themeColor="text1"/>
          <w:sz w:val="16"/>
          <w:lang w:val="es-ES_tradnl"/>
        </w:rPr>
        <w:t>-La Ermita).</w:t>
      </w:r>
    </w:p>
  </w:footnote>
  <w:footnote w:id="10">
    <w:p w14:paraId="6FE550AF" w14:textId="77777777" w:rsidR="003C62D9" w:rsidRPr="003C62D9" w:rsidRDefault="003C62D9" w:rsidP="003C62D9">
      <w:pPr>
        <w:spacing w:line="276" w:lineRule="auto"/>
        <w:jc w:val="both"/>
        <w:rPr>
          <w:color w:val="000000" w:themeColor="text1"/>
        </w:rPr>
      </w:pPr>
      <w:r>
        <w:rPr>
          <w:rStyle w:val="FootnoteReference"/>
        </w:rPr>
        <w:footnoteRef/>
      </w:r>
      <w:r w:rsidRPr="003C62D9">
        <w:rPr>
          <w:sz w:val="16"/>
        </w:rPr>
        <w:t xml:space="preserve">Los pasos incluidos en esta fase fueron: </w:t>
      </w:r>
      <w:r w:rsidRPr="003C62D9">
        <w:rPr>
          <w:color w:val="000000" w:themeColor="text1"/>
          <w:sz w:val="16"/>
        </w:rPr>
        <w:t xml:space="preserve">Sixaola-Guabito, Peñas Blancas, Las Tablillas-San Pancho, </w:t>
      </w:r>
      <w:proofErr w:type="spellStart"/>
      <w:r w:rsidRPr="003C62D9">
        <w:rPr>
          <w:color w:val="000000" w:themeColor="text1"/>
          <w:sz w:val="16"/>
        </w:rPr>
        <w:t>Guasaule</w:t>
      </w:r>
      <w:proofErr w:type="spellEnd"/>
      <w:r w:rsidRPr="003C62D9">
        <w:rPr>
          <w:color w:val="000000" w:themeColor="text1"/>
          <w:sz w:val="16"/>
        </w:rPr>
        <w:t xml:space="preserve">, El Amatillo, Pedro de Alvarado-La </w:t>
      </w:r>
      <w:proofErr w:type="spellStart"/>
      <w:r w:rsidRPr="003C62D9">
        <w:rPr>
          <w:color w:val="000000" w:themeColor="text1"/>
          <w:sz w:val="16"/>
        </w:rPr>
        <w:t>Hachadura</w:t>
      </w:r>
      <w:proofErr w:type="spellEnd"/>
      <w:r w:rsidRPr="003C62D9">
        <w:rPr>
          <w:color w:val="000000" w:themeColor="text1"/>
          <w:sz w:val="16"/>
        </w:rPr>
        <w:t xml:space="preserve">, y </w:t>
      </w:r>
      <w:proofErr w:type="spellStart"/>
      <w:r w:rsidRPr="003C62D9">
        <w:rPr>
          <w:color w:val="000000" w:themeColor="text1"/>
          <w:sz w:val="16"/>
        </w:rPr>
        <w:t>Anguiatú</w:t>
      </w:r>
      <w:proofErr w:type="spellEnd"/>
      <w:r w:rsidRPr="003C62D9">
        <w:rPr>
          <w:color w:val="000000" w:themeColor="text1"/>
          <w:sz w:val="16"/>
        </w:rPr>
        <w:t>-La Ermita.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26E7A"/>
    <w:multiLevelType w:val="hybridMultilevel"/>
    <w:tmpl w:val="DFB6E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656993"/>
    <w:multiLevelType w:val="hybridMultilevel"/>
    <w:tmpl w:val="4D226E46"/>
    <w:lvl w:ilvl="0" w:tplc="0409000F">
      <w:start w:val="5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0858C6"/>
    <w:multiLevelType w:val="hybridMultilevel"/>
    <w:tmpl w:val="600C429C"/>
    <w:lvl w:ilvl="0" w:tplc="AC9EA578">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8C484C"/>
    <w:multiLevelType w:val="multilevel"/>
    <w:tmpl w:val="AD46F42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49D82AE7"/>
    <w:multiLevelType w:val="hybridMultilevel"/>
    <w:tmpl w:val="7D6C3B08"/>
    <w:lvl w:ilvl="0" w:tplc="D736E58A">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4D5740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65E21B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57343CD0"/>
    <w:multiLevelType w:val="hybridMultilevel"/>
    <w:tmpl w:val="4792FAC2"/>
    <w:lvl w:ilvl="0" w:tplc="9DB23732">
      <w:start w:val="7"/>
      <w:numFmt w:val="bullet"/>
      <w:lvlText w:val="-"/>
      <w:lvlJc w:val="left"/>
      <w:pPr>
        <w:ind w:left="720" w:hanging="360"/>
      </w:pPr>
      <w:rPr>
        <w:rFonts w:ascii="Calibri" w:eastAsiaTheme="minorHAnsi" w:hAnsi="Calibri" w:cstheme="minorBidi"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61D02FF8"/>
    <w:multiLevelType w:val="hybridMultilevel"/>
    <w:tmpl w:val="0CD832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6"/>
  </w:num>
  <w:num w:numId="5">
    <w:abstractNumId w:val="8"/>
  </w:num>
  <w:num w:numId="6">
    <w:abstractNumId w:val="5"/>
  </w:num>
  <w:num w:numId="7">
    <w:abstractNumId w:val="1"/>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92F"/>
    <w:rsid w:val="000016B0"/>
    <w:rsid w:val="00001B0B"/>
    <w:rsid w:val="00003856"/>
    <w:rsid w:val="00017C28"/>
    <w:rsid w:val="00026923"/>
    <w:rsid w:val="00033280"/>
    <w:rsid w:val="00035A16"/>
    <w:rsid w:val="0003700A"/>
    <w:rsid w:val="00054E4E"/>
    <w:rsid w:val="000605D0"/>
    <w:rsid w:val="000653C4"/>
    <w:rsid w:val="00081B61"/>
    <w:rsid w:val="00083F91"/>
    <w:rsid w:val="0008444B"/>
    <w:rsid w:val="0009081C"/>
    <w:rsid w:val="00092BFD"/>
    <w:rsid w:val="000A4B07"/>
    <w:rsid w:val="000A598E"/>
    <w:rsid w:val="000C21C4"/>
    <w:rsid w:val="000C6C28"/>
    <w:rsid w:val="000D40FF"/>
    <w:rsid w:val="000D6F1F"/>
    <w:rsid w:val="000D704C"/>
    <w:rsid w:val="000E0366"/>
    <w:rsid w:val="000E23BC"/>
    <w:rsid w:val="000F31AA"/>
    <w:rsid w:val="001117FB"/>
    <w:rsid w:val="0011224E"/>
    <w:rsid w:val="0011347A"/>
    <w:rsid w:val="00114375"/>
    <w:rsid w:val="00127153"/>
    <w:rsid w:val="001278D0"/>
    <w:rsid w:val="00133269"/>
    <w:rsid w:val="00133AB1"/>
    <w:rsid w:val="0013456B"/>
    <w:rsid w:val="0014354F"/>
    <w:rsid w:val="00147965"/>
    <w:rsid w:val="0015229D"/>
    <w:rsid w:val="00156C29"/>
    <w:rsid w:val="0015749D"/>
    <w:rsid w:val="001601BC"/>
    <w:rsid w:val="00164811"/>
    <w:rsid w:val="00167D16"/>
    <w:rsid w:val="0018153E"/>
    <w:rsid w:val="00184D36"/>
    <w:rsid w:val="0019081F"/>
    <w:rsid w:val="00191F25"/>
    <w:rsid w:val="001B5607"/>
    <w:rsid w:val="001B77B1"/>
    <w:rsid w:val="001B7C0C"/>
    <w:rsid w:val="001C2372"/>
    <w:rsid w:val="001C2F5C"/>
    <w:rsid w:val="001D2F5F"/>
    <w:rsid w:val="001D2FE4"/>
    <w:rsid w:val="001D3F0A"/>
    <w:rsid w:val="001D4FC6"/>
    <w:rsid w:val="001E2296"/>
    <w:rsid w:val="001E3E20"/>
    <w:rsid w:val="001E7696"/>
    <w:rsid w:val="001F316B"/>
    <w:rsid w:val="001F3447"/>
    <w:rsid w:val="001F45C2"/>
    <w:rsid w:val="001F55D8"/>
    <w:rsid w:val="001F646D"/>
    <w:rsid w:val="002005D5"/>
    <w:rsid w:val="00202CCB"/>
    <w:rsid w:val="00220874"/>
    <w:rsid w:val="002213A3"/>
    <w:rsid w:val="00225D54"/>
    <w:rsid w:val="00233C62"/>
    <w:rsid w:val="00234C04"/>
    <w:rsid w:val="00235DED"/>
    <w:rsid w:val="00236EA6"/>
    <w:rsid w:val="002412F7"/>
    <w:rsid w:val="002444E7"/>
    <w:rsid w:val="00246079"/>
    <w:rsid w:val="002501C2"/>
    <w:rsid w:val="00251F06"/>
    <w:rsid w:val="00257D1A"/>
    <w:rsid w:val="00263276"/>
    <w:rsid w:val="00270626"/>
    <w:rsid w:val="00271925"/>
    <w:rsid w:val="002730AA"/>
    <w:rsid w:val="002949F1"/>
    <w:rsid w:val="00295C27"/>
    <w:rsid w:val="00297DB0"/>
    <w:rsid w:val="002A1219"/>
    <w:rsid w:val="002A3C24"/>
    <w:rsid w:val="002A6804"/>
    <w:rsid w:val="002B40F7"/>
    <w:rsid w:val="002B56A7"/>
    <w:rsid w:val="002C7E42"/>
    <w:rsid w:val="002D2012"/>
    <w:rsid w:val="002D7B7F"/>
    <w:rsid w:val="002E302D"/>
    <w:rsid w:val="002E7A5B"/>
    <w:rsid w:val="002F287A"/>
    <w:rsid w:val="002F6B60"/>
    <w:rsid w:val="00302BEB"/>
    <w:rsid w:val="00306674"/>
    <w:rsid w:val="00312737"/>
    <w:rsid w:val="0031582B"/>
    <w:rsid w:val="003223D5"/>
    <w:rsid w:val="00327131"/>
    <w:rsid w:val="00327BC8"/>
    <w:rsid w:val="00327ED7"/>
    <w:rsid w:val="0033162B"/>
    <w:rsid w:val="003326B7"/>
    <w:rsid w:val="0034438A"/>
    <w:rsid w:val="0034464C"/>
    <w:rsid w:val="00345540"/>
    <w:rsid w:val="00345F59"/>
    <w:rsid w:val="00346199"/>
    <w:rsid w:val="0035137B"/>
    <w:rsid w:val="003526FF"/>
    <w:rsid w:val="00353357"/>
    <w:rsid w:val="00367A15"/>
    <w:rsid w:val="0037037F"/>
    <w:rsid w:val="00373CE6"/>
    <w:rsid w:val="00375127"/>
    <w:rsid w:val="00395B26"/>
    <w:rsid w:val="00395C13"/>
    <w:rsid w:val="003A557A"/>
    <w:rsid w:val="003A662D"/>
    <w:rsid w:val="003A6965"/>
    <w:rsid w:val="003B18CD"/>
    <w:rsid w:val="003B4491"/>
    <w:rsid w:val="003B58FB"/>
    <w:rsid w:val="003B6195"/>
    <w:rsid w:val="003C11A3"/>
    <w:rsid w:val="003C62D9"/>
    <w:rsid w:val="003F02A6"/>
    <w:rsid w:val="003F16DA"/>
    <w:rsid w:val="003F79F5"/>
    <w:rsid w:val="00412564"/>
    <w:rsid w:val="00414E3A"/>
    <w:rsid w:val="00415BB5"/>
    <w:rsid w:val="00430167"/>
    <w:rsid w:val="00437B56"/>
    <w:rsid w:val="00450BA7"/>
    <w:rsid w:val="0045549D"/>
    <w:rsid w:val="0045556B"/>
    <w:rsid w:val="00462F1C"/>
    <w:rsid w:val="0046568E"/>
    <w:rsid w:val="00472BAD"/>
    <w:rsid w:val="00486813"/>
    <w:rsid w:val="004901EC"/>
    <w:rsid w:val="004A2107"/>
    <w:rsid w:val="004A4542"/>
    <w:rsid w:val="004B103A"/>
    <w:rsid w:val="004B23F9"/>
    <w:rsid w:val="004C3429"/>
    <w:rsid w:val="004C3C35"/>
    <w:rsid w:val="004C6905"/>
    <w:rsid w:val="004D2693"/>
    <w:rsid w:val="004D328F"/>
    <w:rsid w:val="004F32CE"/>
    <w:rsid w:val="004F36A0"/>
    <w:rsid w:val="00503414"/>
    <w:rsid w:val="00504EA1"/>
    <w:rsid w:val="00506E63"/>
    <w:rsid w:val="00507488"/>
    <w:rsid w:val="0051270F"/>
    <w:rsid w:val="00517BF0"/>
    <w:rsid w:val="005255FB"/>
    <w:rsid w:val="00527152"/>
    <w:rsid w:val="005408B8"/>
    <w:rsid w:val="00545484"/>
    <w:rsid w:val="005530EF"/>
    <w:rsid w:val="00557458"/>
    <w:rsid w:val="00563B3A"/>
    <w:rsid w:val="0056437F"/>
    <w:rsid w:val="0057259C"/>
    <w:rsid w:val="00572A1B"/>
    <w:rsid w:val="0058505C"/>
    <w:rsid w:val="00586374"/>
    <w:rsid w:val="00592155"/>
    <w:rsid w:val="005A2CE7"/>
    <w:rsid w:val="005A38DC"/>
    <w:rsid w:val="005B496A"/>
    <w:rsid w:val="005D068D"/>
    <w:rsid w:val="005D0904"/>
    <w:rsid w:val="005D51D7"/>
    <w:rsid w:val="005E0377"/>
    <w:rsid w:val="005E35A4"/>
    <w:rsid w:val="005F1C7F"/>
    <w:rsid w:val="005F5742"/>
    <w:rsid w:val="006033C0"/>
    <w:rsid w:val="00605E2D"/>
    <w:rsid w:val="00606ED1"/>
    <w:rsid w:val="006102D1"/>
    <w:rsid w:val="00614130"/>
    <w:rsid w:val="00620EB1"/>
    <w:rsid w:val="00620FB1"/>
    <w:rsid w:val="0062231D"/>
    <w:rsid w:val="006243C6"/>
    <w:rsid w:val="00627C1C"/>
    <w:rsid w:val="00630131"/>
    <w:rsid w:val="00630F34"/>
    <w:rsid w:val="0063719F"/>
    <w:rsid w:val="006429FC"/>
    <w:rsid w:val="00660BC9"/>
    <w:rsid w:val="00664C37"/>
    <w:rsid w:val="00676F74"/>
    <w:rsid w:val="00677AB5"/>
    <w:rsid w:val="00681E07"/>
    <w:rsid w:val="00682ED7"/>
    <w:rsid w:val="006A7A80"/>
    <w:rsid w:val="006B0F4B"/>
    <w:rsid w:val="006B1071"/>
    <w:rsid w:val="006B7E53"/>
    <w:rsid w:val="006C0FF8"/>
    <w:rsid w:val="006D143E"/>
    <w:rsid w:val="006D2F42"/>
    <w:rsid w:val="006D7272"/>
    <w:rsid w:val="006E214B"/>
    <w:rsid w:val="006E5318"/>
    <w:rsid w:val="006E66AC"/>
    <w:rsid w:val="006F156A"/>
    <w:rsid w:val="006F3F34"/>
    <w:rsid w:val="00700A98"/>
    <w:rsid w:val="00703AF5"/>
    <w:rsid w:val="00724A53"/>
    <w:rsid w:val="0073676C"/>
    <w:rsid w:val="0073772E"/>
    <w:rsid w:val="00747451"/>
    <w:rsid w:val="00763DFC"/>
    <w:rsid w:val="00767074"/>
    <w:rsid w:val="0077235E"/>
    <w:rsid w:val="00773146"/>
    <w:rsid w:val="007905E6"/>
    <w:rsid w:val="00790B64"/>
    <w:rsid w:val="007A3A99"/>
    <w:rsid w:val="007B00FA"/>
    <w:rsid w:val="007B040F"/>
    <w:rsid w:val="007B1369"/>
    <w:rsid w:val="007B37AD"/>
    <w:rsid w:val="007B5CCB"/>
    <w:rsid w:val="007C1C0E"/>
    <w:rsid w:val="007C3AF7"/>
    <w:rsid w:val="007C4736"/>
    <w:rsid w:val="007D3E45"/>
    <w:rsid w:val="007D6489"/>
    <w:rsid w:val="007E1F06"/>
    <w:rsid w:val="007E40B8"/>
    <w:rsid w:val="0080220E"/>
    <w:rsid w:val="00803150"/>
    <w:rsid w:val="008123F1"/>
    <w:rsid w:val="0081418A"/>
    <w:rsid w:val="00827239"/>
    <w:rsid w:val="00827240"/>
    <w:rsid w:val="00834284"/>
    <w:rsid w:val="00836511"/>
    <w:rsid w:val="008405B9"/>
    <w:rsid w:val="008436CC"/>
    <w:rsid w:val="008536EA"/>
    <w:rsid w:val="00857DDC"/>
    <w:rsid w:val="00861B33"/>
    <w:rsid w:val="008624CD"/>
    <w:rsid w:val="00875852"/>
    <w:rsid w:val="00876D4A"/>
    <w:rsid w:val="00880A52"/>
    <w:rsid w:val="0088612E"/>
    <w:rsid w:val="00887AC8"/>
    <w:rsid w:val="0089118E"/>
    <w:rsid w:val="0089148A"/>
    <w:rsid w:val="008A5DD7"/>
    <w:rsid w:val="008A64AE"/>
    <w:rsid w:val="008A6730"/>
    <w:rsid w:val="008A6B7E"/>
    <w:rsid w:val="008B1619"/>
    <w:rsid w:val="008B4084"/>
    <w:rsid w:val="008B5A56"/>
    <w:rsid w:val="008B60A7"/>
    <w:rsid w:val="008B6BB7"/>
    <w:rsid w:val="008D0E92"/>
    <w:rsid w:val="008D25B9"/>
    <w:rsid w:val="008D3894"/>
    <w:rsid w:val="008D5254"/>
    <w:rsid w:val="008D7420"/>
    <w:rsid w:val="008E19F8"/>
    <w:rsid w:val="008F5905"/>
    <w:rsid w:val="008F6DB0"/>
    <w:rsid w:val="009060E7"/>
    <w:rsid w:val="00907FFE"/>
    <w:rsid w:val="00912E50"/>
    <w:rsid w:val="00924531"/>
    <w:rsid w:val="0094125B"/>
    <w:rsid w:val="00946286"/>
    <w:rsid w:val="00972D6A"/>
    <w:rsid w:val="00974A9E"/>
    <w:rsid w:val="009834AB"/>
    <w:rsid w:val="00991DA3"/>
    <w:rsid w:val="00995F11"/>
    <w:rsid w:val="00996BB2"/>
    <w:rsid w:val="00996E2B"/>
    <w:rsid w:val="009A0F73"/>
    <w:rsid w:val="009A1A7A"/>
    <w:rsid w:val="009A6FCA"/>
    <w:rsid w:val="009B42B4"/>
    <w:rsid w:val="009B50B4"/>
    <w:rsid w:val="009C08BF"/>
    <w:rsid w:val="009C3E5D"/>
    <w:rsid w:val="009C6AF3"/>
    <w:rsid w:val="009D4A68"/>
    <w:rsid w:val="009D5387"/>
    <w:rsid w:val="009E609A"/>
    <w:rsid w:val="009E7061"/>
    <w:rsid w:val="009F2922"/>
    <w:rsid w:val="00A075B0"/>
    <w:rsid w:val="00A120DC"/>
    <w:rsid w:val="00A23A1C"/>
    <w:rsid w:val="00A24415"/>
    <w:rsid w:val="00A246EE"/>
    <w:rsid w:val="00A26407"/>
    <w:rsid w:val="00A30462"/>
    <w:rsid w:val="00A415BC"/>
    <w:rsid w:val="00A4358B"/>
    <w:rsid w:val="00A45AE0"/>
    <w:rsid w:val="00A46233"/>
    <w:rsid w:val="00A53639"/>
    <w:rsid w:val="00A540E2"/>
    <w:rsid w:val="00A54F3C"/>
    <w:rsid w:val="00A60D58"/>
    <w:rsid w:val="00A60F9C"/>
    <w:rsid w:val="00A669A7"/>
    <w:rsid w:val="00A76C35"/>
    <w:rsid w:val="00A8620D"/>
    <w:rsid w:val="00A914E8"/>
    <w:rsid w:val="00AA4637"/>
    <w:rsid w:val="00AB263C"/>
    <w:rsid w:val="00AB361E"/>
    <w:rsid w:val="00AB3A9A"/>
    <w:rsid w:val="00AC7873"/>
    <w:rsid w:val="00AD3E47"/>
    <w:rsid w:val="00AD49AE"/>
    <w:rsid w:val="00AE0961"/>
    <w:rsid w:val="00AE6E62"/>
    <w:rsid w:val="00AF1F9A"/>
    <w:rsid w:val="00AF2817"/>
    <w:rsid w:val="00AF618A"/>
    <w:rsid w:val="00AF79F6"/>
    <w:rsid w:val="00B01426"/>
    <w:rsid w:val="00B0277B"/>
    <w:rsid w:val="00B15F26"/>
    <w:rsid w:val="00B3189B"/>
    <w:rsid w:val="00B3411F"/>
    <w:rsid w:val="00B347F5"/>
    <w:rsid w:val="00B35AB5"/>
    <w:rsid w:val="00B40FF6"/>
    <w:rsid w:val="00B42E6A"/>
    <w:rsid w:val="00B4467E"/>
    <w:rsid w:val="00B453A6"/>
    <w:rsid w:val="00B470EA"/>
    <w:rsid w:val="00B5154A"/>
    <w:rsid w:val="00B63189"/>
    <w:rsid w:val="00B63D8B"/>
    <w:rsid w:val="00B67741"/>
    <w:rsid w:val="00B923EC"/>
    <w:rsid w:val="00B92D96"/>
    <w:rsid w:val="00BA0BA4"/>
    <w:rsid w:val="00BA1FD2"/>
    <w:rsid w:val="00BA3A28"/>
    <w:rsid w:val="00BA5368"/>
    <w:rsid w:val="00BA7F37"/>
    <w:rsid w:val="00BC1281"/>
    <w:rsid w:val="00BC22B8"/>
    <w:rsid w:val="00BC7E46"/>
    <w:rsid w:val="00BC7E73"/>
    <w:rsid w:val="00BD32F7"/>
    <w:rsid w:val="00BE69EC"/>
    <w:rsid w:val="00C05D8A"/>
    <w:rsid w:val="00C0608B"/>
    <w:rsid w:val="00C0745D"/>
    <w:rsid w:val="00C17C33"/>
    <w:rsid w:val="00C2026F"/>
    <w:rsid w:val="00C25C20"/>
    <w:rsid w:val="00C2610F"/>
    <w:rsid w:val="00C30146"/>
    <w:rsid w:val="00C358E5"/>
    <w:rsid w:val="00C41AAA"/>
    <w:rsid w:val="00C4620C"/>
    <w:rsid w:val="00C46B0F"/>
    <w:rsid w:val="00C52EA2"/>
    <w:rsid w:val="00C55EBF"/>
    <w:rsid w:val="00C56BDA"/>
    <w:rsid w:val="00C64185"/>
    <w:rsid w:val="00C70EA2"/>
    <w:rsid w:val="00C736F1"/>
    <w:rsid w:val="00C76E1F"/>
    <w:rsid w:val="00C8313C"/>
    <w:rsid w:val="00C83793"/>
    <w:rsid w:val="00C83919"/>
    <w:rsid w:val="00C8460D"/>
    <w:rsid w:val="00CA127C"/>
    <w:rsid w:val="00CA2E61"/>
    <w:rsid w:val="00CA6FB8"/>
    <w:rsid w:val="00CA792F"/>
    <w:rsid w:val="00CB4AC8"/>
    <w:rsid w:val="00CC50EE"/>
    <w:rsid w:val="00CD6D08"/>
    <w:rsid w:val="00CE2E02"/>
    <w:rsid w:val="00CE2E61"/>
    <w:rsid w:val="00CF0565"/>
    <w:rsid w:val="00CF0E54"/>
    <w:rsid w:val="00CF586A"/>
    <w:rsid w:val="00CF654C"/>
    <w:rsid w:val="00D02D29"/>
    <w:rsid w:val="00D05AF5"/>
    <w:rsid w:val="00D06356"/>
    <w:rsid w:val="00D13FA6"/>
    <w:rsid w:val="00D16EE3"/>
    <w:rsid w:val="00D208F4"/>
    <w:rsid w:val="00D22BBD"/>
    <w:rsid w:val="00D23EFB"/>
    <w:rsid w:val="00D260BC"/>
    <w:rsid w:val="00D264C6"/>
    <w:rsid w:val="00D27A14"/>
    <w:rsid w:val="00D351C8"/>
    <w:rsid w:val="00D37B50"/>
    <w:rsid w:val="00D64482"/>
    <w:rsid w:val="00D71661"/>
    <w:rsid w:val="00D764C1"/>
    <w:rsid w:val="00D80738"/>
    <w:rsid w:val="00D83572"/>
    <w:rsid w:val="00D90259"/>
    <w:rsid w:val="00D90AAF"/>
    <w:rsid w:val="00D933B0"/>
    <w:rsid w:val="00DA0BAB"/>
    <w:rsid w:val="00DA1DFB"/>
    <w:rsid w:val="00DA2FC1"/>
    <w:rsid w:val="00DA35D1"/>
    <w:rsid w:val="00DA4E2D"/>
    <w:rsid w:val="00DA5006"/>
    <w:rsid w:val="00DB414A"/>
    <w:rsid w:val="00DB4C33"/>
    <w:rsid w:val="00DC178B"/>
    <w:rsid w:val="00DC3D6D"/>
    <w:rsid w:val="00DC5156"/>
    <w:rsid w:val="00DC6D43"/>
    <w:rsid w:val="00DD4A67"/>
    <w:rsid w:val="00DD5873"/>
    <w:rsid w:val="00DE11FE"/>
    <w:rsid w:val="00DE179D"/>
    <w:rsid w:val="00DE2111"/>
    <w:rsid w:val="00DF4D29"/>
    <w:rsid w:val="00DF5567"/>
    <w:rsid w:val="00DF66FA"/>
    <w:rsid w:val="00E117F4"/>
    <w:rsid w:val="00E12F86"/>
    <w:rsid w:val="00E1316A"/>
    <w:rsid w:val="00E1434E"/>
    <w:rsid w:val="00E160EC"/>
    <w:rsid w:val="00E306D5"/>
    <w:rsid w:val="00E318BA"/>
    <w:rsid w:val="00E3198C"/>
    <w:rsid w:val="00E31A6C"/>
    <w:rsid w:val="00E34D30"/>
    <w:rsid w:val="00E53458"/>
    <w:rsid w:val="00E73163"/>
    <w:rsid w:val="00E7341A"/>
    <w:rsid w:val="00E73DB7"/>
    <w:rsid w:val="00E75068"/>
    <w:rsid w:val="00E841E9"/>
    <w:rsid w:val="00E84BCA"/>
    <w:rsid w:val="00E85C90"/>
    <w:rsid w:val="00E92450"/>
    <w:rsid w:val="00E9252B"/>
    <w:rsid w:val="00E92811"/>
    <w:rsid w:val="00E97E3A"/>
    <w:rsid w:val="00EB488B"/>
    <w:rsid w:val="00EB6B31"/>
    <w:rsid w:val="00EC06F7"/>
    <w:rsid w:val="00EC2325"/>
    <w:rsid w:val="00EE774C"/>
    <w:rsid w:val="00EE7807"/>
    <w:rsid w:val="00F0643E"/>
    <w:rsid w:val="00F12C15"/>
    <w:rsid w:val="00F16F7E"/>
    <w:rsid w:val="00F21BA7"/>
    <w:rsid w:val="00F355B5"/>
    <w:rsid w:val="00F35A41"/>
    <w:rsid w:val="00F43A18"/>
    <w:rsid w:val="00F4787A"/>
    <w:rsid w:val="00F52967"/>
    <w:rsid w:val="00F600EA"/>
    <w:rsid w:val="00F710E7"/>
    <w:rsid w:val="00F71DE0"/>
    <w:rsid w:val="00F81993"/>
    <w:rsid w:val="00F86341"/>
    <w:rsid w:val="00F95976"/>
    <w:rsid w:val="00F97CF5"/>
    <w:rsid w:val="00FA3480"/>
    <w:rsid w:val="00FB4269"/>
    <w:rsid w:val="00FB4D84"/>
    <w:rsid w:val="00FB61E9"/>
    <w:rsid w:val="00FC2C68"/>
    <w:rsid w:val="00FC334A"/>
    <w:rsid w:val="00FD3C14"/>
    <w:rsid w:val="00FD3E97"/>
    <w:rsid w:val="00FE2CA9"/>
    <w:rsid w:val="00FE7F19"/>
    <w:rsid w:val="00FF0CC9"/>
    <w:rsid w:val="00FF1377"/>
    <w:rsid w:val="00FF46DA"/>
    <w:rsid w:val="00FF54FF"/>
    <w:rsid w:val="00FF587C"/>
    <w:rsid w:val="00FF6A79"/>
  </w:rsids>
  <m:mathPr>
    <m:mathFont m:val="Cambria Math"/>
    <m:brkBin m:val="before"/>
    <m:brkBinSub m:val="--"/>
    <m:smallFrac m:val="0"/>
    <m:dispDef/>
    <m:lMargin m:val="0"/>
    <m:rMargin m:val="0"/>
    <m:defJc m:val="centerGroup"/>
    <m:wrapIndent m:val="1440"/>
    <m:intLim m:val="subSup"/>
    <m:naryLim m:val="undOvr"/>
  </m:mathPr>
  <w:themeFontLang w:val="en-US" w:eastAsia="es-ES_trad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AF2E6"/>
  <w15:chartTrackingRefBased/>
  <w15:docId w15:val="{E4085343-9EB8-4733-B0D8-A88590523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787A"/>
    <w:pPr>
      <w:keepNext/>
      <w:keepLines/>
      <w:numPr>
        <w:numId w:val="4"/>
      </w:numPr>
      <w:spacing w:before="480" w:after="0" w:line="240" w:lineRule="auto"/>
      <w:outlineLvl w:val="0"/>
    </w:pPr>
    <w:rPr>
      <w:rFonts w:asciiTheme="majorHAnsi" w:eastAsiaTheme="majorEastAsia" w:hAnsiTheme="majorHAnsi" w:cstheme="majorBidi"/>
      <w:b/>
      <w:bCs/>
      <w:color w:val="0A4E8C" w:themeColor="accent1" w:themeShade="B5"/>
      <w:sz w:val="32"/>
      <w:szCs w:val="32"/>
    </w:rPr>
  </w:style>
  <w:style w:type="paragraph" w:styleId="Heading2">
    <w:name w:val="heading 2"/>
    <w:basedOn w:val="Normal"/>
    <w:next w:val="Normal"/>
    <w:link w:val="Heading2Char"/>
    <w:uiPriority w:val="9"/>
    <w:unhideWhenUsed/>
    <w:qFormat/>
    <w:rsid w:val="00F4787A"/>
    <w:pPr>
      <w:keepNext/>
      <w:keepLines/>
      <w:numPr>
        <w:ilvl w:val="1"/>
        <w:numId w:val="4"/>
      </w:numPr>
      <w:spacing w:before="200" w:after="0" w:line="240" w:lineRule="auto"/>
      <w:outlineLvl w:val="1"/>
    </w:pPr>
    <w:rPr>
      <w:rFonts w:asciiTheme="majorHAnsi" w:eastAsiaTheme="majorEastAsia" w:hAnsiTheme="majorHAnsi" w:cstheme="majorBidi"/>
      <w:b/>
      <w:bCs/>
      <w:color w:val="0F6FC6" w:themeColor="accent1"/>
      <w:sz w:val="26"/>
      <w:szCs w:val="26"/>
      <w:lang w:val="en-US"/>
    </w:rPr>
  </w:style>
  <w:style w:type="paragraph" w:styleId="Heading3">
    <w:name w:val="heading 3"/>
    <w:basedOn w:val="Normal"/>
    <w:next w:val="Normal"/>
    <w:link w:val="Heading3Char"/>
    <w:uiPriority w:val="9"/>
    <w:unhideWhenUsed/>
    <w:qFormat/>
    <w:rsid w:val="00F4787A"/>
    <w:pPr>
      <w:keepNext/>
      <w:keepLines/>
      <w:numPr>
        <w:ilvl w:val="2"/>
        <w:numId w:val="4"/>
      </w:numPr>
      <w:spacing w:before="200" w:after="0" w:line="240" w:lineRule="auto"/>
      <w:outlineLvl w:val="2"/>
    </w:pPr>
    <w:rPr>
      <w:rFonts w:asciiTheme="majorHAnsi" w:eastAsiaTheme="majorEastAsia" w:hAnsiTheme="majorHAnsi" w:cstheme="majorBidi"/>
      <w:b/>
      <w:bCs/>
      <w:color w:val="0F6FC6" w:themeColor="accent1"/>
      <w:sz w:val="24"/>
      <w:szCs w:val="24"/>
    </w:rPr>
  </w:style>
  <w:style w:type="paragraph" w:styleId="Heading4">
    <w:name w:val="heading 4"/>
    <w:basedOn w:val="Normal"/>
    <w:next w:val="Normal"/>
    <w:link w:val="Heading4Char"/>
    <w:uiPriority w:val="9"/>
    <w:unhideWhenUsed/>
    <w:qFormat/>
    <w:rsid w:val="00F4787A"/>
    <w:pPr>
      <w:keepNext/>
      <w:keepLines/>
      <w:numPr>
        <w:ilvl w:val="3"/>
        <w:numId w:val="4"/>
      </w:numPr>
      <w:spacing w:before="200" w:after="0" w:line="240" w:lineRule="auto"/>
      <w:outlineLvl w:val="3"/>
    </w:pPr>
    <w:rPr>
      <w:rFonts w:asciiTheme="majorHAnsi" w:eastAsiaTheme="majorEastAsia" w:hAnsiTheme="majorHAnsi" w:cstheme="majorBidi"/>
      <w:b/>
      <w:bCs/>
      <w:i/>
      <w:iCs/>
      <w:color w:val="0F6FC6" w:themeColor="accent1"/>
      <w:sz w:val="24"/>
      <w:szCs w:val="24"/>
      <w:lang w:val="en-US"/>
    </w:rPr>
  </w:style>
  <w:style w:type="paragraph" w:styleId="Heading6">
    <w:name w:val="heading 6"/>
    <w:basedOn w:val="Normal"/>
    <w:next w:val="Normal"/>
    <w:link w:val="Heading6Char"/>
    <w:uiPriority w:val="9"/>
    <w:semiHidden/>
    <w:unhideWhenUsed/>
    <w:qFormat/>
    <w:rsid w:val="00F4787A"/>
    <w:pPr>
      <w:keepNext/>
      <w:keepLines/>
      <w:numPr>
        <w:ilvl w:val="5"/>
        <w:numId w:val="4"/>
      </w:numPr>
      <w:spacing w:before="200" w:after="0" w:line="240" w:lineRule="auto"/>
      <w:outlineLvl w:val="5"/>
    </w:pPr>
    <w:rPr>
      <w:rFonts w:asciiTheme="majorHAnsi" w:eastAsiaTheme="majorEastAsia" w:hAnsiTheme="majorHAnsi" w:cstheme="majorBidi"/>
      <w:i/>
      <w:iCs/>
      <w:color w:val="073662" w:themeColor="accent1" w:themeShade="7F"/>
      <w:sz w:val="24"/>
      <w:szCs w:val="24"/>
      <w:lang w:val="en-US"/>
    </w:rPr>
  </w:style>
  <w:style w:type="paragraph" w:styleId="Heading7">
    <w:name w:val="heading 7"/>
    <w:basedOn w:val="Normal"/>
    <w:next w:val="Normal"/>
    <w:link w:val="Heading7Char"/>
    <w:uiPriority w:val="9"/>
    <w:semiHidden/>
    <w:unhideWhenUsed/>
    <w:qFormat/>
    <w:rsid w:val="00F4787A"/>
    <w:pPr>
      <w:keepNext/>
      <w:keepLines/>
      <w:numPr>
        <w:ilvl w:val="6"/>
        <w:numId w:val="4"/>
      </w:numPr>
      <w:spacing w:before="200" w:after="0" w:line="240" w:lineRule="auto"/>
      <w:outlineLvl w:val="6"/>
    </w:pPr>
    <w:rPr>
      <w:rFonts w:asciiTheme="majorHAnsi" w:eastAsiaTheme="majorEastAsia" w:hAnsiTheme="majorHAnsi" w:cstheme="majorBidi"/>
      <w:i/>
      <w:iCs/>
      <w:color w:val="404040" w:themeColor="text1" w:themeTint="BF"/>
      <w:sz w:val="24"/>
      <w:szCs w:val="24"/>
      <w:lang w:val="en-US"/>
    </w:rPr>
  </w:style>
  <w:style w:type="paragraph" w:styleId="Heading8">
    <w:name w:val="heading 8"/>
    <w:basedOn w:val="Normal"/>
    <w:next w:val="Normal"/>
    <w:link w:val="Heading8Char"/>
    <w:uiPriority w:val="9"/>
    <w:semiHidden/>
    <w:unhideWhenUsed/>
    <w:qFormat/>
    <w:rsid w:val="00F4787A"/>
    <w:pPr>
      <w:keepNext/>
      <w:keepLines/>
      <w:numPr>
        <w:ilvl w:val="7"/>
        <w:numId w:val="4"/>
      </w:numPr>
      <w:spacing w:before="200" w:after="0" w:line="240" w:lineRule="auto"/>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F4787A"/>
    <w:pPr>
      <w:keepNext/>
      <w:keepLines/>
      <w:numPr>
        <w:ilvl w:val="8"/>
        <w:numId w:val="4"/>
      </w:numPr>
      <w:spacing w:before="200" w:after="0" w:line="240" w:lineRule="auto"/>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A792F"/>
    <w:pPr>
      <w:ind w:left="720"/>
      <w:contextualSpacing/>
    </w:pPr>
  </w:style>
  <w:style w:type="paragraph" w:styleId="FootnoteText">
    <w:name w:val="footnote text"/>
    <w:aliases w:val="footnote,fn,Texto de rodapé,nota_rodapé,nota de rodapé Car Car,nota de rodapé Car Car Car Car Car Car Car Car Car Car Car,Texto nota pie IIRSA,single space,FOOTNOTES,footnote text,Footnote Text Char Char,ft,Footnote,foottextfra,F"/>
    <w:basedOn w:val="Normal"/>
    <w:link w:val="FootnoteTextChar"/>
    <w:uiPriority w:val="99"/>
    <w:unhideWhenUsed/>
    <w:rsid w:val="00A76C35"/>
    <w:pPr>
      <w:spacing w:after="0" w:line="240" w:lineRule="auto"/>
    </w:pPr>
    <w:rPr>
      <w:rFonts w:eastAsiaTheme="minorEastAsia"/>
      <w:sz w:val="24"/>
      <w:szCs w:val="24"/>
      <w:lang w:val="en-US"/>
    </w:rPr>
  </w:style>
  <w:style w:type="character" w:customStyle="1" w:styleId="FootnoteTextChar">
    <w:name w:val="Footnote Text Char"/>
    <w:aliases w:val="footnote Char,fn Char,Texto de rodapé Char,nota_rodapé Char,nota de rodapé Car Car Char,nota de rodapé Car Car Car Car Car Car Car Car Car Car Car Char,Texto nota pie IIRSA Char,single space Char,FOOTNOTES Char,footnote text Char"/>
    <w:basedOn w:val="DefaultParagraphFont"/>
    <w:link w:val="FootnoteText"/>
    <w:uiPriority w:val="99"/>
    <w:rsid w:val="00A76C35"/>
    <w:rPr>
      <w:rFonts w:eastAsiaTheme="minorEastAsia"/>
      <w:sz w:val="24"/>
      <w:szCs w:val="24"/>
      <w:lang w:val="en-US"/>
    </w:rPr>
  </w:style>
  <w:style w:type="character" w:styleId="FootnoteReference">
    <w:name w:val="footnote reference"/>
    <w:aliases w:val="FC,ftref,referencia nota al pie,Fußnotenzeichen DISS,16 Point,Superscript 6 Point,Style 24"/>
    <w:basedOn w:val="DefaultParagraphFont"/>
    <w:uiPriority w:val="99"/>
    <w:unhideWhenUsed/>
    <w:rsid w:val="00A76C35"/>
    <w:rPr>
      <w:vertAlign w:val="superscript"/>
    </w:rPr>
  </w:style>
  <w:style w:type="character" w:customStyle="1" w:styleId="ListParagraphChar">
    <w:name w:val="List Paragraph Char"/>
    <w:link w:val="ListParagraph"/>
    <w:uiPriority w:val="34"/>
    <w:locked/>
    <w:rsid w:val="00A76C35"/>
  </w:style>
  <w:style w:type="character" w:customStyle="1" w:styleId="Heading1Char">
    <w:name w:val="Heading 1 Char"/>
    <w:basedOn w:val="DefaultParagraphFont"/>
    <w:link w:val="Heading1"/>
    <w:uiPriority w:val="9"/>
    <w:rsid w:val="00F4787A"/>
    <w:rPr>
      <w:rFonts w:asciiTheme="majorHAnsi" w:eastAsiaTheme="majorEastAsia" w:hAnsiTheme="majorHAnsi" w:cstheme="majorBidi"/>
      <w:b/>
      <w:bCs/>
      <w:color w:val="0A4E8C" w:themeColor="accent1" w:themeShade="B5"/>
      <w:sz w:val="32"/>
      <w:szCs w:val="32"/>
    </w:rPr>
  </w:style>
  <w:style w:type="character" w:customStyle="1" w:styleId="Heading2Char">
    <w:name w:val="Heading 2 Char"/>
    <w:basedOn w:val="DefaultParagraphFont"/>
    <w:link w:val="Heading2"/>
    <w:uiPriority w:val="9"/>
    <w:rsid w:val="00F4787A"/>
    <w:rPr>
      <w:rFonts w:asciiTheme="majorHAnsi" w:eastAsiaTheme="majorEastAsia" w:hAnsiTheme="majorHAnsi" w:cstheme="majorBidi"/>
      <w:b/>
      <w:bCs/>
      <w:color w:val="0F6FC6" w:themeColor="accent1"/>
      <w:sz w:val="26"/>
      <w:szCs w:val="26"/>
      <w:lang w:val="en-US"/>
    </w:rPr>
  </w:style>
  <w:style w:type="character" w:customStyle="1" w:styleId="Heading3Char">
    <w:name w:val="Heading 3 Char"/>
    <w:basedOn w:val="DefaultParagraphFont"/>
    <w:link w:val="Heading3"/>
    <w:uiPriority w:val="9"/>
    <w:rsid w:val="00F4787A"/>
    <w:rPr>
      <w:rFonts w:asciiTheme="majorHAnsi" w:eastAsiaTheme="majorEastAsia" w:hAnsiTheme="majorHAnsi" w:cstheme="majorBidi"/>
      <w:b/>
      <w:bCs/>
      <w:color w:val="0F6FC6" w:themeColor="accent1"/>
      <w:sz w:val="24"/>
      <w:szCs w:val="24"/>
    </w:rPr>
  </w:style>
  <w:style w:type="character" w:customStyle="1" w:styleId="Heading4Char">
    <w:name w:val="Heading 4 Char"/>
    <w:basedOn w:val="DefaultParagraphFont"/>
    <w:link w:val="Heading4"/>
    <w:uiPriority w:val="9"/>
    <w:rsid w:val="00F4787A"/>
    <w:rPr>
      <w:rFonts w:asciiTheme="majorHAnsi" w:eastAsiaTheme="majorEastAsia" w:hAnsiTheme="majorHAnsi" w:cstheme="majorBidi"/>
      <w:b/>
      <w:bCs/>
      <w:i/>
      <w:iCs/>
      <w:color w:val="0F6FC6" w:themeColor="accent1"/>
      <w:sz w:val="24"/>
      <w:szCs w:val="24"/>
      <w:lang w:val="en-US"/>
    </w:rPr>
  </w:style>
  <w:style w:type="character" w:customStyle="1" w:styleId="Heading6Char">
    <w:name w:val="Heading 6 Char"/>
    <w:basedOn w:val="DefaultParagraphFont"/>
    <w:link w:val="Heading6"/>
    <w:uiPriority w:val="9"/>
    <w:semiHidden/>
    <w:rsid w:val="00F4787A"/>
    <w:rPr>
      <w:rFonts w:asciiTheme="majorHAnsi" w:eastAsiaTheme="majorEastAsia" w:hAnsiTheme="majorHAnsi" w:cstheme="majorBidi"/>
      <w:i/>
      <w:iCs/>
      <w:color w:val="073662" w:themeColor="accent1" w:themeShade="7F"/>
      <w:sz w:val="24"/>
      <w:szCs w:val="24"/>
      <w:lang w:val="en-US"/>
    </w:rPr>
  </w:style>
  <w:style w:type="character" w:customStyle="1" w:styleId="Heading7Char">
    <w:name w:val="Heading 7 Char"/>
    <w:basedOn w:val="DefaultParagraphFont"/>
    <w:link w:val="Heading7"/>
    <w:uiPriority w:val="9"/>
    <w:semiHidden/>
    <w:rsid w:val="00F4787A"/>
    <w:rPr>
      <w:rFonts w:asciiTheme="majorHAnsi" w:eastAsiaTheme="majorEastAsia" w:hAnsiTheme="majorHAnsi" w:cstheme="majorBidi"/>
      <w:i/>
      <w:iCs/>
      <w:color w:val="404040" w:themeColor="text1" w:themeTint="BF"/>
      <w:sz w:val="24"/>
      <w:szCs w:val="24"/>
      <w:lang w:val="en-US"/>
    </w:rPr>
  </w:style>
  <w:style w:type="character" w:customStyle="1" w:styleId="Heading8Char">
    <w:name w:val="Heading 8 Char"/>
    <w:basedOn w:val="DefaultParagraphFont"/>
    <w:link w:val="Heading8"/>
    <w:uiPriority w:val="9"/>
    <w:semiHidden/>
    <w:rsid w:val="00F4787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F4787A"/>
    <w:rPr>
      <w:rFonts w:asciiTheme="majorHAnsi" w:eastAsiaTheme="majorEastAsia" w:hAnsiTheme="majorHAnsi" w:cstheme="majorBidi"/>
      <w:i/>
      <w:iCs/>
      <w:color w:val="404040" w:themeColor="text1" w:themeTint="BF"/>
      <w:sz w:val="20"/>
      <w:szCs w:val="20"/>
      <w:lang w:val="en-US"/>
    </w:rPr>
  </w:style>
  <w:style w:type="paragraph" w:customStyle="1" w:styleId="Default">
    <w:name w:val="Default"/>
    <w:rsid w:val="00605E2D"/>
    <w:pPr>
      <w:autoSpaceDE w:val="0"/>
      <w:autoSpaceDN w:val="0"/>
      <w:adjustRightInd w:val="0"/>
      <w:spacing w:after="0" w:line="240" w:lineRule="auto"/>
    </w:pPr>
    <w:rPr>
      <w:rFonts w:ascii="Times New Roman" w:eastAsia="Batang" w:hAnsi="Times New Roman" w:cs="Times New Roman"/>
      <w:color w:val="000000"/>
      <w:sz w:val="24"/>
      <w:szCs w:val="24"/>
      <w:lang w:val="en-US"/>
    </w:rPr>
  </w:style>
  <w:style w:type="table" w:styleId="GridTable6Colorful-Accent5">
    <w:name w:val="Grid Table 6 Colorful Accent 5"/>
    <w:basedOn w:val="TableNormal"/>
    <w:uiPriority w:val="51"/>
    <w:rsid w:val="00FD3C14"/>
    <w:pPr>
      <w:spacing w:after="0" w:line="240" w:lineRule="auto"/>
    </w:pPr>
    <w:rPr>
      <w:color w:val="54A738" w:themeColor="accent5" w:themeShade="BF"/>
    </w:r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insideV w:val="single" w:sz="4" w:space="0" w:color="B0DFA0" w:themeColor="accent5" w:themeTint="99"/>
      </w:tblBorders>
    </w:tblPr>
    <w:tblStylePr w:type="firstRow">
      <w:rPr>
        <w:b/>
        <w:bCs/>
      </w:rPr>
      <w:tblPr/>
      <w:tcPr>
        <w:tcBorders>
          <w:bottom w:val="single" w:sz="12" w:space="0" w:color="B0DFA0" w:themeColor="accent5" w:themeTint="99"/>
        </w:tcBorders>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styleId="GridTable6Colorful-Accent1">
    <w:name w:val="Grid Table 6 Colorful Accent 1"/>
    <w:basedOn w:val="TableNormal"/>
    <w:uiPriority w:val="51"/>
    <w:rsid w:val="00FD3C14"/>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styleId="CommentReference">
    <w:name w:val="annotation reference"/>
    <w:basedOn w:val="DefaultParagraphFont"/>
    <w:uiPriority w:val="99"/>
    <w:semiHidden/>
    <w:unhideWhenUsed/>
    <w:rsid w:val="00486813"/>
    <w:rPr>
      <w:sz w:val="16"/>
      <w:szCs w:val="16"/>
    </w:rPr>
  </w:style>
  <w:style w:type="paragraph" w:styleId="CommentText">
    <w:name w:val="annotation text"/>
    <w:basedOn w:val="Normal"/>
    <w:link w:val="CommentTextChar"/>
    <w:uiPriority w:val="99"/>
    <w:semiHidden/>
    <w:unhideWhenUsed/>
    <w:rsid w:val="00486813"/>
    <w:pPr>
      <w:spacing w:line="240" w:lineRule="auto"/>
    </w:pPr>
    <w:rPr>
      <w:sz w:val="20"/>
      <w:szCs w:val="20"/>
    </w:rPr>
  </w:style>
  <w:style w:type="character" w:customStyle="1" w:styleId="CommentTextChar">
    <w:name w:val="Comment Text Char"/>
    <w:basedOn w:val="DefaultParagraphFont"/>
    <w:link w:val="CommentText"/>
    <w:uiPriority w:val="99"/>
    <w:semiHidden/>
    <w:rsid w:val="00486813"/>
    <w:rPr>
      <w:sz w:val="20"/>
      <w:szCs w:val="20"/>
    </w:rPr>
  </w:style>
  <w:style w:type="paragraph" w:styleId="CommentSubject">
    <w:name w:val="annotation subject"/>
    <w:basedOn w:val="CommentText"/>
    <w:next w:val="CommentText"/>
    <w:link w:val="CommentSubjectChar"/>
    <w:uiPriority w:val="99"/>
    <w:semiHidden/>
    <w:unhideWhenUsed/>
    <w:rsid w:val="00486813"/>
    <w:rPr>
      <w:b/>
      <w:bCs/>
    </w:rPr>
  </w:style>
  <w:style w:type="character" w:customStyle="1" w:styleId="CommentSubjectChar">
    <w:name w:val="Comment Subject Char"/>
    <w:basedOn w:val="CommentTextChar"/>
    <w:link w:val="CommentSubject"/>
    <w:uiPriority w:val="99"/>
    <w:semiHidden/>
    <w:rsid w:val="00486813"/>
    <w:rPr>
      <w:b/>
      <w:bCs/>
      <w:sz w:val="20"/>
      <w:szCs w:val="20"/>
    </w:rPr>
  </w:style>
  <w:style w:type="paragraph" w:styleId="BalloonText">
    <w:name w:val="Balloon Text"/>
    <w:basedOn w:val="Normal"/>
    <w:link w:val="BalloonTextChar"/>
    <w:uiPriority w:val="99"/>
    <w:semiHidden/>
    <w:unhideWhenUsed/>
    <w:rsid w:val="004868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813"/>
    <w:rPr>
      <w:rFonts w:ascii="Segoe UI" w:hAnsi="Segoe UI" w:cs="Segoe UI"/>
      <w:sz w:val="18"/>
      <w:szCs w:val="18"/>
    </w:rPr>
  </w:style>
  <w:style w:type="paragraph" w:styleId="Title">
    <w:name w:val="Title"/>
    <w:basedOn w:val="Normal"/>
    <w:next w:val="Normal"/>
    <w:link w:val="TitleChar"/>
    <w:uiPriority w:val="10"/>
    <w:qFormat/>
    <w:rsid w:val="005B49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496A"/>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D22BBD"/>
    <w:rPr>
      <w:color w:val="F49100" w:themeColor="hyperlink"/>
      <w:u w:val="single"/>
    </w:rPr>
  </w:style>
  <w:style w:type="character" w:styleId="UnresolvedMention">
    <w:name w:val="Unresolved Mention"/>
    <w:basedOn w:val="DefaultParagraphFont"/>
    <w:uiPriority w:val="99"/>
    <w:semiHidden/>
    <w:unhideWhenUsed/>
    <w:rsid w:val="00D22BBD"/>
    <w:rPr>
      <w:color w:val="808080"/>
      <w:shd w:val="clear" w:color="auto" w:fill="E6E6E6"/>
    </w:rPr>
  </w:style>
  <w:style w:type="paragraph" w:styleId="Revision">
    <w:name w:val="Revision"/>
    <w:hidden/>
    <w:uiPriority w:val="99"/>
    <w:semiHidden/>
    <w:rsid w:val="00312737"/>
    <w:pPr>
      <w:spacing w:after="0" w:line="240" w:lineRule="auto"/>
    </w:pPr>
  </w:style>
  <w:style w:type="paragraph" w:styleId="Header">
    <w:name w:val="header"/>
    <w:basedOn w:val="Normal"/>
    <w:link w:val="HeaderChar"/>
    <w:uiPriority w:val="99"/>
    <w:unhideWhenUsed/>
    <w:rsid w:val="002460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6079"/>
  </w:style>
  <w:style w:type="paragraph" w:styleId="Footer">
    <w:name w:val="footer"/>
    <w:basedOn w:val="Normal"/>
    <w:link w:val="FooterChar"/>
    <w:uiPriority w:val="99"/>
    <w:unhideWhenUsed/>
    <w:rsid w:val="002460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6079"/>
  </w:style>
  <w:style w:type="table" w:styleId="TableGrid">
    <w:name w:val="Table Grid"/>
    <w:basedOn w:val="TableNormal"/>
    <w:uiPriority w:val="39"/>
    <w:rsid w:val="002A1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06813">
      <w:bodyDiv w:val="1"/>
      <w:marLeft w:val="0"/>
      <w:marRight w:val="0"/>
      <w:marTop w:val="0"/>
      <w:marBottom w:val="0"/>
      <w:divBdr>
        <w:top w:val="none" w:sz="0" w:space="0" w:color="auto"/>
        <w:left w:val="none" w:sz="0" w:space="0" w:color="auto"/>
        <w:bottom w:val="none" w:sz="0" w:space="0" w:color="auto"/>
        <w:right w:val="none" w:sz="0" w:space="0" w:color="auto"/>
      </w:divBdr>
    </w:div>
    <w:div w:id="218397697">
      <w:bodyDiv w:val="1"/>
      <w:marLeft w:val="0"/>
      <w:marRight w:val="0"/>
      <w:marTop w:val="0"/>
      <w:marBottom w:val="0"/>
      <w:divBdr>
        <w:top w:val="none" w:sz="0" w:space="0" w:color="auto"/>
        <w:left w:val="none" w:sz="0" w:space="0" w:color="auto"/>
        <w:bottom w:val="none" w:sz="0" w:space="0" w:color="auto"/>
        <w:right w:val="none" w:sz="0" w:space="0" w:color="auto"/>
      </w:divBdr>
    </w:div>
    <w:div w:id="430470006">
      <w:bodyDiv w:val="1"/>
      <w:marLeft w:val="0"/>
      <w:marRight w:val="0"/>
      <w:marTop w:val="0"/>
      <w:marBottom w:val="0"/>
      <w:divBdr>
        <w:top w:val="none" w:sz="0" w:space="0" w:color="auto"/>
        <w:left w:val="none" w:sz="0" w:space="0" w:color="auto"/>
        <w:bottom w:val="none" w:sz="0" w:space="0" w:color="auto"/>
        <w:right w:val="none" w:sz="0" w:space="0" w:color="auto"/>
      </w:divBdr>
    </w:div>
    <w:div w:id="630208379">
      <w:bodyDiv w:val="1"/>
      <w:marLeft w:val="0"/>
      <w:marRight w:val="0"/>
      <w:marTop w:val="0"/>
      <w:marBottom w:val="0"/>
      <w:divBdr>
        <w:top w:val="none" w:sz="0" w:space="0" w:color="auto"/>
        <w:left w:val="none" w:sz="0" w:space="0" w:color="auto"/>
        <w:bottom w:val="none" w:sz="0" w:space="0" w:color="auto"/>
        <w:right w:val="none" w:sz="0" w:space="0" w:color="auto"/>
      </w:divBdr>
    </w:div>
    <w:div w:id="1077480879">
      <w:bodyDiv w:val="1"/>
      <w:marLeft w:val="0"/>
      <w:marRight w:val="0"/>
      <w:marTop w:val="0"/>
      <w:marBottom w:val="0"/>
      <w:divBdr>
        <w:top w:val="none" w:sz="0" w:space="0" w:color="auto"/>
        <w:left w:val="none" w:sz="0" w:space="0" w:color="auto"/>
        <w:bottom w:val="none" w:sz="0" w:space="0" w:color="auto"/>
        <w:right w:val="none" w:sz="0" w:space="0" w:color="auto"/>
      </w:divBdr>
    </w:div>
    <w:div w:id="1236738842">
      <w:bodyDiv w:val="1"/>
      <w:marLeft w:val="0"/>
      <w:marRight w:val="0"/>
      <w:marTop w:val="0"/>
      <w:marBottom w:val="0"/>
      <w:divBdr>
        <w:top w:val="none" w:sz="0" w:space="0" w:color="auto"/>
        <w:left w:val="none" w:sz="0" w:space="0" w:color="auto"/>
        <w:bottom w:val="none" w:sz="0" w:space="0" w:color="auto"/>
        <w:right w:val="none" w:sz="0" w:space="0" w:color="auto"/>
      </w:divBdr>
      <w:divsChild>
        <w:div w:id="678967809">
          <w:marLeft w:val="0"/>
          <w:marRight w:val="0"/>
          <w:marTop w:val="0"/>
          <w:marBottom w:val="0"/>
          <w:divBdr>
            <w:top w:val="none" w:sz="0" w:space="0" w:color="auto"/>
            <w:left w:val="none" w:sz="0" w:space="0" w:color="auto"/>
            <w:bottom w:val="none" w:sz="0" w:space="0" w:color="auto"/>
            <w:right w:val="none" w:sz="0" w:space="0" w:color="auto"/>
          </w:divBdr>
        </w:div>
        <w:div w:id="1247694245">
          <w:marLeft w:val="0"/>
          <w:marRight w:val="0"/>
          <w:marTop w:val="0"/>
          <w:marBottom w:val="0"/>
          <w:divBdr>
            <w:top w:val="none" w:sz="0" w:space="0" w:color="auto"/>
            <w:left w:val="none" w:sz="0" w:space="0" w:color="auto"/>
            <w:bottom w:val="none" w:sz="0" w:space="0" w:color="auto"/>
            <w:right w:val="none" w:sz="0" w:space="0" w:color="auto"/>
          </w:divBdr>
        </w:div>
      </w:divsChild>
    </w:div>
    <w:div w:id="1374117532">
      <w:bodyDiv w:val="1"/>
      <w:marLeft w:val="0"/>
      <w:marRight w:val="0"/>
      <w:marTop w:val="0"/>
      <w:marBottom w:val="0"/>
      <w:divBdr>
        <w:top w:val="none" w:sz="0" w:space="0" w:color="auto"/>
        <w:left w:val="none" w:sz="0" w:space="0" w:color="auto"/>
        <w:bottom w:val="none" w:sz="0" w:space="0" w:color="auto"/>
        <w:right w:val="none" w:sz="0" w:space="0" w:color="auto"/>
      </w:divBdr>
      <w:divsChild>
        <w:div w:id="27610642">
          <w:marLeft w:val="0"/>
          <w:marRight w:val="0"/>
          <w:marTop w:val="0"/>
          <w:marBottom w:val="0"/>
          <w:divBdr>
            <w:top w:val="none" w:sz="0" w:space="0" w:color="auto"/>
            <w:left w:val="none" w:sz="0" w:space="0" w:color="auto"/>
            <w:bottom w:val="none" w:sz="0" w:space="0" w:color="auto"/>
            <w:right w:val="none" w:sz="0" w:space="0" w:color="auto"/>
          </w:divBdr>
        </w:div>
        <w:div w:id="739014570">
          <w:marLeft w:val="0"/>
          <w:marRight w:val="0"/>
          <w:marTop w:val="0"/>
          <w:marBottom w:val="0"/>
          <w:divBdr>
            <w:top w:val="none" w:sz="0" w:space="0" w:color="auto"/>
            <w:left w:val="none" w:sz="0" w:space="0" w:color="auto"/>
            <w:bottom w:val="none" w:sz="0" w:space="0" w:color="auto"/>
            <w:right w:val="none" w:sz="0" w:space="0" w:color="auto"/>
          </w:divBdr>
        </w:div>
        <w:div w:id="454301095">
          <w:marLeft w:val="0"/>
          <w:marRight w:val="0"/>
          <w:marTop w:val="0"/>
          <w:marBottom w:val="0"/>
          <w:divBdr>
            <w:top w:val="none" w:sz="0" w:space="0" w:color="auto"/>
            <w:left w:val="none" w:sz="0" w:space="0" w:color="auto"/>
            <w:bottom w:val="none" w:sz="0" w:space="0" w:color="auto"/>
            <w:right w:val="none" w:sz="0" w:space="0" w:color="auto"/>
          </w:divBdr>
          <w:divsChild>
            <w:div w:id="1558738437">
              <w:marLeft w:val="0"/>
              <w:marRight w:val="0"/>
              <w:marTop w:val="0"/>
              <w:marBottom w:val="0"/>
              <w:divBdr>
                <w:top w:val="none" w:sz="0" w:space="0" w:color="auto"/>
                <w:left w:val="none" w:sz="0" w:space="0" w:color="auto"/>
                <w:bottom w:val="none" w:sz="0" w:space="0" w:color="auto"/>
                <w:right w:val="none" w:sz="0" w:space="0" w:color="auto"/>
              </w:divBdr>
            </w:div>
            <w:div w:id="909195616">
              <w:marLeft w:val="0"/>
              <w:marRight w:val="0"/>
              <w:marTop w:val="0"/>
              <w:marBottom w:val="0"/>
              <w:divBdr>
                <w:top w:val="none" w:sz="0" w:space="0" w:color="auto"/>
                <w:left w:val="none" w:sz="0" w:space="0" w:color="auto"/>
                <w:bottom w:val="none" w:sz="0" w:space="0" w:color="auto"/>
                <w:right w:val="none" w:sz="0" w:space="0" w:color="auto"/>
              </w:divBdr>
            </w:div>
            <w:div w:id="675502143">
              <w:marLeft w:val="0"/>
              <w:marRight w:val="0"/>
              <w:marTop w:val="0"/>
              <w:marBottom w:val="0"/>
              <w:divBdr>
                <w:top w:val="none" w:sz="0" w:space="0" w:color="auto"/>
                <w:left w:val="none" w:sz="0" w:space="0" w:color="auto"/>
                <w:bottom w:val="none" w:sz="0" w:space="0" w:color="auto"/>
                <w:right w:val="none" w:sz="0" w:space="0" w:color="auto"/>
              </w:divBdr>
            </w:div>
            <w:div w:id="2069956403">
              <w:marLeft w:val="0"/>
              <w:marRight w:val="0"/>
              <w:marTop w:val="0"/>
              <w:marBottom w:val="0"/>
              <w:divBdr>
                <w:top w:val="none" w:sz="0" w:space="0" w:color="auto"/>
                <w:left w:val="none" w:sz="0" w:space="0" w:color="auto"/>
                <w:bottom w:val="none" w:sz="0" w:space="0" w:color="auto"/>
                <w:right w:val="none" w:sz="0" w:space="0" w:color="auto"/>
              </w:divBdr>
            </w:div>
            <w:div w:id="1127701959">
              <w:marLeft w:val="0"/>
              <w:marRight w:val="0"/>
              <w:marTop w:val="0"/>
              <w:marBottom w:val="0"/>
              <w:divBdr>
                <w:top w:val="none" w:sz="0" w:space="0" w:color="auto"/>
                <w:left w:val="none" w:sz="0" w:space="0" w:color="auto"/>
                <w:bottom w:val="none" w:sz="0" w:space="0" w:color="auto"/>
                <w:right w:val="none" w:sz="0" w:space="0" w:color="auto"/>
              </w:divBdr>
            </w:div>
            <w:div w:id="1269460133">
              <w:marLeft w:val="0"/>
              <w:marRight w:val="0"/>
              <w:marTop w:val="0"/>
              <w:marBottom w:val="0"/>
              <w:divBdr>
                <w:top w:val="none" w:sz="0" w:space="0" w:color="auto"/>
                <w:left w:val="none" w:sz="0" w:space="0" w:color="auto"/>
                <w:bottom w:val="none" w:sz="0" w:space="0" w:color="auto"/>
                <w:right w:val="none" w:sz="0" w:space="0" w:color="auto"/>
              </w:divBdr>
            </w:div>
          </w:divsChild>
        </w:div>
        <w:div w:id="1182741391">
          <w:marLeft w:val="0"/>
          <w:marRight w:val="0"/>
          <w:marTop w:val="0"/>
          <w:marBottom w:val="0"/>
          <w:divBdr>
            <w:top w:val="none" w:sz="0" w:space="0" w:color="auto"/>
            <w:left w:val="none" w:sz="0" w:space="0" w:color="auto"/>
            <w:bottom w:val="none" w:sz="0" w:space="0" w:color="auto"/>
            <w:right w:val="none" w:sz="0" w:space="0" w:color="auto"/>
          </w:divBdr>
        </w:div>
        <w:div w:id="367531515">
          <w:marLeft w:val="0"/>
          <w:marRight w:val="0"/>
          <w:marTop w:val="0"/>
          <w:marBottom w:val="0"/>
          <w:divBdr>
            <w:top w:val="none" w:sz="0" w:space="0" w:color="auto"/>
            <w:left w:val="none" w:sz="0" w:space="0" w:color="auto"/>
            <w:bottom w:val="none" w:sz="0" w:space="0" w:color="auto"/>
            <w:right w:val="none" w:sz="0" w:space="0" w:color="auto"/>
          </w:divBdr>
        </w:div>
      </w:divsChild>
    </w:div>
    <w:div w:id="1885288670">
      <w:bodyDiv w:val="1"/>
      <w:marLeft w:val="0"/>
      <w:marRight w:val="0"/>
      <w:marTop w:val="0"/>
      <w:marBottom w:val="0"/>
      <w:divBdr>
        <w:top w:val="none" w:sz="0" w:space="0" w:color="auto"/>
        <w:left w:val="none" w:sz="0" w:space="0" w:color="auto"/>
        <w:bottom w:val="none" w:sz="0" w:space="0" w:color="auto"/>
        <w:right w:val="none" w:sz="0" w:space="0" w:color="auto"/>
      </w:divBdr>
    </w:div>
    <w:div w:id="189334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proyectomesoamerica.org" TargetMode="Externa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A9D38138A405E49B8796F005EC87222" ma:contentTypeVersion="348" ma:contentTypeDescription="A content type to manage public (operations) IDB documents" ma:contentTypeScope="" ma:versionID="92deeef17ed5398a873b0fd5adbd11fc">
  <xsd:schema xmlns:xsd="http://www.w3.org/2001/XMLSchema" xmlns:xs="http://www.w3.org/2001/XMLSchema" xmlns:p="http://schemas.microsoft.com/office/2006/metadata/properties" xmlns:ns2="cdc7663a-08f0-4737-9e8c-148ce897a09c" targetNamespace="http://schemas.microsoft.com/office/2006/metadata/properties" ma:root="true" ma:fieldsID="07d0529ea2467e5778bf39222681e4f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19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R0002438834</Record_x0020_Number>
    <Key_x0020_Document xmlns="cdc7663a-08f0-4737-9e8c-148ce897a09c">false</Key_x0020_Document>
    <Division_x0020_or_x0020_Unit xmlns="cdc7663a-08f0-4737-9e8c-148ce897a09c">INE/TSP</Division_x0020_or_x0020_Unit>
    <Document_x0020_Author xmlns="cdc7663a-08f0-4737-9e8c-148ce897a09c">Baladi Rodriguez,Aziz</Document_x0020_Author>
    <_dlc_DocId xmlns="cdc7663a-08f0-4737-9e8c-148ce897a09c">EZSHARE-1644203697-52</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TaxCatchAll xmlns="cdc7663a-08f0-4737-9e8c-148ce897a09c">
      <Value>33</Value>
      <Value>25</Value>
      <Value>26</Value>
      <Value>32</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HO-L1198</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0f151751-6416-4989-96c6-78ae1be43d3a</TermId>
        </TermInfo>
      </Terms>
    </b2ec7cfb18674cb8803df6b262e8b107>
    <Document_x0020_Language_x0020_IDB xmlns="cdc7663a-08f0-4737-9e8c-148ce897a09c">Spanish</Document_x0020_Language_x0020_IDB>
    <_dlc_DocIdUrl xmlns="cdc7663a-08f0-4737-9e8c-148ce897a09c">
      <Url>https://idbg.sharepoint.com/teams/EZ-HO-LON/HO-L1198/_layouts/15/DocIdRedir.aspx?ID=EZSHARE-1644203697-52</Url>
      <Description>EZSHARE-1644203697-52</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8177090-E296-4340-9F24-AFF2721B151B}">
  <ds:schemaRefs>
    <ds:schemaRef ds:uri="http://schemas.openxmlformats.org/officeDocument/2006/bibliography"/>
  </ds:schemaRefs>
</ds:datastoreItem>
</file>

<file path=customXml/itemProps2.xml><?xml version="1.0" encoding="utf-8"?>
<ds:datastoreItem xmlns:ds="http://schemas.openxmlformats.org/officeDocument/2006/customXml" ds:itemID="{25497640-CDB7-40F7-B099-6E97A7CCE8A5}"/>
</file>

<file path=customXml/itemProps3.xml><?xml version="1.0" encoding="utf-8"?>
<ds:datastoreItem xmlns:ds="http://schemas.openxmlformats.org/officeDocument/2006/customXml" ds:itemID="{B2160044-801D-42A1-8081-308A5B044794}"/>
</file>

<file path=customXml/itemProps4.xml><?xml version="1.0" encoding="utf-8"?>
<ds:datastoreItem xmlns:ds="http://schemas.openxmlformats.org/officeDocument/2006/customXml" ds:itemID="{5DF95864-2DF1-49EB-825D-85A036307751}"/>
</file>

<file path=customXml/itemProps5.xml><?xml version="1.0" encoding="utf-8"?>
<ds:datastoreItem xmlns:ds="http://schemas.openxmlformats.org/officeDocument/2006/customXml" ds:itemID="{6DDDE3D2-1F88-4DDC-B435-4C041A27735F}"/>
</file>

<file path=customXml/itemProps6.xml><?xml version="1.0" encoding="utf-8"?>
<ds:datastoreItem xmlns:ds="http://schemas.openxmlformats.org/officeDocument/2006/customXml" ds:itemID="{C706ECB2-09C2-4946-8585-A21AEC915C79}"/>
</file>

<file path=customXml/itemProps7.xml><?xml version="1.0" encoding="utf-8"?>
<ds:datastoreItem xmlns:ds="http://schemas.openxmlformats.org/officeDocument/2006/customXml" ds:itemID="{0BCC30B8-27F7-4C14-8AE4-E0A17C157BD3}"/>
</file>

<file path=customXml/itemProps8.xml><?xml version="1.0" encoding="utf-8"?>
<ds:datastoreItem xmlns:ds="http://schemas.openxmlformats.org/officeDocument/2006/customXml" ds:itemID="{1829EE85-5A25-422C-9369-B30B3133C799}"/>
</file>

<file path=docProps/app.xml><?xml version="1.0" encoding="utf-8"?>
<Properties xmlns="http://schemas.openxmlformats.org/officeDocument/2006/extended-properties" xmlns:vt="http://schemas.openxmlformats.org/officeDocument/2006/docPropsVTypes">
  <Template>Normal</Template>
  <TotalTime>0</TotalTime>
  <Pages>14</Pages>
  <Words>6713</Words>
  <Characters>36927</Characters>
  <Application>Microsoft Office Word</Application>
  <DocSecurity>4</DocSecurity>
  <Lines>307</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Arteaga Velazquez, Gabriela Maria</dc:creator>
  <cp:keywords/>
  <dc:description/>
  <cp:lastModifiedBy>Baladi Rodriguez, Aziz</cp:lastModifiedBy>
  <cp:revision>2</cp:revision>
  <dcterms:created xsi:type="dcterms:W3CDTF">2018-09-30T23:00:00Z</dcterms:created>
  <dcterms:modified xsi:type="dcterms:W3CDTF">2018-09-30T23:00:00Z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32;#TRANSPORT|0f151751-6416-4989-96c6-78ae1be43d3a</vt:lpwstr>
  </property>
  <property fmtid="{D5CDD505-2E9C-101B-9397-08002B2CF9AE}" pid="7" name="Country">
    <vt:lpwstr>26;#Honduras|0dd9f989-602d-4742-8212-5c1b8b0b74d5</vt:lpwstr>
  </property>
  <property fmtid="{D5CDD505-2E9C-101B-9397-08002B2CF9AE}" pid="8" name="Fund IDB">
    <vt:lpwstr>25;#BLD|60acb4c1-0ef3-40ba-9d70-f741cd9e6c23</vt:lpwstr>
  </property>
  <property fmtid="{D5CDD505-2E9C-101B-9397-08002B2CF9AE}" pid="9" name="_dlc_DocIdItemGuid">
    <vt:lpwstr>e2bbe084-7b5e-4ee6-9350-edf16255ff22</vt:lpwstr>
  </property>
  <property fmtid="{D5CDD505-2E9C-101B-9397-08002B2CF9AE}" pid="10" name="Sector IDB">
    <vt:lpwstr>33;#TRANSPORT|5a25d1a8-4baf-41a8-9e3b-e167accda6ea</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0x0101001A458A224826124E8B45B1D613300CFC006A9D38138A405E49B8796F005EC87222</vt:lpwstr>
  </property>
</Properties>
</file>