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07E" w:rsidRPr="009342BF" w:rsidRDefault="00B6407E" w:rsidP="00B6407E">
      <w:pPr>
        <w:pStyle w:val="Ttul"/>
        <w:tabs>
          <w:tab w:val="clear" w:pos="1440"/>
          <w:tab w:val="clear" w:pos="3060"/>
        </w:tabs>
        <w:rPr>
          <w:smallCaps/>
          <w:sz w:val="22"/>
          <w:szCs w:val="22"/>
          <w:lang w:val="es-ES_tradnl"/>
        </w:rPr>
      </w:pPr>
      <w:r w:rsidRPr="009342BF">
        <w:rPr>
          <w:smallCaps/>
          <w:sz w:val="22"/>
          <w:szCs w:val="22"/>
          <w:lang w:val="es-ES_tradnl"/>
        </w:rPr>
        <w:t>Documento del Banco Interamericano de Desarrollo</w:t>
      </w:r>
    </w:p>
    <w:p w:rsidR="00B6407E" w:rsidRPr="009342BF" w:rsidRDefault="00B6407E" w:rsidP="00B6407E">
      <w:pPr>
        <w:tabs>
          <w:tab w:val="left" w:pos="1440"/>
          <w:tab w:val="left" w:pos="3060"/>
        </w:tabs>
        <w:jc w:val="center"/>
        <w:rPr>
          <w:szCs w:val="22"/>
          <w:lang w:val="es-ES_tradnl"/>
        </w:rPr>
      </w:pPr>
    </w:p>
    <w:p w:rsidR="00B6407E" w:rsidRPr="009342BF" w:rsidRDefault="00B6407E" w:rsidP="00B6407E">
      <w:pPr>
        <w:tabs>
          <w:tab w:val="left" w:pos="1440"/>
          <w:tab w:val="left" w:pos="3060"/>
        </w:tabs>
        <w:jc w:val="center"/>
        <w:rPr>
          <w:szCs w:val="22"/>
          <w:lang w:val="es-ES_tradnl"/>
        </w:rPr>
      </w:pPr>
    </w:p>
    <w:p w:rsidR="00B6407E" w:rsidRPr="009342BF" w:rsidRDefault="00B6407E" w:rsidP="00B6407E">
      <w:pPr>
        <w:tabs>
          <w:tab w:val="left" w:pos="1440"/>
          <w:tab w:val="left" w:pos="3060"/>
        </w:tabs>
        <w:jc w:val="center"/>
        <w:rPr>
          <w:szCs w:val="22"/>
          <w:lang w:val="es-ES_tradnl"/>
        </w:rPr>
      </w:pPr>
    </w:p>
    <w:p w:rsidR="00B6407E" w:rsidRPr="009342BF" w:rsidRDefault="00B6407E" w:rsidP="00B6407E">
      <w:pPr>
        <w:tabs>
          <w:tab w:val="left" w:pos="1440"/>
          <w:tab w:val="left" w:pos="3060"/>
        </w:tabs>
        <w:jc w:val="center"/>
        <w:rPr>
          <w:szCs w:val="22"/>
          <w:lang w:val="es-ES_tradnl"/>
        </w:rPr>
      </w:pPr>
    </w:p>
    <w:p w:rsidR="00B6407E" w:rsidRPr="009342BF" w:rsidRDefault="00B6407E" w:rsidP="00B6407E">
      <w:pPr>
        <w:tabs>
          <w:tab w:val="left" w:pos="1440"/>
          <w:tab w:val="left" w:pos="3060"/>
        </w:tabs>
        <w:jc w:val="center"/>
        <w:outlineLvl w:val="0"/>
        <w:rPr>
          <w:smallCaps/>
          <w:szCs w:val="22"/>
          <w:lang w:val="es-ES_tradnl"/>
        </w:rPr>
      </w:pPr>
      <w:r w:rsidRPr="009342BF">
        <w:rPr>
          <w:smallCaps/>
          <w:szCs w:val="22"/>
          <w:lang w:val="es-ES_tradnl"/>
        </w:rPr>
        <w:t>Ecuador</w:t>
      </w:r>
    </w:p>
    <w:p w:rsidR="00B6407E" w:rsidRPr="009342BF" w:rsidRDefault="00B6407E" w:rsidP="00FD5409">
      <w:pPr>
        <w:tabs>
          <w:tab w:val="left" w:pos="1440"/>
          <w:tab w:val="left" w:pos="3060"/>
        </w:tabs>
        <w:jc w:val="center"/>
        <w:outlineLvl w:val="0"/>
        <w:rPr>
          <w:smallCaps/>
          <w:szCs w:val="22"/>
          <w:lang w:val="es-ES_tradnl"/>
        </w:rPr>
      </w:pPr>
    </w:p>
    <w:p w:rsidR="00B6407E" w:rsidRPr="009342BF" w:rsidRDefault="00B6407E" w:rsidP="00FD5409">
      <w:pPr>
        <w:tabs>
          <w:tab w:val="left" w:pos="1440"/>
          <w:tab w:val="left" w:pos="3060"/>
        </w:tabs>
        <w:jc w:val="center"/>
        <w:outlineLvl w:val="0"/>
        <w:rPr>
          <w:smallCaps/>
          <w:szCs w:val="22"/>
          <w:lang w:val="es-ES_tradnl"/>
        </w:rPr>
      </w:pPr>
    </w:p>
    <w:p w:rsidR="00B6407E" w:rsidRPr="009342BF" w:rsidRDefault="00B6407E" w:rsidP="00FD5409">
      <w:pPr>
        <w:tabs>
          <w:tab w:val="left" w:pos="1440"/>
          <w:tab w:val="left" w:pos="3060"/>
        </w:tabs>
        <w:jc w:val="center"/>
        <w:outlineLvl w:val="0"/>
        <w:rPr>
          <w:smallCaps/>
          <w:szCs w:val="22"/>
          <w:lang w:val="es-ES_tradnl"/>
        </w:rPr>
      </w:pPr>
    </w:p>
    <w:p w:rsidR="00B6407E" w:rsidRPr="009342BF" w:rsidRDefault="00B6407E" w:rsidP="00FD5409">
      <w:pPr>
        <w:tabs>
          <w:tab w:val="left" w:pos="1440"/>
          <w:tab w:val="left" w:pos="3060"/>
        </w:tabs>
        <w:jc w:val="center"/>
        <w:outlineLvl w:val="0"/>
        <w:rPr>
          <w:smallCaps/>
          <w:szCs w:val="22"/>
          <w:lang w:val="es-ES_tradnl"/>
        </w:rPr>
      </w:pPr>
    </w:p>
    <w:p w:rsidR="00B6407E" w:rsidRPr="009342BF" w:rsidRDefault="00B6407E" w:rsidP="00FD5409">
      <w:pPr>
        <w:tabs>
          <w:tab w:val="left" w:pos="1440"/>
          <w:tab w:val="left" w:pos="3060"/>
        </w:tabs>
        <w:jc w:val="center"/>
        <w:outlineLvl w:val="0"/>
        <w:rPr>
          <w:smallCaps/>
          <w:szCs w:val="22"/>
          <w:lang w:val="es-ES_tradnl"/>
        </w:rPr>
      </w:pPr>
    </w:p>
    <w:p w:rsidR="00FD5409" w:rsidRPr="009342BF" w:rsidRDefault="00FD5409" w:rsidP="00FD5409">
      <w:pPr>
        <w:tabs>
          <w:tab w:val="left" w:pos="1440"/>
          <w:tab w:val="left" w:pos="3060"/>
        </w:tabs>
        <w:spacing w:after="0" w:line="240" w:lineRule="auto"/>
        <w:jc w:val="center"/>
        <w:outlineLvl w:val="0"/>
        <w:rPr>
          <w:smallCaps/>
          <w:szCs w:val="22"/>
          <w:lang w:val="es-ES_tradnl"/>
        </w:rPr>
      </w:pPr>
      <w:bookmarkStart w:id="0" w:name="OLE_LINK3"/>
      <w:bookmarkStart w:id="1" w:name="OLE_LINK4"/>
      <w:r w:rsidRPr="009342BF">
        <w:rPr>
          <w:smallCaps/>
          <w:szCs w:val="22"/>
          <w:lang w:val="es-ES_tradnl"/>
        </w:rPr>
        <w:t xml:space="preserve">Programa de Reforzamiento del </w:t>
      </w:r>
    </w:p>
    <w:p w:rsidR="00FD5409" w:rsidRPr="009342BF" w:rsidRDefault="00FD5409" w:rsidP="00FD5409">
      <w:pPr>
        <w:tabs>
          <w:tab w:val="left" w:pos="1440"/>
          <w:tab w:val="left" w:pos="3060"/>
        </w:tabs>
        <w:spacing w:after="0" w:line="240" w:lineRule="auto"/>
        <w:jc w:val="center"/>
        <w:outlineLvl w:val="0"/>
        <w:rPr>
          <w:smallCaps/>
          <w:szCs w:val="22"/>
          <w:lang w:val="es-ES_tradnl"/>
        </w:rPr>
      </w:pPr>
      <w:r w:rsidRPr="009342BF">
        <w:rPr>
          <w:smallCaps/>
          <w:szCs w:val="22"/>
          <w:lang w:val="es-ES_tradnl"/>
        </w:rPr>
        <w:t>Sistema Nacional de Distribución Eléctrica del Ecuador</w:t>
      </w:r>
      <w:bookmarkEnd w:id="0"/>
      <w:bookmarkEnd w:id="1"/>
    </w:p>
    <w:p w:rsidR="00B6407E" w:rsidRPr="009342BF" w:rsidRDefault="00B6407E" w:rsidP="00FD5409">
      <w:pPr>
        <w:tabs>
          <w:tab w:val="left" w:pos="1440"/>
          <w:tab w:val="left" w:pos="3060"/>
        </w:tabs>
        <w:jc w:val="center"/>
        <w:outlineLvl w:val="0"/>
        <w:rPr>
          <w:smallCaps/>
          <w:szCs w:val="22"/>
          <w:lang w:val="es-ES_tradnl"/>
        </w:rPr>
      </w:pPr>
    </w:p>
    <w:p w:rsidR="00B6407E" w:rsidRPr="009342BF" w:rsidRDefault="00556AA4" w:rsidP="00B6407E">
      <w:pPr>
        <w:tabs>
          <w:tab w:val="left" w:pos="1440"/>
          <w:tab w:val="left" w:pos="3060"/>
        </w:tabs>
        <w:jc w:val="center"/>
        <w:rPr>
          <w:smallCaps/>
          <w:szCs w:val="22"/>
          <w:lang w:val="es-ES_tradnl"/>
        </w:rPr>
      </w:pPr>
      <w:r w:rsidRPr="009342BF">
        <w:rPr>
          <w:smallCaps/>
          <w:szCs w:val="22"/>
          <w:lang w:val="es-ES_tradnl"/>
        </w:rPr>
        <w:t>(EC-L1136</w:t>
      </w:r>
      <w:r w:rsidR="00B6407E" w:rsidRPr="009342BF">
        <w:rPr>
          <w:smallCaps/>
          <w:szCs w:val="22"/>
          <w:lang w:val="es-ES_tradnl"/>
        </w:rPr>
        <w:t>)</w:t>
      </w:r>
    </w:p>
    <w:p w:rsidR="00B6407E" w:rsidRPr="009342BF" w:rsidRDefault="00B6407E" w:rsidP="00B6407E">
      <w:pPr>
        <w:tabs>
          <w:tab w:val="left" w:pos="1440"/>
          <w:tab w:val="left" w:pos="3060"/>
        </w:tabs>
        <w:jc w:val="center"/>
        <w:rPr>
          <w:smallCaps/>
          <w:szCs w:val="22"/>
          <w:lang w:val="es-ES_tradnl"/>
        </w:rPr>
      </w:pPr>
    </w:p>
    <w:p w:rsidR="00B6407E" w:rsidRPr="009342BF" w:rsidRDefault="00B6407E" w:rsidP="00B6407E">
      <w:pPr>
        <w:tabs>
          <w:tab w:val="left" w:pos="1440"/>
          <w:tab w:val="left" w:pos="3060"/>
        </w:tabs>
        <w:jc w:val="center"/>
        <w:rPr>
          <w:smallCaps/>
          <w:szCs w:val="22"/>
          <w:lang w:val="es-ES_tradnl"/>
        </w:rPr>
      </w:pPr>
    </w:p>
    <w:p w:rsidR="00B6407E" w:rsidRPr="009342BF" w:rsidRDefault="00B6407E" w:rsidP="00B6407E">
      <w:pPr>
        <w:tabs>
          <w:tab w:val="left" w:pos="1440"/>
          <w:tab w:val="left" w:pos="3060"/>
        </w:tabs>
        <w:jc w:val="center"/>
        <w:rPr>
          <w:smallCaps/>
          <w:szCs w:val="22"/>
          <w:lang w:val="es-ES_tradnl"/>
        </w:rPr>
      </w:pPr>
    </w:p>
    <w:p w:rsidR="00B6407E" w:rsidRPr="009342BF" w:rsidRDefault="0037368C" w:rsidP="00B6407E">
      <w:pPr>
        <w:tabs>
          <w:tab w:val="left" w:pos="1440"/>
          <w:tab w:val="left" w:pos="3060"/>
        </w:tabs>
        <w:jc w:val="center"/>
        <w:outlineLvl w:val="0"/>
        <w:rPr>
          <w:smallCaps/>
          <w:szCs w:val="22"/>
          <w:lang w:val="es-ES_tradnl"/>
        </w:rPr>
      </w:pPr>
      <w:r w:rsidRPr="009342BF">
        <w:rPr>
          <w:smallCaps/>
          <w:szCs w:val="22"/>
          <w:lang w:val="es-ES_tradnl"/>
        </w:rPr>
        <w:t>Plan de Monitoreo y Evaluación</w:t>
      </w:r>
    </w:p>
    <w:p w:rsidR="00B6407E" w:rsidRPr="009342BF" w:rsidRDefault="00B6407E" w:rsidP="00B6407E">
      <w:pPr>
        <w:tabs>
          <w:tab w:val="left" w:pos="1440"/>
          <w:tab w:val="left" w:pos="3060"/>
        </w:tabs>
        <w:jc w:val="center"/>
        <w:rPr>
          <w:szCs w:val="22"/>
          <w:lang w:val="es-ES_tradnl"/>
        </w:rPr>
      </w:pPr>
    </w:p>
    <w:p w:rsidR="00B6407E" w:rsidRPr="009342BF" w:rsidRDefault="00B6407E" w:rsidP="00B6407E">
      <w:pPr>
        <w:tabs>
          <w:tab w:val="left" w:pos="1440"/>
          <w:tab w:val="left" w:pos="3060"/>
        </w:tabs>
        <w:jc w:val="center"/>
        <w:rPr>
          <w:szCs w:val="22"/>
          <w:lang w:val="es-ES_tradnl"/>
        </w:rPr>
      </w:pPr>
    </w:p>
    <w:p w:rsidR="00B6407E" w:rsidRPr="009342BF" w:rsidRDefault="00B6407E" w:rsidP="00B6407E">
      <w:pPr>
        <w:tabs>
          <w:tab w:val="left" w:pos="1440"/>
          <w:tab w:val="left" w:pos="3060"/>
        </w:tabs>
        <w:jc w:val="center"/>
        <w:rPr>
          <w:szCs w:val="22"/>
          <w:lang w:val="es-ES_tradnl"/>
        </w:rPr>
      </w:pPr>
    </w:p>
    <w:p w:rsidR="00B6407E" w:rsidRPr="009342BF" w:rsidRDefault="00B6407E" w:rsidP="00B6407E">
      <w:pPr>
        <w:pStyle w:val="Textode"/>
        <w:pBdr>
          <w:top w:val="single" w:sz="4" w:space="1" w:color="auto"/>
          <w:left w:val="single" w:sz="4" w:space="4" w:color="auto"/>
          <w:bottom w:val="single" w:sz="4" w:space="1" w:color="auto"/>
          <w:right w:val="single" w:sz="4" w:space="4" w:color="auto"/>
        </w:pBdr>
        <w:tabs>
          <w:tab w:val="left" w:pos="1440"/>
        </w:tabs>
        <w:jc w:val="both"/>
        <w:rPr>
          <w:szCs w:val="22"/>
          <w:lang w:val="es-ES_tradnl"/>
        </w:rPr>
      </w:pPr>
      <w:r w:rsidRPr="009342BF">
        <w:rPr>
          <w:szCs w:val="22"/>
          <w:lang w:val="es-ES_tradnl"/>
        </w:rPr>
        <w:t xml:space="preserve">Este documento fue preparado </w:t>
      </w:r>
      <w:r w:rsidR="00FD5409" w:rsidRPr="009342BF">
        <w:rPr>
          <w:szCs w:val="22"/>
          <w:lang w:val="es-ES_tradnl"/>
        </w:rPr>
        <w:t xml:space="preserve">equipo de proyecto integrado por Jesús Tejeda (ENE/CEC), Jefe de Equipo; Arnaldo Vieira de Carvalho (INE/ENE), Co-Jefe de Equipo; Carlos </w:t>
      </w:r>
      <w:proofErr w:type="spellStart"/>
      <w:r w:rsidR="00FD5409" w:rsidRPr="009342BF">
        <w:rPr>
          <w:szCs w:val="22"/>
          <w:lang w:val="es-ES_tradnl"/>
        </w:rPr>
        <w:t>Hinestrosa</w:t>
      </w:r>
      <w:proofErr w:type="spellEnd"/>
      <w:r w:rsidR="00FD5409" w:rsidRPr="009342BF">
        <w:rPr>
          <w:szCs w:val="22"/>
          <w:lang w:val="es-ES_tradnl"/>
        </w:rPr>
        <w:t xml:space="preserve"> (INE/ENE); </w:t>
      </w:r>
      <w:r w:rsidR="009342BF">
        <w:rPr>
          <w:szCs w:val="22"/>
          <w:lang w:val="es-ES_tradnl"/>
        </w:rPr>
        <w:t xml:space="preserve">Liliana López (INE/ENE), </w:t>
      </w:r>
      <w:r w:rsidR="00FD5409" w:rsidRPr="009342BF">
        <w:rPr>
          <w:szCs w:val="22"/>
          <w:lang w:val="es-ES_tradnl"/>
        </w:rPr>
        <w:t>Juan Carlos Páez (INE/ESG); Rafael Poveda (CAN/CEC); Gumersindo Velázquez (FMP/CEC); Gustavo Palmerio (FMP/CEC); Kevin McTigue (LEG/SGO); Javier Cassou (CAN/CEC); bajo la supervisión de Alejandro Melandri, Jefe Interino de la División de Energía (INE/ENE) y Morgan Doyle, Representante en Ecuador (CAN/CEC).</w:t>
      </w:r>
    </w:p>
    <w:p w:rsidR="00B6407E" w:rsidRPr="009342BF" w:rsidRDefault="00B6407E" w:rsidP="00B6407E">
      <w:pPr>
        <w:pStyle w:val="Textode"/>
        <w:pBdr>
          <w:top w:val="single" w:sz="4" w:space="1" w:color="auto"/>
          <w:left w:val="single" w:sz="4" w:space="4" w:color="auto"/>
          <w:bottom w:val="single" w:sz="4" w:space="1" w:color="auto"/>
          <w:right w:val="single" w:sz="4" w:space="4" w:color="auto"/>
        </w:pBdr>
        <w:tabs>
          <w:tab w:val="left" w:pos="1440"/>
        </w:tabs>
        <w:jc w:val="both"/>
        <w:rPr>
          <w:szCs w:val="22"/>
          <w:lang w:val="es-ES_tradnl"/>
        </w:rPr>
        <w:sectPr w:rsidR="00B6407E" w:rsidRPr="009342BF">
          <w:headerReference w:type="even" r:id="rId9"/>
          <w:headerReference w:type="default" r:id="rId10"/>
          <w:footerReference w:type="even" r:id="rId11"/>
          <w:headerReference w:type="first" r:id="rId12"/>
          <w:pgSz w:w="12240" w:h="15840" w:code="1"/>
          <w:pgMar w:top="1440" w:right="1800" w:bottom="1440" w:left="1800" w:header="706" w:footer="706" w:gutter="0"/>
          <w:pgNumType w:fmt="lowerRoman" w:start="1"/>
          <w:cols w:space="720"/>
          <w:formProt w:val="0"/>
        </w:sectPr>
      </w:pPr>
    </w:p>
    <w:p w:rsidR="006B3E9B" w:rsidRPr="009342BF" w:rsidRDefault="006B3E9B" w:rsidP="00AE3A81">
      <w:pPr>
        <w:pStyle w:val="TOCHeading"/>
        <w:jc w:val="center"/>
        <w:outlineLvl w:val="0"/>
        <w:rPr>
          <w:rFonts w:ascii="Times New Roman" w:hAnsi="Times New Roman"/>
          <w:color w:val="auto"/>
          <w:sz w:val="24"/>
          <w:lang w:val="es-ES_tradnl"/>
        </w:rPr>
      </w:pPr>
      <w:r w:rsidRPr="009342BF">
        <w:rPr>
          <w:rFonts w:ascii="Times New Roman" w:hAnsi="Times New Roman"/>
          <w:b/>
          <w:color w:val="auto"/>
          <w:sz w:val="24"/>
          <w:lang w:val="es-ES_tradnl"/>
        </w:rPr>
        <w:lastRenderedPageBreak/>
        <w:t>TABLA DE CONTENIDOS</w:t>
      </w:r>
    </w:p>
    <w:p w:rsidR="006B3E9B" w:rsidRPr="009342BF" w:rsidRDefault="006B3E9B" w:rsidP="008B319A">
      <w:pPr>
        <w:rPr>
          <w:rFonts w:ascii="Times New Roman" w:hAnsi="Times New Roman"/>
          <w:color w:val="auto"/>
          <w:sz w:val="24"/>
          <w:lang w:val="es-ES_tradnl"/>
        </w:rPr>
      </w:pPr>
    </w:p>
    <w:p w:rsidR="006B3E9B" w:rsidRPr="009342BF" w:rsidRDefault="006B3E9B" w:rsidP="00AE3A81">
      <w:pPr>
        <w:spacing w:after="0" w:line="240" w:lineRule="auto"/>
        <w:contextualSpacing/>
        <w:jc w:val="both"/>
        <w:rPr>
          <w:rFonts w:ascii="Times New Roman" w:eastAsia="Times New Roman" w:hAnsi="Times New Roman"/>
          <w:color w:val="auto"/>
          <w:sz w:val="24"/>
          <w:lang w:val="es-ES_tradnl"/>
        </w:rPr>
      </w:pPr>
    </w:p>
    <w:p w:rsidR="006B3E9B" w:rsidRPr="009342BF" w:rsidRDefault="006B3E9B" w:rsidP="00AE3A81">
      <w:pPr>
        <w:spacing w:after="0" w:line="240" w:lineRule="auto"/>
        <w:contextualSpacing/>
        <w:jc w:val="both"/>
        <w:rPr>
          <w:rFonts w:ascii="Times New Roman" w:eastAsia="Times New Roman" w:hAnsi="Times New Roman"/>
          <w:color w:val="auto"/>
          <w:sz w:val="24"/>
          <w:lang w:val="es-ES_tradnl"/>
        </w:rPr>
      </w:pPr>
    </w:p>
    <w:p w:rsidR="00A96B2B" w:rsidRPr="009342BF" w:rsidRDefault="00AB6867">
      <w:pPr>
        <w:pStyle w:val="TOC1"/>
        <w:tabs>
          <w:tab w:val="left" w:pos="440"/>
          <w:tab w:val="right" w:leader="underscore" w:pos="8494"/>
        </w:tabs>
        <w:rPr>
          <w:rFonts w:asciiTheme="minorHAnsi" w:eastAsiaTheme="minorEastAsia" w:hAnsiTheme="minorHAnsi" w:cstheme="minorBidi"/>
          <w:b w:val="0"/>
          <w:i w:val="0"/>
          <w:color w:val="auto"/>
          <w:sz w:val="22"/>
          <w:szCs w:val="22"/>
          <w:lang w:val="es-ES_tradnl"/>
        </w:rPr>
      </w:pPr>
      <w:r w:rsidRPr="009342BF">
        <w:rPr>
          <w:b w:val="0"/>
          <w:i w:val="0"/>
          <w:lang w:val="es-ES_tradnl"/>
        </w:rPr>
        <w:fldChar w:fldCharType="begin"/>
      </w:r>
      <w:r w:rsidR="006B3E9B" w:rsidRPr="009342BF">
        <w:rPr>
          <w:b w:val="0"/>
          <w:i w:val="0"/>
          <w:lang w:val="es-ES_tradnl"/>
        </w:rPr>
        <w:instrText xml:space="preserve"> TOC \t "Title A,1,FirstHeading,2,subpar,3,SubSubPar,3" </w:instrText>
      </w:r>
      <w:r w:rsidRPr="009342BF">
        <w:rPr>
          <w:b w:val="0"/>
          <w:i w:val="0"/>
          <w:lang w:val="es-ES_tradnl"/>
        </w:rPr>
        <w:fldChar w:fldCharType="separate"/>
      </w:r>
      <w:r w:rsidR="00A96B2B" w:rsidRPr="009342BF">
        <w:rPr>
          <w:b w:val="0"/>
          <w:lang w:val="es-ES_tradnl" w:eastAsia="es-PE"/>
        </w:rPr>
        <w:t>I.</w:t>
      </w:r>
      <w:r w:rsidR="00A96B2B" w:rsidRPr="009342BF">
        <w:rPr>
          <w:rFonts w:asciiTheme="minorHAnsi" w:eastAsiaTheme="minorEastAsia" w:hAnsiTheme="minorHAnsi" w:cstheme="minorBidi"/>
          <w:b w:val="0"/>
          <w:i w:val="0"/>
          <w:color w:val="auto"/>
          <w:sz w:val="22"/>
          <w:szCs w:val="22"/>
          <w:lang w:val="es-ES_tradnl"/>
        </w:rPr>
        <w:tab/>
      </w:r>
      <w:r w:rsidR="00A96B2B" w:rsidRPr="009342BF">
        <w:rPr>
          <w:b w:val="0"/>
          <w:lang w:val="es-ES_tradnl" w:eastAsia="es-PE"/>
        </w:rPr>
        <w:t>Introducción</w:t>
      </w:r>
      <w:r w:rsidR="00A96B2B" w:rsidRPr="009342BF">
        <w:rPr>
          <w:b w:val="0"/>
          <w:lang w:val="es-ES_tradnl"/>
        </w:rPr>
        <w:tab/>
      </w:r>
      <w:r w:rsidR="00A96B2B" w:rsidRPr="009342BF">
        <w:rPr>
          <w:b w:val="0"/>
          <w:i w:val="0"/>
          <w:lang w:val="es-ES_tradnl"/>
        </w:rPr>
        <w:fldChar w:fldCharType="begin"/>
      </w:r>
      <w:r w:rsidR="00A96B2B" w:rsidRPr="009342BF">
        <w:rPr>
          <w:b w:val="0"/>
          <w:i w:val="0"/>
          <w:lang w:val="es-ES_tradnl"/>
        </w:rPr>
        <w:instrText xml:space="preserve"> PAGEREF _Toc373429898 \h </w:instrText>
      </w:r>
      <w:r w:rsidR="00A96B2B" w:rsidRPr="009342BF">
        <w:rPr>
          <w:b w:val="0"/>
          <w:i w:val="0"/>
          <w:lang w:val="es-ES_tradnl"/>
        </w:rPr>
      </w:r>
      <w:r w:rsidR="00A96B2B" w:rsidRPr="009342BF">
        <w:rPr>
          <w:b w:val="0"/>
          <w:i w:val="0"/>
          <w:lang w:val="es-ES_tradnl"/>
        </w:rPr>
        <w:fldChar w:fldCharType="separate"/>
      </w:r>
      <w:r w:rsidR="00CB6CCF" w:rsidRPr="009342BF">
        <w:rPr>
          <w:b w:val="0"/>
          <w:i w:val="0"/>
          <w:lang w:val="es-ES_tradnl"/>
        </w:rPr>
        <w:t>4</w:t>
      </w:r>
      <w:r w:rsidR="00A96B2B" w:rsidRPr="009342BF">
        <w:rPr>
          <w:b w:val="0"/>
          <w:i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a.</w:t>
      </w:r>
      <w:r w:rsidRPr="009342BF">
        <w:rPr>
          <w:rFonts w:asciiTheme="minorHAnsi" w:eastAsiaTheme="minorEastAsia" w:hAnsiTheme="minorHAnsi" w:cstheme="minorBidi"/>
          <w:b w:val="0"/>
          <w:color w:val="auto"/>
          <w:lang w:val="es-ES_tradnl"/>
        </w:rPr>
        <w:tab/>
      </w:r>
      <w:r w:rsidRPr="009342BF">
        <w:rPr>
          <w:b w:val="0"/>
          <w:lang w:val="es-ES_tradnl"/>
        </w:rPr>
        <w:t>Antecedentes</w:t>
      </w:r>
      <w:r w:rsidRPr="009342BF">
        <w:rPr>
          <w:b w:val="0"/>
          <w:lang w:val="es-ES_tradnl"/>
        </w:rPr>
        <w:tab/>
      </w:r>
      <w:r w:rsidRPr="009342BF">
        <w:rPr>
          <w:b w:val="0"/>
          <w:lang w:val="es-ES_tradnl"/>
        </w:rPr>
        <w:fldChar w:fldCharType="begin"/>
      </w:r>
      <w:r w:rsidRPr="009342BF">
        <w:rPr>
          <w:b w:val="0"/>
          <w:lang w:val="es-ES_tradnl"/>
        </w:rPr>
        <w:instrText xml:space="preserve"> PAGEREF _Toc373429899 \h </w:instrText>
      </w:r>
      <w:r w:rsidRPr="009342BF">
        <w:rPr>
          <w:b w:val="0"/>
          <w:lang w:val="es-ES_tradnl"/>
        </w:rPr>
      </w:r>
      <w:r w:rsidRPr="009342BF">
        <w:rPr>
          <w:b w:val="0"/>
          <w:lang w:val="es-ES_tradnl"/>
        </w:rPr>
        <w:fldChar w:fldCharType="separate"/>
      </w:r>
      <w:r w:rsidR="00CB6CCF" w:rsidRPr="009342BF">
        <w:rPr>
          <w:b w:val="0"/>
          <w:lang w:val="es-ES_tradnl"/>
        </w:rPr>
        <w:t>4</w:t>
      </w:r>
      <w:r w:rsidRPr="009342BF">
        <w:rPr>
          <w:b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b.</w:t>
      </w:r>
      <w:r w:rsidRPr="009342BF">
        <w:rPr>
          <w:rFonts w:asciiTheme="minorHAnsi" w:eastAsiaTheme="minorEastAsia" w:hAnsiTheme="minorHAnsi" w:cstheme="minorBidi"/>
          <w:b w:val="0"/>
          <w:color w:val="auto"/>
          <w:lang w:val="es-ES_tradnl"/>
        </w:rPr>
        <w:tab/>
      </w:r>
      <w:r w:rsidRPr="009342BF">
        <w:rPr>
          <w:b w:val="0"/>
          <w:lang w:val="es-ES_tradnl"/>
        </w:rPr>
        <w:t>Objetivos y Componentes.</w:t>
      </w:r>
      <w:r w:rsidRPr="009342BF">
        <w:rPr>
          <w:b w:val="0"/>
          <w:lang w:val="es-ES_tradnl"/>
        </w:rPr>
        <w:tab/>
      </w:r>
      <w:r w:rsidRPr="009342BF">
        <w:rPr>
          <w:b w:val="0"/>
          <w:lang w:val="es-ES_tradnl"/>
        </w:rPr>
        <w:fldChar w:fldCharType="begin"/>
      </w:r>
      <w:r w:rsidRPr="009342BF">
        <w:rPr>
          <w:b w:val="0"/>
          <w:lang w:val="es-ES_tradnl"/>
        </w:rPr>
        <w:instrText xml:space="preserve"> PAGEREF _Toc373429900 \h </w:instrText>
      </w:r>
      <w:r w:rsidRPr="009342BF">
        <w:rPr>
          <w:b w:val="0"/>
          <w:lang w:val="es-ES_tradnl"/>
        </w:rPr>
      </w:r>
      <w:r w:rsidRPr="009342BF">
        <w:rPr>
          <w:b w:val="0"/>
          <w:lang w:val="es-ES_tradnl"/>
        </w:rPr>
        <w:fldChar w:fldCharType="separate"/>
      </w:r>
      <w:r w:rsidR="00CB6CCF" w:rsidRPr="009342BF">
        <w:rPr>
          <w:b w:val="0"/>
          <w:lang w:val="es-ES_tradnl"/>
        </w:rPr>
        <w:t>6</w:t>
      </w:r>
      <w:r w:rsidRPr="009342BF">
        <w:rPr>
          <w:b w:val="0"/>
          <w:lang w:val="es-ES_tradnl"/>
        </w:rPr>
        <w:fldChar w:fldCharType="end"/>
      </w:r>
    </w:p>
    <w:p w:rsidR="00A96B2B" w:rsidRPr="009342BF" w:rsidRDefault="00A96B2B">
      <w:pPr>
        <w:pStyle w:val="TOC1"/>
        <w:tabs>
          <w:tab w:val="left" w:pos="660"/>
          <w:tab w:val="right" w:leader="underscore" w:pos="8494"/>
        </w:tabs>
        <w:rPr>
          <w:rFonts w:asciiTheme="minorHAnsi" w:eastAsiaTheme="minorEastAsia" w:hAnsiTheme="minorHAnsi" w:cstheme="minorBidi"/>
          <w:b w:val="0"/>
          <w:i w:val="0"/>
          <w:color w:val="auto"/>
          <w:sz w:val="22"/>
          <w:szCs w:val="22"/>
          <w:lang w:val="es-ES_tradnl"/>
        </w:rPr>
      </w:pPr>
      <w:r w:rsidRPr="009342BF">
        <w:rPr>
          <w:b w:val="0"/>
          <w:lang w:val="es-ES_tradnl" w:eastAsia="es-PE"/>
        </w:rPr>
        <w:t>II.</w:t>
      </w:r>
      <w:r w:rsidRPr="009342BF">
        <w:rPr>
          <w:rFonts w:asciiTheme="minorHAnsi" w:eastAsiaTheme="minorEastAsia" w:hAnsiTheme="minorHAnsi" w:cstheme="minorBidi"/>
          <w:b w:val="0"/>
          <w:i w:val="0"/>
          <w:color w:val="auto"/>
          <w:sz w:val="22"/>
          <w:szCs w:val="22"/>
          <w:lang w:val="es-ES_tradnl"/>
        </w:rPr>
        <w:tab/>
      </w:r>
      <w:r w:rsidRPr="009342BF">
        <w:rPr>
          <w:b w:val="0"/>
          <w:lang w:val="es-ES_tradnl" w:eastAsia="es-PE"/>
        </w:rPr>
        <w:t>Monitoreo y Supervisión</w:t>
      </w:r>
      <w:r w:rsidRPr="009342BF">
        <w:rPr>
          <w:b w:val="0"/>
          <w:lang w:val="es-ES_tradnl"/>
        </w:rPr>
        <w:tab/>
      </w:r>
      <w:r w:rsidRPr="009342BF">
        <w:rPr>
          <w:b w:val="0"/>
          <w:i w:val="0"/>
          <w:sz w:val="22"/>
          <w:szCs w:val="22"/>
          <w:lang w:val="es-ES_tradnl"/>
        </w:rPr>
        <w:fldChar w:fldCharType="begin"/>
      </w:r>
      <w:r w:rsidRPr="009342BF">
        <w:rPr>
          <w:b w:val="0"/>
          <w:i w:val="0"/>
          <w:sz w:val="22"/>
          <w:szCs w:val="22"/>
          <w:lang w:val="es-ES_tradnl"/>
        </w:rPr>
        <w:instrText xml:space="preserve"> PAGEREF _Toc373429901 \h </w:instrText>
      </w:r>
      <w:r w:rsidRPr="009342BF">
        <w:rPr>
          <w:b w:val="0"/>
          <w:i w:val="0"/>
          <w:sz w:val="22"/>
          <w:szCs w:val="22"/>
          <w:lang w:val="es-ES_tradnl"/>
        </w:rPr>
      </w:r>
      <w:r w:rsidRPr="009342BF">
        <w:rPr>
          <w:b w:val="0"/>
          <w:i w:val="0"/>
          <w:sz w:val="22"/>
          <w:szCs w:val="22"/>
          <w:lang w:val="es-ES_tradnl"/>
        </w:rPr>
        <w:fldChar w:fldCharType="separate"/>
      </w:r>
      <w:r w:rsidR="00CB6CCF" w:rsidRPr="009342BF">
        <w:rPr>
          <w:b w:val="0"/>
          <w:i w:val="0"/>
          <w:sz w:val="22"/>
          <w:szCs w:val="22"/>
          <w:lang w:val="es-ES_tradnl"/>
        </w:rPr>
        <w:t>6</w:t>
      </w:r>
      <w:r w:rsidRPr="009342BF">
        <w:rPr>
          <w:b w:val="0"/>
          <w:i w:val="0"/>
          <w:sz w:val="22"/>
          <w:szCs w:val="22"/>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c.</w:t>
      </w:r>
      <w:r w:rsidRPr="009342BF">
        <w:rPr>
          <w:rFonts w:asciiTheme="minorHAnsi" w:eastAsiaTheme="minorEastAsia" w:hAnsiTheme="minorHAnsi" w:cstheme="minorBidi"/>
          <w:b w:val="0"/>
          <w:color w:val="auto"/>
          <w:lang w:val="es-ES_tradnl"/>
        </w:rPr>
        <w:tab/>
      </w:r>
      <w:r w:rsidRPr="009342BF">
        <w:rPr>
          <w:b w:val="0"/>
          <w:lang w:val="es-ES_tradnl"/>
        </w:rPr>
        <w:t>Indicadores</w:t>
      </w:r>
      <w:r w:rsidRPr="009342BF">
        <w:rPr>
          <w:b w:val="0"/>
          <w:lang w:val="es-ES_tradnl"/>
        </w:rPr>
        <w:tab/>
      </w:r>
      <w:r w:rsidRPr="009342BF">
        <w:rPr>
          <w:b w:val="0"/>
          <w:lang w:val="es-ES_tradnl"/>
        </w:rPr>
        <w:fldChar w:fldCharType="begin"/>
      </w:r>
      <w:r w:rsidRPr="009342BF">
        <w:rPr>
          <w:b w:val="0"/>
          <w:lang w:val="es-ES_tradnl"/>
        </w:rPr>
        <w:instrText xml:space="preserve"> PAGEREF _Toc373429902 \h </w:instrText>
      </w:r>
      <w:r w:rsidRPr="009342BF">
        <w:rPr>
          <w:b w:val="0"/>
          <w:lang w:val="es-ES_tradnl"/>
        </w:rPr>
      </w:r>
      <w:r w:rsidRPr="009342BF">
        <w:rPr>
          <w:b w:val="0"/>
          <w:lang w:val="es-ES_tradnl"/>
        </w:rPr>
        <w:fldChar w:fldCharType="separate"/>
      </w:r>
      <w:r w:rsidR="00CB6CCF" w:rsidRPr="009342BF">
        <w:rPr>
          <w:b w:val="0"/>
          <w:lang w:val="es-ES_tradnl"/>
        </w:rPr>
        <w:t>8</w:t>
      </w:r>
      <w:r w:rsidRPr="009342BF">
        <w:rPr>
          <w:b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d.</w:t>
      </w:r>
      <w:r w:rsidRPr="009342BF">
        <w:rPr>
          <w:rFonts w:asciiTheme="minorHAnsi" w:eastAsiaTheme="minorEastAsia" w:hAnsiTheme="minorHAnsi" w:cstheme="minorBidi"/>
          <w:b w:val="0"/>
          <w:color w:val="auto"/>
          <w:lang w:val="es-ES_tradnl"/>
        </w:rPr>
        <w:tab/>
      </w:r>
      <w:r w:rsidRPr="009342BF">
        <w:rPr>
          <w:b w:val="0"/>
          <w:lang w:val="es-ES_tradnl"/>
        </w:rPr>
        <w:t>Recopilación de datos e instrumentos</w:t>
      </w:r>
      <w:r w:rsidRPr="009342BF">
        <w:rPr>
          <w:b w:val="0"/>
          <w:lang w:val="es-ES_tradnl"/>
        </w:rPr>
        <w:tab/>
      </w:r>
      <w:r w:rsidRPr="009342BF">
        <w:rPr>
          <w:b w:val="0"/>
          <w:lang w:val="es-ES_tradnl"/>
        </w:rPr>
        <w:fldChar w:fldCharType="begin"/>
      </w:r>
      <w:r w:rsidRPr="009342BF">
        <w:rPr>
          <w:b w:val="0"/>
          <w:lang w:val="es-ES_tradnl"/>
        </w:rPr>
        <w:instrText xml:space="preserve"> PAGEREF _Toc373429903 \h </w:instrText>
      </w:r>
      <w:r w:rsidRPr="009342BF">
        <w:rPr>
          <w:b w:val="0"/>
          <w:lang w:val="es-ES_tradnl"/>
        </w:rPr>
      </w:r>
      <w:r w:rsidRPr="009342BF">
        <w:rPr>
          <w:b w:val="0"/>
          <w:lang w:val="es-ES_tradnl"/>
        </w:rPr>
        <w:fldChar w:fldCharType="separate"/>
      </w:r>
      <w:r w:rsidR="00CB6CCF" w:rsidRPr="009342BF">
        <w:rPr>
          <w:b w:val="0"/>
          <w:lang w:val="es-ES_tradnl"/>
        </w:rPr>
        <w:t>9</w:t>
      </w:r>
      <w:r w:rsidRPr="009342BF">
        <w:rPr>
          <w:b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e.</w:t>
      </w:r>
      <w:r w:rsidRPr="009342BF">
        <w:rPr>
          <w:rFonts w:asciiTheme="minorHAnsi" w:eastAsiaTheme="minorEastAsia" w:hAnsiTheme="minorHAnsi" w:cstheme="minorBidi"/>
          <w:b w:val="0"/>
          <w:color w:val="auto"/>
          <w:lang w:val="es-ES_tradnl"/>
        </w:rPr>
        <w:tab/>
      </w:r>
      <w:r w:rsidRPr="009342BF">
        <w:rPr>
          <w:b w:val="0"/>
          <w:lang w:val="es-ES_tradnl"/>
        </w:rPr>
        <w:t>Monitoreo de resultados y Presentación de informes</w:t>
      </w:r>
      <w:r w:rsidRPr="009342BF">
        <w:rPr>
          <w:b w:val="0"/>
          <w:lang w:val="es-ES_tradnl"/>
        </w:rPr>
        <w:tab/>
      </w:r>
      <w:r w:rsidRPr="009342BF">
        <w:rPr>
          <w:b w:val="0"/>
          <w:lang w:val="es-ES_tradnl"/>
        </w:rPr>
        <w:fldChar w:fldCharType="begin"/>
      </w:r>
      <w:r w:rsidRPr="009342BF">
        <w:rPr>
          <w:b w:val="0"/>
          <w:lang w:val="es-ES_tradnl"/>
        </w:rPr>
        <w:instrText xml:space="preserve"> PAGEREF _Toc373429904 \h </w:instrText>
      </w:r>
      <w:r w:rsidRPr="009342BF">
        <w:rPr>
          <w:b w:val="0"/>
          <w:lang w:val="es-ES_tradnl"/>
        </w:rPr>
      </w:r>
      <w:r w:rsidRPr="009342BF">
        <w:rPr>
          <w:b w:val="0"/>
          <w:lang w:val="es-ES_tradnl"/>
        </w:rPr>
        <w:fldChar w:fldCharType="separate"/>
      </w:r>
      <w:r w:rsidR="00CB6CCF" w:rsidRPr="009342BF">
        <w:rPr>
          <w:b w:val="0"/>
          <w:lang w:val="es-ES_tradnl"/>
        </w:rPr>
        <w:t>9</w:t>
      </w:r>
      <w:r w:rsidRPr="009342BF">
        <w:rPr>
          <w:b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f.</w:t>
      </w:r>
      <w:r w:rsidRPr="009342BF">
        <w:rPr>
          <w:rFonts w:asciiTheme="minorHAnsi" w:eastAsiaTheme="minorEastAsia" w:hAnsiTheme="minorHAnsi" w:cstheme="minorBidi"/>
          <w:b w:val="0"/>
          <w:color w:val="auto"/>
          <w:lang w:val="es-ES_tradnl"/>
        </w:rPr>
        <w:tab/>
      </w:r>
      <w:r w:rsidRPr="009342BF">
        <w:rPr>
          <w:b w:val="0"/>
          <w:lang w:val="es-ES_tradnl"/>
        </w:rPr>
        <w:t>Coordinación y Plan de trabajo</w:t>
      </w:r>
      <w:r w:rsidRPr="009342BF">
        <w:rPr>
          <w:b w:val="0"/>
          <w:lang w:val="es-ES_tradnl"/>
        </w:rPr>
        <w:tab/>
      </w:r>
      <w:r w:rsidRPr="009342BF">
        <w:rPr>
          <w:b w:val="0"/>
          <w:lang w:val="es-ES_tradnl"/>
        </w:rPr>
        <w:fldChar w:fldCharType="begin"/>
      </w:r>
      <w:r w:rsidRPr="009342BF">
        <w:rPr>
          <w:b w:val="0"/>
          <w:lang w:val="es-ES_tradnl"/>
        </w:rPr>
        <w:instrText xml:space="preserve"> PAGEREF _Toc373429905 \h </w:instrText>
      </w:r>
      <w:r w:rsidRPr="009342BF">
        <w:rPr>
          <w:b w:val="0"/>
          <w:lang w:val="es-ES_tradnl"/>
        </w:rPr>
      </w:r>
      <w:r w:rsidRPr="009342BF">
        <w:rPr>
          <w:b w:val="0"/>
          <w:lang w:val="es-ES_tradnl"/>
        </w:rPr>
        <w:fldChar w:fldCharType="separate"/>
      </w:r>
      <w:r w:rsidR="00CB6CCF" w:rsidRPr="009342BF">
        <w:rPr>
          <w:b w:val="0"/>
          <w:lang w:val="es-ES_tradnl"/>
        </w:rPr>
        <w:t>10</w:t>
      </w:r>
      <w:r w:rsidRPr="009342BF">
        <w:rPr>
          <w:b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g.</w:t>
      </w:r>
      <w:r w:rsidRPr="009342BF">
        <w:rPr>
          <w:rFonts w:asciiTheme="minorHAnsi" w:eastAsiaTheme="minorEastAsia" w:hAnsiTheme="minorHAnsi" w:cstheme="minorBidi"/>
          <w:b w:val="0"/>
          <w:color w:val="auto"/>
          <w:lang w:val="es-ES_tradnl"/>
        </w:rPr>
        <w:tab/>
      </w:r>
      <w:r w:rsidRPr="009342BF">
        <w:rPr>
          <w:b w:val="0"/>
          <w:lang w:val="es-ES_tradnl"/>
        </w:rPr>
        <w:t>Presupuesto del Seguimiento</w:t>
      </w:r>
      <w:r w:rsidRPr="009342BF">
        <w:rPr>
          <w:b w:val="0"/>
          <w:lang w:val="es-ES_tradnl"/>
        </w:rPr>
        <w:tab/>
      </w:r>
      <w:r w:rsidRPr="009342BF">
        <w:rPr>
          <w:b w:val="0"/>
          <w:lang w:val="es-ES_tradnl"/>
        </w:rPr>
        <w:fldChar w:fldCharType="begin"/>
      </w:r>
      <w:r w:rsidRPr="009342BF">
        <w:rPr>
          <w:b w:val="0"/>
          <w:lang w:val="es-ES_tradnl"/>
        </w:rPr>
        <w:instrText xml:space="preserve"> PAGEREF _Toc373429906 \h </w:instrText>
      </w:r>
      <w:r w:rsidRPr="009342BF">
        <w:rPr>
          <w:b w:val="0"/>
          <w:lang w:val="es-ES_tradnl"/>
        </w:rPr>
      </w:r>
      <w:r w:rsidRPr="009342BF">
        <w:rPr>
          <w:b w:val="0"/>
          <w:lang w:val="es-ES_tradnl"/>
        </w:rPr>
        <w:fldChar w:fldCharType="separate"/>
      </w:r>
      <w:r w:rsidR="00CB6CCF" w:rsidRPr="009342BF">
        <w:rPr>
          <w:b w:val="0"/>
          <w:lang w:val="es-ES_tradnl"/>
        </w:rPr>
        <w:t>11</w:t>
      </w:r>
      <w:r w:rsidRPr="009342BF">
        <w:rPr>
          <w:b w:val="0"/>
          <w:lang w:val="es-ES_tradnl"/>
        </w:rPr>
        <w:fldChar w:fldCharType="end"/>
      </w:r>
    </w:p>
    <w:p w:rsidR="00A96B2B" w:rsidRPr="009342BF" w:rsidRDefault="00A96B2B">
      <w:pPr>
        <w:pStyle w:val="TOC1"/>
        <w:tabs>
          <w:tab w:val="left" w:pos="660"/>
          <w:tab w:val="right" w:leader="underscore" w:pos="8494"/>
        </w:tabs>
        <w:rPr>
          <w:rFonts w:asciiTheme="minorHAnsi" w:eastAsiaTheme="minorEastAsia" w:hAnsiTheme="minorHAnsi" w:cstheme="minorBidi"/>
          <w:b w:val="0"/>
          <w:i w:val="0"/>
          <w:color w:val="auto"/>
          <w:sz w:val="22"/>
          <w:szCs w:val="22"/>
          <w:lang w:val="es-ES_tradnl"/>
        </w:rPr>
      </w:pPr>
      <w:r w:rsidRPr="009342BF">
        <w:rPr>
          <w:b w:val="0"/>
          <w:lang w:val="es-ES_tradnl" w:eastAsia="es-PE"/>
        </w:rPr>
        <w:t>III.</w:t>
      </w:r>
      <w:r w:rsidRPr="009342BF">
        <w:rPr>
          <w:rFonts w:asciiTheme="minorHAnsi" w:eastAsiaTheme="minorEastAsia" w:hAnsiTheme="minorHAnsi" w:cstheme="minorBidi"/>
          <w:b w:val="0"/>
          <w:i w:val="0"/>
          <w:color w:val="auto"/>
          <w:sz w:val="22"/>
          <w:szCs w:val="22"/>
          <w:lang w:val="es-ES_tradnl"/>
        </w:rPr>
        <w:tab/>
      </w:r>
      <w:r w:rsidRPr="009342BF">
        <w:rPr>
          <w:b w:val="0"/>
          <w:lang w:val="es-ES_tradnl" w:eastAsia="es-PE"/>
        </w:rPr>
        <w:t>Evaluación y Auditoria</w:t>
      </w:r>
      <w:r w:rsidRPr="009342BF">
        <w:rPr>
          <w:b w:val="0"/>
          <w:lang w:val="es-ES_tradnl"/>
        </w:rPr>
        <w:tab/>
      </w:r>
      <w:r w:rsidRPr="009342BF">
        <w:rPr>
          <w:b w:val="0"/>
          <w:i w:val="0"/>
          <w:lang w:val="es-ES_tradnl"/>
        </w:rPr>
        <w:fldChar w:fldCharType="begin"/>
      </w:r>
      <w:r w:rsidRPr="009342BF">
        <w:rPr>
          <w:b w:val="0"/>
          <w:i w:val="0"/>
          <w:lang w:val="es-ES_tradnl"/>
        </w:rPr>
        <w:instrText xml:space="preserve"> PAGEREF _Toc373429907 \h </w:instrText>
      </w:r>
      <w:r w:rsidRPr="009342BF">
        <w:rPr>
          <w:b w:val="0"/>
          <w:i w:val="0"/>
          <w:lang w:val="es-ES_tradnl"/>
        </w:rPr>
      </w:r>
      <w:r w:rsidRPr="009342BF">
        <w:rPr>
          <w:b w:val="0"/>
          <w:i w:val="0"/>
          <w:lang w:val="es-ES_tradnl"/>
        </w:rPr>
        <w:fldChar w:fldCharType="separate"/>
      </w:r>
      <w:r w:rsidR="00CB6CCF" w:rsidRPr="009342BF">
        <w:rPr>
          <w:b w:val="0"/>
          <w:i w:val="0"/>
          <w:lang w:val="es-ES_tradnl"/>
        </w:rPr>
        <w:t>12</w:t>
      </w:r>
      <w:r w:rsidRPr="009342BF">
        <w:rPr>
          <w:b w:val="0"/>
          <w:i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a)</w:t>
      </w:r>
      <w:r w:rsidRPr="009342BF">
        <w:rPr>
          <w:rFonts w:asciiTheme="minorHAnsi" w:eastAsiaTheme="minorEastAsia" w:hAnsiTheme="minorHAnsi" w:cstheme="minorBidi"/>
          <w:b w:val="0"/>
          <w:color w:val="auto"/>
          <w:lang w:val="es-ES_tradnl"/>
        </w:rPr>
        <w:tab/>
      </w:r>
      <w:r w:rsidRPr="009342BF">
        <w:rPr>
          <w:b w:val="0"/>
          <w:lang w:val="es-ES_tradnl"/>
        </w:rPr>
        <w:t>Alcance y productos</w:t>
      </w:r>
      <w:r w:rsidRPr="009342BF">
        <w:rPr>
          <w:b w:val="0"/>
          <w:lang w:val="es-ES_tradnl"/>
        </w:rPr>
        <w:tab/>
      </w:r>
      <w:r w:rsidRPr="009342BF">
        <w:rPr>
          <w:b w:val="0"/>
          <w:lang w:val="es-ES_tradnl"/>
        </w:rPr>
        <w:fldChar w:fldCharType="begin"/>
      </w:r>
      <w:r w:rsidRPr="009342BF">
        <w:rPr>
          <w:b w:val="0"/>
          <w:lang w:val="es-ES_tradnl"/>
        </w:rPr>
        <w:instrText xml:space="preserve"> PAGEREF _Toc373429908 \h </w:instrText>
      </w:r>
      <w:r w:rsidRPr="009342BF">
        <w:rPr>
          <w:b w:val="0"/>
          <w:lang w:val="es-ES_tradnl"/>
        </w:rPr>
      </w:r>
      <w:r w:rsidRPr="009342BF">
        <w:rPr>
          <w:b w:val="0"/>
          <w:lang w:val="es-ES_tradnl"/>
        </w:rPr>
        <w:fldChar w:fldCharType="separate"/>
      </w:r>
      <w:r w:rsidR="00CB6CCF" w:rsidRPr="009342BF">
        <w:rPr>
          <w:b w:val="0"/>
          <w:lang w:val="es-ES_tradnl"/>
        </w:rPr>
        <w:t>12</w:t>
      </w:r>
      <w:r w:rsidRPr="009342BF">
        <w:rPr>
          <w:b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b)</w:t>
      </w:r>
      <w:r w:rsidRPr="009342BF">
        <w:rPr>
          <w:rFonts w:asciiTheme="minorHAnsi" w:eastAsiaTheme="minorEastAsia" w:hAnsiTheme="minorHAnsi" w:cstheme="minorBidi"/>
          <w:b w:val="0"/>
          <w:color w:val="auto"/>
          <w:lang w:val="es-ES_tradnl"/>
        </w:rPr>
        <w:tab/>
      </w:r>
      <w:r w:rsidRPr="009342BF">
        <w:rPr>
          <w:b w:val="0"/>
          <w:lang w:val="es-ES_tradnl"/>
        </w:rPr>
        <w:t>Metodología de Evaluación Socioeconómica</w:t>
      </w:r>
      <w:r w:rsidRPr="009342BF">
        <w:rPr>
          <w:b w:val="0"/>
          <w:lang w:val="es-ES_tradnl"/>
        </w:rPr>
        <w:tab/>
      </w:r>
      <w:r w:rsidRPr="009342BF">
        <w:rPr>
          <w:b w:val="0"/>
          <w:lang w:val="es-ES_tradnl"/>
        </w:rPr>
        <w:fldChar w:fldCharType="begin"/>
      </w:r>
      <w:r w:rsidRPr="009342BF">
        <w:rPr>
          <w:b w:val="0"/>
          <w:lang w:val="es-ES_tradnl"/>
        </w:rPr>
        <w:instrText xml:space="preserve"> PAGEREF _Toc373429909 \h </w:instrText>
      </w:r>
      <w:r w:rsidRPr="009342BF">
        <w:rPr>
          <w:b w:val="0"/>
          <w:lang w:val="es-ES_tradnl"/>
        </w:rPr>
      </w:r>
      <w:r w:rsidRPr="009342BF">
        <w:rPr>
          <w:b w:val="0"/>
          <w:lang w:val="es-ES_tradnl"/>
        </w:rPr>
        <w:fldChar w:fldCharType="separate"/>
      </w:r>
      <w:r w:rsidR="00CB6CCF" w:rsidRPr="009342BF">
        <w:rPr>
          <w:b w:val="0"/>
          <w:lang w:val="es-ES_tradnl"/>
        </w:rPr>
        <w:t>13</w:t>
      </w:r>
      <w:r w:rsidRPr="009342BF">
        <w:rPr>
          <w:b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c)</w:t>
      </w:r>
      <w:r w:rsidRPr="009342BF">
        <w:rPr>
          <w:rFonts w:asciiTheme="minorHAnsi" w:eastAsiaTheme="minorEastAsia" w:hAnsiTheme="minorHAnsi" w:cstheme="minorBidi"/>
          <w:b w:val="0"/>
          <w:color w:val="auto"/>
          <w:lang w:val="es-ES_tradnl"/>
        </w:rPr>
        <w:tab/>
      </w:r>
      <w:r w:rsidRPr="009342BF">
        <w:rPr>
          <w:b w:val="0"/>
          <w:lang w:val="es-ES_tradnl"/>
        </w:rPr>
        <w:t>Auditorias</w:t>
      </w:r>
      <w:r w:rsidRPr="009342BF">
        <w:rPr>
          <w:b w:val="0"/>
          <w:lang w:val="es-ES_tradnl"/>
        </w:rPr>
        <w:tab/>
      </w:r>
      <w:r w:rsidRPr="009342BF">
        <w:rPr>
          <w:b w:val="0"/>
          <w:lang w:val="es-ES_tradnl"/>
        </w:rPr>
        <w:fldChar w:fldCharType="begin"/>
      </w:r>
      <w:r w:rsidRPr="009342BF">
        <w:rPr>
          <w:b w:val="0"/>
          <w:lang w:val="es-ES_tradnl"/>
        </w:rPr>
        <w:instrText xml:space="preserve"> PAGEREF _Toc373429910 \h </w:instrText>
      </w:r>
      <w:r w:rsidRPr="009342BF">
        <w:rPr>
          <w:b w:val="0"/>
          <w:lang w:val="es-ES_tradnl"/>
        </w:rPr>
      </w:r>
      <w:r w:rsidRPr="009342BF">
        <w:rPr>
          <w:b w:val="0"/>
          <w:lang w:val="es-ES_tradnl"/>
        </w:rPr>
        <w:fldChar w:fldCharType="separate"/>
      </w:r>
      <w:r w:rsidR="00CB6CCF" w:rsidRPr="009342BF">
        <w:rPr>
          <w:b w:val="0"/>
          <w:lang w:val="es-ES_tradnl"/>
        </w:rPr>
        <w:t>14</w:t>
      </w:r>
      <w:r w:rsidRPr="009342BF">
        <w:rPr>
          <w:b w:val="0"/>
          <w:lang w:val="es-ES_tradnl"/>
        </w:rPr>
        <w:fldChar w:fldCharType="end"/>
      </w:r>
    </w:p>
    <w:p w:rsidR="00A96B2B" w:rsidRPr="009342BF" w:rsidRDefault="00A96B2B">
      <w:pPr>
        <w:pStyle w:val="TOC2"/>
        <w:tabs>
          <w:tab w:val="left" w:pos="660"/>
          <w:tab w:val="right" w:leader="underscore" w:pos="8494"/>
        </w:tabs>
        <w:rPr>
          <w:rFonts w:asciiTheme="minorHAnsi" w:eastAsiaTheme="minorEastAsia" w:hAnsiTheme="minorHAnsi" w:cstheme="minorBidi"/>
          <w:b w:val="0"/>
          <w:color w:val="auto"/>
          <w:lang w:val="es-ES_tradnl"/>
        </w:rPr>
      </w:pPr>
      <w:r w:rsidRPr="009342BF">
        <w:rPr>
          <w:b w:val="0"/>
          <w:lang w:val="es-ES_tradnl"/>
        </w:rPr>
        <w:t>d)</w:t>
      </w:r>
      <w:r w:rsidRPr="009342BF">
        <w:rPr>
          <w:rFonts w:asciiTheme="minorHAnsi" w:eastAsiaTheme="minorEastAsia" w:hAnsiTheme="minorHAnsi" w:cstheme="minorBidi"/>
          <w:b w:val="0"/>
          <w:color w:val="auto"/>
          <w:lang w:val="es-ES_tradnl"/>
        </w:rPr>
        <w:tab/>
      </w:r>
      <w:r w:rsidRPr="009342BF">
        <w:rPr>
          <w:b w:val="0"/>
          <w:lang w:val="es-ES_tradnl"/>
        </w:rPr>
        <w:t xml:space="preserve">Conocimiento existente (evaluaciones previas, análisis económico </w:t>
      </w:r>
      <w:r w:rsidR="009342BF" w:rsidRPr="009342BF">
        <w:rPr>
          <w:b w:val="0"/>
          <w:lang w:val="es-ES_tradnl"/>
        </w:rPr>
        <w:t>ex ante</w:t>
      </w:r>
      <w:r w:rsidRPr="009342BF">
        <w:rPr>
          <w:b w:val="0"/>
          <w:lang w:val="es-ES_tradnl"/>
        </w:rPr>
        <w:t>)</w:t>
      </w:r>
      <w:r w:rsidRPr="009342BF">
        <w:rPr>
          <w:b w:val="0"/>
          <w:lang w:val="es-ES_tradnl"/>
        </w:rPr>
        <w:tab/>
      </w:r>
      <w:r w:rsidRPr="009342BF">
        <w:rPr>
          <w:b w:val="0"/>
          <w:lang w:val="es-ES_tradnl"/>
        </w:rPr>
        <w:fldChar w:fldCharType="begin"/>
      </w:r>
      <w:r w:rsidRPr="009342BF">
        <w:rPr>
          <w:b w:val="0"/>
          <w:lang w:val="es-ES_tradnl"/>
        </w:rPr>
        <w:instrText xml:space="preserve"> PAGEREF _Toc373429911 \h </w:instrText>
      </w:r>
      <w:r w:rsidRPr="009342BF">
        <w:rPr>
          <w:b w:val="0"/>
          <w:lang w:val="es-ES_tradnl"/>
        </w:rPr>
      </w:r>
      <w:r w:rsidRPr="009342BF">
        <w:rPr>
          <w:b w:val="0"/>
          <w:lang w:val="es-ES_tradnl"/>
        </w:rPr>
        <w:fldChar w:fldCharType="separate"/>
      </w:r>
      <w:r w:rsidR="00CB6CCF" w:rsidRPr="009342BF">
        <w:rPr>
          <w:b w:val="0"/>
          <w:lang w:val="es-ES_tradnl"/>
        </w:rPr>
        <w:t>16</w:t>
      </w:r>
      <w:r w:rsidRPr="009342BF">
        <w:rPr>
          <w:b w:val="0"/>
          <w:lang w:val="es-ES_tradnl"/>
        </w:rPr>
        <w:fldChar w:fldCharType="end"/>
      </w:r>
    </w:p>
    <w:p w:rsidR="006B3E9B" w:rsidRPr="009342BF" w:rsidRDefault="00AB6867" w:rsidP="00AE3A81">
      <w:pPr>
        <w:spacing w:after="0" w:line="240" w:lineRule="auto"/>
        <w:contextualSpacing/>
        <w:jc w:val="both"/>
        <w:rPr>
          <w:rFonts w:ascii="Times New Roman" w:eastAsia="Times New Roman" w:hAnsi="Times New Roman"/>
          <w:b/>
          <w:color w:val="auto"/>
          <w:sz w:val="24"/>
          <w:lang w:val="es-ES_tradnl"/>
        </w:rPr>
      </w:pPr>
      <w:r w:rsidRPr="009342BF">
        <w:rPr>
          <w:rFonts w:ascii="Times New Roman" w:hAnsi="Times New Roman"/>
          <w:lang w:val="es-ES_tradnl"/>
        </w:rPr>
        <w:fldChar w:fldCharType="end"/>
      </w:r>
    </w:p>
    <w:p w:rsidR="006B3E9B" w:rsidRPr="009342BF" w:rsidRDefault="006B3E9B" w:rsidP="00AE3A81">
      <w:pPr>
        <w:spacing w:after="0" w:line="240" w:lineRule="auto"/>
        <w:contextualSpacing/>
        <w:jc w:val="both"/>
        <w:rPr>
          <w:rFonts w:ascii="Times New Roman" w:eastAsia="Times New Roman" w:hAnsi="Times New Roman"/>
          <w:color w:val="auto"/>
          <w:sz w:val="24"/>
          <w:lang w:val="es-ES_tradnl"/>
        </w:rPr>
      </w:pPr>
    </w:p>
    <w:p w:rsidR="000C6152" w:rsidRPr="009342BF" w:rsidRDefault="006B3E9B" w:rsidP="00D53A65">
      <w:pPr>
        <w:jc w:val="center"/>
        <w:outlineLvl w:val="0"/>
        <w:rPr>
          <w:rFonts w:ascii="Times New Roman" w:hAnsi="Times New Roman"/>
          <w:b/>
          <w:sz w:val="24"/>
          <w:lang w:val="es-ES_tradnl"/>
        </w:rPr>
      </w:pPr>
      <w:r w:rsidRPr="009342BF">
        <w:rPr>
          <w:rFonts w:ascii="Times New Roman" w:hAnsi="Times New Roman"/>
          <w:lang w:val="es-ES_tradnl"/>
        </w:rPr>
        <w:br w:type="page"/>
      </w:r>
    </w:p>
    <w:tbl>
      <w:tblPr>
        <w:tblpPr w:leftFromText="180" w:rightFromText="180" w:vertAnchor="page" w:horzAnchor="margin" w:tblpY="1891"/>
        <w:tblW w:w="9294" w:type="dxa"/>
        <w:tblLayout w:type="fixed"/>
        <w:tblCellMar>
          <w:left w:w="29" w:type="dxa"/>
          <w:right w:w="29" w:type="dxa"/>
        </w:tblCellMar>
        <w:tblLook w:val="0000" w:firstRow="0" w:lastRow="0" w:firstColumn="0" w:lastColumn="0" w:noHBand="0" w:noVBand="0"/>
      </w:tblPr>
      <w:tblGrid>
        <w:gridCol w:w="2182"/>
        <w:gridCol w:w="7112"/>
      </w:tblGrid>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lastRenderedPageBreak/>
              <w:t>ARF</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Acuerdos y Requisitos Fiduciarios</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BID</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Banco Interamericano de Desarrollo</w:t>
            </w:r>
          </w:p>
        </w:tc>
      </w:tr>
      <w:tr w:rsidR="000C6152" w:rsidRPr="009342BF" w:rsidTr="003A4FF8">
        <w:trPr>
          <w:trHeight w:val="257"/>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CELEC  EP</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 xml:space="preserve">Empresa Pública Estratégica Corporación Eléctrica del Ecuador </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CENACE</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Centro Nacional de Control de Energía</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CNEL</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Corporación Nacional de Electricidad S.A.</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CO</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Capital Ordinario</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CONELEC</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Consejo Nacional de Electricidad</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CO</w:t>
            </w:r>
            <w:r w:rsidRPr="009342BF">
              <w:rPr>
                <w:vertAlign w:val="subscript"/>
                <w:lang w:val="es-ES_tradnl"/>
              </w:rPr>
              <w:t>2</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Bióxido de Carbono</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CT</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Cooperación Técnica</w:t>
            </w:r>
          </w:p>
        </w:tc>
      </w:tr>
      <w:tr w:rsidR="000C6152" w:rsidRPr="009342BF" w:rsidTr="003A4FF8">
        <w:trPr>
          <w:trHeight w:val="257"/>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DEM</w:t>
            </w:r>
          </w:p>
        </w:tc>
        <w:tc>
          <w:tcPr>
            <w:tcW w:w="7112" w:type="dxa"/>
            <w:noWrap/>
          </w:tcPr>
          <w:p w:rsidR="000C6152" w:rsidRPr="009342BF" w:rsidRDefault="000C6152" w:rsidP="009342BF">
            <w:pPr>
              <w:spacing w:before="100" w:beforeAutospacing="1" w:after="100" w:afterAutospacing="1" w:line="240" w:lineRule="auto"/>
              <w:rPr>
                <w:i/>
                <w:lang w:val="es-ES_tradnl"/>
              </w:rPr>
            </w:pPr>
            <w:r w:rsidRPr="009342BF">
              <w:rPr>
                <w:i/>
                <w:lang w:val="es-ES_tradnl"/>
              </w:rPr>
              <w:t xml:space="preserve">Development Effectiveness Matrix </w:t>
            </w:r>
            <w:r w:rsidRPr="009342BF">
              <w:rPr>
                <w:lang w:val="es-ES_tradnl"/>
              </w:rPr>
              <w:t>(Matriz de Efectividad del BID)</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EBP</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Estrategia del BID con el País</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EE</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Eficiencia Energética</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EED</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Empresas Eléctricas  Distribuidoras</w:t>
            </w:r>
          </w:p>
        </w:tc>
      </w:tr>
      <w:tr w:rsidR="000C6152" w:rsidRPr="009342BF" w:rsidTr="003A4FF8">
        <w:trPr>
          <w:trHeight w:val="257"/>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ER</w:t>
            </w:r>
          </w:p>
        </w:tc>
        <w:tc>
          <w:tcPr>
            <w:tcW w:w="711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 xml:space="preserve">Energías Renovables </w:t>
            </w:r>
          </w:p>
        </w:tc>
      </w:tr>
      <w:tr w:rsidR="000C6152" w:rsidRPr="009342BF" w:rsidTr="003A4FF8">
        <w:trPr>
          <w:trHeight w:val="257"/>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FCC</w:t>
            </w:r>
          </w:p>
        </w:tc>
        <w:tc>
          <w:tcPr>
            <w:tcW w:w="711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Fondo de Cofinanciamiento Chino</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GdE</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Gobierno de la República del Ecuador</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GLP</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Gas Licuado de Petróleo</w:t>
            </w:r>
          </w:p>
        </w:tc>
      </w:tr>
      <w:tr w:rsidR="000C6152" w:rsidRPr="009342BF" w:rsidTr="003A4FF8">
        <w:trPr>
          <w:trHeight w:val="257"/>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GWh</w:t>
            </w:r>
          </w:p>
        </w:tc>
        <w:tc>
          <w:tcPr>
            <w:tcW w:w="7112" w:type="dxa"/>
            <w:noWrap/>
          </w:tcPr>
          <w:p w:rsidR="000C6152" w:rsidRPr="009342BF" w:rsidRDefault="000C6152" w:rsidP="009342BF">
            <w:pPr>
              <w:spacing w:before="100" w:beforeAutospacing="1" w:after="100" w:afterAutospacing="1" w:line="240" w:lineRule="auto"/>
              <w:rPr>
                <w:i/>
                <w:lang w:val="es-ES_tradnl"/>
              </w:rPr>
            </w:pPr>
            <w:r w:rsidRPr="009342BF">
              <w:rPr>
                <w:lang w:val="es-ES_tradnl"/>
              </w:rPr>
              <w:t xml:space="preserve">Gigavatios-hora </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IGAS</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Informe de Gestión Ambiental y Social</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km</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kilómetros</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kV</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kilovoltio</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kWh</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kilovatio-hora</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LRSE</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Ley de Régimen del Sector Eléctrico</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L/T</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Línea de Transmisión</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MC-15</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Mandato Constituyente No. 15 del 2008</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M&amp;E</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Monitoreo y Evaluación</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MEER</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 xml:space="preserve">Ministerio de Electricidad y Energía Renovable </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MF</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Ministerio de Finanzas</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MOP</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Manual Operativo del Programa</w:t>
            </w:r>
          </w:p>
        </w:tc>
      </w:tr>
      <w:tr w:rsidR="000306F1" w:rsidRPr="009342BF" w:rsidTr="003A4FF8">
        <w:trPr>
          <w:trHeight w:val="257"/>
        </w:trPr>
        <w:tc>
          <w:tcPr>
            <w:tcW w:w="2182" w:type="dxa"/>
            <w:noWrap/>
          </w:tcPr>
          <w:p w:rsidR="000306F1" w:rsidRPr="009342BF" w:rsidRDefault="000306F1" w:rsidP="009342BF">
            <w:pPr>
              <w:spacing w:before="100" w:beforeAutospacing="1" w:after="100" w:afterAutospacing="1" w:line="240" w:lineRule="auto"/>
              <w:rPr>
                <w:lang w:val="es-ES_tradnl"/>
              </w:rPr>
            </w:pPr>
            <w:r w:rsidRPr="009342BF">
              <w:rPr>
                <w:lang w:val="es-ES_tradnl"/>
              </w:rPr>
              <w:t>MR</w:t>
            </w:r>
          </w:p>
        </w:tc>
        <w:tc>
          <w:tcPr>
            <w:tcW w:w="7112" w:type="dxa"/>
            <w:noWrap/>
          </w:tcPr>
          <w:p w:rsidR="000306F1" w:rsidRPr="009342BF" w:rsidRDefault="000306F1" w:rsidP="009342BF">
            <w:pPr>
              <w:spacing w:before="100" w:beforeAutospacing="1" w:after="100" w:afterAutospacing="1" w:line="240" w:lineRule="auto"/>
              <w:rPr>
                <w:lang w:val="es-ES_tradnl"/>
              </w:rPr>
            </w:pPr>
            <w:r w:rsidRPr="009342BF">
              <w:rPr>
                <w:lang w:val="es-ES_tradnl"/>
              </w:rPr>
              <w:t>Matriz de Resultados</w:t>
            </w:r>
          </w:p>
        </w:tc>
      </w:tr>
      <w:tr w:rsidR="000C6152" w:rsidRPr="009342BF" w:rsidTr="003A4FF8">
        <w:trPr>
          <w:trHeight w:val="257"/>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MVA</w:t>
            </w:r>
          </w:p>
        </w:tc>
        <w:tc>
          <w:tcPr>
            <w:tcW w:w="711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Megavoltio Amperio</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MW</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Megavatios</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MWh</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Megavatio-hora</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OE</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Organismo Ejecutor</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O&amp;M</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Operación y Mantenimiento</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PA</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Plan de Adquisiciones</w:t>
            </w:r>
          </w:p>
        </w:tc>
      </w:tr>
      <w:tr w:rsidR="000C6152" w:rsidRPr="009342BF" w:rsidTr="003A4FF8">
        <w:trPr>
          <w:trHeight w:val="270"/>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PGAS</w:t>
            </w:r>
          </w:p>
        </w:tc>
        <w:tc>
          <w:tcPr>
            <w:tcW w:w="711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Plan de Gestión Ambiental y Social</w:t>
            </w:r>
          </w:p>
        </w:tc>
      </w:tr>
      <w:tr w:rsidR="000C6152" w:rsidRPr="009342BF" w:rsidTr="003A4FF8">
        <w:trPr>
          <w:trHeight w:val="233"/>
        </w:trPr>
        <w:tc>
          <w:tcPr>
            <w:tcW w:w="2182" w:type="dxa"/>
            <w:noWrap/>
            <w:vAlign w:val="center"/>
          </w:tcPr>
          <w:p w:rsidR="000C6152" w:rsidRPr="009342BF" w:rsidRDefault="000C6152" w:rsidP="009342BF">
            <w:pPr>
              <w:spacing w:before="100" w:beforeAutospacing="1" w:after="100" w:afterAutospacing="1" w:line="240" w:lineRule="auto"/>
              <w:rPr>
                <w:lang w:val="es-ES_tradnl"/>
              </w:rPr>
            </w:pPr>
            <w:r w:rsidRPr="009342BF">
              <w:rPr>
                <w:lang w:val="es-ES_tradnl"/>
              </w:rPr>
              <w:t>PND</w:t>
            </w:r>
          </w:p>
        </w:tc>
        <w:tc>
          <w:tcPr>
            <w:tcW w:w="7112" w:type="dxa"/>
            <w:noWrap/>
            <w:vAlign w:val="center"/>
          </w:tcPr>
          <w:p w:rsidR="000C6152" w:rsidRPr="009342BF" w:rsidRDefault="000C6152" w:rsidP="009342BF">
            <w:pPr>
              <w:spacing w:before="100" w:beforeAutospacing="1" w:after="100" w:afterAutospacing="1" w:line="240" w:lineRule="auto"/>
              <w:rPr>
                <w:lang w:val="es-ES_tradnl"/>
              </w:rPr>
            </w:pPr>
            <w:r w:rsidRPr="009342BF">
              <w:rPr>
                <w:lang w:val="es-ES_tradnl"/>
              </w:rPr>
              <w:t>Plan Nacional de Desarrollo</w:t>
            </w:r>
          </w:p>
        </w:tc>
      </w:tr>
      <w:tr w:rsidR="000C6152" w:rsidRPr="009342BF" w:rsidTr="003A4FF8">
        <w:trPr>
          <w:trHeight w:val="233"/>
        </w:trPr>
        <w:tc>
          <w:tcPr>
            <w:tcW w:w="2182" w:type="dxa"/>
            <w:noWrap/>
            <w:vAlign w:val="center"/>
          </w:tcPr>
          <w:p w:rsidR="000C6152" w:rsidRPr="009342BF" w:rsidRDefault="000C6152" w:rsidP="009342BF">
            <w:pPr>
              <w:spacing w:before="100" w:beforeAutospacing="1" w:after="100" w:afterAutospacing="1" w:line="240" w:lineRule="auto"/>
              <w:rPr>
                <w:lang w:val="es-ES_tradnl"/>
              </w:rPr>
            </w:pPr>
            <w:r w:rsidRPr="009342BF">
              <w:rPr>
                <w:lang w:val="es-ES_tradnl"/>
              </w:rPr>
              <w:t>PNBV</w:t>
            </w:r>
          </w:p>
        </w:tc>
        <w:tc>
          <w:tcPr>
            <w:tcW w:w="7112" w:type="dxa"/>
            <w:noWrap/>
            <w:vAlign w:val="center"/>
          </w:tcPr>
          <w:p w:rsidR="000C6152" w:rsidRPr="009342BF" w:rsidRDefault="000C6152" w:rsidP="009342BF">
            <w:pPr>
              <w:spacing w:before="100" w:beforeAutospacing="1" w:after="100" w:afterAutospacing="1" w:line="240" w:lineRule="auto"/>
              <w:rPr>
                <w:lang w:val="es-ES_tradnl"/>
              </w:rPr>
            </w:pPr>
            <w:r w:rsidRPr="009342BF">
              <w:rPr>
                <w:lang w:val="es-ES_tradnl"/>
              </w:rPr>
              <w:t>Programa Nacional del Buen Vivir</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POA</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Plan Operativo Anual</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PLANREP</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Plan de Reducción de Pérdidas Eléctricas</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PSP</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Política de Servicios Públicos Domiciliarios</w:t>
            </w:r>
          </w:p>
        </w:tc>
      </w:tr>
      <w:tr w:rsidR="000C6152" w:rsidRPr="009342BF" w:rsidTr="003A4FF8">
        <w:trPr>
          <w:trHeight w:val="257"/>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SND</w:t>
            </w:r>
          </w:p>
        </w:tc>
        <w:tc>
          <w:tcPr>
            <w:tcW w:w="711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 xml:space="preserve">Sistema Nacional de Distribución </w:t>
            </w:r>
          </w:p>
        </w:tc>
      </w:tr>
      <w:tr w:rsidR="000C6152" w:rsidRPr="009342BF" w:rsidTr="003A4FF8">
        <w:trPr>
          <w:trHeight w:val="257"/>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S/E</w:t>
            </w:r>
          </w:p>
        </w:tc>
        <w:tc>
          <w:tcPr>
            <w:tcW w:w="711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Subestaciones Eléctricas</w:t>
            </w:r>
          </w:p>
        </w:tc>
      </w:tr>
      <w:tr w:rsidR="000C6152" w:rsidRPr="009342BF" w:rsidTr="003A4FF8">
        <w:trPr>
          <w:trHeight w:val="210"/>
        </w:trPr>
        <w:tc>
          <w:tcPr>
            <w:tcW w:w="2182" w:type="dxa"/>
            <w:noWrap/>
          </w:tcPr>
          <w:p w:rsidR="000C6152" w:rsidRPr="009342BF" w:rsidRDefault="000C6152" w:rsidP="009342BF">
            <w:pPr>
              <w:spacing w:before="100" w:beforeAutospacing="1" w:after="100" w:afterAutospacing="1" w:line="240" w:lineRule="auto"/>
              <w:rPr>
                <w:rFonts w:eastAsia="MS Mincho"/>
                <w:bCs/>
                <w:lang w:val="es-ES_tradnl" w:eastAsia="ja-JP"/>
              </w:rPr>
            </w:pPr>
            <w:r w:rsidRPr="009342BF">
              <w:rPr>
                <w:lang w:val="es-ES_tradnl"/>
              </w:rPr>
              <w:t>SNT</w:t>
            </w:r>
          </w:p>
        </w:tc>
        <w:tc>
          <w:tcPr>
            <w:tcW w:w="7112" w:type="dxa"/>
            <w:noWrap/>
          </w:tcPr>
          <w:p w:rsidR="000C6152" w:rsidRPr="009342BF" w:rsidRDefault="000C6152" w:rsidP="009342BF">
            <w:pPr>
              <w:spacing w:before="100" w:beforeAutospacing="1" w:after="100" w:afterAutospacing="1" w:line="240" w:lineRule="auto"/>
              <w:rPr>
                <w:rFonts w:eastAsia="MS Mincho"/>
                <w:bCs/>
                <w:lang w:val="es-ES_tradnl" w:eastAsia="ja-JP"/>
              </w:rPr>
            </w:pPr>
            <w:r w:rsidRPr="009342BF">
              <w:rPr>
                <w:lang w:val="es-ES_tradnl"/>
              </w:rPr>
              <w:t xml:space="preserve">Sistema Nacional de Transmisión </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TIRE</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Tasa Interna de Retorno Económico</w:t>
            </w:r>
          </w:p>
        </w:tc>
      </w:tr>
      <w:tr w:rsidR="000C6152" w:rsidRPr="009342BF" w:rsidTr="003A4FF8">
        <w:trPr>
          <w:trHeight w:val="257"/>
        </w:trPr>
        <w:tc>
          <w:tcPr>
            <w:tcW w:w="218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UGP</w:t>
            </w:r>
          </w:p>
        </w:tc>
        <w:tc>
          <w:tcPr>
            <w:tcW w:w="7112" w:type="dxa"/>
            <w:noWrap/>
          </w:tcPr>
          <w:p w:rsidR="000C6152" w:rsidRPr="009342BF" w:rsidRDefault="000C6152" w:rsidP="009342BF">
            <w:pPr>
              <w:spacing w:before="100" w:beforeAutospacing="1" w:after="100" w:afterAutospacing="1" w:line="240" w:lineRule="auto"/>
              <w:rPr>
                <w:lang w:val="es-ES_tradnl"/>
              </w:rPr>
            </w:pPr>
            <w:r w:rsidRPr="009342BF">
              <w:rPr>
                <w:lang w:val="es-ES_tradnl"/>
              </w:rPr>
              <w:t>Unidad de Gestión del Programa</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V</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Volts</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VP</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Valor Presente</w:t>
            </w:r>
          </w:p>
        </w:tc>
      </w:tr>
      <w:tr w:rsidR="000C6152" w:rsidRPr="009342BF" w:rsidTr="003A4FF8">
        <w:trPr>
          <w:trHeight w:val="257"/>
        </w:trPr>
        <w:tc>
          <w:tcPr>
            <w:tcW w:w="218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VPNE</w:t>
            </w:r>
          </w:p>
        </w:tc>
        <w:tc>
          <w:tcPr>
            <w:tcW w:w="7112" w:type="dxa"/>
            <w:noWrap/>
            <w:vAlign w:val="bottom"/>
          </w:tcPr>
          <w:p w:rsidR="000C6152" w:rsidRPr="009342BF" w:rsidRDefault="000C6152" w:rsidP="009342BF">
            <w:pPr>
              <w:spacing w:before="100" w:beforeAutospacing="1" w:after="100" w:afterAutospacing="1" w:line="240" w:lineRule="auto"/>
              <w:rPr>
                <w:lang w:val="es-ES_tradnl"/>
              </w:rPr>
            </w:pPr>
            <w:r w:rsidRPr="009342BF">
              <w:rPr>
                <w:lang w:val="es-ES_tradnl"/>
              </w:rPr>
              <w:t>Valor Presente Neto Económico</w:t>
            </w:r>
          </w:p>
        </w:tc>
      </w:tr>
    </w:tbl>
    <w:p w:rsidR="006B3E9B" w:rsidRPr="009342BF" w:rsidRDefault="006B3E9B" w:rsidP="009342BF">
      <w:pPr>
        <w:spacing w:before="100" w:beforeAutospacing="1" w:after="100" w:afterAutospacing="1"/>
        <w:rPr>
          <w:rFonts w:ascii="Times New Roman" w:hAnsi="Times New Roman"/>
          <w:sz w:val="24"/>
          <w:lang w:val="es-ES_tradnl"/>
        </w:rPr>
      </w:pPr>
    </w:p>
    <w:p w:rsidR="006B3E9B" w:rsidRPr="009342BF" w:rsidRDefault="006B3E9B" w:rsidP="00635448">
      <w:pPr>
        <w:pStyle w:val="TitleA"/>
        <w:numPr>
          <w:ilvl w:val="0"/>
          <w:numId w:val="5"/>
        </w:numPr>
        <w:tabs>
          <w:tab w:val="clear" w:pos="1440"/>
          <w:tab w:val="left" w:pos="550"/>
        </w:tabs>
        <w:ind w:hanging="1080"/>
        <w:jc w:val="left"/>
        <w:rPr>
          <w:b/>
          <w:color w:val="auto"/>
          <w:lang w:val="es-ES_tradnl" w:eastAsia="es-PE"/>
        </w:rPr>
      </w:pPr>
      <w:bookmarkStart w:id="2" w:name="_Toc373429898"/>
      <w:r w:rsidRPr="009342BF">
        <w:rPr>
          <w:b/>
          <w:color w:val="auto"/>
          <w:lang w:val="es-ES_tradnl" w:eastAsia="es-PE"/>
        </w:rPr>
        <w:t>I</w:t>
      </w:r>
      <w:r w:rsidR="00BF44EF" w:rsidRPr="009342BF">
        <w:rPr>
          <w:b/>
          <w:color w:val="auto"/>
          <w:lang w:val="es-ES_tradnl" w:eastAsia="es-PE"/>
        </w:rPr>
        <w:t>ntroducción</w:t>
      </w:r>
      <w:bookmarkEnd w:id="2"/>
    </w:p>
    <w:p w:rsidR="00E13721" w:rsidRPr="009342BF" w:rsidRDefault="00BF44EF" w:rsidP="00E13721">
      <w:pPr>
        <w:pStyle w:val="Heading1"/>
        <w:numPr>
          <w:ilvl w:val="1"/>
          <w:numId w:val="36"/>
        </w:numPr>
        <w:spacing w:before="240" w:after="60"/>
        <w:ind w:hanging="720"/>
        <w:jc w:val="both"/>
      </w:pPr>
      <w:r w:rsidRPr="009342BF">
        <w:rPr>
          <w:sz w:val="24"/>
        </w:rPr>
        <w:t>El propósito</w:t>
      </w:r>
      <w:r w:rsidR="00D30179" w:rsidRPr="009342BF">
        <w:rPr>
          <w:sz w:val="24"/>
        </w:rPr>
        <w:t xml:space="preserve"> de este do</w:t>
      </w:r>
      <w:r w:rsidRPr="009342BF">
        <w:rPr>
          <w:sz w:val="24"/>
        </w:rPr>
        <w:t xml:space="preserve">cumento es describir el proceso de monitoreo y supervisión del </w:t>
      </w:r>
      <w:r w:rsidR="00D30179" w:rsidRPr="009342BF">
        <w:rPr>
          <w:sz w:val="24"/>
        </w:rPr>
        <w:t xml:space="preserve">Programa </w:t>
      </w:r>
      <w:r w:rsidR="004550CC" w:rsidRPr="009342BF">
        <w:rPr>
          <w:sz w:val="24"/>
        </w:rPr>
        <w:t>de Reforzamiento del</w:t>
      </w:r>
      <w:r w:rsidR="000C6152" w:rsidRPr="009342BF">
        <w:rPr>
          <w:sz w:val="24"/>
        </w:rPr>
        <w:t xml:space="preserve"> Sistema Nacional de Distribución Eléctrica del Ecuador</w:t>
      </w:r>
      <w:r w:rsidR="004550CC" w:rsidRPr="009342BF">
        <w:rPr>
          <w:sz w:val="24"/>
        </w:rPr>
        <w:t xml:space="preserve"> (el Programa)</w:t>
      </w:r>
      <w:r w:rsidRPr="009342BF">
        <w:rPr>
          <w:sz w:val="24"/>
        </w:rPr>
        <w:t xml:space="preserve"> </w:t>
      </w:r>
      <w:r w:rsidR="00D30179" w:rsidRPr="009342BF">
        <w:rPr>
          <w:sz w:val="24"/>
        </w:rPr>
        <w:t>a través de sus indicadores</w:t>
      </w:r>
      <w:r w:rsidRPr="009342BF">
        <w:rPr>
          <w:sz w:val="24"/>
        </w:rPr>
        <w:t>.</w:t>
      </w:r>
      <w:r w:rsidR="00D30179" w:rsidRPr="009342BF">
        <w:rPr>
          <w:sz w:val="24"/>
        </w:rPr>
        <w:t xml:space="preserve">  </w:t>
      </w:r>
      <w:r w:rsidRPr="009342BF">
        <w:rPr>
          <w:sz w:val="24"/>
        </w:rPr>
        <w:t xml:space="preserve">La </w:t>
      </w:r>
      <w:r w:rsidR="00D30179" w:rsidRPr="009342BF">
        <w:rPr>
          <w:sz w:val="24"/>
        </w:rPr>
        <w:t>sección</w:t>
      </w:r>
      <w:r w:rsidRPr="009342BF">
        <w:rPr>
          <w:sz w:val="24"/>
        </w:rPr>
        <w:t xml:space="preserve"> de Monitoreo describe los indicadores de resultados y productos y los medios de verificación de los mismos, los cuales están plasmados en la Matriz de Resultados </w:t>
      </w:r>
      <w:r w:rsidR="00CB1000" w:rsidRPr="009342BF">
        <w:rPr>
          <w:sz w:val="24"/>
        </w:rPr>
        <w:t xml:space="preserve">(MR) </w:t>
      </w:r>
      <w:r w:rsidR="00D30179" w:rsidRPr="009342BF">
        <w:rPr>
          <w:sz w:val="24"/>
        </w:rPr>
        <w:t>del Programa</w:t>
      </w:r>
      <w:r w:rsidR="00A246FB" w:rsidRPr="009342BF">
        <w:rPr>
          <w:sz w:val="24"/>
        </w:rPr>
        <w:t xml:space="preserve"> (</w:t>
      </w:r>
      <w:r w:rsidR="00A246FB" w:rsidRPr="009342BF">
        <w:rPr>
          <w:i/>
          <w:sz w:val="24"/>
        </w:rPr>
        <w:t>Ver Anexo II del Programa</w:t>
      </w:r>
      <w:r w:rsidR="00953460" w:rsidRPr="009342BF">
        <w:rPr>
          <w:i/>
          <w:sz w:val="24"/>
        </w:rPr>
        <w:t>-</w:t>
      </w:r>
      <w:r w:rsidRPr="009342BF">
        <w:rPr>
          <w:sz w:val="24"/>
        </w:rPr>
        <w:t xml:space="preserve"> </w:t>
      </w:r>
      <w:r w:rsidR="000C6152" w:rsidRPr="009342BF">
        <w:rPr>
          <w:sz w:val="24"/>
        </w:rPr>
        <w:t>LINK)</w:t>
      </w:r>
    </w:p>
    <w:p w:rsidR="00BF44EF" w:rsidRPr="009342BF" w:rsidRDefault="00C9716F" w:rsidP="00291B26">
      <w:pPr>
        <w:pStyle w:val="Heading1"/>
        <w:numPr>
          <w:ilvl w:val="1"/>
          <w:numId w:val="36"/>
        </w:numPr>
        <w:spacing w:before="240" w:after="60"/>
        <w:ind w:hanging="720"/>
        <w:jc w:val="both"/>
        <w:rPr>
          <w:sz w:val="24"/>
          <w:szCs w:val="24"/>
        </w:rPr>
      </w:pPr>
      <w:r w:rsidRPr="009342BF">
        <w:rPr>
          <w:sz w:val="24"/>
          <w:szCs w:val="24"/>
        </w:rPr>
        <w:t xml:space="preserve">El objetivo general del Programa es </w:t>
      </w:r>
      <w:r w:rsidR="000C6152" w:rsidRPr="009342BF">
        <w:rPr>
          <w:sz w:val="24"/>
          <w:szCs w:val="24"/>
        </w:rPr>
        <w:t>Fortalecer el Sistema Nacional de Distribución (SND) favoreciendo el cambio de la matriz energética y la provisión de un servicio eléctrico de calidad a los clientes residenciales. Los objetivos específicos son: (i) continuar con el reforzamiento del SND para operar a niveles de 220 V  en la red de baja tensión; (ii) incrementar los niveles de confiabilidad del SND; y (iii) contribuir al desarrollo de la estrategia que facilite el desplazamiento de Gas Licuado de Petróleo (GLP) por electricidad en los clientes residenciales.</w:t>
      </w:r>
    </w:p>
    <w:p w:rsidR="00C9716F" w:rsidRPr="009342BF" w:rsidRDefault="00C9716F" w:rsidP="00291B26">
      <w:pPr>
        <w:pStyle w:val="Heading1"/>
        <w:numPr>
          <w:ilvl w:val="1"/>
          <w:numId w:val="36"/>
        </w:numPr>
        <w:spacing w:before="240" w:after="60"/>
        <w:ind w:hanging="720"/>
        <w:jc w:val="both"/>
        <w:rPr>
          <w:sz w:val="24"/>
        </w:rPr>
      </w:pPr>
      <w:r w:rsidRPr="009342BF">
        <w:rPr>
          <w:sz w:val="24"/>
        </w:rPr>
        <w:t xml:space="preserve">La estrategia de monitoreo y evaluación incluye la evaluación de la ejecución del Programa y el éxito de la intervención. </w:t>
      </w:r>
      <w:r w:rsidR="00CB1000" w:rsidRPr="009342BF">
        <w:rPr>
          <w:sz w:val="24"/>
        </w:rPr>
        <w:t xml:space="preserve"> Para llevar a cabo lo primero, se deberán preparar: (i) informes </w:t>
      </w:r>
      <w:r w:rsidR="00F52B56" w:rsidRPr="009342BF">
        <w:rPr>
          <w:sz w:val="24"/>
        </w:rPr>
        <w:t xml:space="preserve">semestrales y </w:t>
      </w:r>
      <w:r w:rsidR="00CB1000" w:rsidRPr="009342BF">
        <w:rPr>
          <w:sz w:val="24"/>
        </w:rPr>
        <w:t>anuales de avance</w:t>
      </w:r>
      <w:r w:rsidR="00F52B56" w:rsidRPr="009342BF">
        <w:rPr>
          <w:sz w:val="24"/>
        </w:rPr>
        <w:t>,</w:t>
      </w:r>
      <w:r w:rsidR="00CB1000" w:rsidRPr="009342BF">
        <w:rPr>
          <w:sz w:val="24"/>
        </w:rPr>
        <w:t xml:space="preserve"> y que incluye actualización del Plan Operativo Anual (POA); (ii) Auditorias financieras anuales; (iii) evaluación de medio término, técnica y económica financiera; y (iv) evaluación final del Programa en línea con</w:t>
      </w:r>
      <w:r w:rsidR="003A4FF8" w:rsidRPr="009342BF">
        <w:rPr>
          <w:sz w:val="24"/>
        </w:rPr>
        <w:t xml:space="preserve"> la evaluación de medio término, incluyendo una evaluación costo-beneficio ex post final.</w:t>
      </w:r>
    </w:p>
    <w:p w:rsidR="00CB1000" w:rsidRPr="009342BF" w:rsidRDefault="00CB1000" w:rsidP="00291B26">
      <w:pPr>
        <w:pStyle w:val="Heading1"/>
        <w:numPr>
          <w:ilvl w:val="1"/>
          <w:numId w:val="36"/>
        </w:numPr>
        <w:spacing w:before="240" w:after="60"/>
        <w:ind w:hanging="720"/>
        <w:jc w:val="both"/>
        <w:rPr>
          <w:sz w:val="24"/>
        </w:rPr>
      </w:pPr>
      <w:r w:rsidRPr="009342BF">
        <w:rPr>
          <w:sz w:val="24"/>
        </w:rPr>
        <w:t>Con el fin de evaluar el éxito del Programa, las evaluaciones de medio término y de fin de Programa incluirán una revisión técnica del estado de los indicadores de la MR a través de sus medios de verificación</w:t>
      </w:r>
      <w:r w:rsidR="00E13721" w:rsidRPr="009342BF">
        <w:rPr>
          <w:sz w:val="24"/>
        </w:rPr>
        <w:t xml:space="preserve"> y un</w:t>
      </w:r>
      <w:r w:rsidR="00A1394E" w:rsidRPr="009342BF">
        <w:rPr>
          <w:sz w:val="24"/>
        </w:rPr>
        <w:t xml:space="preserve"> análisis costo beneficio ex post y una</w:t>
      </w:r>
      <w:r w:rsidR="00E13721" w:rsidRPr="009342BF">
        <w:rPr>
          <w:sz w:val="24"/>
        </w:rPr>
        <w:t xml:space="preserve"> revisión económica financiera de los proyectos financiados tomando como referencia el análisis </w:t>
      </w:r>
      <w:r w:rsidR="00A1394E" w:rsidRPr="009342BF">
        <w:rPr>
          <w:sz w:val="24"/>
        </w:rPr>
        <w:t xml:space="preserve">financiero y </w:t>
      </w:r>
      <w:r w:rsidR="00E13721" w:rsidRPr="009342BF">
        <w:rPr>
          <w:sz w:val="24"/>
        </w:rPr>
        <w:t>costo-beneficio inicial del Programa</w:t>
      </w:r>
      <w:r w:rsidRPr="009342BF">
        <w:rPr>
          <w:sz w:val="24"/>
        </w:rPr>
        <w:t>.  Los indicadores selec</w:t>
      </w:r>
      <w:r w:rsidR="00291B26" w:rsidRPr="009342BF">
        <w:rPr>
          <w:sz w:val="24"/>
        </w:rPr>
        <w:t>cionados y consensuados con el O</w:t>
      </w:r>
      <w:r w:rsidRPr="009342BF">
        <w:rPr>
          <w:sz w:val="24"/>
        </w:rPr>
        <w:t>rganismo Ejecutor (OE) incluyen valores de línea de base del año 2013.  Estos valores fueron generados durante el proceso de diseño del Programa y serán revisados durante el taller de arranque posterior al cumplimiento de las condiciones previas y antes de inicia</w:t>
      </w:r>
      <w:r w:rsidR="00A1394E" w:rsidRPr="009342BF">
        <w:rPr>
          <w:sz w:val="24"/>
        </w:rPr>
        <w:t>r su ejecución.</w:t>
      </w:r>
    </w:p>
    <w:p w:rsidR="00AA16BD" w:rsidRPr="009342BF" w:rsidRDefault="000306F1" w:rsidP="000306F1">
      <w:pPr>
        <w:pStyle w:val="Heading1"/>
        <w:numPr>
          <w:ilvl w:val="1"/>
          <w:numId w:val="36"/>
        </w:numPr>
        <w:spacing w:before="240" w:after="60"/>
        <w:ind w:hanging="720"/>
        <w:jc w:val="both"/>
        <w:rPr>
          <w:sz w:val="24"/>
        </w:rPr>
      </w:pPr>
      <w:r w:rsidRPr="009342BF">
        <w:rPr>
          <w:sz w:val="24"/>
        </w:rPr>
        <w:t>El Ministerio de Electricidad y Energía Renovable (MEER)</w:t>
      </w:r>
      <w:r w:rsidR="00CB1000" w:rsidRPr="009342BF">
        <w:rPr>
          <w:sz w:val="24"/>
        </w:rPr>
        <w:t xml:space="preserve"> como OE del Programa </w:t>
      </w:r>
      <w:r w:rsidRPr="009342BF">
        <w:rPr>
          <w:sz w:val="24"/>
        </w:rPr>
        <w:t xml:space="preserve">– con el apoyo técnico del Consejo Nacional de Electricidad (CONELEC) y las Empresas Eléctricas  Distribuidoras (EED) - </w:t>
      </w:r>
      <w:r w:rsidR="00CB1000" w:rsidRPr="009342BF">
        <w:rPr>
          <w:sz w:val="24"/>
        </w:rPr>
        <w:t>será responsable de recabar</w:t>
      </w:r>
      <w:r w:rsidR="005D0812" w:rsidRPr="009342BF">
        <w:rPr>
          <w:sz w:val="24"/>
        </w:rPr>
        <w:t>,</w:t>
      </w:r>
      <w:r w:rsidR="00980D8E" w:rsidRPr="009342BF">
        <w:rPr>
          <w:sz w:val="24"/>
        </w:rPr>
        <w:t xml:space="preserve"> actualizar</w:t>
      </w:r>
      <w:r w:rsidR="005D0812" w:rsidRPr="009342BF">
        <w:rPr>
          <w:sz w:val="24"/>
        </w:rPr>
        <w:t xml:space="preserve"> y mantener</w:t>
      </w:r>
      <w:r w:rsidR="00CB1000" w:rsidRPr="009342BF">
        <w:rPr>
          <w:sz w:val="24"/>
        </w:rPr>
        <w:t xml:space="preserve"> la información </w:t>
      </w:r>
      <w:r w:rsidR="005D0812" w:rsidRPr="009342BF">
        <w:rPr>
          <w:sz w:val="24"/>
        </w:rPr>
        <w:t>necesaria, incluyendo reportes semestrales, evaluaciones anuales, de medio término, de fin de ejecución y auditorias financieras</w:t>
      </w:r>
      <w:r w:rsidR="00067651" w:rsidRPr="009342BF">
        <w:rPr>
          <w:sz w:val="24"/>
        </w:rPr>
        <w:t>,</w:t>
      </w:r>
      <w:r w:rsidR="005D0812" w:rsidRPr="009342BF">
        <w:rPr>
          <w:sz w:val="24"/>
        </w:rPr>
        <w:t xml:space="preserve"> con el fin de facilitar la preparación del Reporte de Cierre del Programa (PCR por sus siglas en inglés).</w:t>
      </w:r>
    </w:p>
    <w:p w:rsidR="00BF44EF" w:rsidRPr="009342BF" w:rsidRDefault="00BF44EF" w:rsidP="0037368C">
      <w:pPr>
        <w:pStyle w:val="FirstHeading"/>
        <w:numPr>
          <w:ilvl w:val="0"/>
          <w:numId w:val="3"/>
        </w:numPr>
        <w:spacing w:before="360"/>
        <w:rPr>
          <w:lang w:val="es-ES_tradnl"/>
        </w:rPr>
      </w:pPr>
      <w:bookmarkStart w:id="3" w:name="_Toc373429899"/>
      <w:r w:rsidRPr="009342BF">
        <w:rPr>
          <w:lang w:val="es-ES_tradnl"/>
        </w:rPr>
        <w:t>Antecedentes</w:t>
      </w:r>
      <w:bookmarkEnd w:id="3"/>
    </w:p>
    <w:p w:rsidR="007113FA" w:rsidRPr="009342BF" w:rsidRDefault="007113FA" w:rsidP="007113FA">
      <w:pPr>
        <w:pStyle w:val="Heading1"/>
        <w:numPr>
          <w:ilvl w:val="1"/>
          <w:numId w:val="36"/>
        </w:numPr>
        <w:spacing w:before="240" w:after="60"/>
        <w:ind w:hanging="720"/>
        <w:jc w:val="both"/>
        <w:rPr>
          <w:sz w:val="24"/>
        </w:rPr>
      </w:pPr>
      <w:r w:rsidRPr="009342BF">
        <w:rPr>
          <w:sz w:val="24"/>
        </w:rPr>
        <w:t>Dentro de las estrategias planteadas para el alcance de los objetivos del Plan Nacional para el Buen Vivir (PNBV), el cambio de la matriz energética es fundamental y tiene entre sus componentes: (i) incrementar la participación de las Energías Renovables (ER) en la matriz de generación principalmente con el desarrollo de proyectos hidroeléctricos; (ii) reducción de las importaciones de derivados del petróleo con la construcción de la Refinería del Pacífico; y (iii) fomento del uso eficiente de la energía por disminución en el consumo de derivados de petróleo en los clientes residenciales.</w:t>
      </w:r>
    </w:p>
    <w:p w:rsidR="007113FA" w:rsidRPr="009342BF" w:rsidRDefault="007113FA" w:rsidP="007113FA">
      <w:pPr>
        <w:pStyle w:val="Heading1"/>
        <w:numPr>
          <w:ilvl w:val="1"/>
          <w:numId w:val="36"/>
        </w:numPr>
        <w:spacing w:before="240" w:after="60"/>
        <w:ind w:hanging="720"/>
        <w:jc w:val="both"/>
        <w:rPr>
          <w:sz w:val="24"/>
        </w:rPr>
      </w:pPr>
      <w:r w:rsidRPr="009342BF">
        <w:rPr>
          <w:sz w:val="24"/>
        </w:rPr>
        <w:t xml:space="preserve">Para la ejecución de varios de estos componentes, se desarrolló el nuevo Plan Maestro de Electrificación 2013-2022 (PME) donde se considera a la soberanía energética como uno de los pilares fundamentales de la política sectorial del Ecuador.  El PME plantea la modernización y expansión del sistema eléctrico en consideración de la disponibilidad de suficientes reservas energéticas para garantizar el crecimiento natural de la demanda nacional, la incorporación de nuevas cargas que implica el cambio de la matriz energética del país, la oportunidad de optimización de los costos operativos que brindan las actuales interconexiones internacionales, así como la oportunidad de incrementar los volúmenes de transferencias que permitan al Ecuador participar de forma proactiva en el mercado eléctrico regional. </w:t>
      </w:r>
    </w:p>
    <w:p w:rsidR="007113FA" w:rsidRPr="009342BF" w:rsidRDefault="007113FA" w:rsidP="007113FA">
      <w:pPr>
        <w:pStyle w:val="Heading1"/>
        <w:numPr>
          <w:ilvl w:val="1"/>
          <w:numId w:val="36"/>
        </w:numPr>
        <w:spacing w:before="240" w:after="60"/>
        <w:ind w:hanging="720"/>
        <w:jc w:val="both"/>
        <w:rPr>
          <w:sz w:val="24"/>
        </w:rPr>
      </w:pPr>
      <w:r w:rsidRPr="009342BF">
        <w:rPr>
          <w:sz w:val="24"/>
        </w:rPr>
        <w:t>El PME señala que la proyección de la demanda constituye el elemento fundamental sobre el cual se desarrolla la planificación de la expansión del sistema eléctrico. El PME considera en la proyección de la demanda de electricidad un escenario base donde se estima un crecimiento promedio anual de 5% entre 2012-2022. Un escenario más optimista que involucra el considerar el desarrollo total de proyectos estratégicos en los próximos años, implica un crecimiento superior al 8%.</w:t>
      </w:r>
    </w:p>
    <w:p w:rsidR="007113FA" w:rsidRPr="009342BF" w:rsidRDefault="007113FA" w:rsidP="007113FA">
      <w:pPr>
        <w:pStyle w:val="Heading1"/>
        <w:numPr>
          <w:ilvl w:val="1"/>
          <w:numId w:val="36"/>
        </w:numPr>
        <w:spacing w:before="240" w:after="60"/>
        <w:ind w:hanging="720"/>
        <w:jc w:val="both"/>
        <w:rPr>
          <w:sz w:val="24"/>
        </w:rPr>
      </w:pPr>
      <w:r w:rsidRPr="009342BF">
        <w:rPr>
          <w:sz w:val="24"/>
        </w:rPr>
        <w:t>Al 2013 el sistema eléctrico ecuatoriano cuenta con una potencia instalada en generación de 5.100 MW (46% generación con ER, 54% generación térmica).  Para atender una gran parte de la demanda proyectada, existen en construcción nuevos proyectos hidroeléctricos por una capacidad adicional de 4.165 MW de los cuales 8 son considerados proyectos emblemáticos, equivalentes a 2.362 MW.  Se espera que los proyectos hidroeléctricos emblemáticos ubicados en la vertiente del Amazonas y del Pacífico comiencen a entrar en operación a partir del 2014.</w:t>
      </w:r>
    </w:p>
    <w:p w:rsidR="007113FA" w:rsidRPr="009342BF" w:rsidRDefault="007113FA" w:rsidP="007113FA">
      <w:pPr>
        <w:pStyle w:val="Heading1"/>
        <w:numPr>
          <w:ilvl w:val="1"/>
          <w:numId w:val="36"/>
        </w:numPr>
        <w:spacing w:before="240" w:after="60"/>
        <w:ind w:hanging="720"/>
        <w:jc w:val="both"/>
        <w:rPr>
          <w:sz w:val="24"/>
        </w:rPr>
      </w:pPr>
      <w:r w:rsidRPr="009342BF">
        <w:rPr>
          <w:sz w:val="24"/>
        </w:rPr>
        <w:t>Bajo cualquiera de los dos escenarios de la demanda proyectada del PME, se requerirá de un Sistema Nacional de Transmisión (SNT) y de un Sistema Nacional de Distribución (SND) robusto y moderno.  Actualmente el SNT cuenta con 1.841 kilómetros (km) de Línea de Transmisión (L/T) a 230 kilovoltios (kV) y 1.718 km a 138 kV.  También se cuenta con 212 km de L/T internacionales con Colombia a 230 kV y de 107 km con Perú a 230 kV.  Bajo el Programa de Expansión de la Transmisión (PET) se construyen obras nuevas del SNT y otras que están previstas iniciar durante el 2015 y que cuentan con recursos de financiamiento local y del BID</w:t>
      </w:r>
      <w:r w:rsidR="00556AA4" w:rsidRPr="009342BF">
        <w:rPr>
          <w:sz w:val="24"/>
        </w:rPr>
        <w:t>.</w:t>
      </w:r>
      <w:r w:rsidRPr="009342BF">
        <w:rPr>
          <w:sz w:val="24"/>
        </w:rPr>
        <w:t xml:space="preserve">  A partir del acuerdo de Piura del 2013 firmado entre los Gobiernos de Ecuador y Perú, se prevé la construcción de la L/T en Extra Alta Tensión (EAT) que asegurará el intercambio de mayor energía y de forma continua entre los dos países.</w:t>
      </w:r>
    </w:p>
    <w:p w:rsidR="007113FA" w:rsidRPr="009342BF" w:rsidRDefault="007113FA" w:rsidP="007113FA">
      <w:pPr>
        <w:pStyle w:val="Heading1"/>
        <w:numPr>
          <w:ilvl w:val="1"/>
          <w:numId w:val="36"/>
        </w:numPr>
        <w:spacing w:before="240" w:after="60"/>
        <w:ind w:hanging="720"/>
        <w:jc w:val="both"/>
        <w:rPr>
          <w:sz w:val="24"/>
        </w:rPr>
      </w:pPr>
      <w:r w:rsidRPr="009342BF">
        <w:rPr>
          <w:sz w:val="24"/>
        </w:rPr>
        <w:t xml:space="preserve">Por su lado, la infraestructura actual del SND cuenta con una potencia total instalada en transformadores de distribución del orden de 8.113 Megavoltio-Amperio (MVA) que de acuerdo con lo descrito en el PME es suficiente para responder a la demanda actual, pero insuficiente para responder a la demanda proyectada.  Cambios importantes en el SND implican obras en: (i) acometidas, medidores y redes de distribución secundarias; (ii) transformadores de distribución; (iii) alimentadores primarios; (iv) ampliación de Subestaciones Eléctricas (S/E); y (v) líneas de subtransmisión. </w:t>
      </w:r>
    </w:p>
    <w:p w:rsidR="00750778" w:rsidRPr="009342BF" w:rsidRDefault="007113FA" w:rsidP="00750778">
      <w:pPr>
        <w:pStyle w:val="Heading1"/>
        <w:numPr>
          <w:ilvl w:val="1"/>
          <w:numId w:val="36"/>
        </w:numPr>
        <w:spacing w:before="240" w:after="60"/>
        <w:ind w:hanging="720"/>
        <w:jc w:val="both"/>
        <w:rPr>
          <w:sz w:val="24"/>
        </w:rPr>
      </w:pPr>
      <w:r w:rsidRPr="009342BF">
        <w:rPr>
          <w:sz w:val="24"/>
        </w:rPr>
        <w:t>El PME igualmente hace énfasis en la creciente necesidad de desarrollar un servicio confiable y de calidad con eficiencia energética, a través de la incorporación de los recientes avances tecnológicos en generación con Energías Renovables (ER) a pequeña y mediana escala, orientación al uso de sistemas para la transmisión flexible de corriente alterna, el uso de sistemas modernos de protección, medición y comunicaciones, automatización de las redes eléctricas de distribución y sub transmisión bajo el principio de las Redes Inteligentes (REDIE).  La regulación actual incluye la prioridad de incluir estos principios en la expansión y fortalecimiento del SND.</w:t>
      </w:r>
    </w:p>
    <w:p w:rsidR="00750778" w:rsidRPr="009342BF" w:rsidRDefault="00750778" w:rsidP="00750778">
      <w:pPr>
        <w:pStyle w:val="Heading1"/>
        <w:numPr>
          <w:ilvl w:val="1"/>
          <w:numId w:val="36"/>
        </w:numPr>
        <w:spacing w:before="240" w:after="60"/>
        <w:ind w:hanging="720"/>
        <w:jc w:val="both"/>
        <w:rPr>
          <w:sz w:val="24"/>
        </w:rPr>
      </w:pPr>
      <w:r w:rsidRPr="009342BF">
        <w:rPr>
          <w:sz w:val="24"/>
        </w:rPr>
        <w:t>El crecimiento de la demanda eléctrica en Ecuador ha sido mayor que el crecimiento de la oferta, evidenciando un diferencial anual que se estima en más de 100 MW. Los márgenes de reserva son elevados pero no se encuentran disponibles de manera permanente debido a la elevada variación de la hidrología entre la temporada lluviosa y el estiaje, a la capacidad de almacenamiento de combustible, así como a los requerimientos de mantenimiento periódico de unidades de generación.  Para responder a estos requerimientos, el GdE tiene en construcción varios proyectos hidroeléctricos, de los cuales cerca de 2.362 MW entrarán en operación de forma paulatina desde el 2014.</w:t>
      </w:r>
    </w:p>
    <w:p w:rsidR="007113FA" w:rsidRPr="009342BF" w:rsidRDefault="00750778" w:rsidP="00750778">
      <w:pPr>
        <w:pStyle w:val="Heading1"/>
        <w:numPr>
          <w:ilvl w:val="1"/>
          <w:numId w:val="36"/>
        </w:numPr>
        <w:spacing w:before="240" w:after="60"/>
        <w:ind w:hanging="720"/>
        <w:jc w:val="both"/>
        <w:rPr>
          <w:sz w:val="24"/>
        </w:rPr>
      </w:pPr>
      <w:r w:rsidRPr="009342BF">
        <w:rPr>
          <w:sz w:val="24"/>
        </w:rPr>
        <w:t>Del lado de la transmisión, CELEC EP construye obras previstas en el PET que deberán contribuir al reforzamiento del SNT, incluyendo la construcción de aproximadamente 400 km del primer sistema de transmisión de Extra Alta Tensión (EAT) a 500 kV del Ecuador (Sistema-500), requerido para la evacuación de la energía de la central hidroeléctrica Coca-Codo Sinclair al SNT.</w:t>
      </w:r>
      <w:r w:rsidR="00530BB3" w:rsidRPr="009342BF">
        <w:rPr>
          <w:sz w:val="24"/>
        </w:rPr>
        <w:t xml:space="preserve"> </w:t>
      </w:r>
      <w:r w:rsidRPr="009342BF">
        <w:rPr>
          <w:sz w:val="24"/>
        </w:rPr>
        <w:t>Del lado de la distribución, se  requiere de inversiones adicionales para garantizar el suministro de energía eléctrica de calidad desde los puntos de entrega del SNT a los clientes finales, bajo los escenarios de demanda proyectada del PME.  Las inversiones previstas para el reforzamiento del SND en los próximos tres años incluyen cambios en: (i) acometidas, medidores y redes de distribución secundarias; (ii) transformadores de distribución; (iii) alimentadores primarios; (iv) ampliación de S/E; y (v) líneas de sub-transmisión.</w:t>
      </w:r>
    </w:p>
    <w:p w:rsidR="00CF7926" w:rsidRPr="009342BF" w:rsidRDefault="00CF7926" w:rsidP="0037368C">
      <w:pPr>
        <w:pStyle w:val="FirstHeading"/>
        <w:numPr>
          <w:ilvl w:val="0"/>
          <w:numId w:val="3"/>
        </w:numPr>
        <w:spacing w:before="360"/>
        <w:rPr>
          <w:lang w:val="es-ES_tradnl"/>
        </w:rPr>
      </w:pPr>
      <w:bookmarkStart w:id="4" w:name="_Toc373429900"/>
      <w:r w:rsidRPr="009342BF">
        <w:rPr>
          <w:lang w:val="es-ES_tradnl"/>
        </w:rPr>
        <w:t>Objetivos y Componentes.</w:t>
      </w:r>
      <w:bookmarkEnd w:id="4"/>
    </w:p>
    <w:p w:rsidR="00734C4F" w:rsidRPr="009342BF" w:rsidRDefault="00734C4F" w:rsidP="00734C4F">
      <w:pPr>
        <w:pStyle w:val="Heading1"/>
        <w:numPr>
          <w:ilvl w:val="1"/>
          <w:numId w:val="36"/>
        </w:numPr>
        <w:spacing w:before="240" w:after="60"/>
        <w:ind w:hanging="720"/>
        <w:jc w:val="both"/>
        <w:rPr>
          <w:sz w:val="24"/>
        </w:rPr>
      </w:pPr>
      <w:r w:rsidRPr="009342BF">
        <w:rPr>
          <w:sz w:val="24"/>
        </w:rPr>
        <w:t>Fortalecer el SND favoreciendo el cambio de la matriz energética y la provisión de un servicio eléctrico de calidad a los clientes residenciales. Los objetivos específicos son: (i) contribuir al reforzamiento del SND para operar a niveles de 220 V en la red de baja tensión; (ii) incrementar los niveles de confiabilidad del SND; y (iii) contribuir al desarrollo de la estrategia que facilite el desplazamiento del consumo de GLP por electricidad en los clientes residenciales. El Programa incluye tres componentes:</w:t>
      </w:r>
    </w:p>
    <w:p w:rsidR="00734C4F" w:rsidRPr="009342BF" w:rsidRDefault="00734C4F" w:rsidP="00734C4F">
      <w:pPr>
        <w:pStyle w:val="Heading1"/>
        <w:numPr>
          <w:ilvl w:val="1"/>
          <w:numId w:val="36"/>
        </w:numPr>
        <w:spacing w:before="240" w:after="60"/>
        <w:ind w:hanging="720"/>
        <w:jc w:val="both"/>
        <w:rPr>
          <w:sz w:val="24"/>
        </w:rPr>
      </w:pPr>
      <w:r w:rsidRPr="009342BF">
        <w:rPr>
          <w:sz w:val="24"/>
          <w:u w:val="single"/>
        </w:rPr>
        <w:t>Componente I</w:t>
      </w:r>
      <w:r w:rsidRPr="009342BF">
        <w:rPr>
          <w:sz w:val="24"/>
        </w:rPr>
        <w:t xml:space="preserve"> – Reforzamiento del Sistema Nacional de Distribución (US$203,2 millones). </w:t>
      </w:r>
      <w:r w:rsidR="00530BB3" w:rsidRPr="009342BF">
        <w:rPr>
          <w:sz w:val="24"/>
        </w:rPr>
        <w:t>Se</w:t>
      </w:r>
      <w:r w:rsidRPr="009342BF">
        <w:rPr>
          <w:sz w:val="24"/>
        </w:rPr>
        <w:t xml:space="preserve"> financiará</w:t>
      </w:r>
      <w:r w:rsidR="00530BB3" w:rsidRPr="009342BF">
        <w:rPr>
          <w:sz w:val="24"/>
        </w:rPr>
        <w:t>n</w:t>
      </w:r>
      <w:r w:rsidRPr="009342BF">
        <w:rPr>
          <w:sz w:val="24"/>
        </w:rPr>
        <w:t xml:space="preserve"> obras en el SND para responder a la demanda eléctrica proyectada y que incluye el reforzamiento de aproximadamente 538 km red de sub trasmisión y de 3.400 km de red de distribución; a través de la construcción y rehabilitación de S/E, transformadores eléctricos, reforzamiento de alimentadores primarios y cambio de acometidas y medidores.  El componente I incluye servicios de fiscalización y socialización de las obras del Programa por cada EED.</w:t>
      </w:r>
    </w:p>
    <w:p w:rsidR="00734C4F" w:rsidRPr="009342BF" w:rsidRDefault="00734C4F" w:rsidP="00734C4F">
      <w:pPr>
        <w:pStyle w:val="Heading1"/>
        <w:numPr>
          <w:ilvl w:val="1"/>
          <w:numId w:val="36"/>
        </w:numPr>
        <w:spacing w:before="240" w:after="60"/>
        <w:ind w:hanging="720"/>
        <w:jc w:val="both"/>
        <w:rPr>
          <w:sz w:val="24"/>
        </w:rPr>
      </w:pPr>
      <w:r w:rsidRPr="009342BF">
        <w:rPr>
          <w:sz w:val="24"/>
        </w:rPr>
        <w:t>El diseño para ejecución del Componente I se ha desarrollado en la modalidad de obras múltiples, para lo cual se han evaluado 190 proyectos, equivalente a 45% de los recursos de financiamiento del BID.  Los proyectos evaluados cuentan con diseños definitivos para construcción y documentos de licitación listos para publicación.</w:t>
      </w:r>
    </w:p>
    <w:p w:rsidR="00734C4F" w:rsidRPr="009342BF" w:rsidRDefault="00734C4F" w:rsidP="00734C4F">
      <w:pPr>
        <w:pStyle w:val="Heading1"/>
        <w:numPr>
          <w:ilvl w:val="1"/>
          <w:numId w:val="36"/>
        </w:numPr>
        <w:spacing w:before="240" w:after="60"/>
        <w:ind w:hanging="720"/>
        <w:jc w:val="both"/>
        <w:rPr>
          <w:sz w:val="24"/>
        </w:rPr>
      </w:pPr>
      <w:r w:rsidRPr="009342BF">
        <w:rPr>
          <w:sz w:val="24"/>
          <w:u w:val="single"/>
        </w:rPr>
        <w:t>Componente II</w:t>
      </w:r>
      <w:r w:rsidRPr="009342BF">
        <w:rPr>
          <w:sz w:val="24"/>
        </w:rPr>
        <w:t xml:space="preserve"> - Diseño para implementación de la estrategia para la migración de GLP a electricidad en el sector residencial. (US$1,1 millones). El Componente II incluye recursos para financiar: (i) el análisis integral del mercado de GLP; (ii) el análisis de los hábitos de consumo energético en el sector residencial; (iii) la definición del modelo de gestión del Programa de Cocción Eficiente; (iv) la definición del sistema de logística para la distribución masiva de kits de cocción por inducción eléctrica de alta eficiencia; y (v) el</w:t>
      </w:r>
      <w:r w:rsidR="009342BF" w:rsidRPr="009342BF">
        <w:rPr>
          <w:sz w:val="24"/>
        </w:rPr>
        <w:t xml:space="preserve"> </w:t>
      </w:r>
      <w:r w:rsidRPr="009342BF">
        <w:rPr>
          <w:sz w:val="24"/>
        </w:rPr>
        <w:t>monitoreo de indicadores energéticos, sociales, económicos y ambientales.</w:t>
      </w:r>
    </w:p>
    <w:p w:rsidR="00BC06C0" w:rsidRPr="009342BF" w:rsidRDefault="00734C4F" w:rsidP="00734C4F">
      <w:pPr>
        <w:pStyle w:val="Heading1"/>
        <w:numPr>
          <w:ilvl w:val="1"/>
          <w:numId w:val="36"/>
        </w:numPr>
        <w:spacing w:before="240" w:after="60"/>
        <w:ind w:hanging="720"/>
        <w:jc w:val="both"/>
        <w:rPr>
          <w:sz w:val="24"/>
        </w:rPr>
      </w:pPr>
      <w:r w:rsidRPr="009342BF">
        <w:rPr>
          <w:sz w:val="24"/>
          <w:u w:val="single"/>
        </w:rPr>
        <w:t>Componente III</w:t>
      </w:r>
      <w:r w:rsidRPr="009342BF">
        <w:rPr>
          <w:sz w:val="24"/>
        </w:rPr>
        <w:t xml:space="preserve"> – Fortalecimiento Institucional (US$7,6 millones).  El Componente III incluye para financiar: (i) la implementación de un programa de capacitación al personal de las EED asociados a la ejecución del Programa; y (ii) apoyo a las EED en la ejecución de las obras</w:t>
      </w:r>
    </w:p>
    <w:p w:rsidR="00BC06C0" w:rsidRPr="009342BF" w:rsidRDefault="00BC06C0" w:rsidP="00734C4F">
      <w:pPr>
        <w:pStyle w:val="Heading1"/>
        <w:numPr>
          <w:ilvl w:val="1"/>
          <w:numId w:val="36"/>
        </w:numPr>
        <w:spacing w:before="240" w:after="60"/>
        <w:ind w:hanging="720"/>
        <w:jc w:val="both"/>
        <w:rPr>
          <w:sz w:val="24"/>
        </w:rPr>
      </w:pPr>
      <w:r w:rsidRPr="009342BF">
        <w:rPr>
          <w:sz w:val="24"/>
        </w:rPr>
        <w:t>El costo estimado del Programa asciende a US$213,8 millones, de los cuales US$140 millones serán financiados por el BID con recursos de Capital Ordinario (CO), US$50,0 millones por el Fondo de Cofinanciamiento Chino (FCC) y US$23,8 millones reconocidos como recursos de contraparte y distribuidos de la siguiente manera</w:t>
      </w:r>
      <w:r w:rsidR="00734C4F" w:rsidRPr="009342BF">
        <w:rPr>
          <w:sz w:val="24"/>
        </w:rPr>
        <w:t>.</w:t>
      </w:r>
    </w:p>
    <w:p w:rsidR="00BC06C0" w:rsidRPr="009342BF" w:rsidRDefault="00BC06C0" w:rsidP="00BC06C0">
      <w:pPr>
        <w:pStyle w:val="ListParagraph"/>
        <w:numPr>
          <w:ilvl w:val="0"/>
          <w:numId w:val="0"/>
        </w:numPr>
        <w:spacing w:before="120"/>
        <w:ind w:left="720"/>
        <w:jc w:val="center"/>
        <w:outlineLvl w:val="0"/>
        <w:rPr>
          <w:bCs/>
          <w:sz w:val="20"/>
          <w:lang w:val="es-ES_tradnl"/>
        </w:rPr>
      </w:pPr>
      <w:r w:rsidRPr="009342BF">
        <w:rPr>
          <w:bCs/>
          <w:sz w:val="20"/>
          <w:lang w:val="es-ES_tradnl"/>
        </w:rPr>
        <w:t>Cuadro 1 - Costos del Programa (US$ miles)</w:t>
      </w:r>
    </w:p>
    <w:tbl>
      <w:tblPr>
        <w:tblW w:w="5041" w:type="pct"/>
        <w:tblLayout w:type="fixed"/>
        <w:tblLook w:val="04A0" w:firstRow="1" w:lastRow="0" w:firstColumn="1" w:lastColumn="0" w:noHBand="0" w:noVBand="1"/>
      </w:tblPr>
      <w:tblGrid>
        <w:gridCol w:w="4714"/>
        <w:gridCol w:w="793"/>
        <w:gridCol w:w="811"/>
        <w:gridCol w:w="1530"/>
        <w:gridCol w:w="944"/>
      </w:tblGrid>
      <w:tr w:rsidR="00BC06C0" w:rsidRPr="009342BF" w:rsidTr="00BC06C0">
        <w:trPr>
          <w:trHeight w:val="196"/>
        </w:trPr>
        <w:tc>
          <w:tcPr>
            <w:tcW w:w="2681" w:type="pct"/>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BC06C0" w:rsidRPr="009342BF" w:rsidRDefault="00BC06C0" w:rsidP="0092637C">
            <w:pPr>
              <w:jc w:val="center"/>
              <w:rPr>
                <w:b/>
                <w:bCs/>
                <w:sz w:val="14"/>
                <w:szCs w:val="18"/>
                <w:lang w:val="es-ES_tradnl"/>
              </w:rPr>
            </w:pPr>
            <w:r w:rsidRPr="009342BF">
              <w:rPr>
                <w:b/>
                <w:bCs/>
                <w:sz w:val="14"/>
                <w:szCs w:val="18"/>
                <w:lang w:val="es-ES_tradnl"/>
              </w:rPr>
              <w:t>COMPONENTES</w:t>
            </w:r>
          </w:p>
        </w:tc>
        <w:tc>
          <w:tcPr>
            <w:tcW w:w="1782" w:type="pct"/>
            <w:gridSpan w:val="3"/>
            <w:tcBorders>
              <w:top w:val="single" w:sz="8" w:space="0" w:color="auto"/>
              <w:left w:val="single" w:sz="4" w:space="0" w:color="auto"/>
              <w:bottom w:val="single" w:sz="4" w:space="0" w:color="auto"/>
              <w:right w:val="single" w:sz="4" w:space="0" w:color="auto"/>
            </w:tcBorders>
            <w:shd w:val="clear" w:color="000000" w:fill="FFFFFF"/>
            <w:vAlign w:val="center"/>
            <w:hideMark/>
          </w:tcPr>
          <w:p w:rsidR="00BC06C0" w:rsidRPr="009342BF" w:rsidRDefault="00BC06C0" w:rsidP="00BC06C0">
            <w:pPr>
              <w:spacing w:line="240" w:lineRule="auto"/>
              <w:jc w:val="center"/>
              <w:rPr>
                <w:b/>
                <w:bCs/>
                <w:sz w:val="14"/>
                <w:szCs w:val="18"/>
                <w:lang w:val="es-ES_tradnl"/>
              </w:rPr>
            </w:pPr>
            <w:r w:rsidRPr="009342BF">
              <w:rPr>
                <w:b/>
                <w:bCs/>
                <w:sz w:val="14"/>
                <w:szCs w:val="18"/>
                <w:lang w:val="es-ES_tradnl"/>
              </w:rPr>
              <w:t xml:space="preserve"> FINANCIAMIENTO </w:t>
            </w:r>
          </w:p>
        </w:tc>
        <w:tc>
          <w:tcPr>
            <w:tcW w:w="537" w:type="pct"/>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rsidR="00BC06C0" w:rsidRPr="009342BF" w:rsidRDefault="00BC06C0" w:rsidP="0092637C">
            <w:pPr>
              <w:jc w:val="center"/>
              <w:rPr>
                <w:b/>
                <w:bCs/>
                <w:sz w:val="14"/>
                <w:szCs w:val="18"/>
                <w:lang w:val="es-ES_tradnl"/>
              </w:rPr>
            </w:pPr>
            <w:r w:rsidRPr="009342BF">
              <w:rPr>
                <w:b/>
                <w:bCs/>
                <w:sz w:val="14"/>
                <w:szCs w:val="18"/>
                <w:lang w:val="es-ES_tradnl"/>
              </w:rPr>
              <w:t xml:space="preserve"> TOTAL </w:t>
            </w:r>
          </w:p>
        </w:tc>
      </w:tr>
      <w:tr w:rsidR="00BC06C0" w:rsidRPr="009342BF" w:rsidTr="00BC06C0">
        <w:trPr>
          <w:trHeight w:val="268"/>
        </w:trPr>
        <w:tc>
          <w:tcPr>
            <w:tcW w:w="2681" w:type="pct"/>
            <w:vMerge/>
            <w:tcBorders>
              <w:top w:val="single" w:sz="8" w:space="0" w:color="auto"/>
              <w:left w:val="single" w:sz="4" w:space="0" w:color="auto"/>
              <w:bottom w:val="single" w:sz="8" w:space="0" w:color="000000"/>
              <w:right w:val="single" w:sz="4" w:space="0" w:color="auto"/>
            </w:tcBorders>
            <w:vAlign w:val="center"/>
            <w:hideMark/>
          </w:tcPr>
          <w:p w:rsidR="00BC06C0" w:rsidRPr="009342BF" w:rsidRDefault="00BC06C0" w:rsidP="0092637C">
            <w:pPr>
              <w:rPr>
                <w:b/>
                <w:bCs/>
                <w:sz w:val="14"/>
                <w:szCs w:val="18"/>
                <w:lang w:val="es-ES_tradnl"/>
              </w:rPr>
            </w:pPr>
          </w:p>
        </w:tc>
        <w:tc>
          <w:tcPr>
            <w:tcW w:w="451" w:type="pct"/>
            <w:tcBorders>
              <w:top w:val="nil"/>
              <w:left w:val="nil"/>
              <w:bottom w:val="single" w:sz="8" w:space="0" w:color="auto"/>
              <w:right w:val="single" w:sz="4" w:space="0" w:color="auto"/>
            </w:tcBorders>
            <w:shd w:val="clear" w:color="000000" w:fill="FFFFFF"/>
            <w:vAlign w:val="center"/>
            <w:hideMark/>
          </w:tcPr>
          <w:p w:rsidR="00BC06C0" w:rsidRPr="009342BF" w:rsidRDefault="00BC06C0" w:rsidP="00BC06C0">
            <w:pPr>
              <w:framePr w:wrap="around" w:vAnchor="text" w:hAnchor="text" w:y="1"/>
              <w:spacing w:before="20" w:after="20"/>
              <w:jc w:val="center"/>
              <w:rPr>
                <w:b/>
                <w:bCs/>
                <w:sz w:val="14"/>
                <w:szCs w:val="18"/>
                <w:lang w:val="es-ES_tradnl"/>
              </w:rPr>
            </w:pPr>
            <w:r w:rsidRPr="009342BF">
              <w:rPr>
                <w:b/>
                <w:bCs/>
                <w:sz w:val="14"/>
                <w:szCs w:val="18"/>
                <w:lang w:val="es-ES_tradnl"/>
              </w:rPr>
              <w:t xml:space="preserve"> BID </w:t>
            </w:r>
          </w:p>
        </w:tc>
        <w:tc>
          <w:tcPr>
            <w:tcW w:w="461" w:type="pct"/>
            <w:tcBorders>
              <w:top w:val="nil"/>
              <w:left w:val="nil"/>
              <w:bottom w:val="single" w:sz="8" w:space="0" w:color="auto"/>
              <w:right w:val="single" w:sz="4" w:space="0" w:color="auto"/>
            </w:tcBorders>
            <w:shd w:val="clear" w:color="000000" w:fill="FFFFFF"/>
            <w:vAlign w:val="center"/>
          </w:tcPr>
          <w:p w:rsidR="00BC06C0" w:rsidRPr="009342BF" w:rsidRDefault="00BC06C0" w:rsidP="0092637C">
            <w:pPr>
              <w:framePr w:wrap="around" w:vAnchor="text" w:hAnchor="text" w:y="1"/>
              <w:spacing w:before="20" w:after="20"/>
              <w:jc w:val="center"/>
              <w:rPr>
                <w:b/>
                <w:bCs/>
                <w:sz w:val="14"/>
                <w:szCs w:val="18"/>
                <w:lang w:val="es-ES_tradnl"/>
              </w:rPr>
            </w:pPr>
            <w:r w:rsidRPr="009342BF">
              <w:rPr>
                <w:b/>
                <w:bCs/>
                <w:sz w:val="14"/>
                <w:szCs w:val="18"/>
                <w:lang w:val="es-ES_tradnl"/>
              </w:rPr>
              <w:t>FCC</w:t>
            </w:r>
          </w:p>
        </w:tc>
        <w:tc>
          <w:tcPr>
            <w:tcW w:w="870" w:type="pct"/>
            <w:tcBorders>
              <w:top w:val="nil"/>
              <w:left w:val="nil"/>
              <w:bottom w:val="single" w:sz="8" w:space="0" w:color="auto"/>
              <w:right w:val="single" w:sz="4" w:space="0" w:color="auto"/>
            </w:tcBorders>
            <w:shd w:val="clear" w:color="000000" w:fill="FFFFFF"/>
            <w:vAlign w:val="center"/>
            <w:hideMark/>
          </w:tcPr>
          <w:p w:rsidR="00BC06C0" w:rsidRPr="009342BF" w:rsidRDefault="00BC06C0" w:rsidP="00BC06C0">
            <w:pPr>
              <w:framePr w:wrap="around" w:vAnchor="text" w:hAnchor="text" w:y="1"/>
              <w:spacing w:after="0" w:line="240" w:lineRule="auto"/>
              <w:jc w:val="center"/>
              <w:rPr>
                <w:b/>
                <w:bCs/>
                <w:sz w:val="14"/>
                <w:szCs w:val="18"/>
                <w:lang w:val="es-ES_tradnl"/>
              </w:rPr>
            </w:pPr>
            <w:r w:rsidRPr="009342BF">
              <w:rPr>
                <w:b/>
                <w:bCs/>
                <w:sz w:val="14"/>
                <w:szCs w:val="18"/>
                <w:lang w:val="es-ES_tradnl"/>
              </w:rPr>
              <w:t xml:space="preserve">CONTRAPARTE </w:t>
            </w:r>
          </w:p>
        </w:tc>
        <w:tc>
          <w:tcPr>
            <w:tcW w:w="537" w:type="pct"/>
            <w:vMerge/>
            <w:tcBorders>
              <w:top w:val="single" w:sz="8" w:space="0" w:color="auto"/>
              <w:left w:val="single" w:sz="4" w:space="0" w:color="auto"/>
              <w:bottom w:val="single" w:sz="8" w:space="0" w:color="000000"/>
              <w:right w:val="single" w:sz="8" w:space="0" w:color="auto"/>
            </w:tcBorders>
            <w:vAlign w:val="center"/>
            <w:hideMark/>
          </w:tcPr>
          <w:p w:rsidR="00BC06C0" w:rsidRPr="009342BF" w:rsidRDefault="00BC06C0" w:rsidP="0092637C">
            <w:pPr>
              <w:rPr>
                <w:b/>
                <w:bCs/>
                <w:sz w:val="14"/>
                <w:szCs w:val="18"/>
                <w:lang w:val="es-ES_tradnl"/>
              </w:rPr>
            </w:pPr>
          </w:p>
        </w:tc>
      </w:tr>
      <w:tr w:rsidR="00BC06C0" w:rsidRPr="009342BF" w:rsidTr="00BC06C0">
        <w:trPr>
          <w:trHeight w:val="475"/>
        </w:trPr>
        <w:tc>
          <w:tcPr>
            <w:tcW w:w="2681" w:type="pct"/>
            <w:tcBorders>
              <w:top w:val="nil"/>
              <w:left w:val="single" w:sz="4" w:space="0" w:color="auto"/>
              <w:bottom w:val="single" w:sz="8" w:space="0" w:color="auto"/>
              <w:right w:val="single" w:sz="4" w:space="0" w:color="auto"/>
            </w:tcBorders>
            <w:shd w:val="clear" w:color="000000" w:fill="95B3D7"/>
            <w:vAlign w:val="center"/>
            <w:hideMark/>
          </w:tcPr>
          <w:p w:rsidR="00BC06C0" w:rsidRPr="009342BF" w:rsidRDefault="00BC06C0" w:rsidP="00BC06C0">
            <w:pPr>
              <w:spacing w:after="0" w:line="240" w:lineRule="auto"/>
              <w:rPr>
                <w:b/>
                <w:bCs/>
                <w:sz w:val="14"/>
                <w:szCs w:val="18"/>
                <w:lang w:val="es-ES_tradnl"/>
              </w:rPr>
            </w:pPr>
            <w:r w:rsidRPr="009342BF">
              <w:rPr>
                <w:b/>
                <w:bCs/>
                <w:sz w:val="14"/>
                <w:szCs w:val="18"/>
                <w:lang w:val="es-ES_tradnl"/>
              </w:rPr>
              <w:t>Componente I. Reforzamiento del Sistema Nacional de Distribución.</w:t>
            </w:r>
          </w:p>
        </w:tc>
        <w:tc>
          <w:tcPr>
            <w:tcW w:w="451" w:type="pct"/>
            <w:tcBorders>
              <w:top w:val="nil"/>
              <w:left w:val="nil"/>
              <w:bottom w:val="single" w:sz="8" w:space="0" w:color="auto"/>
              <w:right w:val="single" w:sz="4" w:space="0" w:color="auto"/>
            </w:tcBorders>
            <w:shd w:val="clear" w:color="000000" w:fill="95B3D7"/>
            <w:vAlign w:val="center"/>
            <w:hideMark/>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131.500</w:t>
            </w:r>
          </w:p>
        </w:tc>
        <w:tc>
          <w:tcPr>
            <w:tcW w:w="461" w:type="pct"/>
            <w:tcBorders>
              <w:top w:val="nil"/>
              <w:left w:val="nil"/>
              <w:bottom w:val="single" w:sz="8" w:space="0" w:color="auto"/>
              <w:right w:val="single" w:sz="4" w:space="0" w:color="auto"/>
            </w:tcBorders>
            <w:shd w:val="clear" w:color="000000" w:fill="95B3D7"/>
            <w:vAlign w:val="center"/>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50.000</w:t>
            </w:r>
          </w:p>
        </w:tc>
        <w:tc>
          <w:tcPr>
            <w:tcW w:w="870" w:type="pct"/>
            <w:tcBorders>
              <w:top w:val="nil"/>
              <w:left w:val="nil"/>
              <w:bottom w:val="single" w:sz="8" w:space="0" w:color="auto"/>
              <w:right w:val="single" w:sz="4" w:space="0" w:color="auto"/>
            </w:tcBorders>
            <w:shd w:val="clear" w:color="000000" w:fill="95B3D7"/>
            <w:vAlign w:val="center"/>
            <w:hideMark/>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21.780</w:t>
            </w:r>
          </w:p>
        </w:tc>
        <w:tc>
          <w:tcPr>
            <w:tcW w:w="537" w:type="pct"/>
            <w:tcBorders>
              <w:top w:val="nil"/>
              <w:left w:val="nil"/>
              <w:bottom w:val="single" w:sz="8" w:space="0" w:color="auto"/>
              <w:right w:val="single" w:sz="8" w:space="0" w:color="auto"/>
            </w:tcBorders>
            <w:shd w:val="clear" w:color="000000" w:fill="95B3D7"/>
            <w:vAlign w:val="center"/>
            <w:hideMark/>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203.280</w:t>
            </w:r>
          </w:p>
        </w:tc>
      </w:tr>
    </w:tbl>
    <w:tbl>
      <w:tblPr>
        <w:tblW w:w="5041" w:type="pct"/>
        <w:tblLayout w:type="fixed"/>
        <w:tblLook w:val="04A0" w:firstRow="1" w:lastRow="0" w:firstColumn="1" w:lastColumn="0" w:noHBand="0" w:noVBand="1"/>
      </w:tblPr>
      <w:tblGrid>
        <w:gridCol w:w="4714"/>
        <w:gridCol w:w="793"/>
        <w:gridCol w:w="811"/>
        <w:gridCol w:w="1530"/>
        <w:gridCol w:w="944"/>
      </w:tblGrid>
      <w:tr w:rsidR="00BC06C0" w:rsidRPr="009342BF" w:rsidTr="00BC06C0">
        <w:trPr>
          <w:trHeight w:val="151"/>
        </w:trPr>
        <w:tc>
          <w:tcPr>
            <w:tcW w:w="2681" w:type="pct"/>
            <w:tcBorders>
              <w:top w:val="single" w:sz="8" w:space="0" w:color="auto"/>
              <w:left w:val="single" w:sz="4" w:space="0" w:color="auto"/>
              <w:bottom w:val="single" w:sz="4" w:space="0" w:color="auto"/>
              <w:right w:val="single" w:sz="4" w:space="0" w:color="auto"/>
            </w:tcBorders>
            <w:shd w:val="clear" w:color="000000" w:fill="auto"/>
            <w:vAlign w:val="center"/>
            <w:hideMark/>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Reforzamiento de la red de sub transmisión</w:t>
            </w:r>
          </w:p>
        </w:tc>
        <w:tc>
          <w:tcPr>
            <w:tcW w:w="451" w:type="pct"/>
            <w:tcBorders>
              <w:top w:val="single" w:sz="8" w:space="0" w:color="auto"/>
              <w:left w:val="single" w:sz="4" w:space="0" w:color="auto"/>
              <w:bottom w:val="single" w:sz="4" w:space="0" w:color="auto"/>
              <w:right w:val="single" w:sz="4" w:space="0" w:color="auto"/>
            </w:tcBorders>
            <w:shd w:val="clear" w:color="000000" w:fill="auto"/>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51.175</w:t>
            </w:r>
          </w:p>
        </w:tc>
        <w:tc>
          <w:tcPr>
            <w:tcW w:w="461" w:type="pct"/>
            <w:tcBorders>
              <w:top w:val="single" w:sz="8"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50.000</w:t>
            </w:r>
          </w:p>
        </w:tc>
        <w:tc>
          <w:tcPr>
            <w:tcW w:w="870" w:type="pct"/>
            <w:tcBorders>
              <w:top w:val="single" w:sz="8" w:space="0" w:color="auto"/>
              <w:left w:val="single" w:sz="4" w:space="0" w:color="auto"/>
              <w:bottom w:val="single" w:sz="4" w:space="0" w:color="auto"/>
              <w:right w:val="single" w:sz="4" w:space="0" w:color="auto"/>
            </w:tcBorders>
            <w:shd w:val="clear" w:color="000000" w:fill="auto"/>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12.141</w:t>
            </w:r>
          </w:p>
        </w:tc>
        <w:tc>
          <w:tcPr>
            <w:tcW w:w="537" w:type="pct"/>
            <w:tcBorders>
              <w:top w:val="single" w:sz="8" w:space="0" w:color="auto"/>
              <w:left w:val="single" w:sz="4" w:space="0" w:color="auto"/>
              <w:bottom w:val="single" w:sz="4" w:space="0" w:color="auto"/>
              <w:right w:val="single" w:sz="8"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113.316</w:t>
            </w:r>
          </w:p>
        </w:tc>
      </w:tr>
      <w:tr w:rsidR="00BC06C0" w:rsidRPr="009342BF" w:rsidTr="00BC06C0">
        <w:trPr>
          <w:trHeight w:val="179"/>
        </w:trPr>
        <w:tc>
          <w:tcPr>
            <w:tcW w:w="2681"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Reforzamiento de la red de distribución</w:t>
            </w:r>
          </w:p>
        </w:tc>
        <w:tc>
          <w:tcPr>
            <w:tcW w:w="451"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74.500</w:t>
            </w:r>
          </w:p>
        </w:tc>
        <w:tc>
          <w:tcPr>
            <w:tcW w:w="46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870"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8.940</w:t>
            </w:r>
          </w:p>
        </w:tc>
        <w:tc>
          <w:tcPr>
            <w:tcW w:w="537" w:type="pct"/>
            <w:tcBorders>
              <w:top w:val="single" w:sz="4" w:space="0" w:color="auto"/>
              <w:left w:val="single" w:sz="4" w:space="0" w:color="auto"/>
              <w:bottom w:val="single" w:sz="4" w:space="0" w:color="auto"/>
              <w:right w:val="single" w:sz="8"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83.440</w:t>
            </w:r>
          </w:p>
        </w:tc>
      </w:tr>
      <w:tr w:rsidR="00BC06C0" w:rsidRPr="009342BF" w:rsidTr="00BC06C0">
        <w:trPr>
          <w:trHeight w:val="179"/>
        </w:trPr>
        <w:tc>
          <w:tcPr>
            <w:tcW w:w="268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Servicios de fiscalización de las obras financiadas</w:t>
            </w:r>
          </w:p>
        </w:tc>
        <w:tc>
          <w:tcPr>
            <w:tcW w:w="45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4.325</w:t>
            </w:r>
          </w:p>
        </w:tc>
        <w:tc>
          <w:tcPr>
            <w:tcW w:w="46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870"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519</w:t>
            </w:r>
          </w:p>
        </w:tc>
        <w:tc>
          <w:tcPr>
            <w:tcW w:w="537" w:type="pct"/>
            <w:tcBorders>
              <w:top w:val="single" w:sz="4" w:space="0" w:color="auto"/>
              <w:left w:val="single" w:sz="4" w:space="0" w:color="auto"/>
              <w:bottom w:val="single" w:sz="4" w:space="0" w:color="auto"/>
              <w:right w:val="single" w:sz="8"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4.844</w:t>
            </w:r>
          </w:p>
        </w:tc>
      </w:tr>
      <w:tr w:rsidR="00BC06C0" w:rsidRPr="009342BF" w:rsidTr="00BC06C0">
        <w:trPr>
          <w:trHeight w:val="179"/>
        </w:trPr>
        <w:tc>
          <w:tcPr>
            <w:tcW w:w="268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Campaña Social de acompañamiento a las obras</w:t>
            </w:r>
          </w:p>
        </w:tc>
        <w:tc>
          <w:tcPr>
            <w:tcW w:w="45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1.500</w:t>
            </w:r>
          </w:p>
        </w:tc>
        <w:tc>
          <w:tcPr>
            <w:tcW w:w="46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870"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180</w:t>
            </w:r>
          </w:p>
        </w:tc>
        <w:tc>
          <w:tcPr>
            <w:tcW w:w="537" w:type="pct"/>
            <w:tcBorders>
              <w:top w:val="single" w:sz="4" w:space="0" w:color="auto"/>
              <w:left w:val="single" w:sz="4" w:space="0" w:color="auto"/>
              <w:bottom w:val="single" w:sz="4" w:space="0" w:color="auto"/>
              <w:right w:val="single" w:sz="8"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1.680</w:t>
            </w:r>
          </w:p>
        </w:tc>
      </w:tr>
      <w:tr w:rsidR="00BC06C0" w:rsidRPr="009342BF" w:rsidTr="00BC06C0">
        <w:trPr>
          <w:trHeight w:val="340"/>
        </w:trPr>
        <w:tc>
          <w:tcPr>
            <w:tcW w:w="2681" w:type="pct"/>
            <w:tcBorders>
              <w:top w:val="single" w:sz="8" w:space="0" w:color="auto"/>
              <w:left w:val="single" w:sz="4" w:space="0" w:color="auto"/>
              <w:bottom w:val="single" w:sz="8" w:space="0" w:color="auto"/>
              <w:right w:val="single" w:sz="4" w:space="0" w:color="auto"/>
            </w:tcBorders>
            <w:shd w:val="clear" w:color="000000" w:fill="95B3D7"/>
            <w:vAlign w:val="center"/>
            <w:hideMark/>
          </w:tcPr>
          <w:p w:rsidR="00BC06C0" w:rsidRPr="009342BF" w:rsidRDefault="00BC06C0" w:rsidP="00BC06C0">
            <w:pPr>
              <w:framePr w:wrap="around" w:vAnchor="text" w:hAnchor="text" w:y="1"/>
              <w:spacing w:after="0" w:line="240" w:lineRule="auto"/>
              <w:rPr>
                <w:b/>
                <w:bCs/>
                <w:sz w:val="14"/>
                <w:szCs w:val="18"/>
                <w:lang w:val="es-ES_tradnl"/>
              </w:rPr>
            </w:pPr>
            <w:r w:rsidRPr="009342BF">
              <w:rPr>
                <w:b/>
                <w:bCs/>
                <w:sz w:val="14"/>
                <w:szCs w:val="18"/>
                <w:lang w:val="es-ES_tradnl"/>
              </w:rPr>
              <w:t>Componente II.  Diseño para implementación de la estrategia para la migración de GLP a electricidad en el sector residencial.</w:t>
            </w:r>
          </w:p>
        </w:tc>
        <w:tc>
          <w:tcPr>
            <w:tcW w:w="451" w:type="pct"/>
            <w:tcBorders>
              <w:top w:val="single" w:sz="8" w:space="0" w:color="auto"/>
              <w:left w:val="nil"/>
              <w:bottom w:val="single" w:sz="8" w:space="0" w:color="auto"/>
              <w:right w:val="single" w:sz="4" w:space="0" w:color="auto"/>
            </w:tcBorders>
            <w:shd w:val="clear" w:color="000000" w:fill="95B3D7"/>
            <w:vAlign w:val="center"/>
            <w:hideMark/>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1.000</w:t>
            </w:r>
          </w:p>
        </w:tc>
        <w:tc>
          <w:tcPr>
            <w:tcW w:w="461" w:type="pct"/>
            <w:tcBorders>
              <w:top w:val="single" w:sz="8" w:space="0" w:color="auto"/>
              <w:left w:val="nil"/>
              <w:bottom w:val="single" w:sz="8" w:space="0" w:color="auto"/>
              <w:right w:val="single" w:sz="4" w:space="0" w:color="auto"/>
            </w:tcBorders>
            <w:shd w:val="clear" w:color="000000" w:fill="95B3D7"/>
            <w:vAlign w:val="center"/>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0,0</w:t>
            </w:r>
          </w:p>
        </w:tc>
        <w:tc>
          <w:tcPr>
            <w:tcW w:w="870" w:type="pct"/>
            <w:tcBorders>
              <w:top w:val="single" w:sz="8" w:space="0" w:color="auto"/>
              <w:left w:val="nil"/>
              <w:bottom w:val="single" w:sz="8" w:space="0" w:color="auto"/>
              <w:right w:val="single" w:sz="4" w:space="0" w:color="auto"/>
            </w:tcBorders>
            <w:shd w:val="clear" w:color="000000" w:fill="95B3D7"/>
            <w:vAlign w:val="center"/>
            <w:hideMark/>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120</w:t>
            </w:r>
          </w:p>
        </w:tc>
        <w:tc>
          <w:tcPr>
            <w:tcW w:w="537" w:type="pct"/>
            <w:tcBorders>
              <w:top w:val="single" w:sz="8" w:space="0" w:color="auto"/>
              <w:left w:val="nil"/>
              <w:bottom w:val="single" w:sz="8" w:space="0" w:color="auto"/>
              <w:right w:val="single" w:sz="8" w:space="0" w:color="auto"/>
            </w:tcBorders>
            <w:shd w:val="clear" w:color="000000" w:fill="95B3D7"/>
            <w:vAlign w:val="center"/>
            <w:hideMark/>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1.120</w:t>
            </w:r>
          </w:p>
        </w:tc>
      </w:tr>
      <w:tr w:rsidR="00BC06C0" w:rsidRPr="009342BF" w:rsidTr="00BC06C0">
        <w:trPr>
          <w:trHeight w:val="160"/>
        </w:trPr>
        <w:tc>
          <w:tcPr>
            <w:tcW w:w="2681" w:type="pct"/>
            <w:tcBorders>
              <w:top w:val="single" w:sz="8" w:space="0" w:color="auto"/>
              <w:left w:val="single" w:sz="4" w:space="0" w:color="auto"/>
              <w:bottom w:val="single" w:sz="4" w:space="0" w:color="auto"/>
              <w:right w:val="single" w:sz="4" w:space="0" w:color="auto"/>
            </w:tcBorders>
            <w:shd w:val="clear" w:color="000000" w:fill="95B3D7" w:themeFill="accent1" w:themeFillTint="99"/>
            <w:vAlign w:val="center"/>
          </w:tcPr>
          <w:p w:rsidR="00BC06C0" w:rsidRPr="009342BF" w:rsidRDefault="00BC06C0" w:rsidP="00BC06C0">
            <w:pPr>
              <w:framePr w:wrap="around" w:vAnchor="text" w:hAnchor="text" w:y="1"/>
              <w:spacing w:after="0" w:line="240" w:lineRule="auto"/>
              <w:rPr>
                <w:b/>
                <w:bCs/>
                <w:sz w:val="14"/>
                <w:szCs w:val="18"/>
                <w:lang w:val="es-ES_tradnl"/>
              </w:rPr>
            </w:pPr>
            <w:r w:rsidRPr="009342BF">
              <w:rPr>
                <w:b/>
                <w:bCs/>
                <w:sz w:val="14"/>
                <w:szCs w:val="18"/>
                <w:lang w:val="es-ES_tradnl"/>
              </w:rPr>
              <w:t>Componente III. Fortalecimiento Institucional</w:t>
            </w:r>
          </w:p>
        </w:tc>
        <w:tc>
          <w:tcPr>
            <w:tcW w:w="451" w:type="pct"/>
            <w:tcBorders>
              <w:top w:val="single" w:sz="8" w:space="0" w:color="auto"/>
              <w:left w:val="nil"/>
              <w:bottom w:val="single" w:sz="4" w:space="0" w:color="auto"/>
              <w:right w:val="single" w:sz="4" w:space="0" w:color="auto"/>
            </w:tcBorders>
            <w:shd w:val="clear" w:color="000000" w:fill="95B3D7" w:themeFill="accent1" w:themeFillTint="99"/>
            <w:vAlign w:val="center"/>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7.500</w:t>
            </w:r>
          </w:p>
        </w:tc>
        <w:tc>
          <w:tcPr>
            <w:tcW w:w="461" w:type="pct"/>
            <w:tcBorders>
              <w:top w:val="single" w:sz="8" w:space="0" w:color="auto"/>
              <w:left w:val="nil"/>
              <w:bottom w:val="single" w:sz="4" w:space="0" w:color="auto"/>
              <w:right w:val="single" w:sz="4" w:space="0" w:color="auto"/>
            </w:tcBorders>
            <w:shd w:val="clear" w:color="000000" w:fill="95B3D7" w:themeFill="accent1" w:themeFillTint="99"/>
            <w:vAlign w:val="center"/>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0,0</w:t>
            </w:r>
          </w:p>
        </w:tc>
        <w:tc>
          <w:tcPr>
            <w:tcW w:w="870" w:type="pct"/>
            <w:tcBorders>
              <w:top w:val="single" w:sz="8" w:space="0" w:color="auto"/>
              <w:left w:val="nil"/>
              <w:bottom w:val="single" w:sz="4" w:space="0" w:color="auto"/>
              <w:right w:val="single" w:sz="4" w:space="0" w:color="auto"/>
            </w:tcBorders>
            <w:shd w:val="clear" w:color="000000" w:fill="95B3D7" w:themeFill="accent1" w:themeFillTint="99"/>
            <w:vAlign w:val="center"/>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900</w:t>
            </w:r>
          </w:p>
        </w:tc>
        <w:tc>
          <w:tcPr>
            <w:tcW w:w="537" w:type="pct"/>
            <w:tcBorders>
              <w:top w:val="single" w:sz="8" w:space="0" w:color="auto"/>
              <w:left w:val="nil"/>
              <w:bottom w:val="single" w:sz="4" w:space="0" w:color="auto"/>
              <w:right w:val="single" w:sz="8" w:space="0" w:color="auto"/>
            </w:tcBorders>
            <w:shd w:val="clear" w:color="000000" w:fill="95B3D7" w:themeFill="accent1" w:themeFillTint="99"/>
            <w:vAlign w:val="center"/>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8.400</w:t>
            </w:r>
          </w:p>
        </w:tc>
      </w:tr>
      <w:tr w:rsidR="00BC06C0" w:rsidRPr="009342BF" w:rsidTr="00BC06C0">
        <w:trPr>
          <w:trHeight w:val="160"/>
        </w:trPr>
        <w:tc>
          <w:tcPr>
            <w:tcW w:w="268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Programa de capacitación a las EED</w:t>
            </w:r>
          </w:p>
        </w:tc>
        <w:tc>
          <w:tcPr>
            <w:tcW w:w="45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1.500</w:t>
            </w:r>
          </w:p>
        </w:tc>
        <w:tc>
          <w:tcPr>
            <w:tcW w:w="46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870"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180</w:t>
            </w:r>
          </w:p>
        </w:tc>
        <w:tc>
          <w:tcPr>
            <w:tcW w:w="537"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1.680</w:t>
            </w:r>
          </w:p>
        </w:tc>
      </w:tr>
      <w:tr w:rsidR="00BC06C0" w:rsidRPr="009342BF" w:rsidTr="00BC06C0">
        <w:trPr>
          <w:trHeight w:val="160"/>
        </w:trPr>
        <w:tc>
          <w:tcPr>
            <w:tcW w:w="268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Apoyo a la ejecución del Programa (Consultorías, equipos de medición, transporte &amp; mantenimiento, informáticos y sus respectivos programas computacionales (software))</w:t>
            </w:r>
          </w:p>
        </w:tc>
        <w:tc>
          <w:tcPr>
            <w:tcW w:w="45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6.000</w:t>
            </w:r>
          </w:p>
        </w:tc>
        <w:tc>
          <w:tcPr>
            <w:tcW w:w="461"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870"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720</w:t>
            </w:r>
          </w:p>
        </w:tc>
        <w:tc>
          <w:tcPr>
            <w:tcW w:w="537" w:type="pct"/>
            <w:tcBorders>
              <w:top w:val="single" w:sz="4" w:space="0" w:color="auto"/>
              <w:left w:val="single" w:sz="4" w:space="0" w:color="auto"/>
              <w:bottom w:val="single" w:sz="4" w:space="0" w:color="auto"/>
              <w:right w:val="single" w:sz="4" w:space="0" w:color="auto"/>
            </w:tcBorders>
            <w:shd w:val="clear" w:color="000000" w:fill="auto"/>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6.720</w:t>
            </w:r>
          </w:p>
        </w:tc>
      </w:tr>
      <w:tr w:rsidR="00BC06C0" w:rsidRPr="009342BF" w:rsidTr="00BC06C0">
        <w:trPr>
          <w:trHeight w:val="160"/>
        </w:trPr>
        <w:tc>
          <w:tcPr>
            <w:tcW w:w="2681" w:type="pct"/>
            <w:tcBorders>
              <w:top w:val="single" w:sz="4" w:space="0" w:color="auto"/>
              <w:left w:val="single" w:sz="4" w:space="0" w:color="auto"/>
              <w:bottom w:val="single" w:sz="8" w:space="0" w:color="auto"/>
              <w:right w:val="single" w:sz="4" w:space="0" w:color="auto"/>
            </w:tcBorders>
            <w:shd w:val="clear" w:color="000000" w:fill="95B3D7" w:themeFill="accent1" w:themeFillTint="99"/>
            <w:vAlign w:val="center"/>
            <w:hideMark/>
          </w:tcPr>
          <w:p w:rsidR="00BC06C0" w:rsidRPr="009342BF" w:rsidRDefault="00BC06C0" w:rsidP="00BC06C0">
            <w:pPr>
              <w:framePr w:wrap="around" w:vAnchor="text" w:hAnchor="text" w:y="1"/>
              <w:spacing w:after="0" w:line="240" w:lineRule="auto"/>
              <w:rPr>
                <w:b/>
                <w:bCs/>
                <w:sz w:val="14"/>
                <w:szCs w:val="18"/>
                <w:lang w:val="es-ES_tradnl"/>
              </w:rPr>
            </w:pPr>
            <w:r w:rsidRPr="009342BF">
              <w:rPr>
                <w:b/>
                <w:bCs/>
                <w:sz w:val="14"/>
                <w:szCs w:val="18"/>
                <w:lang w:val="es-ES_tradnl"/>
              </w:rPr>
              <w:t>Administración del Programa</w:t>
            </w:r>
          </w:p>
        </w:tc>
        <w:tc>
          <w:tcPr>
            <w:tcW w:w="451" w:type="pct"/>
            <w:tcBorders>
              <w:top w:val="single" w:sz="4" w:space="0" w:color="auto"/>
              <w:left w:val="nil"/>
              <w:bottom w:val="single" w:sz="8" w:space="0" w:color="auto"/>
              <w:right w:val="single" w:sz="4" w:space="0" w:color="auto"/>
            </w:tcBorders>
            <w:shd w:val="clear" w:color="000000" w:fill="95B3D7" w:themeFill="accent1" w:themeFillTint="99"/>
            <w:vAlign w:val="center"/>
            <w:hideMark/>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0.0</w:t>
            </w:r>
          </w:p>
        </w:tc>
        <w:tc>
          <w:tcPr>
            <w:tcW w:w="461" w:type="pct"/>
            <w:tcBorders>
              <w:top w:val="single" w:sz="4" w:space="0" w:color="auto"/>
              <w:left w:val="nil"/>
              <w:bottom w:val="single" w:sz="8" w:space="0" w:color="auto"/>
              <w:right w:val="single" w:sz="4" w:space="0" w:color="auto"/>
            </w:tcBorders>
            <w:shd w:val="clear" w:color="000000" w:fill="95B3D7" w:themeFill="accent1" w:themeFillTint="99"/>
            <w:vAlign w:val="center"/>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0,0</w:t>
            </w:r>
          </w:p>
        </w:tc>
        <w:tc>
          <w:tcPr>
            <w:tcW w:w="870" w:type="pct"/>
            <w:tcBorders>
              <w:top w:val="single" w:sz="4" w:space="0" w:color="auto"/>
              <w:left w:val="nil"/>
              <w:bottom w:val="single" w:sz="8" w:space="0" w:color="auto"/>
              <w:right w:val="single" w:sz="4" w:space="0" w:color="auto"/>
            </w:tcBorders>
            <w:shd w:val="clear" w:color="000000" w:fill="95B3D7" w:themeFill="accent1" w:themeFillTint="99"/>
            <w:vAlign w:val="center"/>
            <w:hideMark/>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1.000</w:t>
            </w:r>
          </w:p>
        </w:tc>
        <w:tc>
          <w:tcPr>
            <w:tcW w:w="537" w:type="pct"/>
            <w:tcBorders>
              <w:top w:val="single" w:sz="4" w:space="0" w:color="auto"/>
              <w:left w:val="nil"/>
              <w:bottom w:val="single" w:sz="8" w:space="0" w:color="auto"/>
              <w:right w:val="single" w:sz="8" w:space="0" w:color="auto"/>
            </w:tcBorders>
            <w:shd w:val="clear" w:color="000000" w:fill="95B3D7" w:themeFill="accent1" w:themeFillTint="99"/>
            <w:vAlign w:val="center"/>
            <w:hideMark/>
          </w:tcPr>
          <w:p w:rsidR="00BC06C0" w:rsidRPr="009342BF" w:rsidRDefault="00BC06C0" w:rsidP="00530BB3">
            <w:pPr>
              <w:framePr w:wrap="around" w:vAnchor="text" w:hAnchor="text" w:y="1"/>
              <w:spacing w:after="0" w:line="240" w:lineRule="auto"/>
              <w:jc w:val="center"/>
              <w:rPr>
                <w:b/>
                <w:bCs/>
                <w:sz w:val="14"/>
                <w:szCs w:val="18"/>
                <w:lang w:val="es-ES_tradnl"/>
              </w:rPr>
            </w:pPr>
            <w:r w:rsidRPr="009342BF">
              <w:rPr>
                <w:b/>
                <w:bCs/>
                <w:sz w:val="14"/>
                <w:szCs w:val="18"/>
                <w:lang w:val="es-ES_tradnl"/>
              </w:rPr>
              <w:t>1.000</w:t>
            </w:r>
          </w:p>
        </w:tc>
      </w:tr>
      <w:tr w:rsidR="00BC06C0" w:rsidRPr="009342BF" w:rsidTr="00BC06C0">
        <w:trPr>
          <w:trHeight w:val="151"/>
        </w:trPr>
        <w:tc>
          <w:tcPr>
            <w:tcW w:w="268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Monitoreo y Seguimiento del Programa</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461" w:type="pct"/>
            <w:tcBorders>
              <w:top w:val="single" w:sz="4" w:space="0" w:color="auto"/>
              <w:left w:val="single" w:sz="4" w:space="0" w:color="auto"/>
              <w:bottom w:val="single" w:sz="4" w:space="0" w:color="auto"/>
              <w:right w:val="single" w:sz="4" w:space="0" w:color="auto"/>
            </w:tcBorders>
            <w:shd w:val="clear" w:color="000000" w:fill="FFFFFF"/>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87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150</w:t>
            </w:r>
          </w:p>
        </w:tc>
        <w:tc>
          <w:tcPr>
            <w:tcW w:w="53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150</w:t>
            </w:r>
          </w:p>
        </w:tc>
      </w:tr>
      <w:tr w:rsidR="00BC06C0" w:rsidRPr="009342BF" w:rsidTr="00BC06C0">
        <w:trPr>
          <w:trHeight w:val="170"/>
        </w:trPr>
        <w:tc>
          <w:tcPr>
            <w:tcW w:w="2681"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Unidad de Gestión del Programa (UGP)</w:t>
            </w:r>
          </w:p>
        </w:tc>
        <w:tc>
          <w:tcPr>
            <w:tcW w:w="451"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461" w:type="pct"/>
            <w:tcBorders>
              <w:top w:val="nil"/>
              <w:left w:val="single" w:sz="4" w:space="0" w:color="auto"/>
              <w:bottom w:val="single" w:sz="4" w:space="0" w:color="auto"/>
              <w:right w:val="single" w:sz="4" w:space="0" w:color="auto"/>
            </w:tcBorders>
            <w:shd w:val="clear" w:color="000000" w:fill="FFFFFF"/>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870"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600</w:t>
            </w:r>
          </w:p>
        </w:tc>
        <w:tc>
          <w:tcPr>
            <w:tcW w:w="537"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600</w:t>
            </w:r>
          </w:p>
        </w:tc>
      </w:tr>
      <w:tr w:rsidR="00BC06C0" w:rsidRPr="009342BF" w:rsidTr="00BC06C0">
        <w:trPr>
          <w:trHeight w:val="170"/>
        </w:trPr>
        <w:tc>
          <w:tcPr>
            <w:tcW w:w="2681"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Evaluación Intermedia y Final del Programa</w:t>
            </w:r>
          </w:p>
        </w:tc>
        <w:tc>
          <w:tcPr>
            <w:tcW w:w="451"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461" w:type="pct"/>
            <w:tcBorders>
              <w:top w:val="nil"/>
              <w:left w:val="single" w:sz="4" w:space="0" w:color="auto"/>
              <w:bottom w:val="single" w:sz="4" w:space="0" w:color="auto"/>
              <w:right w:val="single" w:sz="4" w:space="0" w:color="auto"/>
            </w:tcBorders>
            <w:shd w:val="clear" w:color="000000" w:fill="FFFFFF"/>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870"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100</w:t>
            </w:r>
          </w:p>
        </w:tc>
        <w:tc>
          <w:tcPr>
            <w:tcW w:w="537"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100</w:t>
            </w:r>
          </w:p>
        </w:tc>
      </w:tr>
      <w:tr w:rsidR="00BC06C0" w:rsidRPr="009342BF" w:rsidTr="00BC06C0">
        <w:trPr>
          <w:trHeight w:val="170"/>
        </w:trPr>
        <w:tc>
          <w:tcPr>
            <w:tcW w:w="2681"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BC06C0">
            <w:pPr>
              <w:framePr w:wrap="around" w:vAnchor="text" w:hAnchor="text" w:y="1"/>
              <w:spacing w:after="0" w:line="240" w:lineRule="auto"/>
              <w:rPr>
                <w:bCs/>
                <w:sz w:val="14"/>
                <w:szCs w:val="18"/>
                <w:lang w:val="es-ES_tradnl"/>
              </w:rPr>
            </w:pPr>
            <w:r w:rsidRPr="009342BF">
              <w:rPr>
                <w:bCs/>
                <w:sz w:val="14"/>
                <w:szCs w:val="18"/>
                <w:lang w:val="es-ES_tradnl"/>
              </w:rPr>
              <w:t xml:space="preserve">Auditorías Externas </w:t>
            </w:r>
          </w:p>
        </w:tc>
        <w:tc>
          <w:tcPr>
            <w:tcW w:w="451"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461" w:type="pct"/>
            <w:tcBorders>
              <w:top w:val="nil"/>
              <w:left w:val="single" w:sz="4" w:space="0" w:color="auto"/>
              <w:bottom w:val="single" w:sz="4" w:space="0" w:color="auto"/>
              <w:right w:val="single" w:sz="4" w:space="0" w:color="auto"/>
            </w:tcBorders>
            <w:shd w:val="clear" w:color="000000" w:fill="FFFFFF"/>
            <w:vAlign w:val="center"/>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0,0</w:t>
            </w:r>
          </w:p>
        </w:tc>
        <w:tc>
          <w:tcPr>
            <w:tcW w:w="870"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150</w:t>
            </w:r>
          </w:p>
        </w:tc>
        <w:tc>
          <w:tcPr>
            <w:tcW w:w="537" w:type="pct"/>
            <w:tcBorders>
              <w:top w:val="nil"/>
              <w:left w:val="single" w:sz="4" w:space="0" w:color="auto"/>
              <w:bottom w:val="single" w:sz="4" w:space="0" w:color="auto"/>
              <w:right w:val="single" w:sz="4" w:space="0" w:color="auto"/>
            </w:tcBorders>
            <w:shd w:val="clear" w:color="000000" w:fill="FFFFFF"/>
            <w:vAlign w:val="center"/>
            <w:hideMark/>
          </w:tcPr>
          <w:p w:rsidR="00BC06C0" w:rsidRPr="009342BF" w:rsidRDefault="00BC06C0" w:rsidP="00530BB3">
            <w:pPr>
              <w:framePr w:wrap="around" w:vAnchor="text" w:hAnchor="text" w:y="1"/>
              <w:spacing w:after="0" w:line="240" w:lineRule="auto"/>
              <w:jc w:val="center"/>
              <w:rPr>
                <w:bCs/>
                <w:sz w:val="14"/>
                <w:szCs w:val="18"/>
                <w:lang w:val="es-ES_tradnl"/>
              </w:rPr>
            </w:pPr>
            <w:r w:rsidRPr="009342BF">
              <w:rPr>
                <w:bCs/>
                <w:sz w:val="14"/>
                <w:szCs w:val="18"/>
                <w:lang w:val="es-ES_tradnl"/>
              </w:rPr>
              <w:t>150</w:t>
            </w:r>
          </w:p>
        </w:tc>
      </w:tr>
    </w:tbl>
    <w:tbl>
      <w:tblPr>
        <w:tblW w:w="5041" w:type="pct"/>
        <w:tblLayout w:type="fixed"/>
        <w:tblLook w:val="04A0" w:firstRow="1" w:lastRow="0" w:firstColumn="1" w:lastColumn="0" w:noHBand="0" w:noVBand="1"/>
      </w:tblPr>
      <w:tblGrid>
        <w:gridCol w:w="4714"/>
        <w:gridCol w:w="795"/>
        <w:gridCol w:w="809"/>
        <w:gridCol w:w="1500"/>
        <w:gridCol w:w="974"/>
      </w:tblGrid>
      <w:tr w:rsidR="00BC06C0" w:rsidRPr="009342BF" w:rsidTr="00BC06C0">
        <w:trPr>
          <w:trHeight w:val="232"/>
        </w:trPr>
        <w:tc>
          <w:tcPr>
            <w:tcW w:w="2681" w:type="pct"/>
            <w:tcBorders>
              <w:top w:val="single" w:sz="8" w:space="0" w:color="auto"/>
              <w:left w:val="single" w:sz="4" w:space="0" w:color="auto"/>
              <w:bottom w:val="single" w:sz="8" w:space="0" w:color="auto"/>
              <w:right w:val="single" w:sz="4" w:space="0" w:color="auto"/>
            </w:tcBorders>
            <w:shd w:val="clear" w:color="000000" w:fill="95B3D7"/>
            <w:vAlign w:val="center"/>
            <w:hideMark/>
          </w:tcPr>
          <w:p w:rsidR="00BC06C0" w:rsidRPr="009342BF" w:rsidRDefault="00BC06C0" w:rsidP="00BC06C0">
            <w:pPr>
              <w:spacing w:before="20" w:after="20"/>
              <w:jc w:val="center"/>
              <w:rPr>
                <w:b/>
                <w:bCs/>
                <w:sz w:val="14"/>
                <w:szCs w:val="18"/>
                <w:lang w:val="es-ES_tradnl"/>
              </w:rPr>
            </w:pPr>
            <w:r w:rsidRPr="009342BF">
              <w:rPr>
                <w:b/>
                <w:bCs/>
                <w:sz w:val="14"/>
                <w:szCs w:val="18"/>
                <w:lang w:val="es-ES_tradnl"/>
              </w:rPr>
              <w:t>TOTAL</w:t>
            </w:r>
          </w:p>
        </w:tc>
        <w:tc>
          <w:tcPr>
            <w:tcW w:w="452" w:type="pct"/>
            <w:tcBorders>
              <w:top w:val="single" w:sz="8" w:space="0" w:color="auto"/>
              <w:left w:val="nil"/>
              <w:bottom w:val="single" w:sz="8" w:space="0" w:color="auto"/>
              <w:right w:val="single" w:sz="4" w:space="0" w:color="auto"/>
            </w:tcBorders>
            <w:shd w:val="clear" w:color="000000" w:fill="95B3D7"/>
            <w:vAlign w:val="center"/>
            <w:hideMark/>
          </w:tcPr>
          <w:p w:rsidR="00BC06C0" w:rsidRPr="009342BF" w:rsidRDefault="00BC06C0" w:rsidP="00530BB3">
            <w:pPr>
              <w:framePr w:wrap="around" w:vAnchor="text" w:hAnchor="text" w:y="1"/>
              <w:spacing w:before="20" w:after="20"/>
              <w:rPr>
                <w:b/>
                <w:bCs/>
                <w:sz w:val="14"/>
                <w:szCs w:val="18"/>
                <w:lang w:val="es-ES_tradnl"/>
              </w:rPr>
            </w:pPr>
            <w:r w:rsidRPr="009342BF">
              <w:rPr>
                <w:b/>
                <w:bCs/>
                <w:sz w:val="14"/>
                <w:szCs w:val="18"/>
                <w:lang w:val="es-ES_tradnl"/>
              </w:rPr>
              <w:t>140.000</w:t>
            </w:r>
          </w:p>
        </w:tc>
        <w:tc>
          <w:tcPr>
            <w:tcW w:w="460" w:type="pct"/>
            <w:tcBorders>
              <w:top w:val="single" w:sz="8" w:space="0" w:color="auto"/>
              <w:left w:val="nil"/>
              <w:bottom w:val="single" w:sz="8" w:space="0" w:color="auto"/>
              <w:right w:val="single" w:sz="4" w:space="0" w:color="auto"/>
            </w:tcBorders>
            <w:shd w:val="clear" w:color="000000" w:fill="95B3D7"/>
            <w:vAlign w:val="center"/>
          </w:tcPr>
          <w:p w:rsidR="00BC06C0" w:rsidRPr="009342BF" w:rsidRDefault="00BC06C0" w:rsidP="00530BB3">
            <w:pPr>
              <w:framePr w:wrap="around" w:vAnchor="text" w:hAnchor="text" w:y="1"/>
              <w:spacing w:before="20" w:after="20"/>
              <w:rPr>
                <w:b/>
                <w:bCs/>
                <w:sz w:val="14"/>
                <w:szCs w:val="18"/>
                <w:lang w:val="es-ES_tradnl"/>
              </w:rPr>
            </w:pPr>
            <w:r w:rsidRPr="009342BF">
              <w:rPr>
                <w:b/>
                <w:bCs/>
                <w:sz w:val="14"/>
                <w:szCs w:val="18"/>
                <w:lang w:val="es-ES_tradnl"/>
              </w:rPr>
              <w:t>50.000</w:t>
            </w:r>
          </w:p>
        </w:tc>
        <w:tc>
          <w:tcPr>
            <w:tcW w:w="853" w:type="pct"/>
            <w:tcBorders>
              <w:top w:val="single" w:sz="8" w:space="0" w:color="auto"/>
              <w:left w:val="nil"/>
              <w:bottom w:val="single" w:sz="8" w:space="0" w:color="auto"/>
              <w:right w:val="single" w:sz="4" w:space="0" w:color="auto"/>
            </w:tcBorders>
            <w:shd w:val="clear" w:color="000000" w:fill="95B3D7"/>
            <w:vAlign w:val="center"/>
            <w:hideMark/>
          </w:tcPr>
          <w:p w:rsidR="00BC06C0" w:rsidRPr="009342BF" w:rsidRDefault="00BC06C0" w:rsidP="00530BB3">
            <w:pPr>
              <w:framePr w:wrap="around" w:vAnchor="text" w:hAnchor="text" w:y="1"/>
              <w:spacing w:before="20" w:after="20"/>
              <w:rPr>
                <w:b/>
                <w:bCs/>
                <w:sz w:val="14"/>
                <w:szCs w:val="18"/>
                <w:lang w:val="es-ES_tradnl"/>
              </w:rPr>
            </w:pPr>
            <w:r w:rsidRPr="009342BF">
              <w:rPr>
                <w:b/>
                <w:bCs/>
                <w:sz w:val="14"/>
                <w:szCs w:val="18"/>
                <w:lang w:val="es-ES_tradnl"/>
              </w:rPr>
              <w:t>23.800</w:t>
            </w:r>
          </w:p>
        </w:tc>
        <w:tc>
          <w:tcPr>
            <w:tcW w:w="554" w:type="pct"/>
            <w:tcBorders>
              <w:top w:val="single" w:sz="8" w:space="0" w:color="auto"/>
              <w:left w:val="nil"/>
              <w:bottom w:val="single" w:sz="8" w:space="0" w:color="auto"/>
              <w:right w:val="single" w:sz="8" w:space="0" w:color="auto"/>
            </w:tcBorders>
            <w:shd w:val="clear" w:color="000000" w:fill="95B3D7"/>
            <w:vAlign w:val="center"/>
            <w:hideMark/>
          </w:tcPr>
          <w:p w:rsidR="00BC06C0" w:rsidRPr="009342BF" w:rsidRDefault="00BC06C0" w:rsidP="00530BB3">
            <w:pPr>
              <w:framePr w:wrap="around" w:vAnchor="text" w:hAnchor="text" w:y="1"/>
              <w:spacing w:before="20" w:after="20"/>
              <w:jc w:val="center"/>
              <w:rPr>
                <w:b/>
                <w:bCs/>
                <w:sz w:val="14"/>
                <w:szCs w:val="18"/>
                <w:lang w:val="es-ES_tradnl"/>
              </w:rPr>
            </w:pPr>
            <w:r w:rsidRPr="009342BF">
              <w:rPr>
                <w:b/>
                <w:bCs/>
                <w:sz w:val="14"/>
                <w:szCs w:val="18"/>
                <w:lang w:val="es-ES_tradnl"/>
              </w:rPr>
              <w:t>213.800</w:t>
            </w:r>
          </w:p>
        </w:tc>
      </w:tr>
    </w:tbl>
    <w:p w:rsidR="006B3E9B" w:rsidRPr="009342BF" w:rsidRDefault="0001748E" w:rsidP="00C807F7">
      <w:pPr>
        <w:pStyle w:val="TitleA"/>
        <w:keepNext/>
        <w:widowControl w:val="0"/>
        <w:numPr>
          <w:ilvl w:val="0"/>
          <w:numId w:val="5"/>
        </w:numPr>
        <w:tabs>
          <w:tab w:val="clear" w:pos="1440"/>
          <w:tab w:val="left" w:pos="550"/>
        </w:tabs>
        <w:spacing w:before="360"/>
        <w:ind w:hanging="1080"/>
        <w:jc w:val="left"/>
        <w:rPr>
          <w:b/>
          <w:color w:val="auto"/>
          <w:lang w:val="es-ES_tradnl" w:eastAsia="es-PE"/>
        </w:rPr>
      </w:pPr>
      <w:bookmarkStart w:id="5" w:name="_Toc373429901"/>
      <w:r w:rsidRPr="009342BF">
        <w:rPr>
          <w:b/>
          <w:color w:val="auto"/>
          <w:lang w:val="es-ES_tradnl" w:eastAsia="es-PE"/>
        </w:rPr>
        <w:t>Monitoreo y Supervisión</w:t>
      </w:r>
      <w:bookmarkEnd w:id="5"/>
      <w:r w:rsidR="00953460" w:rsidRPr="009342BF">
        <w:rPr>
          <w:b/>
          <w:color w:val="auto"/>
          <w:lang w:val="es-ES_tradnl" w:eastAsia="es-PE"/>
        </w:rPr>
        <w:t xml:space="preserve"> </w:t>
      </w:r>
    </w:p>
    <w:p w:rsidR="000341F0" w:rsidRPr="009342BF" w:rsidRDefault="000341F0" w:rsidP="000341F0">
      <w:pPr>
        <w:pStyle w:val="Heading1"/>
        <w:numPr>
          <w:ilvl w:val="1"/>
          <w:numId w:val="36"/>
        </w:numPr>
        <w:spacing w:before="240" w:after="60"/>
        <w:ind w:hanging="720"/>
        <w:jc w:val="both"/>
        <w:rPr>
          <w:sz w:val="24"/>
          <w:szCs w:val="24"/>
        </w:rPr>
      </w:pPr>
      <w:r w:rsidRPr="009342BF">
        <w:rPr>
          <w:sz w:val="24"/>
          <w:szCs w:val="24"/>
        </w:rPr>
        <w:t xml:space="preserve">El Plan </w:t>
      </w:r>
      <w:r w:rsidR="004550CC" w:rsidRPr="009342BF">
        <w:rPr>
          <w:sz w:val="24"/>
          <w:szCs w:val="24"/>
        </w:rPr>
        <w:t xml:space="preserve">de Monitoreo y Supervisión </w:t>
      </w:r>
      <w:r w:rsidRPr="009342BF">
        <w:rPr>
          <w:sz w:val="24"/>
          <w:szCs w:val="24"/>
        </w:rPr>
        <w:t>tiene tres elementos: (a) seguimiento de los resultados y logros del Programa, (b) seguimiento de las actividades del Programa y (c) seguimiento administrativo y control del Programa.</w:t>
      </w:r>
    </w:p>
    <w:p w:rsidR="000341F0" w:rsidRPr="009342BF" w:rsidRDefault="000341F0" w:rsidP="000341F0">
      <w:pPr>
        <w:pStyle w:val="Heading1"/>
        <w:numPr>
          <w:ilvl w:val="1"/>
          <w:numId w:val="36"/>
        </w:numPr>
        <w:spacing w:before="240" w:after="60"/>
        <w:ind w:hanging="720"/>
        <w:jc w:val="both"/>
        <w:rPr>
          <w:sz w:val="24"/>
          <w:szCs w:val="24"/>
        </w:rPr>
      </w:pPr>
      <w:r w:rsidRPr="009342BF">
        <w:rPr>
          <w:sz w:val="24"/>
          <w:szCs w:val="24"/>
        </w:rPr>
        <w:t xml:space="preserve">El </w:t>
      </w:r>
      <w:r w:rsidRPr="009342BF">
        <w:rPr>
          <w:sz w:val="24"/>
          <w:szCs w:val="24"/>
          <w:u w:val="single"/>
        </w:rPr>
        <w:t>seguimiento de los resultados y logros del Programa</w:t>
      </w:r>
      <w:r w:rsidRPr="009342BF">
        <w:rPr>
          <w:sz w:val="24"/>
          <w:szCs w:val="24"/>
        </w:rPr>
        <w:t xml:space="preserve"> se enfocará en los indicadores de resultados indicados en la MR.  El avance en la consecución de los resultados se reportará en los informes de avance semestral y anual, los que servirán para la toma de decisiones respecto a cambios estratégicos que fuesen necesarios.</w:t>
      </w:r>
    </w:p>
    <w:p w:rsidR="00653106" w:rsidRPr="009342BF" w:rsidRDefault="00653106" w:rsidP="00653106">
      <w:pPr>
        <w:pStyle w:val="Heading1"/>
        <w:numPr>
          <w:ilvl w:val="1"/>
          <w:numId w:val="36"/>
        </w:numPr>
        <w:spacing w:before="240" w:after="60"/>
        <w:ind w:hanging="720"/>
        <w:jc w:val="both"/>
        <w:rPr>
          <w:sz w:val="24"/>
          <w:szCs w:val="24"/>
        </w:rPr>
      </w:pPr>
      <w:r w:rsidRPr="009342BF">
        <w:rPr>
          <w:sz w:val="24"/>
          <w:szCs w:val="24"/>
        </w:rPr>
        <w:t xml:space="preserve">El </w:t>
      </w:r>
      <w:r w:rsidRPr="009342BF">
        <w:rPr>
          <w:sz w:val="24"/>
          <w:szCs w:val="24"/>
          <w:u w:val="single"/>
        </w:rPr>
        <w:t>seguimiento de las actividades del Programa</w:t>
      </w:r>
      <w:r w:rsidRPr="009342BF">
        <w:rPr>
          <w:sz w:val="24"/>
          <w:szCs w:val="24"/>
        </w:rPr>
        <w:t xml:space="preserve"> se enfocará en monitorear el avance físico y financiero de los contratos y la obtención de los productos indicados en la MR.  Elementos esenciales para el monitoreo serán el Plan Operativo Anual (POA), el Plan de Adquisiciones (PA) y el Presupuesto.  Para estos documentos se realizará una actualización periódica o cuando </w:t>
      </w:r>
      <w:r w:rsidR="003E5E5C" w:rsidRPr="009342BF">
        <w:rPr>
          <w:sz w:val="24"/>
          <w:szCs w:val="24"/>
        </w:rPr>
        <w:t>se requiera</w:t>
      </w:r>
      <w:r w:rsidRPr="009342BF">
        <w:rPr>
          <w:sz w:val="24"/>
          <w:szCs w:val="24"/>
        </w:rPr>
        <w:t xml:space="preserve">.  La supervisión de las adquisiciones de bienes y obras realizadas mediante Licitación Pública Internacional (LPI), y Licitación Pública Nacional (LPN) para obras, se realizarán de manera ex ante y de conformidad con lo establecido en el </w:t>
      </w:r>
      <w:r w:rsidR="00953460" w:rsidRPr="009342BF">
        <w:rPr>
          <w:sz w:val="24"/>
          <w:szCs w:val="24"/>
        </w:rPr>
        <w:t>Plan de Adquisiciones y el Anexo III-Acuerdos Fiduciarios del Programa</w:t>
      </w:r>
      <w:r w:rsidRPr="009342BF">
        <w:rPr>
          <w:sz w:val="24"/>
          <w:szCs w:val="24"/>
        </w:rPr>
        <w:t xml:space="preserve">.  La supervisión del proceso de selección de servicios de consultoría mediante LPI se realizará también de manera ex ante de conformidad con lo establecido en </w:t>
      </w:r>
      <w:r w:rsidR="00953460" w:rsidRPr="009342BF">
        <w:rPr>
          <w:sz w:val="24"/>
          <w:szCs w:val="24"/>
        </w:rPr>
        <w:t>los mismos documentos</w:t>
      </w:r>
      <w:r w:rsidRPr="009342BF">
        <w:rPr>
          <w:sz w:val="24"/>
          <w:szCs w:val="24"/>
        </w:rPr>
        <w:t xml:space="preserve">.  La Oficina del </w:t>
      </w:r>
      <w:r w:rsidR="0037368C" w:rsidRPr="009342BF">
        <w:rPr>
          <w:sz w:val="24"/>
          <w:szCs w:val="24"/>
        </w:rPr>
        <w:t>BID</w:t>
      </w:r>
      <w:r w:rsidRPr="009342BF">
        <w:rPr>
          <w:sz w:val="24"/>
          <w:szCs w:val="24"/>
        </w:rPr>
        <w:t xml:space="preserve"> en el Ecuador mantendrá actualizado al personal de CELEC EP en las nuevas políticas y procedimientos de adquisiciones del </w:t>
      </w:r>
      <w:r w:rsidR="004550CC" w:rsidRPr="009342BF">
        <w:rPr>
          <w:sz w:val="24"/>
          <w:szCs w:val="24"/>
        </w:rPr>
        <w:t>BID</w:t>
      </w:r>
      <w:r w:rsidRPr="009342BF">
        <w:rPr>
          <w:sz w:val="24"/>
          <w:szCs w:val="24"/>
        </w:rPr>
        <w:t>.</w:t>
      </w:r>
    </w:p>
    <w:p w:rsidR="00653106" w:rsidRPr="009342BF" w:rsidRDefault="00653106" w:rsidP="00653106">
      <w:pPr>
        <w:pStyle w:val="Heading1"/>
        <w:numPr>
          <w:ilvl w:val="1"/>
          <w:numId w:val="36"/>
        </w:numPr>
        <w:spacing w:before="240" w:after="60"/>
        <w:ind w:hanging="720"/>
        <w:jc w:val="both"/>
        <w:rPr>
          <w:sz w:val="24"/>
          <w:szCs w:val="24"/>
        </w:rPr>
      </w:pPr>
      <w:r w:rsidRPr="009342BF">
        <w:rPr>
          <w:sz w:val="24"/>
          <w:szCs w:val="24"/>
        </w:rPr>
        <w:t xml:space="preserve">El OE tendrá como responsabilidades: (i) supervisar el cumplimiento de los diferentes componentes; (ii) entregar los informes y evidencia del avance de la operación, y demás información que el BID pueda requerir; (iii) impulsar las acciones tendientes al logro de los objetivos definidos en el Programa y en particular aquéllas incluidas en la </w:t>
      </w:r>
      <w:r w:rsidR="003E5E5C" w:rsidRPr="009342BF">
        <w:rPr>
          <w:sz w:val="24"/>
          <w:szCs w:val="24"/>
        </w:rPr>
        <w:t>MR</w:t>
      </w:r>
      <w:r w:rsidRPr="009342BF">
        <w:rPr>
          <w:sz w:val="24"/>
          <w:szCs w:val="24"/>
        </w:rPr>
        <w:t xml:space="preserve">; y (iv) reunir, archivar y entregar al </w:t>
      </w:r>
      <w:r w:rsidR="0037368C" w:rsidRPr="009342BF">
        <w:rPr>
          <w:sz w:val="24"/>
          <w:szCs w:val="24"/>
        </w:rPr>
        <w:t>BID</w:t>
      </w:r>
      <w:r w:rsidRPr="009342BF">
        <w:rPr>
          <w:sz w:val="24"/>
          <w:szCs w:val="24"/>
        </w:rPr>
        <w:t xml:space="preserve"> toda la información, indicadores y parámetros que contribuyan a que el GdE y el </w:t>
      </w:r>
      <w:r w:rsidR="0037368C" w:rsidRPr="009342BF">
        <w:rPr>
          <w:sz w:val="24"/>
          <w:szCs w:val="24"/>
        </w:rPr>
        <w:t>BID</w:t>
      </w:r>
      <w:r w:rsidRPr="009342BF">
        <w:rPr>
          <w:sz w:val="24"/>
          <w:szCs w:val="24"/>
        </w:rPr>
        <w:t xml:space="preserve"> puedan dar seguimiento, medir y evaluar los resultados del Programa.</w:t>
      </w:r>
    </w:p>
    <w:p w:rsidR="00653106" w:rsidRPr="009342BF" w:rsidRDefault="003E5E5C" w:rsidP="0075097E">
      <w:pPr>
        <w:pStyle w:val="Heading1"/>
        <w:numPr>
          <w:ilvl w:val="1"/>
          <w:numId w:val="36"/>
        </w:numPr>
        <w:spacing w:before="240" w:after="60"/>
        <w:ind w:hanging="720"/>
        <w:jc w:val="both"/>
        <w:rPr>
          <w:sz w:val="24"/>
          <w:szCs w:val="24"/>
        </w:rPr>
      </w:pPr>
      <w:r w:rsidRPr="009342BF">
        <w:rPr>
          <w:sz w:val="24"/>
          <w:szCs w:val="24"/>
        </w:rPr>
        <w:t>Se verificará que se cumpla</w:t>
      </w:r>
      <w:r w:rsidR="00653106" w:rsidRPr="009342BF">
        <w:rPr>
          <w:sz w:val="24"/>
          <w:szCs w:val="24"/>
        </w:rPr>
        <w:t xml:space="preserve">n las metas anuales. Se dará seguimiento a la ejecución presupuestaria según fuente de fondos, componente y actividad y se contrastará con los avances de los productos, estudios, acciones de asistencia técnica y fortalecimiento institucional.  El monitoreo de gastos y contribuciones de contrapartida se basará en el software Ketra.  </w:t>
      </w:r>
      <w:r w:rsidR="0075097E" w:rsidRPr="009342BF">
        <w:rPr>
          <w:sz w:val="24"/>
          <w:szCs w:val="24"/>
        </w:rPr>
        <w:t xml:space="preserve">El MEER y las distribuidoras que lo utilizan, podrán seguir utilizando en paralelo el - eSigef para reportes y gestión financiera con el Ministerio de Finanzas. El Equipo Financiero del Banco evaluará a solicitud del Ejecutor la viabilidad de utilizar el eSigef de acuerdo a como esta herramienta vaya actualizándose, con miras a proporcionar los reportes demandados por el BID. </w:t>
      </w:r>
      <w:r w:rsidR="00653106" w:rsidRPr="009342BF">
        <w:rPr>
          <w:sz w:val="24"/>
          <w:szCs w:val="24"/>
        </w:rPr>
        <w:t>La Unidad de Gestión del Programa (UGP) generará reportes mensuales y trimestrales de ejecución presupuestaria.  Los reportes anuales de ejecución presupuestaria se incluirán en el informe anual de avance para aprobación por parte de</w:t>
      </w:r>
      <w:r w:rsidR="001C7542" w:rsidRPr="009342BF">
        <w:rPr>
          <w:sz w:val="24"/>
          <w:szCs w:val="24"/>
        </w:rPr>
        <w:t>l OE</w:t>
      </w:r>
      <w:r w:rsidR="00653106" w:rsidRPr="009342BF">
        <w:rPr>
          <w:sz w:val="24"/>
          <w:szCs w:val="24"/>
        </w:rPr>
        <w:t>.</w:t>
      </w:r>
    </w:p>
    <w:p w:rsidR="001C7542" w:rsidRPr="009342BF" w:rsidRDefault="001C7542" w:rsidP="001C7542">
      <w:pPr>
        <w:pStyle w:val="Heading1"/>
        <w:numPr>
          <w:ilvl w:val="1"/>
          <w:numId w:val="36"/>
        </w:numPr>
        <w:spacing w:before="240" w:after="60"/>
        <w:ind w:hanging="720"/>
        <w:jc w:val="both"/>
        <w:rPr>
          <w:sz w:val="24"/>
          <w:szCs w:val="24"/>
        </w:rPr>
      </w:pPr>
      <w:r w:rsidRPr="009342BF">
        <w:rPr>
          <w:sz w:val="24"/>
          <w:szCs w:val="24"/>
        </w:rPr>
        <w:t>El avance en el logro de productos, cumplimiento de actividades  y ejecución presupuestaria previstos en el POA se reportará en los informes de avance semestral y anual.</w:t>
      </w:r>
    </w:p>
    <w:p w:rsidR="001C7542" w:rsidRPr="009342BF" w:rsidRDefault="001C7542" w:rsidP="001C7542">
      <w:pPr>
        <w:pStyle w:val="Heading1"/>
        <w:numPr>
          <w:ilvl w:val="1"/>
          <w:numId w:val="36"/>
        </w:numPr>
        <w:spacing w:before="240" w:after="60"/>
        <w:ind w:hanging="720"/>
        <w:jc w:val="both"/>
        <w:rPr>
          <w:sz w:val="24"/>
          <w:szCs w:val="24"/>
        </w:rPr>
      </w:pPr>
      <w:r w:rsidRPr="009342BF">
        <w:rPr>
          <w:sz w:val="24"/>
          <w:szCs w:val="24"/>
        </w:rPr>
        <w:t xml:space="preserve">El </w:t>
      </w:r>
      <w:r w:rsidRPr="009342BF">
        <w:rPr>
          <w:sz w:val="24"/>
          <w:szCs w:val="24"/>
          <w:u w:val="single"/>
        </w:rPr>
        <w:t>seguimiento administrativo y control del Programa</w:t>
      </w:r>
      <w:r w:rsidRPr="009342BF">
        <w:rPr>
          <w:sz w:val="24"/>
          <w:szCs w:val="24"/>
        </w:rPr>
        <w:t xml:space="preserve"> se enfocará en el seguimiento y documentación del cumplimiento de las normas en materia administrativa, financiera y contable, y jurídica de acuerdo a los li</w:t>
      </w:r>
      <w:r w:rsidR="00785B39" w:rsidRPr="009342BF">
        <w:rPr>
          <w:sz w:val="24"/>
          <w:szCs w:val="24"/>
        </w:rPr>
        <w:t xml:space="preserve">neamientos nacionales y del BID; así como </w:t>
      </w:r>
      <w:r w:rsidRPr="009342BF">
        <w:rPr>
          <w:sz w:val="24"/>
          <w:szCs w:val="24"/>
        </w:rPr>
        <w:t>en el monitoreo del cumplimiento de las estipulaciones administrativas y legales establecidas en el MOP y el Convenio suscrito entre la República del Ecuador y el BID.  También se hará seguimiento de los convenios de cooperación y colaboración que se suscriban en el marco del Programa.  Anualmente se realizarán auditorías financieras a cargo de una firma externa</w:t>
      </w:r>
      <w:r w:rsidR="00197EB5" w:rsidRPr="009342BF">
        <w:rPr>
          <w:sz w:val="24"/>
          <w:szCs w:val="24"/>
        </w:rPr>
        <w:t>.</w:t>
      </w:r>
    </w:p>
    <w:p w:rsidR="000341F0" w:rsidRPr="009342BF" w:rsidRDefault="001C7542" w:rsidP="0037368C">
      <w:pPr>
        <w:pStyle w:val="Heading1"/>
        <w:numPr>
          <w:ilvl w:val="1"/>
          <w:numId w:val="36"/>
        </w:numPr>
        <w:spacing w:before="360" w:after="60"/>
        <w:ind w:hanging="720"/>
        <w:jc w:val="both"/>
        <w:rPr>
          <w:sz w:val="24"/>
          <w:szCs w:val="24"/>
        </w:rPr>
      </w:pPr>
      <w:r w:rsidRPr="009342BF">
        <w:rPr>
          <w:sz w:val="24"/>
          <w:szCs w:val="24"/>
        </w:rPr>
        <w:t xml:space="preserve">El BID realizará visitas técnicas y socio-ambientales semestrales para revisar el avance de los proyectos financiados y hacer los ajustes que se deriven de su ejecución. </w:t>
      </w:r>
    </w:p>
    <w:p w:rsidR="006B3E9B" w:rsidRPr="009342BF" w:rsidRDefault="006B3E9B" w:rsidP="0037368C">
      <w:pPr>
        <w:pStyle w:val="FirstHeading"/>
        <w:numPr>
          <w:ilvl w:val="0"/>
          <w:numId w:val="3"/>
        </w:numPr>
        <w:spacing w:before="360"/>
        <w:rPr>
          <w:lang w:val="es-ES_tradnl"/>
        </w:rPr>
      </w:pPr>
      <w:bookmarkStart w:id="6" w:name="_Toc373429902"/>
      <w:r w:rsidRPr="009342BF">
        <w:rPr>
          <w:lang w:val="es-ES_tradnl"/>
        </w:rPr>
        <w:t>Indicadores</w:t>
      </w:r>
      <w:bookmarkEnd w:id="6"/>
    </w:p>
    <w:p w:rsidR="0001748E" w:rsidRPr="009342BF" w:rsidRDefault="006B3E9B" w:rsidP="000E473D">
      <w:pPr>
        <w:pStyle w:val="Heading1"/>
        <w:numPr>
          <w:ilvl w:val="1"/>
          <w:numId w:val="36"/>
        </w:numPr>
        <w:spacing w:before="240" w:after="60"/>
        <w:ind w:hanging="720"/>
        <w:jc w:val="both"/>
        <w:rPr>
          <w:sz w:val="24"/>
          <w:szCs w:val="24"/>
        </w:rPr>
      </w:pPr>
      <w:r w:rsidRPr="009342BF">
        <w:rPr>
          <w:sz w:val="24"/>
          <w:szCs w:val="24"/>
        </w:rPr>
        <w:t xml:space="preserve">El propósito de esta sección es describir el proceso de monitoreo </w:t>
      </w:r>
      <w:r w:rsidR="0001748E" w:rsidRPr="009342BF">
        <w:rPr>
          <w:sz w:val="24"/>
          <w:szCs w:val="24"/>
        </w:rPr>
        <w:t xml:space="preserve">y supervisión </w:t>
      </w:r>
      <w:r w:rsidRPr="009342BF">
        <w:rPr>
          <w:sz w:val="24"/>
          <w:szCs w:val="24"/>
        </w:rPr>
        <w:t xml:space="preserve">del </w:t>
      </w:r>
      <w:r w:rsidR="00CF7926" w:rsidRPr="009342BF">
        <w:rPr>
          <w:sz w:val="24"/>
          <w:szCs w:val="24"/>
        </w:rPr>
        <w:t>Programa</w:t>
      </w:r>
      <w:r w:rsidR="00F52573" w:rsidRPr="009342BF">
        <w:rPr>
          <w:sz w:val="24"/>
          <w:szCs w:val="24"/>
        </w:rPr>
        <w:t xml:space="preserve"> a través de sus indicadores </w:t>
      </w:r>
      <w:r w:rsidRPr="009342BF">
        <w:rPr>
          <w:sz w:val="24"/>
          <w:szCs w:val="24"/>
        </w:rPr>
        <w:t>de resultados</w:t>
      </w:r>
      <w:r w:rsidR="00782D0A" w:rsidRPr="009342BF">
        <w:rPr>
          <w:sz w:val="24"/>
          <w:szCs w:val="24"/>
        </w:rPr>
        <w:t xml:space="preserve"> y</w:t>
      </w:r>
      <w:r w:rsidRPr="009342BF">
        <w:rPr>
          <w:sz w:val="24"/>
          <w:szCs w:val="24"/>
        </w:rPr>
        <w:t xml:space="preserve"> </w:t>
      </w:r>
      <w:r w:rsidR="00E33C2A" w:rsidRPr="009342BF">
        <w:rPr>
          <w:sz w:val="24"/>
          <w:szCs w:val="24"/>
        </w:rPr>
        <w:t>productos</w:t>
      </w:r>
      <w:r w:rsidR="00F52573" w:rsidRPr="009342BF">
        <w:rPr>
          <w:sz w:val="24"/>
          <w:szCs w:val="24"/>
        </w:rPr>
        <w:t>, descritos en la MR</w:t>
      </w:r>
      <w:r w:rsidR="00506FE1" w:rsidRPr="009342BF">
        <w:rPr>
          <w:sz w:val="24"/>
          <w:szCs w:val="24"/>
        </w:rPr>
        <w:t>.</w:t>
      </w:r>
    </w:p>
    <w:p w:rsidR="004640F6" w:rsidRPr="009342BF" w:rsidRDefault="006B3E9B" w:rsidP="000E473D">
      <w:pPr>
        <w:pStyle w:val="Heading1"/>
        <w:numPr>
          <w:ilvl w:val="1"/>
          <w:numId w:val="36"/>
        </w:numPr>
        <w:spacing w:before="240" w:after="60"/>
        <w:ind w:hanging="720"/>
        <w:jc w:val="both"/>
        <w:rPr>
          <w:sz w:val="24"/>
          <w:szCs w:val="24"/>
        </w:rPr>
      </w:pPr>
      <w:r w:rsidRPr="009342BF">
        <w:rPr>
          <w:sz w:val="24"/>
          <w:szCs w:val="24"/>
        </w:rPr>
        <w:t xml:space="preserve"> Los indicadores, sus fórmulas y fuente de verificación son descritos en la tabla siguiente</w:t>
      </w:r>
      <w:r w:rsidR="00412C40" w:rsidRPr="009342BF">
        <w:rPr>
          <w:sz w:val="24"/>
          <w:szCs w:val="24"/>
        </w:rPr>
        <w:t xml:space="preserve">. Las frecuencias de recopilación de información se han determinado considerando la naturaleza de </w:t>
      </w:r>
      <w:r w:rsidR="00782D0A" w:rsidRPr="009342BF">
        <w:rPr>
          <w:sz w:val="24"/>
          <w:szCs w:val="24"/>
        </w:rPr>
        <w:t>los indicadores</w:t>
      </w:r>
      <w:r w:rsidR="00412C40" w:rsidRPr="009342BF">
        <w:rPr>
          <w:sz w:val="24"/>
          <w:szCs w:val="24"/>
        </w:rPr>
        <w:t>.</w:t>
      </w:r>
    </w:p>
    <w:p w:rsidR="004640F6" w:rsidRPr="009342BF" w:rsidRDefault="004640F6">
      <w:pPr>
        <w:spacing w:after="0" w:line="240" w:lineRule="auto"/>
        <w:rPr>
          <w:rFonts w:ascii="Times New Roman" w:eastAsia="Times New Roman" w:hAnsi="Times New Roman"/>
          <w:color w:val="auto"/>
          <w:sz w:val="24"/>
          <w:lang w:val="es-ES_tradnl" w:eastAsia="es-PE"/>
        </w:rPr>
      </w:pPr>
      <w:r w:rsidRPr="009342BF">
        <w:rPr>
          <w:sz w:val="24"/>
          <w:lang w:val="es-ES_tradnl"/>
        </w:rPr>
        <w:br w:type="page"/>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707"/>
        <w:gridCol w:w="1802"/>
        <w:gridCol w:w="1200"/>
        <w:gridCol w:w="2011"/>
      </w:tblGrid>
      <w:tr w:rsidR="009A5E17" w:rsidRPr="009342BF" w:rsidTr="00015817">
        <w:trPr>
          <w:trHeight w:val="174"/>
        </w:trPr>
        <w:tc>
          <w:tcPr>
            <w:tcW w:w="2126" w:type="pct"/>
            <w:shd w:val="clear" w:color="auto" w:fill="D6E3BC" w:themeFill="accent3" w:themeFillTint="66"/>
            <w:vAlign w:val="center"/>
            <w:hideMark/>
          </w:tcPr>
          <w:p w:rsidR="00357289" w:rsidRPr="009342BF" w:rsidRDefault="00357289" w:rsidP="00500F93">
            <w:pPr>
              <w:spacing w:after="0" w:line="240" w:lineRule="auto"/>
              <w:jc w:val="center"/>
              <w:rPr>
                <w:rFonts w:ascii="Times New Roman" w:eastAsia="Times New Roman" w:hAnsi="Times New Roman"/>
                <w:b/>
                <w:bCs/>
                <w:color w:val="auto"/>
                <w:sz w:val="20"/>
                <w:szCs w:val="20"/>
                <w:lang w:val="es-ES_tradnl"/>
              </w:rPr>
            </w:pPr>
            <w:r w:rsidRPr="009342BF">
              <w:rPr>
                <w:rFonts w:ascii="Times New Roman" w:eastAsia="Times New Roman" w:hAnsi="Times New Roman"/>
                <w:b/>
                <w:bCs/>
                <w:color w:val="auto"/>
                <w:sz w:val="20"/>
                <w:szCs w:val="20"/>
                <w:lang w:val="es-ES_tradnl"/>
              </w:rPr>
              <w:t>Indicadores</w:t>
            </w:r>
          </w:p>
        </w:tc>
        <w:tc>
          <w:tcPr>
            <w:tcW w:w="1033" w:type="pct"/>
            <w:shd w:val="clear" w:color="auto" w:fill="D6E3BC" w:themeFill="accent3" w:themeFillTint="66"/>
            <w:vAlign w:val="center"/>
          </w:tcPr>
          <w:p w:rsidR="00357289" w:rsidRPr="009342BF" w:rsidRDefault="00357289" w:rsidP="00500F93">
            <w:pPr>
              <w:spacing w:after="0" w:line="240" w:lineRule="auto"/>
              <w:jc w:val="center"/>
              <w:rPr>
                <w:rFonts w:ascii="Times New Roman" w:eastAsia="Times New Roman" w:hAnsi="Times New Roman"/>
                <w:b/>
                <w:bCs/>
                <w:color w:val="auto"/>
                <w:sz w:val="20"/>
                <w:szCs w:val="20"/>
                <w:lang w:val="es-ES_tradnl"/>
              </w:rPr>
            </w:pPr>
            <w:r w:rsidRPr="009342BF">
              <w:rPr>
                <w:rFonts w:ascii="Times New Roman" w:eastAsia="Times New Roman" w:hAnsi="Times New Roman"/>
                <w:b/>
                <w:bCs/>
                <w:color w:val="auto"/>
                <w:sz w:val="20"/>
                <w:szCs w:val="20"/>
                <w:lang w:val="es-ES_tradnl"/>
              </w:rPr>
              <w:t>Formula</w:t>
            </w:r>
          </w:p>
        </w:tc>
        <w:tc>
          <w:tcPr>
            <w:tcW w:w="688" w:type="pct"/>
            <w:shd w:val="clear" w:color="auto" w:fill="D6E3BC" w:themeFill="accent3" w:themeFillTint="66"/>
            <w:vAlign w:val="center"/>
          </w:tcPr>
          <w:p w:rsidR="00357289" w:rsidRPr="009342BF" w:rsidRDefault="00357289" w:rsidP="00500F93">
            <w:pPr>
              <w:spacing w:after="0" w:line="240" w:lineRule="auto"/>
              <w:jc w:val="center"/>
              <w:rPr>
                <w:rFonts w:ascii="Times New Roman" w:eastAsia="Times New Roman" w:hAnsi="Times New Roman"/>
                <w:b/>
                <w:bCs/>
                <w:color w:val="auto"/>
                <w:sz w:val="20"/>
                <w:szCs w:val="20"/>
                <w:lang w:val="es-ES_tradnl"/>
              </w:rPr>
            </w:pPr>
            <w:r w:rsidRPr="009342BF">
              <w:rPr>
                <w:rFonts w:ascii="Times New Roman" w:eastAsia="Times New Roman" w:hAnsi="Times New Roman"/>
                <w:b/>
                <w:bCs/>
                <w:color w:val="auto"/>
                <w:sz w:val="20"/>
                <w:szCs w:val="20"/>
                <w:lang w:val="es-ES_tradnl"/>
              </w:rPr>
              <w:t>Frecuencia</w:t>
            </w:r>
          </w:p>
        </w:tc>
        <w:tc>
          <w:tcPr>
            <w:tcW w:w="1153" w:type="pct"/>
            <w:shd w:val="clear" w:color="auto" w:fill="D6E3BC" w:themeFill="accent3" w:themeFillTint="66"/>
            <w:vAlign w:val="center"/>
          </w:tcPr>
          <w:p w:rsidR="00357289" w:rsidRPr="009342BF" w:rsidRDefault="00357289" w:rsidP="00500F93">
            <w:pPr>
              <w:spacing w:after="0" w:line="240" w:lineRule="auto"/>
              <w:jc w:val="center"/>
              <w:rPr>
                <w:rFonts w:ascii="Times New Roman" w:eastAsia="Times New Roman" w:hAnsi="Times New Roman"/>
                <w:b/>
                <w:bCs/>
                <w:color w:val="auto"/>
                <w:sz w:val="20"/>
                <w:szCs w:val="20"/>
                <w:lang w:val="es-ES_tradnl"/>
              </w:rPr>
            </w:pPr>
            <w:r w:rsidRPr="009342BF">
              <w:rPr>
                <w:rFonts w:ascii="Times New Roman" w:eastAsia="Times New Roman" w:hAnsi="Times New Roman"/>
                <w:b/>
                <w:bCs/>
                <w:color w:val="auto"/>
                <w:sz w:val="20"/>
                <w:szCs w:val="20"/>
                <w:lang w:val="es-ES_tradnl"/>
              </w:rPr>
              <w:t>Fuente de Verificación</w:t>
            </w:r>
          </w:p>
        </w:tc>
      </w:tr>
      <w:tr w:rsidR="009A5E17" w:rsidRPr="009342BF" w:rsidTr="00015817">
        <w:trPr>
          <w:trHeight w:val="174"/>
        </w:trPr>
        <w:tc>
          <w:tcPr>
            <w:tcW w:w="5000" w:type="pct"/>
            <w:gridSpan w:val="4"/>
            <w:shd w:val="clear" w:color="auto" w:fill="DBE5F1" w:themeFill="accent1" w:themeFillTint="33"/>
            <w:vAlign w:val="center"/>
          </w:tcPr>
          <w:p w:rsidR="00357289" w:rsidRPr="009342BF" w:rsidRDefault="00357289" w:rsidP="004640F6">
            <w:pPr>
              <w:spacing w:after="0" w:line="240" w:lineRule="auto"/>
              <w:jc w:val="center"/>
              <w:rPr>
                <w:rFonts w:ascii="Times New Roman" w:eastAsia="Times New Roman" w:hAnsi="Times New Roman"/>
                <w:b/>
                <w:bCs/>
                <w:color w:val="auto"/>
                <w:sz w:val="20"/>
                <w:szCs w:val="20"/>
                <w:lang w:val="es-ES_tradnl"/>
              </w:rPr>
            </w:pPr>
            <w:r w:rsidRPr="009342BF">
              <w:rPr>
                <w:rFonts w:ascii="Times New Roman" w:eastAsia="Times New Roman" w:hAnsi="Times New Roman"/>
                <w:b/>
                <w:bCs/>
                <w:color w:val="auto"/>
                <w:sz w:val="20"/>
                <w:szCs w:val="20"/>
                <w:lang w:val="es-ES_tradnl"/>
              </w:rPr>
              <w:t>Productos Componente I</w:t>
            </w:r>
            <w:r w:rsidR="00500F93" w:rsidRPr="009342BF">
              <w:rPr>
                <w:rFonts w:ascii="Times New Roman" w:eastAsia="Times New Roman" w:hAnsi="Times New Roman"/>
                <w:b/>
                <w:bCs/>
                <w:color w:val="auto"/>
                <w:sz w:val="20"/>
                <w:szCs w:val="20"/>
                <w:lang w:val="es-ES_tradnl"/>
              </w:rPr>
              <w:t>:</w:t>
            </w:r>
            <w:r w:rsidR="002841B5" w:rsidRPr="009342BF">
              <w:rPr>
                <w:rFonts w:ascii="Times New Roman" w:eastAsia="Times New Roman" w:hAnsi="Times New Roman"/>
                <w:b/>
                <w:bCs/>
                <w:color w:val="auto"/>
                <w:sz w:val="20"/>
                <w:szCs w:val="20"/>
                <w:lang w:val="es-ES_tradnl"/>
              </w:rPr>
              <w:t xml:space="preserve"> Reforzamiento del Sistema Nacional de Distribución</w:t>
            </w:r>
          </w:p>
        </w:tc>
      </w:tr>
      <w:tr w:rsidR="009A5E17" w:rsidRPr="009342BF" w:rsidTr="004640F6">
        <w:trPr>
          <w:trHeight w:val="268"/>
        </w:trPr>
        <w:tc>
          <w:tcPr>
            <w:tcW w:w="2126" w:type="pct"/>
            <w:vAlign w:val="center"/>
          </w:tcPr>
          <w:p w:rsidR="00357289" w:rsidRPr="009342BF" w:rsidRDefault="00BF0C92" w:rsidP="00BF0C92">
            <w:pPr>
              <w:spacing w:after="0" w:line="240" w:lineRule="auto"/>
              <w:jc w:val="center"/>
              <w:rPr>
                <w:rFonts w:ascii="Times New Roman" w:hAnsi="Times New Roman"/>
                <w:color w:val="auto"/>
                <w:sz w:val="18"/>
                <w:szCs w:val="18"/>
                <w:lang w:val="es-ES_tradnl"/>
              </w:rPr>
            </w:pPr>
            <w:r w:rsidRPr="009342BF">
              <w:rPr>
                <w:rFonts w:ascii="Times New Roman" w:hAnsi="Times New Roman"/>
                <w:color w:val="auto"/>
                <w:sz w:val="18"/>
                <w:szCs w:val="18"/>
                <w:lang w:val="es-ES_tradnl"/>
              </w:rPr>
              <w:t>Proyectos de subtransmisión ejecutados</w:t>
            </w:r>
          </w:p>
        </w:tc>
        <w:tc>
          <w:tcPr>
            <w:tcW w:w="1033" w:type="pct"/>
            <w:vAlign w:val="center"/>
          </w:tcPr>
          <w:p w:rsidR="002841B5" w:rsidRPr="009342BF" w:rsidRDefault="002841B5" w:rsidP="00F52573">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 de kms</w:t>
            </w:r>
          </w:p>
          <w:p w:rsidR="00357289" w:rsidRPr="009342BF" w:rsidRDefault="002841B5" w:rsidP="002841B5">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Costo t</w:t>
            </w:r>
            <w:r w:rsidR="00357289" w:rsidRPr="009342BF">
              <w:rPr>
                <w:rFonts w:ascii="Times New Roman" w:eastAsia="Times New Roman" w:hAnsi="Times New Roman"/>
                <w:color w:val="auto"/>
                <w:sz w:val="18"/>
                <w:szCs w:val="18"/>
                <w:lang w:val="es-ES_tradnl"/>
              </w:rPr>
              <w:t>otal US$’000</w:t>
            </w:r>
          </w:p>
        </w:tc>
        <w:tc>
          <w:tcPr>
            <w:tcW w:w="688" w:type="pct"/>
            <w:vAlign w:val="center"/>
          </w:tcPr>
          <w:p w:rsidR="00357289" w:rsidRPr="009342BF" w:rsidRDefault="00357289" w:rsidP="00BA77AD">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 xml:space="preserve">Anual </w:t>
            </w:r>
          </w:p>
        </w:tc>
        <w:tc>
          <w:tcPr>
            <w:tcW w:w="1153" w:type="pct"/>
            <w:vAlign w:val="center"/>
          </w:tcPr>
          <w:p w:rsidR="00357289" w:rsidRPr="009342BF" w:rsidRDefault="00357289" w:rsidP="0066218B">
            <w:pPr>
              <w:spacing w:after="0" w:line="240" w:lineRule="auto"/>
              <w:jc w:val="center"/>
              <w:rPr>
                <w:rFonts w:ascii="Times New Roman" w:eastAsia="Times New Roman" w:hAnsi="Times New Roman"/>
                <w:color w:val="auto"/>
                <w:sz w:val="18"/>
                <w:szCs w:val="18"/>
                <w:lang w:val="es-ES_tradnl"/>
              </w:rPr>
            </w:pPr>
            <w:r w:rsidRPr="009342BF">
              <w:rPr>
                <w:rFonts w:ascii="Times New Roman" w:hAnsi="Times New Roman"/>
                <w:color w:val="auto"/>
                <w:sz w:val="18"/>
                <w:szCs w:val="18"/>
                <w:lang w:val="es-ES_tradnl"/>
              </w:rPr>
              <w:t>Informe de avance del proyecto</w:t>
            </w:r>
          </w:p>
        </w:tc>
      </w:tr>
      <w:tr w:rsidR="009A5E17" w:rsidRPr="009342BF" w:rsidTr="004640F6">
        <w:trPr>
          <w:trHeight w:val="268"/>
        </w:trPr>
        <w:tc>
          <w:tcPr>
            <w:tcW w:w="2126" w:type="pct"/>
            <w:vAlign w:val="center"/>
          </w:tcPr>
          <w:p w:rsidR="00BF0C92" w:rsidRPr="009342BF" w:rsidRDefault="00BF0C92" w:rsidP="00BF0C92">
            <w:pPr>
              <w:spacing w:after="0"/>
              <w:jc w:val="center"/>
              <w:rPr>
                <w:rFonts w:ascii="Times New Roman" w:hAnsi="Times New Roman"/>
                <w:color w:val="auto"/>
                <w:sz w:val="18"/>
                <w:szCs w:val="18"/>
                <w:lang w:val="es-ES_tradnl"/>
              </w:rPr>
            </w:pPr>
            <w:r w:rsidRPr="009342BF">
              <w:rPr>
                <w:rFonts w:ascii="Times New Roman" w:hAnsi="Times New Roman"/>
                <w:color w:val="auto"/>
                <w:sz w:val="18"/>
                <w:szCs w:val="18"/>
                <w:lang w:val="es-ES_tradnl"/>
              </w:rPr>
              <w:t>Proyectos de Distribución ejecutados</w:t>
            </w:r>
          </w:p>
        </w:tc>
        <w:tc>
          <w:tcPr>
            <w:tcW w:w="1033" w:type="pct"/>
            <w:vAlign w:val="center"/>
          </w:tcPr>
          <w:p w:rsidR="002841B5" w:rsidRPr="009342BF" w:rsidRDefault="002841B5" w:rsidP="002841B5">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 de kms</w:t>
            </w:r>
          </w:p>
          <w:p w:rsidR="00BF0C92" w:rsidRPr="009342BF" w:rsidRDefault="002841B5" w:rsidP="002841B5">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Costo total US$’000</w:t>
            </w:r>
          </w:p>
        </w:tc>
        <w:tc>
          <w:tcPr>
            <w:tcW w:w="688" w:type="pct"/>
            <w:vAlign w:val="center"/>
          </w:tcPr>
          <w:p w:rsidR="00BF0C92" w:rsidRPr="009342BF" w:rsidRDefault="00BF0C92" w:rsidP="00BA77AD">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 xml:space="preserve">Anual </w:t>
            </w:r>
          </w:p>
        </w:tc>
        <w:tc>
          <w:tcPr>
            <w:tcW w:w="1153" w:type="pct"/>
            <w:vAlign w:val="center"/>
          </w:tcPr>
          <w:p w:rsidR="00BF0C92" w:rsidRPr="009342BF" w:rsidRDefault="00BF0C92" w:rsidP="0066218B">
            <w:pPr>
              <w:spacing w:after="0" w:line="240" w:lineRule="auto"/>
              <w:jc w:val="center"/>
              <w:rPr>
                <w:rFonts w:ascii="Times New Roman" w:eastAsia="Times New Roman" w:hAnsi="Times New Roman"/>
                <w:color w:val="auto"/>
                <w:sz w:val="18"/>
                <w:szCs w:val="18"/>
                <w:lang w:val="es-ES_tradnl"/>
              </w:rPr>
            </w:pPr>
            <w:r w:rsidRPr="009342BF">
              <w:rPr>
                <w:rFonts w:ascii="Times New Roman" w:hAnsi="Times New Roman"/>
                <w:color w:val="auto"/>
                <w:sz w:val="18"/>
                <w:szCs w:val="18"/>
                <w:lang w:val="es-ES_tradnl"/>
              </w:rPr>
              <w:t>Informe de avance del proyecto</w:t>
            </w:r>
          </w:p>
        </w:tc>
      </w:tr>
      <w:tr w:rsidR="009A5E17" w:rsidRPr="009342BF" w:rsidTr="004640F6">
        <w:trPr>
          <w:trHeight w:val="268"/>
        </w:trPr>
        <w:tc>
          <w:tcPr>
            <w:tcW w:w="2126" w:type="pct"/>
            <w:vAlign w:val="center"/>
          </w:tcPr>
          <w:p w:rsidR="00BF0C92" w:rsidRPr="009342BF" w:rsidRDefault="00BF0C92" w:rsidP="00BF0C92">
            <w:pPr>
              <w:spacing w:after="0"/>
              <w:jc w:val="center"/>
              <w:rPr>
                <w:rFonts w:ascii="Times New Roman" w:hAnsi="Times New Roman"/>
                <w:color w:val="auto"/>
                <w:sz w:val="18"/>
                <w:szCs w:val="18"/>
                <w:lang w:val="es-ES_tradnl"/>
              </w:rPr>
            </w:pPr>
            <w:r w:rsidRPr="009342BF">
              <w:rPr>
                <w:rFonts w:ascii="Times New Roman" w:hAnsi="Times New Roman"/>
                <w:color w:val="auto"/>
                <w:sz w:val="18"/>
                <w:szCs w:val="18"/>
                <w:lang w:val="es-ES_tradnl"/>
              </w:rPr>
              <w:t>Supervisión y fiscalización contratados</w:t>
            </w:r>
          </w:p>
        </w:tc>
        <w:tc>
          <w:tcPr>
            <w:tcW w:w="1033" w:type="pct"/>
            <w:vAlign w:val="center"/>
          </w:tcPr>
          <w:p w:rsidR="002841B5" w:rsidRPr="009342BF" w:rsidRDefault="002841B5" w:rsidP="002841B5">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 de contratos</w:t>
            </w:r>
          </w:p>
          <w:p w:rsidR="00BF0C92" w:rsidRPr="009342BF" w:rsidRDefault="002841B5" w:rsidP="002841B5">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Costo total US$’000</w:t>
            </w:r>
          </w:p>
        </w:tc>
        <w:tc>
          <w:tcPr>
            <w:tcW w:w="688" w:type="pct"/>
            <w:vAlign w:val="center"/>
          </w:tcPr>
          <w:p w:rsidR="00BF0C92" w:rsidRPr="009342BF" w:rsidRDefault="00BF0C92" w:rsidP="00BA77AD">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 xml:space="preserve">Anual </w:t>
            </w:r>
          </w:p>
        </w:tc>
        <w:tc>
          <w:tcPr>
            <w:tcW w:w="1153" w:type="pct"/>
            <w:vAlign w:val="center"/>
          </w:tcPr>
          <w:p w:rsidR="00BF0C92" w:rsidRPr="009342BF" w:rsidRDefault="00BF0C92" w:rsidP="0066218B">
            <w:pPr>
              <w:spacing w:after="0" w:line="240" w:lineRule="auto"/>
              <w:jc w:val="center"/>
              <w:rPr>
                <w:rFonts w:ascii="Times New Roman" w:eastAsia="Times New Roman" w:hAnsi="Times New Roman"/>
                <w:color w:val="auto"/>
                <w:sz w:val="18"/>
                <w:szCs w:val="18"/>
                <w:lang w:val="es-ES_tradnl"/>
              </w:rPr>
            </w:pPr>
            <w:r w:rsidRPr="009342BF">
              <w:rPr>
                <w:rFonts w:ascii="Times New Roman" w:hAnsi="Times New Roman"/>
                <w:color w:val="auto"/>
                <w:sz w:val="18"/>
                <w:szCs w:val="18"/>
                <w:lang w:val="es-ES_tradnl"/>
              </w:rPr>
              <w:t>Informe de avance del proyecto</w:t>
            </w:r>
          </w:p>
        </w:tc>
      </w:tr>
      <w:tr w:rsidR="009A5E17" w:rsidRPr="009342BF" w:rsidTr="004640F6">
        <w:trPr>
          <w:trHeight w:val="268"/>
        </w:trPr>
        <w:tc>
          <w:tcPr>
            <w:tcW w:w="2126" w:type="pct"/>
            <w:vAlign w:val="center"/>
          </w:tcPr>
          <w:p w:rsidR="00BF0C92" w:rsidRPr="009342BF" w:rsidRDefault="00BF0C92" w:rsidP="00BF0C92">
            <w:pPr>
              <w:spacing w:after="0"/>
              <w:jc w:val="center"/>
              <w:rPr>
                <w:rFonts w:ascii="Times New Roman" w:hAnsi="Times New Roman"/>
                <w:color w:val="auto"/>
                <w:sz w:val="18"/>
                <w:szCs w:val="18"/>
                <w:lang w:val="es-ES_tradnl"/>
              </w:rPr>
            </w:pPr>
            <w:r w:rsidRPr="009342BF">
              <w:rPr>
                <w:rFonts w:ascii="Times New Roman" w:hAnsi="Times New Roman"/>
                <w:color w:val="auto"/>
                <w:sz w:val="18"/>
                <w:szCs w:val="18"/>
                <w:lang w:val="es-ES_tradnl"/>
              </w:rPr>
              <w:t>Campania Social de acompañamiento a las obras de rehabilitación</w:t>
            </w:r>
          </w:p>
        </w:tc>
        <w:tc>
          <w:tcPr>
            <w:tcW w:w="1033" w:type="pct"/>
            <w:vAlign w:val="center"/>
          </w:tcPr>
          <w:p w:rsidR="002841B5" w:rsidRPr="009342BF" w:rsidRDefault="002841B5" w:rsidP="002841B5">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 de kms</w:t>
            </w:r>
          </w:p>
          <w:p w:rsidR="00BF0C92" w:rsidRPr="009342BF" w:rsidRDefault="002841B5" w:rsidP="002841B5">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Costo total US$’000</w:t>
            </w:r>
          </w:p>
        </w:tc>
        <w:tc>
          <w:tcPr>
            <w:tcW w:w="688" w:type="pct"/>
            <w:vAlign w:val="center"/>
          </w:tcPr>
          <w:p w:rsidR="00BF0C92" w:rsidRPr="009342BF" w:rsidRDefault="00BF0C92" w:rsidP="00BA77AD">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 xml:space="preserve">Anual </w:t>
            </w:r>
          </w:p>
        </w:tc>
        <w:tc>
          <w:tcPr>
            <w:tcW w:w="1153" w:type="pct"/>
            <w:vAlign w:val="center"/>
          </w:tcPr>
          <w:p w:rsidR="00BF0C92" w:rsidRPr="009342BF" w:rsidRDefault="00BF0C92" w:rsidP="0066218B">
            <w:pPr>
              <w:spacing w:after="0" w:line="240" w:lineRule="auto"/>
              <w:jc w:val="center"/>
              <w:rPr>
                <w:rFonts w:ascii="Times New Roman" w:eastAsia="Times New Roman" w:hAnsi="Times New Roman"/>
                <w:color w:val="auto"/>
                <w:sz w:val="18"/>
                <w:szCs w:val="18"/>
                <w:lang w:val="es-ES_tradnl"/>
              </w:rPr>
            </w:pPr>
            <w:r w:rsidRPr="009342BF">
              <w:rPr>
                <w:rFonts w:ascii="Times New Roman" w:hAnsi="Times New Roman"/>
                <w:color w:val="auto"/>
                <w:sz w:val="18"/>
                <w:szCs w:val="18"/>
                <w:lang w:val="es-ES_tradnl"/>
              </w:rPr>
              <w:t>Informe de avance del proyecto</w:t>
            </w:r>
          </w:p>
        </w:tc>
      </w:tr>
      <w:tr w:rsidR="00BF0C92" w:rsidRPr="009342BF" w:rsidTr="00015817">
        <w:trPr>
          <w:trHeight w:val="174"/>
        </w:trPr>
        <w:tc>
          <w:tcPr>
            <w:tcW w:w="5000" w:type="pct"/>
            <w:gridSpan w:val="4"/>
            <w:shd w:val="clear" w:color="auto" w:fill="DBE5F1" w:themeFill="accent1" w:themeFillTint="33"/>
            <w:vAlign w:val="center"/>
          </w:tcPr>
          <w:p w:rsidR="00BD3382" w:rsidRPr="009342BF" w:rsidRDefault="00BF0C92" w:rsidP="004640F6">
            <w:pPr>
              <w:spacing w:after="0" w:line="240" w:lineRule="auto"/>
              <w:jc w:val="center"/>
              <w:rPr>
                <w:rFonts w:ascii="Times New Roman" w:eastAsia="Times New Roman" w:hAnsi="Times New Roman"/>
                <w:b/>
                <w:bCs/>
                <w:color w:val="C00000"/>
                <w:sz w:val="20"/>
                <w:szCs w:val="20"/>
                <w:lang w:val="es-ES_tradnl"/>
              </w:rPr>
            </w:pPr>
            <w:r w:rsidRPr="009342BF">
              <w:rPr>
                <w:rFonts w:ascii="Times New Roman" w:eastAsia="Times New Roman" w:hAnsi="Times New Roman"/>
                <w:b/>
                <w:bCs/>
                <w:color w:val="auto"/>
                <w:sz w:val="20"/>
                <w:szCs w:val="20"/>
                <w:lang w:val="es-ES_tradnl"/>
              </w:rPr>
              <w:t>Productos Componente II</w:t>
            </w:r>
            <w:r w:rsidR="00500F93" w:rsidRPr="009342BF">
              <w:rPr>
                <w:rFonts w:ascii="Times New Roman" w:eastAsia="Times New Roman" w:hAnsi="Times New Roman"/>
                <w:b/>
                <w:bCs/>
                <w:color w:val="auto"/>
                <w:sz w:val="20"/>
                <w:szCs w:val="20"/>
                <w:lang w:val="es-ES_tradnl"/>
              </w:rPr>
              <w:t>: Diseño para implementación de la estrategia para la migración de GLP a electricidad en el sector residencial</w:t>
            </w:r>
          </w:p>
        </w:tc>
      </w:tr>
      <w:tr w:rsidR="00BD3382" w:rsidRPr="009342BF" w:rsidTr="004640F6">
        <w:trPr>
          <w:trHeight w:val="174"/>
        </w:trPr>
        <w:tc>
          <w:tcPr>
            <w:tcW w:w="2126" w:type="pct"/>
            <w:vAlign w:val="center"/>
          </w:tcPr>
          <w:p w:rsidR="00BD3382" w:rsidRPr="009342BF" w:rsidRDefault="00BD3382" w:rsidP="00500F93">
            <w:pPr>
              <w:spacing w:after="0"/>
              <w:jc w:val="center"/>
              <w:rPr>
                <w:rFonts w:ascii="Times New Roman" w:hAnsi="Times New Roman"/>
                <w:b/>
                <w:color w:val="auto"/>
                <w:sz w:val="18"/>
                <w:szCs w:val="18"/>
                <w:lang w:val="es-ES_tradnl"/>
              </w:rPr>
            </w:pPr>
            <w:r w:rsidRPr="009342BF">
              <w:rPr>
                <w:rFonts w:ascii="Times New Roman" w:hAnsi="Times New Roman"/>
                <w:color w:val="auto"/>
                <w:sz w:val="18"/>
                <w:szCs w:val="18"/>
                <w:lang w:val="es-ES_tradnl"/>
              </w:rPr>
              <w:t>Un análisis integral del mercado de GLP aprobado</w:t>
            </w:r>
          </w:p>
        </w:tc>
        <w:tc>
          <w:tcPr>
            <w:tcW w:w="1033" w:type="pct"/>
            <w:vMerge w:val="restart"/>
            <w:vAlign w:val="center"/>
          </w:tcPr>
          <w:p w:rsidR="00BD3382" w:rsidRPr="009342BF" w:rsidRDefault="00BD3382" w:rsidP="00E71DFB">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Costo total US$’000</w:t>
            </w:r>
          </w:p>
        </w:tc>
        <w:tc>
          <w:tcPr>
            <w:tcW w:w="688" w:type="pct"/>
            <w:vMerge w:val="restart"/>
            <w:vAlign w:val="center"/>
          </w:tcPr>
          <w:p w:rsidR="00BD3382" w:rsidRPr="009342BF" w:rsidRDefault="00BD3382" w:rsidP="00E71DFB">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Anual</w:t>
            </w:r>
          </w:p>
        </w:tc>
        <w:tc>
          <w:tcPr>
            <w:tcW w:w="1153" w:type="pct"/>
            <w:vMerge w:val="restart"/>
            <w:vAlign w:val="center"/>
          </w:tcPr>
          <w:p w:rsidR="00BD3382" w:rsidRPr="009342BF" w:rsidRDefault="00BD3382" w:rsidP="00E71DFB">
            <w:pPr>
              <w:spacing w:after="0" w:line="240" w:lineRule="auto"/>
              <w:jc w:val="center"/>
              <w:rPr>
                <w:rFonts w:ascii="Times New Roman" w:eastAsia="Times New Roman" w:hAnsi="Times New Roman"/>
                <w:color w:val="auto"/>
                <w:sz w:val="18"/>
                <w:szCs w:val="18"/>
                <w:lang w:val="es-ES_tradnl"/>
              </w:rPr>
            </w:pPr>
            <w:r w:rsidRPr="009342BF">
              <w:rPr>
                <w:rFonts w:ascii="Times New Roman" w:hAnsi="Times New Roman"/>
                <w:color w:val="auto"/>
                <w:sz w:val="18"/>
                <w:szCs w:val="18"/>
                <w:lang w:val="es-ES_tradnl"/>
              </w:rPr>
              <w:t>Informe de avance del proyecto</w:t>
            </w:r>
          </w:p>
        </w:tc>
      </w:tr>
      <w:tr w:rsidR="00BD3382" w:rsidRPr="009342BF" w:rsidTr="004640F6">
        <w:trPr>
          <w:trHeight w:val="174"/>
        </w:trPr>
        <w:tc>
          <w:tcPr>
            <w:tcW w:w="2126" w:type="pct"/>
            <w:vAlign w:val="center"/>
          </w:tcPr>
          <w:p w:rsidR="00BD3382" w:rsidRPr="009342BF" w:rsidRDefault="00BD3382" w:rsidP="00500F93">
            <w:pPr>
              <w:spacing w:after="0"/>
              <w:jc w:val="center"/>
              <w:rPr>
                <w:rFonts w:ascii="Times New Roman" w:hAnsi="Times New Roman"/>
                <w:b/>
                <w:color w:val="auto"/>
                <w:sz w:val="18"/>
                <w:szCs w:val="18"/>
                <w:lang w:val="es-ES_tradnl"/>
              </w:rPr>
            </w:pPr>
            <w:r w:rsidRPr="009342BF">
              <w:rPr>
                <w:rFonts w:ascii="Times New Roman" w:hAnsi="Times New Roman"/>
                <w:color w:val="auto"/>
                <w:sz w:val="18"/>
                <w:szCs w:val="18"/>
                <w:lang w:val="es-ES_tradnl"/>
              </w:rPr>
              <w:t xml:space="preserve">Un análisis de los hábitos de consumo energético en el sector residencial, aprobado </w:t>
            </w:r>
          </w:p>
        </w:tc>
        <w:tc>
          <w:tcPr>
            <w:tcW w:w="1033" w:type="pct"/>
            <w:vMerge/>
            <w:vAlign w:val="center"/>
          </w:tcPr>
          <w:p w:rsidR="00BD3382" w:rsidRPr="009342BF" w:rsidRDefault="00BD3382" w:rsidP="0050221C">
            <w:pPr>
              <w:spacing w:after="0" w:line="240" w:lineRule="auto"/>
              <w:jc w:val="center"/>
              <w:rPr>
                <w:rFonts w:ascii="Times New Roman" w:eastAsia="Times New Roman" w:hAnsi="Times New Roman"/>
                <w:color w:val="auto"/>
                <w:sz w:val="18"/>
                <w:szCs w:val="18"/>
                <w:lang w:val="es-ES_tradnl"/>
              </w:rPr>
            </w:pPr>
          </w:p>
        </w:tc>
        <w:tc>
          <w:tcPr>
            <w:tcW w:w="688" w:type="pct"/>
            <w:vMerge/>
            <w:vAlign w:val="center"/>
          </w:tcPr>
          <w:p w:rsidR="00BD3382" w:rsidRPr="009342BF" w:rsidRDefault="00BD3382" w:rsidP="0066218B">
            <w:pPr>
              <w:spacing w:after="0" w:line="240" w:lineRule="auto"/>
              <w:jc w:val="center"/>
              <w:rPr>
                <w:rFonts w:ascii="Times New Roman" w:eastAsia="Times New Roman" w:hAnsi="Times New Roman"/>
                <w:color w:val="auto"/>
                <w:sz w:val="18"/>
                <w:szCs w:val="18"/>
                <w:lang w:val="es-ES_tradnl"/>
              </w:rPr>
            </w:pPr>
          </w:p>
        </w:tc>
        <w:tc>
          <w:tcPr>
            <w:tcW w:w="1153" w:type="pct"/>
            <w:vMerge/>
            <w:vAlign w:val="center"/>
          </w:tcPr>
          <w:p w:rsidR="00BD3382" w:rsidRPr="009342BF" w:rsidRDefault="00BD3382" w:rsidP="0092637C">
            <w:pPr>
              <w:spacing w:after="0" w:line="240" w:lineRule="auto"/>
              <w:jc w:val="center"/>
              <w:rPr>
                <w:rFonts w:ascii="Times New Roman" w:eastAsia="Times New Roman" w:hAnsi="Times New Roman"/>
                <w:color w:val="auto"/>
                <w:sz w:val="18"/>
                <w:szCs w:val="18"/>
                <w:lang w:val="es-ES_tradnl"/>
              </w:rPr>
            </w:pPr>
          </w:p>
        </w:tc>
      </w:tr>
      <w:tr w:rsidR="00BD3382" w:rsidRPr="009342BF" w:rsidTr="004640F6">
        <w:trPr>
          <w:trHeight w:val="174"/>
        </w:trPr>
        <w:tc>
          <w:tcPr>
            <w:tcW w:w="2126" w:type="pct"/>
            <w:vAlign w:val="center"/>
          </w:tcPr>
          <w:p w:rsidR="00BD3382" w:rsidRPr="009342BF" w:rsidRDefault="00BD3382" w:rsidP="00500F93">
            <w:pPr>
              <w:spacing w:after="0"/>
              <w:jc w:val="center"/>
              <w:rPr>
                <w:rFonts w:ascii="Times New Roman" w:hAnsi="Times New Roman"/>
                <w:b/>
                <w:color w:val="auto"/>
                <w:sz w:val="18"/>
                <w:szCs w:val="18"/>
                <w:lang w:val="es-ES_tradnl"/>
              </w:rPr>
            </w:pPr>
            <w:r w:rsidRPr="009342BF">
              <w:rPr>
                <w:rFonts w:ascii="Times New Roman" w:hAnsi="Times New Roman"/>
                <w:color w:val="auto"/>
                <w:sz w:val="18"/>
                <w:szCs w:val="18"/>
                <w:lang w:val="es-ES_tradnl"/>
              </w:rPr>
              <w:t>Un modelo de gestión del Programa de Cocción Eficiente, aprobado</w:t>
            </w:r>
          </w:p>
        </w:tc>
        <w:tc>
          <w:tcPr>
            <w:tcW w:w="1033" w:type="pct"/>
            <w:vMerge/>
            <w:vAlign w:val="center"/>
          </w:tcPr>
          <w:p w:rsidR="00BD3382" w:rsidRPr="009342BF" w:rsidRDefault="00BD3382" w:rsidP="0050221C">
            <w:pPr>
              <w:spacing w:after="0" w:line="240" w:lineRule="auto"/>
              <w:jc w:val="center"/>
              <w:rPr>
                <w:rFonts w:ascii="Times New Roman" w:eastAsia="Times New Roman" w:hAnsi="Times New Roman"/>
                <w:color w:val="auto"/>
                <w:sz w:val="18"/>
                <w:szCs w:val="18"/>
                <w:lang w:val="es-ES_tradnl"/>
              </w:rPr>
            </w:pPr>
          </w:p>
        </w:tc>
        <w:tc>
          <w:tcPr>
            <w:tcW w:w="688" w:type="pct"/>
            <w:vMerge/>
            <w:vAlign w:val="center"/>
          </w:tcPr>
          <w:p w:rsidR="00BD3382" w:rsidRPr="009342BF" w:rsidRDefault="00BD3382" w:rsidP="0066218B">
            <w:pPr>
              <w:spacing w:after="0" w:line="240" w:lineRule="auto"/>
              <w:jc w:val="center"/>
              <w:rPr>
                <w:rFonts w:ascii="Times New Roman" w:eastAsia="Times New Roman" w:hAnsi="Times New Roman"/>
                <w:color w:val="auto"/>
                <w:sz w:val="18"/>
                <w:szCs w:val="18"/>
                <w:lang w:val="es-ES_tradnl"/>
              </w:rPr>
            </w:pPr>
          </w:p>
        </w:tc>
        <w:tc>
          <w:tcPr>
            <w:tcW w:w="1153" w:type="pct"/>
            <w:vMerge/>
            <w:vAlign w:val="center"/>
          </w:tcPr>
          <w:p w:rsidR="00BD3382" w:rsidRPr="009342BF" w:rsidRDefault="00BD3382" w:rsidP="0092637C">
            <w:pPr>
              <w:spacing w:after="0" w:line="240" w:lineRule="auto"/>
              <w:jc w:val="center"/>
              <w:rPr>
                <w:rFonts w:ascii="Times New Roman" w:eastAsia="Times New Roman" w:hAnsi="Times New Roman"/>
                <w:color w:val="auto"/>
                <w:sz w:val="18"/>
                <w:szCs w:val="18"/>
                <w:lang w:val="es-ES_tradnl"/>
              </w:rPr>
            </w:pPr>
          </w:p>
        </w:tc>
      </w:tr>
      <w:tr w:rsidR="00BD3382" w:rsidRPr="009342BF" w:rsidTr="004640F6">
        <w:trPr>
          <w:trHeight w:val="174"/>
        </w:trPr>
        <w:tc>
          <w:tcPr>
            <w:tcW w:w="2126" w:type="pct"/>
            <w:vAlign w:val="center"/>
          </w:tcPr>
          <w:p w:rsidR="00BD3382" w:rsidRPr="009342BF" w:rsidRDefault="004640F6" w:rsidP="004640F6">
            <w:pPr>
              <w:spacing w:after="0"/>
              <w:jc w:val="center"/>
              <w:rPr>
                <w:rFonts w:ascii="Times New Roman" w:hAnsi="Times New Roman"/>
                <w:b/>
                <w:color w:val="auto"/>
                <w:sz w:val="18"/>
                <w:szCs w:val="18"/>
                <w:lang w:val="es-ES_tradnl"/>
              </w:rPr>
            </w:pPr>
            <w:r w:rsidRPr="009342BF">
              <w:rPr>
                <w:rFonts w:ascii="Times New Roman" w:hAnsi="Times New Roman"/>
                <w:color w:val="auto"/>
                <w:sz w:val="18"/>
                <w:szCs w:val="18"/>
                <w:lang w:val="es-ES_tradnl"/>
              </w:rPr>
              <w:t>S</w:t>
            </w:r>
            <w:r w:rsidR="00BD3382" w:rsidRPr="009342BF">
              <w:rPr>
                <w:rFonts w:ascii="Times New Roman" w:hAnsi="Times New Roman"/>
                <w:color w:val="auto"/>
                <w:sz w:val="18"/>
                <w:szCs w:val="18"/>
                <w:lang w:val="es-ES_tradnl"/>
              </w:rPr>
              <w:t>istema de logística para la distribución masiva de kits de cocción por inducción eléctrica de alta eficiencia, aprobado</w:t>
            </w:r>
          </w:p>
        </w:tc>
        <w:tc>
          <w:tcPr>
            <w:tcW w:w="1033" w:type="pct"/>
            <w:vMerge/>
            <w:vAlign w:val="center"/>
          </w:tcPr>
          <w:p w:rsidR="00BD3382" w:rsidRPr="009342BF" w:rsidRDefault="00BD3382" w:rsidP="0050221C">
            <w:pPr>
              <w:spacing w:after="0" w:line="240" w:lineRule="auto"/>
              <w:jc w:val="center"/>
              <w:rPr>
                <w:rFonts w:ascii="Times New Roman" w:eastAsia="Times New Roman" w:hAnsi="Times New Roman"/>
                <w:color w:val="auto"/>
                <w:sz w:val="18"/>
                <w:szCs w:val="18"/>
                <w:lang w:val="es-ES_tradnl"/>
              </w:rPr>
            </w:pPr>
          </w:p>
        </w:tc>
        <w:tc>
          <w:tcPr>
            <w:tcW w:w="688" w:type="pct"/>
            <w:vMerge/>
            <w:vAlign w:val="center"/>
          </w:tcPr>
          <w:p w:rsidR="00BD3382" w:rsidRPr="009342BF" w:rsidRDefault="00BD3382" w:rsidP="0066218B">
            <w:pPr>
              <w:spacing w:after="0" w:line="240" w:lineRule="auto"/>
              <w:jc w:val="center"/>
              <w:rPr>
                <w:rFonts w:ascii="Times New Roman" w:eastAsia="Times New Roman" w:hAnsi="Times New Roman"/>
                <w:color w:val="auto"/>
                <w:sz w:val="18"/>
                <w:szCs w:val="18"/>
                <w:lang w:val="es-ES_tradnl"/>
              </w:rPr>
            </w:pPr>
          </w:p>
        </w:tc>
        <w:tc>
          <w:tcPr>
            <w:tcW w:w="1153" w:type="pct"/>
            <w:vMerge/>
            <w:vAlign w:val="center"/>
          </w:tcPr>
          <w:p w:rsidR="00BD3382" w:rsidRPr="009342BF" w:rsidRDefault="00BD3382" w:rsidP="0092637C">
            <w:pPr>
              <w:spacing w:after="0" w:line="240" w:lineRule="auto"/>
              <w:jc w:val="center"/>
              <w:rPr>
                <w:rFonts w:ascii="Times New Roman" w:eastAsia="Times New Roman" w:hAnsi="Times New Roman"/>
                <w:color w:val="auto"/>
                <w:sz w:val="18"/>
                <w:szCs w:val="18"/>
                <w:lang w:val="es-ES_tradnl"/>
              </w:rPr>
            </w:pPr>
          </w:p>
        </w:tc>
      </w:tr>
      <w:tr w:rsidR="00BD3382" w:rsidRPr="009342BF" w:rsidTr="004640F6">
        <w:trPr>
          <w:trHeight w:val="174"/>
        </w:trPr>
        <w:tc>
          <w:tcPr>
            <w:tcW w:w="2126" w:type="pct"/>
            <w:vAlign w:val="center"/>
          </w:tcPr>
          <w:p w:rsidR="00BD3382" w:rsidRPr="009342BF" w:rsidRDefault="00BD3382" w:rsidP="00500F93">
            <w:pPr>
              <w:spacing w:after="0"/>
              <w:rPr>
                <w:rFonts w:ascii="Times New Roman" w:hAnsi="Times New Roman"/>
                <w:b/>
                <w:color w:val="auto"/>
                <w:sz w:val="18"/>
                <w:szCs w:val="18"/>
                <w:lang w:val="es-ES_tradnl"/>
              </w:rPr>
            </w:pPr>
            <w:r w:rsidRPr="009342BF">
              <w:rPr>
                <w:rFonts w:ascii="Times New Roman" w:hAnsi="Times New Roman"/>
                <w:color w:val="auto"/>
                <w:sz w:val="18"/>
                <w:szCs w:val="18"/>
                <w:lang w:val="es-ES_tradnl"/>
              </w:rPr>
              <w:t xml:space="preserve">Un plan de monitoreo de indicadores energéticos, sociales, económicos y ambientales, aprobado </w:t>
            </w:r>
          </w:p>
        </w:tc>
        <w:tc>
          <w:tcPr>
            <w:tcW w:w="1033" w:type="pct"/>
            <w:vMerge/>
            <w:vAlign w:val="center"/>
          </w:tcPr>
          <w:p w:rsidR="00BD3382" w:rsidRPr="009342BF" w:rsidRDefault="00BD3382" w:rsidP="0050221C">
            <w:pPr>
              <w:spacing w:after="0" w:line="240" w:lineRule="auto"/>
              <w:jc w:val="center"/>
              <w:rPr>
                <w:rFonts w:ascii="Times New Roman" w:eastAsia="Times New Roman" w:hAnsi="Times New Roman"/>
                <w:color w:val="auto"/>
                <w:sz w:val="18"/>
                <w:szCs w:val="18"/>
                <w:lang w:val="es-ES_tradnl"/>
              </w:rPr>
            </w:pPr>
          </w:p>
        </w:tc>
        <w:tc>
          <w:tcPr>
            <w:tcW w:w="688" w:type="pct"/>
            <w:vMerge/>
            <w:vAlign w:val="center"/>
          </w:tcPr>
          <w:p w:rsidR="00BD3382" w:rsidRPr="009342BF" w:rsidRDefault="00BD3382" w:rsidP="0066218B">
            <w:pPr>
              <w:spacing w:after="0" w:line="240" w:lineRule="auto"/>
              <w:jc w:val="center"/>
              <w:rPr>
                <w:rFonts w:ascii="Times New Roman" w:eastAsia="Times New Roman" w:hAnsi="Times New Roman"/>
                <w:color w:val="auto"/>
                <w:sz w:val="18"/>
                <w:szCs w:val="18"/>
                <w:lang w:val="es-ES_tradnl"/>
              </w:rPr>
            </w:pPr>
          </w:p>
        </w:tc>
        <w:tc>
          <w:tcPr>
            <w:tcW w:w="1153" w:type="pct"/>
            <w:vMerge/>
            <w:vAlign w:val="center"/>
          </w:tcPr>
          <w:p w:rsidR="00BD3382" w:rsidRPr="009342BF" w:rsidRDefault="00BD3382" w:rsidP="0092637C">
            <w:pPr>
              <w:spacing w:after="0" w:line="240" w:lineRule="auto"/>
              <w:jc w:val="center"/>
              <w:rPr>
                <w:rFonts w:ascii="Times New Roman" w:eastAsia="Times New Roman" w:hAnsi="Times New Roman"/>
                <w:color w:val="auto"/>
                <w:sz w:val="18"/>
                <w:szCs w:val="18"/>
                <w:lang w:val="es-ES_tradnl"/>
              </w:rPr>
            </w:pPr>
          </w:p>
        </w:tc>
      </w:tr>
      <w:tr w:rsidR="00EC3721" w:rsidRPr="009342BF" w:rsidTr="00015817">
        <w:trPr>
          <w:trHeight w:val="174"/>
        </w:trPr>
        <w:tc>
          <w:tcPr>
            <w:tcW w:w="5000" w:type="pct"/>
            <w:gridSpan w:val="4"/>
            <w:shd w:val="clear" w:color="auto" w:fill="DBE5F1" w:themeFill="accent1" w:themeFillTint="33"/>
            <w:vAlign w:val="center"/>
          </w:tcPr>
          <w:p w:rsidR="00EC3721" w:rsidRPr="009342BF" w:rsidRDefault="00EC3721" w:rsidP="004640F6">
            <w:pPr>
              <w:spacing w:after="0" w:line="240" w:lineRule="auto"/>
              <w:jc w:val="center"/>
              <w:rPr>
                <w:rFonts w:ascii="Times New Roman" w:hAnsi="Times New Roman"/>
                <w:color w:val="auto"/>
                <w:sz w:val="20"/>
                <w:szCs w:val="20"/>
                <w:lang w:val="es-ES_tradnl"/>
              </w:rPr>
            </w:pPr>
            <w:r w:rsidRPr="009342BF">
              <w:rPr>
                <w:rFonts w:ascii="Times New Roman" w:eastAsia="Times New Roman" w:hAnsi="Times New Roman"/>
                <w:b/>
                <w:bCs/>
                <w:color w:val="auto"/>
                <w:sz w:val="20"/>
                <w:szCs w:val="20"/>
                <w:lang w:val="es-ES_tradnl"/>
              </w:rPr>
              <w:t>Productos Componente III: Fortalecimiento Institucional</w:t>
            </w:r>
          </w:p>
        </w:tc>
      </w:tr>
      <w:tr w:rsidR="00BD3382" w:rsidRPr="009342BF" w:rsidTr="004640F6">
        <w:trPr>
          <w:trHeight w:val="174"/>
        </w:trPr>
        <w:tc>
          <w:tcPr>
            <w:tcW w:w="2126" w:type="pct"/>
            <w:vAlign w:val="center"/>
          </w:tcPr>
          <w:p w:rsidR="00BD3382" w:rsidRPr="009342BF" w:rsidRDefault="00BD3382" w:rsidP="00EC3721">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Cursos de entrenamiento en Operación y Mantenimiento a las EED, implementado</w:t>
            </w:r>
          </w:p>
        </w:tc>
        <w:tc>
          <w:tcPr>
            <w:tcW w:w="1033" w:type="pct"/>
            <w:vAlign w:val="center"/>
          </w:tcPr>
          <w:p w:rsidR="00BD3382" w:rsidRPr="009342BF" w:rsidRDefault="00BD3382" w:rsidP="0050221C">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 de cursos</w:t>
            </w:r>
          </w:p>
          <w:p w:rsidR="00BD3382" w:rsidRPr="009342BF" w:rsidRDefault="00BD3382"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US$’000</w:t>
            </w:r>
          </w:p>
        </w:tc>
        <w:tc>
          <w:tcPr>
            <w:tcW w:w="688" w:type="pct"/>
            <w:vMerge w:val="restart"/>
            <w:vAlign w:val="center"/>
          </w:tcPr>
          <w:p w:rsidR="00BD3382" w:rsidRPr="009342BF" w:rsidRDefault="00BD3382" w:rsidP="00E71DFB">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Anual</w:t>
            </w:r>
          </w:p>
        </w:tc>
        <w:tc>
          <w:tcPr>
            <w:tcW w:w="1153" w:type="pct"/>
            <w:vMerge w:val="restart"/>
            <w:vAlign w:val="center"/>
          </w:tcPr>
          <w:p w:rsidR="00BD3382" w:rsidRPr="009342BF" w:rsidRDefault="00BD3382" w:rsidP="00E71DFB">
            <w:pPr>
              <w:spacing w:after="0" w:line="240" w:lineRule="auto"/>
              <w:jc w:val="center"/>
              <w:rPr>
                <w:rFonts w:ascii="Times New Roman" w:hAnsi="Times New Roman"/>
                <w:color w:val="auto"/>
                <w:sz w:val="18"/>
                <w:szCs w:val="18"/>
                <w:lang w:val="es-ES_tradnl"/>
              </w:rPr>
            </w:pPr>
            <w:r w:rsidRPr="009342BF">
              <w:rPr>
                <w:rFonts w:ascii="Times New Roman" w:hAnsi="Times New Roman"/>
                <w:color w:val="auto"/>
                <w:sz w:val="18"/>
                <w:szCs w:val="18"/>
                <w:lang w:val="es-ES_tradnl"/>
              </w:rPr>
              <w:t>Informe de avance del proyecto</w:t>
            </w:r>
          </w:p>
        </w:tc>
      </w:tr>
      <w:tr w:rsidR="00BD3382" w:rsidRPr="009342BF" w:rsidTr="004640F6">
        <w:trPr>
          <w:trHeight w:val="174"/>
        </w:trPr>
        <w:tc>
          <w:tcPr>
            <w:tcW w:w="2126" w:type="pct"/>
            <w:vAlign w:val="center"/>
          </w:tcPr>
          <w:p w:rsidR="00BD3382" w:rsidRPr="009342BF" w:rsidRDefault="00BD3382" w:rsidP="00EC3721">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Apoyo a la ejecución por EED</w:t>
            </w:r>
          </w:p>
        </w:tc>
        <w:tc>
          <w:tcPr>
            <w:tcW w:w="1033" w:type="pct"/>
            <w:vAlign w:val="center"/>
          </w:tcPr>
          <w:p w:rsidR="00BD3382" w:rsidRPr="009342BF" w:rsidRDefault="00BD3382" w:rsidP="0050221C">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 de EED</w:t>
            </w:r>
          </w:p>
          <w:p w:rsidR="00BD3382" w:rsidRPr="009342BF" w:rsidRDefault="00BD3382"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US$’000</w:t>
            </w:r>
          </w:p>
        </w:tc>
        <w:tc>
          <w:tcPr>
            <w:tcW w:w="688" w:type="pct"/>
            <w:vMerge/>
            <w:vAlign w:val="center"/>
          </w:tcPr>
          <w:p w:rsidR="00BD3382" w:rsidRPr="009342BF" w:rsidRDefault="00BD3382" w:rsidP="0066218B">
            <w:pPr>
              <w:spacing w:after="0" w:line="240" w:lineRule="auto"/>
              <w:jc w:val="center"/>
              <w:rPr>
                <w:rFonts w:ascii="Times New Roman" w:eastAsia="Times New Roman" w:hAnsi="Times New Roman"/>
                <w:color w:val="auto"/>
                <w:sz w:val="18"/>
                <w:szCs w:val="18"/>
                <w:lang w:val="es-ES_tradnl"/>
              </w:rPr>
            </w:pPr>
          </w:p>
        </w:tc>
        <w:tc>
          <w:tcPr>
            <w:tcW w:w="1153" w:type="pct"/>
            <w:vMerge/>
            <w:vAlign w:val="center"/>
          </w:tcPr>
          <w:p w:rsidR="00BD3382" w:rsidRPr="009342BF" w:rsidRDefault="00BD3382" w:rsidP="0092637C">
            <w:pPr>
              <w:spacing w:after="0" w:line="240" w:lineRule="auto"/>
              <w:jc w:val="center"/>
              <w:rPr>
                <w:rFonts w:ascii="Times New Roman" w:hAnsi="Times New Roman"/>
                <w:color w:val="auto"/>
                <w:sz w:val="18"/>
                <w:szCs w:val="18"/>
                <w:lang w:val="es-ES_tradnl"/>
              </w:rPr>
            </w:pPr>
          </w:p>
        </w:tc>
      </w:tr>
      <w:tr w:rsidR="00BD3382" w:rsidRPr="009342BF" w:rsidTr="00015817">
        <w:trPr>
          <w:trHeight w:val="174"/>
        </w:trPr>
        <w:tc>
          <w:tcPr>
            <w:tcW w:w="5000" w:type="pct"/>
            <w:gridSpan w:val="4"/>
            <w:shd w:val="clear" w:color="auto" w:fill="B8CCE4" w:themeFill="accent1" w:themeFillTint="66"/>
            <w:vAlign w:val="center"/>
          </w:tcPr>
          <w:p w:rsidR="00500F93" w:rsidRPr="009342BF" w:rsidRDefault="00500F93" w:rsidP="004640F6">
            <w:pPr>
              <w:spacing w:after="0" w:line="240" w:lineRule="auto"/>
              <w:jc w:val="center"/>
              <w:rPr>
                <w:rFonts w:ascii="Times New Roman" w:eastAsia="Times New Roman" w:hAnsi="Times New Roman"/>
                <w:b/>
                <w:bCs/>
                <w:color w:val="auto"/>
                <w:sz w:val="20"/>
                <w:szCs w:val="20"/>
                <w:lang w:val="es-ES_tradnl"/>
              </w:rPr>
            </w:pPr>
            <w:r w:rsidRPr="009342BF">
              <w:rPr>
                <w:rFonts w:ascii="Times New Roman" w:eastAsia="Times New Roman" w:hAnsi="Times New Roman"/>
                <w:b/>
                <w:bCs/>
                <w:color w:val="auto"/>
                <w:sz w:val="20"/>
                <w:szCs w:val="20"/>
                <w:lang w:val="es-ES_tradnl"/>
              </w:rPr>
              <w:t>Resultados Componente I</w:t>
            </w:r>
          </w:p>
        </w:tc>
      </w:tr>
      <w:tr w:rsidR="00BD3382" w:rsidRPr="009342BF" w:rsidTr="004640F6">
        <w:trPr>
          <w:trHeight w:val="174"/>
        </w:trPr>
        <w:tc>
          <w:tcPr>
            <w:tcW w:w="2126" w:type="pct"/>
            <w:vAlign w:val="center"/>
          </w:tcPr>
          <w:p w:rsidR="00BD3382" w:rsidRPr="009342BF" w:rsidRDefault="00BD3382" w:rsidP="00AC72DD">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FMIk_RED: Frecuencia Media de Interrupciones del SND</w:t>
            </w:r>
            <w:r w:rsidRPr="009342BF">
              <w:rPr>
                <w:rFonts w:ascii="Times New Roman" w:eastAsia="Times New Roman" w:hAnsi="Times New Roman"/>
                <w:color w:val="auto"/>
                <w:sz w:val="18"/>
                <w:szCs w:val="18"/>
                <w:vertAlign w:val="superscript"/>
                <w:lang w:val="es-ES_tradnl"/>
              </w:rPr>
              <w:footnoteReference w:id="1"/>
            </w:r>
            <w:r w:rsidRPr="009342BF">
              <w:rPr>
                <w:rFonts w:ascii="Times New Roman" w:eastAsia="Times New Roman" w:hAnsi="Times New Roman"/>
                <w:color w:val="auto"/>
                <w:sz w:val="18"/>
                <w:szCs w:val="18"/>
                <w:vertAlign w:val="superscript"/>
                <w:lang w:val="es-ES_tradnl"/>
              </w:rPr>
              <w:t>.</w:t>
            </w:r>
            <w:r w:rsidRPr="009342BF">
              <w:rPr>
                <w:rFonts w:ascii="Times New Roman" w:eastAsia="Times New Roman" w:hAnsi="Times New Roman"/>
                <w:color w:val="auto"/>
                <w:sz w:val="18"/>
                <w:szCs w:val="18"/>
                <w:lang w:val="es-ES_tradnl"/>
              </w:rPr>
              <w:t xml:space="preserve"> </w:t>
            </w:r>
          </w:p>
        </w:tc>
        <w:tc>
          <w:tcPr>
            <w:tcW w:w="1033" w:type="pct"/>
            <w:vAlign w:val="center"/>
          </w:tcPr>
          <w:p w:rsidR="00BD3382" w:rsidRPr="009342BF" w:rsidRDefault="00BD3382" w:rsidP="00AC72DD">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 de Fallas del Sistema de Distribución por kVA.</w:t>
            </w:r>
          </w:p>
        </w:tc>
        <w:tc>
          <w:tcPr>
            <w:tcW w:w="688" w:type="pct"/>
            <w:vMerge w:val="restart"/>
            <w:vAlign w:val="center"/>
          </w:tcPr>
          <w:p w:rsidR="00BD3382" w:rsidRPr="009342BF" w:rsidRDefault="00BD3382" w:rsidP="00E71DFB">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Final</w:t>
            </w:r>
          </w:p>
        </w:tc>
        <w:tc>
          <w:tcPr>
            <w:tcW w:w="1153" w:type="pct"/>
            <w:vMerge w:val="restart"/>
            <w:vAlign w:val="center"/>
          </w:tcPr>
          <w:p w:rsidR="00BD3382" w:rsidRPr="009342BF" w:rsidRDefault="00BD3382" w:rsidP="00E71DFB">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Evaluación de fin de proyecto</w:t>
            </w:r>
          </w:p>
        </w:tc>
      </w:tr>
      <w:tr w:rsidR="00BD3382" w:rsidRPr="009342BF" w:rsidTr="004640F6">
        <w:trPr>
          <w:trHeight w:val="174"/>
        </w:trPr>
        <w:tc>
          <w:tcPr>
            <w:tcW w:w="2126" w:type="pct"/>
            <w:vAlign w:val="center"/>
          </w:tcPr>
          <w:p w:rsidR="00BD3382" w:rsidRPr="009342BF" w:rsidRDefault="00BD3382" w:rsidP="00AC72DD">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TTIk_RED: Tiempo Total de interrupciones del SND</w:t>
            </w:r>
            <w:r w:rsidRPr="009342BF">
              <w:rPr>
                <w:rFonts w:ascii="Times New Roman" w:eastAsia="Times New Roman" w:hAnsi="Times New Roman"/>
                <w:color w:val="auto"/>
                <w:sz w:val="18"/>
                <w:szCs w:val="18"/>
                <w:vertAlign w:val="superscript"/>
                <w:lang w:val="es-ES_tradnl"/>
              </w:rPr>
              <w:footnoteReference w:id="2"/>
            </w:r>
          </w:p>
        </w:tc>
        <w:tc>
          <w:tcPr>
            <w:tcW w:w="1033" w:type="pct"/>
            <w:vAlign w:val="center"/>
          </w:tcPr>
          <w:p w:rsidR="00BD3382" w:rsidRPr="009342BF" w:rsidRDefault="00BD3382" w:rsidP="00AC72DD">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Horas</w:t>
            </w:r>
          </w:p>
        </w:tc>
        <w:tc>
          <w:tcPr>
            <w:tcW w:w="688" w:type="pct"/>
            <w:vMerge/>
            <w:vAlign w:val="center"/>
          </w:tcPr>
          <w:p w:rsidR="00BD3382" w:rsidRPr="009342BF" w:rsidRDefault="00BD3382" w:rsidP="00AC72DD">
            <w:pPr>
              <w:spacing w:after="0" w:line="240" w:lineRule="auto"/>
              <w:jc w:val="center"/>
              <w:rPr>
                <w:rFonts w:ascii="Times New Roman" w:eastAsia="Times New Roman" w:hAnsi="Times New Roman"/>
                <w:color w:val="auto"/>
                <w:sz w:val="18"/>
                <w:szCs w:val="18"/>
                <w:lang w:val="es-ES_tradnl"/>
              </w:rPr>
            </w:pPr>
          </w:p>
        </w:tc>
        <w:tc>
          <w:tcPr>
            <w:tcW w:w="1153" w:type="pct"/>
            <w:vMerge/>
            <w:vAlign w:val="center"/>
          </w:tcPr>
          <w:p w:rsidR="00BD3382" w:rsidRPr="009342BF" w:rsidRDefault="00BD3382" w:rsidP="00AC72DD">
            <w:pPr>
              <w:spacing w:after="0" w:line="240" w:lineRule="auto"/>
              <w:jc w:val="center"/>
              <w:rPr>
                <w:rFonts w:ascii="Times New Roman" w:eastAsia="Times New Roman" w:hAnsi="Times New Roman"/>
                <w:color w:val="auto"/>
                <w:sz w:val="18"/>
                <w:szCs w:val="18"/>
                <w:lang w:val="es-ES_tradnl"/>
              </w:rPr>
            </w:pPr>
          </w:p>
        </w:tc>
      </w:tr>
      <w:tr w:rsidR="00BD3382" w:rsidRPr="009342BF" w:rsidTr="00015817">
        <w:trPr>
          <w:trHeight w:val="174"/>
        </w:trPr>
        <w:tc>
          <w:tcPr>
            <w:tcW w:w="5000" w:type="pct"/>
            <w:gridSpan w:val="4"/>
            <w:shd w:val="clear" w:color="auto" w:fill="B8CCE4" w:themeFill="accent1" w:themeFillTint="66"/>
            <w:vAlign w:val="center"/>
          </w:tcPr>
          <w:p w:rsidR="00BD3382" w:rsidRPr="009342BF" w:rsidRDefault="00BD3382" w:rsidP="004640F6">
            <w:pPr>
              <w:spacing w:after="0" w:line="240" w:lineRule="auto"/>
              <w:jc w:val="center"/>
              <w:rPr>
                <w:rFonts w:ascii="Times New Roman" w:eastAsia="Times New Roman" w:hAnsi="Times New Roman"/>
                <w:b/>
                <w:bCs/>
                <w:color w:val="auto"/>
                <w:sz w:val="20"/>
                <w:szCs w:val="20"/>
                <w:lang w:val="es-ES_tradnl"/>
              </w:rPr>
            </w:pPr>
            <w:r w:rsidRPr="009342BF">
              <w:rPr>
                <w:rFonts w:ascii="Times New Roman" w:eastAsia="Times New Roman" w:hAnsi="Times New Roman"/>
                <w:b/>
                <w:bCs/>
                <w:color w:val="auto"/>
                <w:sz w:val="20"/>
                <w:szCs w:val="20"/>
                <w:lang w:val="es-ES_tradnl"/>
              </w:rPr>
              <w:t>Resultados Componente II</w:t>
            </w:r>
          </w:p>
        </w:tc>
      </w:tr>
      <w:tr w:rsidR="00BD3382" w:rsidRPr="009342BF" w:rsidTr="004640F6">
        <w:trPr>
          <w:trHeight w:val="174"/>
        </w:trPr>
        <w:tc>
          <w:tcPr>
            <w:tcW w:w="2126" w:type="pct"/>
            <w:vAlign w:val="center"/>
          </w:tcPr>
          <w:p w:rsidR="00BD3382" w:rsidRPr="009342BF" w:rsidRDefault="00BD3382" w:rsidP="00BD3382">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Estrategia para el desplazamiento de GLP por electricidad, preparado</w:t>
            </w:r>
          </w:p>
        </w:tc>
        <w:tc>
          <w:tcPr>
            <w:tcW w:w="1033" w:type="pct"/>
            <w:vAlign w:val="center"/>
          </w:tcPr>
          <w:p w:rsidR="00BD3382" w:rsidRPr="009342BF" w:rsidRDefault="00BD3382" w:rsidP="00BD3382">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w:t>
            </w:r>
          </w:p>
        </w:tc>
        <w:tc>
          <w:tcPr>
            <w:tcW w:w="688" w:type="pct"/>
            <w:vMerge w:val="restart"/>
            <w:vAlign w:val="center"/>
          </w:tcPr>
          <w:p w:rsidR="00BD3382" w:rsidRPr="009342BF" w:rsidRDefault="00BD3382" w:rsidP="00E71DFB">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Final</w:t>
            </w:r>
          </w:p>
        </w:tc>
        <w:tc>
          <w:tcPr>
            <w:tcW w:w="1153" w:type="pct"/>
            <w:vMerge w:val="restart"/>
            <w:vAlign w:val="center"/>
          </w:tcPr>
          <w:p w:rsidR="00BD3382" w:rsidRPr="009342BF" w:rsidRDefault="00BD3382" w:rsidP="00BD3382">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Evaluación de fin de proyecto con base en Informe preparado por la Subsecretaria de Energías Renovables y Eficiencia Energética del MEER</w:t>
            </w:r>
          </w:p>
        </w:tc>
      </w:tr>
      <w:tr w:rsidR="00BD3382" w:rsidRPr="009342BF" w:rsidTr="004640F6">
        <w:trPr>
          <w:trHeight w:val="174"/>
        </w:trPr>
        <w:tc>
          <w:tcPr>
            <w:tcW w:w="2126" w:type="pct"/>
            <w:vAlign w:val="center"/>
          </w:tcPr>
          <w:p w:rsidR="00BD3382" w:rsidRPr="009342BF" w:rsidRDefault="00BD3382" w:rsidP="00BD3382">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Esquema de tarifa eléctrica para el desplazamiento de GLP por electricidad preparado</w:t>
            </w:r>
          </w:p>
        </w:tc>
        <w:tc>
          <w:tcPr>
            <w:tcW w:w="1033" w:type="pct"/>
            <w:vAlign w:val="center"/>
          </w:tcPr>
          <w:p w:rsidR="00BD3382" w:rsidRPr="009342BF" w:rsidRDefault="00BD3382" w:rsidP="00BD3382">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w:t>
            </w:r>
          </w:p>
        </w:tc>
        <w:tc>
          <w:tcPr>
            <w:tcW w:w="688" w:type="pct"/>
            <w:vMerge/>
            <w:vAlign w:val="center"/>
          </w:tcPr>
          <w:p w:rsidR="00BD3382" w:rsidRPr="009342BF" w:rsidRDefault="00BD3382" w:rsidP="00BD3382">
            <w:pPr>
              <w:spacing w:after="0" w:line="240" w:lineRule="auto"/>
              <w:jc w:val="center"/>
              <w:rPr>
                <w:rFonts w:ascii="Times New Roman" w:eastAsia="Times New Roman" w:hAnsi="Times New Roman"/>
                <w:color w:val="auto"/>
                <w:sz w:val="18"/>
                <w:szCs w:val="18"/>
                <w:lang w:val="es-ES_tradnl"/>
              </w:rPr>
            </w:pPr>
          </w:p>
        </w:tc>
        <w:tc>
          <w:tcPr>
            <w:tcW w:w="1153" w:type="pct"/>
            <w:vMerge/>
            <w:vAlign w:val="center"/>
          </w:tcPr>
          <w:p w:rsidR="00BD3382" w:rsidRPr="009342BF" w:rsidRDefault="00BD3382" w:rsidP="00BD3382">
            <w:pPr>
              <w:spacing w:after="0" w:line="240" w:lineRule="auto"/>
              <w:jc w:val="center"/>
              <w:rPr>
                <w:rFonts w:ascii="Times New Roman" w:eastAsia="Times New Roman" w:hAnsi="Times New Roman"/>
                <w:color w:val="auto"/>
                <w:sz w:val="18"/>
                <w:szCs w:val="18"/>
                <w:lang w:val="es-ES_tradnl"/>
              </w:rPr>
            </w:pPr>
          </w:p>
        </w:tc>
      </w:tr>
      <w:tr w:rsidR="00500F93" w:rsidRPr="009342BF" w:rsidTr="00015817">
        <w:trPr>
          <w:trHeight w:val="174"/>
        </w:trPr>
        <w:tc>
          <w:tcPr>
            <w:tcW w:w="5000" w:type="pct"/>
            <w:gridSpan w:val="4"/>
            <w:shd w:val="clear" w:color="auto" w:fill="95B3D7" w:themeFill="accent1" w:themeFillTint="99"/>
            <w:vAlign w:val="center"/>
          </w:tcPr>
          <w:p w:rsidR="00500F93" w:rsidRPr="009342BF" w:rsidRDefault="00500F93" w:rsidP="004640F6">
            <w:pPr>
              <w:spacing w:after="0" w:line="240" w:lineRule="auto"/>
              <w:jc w:val="center"/>
              <w:rPr>
                <w:rFonts w:ascii="Times New Roman" w:eastAsia="Times New Roman" w:hAnsi="Times New Roman"/>
                <w:b/>
                <w:bCs/>
                <w:color w:val="C00000"/>
                <w:sz w:val="20"/>
                <w:szCs w:val="20"/>
                <w:lang w:val="es-ES_tradnl"/>
              </w:rPr>
            </w:pPr>
            <w:r w:rsidRPr="009342BF">
              <w:rPr>
                <w:rFonts w:ascii="Times New Roman" w:eastAsia="Times New Roman" w:hAnsi="Times New Roman"/>
                <w:b/>
                <w:bCs/>
                <w:color w:val="auto"/>
                <w:sz w:val="20"/>
                <w:szCs w:val="20"/>
                <w:lang w:val="es-ES_tradnl"/>
              </w:rPr>
              <w:t>Resultados Componente II</w:t>
            </w:r>
            <w:r w:rsidR="00E71DFB" w:rsidRPr="009342BF">
              <w:rPr>
                <w:rFonts w:ascii="Times New Roman" w:eastAsia="Times New Roman" w:hAnsi="Times New Roman"/>
                <w:b/>
                <w:bCs/>
                <w:color w:val="auto"/>
                <w:sz w:val="20"/>
                <w:szCs w:val="20"/>
                <w:lang w:val="es-ES_tradnl"/>
              </w:rPr>
              <w:t>I</w:t>
            </w:r>
          </w:p>
        </w:tc>
      </w:tr>
      <w:tr w:rsidR="00E71DFB" w:rsidRPr="009342BF" w:rsidTr="004640F6">
        <w:trPr>
          <w:trHeight w:val="174"/>
        </w:trPr>
        <w:tc>
          <w:tcPr>
            <w:tcW w:w="2126" w:type="pct"/>
            <w:vAlign w:val="center"/>
          </w:tcPr>
          <w:p w:rsidR="00E71DFB" w:rsidRPr="009342BF" w:rsidRDefault="00E71DFB"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 proyectos de reforzamiento del SND ejecutados.</w:t>
            </w:r>
          </w:p>
        </w:tc>
        <w:tc>
          <w:tcPr>
            <w:tcW w:w="1033" w:type="pct"/>
            <w:vMerge w:val="restart"/>
            <w:vAlign w:val="center"/>
          </w:tcPr>
          <w:p w:rsidR="00E71DFB" w:rsidRPr="009342BF" w:rsidRDefault="00E71DFB"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w:t>
            </w:r>
          </w:p>
        </w:tc>
        <w:tc>
          <w:tcPr>
            <w:tcW w:w="688" w:type="pct"/>
            <w:vMerge w:val="restart"/>
            <w:vAlign w:val="center"/>
          </w:tcPr>
          <w:p w:rsidR="00E71DFB" w:rsidRPr="009342BF" w:rsidRDefault="00E71DFB"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Final</w:t>
            </w:r>
          </w:p>
        </w:tc>
        <w:tc>
          <w:tcPr>
            <w:tcW w:w="1153" w:type="pct"/>
            <w:vMerge w:val="restart"/>
            <w:vAlign w:val="center"/>
          </w:tcPr>
          <w:p w:rsidR="00E71DFB" w:rsidRPr="009342BF" w:rsidRDefault="00E71DFB"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Evaluación de fin de proyecto</w:t>
            </w:r>
          </w:p>
        </w:tc>
      </w:tr>
      <w:tr w:rsidR="00E71DFB" w:rsidRPr="009342BF" w:rsidTr="00015817">
        <w:trPr>
          <w:trHeight w:val="174"/>
        </w:trPr>
        <w:tc>
          <w:tcPr>
            <w:tcW w:w="2126" w:type="pct"/>
            <w:tcBorders>
              <w:bottom w:val="single" w:sz="4" w:space="0" w:color="auto"/>
            </w:tcBorders>
            <w:vAlign w:val="center"/>
          </w:tcPr>
          <w:p w:rsidR="00E71DFB" w:rsidRPr="009342BF" w:rsidRDefault="00E71DFB"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Número de empleados de las EED capacitadas en operación y mantenimiento del SND</w:t>
            </w:r>
          </w:p>
        </w:tc>
        <w:tc>
          <w:tcPr>
            <w:tcW w:w="1033" w:type="pct"/>
            <w:vMerge/>
            <w:tcBorders>
              <w:bottom w:val="single" w:sz="4" w:space="0" w:color="auto"/>
            </w:tcBorders>
            <w:vAlign w:val="center"/>
          </w:tcPr>
          <w:p w:rsidR="00E71DFB" w:rsidRPr="009342BF" w:rsidRDefault="00E71DFB" w:rsidP="004640F6">
            <w:pPr>
              <w:spacing w:after="0" w:line="240" w:lineRule="auto"/>
              <w:jc w:val="center"/>
              <w:rPr>
                <w:rFonts w:ascii="Times New Roman" w:eastAsia="Times New Roman" w:hAnsi="Times New Roman"/>
                <w:color w:val="auto"/>
                <w:sz w:val="18"/>
                <w:szCs w:val="18"/>
                <w:lang w:val="es-ES_tradnl"/>
              </w:rPr>
            </w:pPr>
          </w:p>
        </w:tc>
        <w:tc>
          <w:tcPr>
            <w:tcW w:w="688" w:type="pct"/>
            <w:vMerge/>
            <w:tcBorders>
              <w:bottom w:val="single" w:sz="4" w:space="0" w:color="auto"/>
            </w:tcBorders>
            <w:vAlign w:val="center"/>
          </w:tcPr>
          <w:p w:rsidR="00E71DFB" w:rsidRPr="009342BF" w:rsidRDefault="00E71DFB" w:rsidP="004640F6">
            <w:pPr>
              <w:spacing w:after="0" w:line="240" w:lineRule="auto"/>
              <w:jc w:val="center"/>
              <w:rPr>
                <w:rFonts w:ascii="Times New Roman" w:eastAsia="Times New Roman" w:hAnsi="Times New Roman"/>
                <w:color w:val="auto"/>
                <w:sz w:val="18"/>
                <w:szCs w:val="18"/>
                <w:lang w:val="es-ES_tradnl"/>
              </w:rPr>
            </w:pPr>
          </w:p>
        </w:tc>
        <w:tc>
          <w:tcPr>
            <w:tcW w:w="1153" w:type="pct"/>
            <w:vMerge/>
            <w:tcBorders>
              <w:bottom w:val="single" w:sz="4" w:space="0" w:color="auto"/>
            </w:tcBorders>
            <w:vAlign w:val="center"/>
          </w:tcPr>
          <w:p w:rsidR="00E71DFB" w:rsidRPr="009342BF" w:rsidRDefault="00E71DFB" w:rsidP="004640F6">
            <w:pPr>
              <w:spacing w:after="0" w:line="240" w:lineRule="auto"/>
              <w:jc w:val="center"/>
              <w:rPr>
                <w:rFonts w:ascii="Times New Roman" w:eastAsia="Times New Roman" w:hAnsi="Times New Roman"/>
                <w:color w:val="auto"/>
                <w:sz w:val="18"/>
                <w:szCs w:val="18"/>
                <w:lang w:val="es-ES_tradnl"/>
              </w:rPr>
            </w:pPr>
          </w:p>
        </w:tc>
      </w:tr>
      <w:tr w:rsidR="004640F6" w:rsidRPr="009342BF" w:rsidTr="00015817">
        <w:trPr>
          <w:trHeight w:val="174"/>
        </w:trPr>
        <w:tc>
          <w:tcPr>
            <w:tcW w:w="5000" w:type="pct"/>
            <w:gridSpan w:val="4"/>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4640F6" w:rsidRPr="009342BF" w:rsidRDefault="004640F6"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b/>
                <w:bCs/>
                <w:color w:val="auto"/>
                <w:sz w:val="20"/>
                <w:szCs w:val="20"/>
                <w:lang w:val="es-ES_tradnl"/>
              </w:rPr>
              <w:t>Indicadores de Impacto</w:t>
            </w:r>
          </w:p>
        </w:tc>
      </w:tr>
      <w:tr w:rsidR="004640F6" w:rsidRPr="009342BF" w:rsidTr="00015817">
        <w:trPr>
          <w:trHeight w:val="174"/>
        </w:trPr>
        <w:tc>
          <w:tcPr>
            <w:tcW w:w="2126" w:type="pct"/>
            <w:tcBorders>
              <w:top w:val="single" w:sz="4" w:space="0" w:color="auto"/>
            </w:tcBorders>
            <w:vAlign w:val="center"/>
          </w:tcPr>
          <w:p w:rsidR="004640F6" w:rsidRPr="009342BF" w:rsidRDefault="004640F6"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CO</w:t>
            </w:r>
            <w:r w:rsidRPr="009342BF">
              <w:rPr>
                <w:rFonts w:ascii="Times New Roman" w:eastAsia="Times New Roman" w:hAnsi="Times New Roman"/>
                <w:color w:val="auto"/>
                <w:sz w:val="18"/>
                <w:szCs w:val="18"/>
                <w:vertAlign w:val="subscript"/>
                <w:lang w:val="es-ES_tradnl"/>
              </w:rPr>
              <w:t>2</w:t>
            </w:r>
            <w:r w:rsidRPr="009342BF">
              <w:rPr>
                <w:rFonts w:ascii="Times New Roman" w:eastAsia="Times New Roman" w:hAnsi="Times New Roman"/>
                <w:color w:val="auto"/>
                <w:sz w:val="18"/>
                <w:szCs w:val="18"/>
                <w:lang w:val="es-ES_tradnl"/>
              </w:rPr>
              <w:t xml:space="preserve"> evitado a través del Programa</w:t>
            </w:r>
          </w:p>
        </w:tc>
        <w:tc>
          <w:tcPr>
            <w:tcW w:w="1033" w:type="pct"/>
            <w:tcBorders>
              <w:top w:val="single" w:sz="4" w:space="0" w:color="auto"/>
            </w:tcBorders>
            <w:vAlign w:val="center"/>
          </w:tcPr>
          <w:p w:rsidR="004640F6" w:rsidRPr="009342BF" w:rsidRDefault="004640F6"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(Ton CO2eq/año)</w:t>
            </w:r>
          </w:p>
        </w:tc>
        <w:tc>
          <w:tcPr>
            <w:tcW w:w="688" w:type="pct"/>
            <w:vMerge w:val="restart"/>
            <w:tcBorders>
              <w:top w:val="single" w:sz="4" w:space="0" w:color="auto"/>
            </w:tcBorders>
            <w:vAlign w:val="center"/>
          </w:tcPr>
          <w:p w:rsidR="004640F6" w:rsidRPr="009342BF" w:rsidRDefault="004640F6"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Final</w:t>
            </w:r>
          </w:p>
        </w:tc>
        <w:tc>
          <w:tcPr>
            <w:tcW w:w="1153" w:type="pct"/>
            <w:vMerge w:val="restart"/>
            <w:tcBorders>
              <w:top w:val="single" w:sz="4" w:space="0" w:color="auto"/>
            </w:tcBorders>
            <w:vAlign w:val="center"/>
          </w:tcPr>
          <w:p w:rsidR="004640F6" w:rsidRPr="009342BF" w:rsidRDefault="004640F6"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Evaluación de fin de proyecto</w:t>
            </w:r>
          </w:p>
        </w:tc>
      </w:tr>
      <w:tr w:rsidR="004640F6" w:rsidRPr="009342BF" w:rsidTr="004640F6">
        <w:trPr>
          <w:trHeight w:val="174"/>
        </w:trPr>
        <w:tc>
          <w:tcPr>
            <w:tcW w:w="2126" w:type="pct"/>
            <w:vAlign w:val="center"/>
          </w:tcPr>
          <w:p w:rsidR="004640F6" w:rsidRPr="009342BF" w:rsidRDefault="004640F6"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Pérdidas eléctricas promedio en el SND</w:t>
            </w:r>
          </w:p>
        </w:tc>
        <w:tc>
          <w:tcPr>
            <w:tcW w:w="1033" w:type="pct"/>
            <w:vAlign w:val="center"/>
          </w:tcPr>
          <w:p w:rsidR="004640F6" w:rsidRPr="009342BF" w:rsidRDefault="004640F6" w:rsidP="004640F6">
            <w:pPr>
              <w:spacing w:after="0" w:line="240" w:lineRule="auto"/>
              <w:jc w:val="center"/>
              <w:rPr>
                <w:rFonts w:ascii="Times New Roman" w:eastAsia="Times New Roman" w:hAnsi="Times New Roman"/>
                <w:color w:val="auto"/>
                <w:sz w:val="18"/>
                <w:szCs w:val="18"/>
                <w:lang w:val="es-ES_tradnl"/>
              </w:rPr>
            </w:pPr>
            <w:r w:rsidRPr="009342BF">
              <w:rPr>
                <w:rFonts w:ascii="Times New Roman" w:eastAsia="Times New Roman" w:hAnsi="Times New Roman"/>
                <w:color w:val="auto"/>
                <w:sz w:val="18"/>
                <w:szCs w:val="18"/>
                <w:lang w:val="es-ES_tradnl"/>
              </w:rPr>
              <w:t>Porcentaje</w:t>
            </w:r>
          </w:p>
        </w:tc>
        <w:tc>
          <w:tcPr>
            <w:tcW w:w="688" w:type="pct"/>
            <w:vMerge/>
            <w:vAlign w:val="center"/>
          </w:tcPr>
          <w:p w:rsidR="004640F6" w:rsidRPr="009342BF" w:rsidRDefault="004640F6" w:rsidP="004640F6">
            <w:pPr>
              <w:spacing w:after="0" w:line="240" w:lineRule="auto"/>
              <w:jc w:val="center"/>
              <w:rPr>
                <w:rFonts w:ascii="Times New Roman" w:eastAsia="Times New Roman" w:hAnsi="Times New Roman"/>
                <w:color w:val="auto"/>
                <w:sz w:val="18"/>
                <w:szCs w:val="18"/>
                <w:lang w:val="es-ES_tradnl"/>
              </w:rPr>
            </w:pPr>
          </w:p>
        </w:tc>
        <w:tc>
          <w:tcPr>
            <w:tcW w:w="1153" w:type="pct"/>
            <w:vMerge/>
            <w:vAlign w:val="center"/>
          </w:tcPr>
          <w:p w:rsidR="004640F6" w:rsidRPr="009342BF" w:rsidRDefault="004640F6" w:rsidP="004640F6">
            <w:pPr>
              <w:spacing w:after="0" w:line="240" w:lineRule="auto"/>
              <w:jc w:val="center"/>
              <w:rPr>
                <w:rFonts w:ascii="Times New Roman" w:eastAsia="Times New Roman" w:hAnsi="Times New Roman"/>
                <w:color w:val="auto"/>
                <w:sz w:val="18"/>
                <w:szCs w:val="18"/>
                <w:lang w:val="es-ES_tradnl"/>
              </w:rPr>
            </w:pPr>
          </w:p>
        </w:tc>
      </w:tr>
    </w:tbl>
    <w:p w:rsidR="006B3E9B" w:rsidRPr="009342BF" w:rsidRDefault="006B3E9B" w:rsidP="00F70717">
      <w:pPr>
        <w:spacing w:after="0" w:line="240" w:lineRule="auto"/>
        <w:contextualSpacing/>
        <w:jc w:val="both"/>
        <w:rPr>
          <w:rFonts w:ascii="Times New Roman" w:eastAsia="Times New Roman" w:hAnsi="Times New Roman"/>
          <w:color w:val="auto"/>
          <w:sz w:val="24"/>
          <w:lang w:val="es-ES_tradnl"/>
        </w:rPr>
      </w:pPr>
    </w:p>
    <w:p w:rsidR="006B3E9B" w:rsidRPr="009342BF" w:rsidRDefault="006B3E9B" w:rsidP="00635448">
      <w:pPr>
        <w:pStyle w:val="FirstHeading"/>
        <w:numPr>
          <w:ilvl w:val="0"/>
          <w:numId w:val="3"/>
        </w:numPr>
        <w:rPr>
          <w:lang w:val="es-ES_tradnl"/>
        </w:rPr>
      </w:pPr>
      <w:bookmarkStart w:id="7" w:name="_Toc373429903"/>
      <w:r w:rsidRPr="009342BF">
        <w:rPr>
          <w:lang w:val="es-ES_tradnl"/>
        </w:rPr>
        <w:t>Recopilación de datos e instrumentos</w:t>
      </w:r>
      <w:bookmarkEnd w:id="7"/>
    </w:p>
    <w:p w:rsidR="000858E4" w:rsidRPr="009342BF" w:rsidRDefault="000858E4" w:rsidP="00376048">
      <w:pPr>
        <w:pStyle w:val="Heading1"/>
        <w:numPr>
          <w:ilvl w:val="1"/>
          <w:numId w:val="36"/>
        </w:numPr>
        <w:spacing w:before="360" w:after="60"/>
        <w:ind w:hanging="720"/>
        <w:jc w:val="both"/>
        <w:rPr>
          <w:sz w:val="24"/>
          <w:szCs w:val="24"/>
        </w:rPr>
      </w:pPr>
      <w:r w:rsidRPr="009342BF">
        <w:rPr>
          <w:sz w:val="24"/>
          <w:szCs w:val="24"/>
        </w:rPr>
        <w:t xml:space="preserve">La recopilación de la información necesaria para el correcto monitoreo de los indicadores aquí mencionados, será responsabilidad </w:t>
      </w:r>
      <w:r w:rsidR="00781940" w:rsidRPr="009342BF">
        <w:rPr>
          <w:sz w:val="24"/>
          <w:szCs w:val="24"/>
        </w:rPr>
        <w:t xml:space="preserve">de la </w:t>
      </w:r>
      <w:r w:rsidRPr="009342BF">
        <w:rPr>
          <w:sz w:val="24"/>
          <w:szCs w:val="24"/>
        </w:rPr>
        <w:t>OE</w:t>
      </w:r>
      <w:r w:rsidR="00682DF8" w:rsidRPr="009342BF">
        <w:rPr>
          <w:sz w:val="24"/>
          <w:szCs w:val="24"/>
        </w:rPr>
        <w:t xml:space="preserve">, con el apoyo técnico de CONELEC y las EED. </w:t>
      </w:r>
      <w:r w:rsidR="000E271F" w:rsidRPr="009342BF">
        <w:rPr>
          <w:sz w:val="24"/>
          <w:szCs w:val="24"/>
        </w:rPr>
        <w:t xml:space="preserve">Para los datos técnicos inherentes a la operación del sector eléctrico se encuentran informes diarios, mensuales y anuales publicados por CONELEC. </w:t>
      </w:r>
    </w:p>
    <w:p w:rsidR="00506FE1" w:rsidRPr="009342BF" w:rsidRDefault="002A5DEE" w:rsidP="0037368C">
      <w:pPr>
        <w:pStyle w:val="FirstHeading"/>
        <w:numPr>
          <w:ilvl w:val="0"/>
          <w:numId w:val="3"/>
        </w:numPr>
        <w:spacing w:before="360"/>
        <w:rPr>
          <w:lang w:val="es-ES_tradnl"/>
        </w:rPr>
      </w:pPr>
      <w:bookmarkStart w:id="8" w:name="_Toc373429904"/>
      <w:r w:rsidRPr="009342BF">
        <w:rPr>
          <w:lang w:val="es-ES_tradnl"/>
        </w:rPr>
        <w:t xml:space="preserve">Monitoreo de resultados y </w:t>
      </w:r>
      <w:r w:rsidR="006B3E9B" w:rsidRPr="009342BF">
        <w:rPr>
          <w:lang w:val="es-ES_tradnl"/>
        </w:rPr>
        <w:t>Presentación de informes</w:t>
      </w:r>
      <w:bookmarkEnd w:id="8"/>
    </w:p>
    <w:p w:rsidR="002A5DEE" w:rsidRPr="009342BF" w:rsidRDefault="002A5DEE" w:rsidP="000E473D">
      <w:pPr>
        <w:pStyle w:val="Heading1"/>
        <w:numPr>
          <w:ilvl w:val="1"/>
          <w:numId w:val="36"/>
        </w:numPr>
        <w:spacing w:before="240" w:after="60"/>
        <w:ind w:hanging="720"/>
        <w:jc w:val="both"/>
        <w:rPr>
          <w:sz w:val="24"/>
          <w:szCs w:val="24"/>
        </w:rPr>
      </w:pPr>
      <w:r w:rsidRPr="009342BF">
        <w:rPr>
          <w:sz w:val="24"/>
          <w:szCs w:val="24"/>
        </w:rPr>
        <w:t xml:space="preserve">El BID realizará reuniones mensuales con la </w:t>
      </w:r>
      <w:r w:rsidR="00B6407E" w:rsidRPr="009342BF">
        <w:rPr>
          <w:sz w:val="24"/>
          <w:szCs w:val="24"/>
        </w:rPr>
        <w:t>UGP</w:t>
      </w:r>
      <w:r w:rsidRPr="009342BF">
        <w:rPr>
          <w:sz w:val="24"/>
          <w:szCs w:val="24"/>
        </w:rPr>
        <w:t xml:space="preserve"> como parte del proceso de apoyo y seguimiento continuo de la ejecución del Programa. </w:t>
      </w:r>
      <w:r w:rsidR="006656AF" w:rsidRPr="009342BF">
        <w:rPr>
          <w:sz w:val="24"/>
          <w:szCs w:val="24"/>
        </w:rPr>
        <w:t xml:space="preserve"> Estas reuniones generaran </w:t>
      </w:r>
      <w:r w:rsidR="006656AF" w:rsidRPr="009342BF">
        <w:rPr>
          <w:b/>
          <w:i/>
          <w:sz w:val="24"/>
          <w:szCs w:val="24"/>
        </w:rPr>
        <w:t>ayudas de memoria</w:t>
      </w:r>
      <w:r w:rsidR="006656AF" w:rsidRPr="009342BF">
        <w:rPr>
          <w:sz w:val="24"/>
          <w:szCs w:val="24"/>
        </w:rPr>
        <w:t xml:space="preserve"> de los acuerdos alcanzados. </w:t>
      </w:r>
    </w:p>
    <w:p w:rsidR="002A5DEE" w:rsidRPr="009342BF" w:rsidRDefault="002A5DEE" w:rsidP="000E473D">
      <w:pPr>
        <w:pStyle w:val="Heading1"/>
        <w:numPr>
          <w:ilvl w:val="1"/>
          <w:numId w:val="36"/>
        </w:numPr>
        <w:spacing w:before="240" w:after="60"/>
        <w:ind w:hanging="720"/>
        <w:jc w:val="both"/>
        <w:rPr>
          <w:sz w:val="24"/>
          <w:szCs w:val="24"/>
        </w:rPr>
      </w:pPr>
      <w:r w:rsidRPr="009342BF">
        <w:rPr>
          <w:sz w:val="24"/>
          <w:szCs w:val="24"/>
        </w:rPr>
        <w:t xml:space="preserve">La </w:t>
      </w:r>
      <w:r w:rsidR="00B6407E" w:rsidRPr="009342BF">
        <w:rPr>
          <w:sz w:val="24"/>
          <w:szCs w:val="24"/>
        </w:rPr>
        <w:t>UGP</w:t>
      </w:r>
      <w:r w:rsidRPr="009342BF">
        <w:rPr>
          <w:sz w:val="24"/>
          <w:szCs w:val="24"/>
        </w:rPr>
        <w:t xml:space="preserve"> elaborará </w:t>
      </w:r>
      <w:r w:rsidRPr="009342BF">
        <w:rPr>
          <w:b/>
          <w:i/>
          <w:sz w:val="24"/>
          <w:szCs w:val="24"/>
        </w:rPr>
        <w:t>informes semestrales de seguimiento</w:t>
      </w:r>
      <w:r w:rsidR="006656AF" w:rsidRPr="009342BF">
        <w:rPr>
          <w:sz w:val="24"/>
          <w:szCs w:val="24"/>
        </w:rPr>
        <w:t xml:space="preserve"> a la ejecución de máximo 10 páginas (evidencias e información de soporte serán incluidos en anexos).  Los informes incluirán</w:t>
      </w:r>
      <w:r w:rsidRPr="009342BF">
        <w:rPr>
          <w:sz w:val="24"/>
          <w:szCs w:val="24"/>
        </w:rPr>
        <w:t>: (i) avance de la ejecución según POA; (ii) avance de los indicadores de la MR; (iii) temas relevantes</w:t>
      </w:r>
      <w:r w:rsidR="006656AF" w:rsidRPr="009342BF">
        <w:rPr>
          <w:sz w:val="24"/>
          <w:szCs w:val="24"/>
        </w:rPr>
        <w:t xml:space="preserve"> según matriz de riesgos</w:t>
      </w:r>
      <w:r w:rsidRPr="009342BF">
        <w:rPr>
          <w:sz w:val="24"/>
          <w:szCs w:val="24"/>
        </w:rPr>
        <w:t xml:space="preserve">; (iv) mejores prácticas; (v) revisión del plan de adquisiciones y del POA; y (vi) recomendaciones para mejorar la ejecución. </w:t>
      </w:r>
    </w:p>
    <w:p w:rsidR="006656AF" w:rsidRPr="009342BF" w:rsidRDefault="006656AF" w:rsidP="000E473D">
      <w:pPr>
        <w:pStyle w:val="Heading1"/>
        <w:numPr>
          <w:ilvl w:val="1"/>
          <w:numId w:val="36"/>
        </w:numPr>
        <w:spacing w:before="240" w:after="60"/>
        <w:ind w:hanging="720"/>
        <w:jc w:val="both"/>
        <w:rPr>
          <w:sz w:val="24"/>
          <w:szCs w:val="24"/>
        </w:rPr>
      </w:pPr>
      <w:r w:rsidRPr="009342BF">
        <w:rPr>
          <w:sz w:val="24"/>
          <w:szCs w:val="24"/>
        </w:rPr>
        <w:t>En el POA se identificarán los siguientes rubros: (i) descripción de las actividades por componente y código de registro asociado; (ii) descripción de los procesos de adquisiciones incluyendo tiempo de preparación de propuestas, aprobaciones, selección de propuesta ganadora, y adjudicación; (iii) costo asociado a las actividades del POA; y (iv) el flujo de caja correspondiente.</w:t>
      </w:r>
    </w:p>
    <w:p w:rsidR="006B3E9B" w:rsidRPr="009342BF" w:rsidRDefault="001C7542" w:rsidP="000E473D">
      <w:pPr>
        <w:pStyle w:val="Heading1"/>
        <w:numPr>
          <w:ilvl w:val="1"/>
          <w:numId w:val="36"/>
        </w:numPr>
        <w:spacing w:before="240" w:after="60"/>
        <w:ind w:hanging="720"/>
        <w:jc w:val="both"/>
        <w:rPr>
          <w:sz w:val="24"/>
          <w:szCs w:val="24"/>
        </w:rPr>
      </w:pPr>
      <w:r w:rsidRPr="009342BF">
        <w:rPr>
          <w:sz w:val="24"/>
          <w:szCs w:val="24"/>
        </w:rPr>
        <w:t xml:space="preserve">Como parte de las visitas </w:t>
      </w:r>
      <w:r w:rsidR="004E30CC" w:rsidRPr="009342BF">
        <w:rPr>
          <w:sz w:val="24"/>
          <w:szCs w:val="24"/>
        </w:rPr>
        <w:t xml:space="preserve">técnicas </w:t>
      </w:r>
      <w:r w:rsidR="005E2099" w:rsidRPr="009342BF">
        <w:rPr>
          <w:sz w:val="24"/>
          <w:szCs w:val="24"/>
        </w:rPr>
        <w:t xml:space="preserve">y </w:t>
      </w:r>
      <w:r w:rsidRPr="009342BF">
        <w:rPr>
          <w:sz w:val="24"/>
          <w:szCs w:val="24"/>
        </w:rPr>
        <w:t>socio-</w:t>
      </w:r>
      <w:r w:rsidR="005E2099" w:rsidRPr="009342BF">
        <w:rPr>
          <w:sz w:val="24"/>
          <w:szCs w:val="24"/>
        </w:rPr>
        <w:t xml:space="preserve">ambientales semestrales </w:t>
      </w:r>
      <w:r w:rsidR="007431E5" w:rsidRPr="009342BF">
        <w:rPr>
          <w:sz w:val="24"/>
          <w:szCs w:val="24"/>
        </w:rPr>
        <w:t xml:space="preserve">de supervisión </w:t>
      </w:r>
      <w:r w:rsidR="005E2099" w:rsidRPr="009342BF">
        <w:rPr>
          <w:sz w:val="24"/>
          <w:szCs w:val="24"/>
        </w:rPr>
        <w:t xml:space="preserve">para revisar el avance de los proyectos financiados </w:t>
      </w:r>
      <w:r w:rsidRPr="009342BF">
        <w:rPr>
          <w:sz w:val="24"/>
          <w:szCs w:val="24"/>
        </w:rPr>
        <w:t xml:space="preserve">se generaran los </w:t>
      </w:r>
      <w:r w:rsidR="0035532F" w:rsidRPr="009342BF">
        <w:rPr>
          <w:b/>
          <w:i/>
          <w:sz w:val="24"/>
          <w:szCs w:val="24"/>
        </w:rPr>
        <w:t>reportes de seguimiento</w:t>
      </w:r>
      <w:r w:rsidR="006656AF" w:rsidRPr="009342BF">
        <w:rPr>
          <w:b/>
          <w:i/>
          <w:sz w:val="24"/>
          <w:szCs w:val="24"/>
        </w:rPr>
        <w:t xml:space="preserve"> técnico y ambiental </w:t>
      </w:r>
      <w:r w:rsidR="006656AF" w:rsidRPr="009342BF">
        <w:rPr>
          <w:sz w:val="24"/>
          <w:szCs w:val="24"/>
        </w:rPr>
        <w:t>del Programa</w:t>
      </w:r>
      <w:r w:rsidR="0035532F" w:rsidRPr="009342BF">
        <w:rPr>
          <w:sz w:val="24"/>
          <w:szCs w:val="24"/>
        </w:rPr>
        <w:t>.</w:t>
      </w:r>
    </w:p>
    <w:p w:rsidR="00EA6CED" w:rsidRPr="009342BF" w:rsidRDefault="00EA6CED" w:rsidP="0037368C">
      <w:pPr>
        <w:pStyle w:val="Heading1"/>
        <w:numPr>
          <w:ilvl w:val="1"/>
          <w:numId w:val="36"/>
        </w:numPr>
        <w:spacing w:before="360" w:after="60"/>
        <w:ind w:hanging="720"/>
        <w:jc w:val="both"/>
        <w:rPr>
          <w:sz w:val="24"/>
          <w:szCs w:val="24"/>
        </w:rPr>
      </w:pPr>
      <w:r w:rsidRPr="009342BF">
        <w:rPr>
          <w:sz w:val="24"/>
          <w:szCs w:val="24"/>
        </w:rPr>
        <w:t xml:space="preserve">Adicional a las visitas semestrales, se tienen previstas </w:t>
      </w:r>
      <w:r w:rsidRPr="009342BF">
        <w:rPr>
          <w:b/>
          <w:i/>
          <w:sz w:val="24"/>
          <w:szCs w:val="24"/>
        </w:rPr>
        <w:t>auditorías externas contables y operacionales anuales del Programa</w:t>
      </w:r>
      <w:r w:rsidRPr="009342BF">
        <w:rPr>
          <w:sz w:val="24"/>
          <w:szCs w:val="24"/>
        </w:rPr>
        <w:t xml:space="preserve"> para validación del uso de los recursos del financiamiento y de los procesos y controles internos operativos que se implementarán.</w:t>
      </w:r>
      <w:r w:rsidR="006656AF" w:rsidRPr="009342BF">
        <w:rPr>
          <w:sz w:val="24"/>
          <w:szCs w:val="24"/>
        </w:rPr>
        <w:t xml:space="preserve"> </w:t>
      </w:r>
    </w:p>
    <w:p w:rsidR="00506FE1" w:rsidRPr="009342BF" w:rsidRDefault="006B3E9B" w:rsidP="0037368C">
      <w:pPr>
        <w:pStyle w:val="FirstHeading"/>
        <w:numPr>
          <w:ilvl w:val="0"/>
          <w:numId w:val="3"/>
        </w:numPr>
        <w:spacing w:before="360"/>
        <w:rPr>
          <w:lang w:val="es-ES_tradnl"/>
        </w:rPr>
      </w:pPr>
      <w:bookmarkStart w:id="9" w:name="_Toc373429905"/>
      <w:r w:rsidRPr="009342BF">
        <w:rPr>
          <w:lang w:val="es-ES_tradnl"/>
        </w:rPr>
        <w:t>Coordinación</w:t>
      </w:r>
      <w:r w:rsidR="0091735C" w:rsidRPr="009342BF">
        <w:rPr>
          <w:lang w:val="es-ES_tradnl"/>
        </w:rPr>
        <w:t xml:space="preserve"> y P</w:t>
      </w:r>
      <w:r w:rsidRPr="009342BF">
        <w:rPr>
          <w:lang w:val="es-ES_tradnl"/>
        </w:rPr>
        <w:t>lan de trabajo</w:t>
      </w:r>
      <w:bookmarkEnd w:id="9"/>
      <w:r w:rsidRPr="009342BF">
        <w:rPr>
          <w:lang w:val="es-ES_tradnl"/>
        </w:rPr>
        <w:t xml:space="preserve"> </w:t>
      </w:r>
    </w:p>
    <w:p w:rsidR="00682DF8" w:rsidRPr="009342BF" w:rsidRDefault="00C93E1E" w:rsidP="00682DF8">
      <w:pPr>
        <w:pStyle w:val="Heading1"/>
        <w:numPr>
          <w:ilvl w:val="1"/>
          <w:numId w:val="36"/>
        </w:numPr>
        <w:spacing w:before="360" w:after="60"/>
        <w:ind w:hanging="720"/>
        <w:jc w:val="both"/>
        <w:rPr>
          <w:sz w:val="24"/>
          <w:szCs w:val="24"/>
        </w:rPr>
      </w:pPr>
      <w:r w:rsidRPr="009342BF">
        <w:rPr>
          <w:b/>
          <w:sz w:val="24"/>
          <w:szCs w:val="24"/>
        </w:rPr>
        <w:t>Estructura de ejecución:</w:t>
      </w:r>
      <w:r w:rsidRPr="009342BF">
        <w:rPr>
          <w:sz w:val="24"/>
          <w:szCs w:val="24"/>
        </w:rPr>
        <w:t xml:space="preserve"> El prestatario es la Republica del Ecuador. </w:t>
      </w:r>
      <w:r w:rsidR="00682DF8" w:rsidRPr="009342BF">
        <w:rPr>
          <w:sz w:val="24"/>
          <w:szCs w:val="24"/>
        </w:rPr>
        <w:t>El OE es el MEER con el apoyo técnico del CONELEC y las EED.</w:t>
      </w:r>
      <w:r w:rsidRPr="009342BF">
        <w:rPr>
          <w:sz w:val="24"/>
          <w:szCs w:val="24"/>
        </w:rPr>
        <w:t xml:space="preserve">  La UGP dedicada a la ejecución del Programa tendrá su base en </w:t>
      </w:r>
      <w:r w:rsidR="00682DF8" w:rsidRPr="009342BF">
        <w:rPr>
          <w:sz w:val="24"/>
          <w:szCs w:val="24"/>
        </w:rPr>
        <w:t>el MEER</w:t>
      </w:r>
      <w:r w:rsidRPr="009342BF">
        <w:rPr>
          <w:sz w:val="24"/>
          <w:szCs w:val="24"/>
        </w:rPr>
        <w:t xml:space="preserve"> y estará conformada por</w:t>
      </w:r>
      <w:r w:rsidR="00682DF8" w:rsidRPr="009342BF">
        <w:rPr>
          <w:sz w:val="24"/>
          <w:szCs w:val="24"/>
        </w:rPr>
        <w:t xml:space="preserve"> un Coordinador General, un Especialista de Adquisiciones, un Especialista Financiero, un Especialista en Planificación y Monitoreo, un Especialista Ambiental, un Ingeniero Eléctrico, y un Ingeniero en Informática</w:t>
      </w:r>
    </w:p>
    <w:p w:rsidR="00C93E1E" w:rsidRPr="009342BF" w:rsidRDefault="00C93E1E" w:rsidP="000E473D">
      <w:pPr>
        <w:pStyle w:val="Heading1"/>
        <w:numPr>
          <w:ilvl w:val="1"/>
          <w:numId w:val="36"/>
        </w:numPr>
        <w:spacing w:before="240" w:after="60"/>
        <w:ind w:hanging="720"/>
        <w:jc w:val="both"/>
        <w:rPr>
          <w:sz w:val="24"/>
        </w:rPr>
      </w:pPr>
      <w:r w:rsidRPr="009342BF">
        <w:rPr>
          <w:sz w:val="24"/>
        </w:rPr>
        <w:t>La UGP será responsable de manera enunciativa más no limitativa de lo siguiente: (i) ejecución técnica del Programa; (ii) selección y contratación de consultorías y adquisiciones del Programa; (iii) seguimiento y pagos de los servicios contratados y adquisiciones; (iv) preparación de reportes de seguimiento del Programa; (v) apoyo en la</w:t>
      </w:r>
      <w:r w:rsidR="005856C9" w:rsidRPr="009342BF">
        <w:rPr>
          <w:sz w:val="24"/>
        </w:rPr>
        <w:t>s</w:t>
      </w:r>
      <w:r w:rsidRPr="009342BF">
        <w:rPr>
          <w:sz w:val="24"/>
        </w:rPr>
        <w:t xml:space="preserve"> visitas de </w:t>
      </w:r>
      <w:r w:rsidR="005856C9" w:rsidRPr="009342BF">
        <w:rPr>
          <w:sz w:val="24"/>
        </w:rPr>
        <w:t>supervisión</w:t>
      </w:r>
      <w:r w:rsidRPr="009342BF">
        <w:rPr>
          <w:sz w:val="24"/>
        </w:rPr>
        <w:t xml:space="preserve">; </w:t>
      </w:r>
      <w:r w:rsidR="005856C9" w:rsidRPr="009342BF">
        <w:rPr>
          <w:sz w:val="24"/>
        </w:rPr>
        <w:t xml:space="preserve">y </w:t>
      </w:r>
      <w:r w:rsidRPr="009342BF">
        <w:rPr>
          <w:sz w:val="24"/>
        </w:rPr>
        <w:t xml:space="preserve">(vi) </w:t>
      </w:r>
      <w:r w:rsidR="005856C9" w:rsidRPr="009342BF">
        <w:rPr>
          <w:sz w:val="24"/>
        </w:rPr>
        <w:t>entrenamiento continuo del equipo en los temas que beneficien la ejecución del Programa.</w:t>
      </w:r>
    </w:p>
    <w:p w:rsidR="0035532F" w:rsidRPr="009342BF" w:rsidRDefault="0035532F" w:rsidP="000E473D">
      <w:pPr>
        <w:pStyle w:val="Heading1"/>
        <w:numPr>
          <w:ilvl w:val="1"/>
          <w:numId w:val="36"/>
        </w:numPr>
        <w:spacing w:before="240" w:after="60"/>
        <w:ind w:hanging="720"/>
        <w:jc w:val="both"/>
      </w:pPr>
      <w:r w:rsidRPr="009342BF">
        <w:rPr>
          <w:sz w:val="24"/>
        </w:rPr>
        <w:t>E</w:t>
      </w:r>
      <w:r w:rsidR="00D33B02" w:rsidRPr="009342BF">
        <w:rPr>
          <w:sz w:val="24"/>
        </w:rPr>
        <w:t>l equipo de la División de Energía (INE/ENE)</w:t>
      </w:r>
      <w:r w:rsidR="007431E5" w:rsidRPr="009342BF">
        <w:rPr>
          <w:sz w:val="24"/>
        </w:rPr>
        <w:t>,</w:t>
      </w:r>
      <w:r w:rsidR="00D33B02" w:rsidRPr="009342BF">
        <w:rPr>
          <w:sz w:val="24"/>
        </w:rPr>
        <w:t xml:space="preserve"> </w:t>
      </w:r>
      <w:r w:rsidR="005856C9" w:rsidRPr="009342BF">
        <w:rPr>
          <w:sz w:val="24"/>
        </w:rPr>
        <w:t>con el apoyo</w:t>
      </w:r>
      <w:r w:rsidR="00D33B02" w:rsidRPr="009342BF">
        <w:rPr>
          <w:sz w:val="24"/>
        </w:rPr>
        <w:t xml:space="preserve"> de</w:t>
      </w:r>
      <w:r w:rsidRPr="009342BF">
        <w:rPr>
          <w:sz w:val="24"/>
        </w:rPr>
        <w:t>l Especialista de Energía en la Oficina de Ecuador (CAN/CEC), será responsable del seguimiento de los indicadores de esta operación</w:t>
      </w:r>
      <w:r w:rsidR="005856C9" w:rsidRPr="009342BF">
        <w:rPr>
          <w:sz w:val="24"/>
        </w:rPr>
        <w:t xml:space="preserve"> y de la revisión de los informes correspondientes que justifiquen el uso y desembolso de los recursos del Programa</w:t>
      </w:r>
      <w:r w:rsidRPr="009342BF">
        <w:rPr>
          <w:sz w:val="24"/>
        </w:rPr>
        <w:t xml:space="preserve">. </w:t>
      </w:r>
    </w:p>
    <w:p w:rsidR="00743F74" w:rsidRPr="009342BF" w:rsidRDefault="00743F74" w:rsidP="00506FE1">
      <w:pPr>
        <w:autoSpaceDE w:val="0"/>
        <w:autoSpaceDN w:val="0"/>
        <w:adjustRightInd w:val="0"/>
        <w:spacing w:before="120"/>
        <w:jc w:val="both"/>
        <w:rPr>
          <w:rFonts w:ascii="Times New Roman" w:hAnsi="Times New Roman"/>
          <w:color w:val="auto"/>
          <w:sz w:val="24"/>
          <w:lang w:val="es-ES_tradnl"/>
        </w:rPr>
        <w:sectPr w:rsidR="00743F74" w:rsidRPr="009342BF" w:rsidSect="00483110">
          <w:footerReference w:type="even" r:id="rId13"/>
          <w:footerReference w:type="default" r:id="rId14"/>
          <w:pgSz w:w="11906" w:h="16838"/>
          <w:pgMar w:top="1417" w:right="1701" w:bottom="1417" w:left="1701" w:header="708" w:footer="708" w:gutter="0"/>
          <w:cols w:space="708"/>
          <w:docGrid w:linePitch="360"/>
        </w:sectPr>
      </w:pPr>
    </w:p>
    <w:p w:rsidR="0091735C" w:rsidRPr="009342BF" w:rsidRDefault="0091735C" w:rsidP="00A77E78">
      <w:pPr>
        <w:pStyle w:val="FirstHeading"/>
        <w:numPr>
          <w:ilvl w:val="0"/>
          <w:numId w:val="3"/>
        </w:numPr>
        <w:rPr>
          <w:lang w:val="es-ES_tradnl"/>
        </w:rPr>
      </w:pPr>
      <w:bookmarkStart w:id="10" w:name="_Toc373429906"/>
      <w:bookmarkStart w:id="11" w:name="_GoBack"/>
      <w:bookmarkEnd w:id="11"/>
      <w:r w:rsidRPr="009342BF">
        <w:rPr>
          <w:lang w:val="es-ES_tradnl"/>
        </w:rPr>
        <w:t>Presupuesto del Seguimiento</w:t>
      </w:r>
      <w:bookmarkEnd w:id="10"/>
    </w:p>
    <w:p w:rsidR="00492768" w:rsidRPr="009342BF" w:rsidRDefault="0091735C" w:rsidP="00065E77">
      <w:pPr>
        <w:autoSpaceDE w:val="0"/>
        <w:autoSpaceDN w:val="0"/>
        <w:adjustRightInd w:val="0"/>
        <w:spacing w:before="120"/>
        <w:jc w:val="both"/>
        <w:rPr>
          <w:rFonts w:ascii="Times New Roman" w:hAnsi="Times New Roman"/>
          <w:color w:val="auto"/>
          <w:sz w:val="24"/>
          <w:lang w:val="es-ES_tradnl"/>
        </w:rPr>
      </w:pPr>
      <w:r w:rsidRPr="009342BF">
        <w:rPr>
          <w:rFonts w:ascii="Times New Roman" w:hAnsi="Times New Roman"/>
          <w:color w:val="auto"/>
          <w:sz w:val="24"/>
          <w:lang w:val="es-ES_tradnl"/>
        </w:rPr>
        <w:t xml:space="preserve">A continuación se  presenta una tabla resumen, con las estimaciones de los costos </w:t>
      </w:r>
      <w:r w:rsidR="00BC4A3D" w:rsidRPr="009342BF">
        <w:rPr>
          <w:rFonts w:ascii="Times New Roman" w:hAnsi="Times New Roman"/>
          <w:color w:val="auto"/>
          <w:sz w:val="24"/>
          <w:lang w:val="es-ES_tradnl"/>
        </w:rPr>
        <w:t xml:space="preserve">anuales </w:t>
      </w:r>
      <w:r w:rsidRPr="009342BF">
        <w:rPr>
          <w:rFonts w:ascii="Times New Roman" w:hAnsi="Times New Roman"/>
          <w:color w:val="auto"/>
          <w:sz w:val="24"/>
          <w:lang w:val="es-ES_tradnl"/>
        </w:rPr>
        <w:t xml:space="preserve">para las tareas de seguimiento. </w:t>
      </w:r>
    </w:p>
    <w:p w:rsidR="005531F5" w:rsidRPr="009342BF" w:rsidRDefault="00B81122" w:rsidP="00B81122">
      <w:pPr>
        <w:autoSpaceDE w:val="0"/>
        <w:autoSpaceDN w:val="0"/>
        <w:adjustRightInd w:val="0"/>
        <w:spacing w:before="120"/>
        <w:jc w:val="center"/>
        <w:rPr>
          <w:rFonts w:ascii="Times New Roman" w:hAnsi="Times New Roman"/>
          <w:color w:val="auto"/>
          <w:sz w:val="24"/>
          <w:lang w:val="es-ES_tradnl"/>
        </w:rPr>
      </w:pPr>
      <w:r w:rsidRPr="009342BF">
        <w:rPr>
          <w:noProof/>
          <w:lang w:val="es-ES_tradnl"/>
        </w:rPr>
        <w:drawing>
          <wp:inline distT="0" distB="0" distL="0" distR="0" wp14:anchorId="2C5BCCC3" wp14:editId="58CB229D">
            <wp:extent cx="7130312" cy="244990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7130312" cy="2449902"/>
                    </a:xfrm>
                    <a:prstGeom prst="rect">
                      <a:avLst/>
                    </a:prstGeom>
                  </pic:spPr>
                </pic:pic>
              </a:graphicData>
            </a:graphic>
          </wp:inline>
        </w:drawing>
      </w:r>
    </w:p>
    <w:p w:rsidR="0035532F" w:rsidRPr="009342BF" w:rsidRDefault="0035532F" w:rsidP="000E473D">
      <w:pPr>
        <w:pStyle w:val="Heading1"/>
        <w:numPr>
          <w:ilvl w:val="1"/>
          <w:numId w:val="36"/>
        </w:numPr>
        <w:spacing w:before="240" w:after="60"/>
        <w:ind w:hanging="720"/>
        <w:jc w:val="both"/>
        <w:rPr>
          <w:sz w:val="24"/>
        </w:rPr>
      </w:pPr>
      <w:r w:rsidRPr="009342BF">
        <w:rPr>
          <w:sz w:val="24"/>
        </w:rPr>
        <w:t>El financiamiento</w:t>
      </w:r>
      <w:r w:rsidR="007562F5" w:rsidRPr="009342BF">
        <w:rPr>
          <w:sz w:val="24"/>
        </w:rPr>
        <w:t xml:space="preserve"> (horas </w:t>
      </w:r>
      <w:r w:rsidR="00734463" w:rsidRPr="009342BF">
        <w:rPr>
          <w:sz w:val="24"/>
        </w:rPr>
        <w:t>persona</w:t>
      </w:r>
      <w:r w:rsidR="007562F5" w:rsidRPr="009342BF">
        <w:rPr>
          <w:sz w:val="24"/>
        </w:rPr>
        <w:t xml:space="preserve"> y viajes)</w:t>
      </w:r>
      <w:r w:rsidRPr="009342BF">
        <w:rPr>
          <w:sz w:val="24"/>
        </w:rPr>
        <w:t xml:space="preserve"> para el seguimiento </w:t>
      </w:r>
      <w:r w:rsidR="005856C9" w:rsidRPr="009342BF">
        <w:rPr>
          <w:sz w:val="24"/>
        </w:rPr>
        <w:t>del Programa</w:t>
      </w:r>
      <w:r w:rsidRPr="009342BF">
        <w:rPr>
          <w:sz w:val="24"/>
        </w:rPr>
        <w:t xml:space="preserve"> está incluido en el presupuesto de funcionamiento de </w:t>
      </w:r>
      <w:r w:rsidR="00A83810" w:rsidRPr="009342BF">
        <w:rPr>
          <w:sz w:val="24"/>
        </w:rPr>
        <w:t xml:space="preserve">la </w:t>
      </w:r>
      <w:r w:rsidRPr="009342BF">
        <w:rPr>
          <w:sz w:val="24"/>
        </w:rPr>
        <w:t>U</w:t>
      </w:r>
      <w:r w:rsidR="00A83810" w:rsidRPr="009342BF">
        <w:rPr>
          <w:sz w:val="24"/>
        </w:rPr>
        <w:t>EP</w:t>
      </w:r>
      <w:r w:rsidRPr="009342BF">
        <w:rPr>
          <w:sz w:val="24"/>
        </w:rPr>
        <w:t>.</w:t>
      </w:r>
      <w:r w:rsidR="0091735C" w:rsidRPr="009342BF">
        <w:rPr>
          <w:sz w:val="24"/>
        </w:rPr>
        <w:t xml:space="preserve"> Para el caso del BID, los gastos de seguimiento</w:t>
      </w:r>
      <w:r w:rsidR="00044729" w:rsidRPr="009342BF">
        <w:rPr>
          <w:sz w:val="24"/>
        </w:rPr>
        <w:t xml:space="preserve"> (viajes)</w:t>
      </w:r>
      <w:r w:rsidR="0091735C" w:rsidRPr="009342BF">
        <w:rPr>
          <w:sz w:val="24"/>
        </w:rPr>
        <w:t xml:space="preserve"> serán incluidos en los presupuestos de supervisión anuales.</w:t>
      </w:r>
      <w:r w:rsidR="009D630F" w:rsidRPr="009342BF">
        <w:rPr>
          <w:sz w:val="24"/>
        </w:rPr>
        <w:t xml:space="preserve">  Los talleres de capacitación en temas fiduciarios serán cubiertos con recursos de apoyo a la ejecución del equipo Fiduciario en </w:t>
      </w:r>
      <w:r w:rsidR="005856C9" w:rsidRPr="009342BF">
        <w:rPr>
          <w:sz w:val="24"/>
        </w:rPr>
        <w:t>CAN/CEC</w:t>
      </w:r>
      <w:r w:rsidR="009D630F" w:rsidRPr="009342BF">
        <w:rPr>
          <w:sz w:val="24"/>
        </w:rPr>
        <w:t>.</w:t>
      </w:r>
    </w:p>
    <w:p w:rsidR="00BC1F95" w:rsidRPr="009342BF" w:rsidRDefault="00BC1F95" w:rsidP="0035532F">
      <w:pPr>
        <w:autoSpaceDE w:val="0"/>
        <w:autoSpaceDN w:val="0"/>
        <w:adjustRightInd w:val="0"/>
        <w:spacing w:before="120"/>
        <w:jc w:val="both"/>
        <w:rPr>
          <w:rFonts w:ascii="Times New Roman" w:hAnsi="Times New Roman"/>
          <w:color w:val="auto"/>
          <w:sz w:val="24"/>
          <w:lang w:val="es-ES_tradnl"/>
        </w:rPr>
      </w:pPr>
    </w:p>
    <w:p w:rsidR="00BC1F95" w:rsidRPr="009342BF" w:rsidRDefault="00BC1F95" w:rsidP="0035532F">
      <w:pPr>
        <w:autoSpaceDE w:val="0"/>
        <w:autoSpaceDN w:val="0"/>
        <w:adjustRightInd w:val="0"/>
        <w:spacing w:before="120"/>
        <w:jc w:val="both"/>
        <w:rPr>
          <w:rFonts w:ascii="Times New Roman" w:hAnsi="Times New Roman"/>
          <w:color w:val="auto"/>
          <w:sz w:val="24"/>
          <w:lang w:val="es-ES_tradnl"/>
        </w:rPr>
      </w:pPr>
    </w:p>
    <w:p w:rsidR="00BC1F95" w:rsidRPr="009342BF" w:rsidRDefault="00BC1F95" w:rsidP="0035532F">
      <w:pPr>
        <w:autoSpaceDE w:val="0"/>
        <w:autoSpaceDN w:val="0"/>
        <w:adjustRightInd w:val="0"/>
        <w:spacing w:before="120"/>
        <w:jc w:val="both"/>
        <w:rPr>
          <w:rFonts w:ascii="Times New Roman" w:hAnsi="Times New Roman"/>
          <w:color w:val="C00000"/>
          <w:sz w:val="24"/>
          <w:lang w:val="es-ES_tradnl"/>
        </w:rPr>
        <w:sectPr w:rsidR="00BC1F95" w:rsidRPr="009342BF" w:rsidSect="00743F74">
          <w:pgSz w:w="16838" w:h="11906" w:orient="landscape"/>
          <w:pgMar w:top="1701" w:right="1417" w:bottom="1701" w:left="1417" w:header="708" w:footer="708" w:gutter="0"/>
          <w:cols w:space="708"/>
          <w:docGrid w:linePitch="360"/>
        </w:sectPr>
      </w:pPr>
    </w:p>
    <w:p w:rsidR="00D861A4" w:rsidRPr="009342BF" w:rsidRDefault="006B3E9B" w:rsidP="00C807F7">
      <w:pPr>
        <w:pStyle w:val="TitleA"/>
        <w:keepNext/>
        <w:widowControl w:val="0"/>
        <w:numPr>
          <w:ilvl w:val="0"/>
          <w:numId w:val="5"/>
        </w:numPr>
        <w:tabs>
          <w:tab w:val="clear" w:pos="1440"/>
          <w:tab w:val="left" w:pos="550"/>
        </w:tabs>
        <w:ind w:hanging="1080"/>
        <w:jc w:val="left"/>
        <w:rPr>
          <w:b/>
          <w:color w:val="auto"/>
          <w:lang w:val="es-ES_tradnl" w:eastAsia="es-PE"/>
        </w:rPr>
      </w:pPr>
      <w:bookmarkStart w:id="12" w:name="_Toc373429907"/>
      <w:r w:rsidRPr="009342BF">
        <w:rPr>
          <w:b/>
          <w:color w:val="auto"/>
          <w:lang w:val="es-ES_tradnl" w:eastAsia="es-PE"/>
        </w:rPr>
        <w:t>E</w:t>
      </w:r>
      <w:r w:rsidR="00BF44EF" w:rsidRPr="009342BF">
        <w:rPr>
          <w:b/>
          <w:color w:val="auto"/>
          <w:lang w:val="es-ES_tradnl" w:eastAsia="es-PE"/>
        </w:rPr>
        <w:t xml:space="preserve">valuación </w:t>
      </w:r>
      <w:r w:rsidR="00E44535" w:rsidRPr="009342BF">
        <w:rPr>
          <w:b/>
          <w:color w:val="auto"/>
          <w:lang w:val="es-ES_tradnl" w:eastAsia="es-PE"/>
        </w:rPr>
        <w:t>y Auditoria</w:t>
      </w:r>
      <w:bookmarkEnd w:id="12"/>
    </w:p>
    <w:p w:rsidR="00C807F7" w:rsidRPr="009342BF" w:rsidRDefault="00C807F7" w:rsidP="00C807F7">
      <w:pPr>
        <w:pStyle w:val="TitleA"/>
        <w:keepNext/>
        <w:widowControl w:val="0"/>
        <w:tabs>
          <w:tab w:val="clear" w:pos="1440"/>
          <w:tab w:val="left" w:pos="550"/>
        </w:tabs>
        <w:ind w:left="1080"/>
        <w:jc w:val="left"/>
        <w:rPr>
          <w:b/>
          <w:color w:val="auto"/>
          <w:lang w:val="es-ES_tradnl" w:eastAsia="es-PE"/>
        </w:rPr>
      </w:pPr>
    </w:p>
    <w:p w:rsidR="00D861A4" w:rsidRPr="009342BF" w:rsidRDefault="00D861A4" w:rsidP="00C807F7">
      <w:pPr>
        <w:pStyle w:val="FirstHeading"/>
        <w:widowControl w:val="0"/>
        <w:numPr>
          <w:ilvl w:val="0"/>
          <w:numId w:val="38"/>
        </w:numPr>
        <w:spacing w:before="0"/>
        <w:rPr>
          <w:lang w:val="es-ES_tradnl"/>
        </w:rPr>
      </w:pPr>
      <w:bookmarkStart w:id="13" w:name="_Toc373429908"/>
      <w:r w:rsidRPr="009342BF">
        <w:rPr>
          <w:lang w:val="es-ES_tradnl"/>
        </w:rPr>
        <w:t>Alcance y productos</w:t>
      </w:r>
      <w:bookmarkEnd w:id="13"/>
    </w:p>
    <w:p w:rsidR="009D74DF" w:rsidRPr="009342BF" w:rsidRDefault="000E473D" w:rsidP="000E473D">
      <w:pPr>
        <w:pStyle w:val="Heading1"/>
        <w:numPr>
          <w:ilvl w:val="1"/>
          <w:numId w:val="36"/>
        </w:numPr>
        <w:spacing w:before="240" w:after="60"/>
        <w:ind w:hanging="720"/>
        <w:jc w:val="both"/>
        <w:rPr>
          <w:sz w:val="24"/>
        </w:rPr>
      </w:pPr>
      <w:r w:rsidRPr="009342BF">
        <w:rPr>
          <w:sz w:val="24"/>
        </w:rPr>
        <w:t xml:space="preserve">El </w:t>
      </w:r>
      <w:r w:rsidR="00785B39" w:rsidRPr="009342BF">
        <w:rPr>
          <w:sz w:val="24"/>
        </w:rPr>
        <w:t>OE contratará</w:t>
      </w:r>
      <w:r w:rsidRPr="009342BF">
        <w:rPr>
          <w:sz w:val="24"/>
        </w:rPr>
        <w:t xml:space="preserve"> </w:t>
      </w:r>
      <w:r w:rsidR="00785B39" w:rsidRPr="009342BF">
        <w:rPr>
          <w:sz w:val="24"/>
        </w:rPr>
        <w:t xml:space="preserve">las </w:t>
      </w:r>
      <w:r w:rsidRPr="009342BF">
        <w:rPr>
          <w:sz w:val="24"/>
        </w:rPr>
        <w:t>evaluaciones externas e independientes de medio término y final.  Estas evaluaciones ser</w:t>
      </w:r>
      <w:r w:rsidR="00785B39" w:rsidRPr="009342BF">
        <w:rPr>
          <w:sz w:val="24"/>
        </w:rPr>
        <w:t xml:space="preserve">án financiadas con recursos de contraparte del Programa </w:t>
      </w:r>
      <w:r w:rsidRPr="009342BF">
        <w:rPr>
          <w:sz w:val="24"/>
        </w:rPr>
        <w:t xml:space="preserve">y serán realizadas por consultores individuales o firmas consultoras independientes y calificadas, cuyo </w:t>
      </w:r>
      <w:r w:rsidR="00785B39" w:rsidRPr="009342BF">
        <w:rPr>
          <w:sz w:val="24"/>
        </w:rPr>
        <w:t>términos de referencia deberán contar con la No objeción del BID</w:t>
      </w:r>
      <w:r w:rsidRPr="009342BF">
        <w:rPr>
          <w:sz w:val="24"/>
        </w:rPr>
        <w:t>.</w:t>
      </w:r>
    </w:p>
    <w:p w:rsidR="000E473D" w:rsidRPr="009342BF" w:rsidRDefault="000E473D" w:rsidP="000E473D">
      <w:pPr>
        <w:pStyle w:val="Heading1"/>
        <w:numPr>
          <w:ilvl w:val="1"/>
          <w:numId w:val="36"/>
        </w:numPr>
        <w:spacing w:before="240" w:after="60"/>
        <w:ind w:hanging="720"/>
        <w:jc w:val="both"/>
        <w:rPr>
          <w:sz w:val="24"/>
        </w:rPr>
      </w:pPr>
      <w:r w:rsidRPr="009342BF">
        <w:rPr>
          <w:b/>
          <w:sz w:val="24"/>
        </w:rPr>
        <w:t>La evaluación de medio término</w:t>
      </w:r>
      <w:r w:rsidRPr="009342BF">
        <w:rPr>
          <w:sz w:val="24"/>
        </w:rPr>
        <w:t>. Se realizará cuando se comprometa el 50% de los recursos del financiamiento del BID, o dentro de los noventa (90) días contados a partir de fecha en que hayan transcurrido dieciocho (18) meses a partir de la entrada en vigencia de este Contrato, lo que ocurra primero.  El OE realizará esta evaluación intermedia para verificar el cumplimiento en la ejecución general del Programa y el avance hacia la consecución de metas de la MR.  Esta evaluación identificará si el Programa está logrando los resultados últimos previstos y si está avanzando adecuadamente hacia la consecución del objetivo planteado. Además analizará la estrategia de la Operación y su pertinencia para la situación del entorno.  Verificará si los supuestos indicados en la MR se han cumplido.  También incluirá un análisis de los arreglos operativos y administrativos empleados y recomendaciones para su optimización.  Asimismo analizará el cumplimiento de los compromisos esta</w:t>
      </w:r>
      <w:r w:rsidR="00E30EAC" w:rsidRPr="009342BF">
        <w:rPr>
          <w:sz w:val="24"/>
        </w:rPr>
        <w:t>blecidos en el Convenio EC-L1136</w:t>
      </w:r>
      <w:r w:rsidRPr="009342BF">
        <w:rPr>
          <w:sz w:val="24"/>
        </w:rPr>
        <w:t>, y en el MOP.  La evaluación de medio término deberá orientar a los ejecutores del Programa respecto a ajustes estratégicos y operativo</w:t>
      </w:r>
      <w:r w:rsidR="00F334AE" w:rsidRPr="009342BF">
        <w:rPr>
          <w:sz w:val="24"/>
        </w:rPr>
        <w:t xml:space="preserve">s que fuesen necesarios adoptar. </w:t>
      </w:r>
    </w:p>
    <w:p w:rsidR="002A68D2" w:rsidRPr="009342BF" w:rsidRDefault="000E473D" w:rsidP="000E473D">
      <w:pPr>
        <w:pStyle w:val="Heading1"/>
        <w:numPr>
          <w:ilvl w:val="1"/>
          <w:numId w:val="36"/>
        </w:numPr>
        <w:spacing w:before="240" w:after="60"/>
        <w:ind w:hanging="720"/>
        <w:jc w:val="both"/>
        <w:rPr>
          <w:sz w:val="24"/>
        </w:rPr>
      </w:pPr>
      <w:r w:rsidRPr="009342BF">
        <w:rPr>
          <w:b/>
          <w:sz w:val="24"/>
        </w:rPr>
        <w:t xml:space="preserve">La </w:t>
      </w:r>
      <w:r w:rsidR="002A68D2" w:rsidRPr="009342BF">
        <w:rPr>
          <w:b/>
          <w:sz w:val="24"/>
        </w:rPr>
        <w:t>E</w:t>
      </w:r>
      <w:r w:rsidRPr="009342BF">
        <w:rPr>
          <w:b/>
          <w:sz w:val="24"/>
        </w:rPr>
        <w:t xml:space="preserve">valuación </w:t>
      </w:r>
      <w:r w:rsidR="002A68D2" w:rsidRPr="009342BF">
        <w:rPr>
          <w:b/>
          <w:sz w:val="24"/>
        </w:rPr>
        <w:t>F</w:t>
      </w:r>
      <w:r w:rsidRPr="009342BF">
        <w:rPr>
          <w:b/>
          <w:sz w:val="24"/>
        </w:rPr>
        <w:t xml:space="preserve">inal. </w:t>
      </w:r>
      <w:r w:rsidRPr="009342BF">
        <w:rPr>
          <w:sz w:val="24"/>
        </w:rPr>
        <w:t xml:space="preserve">Se realizará una evaluación final dentro de los noventa (90) días contados a partir de la fecha en que se haya desembolsado el 95% de los recursos del financiamiento del BID.  </w:t>
      </w:r>
    </w:p>
    <w:p w:rsidR="005E2E3B" w:rsidRPr="009342BF" w:rsidRDefault="000E473D" w:rsidP="000E473D">
      <w:pPr>
        <w:pStyle w:val="Heading1"/>
        <w:numPr>
          <w:ilvl w:val="1"/>
          <w:numId w:val="36"/>
        </w:numPr>
        <w:spacing w:before="240" w:after="60"/>
        <w:ind w:hanging="720"/>
        <w:jc w:val="both"/>
        <w:rPr>
          <w:sz w:val="24"/>
        </w:rPr>
      </w:pPr>
      <w:r w:rsidRPr="009342BF">
        <w:rPr>
          <w:sz w:val="24"/>
        </w:rPr>
        <w:t xml:space="preserve">Esta evaluación </w:t>
      </w:r>
      <w:r w:rsidR="002A68D2" w:rsidRPr="009342BF">
        <w:rPr>
          <w:sz w:val="24"/>
        </w:rPr>
        <w:t xml:space="preserve">final </w:t>
      </w:r>
      <w:r w:rsidR="001C52D7" w:rsidRPr="009342BF">
        <w:rPr>
          <w:sz w:val="24"/>
        </w:rPr>
        <w:t xml:space="preserve">estará compuesta de dos secciones. </w:t>
      </w:r>
    </w:p>
    <w:p w:rsidR="005E2E3B" w:rsidRPr="009342BF" w:rsidRDefault="001C52D7" w:rsidP="005E2E3B">
      <w:pPr>
        <w:pStyle w:val="Heading1"/>
        <w:numPr>
          <w:ilvl w:val="1"/>
          <w:numId w:val="42"/>
        </w:numPr>
        <w:spacing w:before="240" w:after="60"/>
        <w:jc w:val="both"/>
        <w:rPr>
          <w:sz w:val="24"/>
        </w:rPr>
      </w:pPr>
      <w:r w:rsidRPr="009342BF">
        <w:rPr>
          <w:sz w:val="24"/>
        </w:rPr>
        <w:t xml:space="preserve">La primera, </w:t>
      </w:r>
      <w:r w:rsidRPr="009342BF">
        <w:rPr>
          <w:i/>
          <w:sz w:val="24"/>
        </w:rPr>
        <w:t>Evaluación de Procesos y Resultados</w:t>
      </w:r>
      <w:r w:rsidRPr="009342BF">
        <w:rPr>
          <w:sz w:val="24"/>
        </w:rPr>
        <w:t xml:space="preserve"> </w:t>
      </w:r>
      <w:r w:rsidR="000E473D" w:rsidRPr="009342BF">
        <w:rPr>
          <w:sz w:val="24"/>
        </w:rPr>
        <w:t>verificará que se alcanzaron los resultados y s</w:t>
      </w:r>
      <w:r w:rsidR="002A68D2" w:rsidRPr="009342BF">
        <w:rPr>
          <w:sz w:val="24"/>
        </w:rPr>
        <w:t>i se</w:t>
      </w:r>
      <w:r w:rsidR="000E473D" w:rsidRPr="009342BF">
        <w:rPr>
          <w:sz w:val="24"/>
        </w:rPr>
        <w:t xml:space="preserve"> logró el objetivo de</w:t>
      </w:r>
      <w:r w:rsidR="002A68D2" w:rsidRPr="009342BF">
        <w:rPr>
          <w:sz w:val="24"/>
        </w:rPr>
        <w:t>l Programa</w:t>
      </w:r>
      <w:r w:rsidR="000E473D" w:rsidRPr="009342BF">
        <w:rPr>
          <w:sz w:val="24"/>
        </w:rPr>
        <w:t>.  Reportará los resultados de la ejecución, la consecución de metas de la MR y recopilará y analizará las lecciones aprendidas en el Programa.  También identificará lecciones (positivas y negativas) que puedan servir para orientar otros procesos dentro y fuera del país</w:t>
      </w:r>
      <w:r w:rsidR="002A68D2" w:rsidRPr="009342BF">
        <w:rPr>
          <w:sz w:val="24"/>
        </w:rPr>
        <w:t xml:space="preserve"> e i</w:t>
      </w:r>
      <w:r w:rsidR="000E473D" w:rsidRPr="009342BF">
        <w:rPr>
          <w:sz w:val="24"/>
        </w:rPr>
        <w:t>dentificará los impactos en la gestión de</w:t>
      </w:r>
      <w:r w:rsidR="00E30EAC" w:rsidRPr="009342BF">
        <w:rPr>
          <w:sz w:val="24"/>
        </w:rPr>
        <w:t>l MEEP</w:t>
      </w:r>
      <w:r w:rsidR="000E473D" w:rsidRPr="009342BF">
        <w:rPr>
          <w:sz w:val="24"/>
        </w:rPr>
        <w:t xml:space="preserve"> que son atribuibles</w:t>
      </w:r>
      <w:r w:rsidR="00F334AE" w:rsidRPr="009342BF">
        <w:rPr>
          <w:sz w:val="24"/>
        </w:rPr>
        <w:t xml:space="preserve"> a la intervención del Programa</w:t>
      </w:r>
      <w:r w:rsidR="00B7181F" w:rsidRPr="009342BF">
        <w:rPr>
          <w:sz w:val="24"/>
        </w:rPr>
        <w:t>.</w:t>
      </w:r>
    </w:p>
    <w:p w:rsidR="000E473D" w:rsidRPr="009342BF" w:rsidRDefault="001C52D7" w:rsidP="005E2E3B">
      <w:pPr>
        <w:pStyle w:val="Heading1"/>
        <w:numPr>
          <w:ilvl w:val="1"/>
          <w:numId w:val="42"/>
        </w:numPr>
        <w:spacing w:before="240" w:after="60"/>
        <w:jc w:val="both"/>
        <w:rPr>
          <w:sz w:val="24"/>
        </w:rPr>
      </w:pPr>
      <w:r w:rsidRPr="009342BF">
        <w:rPr>
          <w:sz w:val="24"/>
        </w:rPr>
        <w:t xml:space="preserve">La segunda sección será una evaluación </w:t>
      </w:r>
      <w:r w:rsidR="002A68D2" w:rsidRPr="009342BF">
        <w:rPr>
          <w:sz w:val="24"/>
        </w:rPr>
        <w:t>económica y financiera ex post que permita estimar los costos y beneficios de cada uno de los programas financiados</w:t>
      </w:r>
      <w:r w:rsidR="0084111D" w:rsidRPr="009342BF">
        <w:rPr>
          <w:rStyle w:val="FootnoteReference"/>
          <w:sz w:val="24"/>
        </w:rPr>
        <w:footnoteReference w:id="3"/>
      </w:r>
      <w:r w:rsidR="002A68D2" w:rsidRPr="009342BF">
        <w:rPr>
          <w:sz w:val="24"/>
        </w:rPr>
        <w:t xml:space="preserve">. </w:t>
      </w:r>
    </w:p>
    <w:p w:rsidR="00C807F7" w:rsidRPr="009342BF" w:rsidRDefault="00C807F7" w:rsidP="00C807F7">
      <w:pPr>
        <w:rPr>
          <w:color w:val="auto"/>
          <w:lang w:val="es-ES_tradnl" w:eastAsia="es-PE"/>
        </w:rPr>
      </w:pPr>
    </w:p>
    <w:p w:rsidR="00A246FB" w:rsidRPr="009342BF" w:rsidRDefault="00A246FB" w:rsidP="00A246FB">
      <w:pPr>
        <w:pStyle w:val="FirstHeading"/>
        <w:numPr>
          <w:ilvl w:val="0"/>
          <w:numId w:val="38"/>
        </w:numPr>
        <w:spacing w:before="360"/>
        <w:rPr>
          <w:lang w:val="es-ES_tradnl"/>
        </w:rPr>
      </w:pPr>
      <w:bookmarkStart w:id="14" w:name="_Toc373429909"/>
      <w:r w:rsidRPr="009342BF">
        <w:rPr>
          <w:lang w:val="es-ES_tradnl"/>
        </w:rPr>
        <w:t xml:space="preserve">Metodología de Evaluación </w:t>
      </w:r>
      <w:bookmarkEnd w:id="14"/>
    </w:p>
    <w:p w:rsidR="002A68D2" w:rsidRPr="009342BF" w:rsidRDefault="002A68D2" w:rsidP="002A68D2">
      <w:pPr>
        <w:pStyle w:val="Heading1"/>
        <w:numPr>
          <w:ilvl w:val="1"/>
          <w:numId w:val="36"/>
        </w:numPr>
        <w:spacing w:before="240" w:after="60"/>
        <w:ind w:hanging="720"/>
        <w:jc w:val="both"/>
        <w:rPr>
          <w:sz w:val="24"/>
        </w:rPr>
      </w:pPr>
      <w:r w:rsidRPr="009342BF">
        <w:rPr>
          <w:b/>
          <w:i/>
          <w:sz w:val="24"/>
          <w:u w:val="single"/>
        </w:rPr>
        <w:t>Metodología Evaluación Procesos y Resultados</w:t>
      </w:r>
      <w:r w:rsidRPr="009342BF">
        <w:rPr>
          <w:sz w:val="24"/>
        </w:rPr>
        <w:t>. Los siguientes criterios deberán considerarse en la preparación de la evaluación final:</w:t>
      </w:r>
    </w:p>
    <w:p w:rsidR="002A68D2" w:rsidRPr="009342BF" w:rsidRDefault="002A68D2" w:rsidP="00C807F7">
      <w:pPr>
        <w:pStyle w:val="ListParagraph"/>
        <w:keepNext/>
        <w:widowControl w:val="0"/>
        <w:numPr>
          <w:ilvl w:val="0"/>
          <w:numId w:val="35"/>
        </w:numPr>
        <w:spacing w:before="120"/>
        <w:rPr>
          <w:rFonts w:ascii="Times New Roman" w:hAnsi="Times New Roman"/>
          <w:b w:val="0"/>
          <w:color w:val="auto"/>
          <w:lang w:val="es-ES_tradnl"/>
        </w:rPr>
      </w:pPr>
      <w:r w:rsidRPr="009342BF">
        <w:rPr>
          <w:rFonts w:ascii="Times New Roman" w:hAnsi="Times New Roman"/>
          <w:color w:val="auto"/>
          <w:lang w:val="es-ES_tradnl"/>
        </w:rPr>
        <w:t>Relevancia: ¿</w:t>
      </w:r>
      <w:r w:rsidRPr="009342BF">
        <w:rPr>
          <w:rFonts w:ascii="Times New Roman" w:hAnsi="Times New Roman"/>
          <w:b w:val="0"/>
          <w:color w:val="auto"/>
          <w:lang w:val="es-ES_tradnl"/>
        </w:rPr>
        <w:t>Los resultados del Programa fueron consistentes con las áreas estratégicas y prioridades de país identificadas?</w:t>
      </w:r>
    </w:p>
    <w:p w:rsidR="002A68D2" w:rsidRPr="009342BF" w:rsidRDefault="002A68D2" w:rsidP="00C807F7">
      <w:pPr>
        <w:pStyle w:val="ListParagraph"/>
        <w:keepNext/>
        <w:widowControl w:val="0"/>
        <w:numPr>
          <w:ilvl w:val="0"/>
          <w:numId w:val="35"/>
        </w:numPr>
        <w:spacing w:before="120"/>
        <w:rPr>
          <w:rFonts w:ascii="Times New Roman" w:hAnsi="Times New Roman"/>
          <w:b w:val="0"/>
          <w:color w:val="auto"/>
          <w:lang w:val="es-ES_tradnl"/>
        </w:rPr>
      </w:pPr>
      <w:r w:rsidRPr="009342BF">
        <w:rPr>
          <w:rFonts w:ascii="Times New Roman" w:hAnsi="Times New Roman"/>
          <w:color w:val="auto"/>
          <w:lang w:val="es-ES_tradnl"/>
        </w:rPr>
        <w:t xml:space="preserve">Efectividad: </w:t>
      </w:r>
      <w:r w:rsidRPr="009342BF">
        <w:rPr>
          <w:rFonts w:ascii="Times New Roman" w:hAnsi="Times New Roman"/>
          <w:b w:val="0"/>
          <w:color w:val="auto"/>
          <w:lang w:val="es-ES_tradnl"/>
        </w:rPr>
        <w:t>¿Los resultados del Programa son consistentes con sus objetivos originales o modificados?</w:t>
      </w:r>
    </w:p>
    <w:p w:rsidR="002A68D2" w:rsidRPr="009342BF" w:rsidRDefault="002A68D2" w:rsidP="00C807F7">
      <w:pPr>
        <w:pStyle w:val="ListParagraph"/>
        <w:keepNext/>
        <w:widowControl w:val="0"/>
        <w:numPr>
          <w:ilvl w:val="0"/>
          <w:numId w:val="35"/>
        </w:numPr>
        <w:spacing w:before="120"/>
        <w:rPr>
          <w:rFonts w:ascii="Times New Roman" w:hAnsi="Times New Roman"/>
          <w:b w:val="0"/>
          <w:color w:val="auto"/>
          <w:lang w:val="es-ES_tradnl"/>
        </w:rPr>
      </w:pPr>
      <w:r w:rsidRPr="009342BF">
        <w:rPr>
          <w:rFonts w:ascii="Times New Roman" w:hAnsi="Times New Roman"/>
          <w:color w:val="auto"/>
          <w:lang w:val="es-ES_tradnl"/>
        </w:rPr>
        <w:t>Eficiencia:</w:t>
      </w:r>
      <w:r w:rsidRPr="009342BF">
        <w:rPr>
          <w:rFonts w:ascii="Times New Roman" w:hAnsi="Times New Roman"/>
          <w:b w:val="0"/>
          <w:color w:val="auto"/>
          <w:lang w:val="es-ES_tradnl"/>
        </w:rPr>
        <w:t xml:space="preserve"> ¿El costo del Programa fue costo-efectivo? ¿Fue el Programa la opción menos costosa?  Si el Programa tuvo atrasos, esto afectó su efectividad.  Evaluar, los costos incurridos, tiempo de ejecución y resultados alcanzados con relación a otros programas similares.  </w:t>
      </w:r>
    </w:p>
    <w:p w:rsidR="002A68D2" w:rsidRPr="009342BF" w:rsidRDefault="002A68D2" w:rsidP="002A68D2">
      <w:pPr>
        <w:pStyle w:val="Heading1"/>
        <w:numPr>
          <w:ilvl w:val="1"/>
          <w:numId w:val="36"/>
        </w:numPr>
        <w:spacing w:before="240" w:after="60"/>
        <w:ind w:hanging="720"/>
        <w:jc w:val="both"/>
        <w:rPr>
          <w:sz w:val="24"/>
        </w:rPr>
      </w:pPr>
      <w:r w:rsidRPr="009342BF">
        <w:rPr>
          <w:sz w:val="24"/>
        </w:rPr>
        <w:t>La evaluación de la Relevancia, efectividad y</w:t>
      </w:r>
      <w:r w:rsidR="0092241D" w:rsidRPr="009342BF">
        <w:rPr>
          <w:sz w:val="24"/>
        </w:rPr>
        <w:t xml:space="preserve"> Eficiencia será lo más objetiva</w:t>
      </w:r>
      <w:r w:rsidRPr="009342BF">
        <w:rPr>
          <w:sz w:val="24"/>
        </w:rPr>
        <w:t xml:space="preserve"> posible e incluirá evidencia empírica suficiente y convincente.  Idealmente, el sistema de monitoreo del programa debe entregar información cuantificable que puede conducir a una sólida evaluación de la eficacia y la eficiencia del programa.  Dado que los programas tienen diferentes objetivos, los resultados evaluados no son comparables y no pueden ser agregados. Los resultados se clasifican de la siguiente:</w:t>
      </w:r>
    </w:p>
    <w:p w:rsidR="002A68D2" w:rsidRPr="009342BF" w:rsidRDefault="002A68D2" w:rsidP="002A68D2">
      <w:pPr>
        <w:pStyle w:val="Heading1"/>
        <w:numPr>
          <w:ilvl w:val="0"/>
          <w:numId w:val="39"/>
        </w:numPr>
        <w:spacing w:after="60"/>
        <w:jc w:val="both"/>
        <w:rPr>
          <w:sz w:val="24"/>
        </w:rPr>
      </w:pPr>
      <w:r w:rsidRPr="009342BF">
        <w:rPr>
          <w:b/>
          <w:sz w:val="24"/>
        </w:rPr>
        <w:t>Altamente satisfactoria (HS)</w:t>
      </w:r>
      <w:r w:rsidRPr="009342BF">
        <w:rPr>
          <w:sz w:val="24"/>
        </w:rPr>
        <w:t>. El programa no tuvo deficiencias en el cumplimiento de sus objetivos en términos de relevancia, efectividad o eficiencia</w:t>
      </w:r>
    </w:p>
    <w:p w:rsidR="002A68D2" w:rsidRPr="009342BF" w:rsidRDefault="002A68D2" w:rsidP="002A68D2">
      <w:pPr>
        <w:pStyle w:val="Heading1"/>
        <w:numPr>
          <w:ilvl w:val="0"/>
          <w:numId w:val="39"/>
        </w:numPr>
        <w:spacing w:after="60"/>
        <w:jc w:val="both"/>
        <w:rPr>
          <w:sz w:val="24"/>
        </w:rPr>
      </w:pPr>
      <w:r w:rsidRPr="009342BF">
        <w:rPr>
          <w:b/>
          <w:sz w:val="24"/>
        </w:rPr>
        <w:t xml:space="preserve">Satisfactorio (S). </w:t>
      </w:r>
      <w:r w:rsidRPr="009342BF">
        <w:rPr>
          <w:sz w:val="24"/>
        </w:rPr>
        <w:t>El programa tuvo deficiencias de menor importancia en el logro de sus objetivos en términos de relevancia, efectividad o eficiencia</w:t>
      </w:r>
    </w:p>
    <w:p w:rsidR="002A68D2" w:rsidRPr="009342BF" w:rsidRDefault="002A68D2" w:rsidP="002A68D2">
      <w:pPr>
        <w:pStyle w:val="Heading1"/>
        <w:numPr>
          <w:ilvl w:val="0"/>
          <w:numId w:val="39"/>
        </w:numPr>
        <w:spacing w:after="60"/>
        <w:jc w:val="both"/>
        <w:rPr>
          <w:sz w:val="24"/>
        </w:rPr>
      </w:pPr>
      <w:r w:rsidRPr="009342BF">
        <w:rPr>
          <w:b/>
          <w:sz w:val="24"/>
        </w:rPr>
        <w:t xml:space="preserve">Moderadamente Satisfactorio (MS). </w:t>
      </w:r>
      <w:r w:rsidRPr="009342BF">
        <w:rPr>
          <w:sz w:val="24"/>
        </w:rPr>
        <w:t>El programa tuvo moderadamente deficiencias de menor importancia en el logro de sus objetivos en términos de relevancia, efectividad o eficiencia</w:t>
      </w:r>
    </w:p>
    <w:p w:rsidR="002A68D2" w:rsidRPr="009342BF" w:rsidRDefault="002A68D2" w:rsidP="002A68D2">
      <w:pPr>
        <w:pStyle w:val="Heading1"/>
        <w:numPr>
          <w:ilvl w:val="0"/>
          <w:numId w:val="39"/>
        </w:numPr>
        <w:spacing w:after="60"/>
        <w:jc w:val="both"/>
        <w:rPr>
          <w:sz w:val="24"/>
        </w:rPr>
      </w:pPr>
      <w:r w:rsidRPr="009342BF">
        <w:rPr>
          <w:b/>
          <w:sz w:val="24"/>
        </w:rPr>
        <w:t xml:space="preserve">Moderadamente Insatisfactorio (MI). </w:t>
      </w:r>
      <w:r w:rsidRPr="009342BF">
        <w:rPr>
          <w:sz w:val="24"/>
        </w:rPr>
        <w:t>El programa tuvo deficiencias en el alcance de sus objetivos en términos de relevancia, efectividad o eficiencia</w:t>
      </w:r>
    </w:p>
    <w:p w:rsidR="002A68D2" w:rsidRPr="009342BF" w:rsidRDefault="002A68D2" w:rsidP="002A68D2">
      <w:pPr>
        <w:pStyle w:val="Heading1"/>
        <w:numPr>
          <w:ilvl w:val="0"/>
          <w:numId w:val="39"/>
        </w:numPr>
        <w:spacing w:after="60"/>
        <w:jc w:val="both"/>
        <w:rPr>
          <w:sz w:val="24"/>
        </w:rPr>
      </w:pPr>
      <w:r w:rsidRPr="009342BF">
        <w:rPr>
          <w:b/>
          <w:sz w:val="24"/>
        </w:rPr>
        <w:t xml:space="preserve">Insatisfactorio (I). </w:t>
      </w:r>
      <w:r w:rsidRPr="009342BF">
        <w:rPr>
          <w:sz w:val="24"/>
        </w:rPr>
        <w:t>El programa tuvo importantes deficiencias en el alcance de sus objetivos en términos de relevancia, efectividad y eficiencia</w:t>
      </w:r>
    </w:p>
    <w:p w:rsidR="002A68D2" w:rsidRPr="009342BF" w:rsidRDefault="002A68D2" w:rsidP="002A68D2">
      <w:pPr>
        <w:pStyle w:val="Heading1"/>
        <w:numPr>
          <w:ilvl w:val="0"/>
          <w:numId w:val="39"/>
        </w:numPr>
        <w:spacing w:after="60"/>
        <w:jc w:val="both"/>
        <w:rPr>
          <w:sz w:val="24"/>
        </w:rPr>
      </w:pPr>
      <w:r w:rsidRPr="009342BF">
        <w:rPr>
          <w:b/>
          <w:sz w:val="24"/>
        </w:rPr>
        <w:t xml:space="preserve">Altamente Insatisfactorio (AI). </w:t>
      </w:r>
      <w:r w:rsidRPr="009342BF">
        <w:rPr>
          <w:sz w:val="24"/>
        </w:rPr>
        <w:t>El programa tuvo deficiencias graves en el cumplimiento de sus objetivos en términos de relevancia, efectividad o eficiencia</w:t>
      </w:r>
    </w:p>
    <w:p w:rsidR="008E617C" w:rsidRPr="009342BF" w:rsidRDefault="002A68D2" w:rsidP="002A68D2">
      <w:pPr>
        <w:pStyle w:val="Heading1"/>
        <w:numPr>
          <w:ilvl w:val="1"/>
          <w:numId w:val="36"/>
        </w:numPr>
        <w:spacing w:before="240" w:after="60"/>
        <w:ind w:hanging="720"/>
        <w:jc w:val="both"/>
        <w:rPr>
          <w:sz w:val="24"/>
        </w:rPr>
      </w:pPr>
      <w:r w:rsidRPr="009342BF">
        <w:rPr>
          <w:b/>
          <w:i/>
          <w:sz w:val="24"/>
          <w:u w:val="single"/>
        </w:rPr>
        <w:t>Metodología</w:t>
      </w:r>
      <w:r w:rsidRPr="009342BF">
        <w:rPr>
          <w:i/>
          <w:sz w:val="24"/>
          <w:u w:val="single"/>
        </w:rPr>
        <w:t xml:space="preserve"> </w:t>
      </w:r>
      <w:r w:rsidR="00E01E04" w:rsidRPr="009342BF">
        <w:rPr>
          <w:b/>
          <w:i/>
          <w:sz w:val="24"/>
          <w:u w:val="single"/>
        </w:rPr>
        <w:t>Evaluación Socioeconómica</w:t>
      </w:r>
      <w:r w:rsidR="00E01E04" w:rsidRPr="009342BF">
        <w:rPr>
          <w:sz w:val="24"/>
        </w:rPr>
        <w:t xml:space="preserve">. </w:t>
      </w:r>
      <w:r w:rsidR="0092241D" w:rsidRPr="009342BF">
        <w:rPr>
          <w:sz w:val="24"/>
        </w:rPr>
        <w:t>Se realizará una evaluación r</w:t>
      </w:r>
      <w:r w:rsidR="00A246FB" w:rsidRPr="009342BF">
        <w:rPr>
          <w:sz w:val="24"/>
        </w:rPr>
        <w:t xml:space="preserve">eflexiva, </w:t>
      </w:r>
      <w:r w:rsidR="0092241D" w:rsidRPr="009342BF">
        <w:rPr>
          <w:sz w:val="24"/>
        </w:rPr>
        <w:t>midiendo</w:t>
      </w:r>
      <w:r w:rsidR="00A246FB" w:rsidRPr="009342BF">
        <w:rPr>
          <w:sz w:val="24"/>
        </w:rPr>
        <w:t xml:space="preserve"> los cambios ocurridos en las variables clave antes y después de las intervenciones propuestas.  </w:t>
      </w:r>
    </w:p>
    <w:p w:rsidR="00E7688C" w:rsidRPr="009342BF" w:rsidRDefault="00E7688C">
      <w:pPr>
        <w:pStyle w:val="Heading1"/>
        <w:numPr>
          <w:ilvl w:val="1"/>
          <w:numId w:val="36"/>
        </w:numPr>
        <w:spacing w:before="240" w:after="60"/>
        <w:ind w:hanging="720"/>
        <w:jc w:val="both"/>
        <w:rPr>
          <w:sz w:val="24"/>
        </w:rPr>
      </w:pPr>
      <w:r w:rsidRPr="009342BF">
        <w:rPr>
          <w:sz w:val="24"/>
        </w:rPr>
        <w:t xml:space="preserve">Igualmente, se realizará una </w:t>
      </w:r>
      <w:r w:rsidRPr="009342BF">
        <w:rPr>
          <w:sz w:val="24"/>
          <w:u w:val="single"/>
        </w:rPr>
        <w:t>evaluación económica (costo beneficio) ex post</w:t>
      </w:r>
      <w:r w:rsidRPr="009342BF">
        <w:rPr>
          <w:sz w:val="24"/>
        </w:rPr>
        <w:t xml:space="preserve">. </w:t>
      </w:r>
      <w:r w:rsidR="008E617C" w:rsidRPr="009342BF">
        <w:rPr>
          <w:sz w:val="24"/>
        </w:rPr>
        <w:t xml:space="preserve">Para el desarrollo de la evaluación </w:t>
      </w:r>
      <w:r w:rsidRPr="009342BF">
        <w:rPr>
          <w:sz w:val="24"/>
        </w:rPr>
        <w:t xml:space="preserve">costo beneficio </w:t>
      </w:r>
      <w:r w:rsidR="008E617C" w:rsidRPr="009342BF">
        <w:rPr>
          <w:i/>
          <w:sz w:val="24"/>
        </w:rPr>
        <w:t>ex post</w:t>
      </w:r>
      <w:r w:rsidR="00267B88" w:rsidRPr="009342BF">
        <w:rPr>
          <w:sz w:val="24"/>
        </w:rPr>
        <w:t xml:space="preserve"> se utilizará la misma metodología </w:t>
      </w:r>
      <w:r w:rsidR="008E617C" w:rsidRPr="009342BF">
        <w:rPr>
          <w:sz w:val="24"/>
        </w:rPr>
        <w:t xml:space="preserve">que se </w:t>
      </w:r>
      <w:r w:rsidRPr="009342BF">
        <w:rPr>
          <w:sz w:val="24"/>
        </w:rPr>
        <w:t xml:space="preserve">empleó </w:t>
      </w:r>
      <w:r w:rsidR="008E617C" w:rsidRPr="009342BF">
        <w:rPr>
          <w:sz w:val="24"/>
        </w:rPr>
        <w:t xml:space="preserve">en el </w:t>
      </w:r>
      <w:r w:rsidR="00A246FB" w:rsidRPr="009342BF">
        <w:rPr>
          <w:sz w:val="24"/>
        </w:rPr>
        <w:t xml:space="preserve">análisis económico ex ante, </w:t>
      </w:r>
      <w:r w:rsidR="008E617C" w:rsidRPr="009342BF">
        <w:rPr>
          <w:sz w:val="24"/>
        </w:rPr>
        <w:t xml:space="preserve">donde </w:t>
      </w:r>
      <w:r w:rsidR="00A246FB" w:rsidRPr="009342BF">
        <w:rPr>
          <w:sz w:val="24"/>
        </w:rPr>
        <w:t>se l</w:t>
      </w:r>
      <w:r w:rsidR="00E30EAC" w:rsidRPr="009342BF">
        <w:rPr>
          <w:sz w:val="24"/>
        </w:rPr>
        <w:t>levó a cabo un análisis de costo</w:t>
      </w:r>
      <w:r w:rsidR="00A246FB" w:rsidRPr="009342BF">
        <w:rPr>
          <w:sz w:val="24"/>
        </w:rPr>
        <w:t xml:space="preserve">-beneficio de </w:t>
      </w:r>
      <w:r w:rsidRPr="009342BF">
        <w:rPr>
          <w:sz w:val="24"/>
        </w:rPr>
        <w:t>19 subprogramas por un monto total estimado de US$85 millones que beneficiarían a cerca de 650,000 usuarios.</w:t>
      </w:r>
      <w:r w:rsidR="00A246FB" w:rsidRPr="009342BF">
        <w:rPr>
          <w:sz w:val="24"/>
        </w:rPr>
        <w:t xml:space="preserve"> </w:t>
      </w:r>
    </w:p>
    <w:p w:rsidR="00E7688C" w:rsidRPr="009342BF" w:rsidRDefault="00E7688C">
      <w:pPr>
        <w:spacing w:after="0" w:line="240" w:lineRule="auto"/>
        <w:rPr>
          <w:rFonts w:ascii="Times New Roman" w:eastAsia="Times New Roman" w:hAnsi="Times New Roman"/>
          <w:color w:val="auto"/>
          <w:sz w:val="24"/>
          <w:szCs w:val="20"/>
          <w:lang w:val="es-ES_tradnl" w:eastAsia="es-PE"/>
        </w:rPr>
      </w:pPr>
      <w:r w:rsidRPr="009342BF">
        <w:rPr>
          <w:sz w:val="24"/>
          <w:lang w:val="es-ES_tradnl"/>
        </w:rPr>
        <w:br w:type="page"/>
      </w:r>
    </w:p>
    <w:p w:rsidR="00E7688C" w:rsidRPr="009342BF" w:rsidRDefault="00E7688C" w:rsidP="00E7688C">
      <w:pPr>
        <w:pStyle w:val="Heading1"/>
        <w:spacing w:before="240" w:after="60"/>
        <w:ind w:left="720"/>
        <w:jc w:val="center"/>
        <w:rPr>
          <w:sz w:val="24"/>
        </w:rPr>
      </w:pPr>
    </w:p>
    <w:p w:rsidR="00FA75DA" w:rsidRPr="009342BF" w:rsidRDefault="00FA75DA" w:rsidP="00FA75DA">
      <w:pPr>
        <w:pStyle w:val="Heading1"/>
        <w:numPr>
          <w:ilvl w:val="1"/>
          <w:numId w:val="36"/>
        </w:numPr>
        <w:spacing w:before="240" w:after="60"/>
        <w:ind w:hanging="720"/>
        <w:jc w:val="both"/>
        <w:rPr>
          <w:sz w:val="24"/>
          <w:szCs w:val="24"/>
        </w:rPr>
      </w:pPr>
      <w:r w:rsidRPr="009342BF">
        <w:rPr>
          <w:sz w:val="24"/>
        </w:rPr>
        <w:t xml:space="preserve">El análisis realizado ex ante incluyó una evaluación financiera y económica </w:t>
      </w:r>
      <w:r w:rsidR="00EB098A" w:rsidRPr="009342BF">
        <w:rPr>
          <w:sz w:val="24"/>
        </w:rPr>
        <w:t xml:space="preserve">(utilizando Relaciones de Precios de Cuenta) </w:t>
      </w:r>
      <w:r w:rsidRPr="009342BF">
        <w:rPr>
          <w:sz w:val="24"/>
        </w:rPr>
        <w:t xml:space="preserve">del Programa, </w:t>
      </w:r>
      <w:r w:rsidR="009F59CE" w:rsidRPr="009342BF">
        <w:rPr>
          <w:sz w:val="24"/>
        </w:rPr>
        <w:t xml:space="preserve">donde </w:t>
      </w:r>
      <w:r w:rsidRPr="009342BF">
        <w:rPr>
          <w:sz w:val="24"/>
        </w:rPr>
        <w:t xml:space="preserve">sus diversas obras componentes se agruparon en 19 Subprogramas y se realizó una </w:t>
      </w:r>
      <w:r w:rsidRPr="009342BF">
        <w:rPr>
          <w:sz w:val="24"/>
          <w:szCs w:val="24"/>
        </w:rPr>
        <w:t>evaluación del retorno financiero y económico de cada uno de ellos. Seguidamente, con el agregado de todos los Subprogramas, se realizó la evaluación del Programa total.</w:t>
      </w:r>
    </w:p>
    <w:p w:rsidR="00EB098A" w:rsidRPr="009342BF" w:rsidRDefault="00EB098A" w:rsidP="00EB098A">
      <w:pPr>
        <w:pStyle w:val="Heading1"/>
        <w:numPr>
          <w:ilvl w:val="1"/>
          <w:numId w:val="36"/>
        </w:numPr>
        <w:spacing w:before="240" w:after="60"/>
        <w:ind w:hanging="720"/>
        <w:jc w:val="both"/>
        <w:rPr>
          <w:sz w:val="24"/>
        </w:rPr>
      </w:pPr>
      <w:r w:rsidRPr="009342BF">
        <w:rPr>
          <w:sz w:val="24"/>
        </w:rPr>
        <w:t>La evaluación identificó el tipo de impacto en el servicio de electricidad que tienen estos proyectos y se agruparon por Subprogramas para las 19 Empresas Distribuidoras cuyos montos de inversión, tipo y número de usuarios relacionados se resumen en el siguiente cuadro:</w:t>
      </w:r>
    </w:p>
    <w:p w:rsidR="00EB098A" w:rsidRPr="009342BF" w:rsidRDefault="00EB098A" w:rsidP="00EB098A">
      <w:pPr>
        <w:pStyle w:val="Heading1"/>
        <w:spacing w:before="240" w:after="60"/>
        <w:ind w:left="720"/>
        <w:jc w:val="center"/>
        <w:rPr>
          <w:sz w:val="24"/>
        </w:rPr>
      </w:pPr>
      <w:r w:rsidRPr="009342BF">
        <w:rPr>
          <w:noProof/>
          <w:lang w:eastAsia="en-US"/>
        </w:rPr>
        <w:drawing>
          <wp:inline distT="0" distB="0" distL="0" distR="0" wp14:anchorId="03FBCFB5" wp14:editId="6E5C1117">
            <wp:extent cx="3219925" cy="3692105"/>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217698" cy="3689552"/>
                    </a:xfrm>
                    <a:prstGeom prst="rect">
                      <a:avLst/>
                    </a:prstGeom>
                  </pic:spPr>
                </pic:pic>
              </a:graphicData>
            </a:graphic>
          </wp:inline>
        </w:drawing>
      </w:r>
    </w:p>
    <w:p w:rsidR="00EB098A" w:rsidRPr="009342BF" w:rsidRDefault="00EB098A" w:rsidP="00EB098A">
      <w:pPr>
        <w:rPr>
          <w:lang w:val="es-ES_tradnl" w:eastAsia="es-PE"/>
        </w:rPr>
      </w:pPr>
    </w:p>
    <w:p w:rsidR="00EB098A" w:rsidRPr="009342BF" w:rsidRDefault="00EB098A" w:rsidP="00EB098A">
      <w:pPr>
        <w:pStyle w:val="Heading1"/>
        <w:numPr>
          <w:ilvl w:val="1"/>
          <w:numId w:val="36"/>
        </w:numPr>
        <w:spacing w:before="240" w:after="60"/>
        <w:ind w:hanging="720"/>
        <w:jc w:val="both"/>
        <w:rPr>
          <w:sz w:val="24"/>
          <w:szCs w:val="24"/>
        </w:rPr>
      </w:pPr>
      <w:r w:rsidRPr="009342BF">
        <w:rPr>
          <w:sz w:val="24"/>
          <w:szCs w:val="24"/>
        </w:rPr>
        <w:t xml:space="preserve">Igualmente se obtuvieron las proyecciones de demanda necesarias para las evaluaciones de cada uno de los Subprogramas a partir del número inicial de usuarios servidos y los consumos por usuario y aplicando un crecimiento anual vegetativo estimado. </w:t>
      </w:r>
    </w:p>
    <w:p w:rsidR="00EB098A" w:rsidRPr="009342BF" w:rsidRDefault="00EB098A" w:rsidP="00EB098A">
      <w:pPr>
        <w:pStyle w:val="Heading1"/>
        <w:numPr>
          <w:ilvl w:val="1"/>
          <w:numId w:val="36"/>
        </w:numPr>
        <w:spacing w:before="240" w:after="60"/>
        <w:ind w:hanging="720"/>
        <w:jc w:val="both"/>
        <w:rPr>
          <w:sz w:val="24"/>
          <w:szCs w:val="24"/>
        </w:rPr>
      </w:pPr>
      <w:r w:rsidRPr="009342BF">
        <w:rPr>
          <w:sz w:val="24"/>
          <w:szCs w:val="24"/>
        </w:rPr>
        <w:t xml:space="preserve">Se consideró inicialmente el suministro del crecimiento vegetativo de la demanda a nivel anual durante el período inicial de 20 años, manteniéndola constante durante el resto de la vida útil de los Subprogramas, estimada en 35 años. De común acuerdo con funcionarios del MEER, se estimó que con el crecimiento típico vegetativo de la demanda del orden del 4% anual, sin incluir el suministro de electricidad para cocción, los nuevos sistemas de subtransmisión y distribución incluidos en el Programa permitirían atenderla sin nuevas inversiones durante 20 años, en forma tal que, para la evaluación, la demanda asociada a estos proyectos se mantuvo constante desde el año 20 hasta el año 35 estimado para su vida útil. </w:t>
      </w:r>
    </w:p>
    <w:p w:rsidR="00EB098A" w:rsidRPr="009342BF" w:rsidRDefault="00EB098A" w:rsidP="00EB098A">
      <w:pPr>
        <w:pStyle w:val="Heading1"/>
        <w:numPr>
          <w:ilvl w:val="1"/>
          <w:numId w:val="36"/>
        </w:numPr>
        <w:spacing w:before="240" w:after="60"/>
        <w:ind w:hanging="720"/>
        <w:jc w:val="both"/>
        <w:rPr>
          <w:sz w:val="24"/>
          <w:szCs w:val="24"/>
        </w:rPr>
      </w:pPr>
      <w:r w:rsidRPr="009342BF">
        <w:rPr>
          <w:sz w:val="24"/>
          <w:szCs w:val="24"/>
        </w:rPr>
        <w:t>También se evaluó el escenario en el cual los proyectos del Programa suministrarían la electricidad para la actividad de cocción permitiendo un mayor consumo inicial de electricidad pero creciendo solamente hasta los niveles de consumo anteriores. Esta proyección de la demanda se utilizó para evaluar el impacto económico del Programa bajo el escenario de introducción de las cocinas de inducción en los hogares de su área de influencia.</w:t>
      </w:r>
    </w:p>
    <w:p w:rsidR="00EB098A" w:rsidRPr="009342BF" w:rsidRDefault="00E7688C" w:rsidP="00EB098A">
      <w:pPr>
        <w:pStyle w:val="Heading1"/>
        <w:numPr>
          <w:ilvl w:val="1"/>
          <w:numId w:val="36"/>
        </w:numPr>
        <w:spacing w:before="240" w:after="60"/>
        <w:ind w:hanging="720"/>
        <w:jc w:val="both"/>
        <w:rPr>
          <w:sz w:val="24"/>
          <w:szCs w:val="24"/>
        </w:rPr>
      </w:pPr>
      <w:r w:rsidRPr="009342BF">
        <w:rPr>
          <w:sz w:val="24"/>
          <w:szCs w:val="24"/>
          <w:u w:val="single"/>
        </w:rPr>
        <w:t>Costos</w:t>
      </w:r>
      <w:r w:rsidRPr="009342BF">
        <w:rPr>
          <w:sz w:val="24"/>
          <w:szCs w:val="24"/>
        </w:rPr>
        <w:t xml:space="preserve">. </w:t>
      </w:r>
      <w:r w:rsidR="00252D98" w:rsidRPr="009342BF">
        <w:rPr>
          <w:sz w:val="24"/>
          <w:szCs w:val="24"/>
        </w:rPr>
        <w:t>Para propósitos de la evaluación se identificó y seleccionó una muestra de proyectos de inversión en reforzamiento de las redes de Subtransmisión y Distribución, los cuales tienen diseños disponibles o en curso y presupuestos de inversión. Esos fueron evaluados técnica y financieramente por las 19 Empresas Distribuidoras del Ecuador que forman parte del Sistema Nacional Interconectado, tarea que fue coordinada y recogida por el Ministerio de Electricidad y Energía Renovable del Ecuador (MEER). El monto de inversión total en estas obras suma US$ 85 millones, y como tal constituye una muestra representativa del 42% de las obras a ser financiadas mediante la Componente I del Programa EC-L1136</w:t>
      </w:r>
      <w:r w:rsidR="00EB098A" w:rsidRPr="009342BF">
        <w:rPr>
          <w:sz w:val="24"/>
          <w:szCs w:val="24"/>
        </w:rPr>
        <w:t>.</w:t>
      </w:r>
    </w:p>
    <w:p w:rsidR="00EB098A" w:rsidRPr="009342BF" w:rsidRDefault="00EB098A" w:rsidP="00EB098A">
      <w:pPr>
        <w:pStyle w:val="Heading1"/>
        <w:numPr>
          <w:ilvl w:val="1"/>
          <w:numId w:val="36"/>
        </w:numPr>
        <w:spacing w:before="240" w:after="60"/>
        <w:ind w:hanging="720"/>
        <w:jc w:val="both"/>
        <w:rPr>
          <w:sz w:val="24"/>
          <w:szCs w:val="24"/>
        </w:rPr>
      </w:pPr>
      <w:r w:rsidRPr="009342BF">
        <w:rPr>
          <w:sz w:val="24"/>
          <w:szCs w:val="24"/>
        </w:rPr>
        <w:t>Los conceptos de egreso o costo estimados para realizar la evaluación económica correspondieron a los costos de inversión y operación - mantenimiento asociados a los proyectos y los costos de la electricidad a nivel mayorista en el mercado eléctrico del Ecuador. Los desembolsos de costos de inversión fueron expresados en dólares de marzo de 2014, y bajo el concepto de precios de mercado.</w:t>
      </w:r>
      <w:r w:rsidRPr="009342BF">
        <w:rPr>
          <w:sz w:val="24"/>
          <w:szCs w:val="24"/>
          <w:lang w:eastAsia="es-CO"/>
        </w:rPr>
        <w:t xml:space="preserve"> Los </w:t>
      </w:r>
      <w:r w:rsidRPr="009342BF">
        <w:rPr>
          <w:sz w:val="24"/>
          <w:szCs w:val="24"/>
          <w:u w:val="single"/>
          <w:lang w:eastAsia="es-CO"/>
        </w:rPr>
        <w:t>egresos o costos de operación y mantenimiento</w:t>
      </w:r>
      <w:r w:rsidRPr="009342BF">
        <w:rPr>
          <w:sz w:val="24"/>
          <w:szCs w:val="24"/>
          <w:lang w:eastAsia="es-CO"/>
        </w:rPr>
        <w:t xml:space="preserve"> (O&amp;M) asociados a cada uno de los Subprogramas fueron calculados anualmente como un 6.0% de la inversión, valor típico usual para proyectos de subtransmisión y redes de distribución. </w:t>
      </w:r>
    </w:p>
    <w:p w:rsidR="009F59CE" w:rsidRPr="009342BF" w:rsidRDefault="00EB098A" w:rsidP="00EB098A">
      <w:pPr>
        <w:pStyle w:val="Heading1"/>
        <w:numPr>
          <w:ilvl w:val="1"/>
          <w:numId w:val="36"/>
        </w:numPr>
        <w:spacing w:before="240" w:after="60"/>
        <w:ind w:hanging="720"/>
        <w:jc w:val="both"/>
        <w:rPr>
          <w:sz w:val="24"/>
          <w:szCs w:val="24"/>
        </w:rPr>
      </w:pPr>
      <w:r w:rsidRPr="009342BF">
        <w:rPr>
          <w:sz w:val="24"/>
          <w:szCs w:val="24"/>
          <w:lang w:eastAsia="es-CO"/>
        </w:rPr>
        <w:t xml:space="preserve">Dado que varios de los subprogramas proporcionan beneficios asociados a incrementos de demanda, reducción de pérdidas y/o mejoras de confiabilidad cuyos costos/beneficios requieren disponer del costo unitario de la electricidad en el Ecuador Para este efecto </w:t>
      </w:r>
      <w:r w:rsidRPr="009342BF">
        <w:rPr>
          <w:sz w:val="24"/>
          <w:szCs w:val="24"/>
        </w:rPr>
        <w:t>se aplicó la Resolución 008/2013 de CONELEC, la cual regula para 2013 un valor de US$ 40.98/MWh para el Costo Medio de Generación, US$  3.67/MWh para el Costo Medio de Transmisión y US$     35.18/MWh para el Costo Medio de Distribución. Estos parámetros son de importancia para la evaluación económica dado el esquema del mercado eléctrico del Ecuad</w:t>
      </w:r>
      <w:r w:rsidR="009F59CE" w:rsidRPr="009342BF">
        <w:rPr>
          <w:sz w:val="24"/>
          <w:szCs w:val="24"/>
        </w:rPr>
        <w:t>or.</w:t>
      </w:r>
    </w:p>
    <w:p w:rsidR="003C25D2" w:rsidRPr="009342BF" w:rsidRDefault="0092637C" w:rsidP="009F59CE">
      <w:pPr>
        <w:pStyle w:val="Heading1"/>
        <w:numPr>
          <w:ilvl w:val="1"/>
          <w:numId w:val="36"/>
        </w:numPr>
        <w:spacing w:before="240" w:after="60"/>
        <w:ind w:hanging="720"/>
        <w:jc w:val="both"/>
        <w:rPr>
          <w:sz w:val="24"/>
          <w:szCs w:val="24"/>
        </w:rPr>
      </w:pPr>
      <w:r w:rsidRPr="009342BF">
        <w:rPr>
          <w:sz w:val="24"/>
          <w:szCs w:val="24"/>
          <w:u w:val="single"/>
        </w:rPr>
        <w:t>Beneficios</w:t>
      </w:r>
      <w:r w:rsidR="003C25D2" w:rsidRPr="009342BF">
        <w:rPr>
          <w:i/>
          <w:sz w:val="24"/>
        </w:rPr>
        <w:t xml:space="preserve"> </w:t>
      </w:r>
      <w:r w:rsidR="003C25D2" w:rsidRPr="009342BF">
        <w:rPr>
          <w:sz w:val="24"/>
        </w:rPr>
        <w:t>En la evaluación ex ante se realizaron estimaciones para los siguientes beneficios</w:t>
      </w:r>
      <w:r w:rsidRPr="009342BF">
        <w:rPr>
          <w:sz w:val="24"/>
          <w:szCs w:val="24"/>
        </w:rPr>
        <w:t>.</w:t>
      </w:r>
      <w:r w:rsidR="009F59CE" w:rsidRPr="009342BF">
        <w:rPr>
          <w:i/>
          <w:sz w:val="24"/>
        </w:rPr>
        <w:t xml:space="preserve"> </w:t>
      </w:r>
    </w:p>
    <w:p w:rsidR="009F59CE" w:rsidRPr="009342BF" w:rsidRDefault="009F59CE" w:rsidP="003C25D2">
      <w:pPr>
        <w:pStyle w:val="Heading1"/>
        <w:numPr>
          <w:ilvl w:val="1"/>
          <w:numId w:val="46"/>
        </w:numPr>
        <w:spacing w:before="240" w:after="60"/>
        <w:ind w:left="1080"/>
        <w:jc w:val="both"/>
        <w:rPr>
          <w:sz w:val="24"/>
          <w:szCs w:val="24"/>
        </w:rPr>
      </w:pPr>
      <w:r w:rsidRPr="009342BF">
        <w:rPr>
          <w:i/>
          <w:sz w:val="24"/>
        </w:rPr>
        <w:t>Estimación de ingresos o beneficios básicos:</w:t>
      </w:r>
      <w:r w:rsidRPr="009342BF">
        <w:rPr>
          <w:sz w:val="24"/>
        </w:rPr>
        <w:t xml:space="preserve"> Los conceptos básicos de ingreso o beneficio de los Subprogramas están asociados al incremento vegetativo del consumo de electricidad, a la reducción de las pérdidas técnicas de electricidad y a la mejora en la calidad del servicio, en la forma siguiente: </w:t>
      </w:r>
    </w:p>
    <w:p w:rsidR="009F59CE" w:rsidRPr="009342BF" w:rsidRDefault="009F59CE" w:rsidP="003C25D2">
      <w:pPr>
        <w:pStyle w:val="NoSpacing"/>
        <w:numPr>
          <w:ilvl w:val="1"/>
          <w:numId w:val="46"/>
        </w:numPr>
        <w:spacing w:after="120"/>
        <w:ind w:left="1080"/>
        <w:jc w:val="both"/>
        <w:rPr>
          <w:rFonts w:ascii="Times New Roman" w:hAnsi="Times New Roman"/>
          <w:sz w:val="24"/>
          <w:lang w:val="es-ES_tradnl"/>
        </w:rPr>
      </w:pPr>
      <w:r w:rsidRPr="009342BF">
        <w:rPr>
          <w:rFonts w:ascii="Times New Roman" w:hAnsi="Times New Roman"/>
          <w:i/>
          <w:sz w:val="24"/>
          <w:lang w:val="es-ES_tradnl"/>
        </w:rPr>
        <w:t>Ingreso o Beneficio por aumento de consumo de electricidad</w:t>
      </w:r>
      <w:r w:rsidRPr="009342BF">
        <w:rPr>
          <w:rFonts w:ascii="Times New Roman" w:hAnsi="Times New Roman"/>
          <w:sz w:val="24"/>
          <w:lang w:val="es-ES_tradnl"/>
        </w:rPr>
        <w:t>: Para la evaluación financiera los ingresos de las Empresas se determinan aplicando el Valor Agregado de Distribución al aumento de las ventas de electricidad y para la evaluación económica los beneficios para los usuarios se determinan como el excedente del consumidor.</w:t>
      </w:r>
    </w:p>
    <w:p w:rsidR="009F59CE" w:rsidRPr="009342BF" w:rsidRDefault="009F59CE" w:rsidP="003C25D2">
      <w:pPr>
        <w:pStyle w:val="NoSpacing"/>
        <w:numPr>
          <w:ilvl w:val="1"/>
          <w:numId w:val="46"/>
        </w:numPr>
        <w:spacing w:after="120"/>
        <w:ind w:left="1080"/>
        <w:jc w:val="both"/>
        <w:rPr>
          <w:rFonts w:ascii="Times New Roman" w:hAnsi="Times New Roman"/>
          <w:sz w:val="24"/>
          <w:lang w:val="es-ES_tradnl"/>
        </w:rPr>
      </w:pPr>
      <w:r w:rsidRPr="009342BF">
        <w:rPr>
          <w:rFonts w:ascii="Times New Roman" w:hAnsi="Times New Roman"/>
          <w:i/>
          <w:sz w:val="24"/>
          <w:lang w:val="es-ES_tradnl"/>
        </w:rPr>
        <w:t xml:space="preserve">Ingreso o Beneficio por reducción de pérdidas de electricidad: </w:t>
      </w:r>
      <w:r w:rsidRPr="009342BF">
        <w:rPr>
          <w:rFonts w:ascii="Times New Roman" w:hAnsi="Times New Roman"/>
          <w:sz w:val="24"/>
          <w:lang w:val="es-ES_tradnl"/>
        </w:rPr>
        <w:t>Tanto para la evaluación financiera como para la evaluación económica, estos se estiman</w:t>
      </w:r>
      <w:r w:rsidRPr="009342BF">
        <w:rPr>
          <w:rFonts w:ascii="Times New Roman" w:hAnsi="Times New Roman"/>
          <w:i/>
          <w:sz w:val="24"/>
          <w:lang w:val="es-ES_tradnl"/>
        </w:rPr>
        <w:t xml:space="preserve"> </w:t>
      </w:r>
      <w:r w:rsidRPr="009342BF">
        <w:rPr>
          <w:rFonts w:ascii="Times New Roman" w:hAnsi="Times New Roman"/>
          <w:sz w:val="24"/>
          <w:lang w:val="es-ES_tradnl"/>
        </w:rPr>
        <w:t>a partir de la reducción de las pérdidas técnicas de electricidad, valorizándolas a los precios de Generación + Transmisión.</w:t>
      </w:r>
    </w:p>
    <w:p w:rsidR="009F59CE" w:rsidRPr="009342BF" w:rsidRDefault="009F59CE" w:rsidP="003C25D2">
      <w:pPr>
        <w:pStyle w:val="NoSpacing"/>
        <w:numPr>
          <w:ilvl w:val="1"/>
          <w:numId w:val="46"/>
        </w:numPr>
        <w:spacing w:after="120"/>
        <w:ind w:left="1080"/>
        <w:jc w:val="both"/>
        <w:rPr>
          <w:rFonts w:ascii="Times New Roman" w:hAnsi="Times New Roman"/>
          <w:bCs/>
          <w:sz w:val="24"/>
          <w:lang w:val="es-ES_tradnl"/>
        </w:rPr>
      </w:pPr>
      <w:r w:rsidRPr="009342BF">
        <w:rPr>
          <w:rFonts w:ascii="Times New Roman" w:hAnsi="Times New Roman"/>
          <w:i/>
          <w:sz w:val="24"/>
          <w:lang w:val="es-ES_tradnl"/>
        </w:rPr>
        <w:t xml:space="preserve">Ingreso o Beneficio por mejoras en calidad: </w:t>
      </w:r>
      <w:r w:rsidRPr="009342BF">
        <w:rPr>
          <w:rFonts w:ascii="Times New Roman" w:hAnsi="Times New Roman"/>
          <w:sz w:val="24"/>
          <w:lang w:val="es-ES_tradnl"/>
        </w:rPr>
        <w:t>Para la evaluación financiera l</w:t>
      </w:r>
      <w:r w:rsidRPr="009342BF">
        <w:rPr>
          <w:rFonts w:ascii="Times New Roman" w:hAnsi="Times New Roman"/>
          <w:bCs/>
          <w:sz w:val="24"/>
          <w:lang w:val="es-ES_tradnl"/>
        </w:rPr>
        <w:t>os mayores ingresos para las Empresas por mejoras en la calidad se estiman a partir de la reducción de los racionamientos esperados de energía y aplicándoles el Valor Agregado de Distribución y para la evaluación económica los beneficios para los usuarios se estiman con el Costo Económico de Racionamiento (descontado el costo de la energía).</w:t>
      </w:r>
    </w:p>
    <w:p w:rsidR="003C25D2" w:rsidRPr="009342BF" w:rsidRDefault="009F59CE" w:rsidP="003C25D2">
      <w:pPr>
        <w:pStyle w:val="NoSpacing"/>
        <w:numPr>
          <w:ilvl w:val="1"/>
          <w:numId w:val="46"/>
        </w:numPr>
        <w:spacing w:after="120"/>
        <w:ind w:left="1080"/>
        <w:jc w:val="both"/>
        <w:rPr>
          <w:rFonts w:ascii="Times New Roman" w:hAnsi="Times New Roman"/>
          <w:sz w:val="24"/>
          <w:lang w:val="es-ES_tradnl"/>
        </w:rPr>
      </w:pPr>
      <w:r w:rsidRPr="009342BF">
        <w:rPr>
          <w:rFonts w:ascii="Times New Roman" w:hAnsi="Times New Roman"/>
          <w:i/>
          <w:sz w:val="24"/>
          <w:lang w:val="es-ES_tradnl"/>
        </w:rPr>
        <w:t>Estimación de beneficios adicionales:</w:t>
      </w:r>
      <w:r w:rsidRPr="009342BF">
        <w:rPr>
          <w:rFonts w:ascii="Times New Roman" w:hAnsi="Times New Roman"/>
          <w:sz w:val="24"/>
          <w:lang w:val="es-ES_tradnl"/>
        </w:rPr>
        <w:t xml:space="preserve"> Se evaluó un escenario en el cual los Subprogramas permiten el suministro de la demanda adicional correspondiente al plan de introducción de las cocinas de inducción y los beneficios económicos se evaluaron considerando los ahorros de costos por consumo sustituido de GLP (valorado a sus precios económicos) menos el costo económico de la electricidad consumida en la actividad de cocción de alimentos.</w:t>
      </w:r>
    </w:p>
    <w:p w:rsidR="0092637C" w:rsidRPr="009342BF" w:rsidRDefault="00D92D47" w:rsidP="003C25D2">
      <w:pPr>
        <w:pStyle w:val="Heading1"/>
        <w:numPr>
          <w:ilvl w:val="1"/>
          <w:numId w:val="36"/>
        </w:numPr>
        <w:spacing w:before="240" w:after="60"/>
        <w:ind w:hanging="720"/>
        <w:jc w:val="both"/>
        <w:rPr>
          <w:sz w:val="24"/>
          <w:lang w:eastAsia="en-US"/>
        </w:rPr>
      </w:pPr>
      <w:r w:rsidRPr="009342BF">
        <w:rPr>
          <w:sz w:val="24"/>
          <w:szCs w:val="24"/>
          <w:u w:val="single"/>
        </w:rPr>
        <w:t xml:space="preserve"> </w:t>
      </w:r>
      <w:r w:rsidR="0092637C" w:rsidRPr="009342BF">
        <w:rPr>
          <w:sz w:val="24"/>
          <w:szCs w:val="24"/>
          <w:u w:val="single"/>
        </w:rPr>
        <w:t>Precios de Cuenta</w:t>
      </w:r>
      <w:r w:rsidR="000B3F85" w:rsidRPr="009342BF">
        <w:rPr>
          <w:sz w:val="24"/>
          <w:szCs w:val="24"/>
        </w:rPr>
        <w:t>.</w:t>
      </w:r>
      <w:r w:rsidR="003C25D2" w:rsidRPr="009342BF">
        <w:rPr>
          <w:sz w:val="24"/>
          <w:szCs w:val="24"/>
        </w:rPr>
        <w:t xml:space="preserve"> La evaluación económica se realizó a Precios de Cuenta, estimándose precios de Cuenta para las divisas, la Mano de Obra no Calificada, la electricidad (teniendo en cuenta el costo de oportunidad de los combustibles), costos de operación y mantenimiento e inversión.</w:t>
      </w:r>
    </w:p>
    <w:p w:rsidR="00A246FB" w:rsidRPr="009342BF" w:rsidRDefault="00000537">
      <w:pPr>
        <w:pStyle w:val="Heading1"/>
        <w:numPr>
          <w:ilvl w:val="1"/>
          <w:numId w:val="36"/>
        </w:numPr>
        <w:spacing w:before="240" w:after="60"/>
        <w:ind w:hanging="720"/>
        <w:jc w:val="both"/>
        <w:rPr>
          <w:sz w:val="24"/>
        </w:rPr>
      </w:pPr>
      <w:r w:rsidRPr="009342BF">
        <w:rPr>
          <w:sz w:val="24"/>
        </w:rPr>
        <w:t xml:space="preserve">Con base en los costos y beneficios identificados, se calculó la tasa interna de retorno (TIR) del proyecto a Precios de Mercado y la tasa interna de retorno económico (TIRE) a Precios de </w:t>
      </w:r>
      <w:r w:rsidR="00D92D47" w:rsidRPr="009342BF">
        <w:rPr>
          <w:sz w:val="24"/>
        </w:rPr>
        <w:t>Cuenta</w:t>
      </w:r>
      <w:r w:rsidRPr="009342BF">
        <w:rPr>
          <w:sz w:val="24"/>
        </w:rPr>
        <w:t>. Del mismo modo, los costos y beneficios identificados se utilizaron para calcular el valor presente de los beneficios netos del proyecto (VPN), utilizando una tasa de descuento de referencia del 12%, tanto a Precios de Mercado como a Precios de Eficiencia</w:t>
      </w:r>
      <w:r w:rsidR="00D874EA" w:rsidRPr="009342BF">
        <w:rPr>
          <w:sz w:val="24"/>
        </w:rPr>
        <w:t>.</w:t>
      </w:r>
    </w:p>
    <w:p w:rsidR="00267B88" w:rsidRPr="009342BF" w:rsidRDefault="00E7078B" w:rsidP="00065E77">
      <w:pPr>
        <w:pStyle w:val="Heading1"/>
        <w:numPr>
          <w:ilvl w:val="1"/>
          <w:numId w:val="36"/>
        </w:numPr>
        <w:spacing w:before="360" w:after="60"/>
        <w:ind w:hanging="720"/>
        <w:jc w:val="both"/>
      </w:pPr>
      <w:r w:rsidRPr="009342BF">
        <w:rPr>
          <w:sz w:val="24"/>
          <w:u w:val="single"/>
        </w:rPr>
        <w:t>Estrategia de Recolección de Datos</w:t>
      </w:r>
      <w:r w:rsidRPr="009342BF">
        <w:rPr>
          <w:b/>
          <w:sz w:val="24"/>
        </w:rPr>
        <w:t>.</w:t>
      </w:r>
      <w:r w:rsidR="00852164" w:rsidRPr="009342BF">
        <w:rPr>
          <w:b/>
          <w:sz w:val="24"/>
        </w:rPr>
        <w:t xml:space="preserve"> </w:t>
      </w:r>
      <w:r w:rsidR="00266D0D" w:rsidRPr="009342BF">
        <w:rPr>
          <w:sz w:val="24"/>
        </w:rPr>
        <w:t xml:space="preserve">Para realizar la evaluación ex post de las inversiones del Programa, aun cuando muchos de los beneficios no se hayan realizado, </w:t>
      </w:r>
      <w:r w:rsidR="008D0A21" w:rsidRPr="009342BF">
        <w:rPr>
          <w:sz w:val="24"/>
        </w:rPr>
        <w:t>será</w:t>
      </w:r>
      <w:r w:rsidRPr="009342BF">
        <w:rPr>
          <w:sz w:val="24"/>
        </w:rPr>
        <w:t xml:space="preserve"> necesario actualizar </w:t>
      </w:r>
      <w:r w:rsidR="000858E4" w:rsidRPr="009342BF">
        <w:rPr>
          <w:sz w:val="24"/>
        </w:rPr>
        <w:t xml:space="preserve">la información </w:t>
      </w:r>
      <w:r w:rsidR="008D0A21" w:rsidRPr="009342BF">
        <w:rPr>
          <w:sz w:val="24"/>
        </w:rPr>
        <w:t xml:space="preserve">utilizada en la evaluación </w:t>
      </w:r>
      <w:r w:rsidR="008D0A21" w:rsidRPr="009342BF">
        <w:rPr>
          <w:i/>
          <w:sz w:val="24"/>
        </w:rPr>
        <w:t xml:space="preserve">ex </w:t>
      </w:r>
      <w:r w:rsidR="004677E3" w:rsidRPr="009342BF">
        <w:rPr>
          <w:i/>
          <w:sz w:val="24"/>
        </w:rPr>
        <w:t>ante</w:t>
      </w:r>
      <w:r w:rsidR="00F93812" w:rsidRPr="009342BF">
        <w:rPr>
          <w:i/>
          <w:sz w:val="24"/>
        </w:rPr>
        <w:t xml:space="preserve">, </w:t>
      </w:r>
      <w:r w:rsidR="00F93812" w:rsidRPr="009342BF">
        <w:rPr>
          <w:sz w:val="24"/>
        </w:rPr>
        <w:t>para reflejar la nueva situación “con” y “sin” proyecto.</w:t>
      </w:r>
    </w:p>
    <w:p w:rsidR="00067F8B" w:rsidRPr="009342BF" w:rsidRDefault="00F95E8D" w:rsidP="00065E77">
      <w:pPr>
        <w:pStyle w:val="Heading1"/>
        <w:numPr>
          <w:ilvl w:val="1"/>
          <w:numId w:val="36"/>
        </w:numPr>
        <w:spacing w:before="360" w:after="60"/>
        <w:ind w:hanging="720"/>
        <w:jc w:val="both"/>
      </w:pPr>
      <w:r w:rsidRPr="009342BF">
        <w:rPr>
          <w:sz w:val="24"/>
          <w:u w:val="single"/>
        </w:rPr>
        <w:t>Recopilación</w:t>
      </w:r>
      <w:r w:rsidR="00267B88" w:rsidRPr="009342BF">
        <w:rPr>
          <w:sz w:val="24"/>
          <w:u w:val="single"/>
        </w:rPr>
        <w:t xml:space="preserve"> de Datos de Costo</w:t>
      </w:r>
      <w:r w:rsidR="00266D0D" w:rsidRPr="009342BF">
        <w:rPr>
          <w:sz w:val="24"/>
          <w:u w:val="single"/>
        </w:rPr>
        <w:t>s</w:t>
      </w:r>
      <w:r w:rsidR="00067F8B" w:rsidRPr="009342BF">
        <w:rPr>
          <w:sz w:val="24"/>
          <w:u w:val="single"/>
        </w:rPr>
        <w:t xml:space="preserve"> de los Proyectos</w:t>
      </w:r>
      <w:r w:rsidR="00267B88" w:rsidRPr="009342BF">
        <w:rPr>
          <w:sz w:val="24"/>
        </w:rPr>
        <w:t xml:space="preserve">. Uno de los parámetros esenciales a ajustar en la evaluación ex post serán los costos de </w:t>
      </w:r>
      <w:r w:rsidR="00067F8B" w:rsidRPr="009342BF">
        <w:rPr>
          <w:sz w:val="24"/>
        </w:rPr>
        <w:t>inversión y los costos de Operación y Mantenimiento asociado a cada uno de los proyectos</w:t>
      </w:r>
      <w:r w:rsidR="00267B88" w:rsidRPr="009342BF">
        <w:rPr>
          <w:sz w:val="24"/>
        </w:rPr>
        <w:t xml:space="preserve">. Esta información </w:t>
      </w:r>
      <w:r w:rsidR="00067F8B" w:rsidRPr="009342BF">
        <w:rPr>
          <w:sz w:val="24"/>
        </w:rPr>
        <w:t>será enviada al BID a través de los Informes Anuales de Seguimiento, mencionados en la sección de monitoreo.</w:t>
      </w:r>
    </w:p>
    <w:p w:rsidR="00606465" w:rsidRPr="009342BF" w:rsidRDefault="00266D0D" w:rsidP="00EC2690">
      <w:pPr>
        <w:pStyle w:val="Heading1"/>
        <w:numPr>
          <w:ilvl w:val="1"/>
          <w:numId w:val="36"/>
        </w:numPr>
        <w:spacing w:before="360" w:after="60"/>
        <w:ind w:hanging="720"/>
        <w:jc w:val="both"/>
        <w:rPr>
          <w:sz w:val="24"/>
        </w:rPr>
      </w:pPr>
      <w:r w:rsidRPr="009342BF">
        <w:rPr>
          <w:sz w:val="24"/>
        </w:rPr>
        <w:t>La estimación de beneficios en la evaluación ex post se realizará usando la metodología de la evaluaci</w:t>
      </w:r>
      <w:r w:rsidR="004D4F03" w:rsidRPr="009342BF">
        <w:rPr>
          <w:sz w:val="24"/>
        </w:rPr>
        <w:t xml:space="preserve">ón ex ante. </w:t>
      </w:r>
      <w:r w:rsidR="00606465" w:rsidRPr="009342BF">
        <w:rPr>
          <w:sz w:val="24"/>
        </w:rPr>
        <w:t xml:space="preserve">Las proyecciones de demanda utilizadas durante la </w:t>
      </w:r>
      <w:r w:rsidR="00EC2690" w:rsidRPr="009342BF">
        <w:rPr>
          <w:sz w:val="24"/>
        </w:rPr>
        <w:t>estimación</w:t>
      </w:r>
      <w:r w:rsidR="00606465" w:rsidRPr="009342BF">
        <w:rPr>
          <w:sz w:val="24"/>
        </w:rPr>
        <w:t xml:space="preserve"> ex</w:t>
      </w:r>
      <w:r w:rsidR="004D4F03" w:rsidRPr="009342BF">
        <w:rPr>
          <w:sz w:val="24"/>
        </w:rPr>
        <w:t xml:space="preserve"> </w:t>
      </w:r>
      <w:r w:rsidR="00606465" w:rsidRPr="009342BF">
        <w:rPr>
          <w:sz w:val="24"/>
        </w:rPr>
        <w:t xml:space="preserve">ante </w:t>
      </w:r>
      <w:r w:rsidR="00F93812" w:rsidRPr="009342BF">
        <w:rPr>
          <w:sz w:val="24"/>
        </w:rPr>
        <w:t>serán</w:t>
      </w:r>
      <w:r w:rsidR="00606465" w:rsidRPr="009342BF">
        <w:rPr>
          <w:sz w:val="24"/>
        </w:rPr>
        <w:t xml:space="preserve"> reemplazadas por la </w:t>
      </w:r>
      <w:r w:rsidR="002E2F5F" w:rsidRPr="009342BF">
        <w:rPr>
          <w:sz w:val="24"/>
        </w:rPr>
        <w:t>información</w:t>
      </w:r>
      <w:r w:rsidR="00606465" w:rsidRPr="009342BF">
        <w:rPr>
          <w:sz w:val="24"/>
        </w:rPr>
        <w:t xml:space="preserve"> real de dem</w:t>
      </w:r>
      <w:r w:rsidR="00F95E8D" w:rsidRPr="009342BF">
        <w:rPr>
          <w:sz w:val="24"/>
        </w:rPr>
        <w:t>andas anuales. Los niveles de pé</w:t>
      </w:r>
      <w:r w:rsidR="00606465" w:rsidRPr="009342BF">
        <w:rPr>
          <w:sz w:val="24"/>
        </w:rPr>
        <w:t xml:space="preserve">rdidas, </w:t>
      </w:r>
      <w:r w:rsidR="002E2F5F" w:rsidRPr="009342BF">
        <w:rPr>
          <w:sz w:val="24"/>
        </w:rPr>
        <w:t>así</w:t>
      </w:r>
      <w:r w:rsidR="00F95E8D" w:rsidRPr="009342BF">
        <w:rPr>
          <w:sz w:val="24"/>
        </w:rPr>
        <w:t xml:space="preserve"> como</w:t>
      </w:r>
      <w:r w:rsidR="00606465" w:rsidRPr="009342BF">
        <w:rPr>
          <w:sz w:val="24"/>
        </w:rPr>
        <w:t xml:space="preserve"> como los valores </w:t>
      </w:r>
      <w:r w:rsidR="00EC2690" w:rsidRPr="009342BF">
        <w:rPr>
          <w:sz w:val="24"/>
        </w:rPr>
        <w:t>históricos</w:t>
      </w:r>
      <w:r w:rsidR="00606465" w:rsidRPr="009342BF">
        <w:rPr>
          <w:sz w:val="24"/>
        </w:rPr>
        <w:t xml:space="preserve"> promedio de 2013, </w:t>
      </w:r>
      <w:r w:rsidR="00EC2690" w:rsidRPr="009342BF">
        <w:rPr>
          <w:sz w:val="24"/>
        </w:rPr>
        <w:t>serán</w:t>
      </w:r>
      <w:r w:rsidR="00606465" w:rsidRPr="009342BF">
        <w:rPr>
          <w:sz w:val="24"/>
        </w:rPr>
        <w:t xml:space="preserve"> actualiza</w:t>
      </w:r>
      <w:r w:rsidR="00F95E8D" w:rsidRPr="009342BF">
        <w:rPr>
          <w:sz w:val="24"/>
        </w:rPr>
        <w:t>do</w:t>
      </w:r>
      <w:r w:rsidR="00606465" w:rsidRPr="009342BF">
        <w:rPr>
          <w:sz w:val="24"/>
        </w:rPr>
        <w:t xml:space="preserve">s </w:t>
      </w:r>
      <w:r w:rsidR="00EC2690" w:rsidRPr="009342BF">
        <w:rPr>
          <w:sz w:val="24"/>
        </w:rPr>
        <w:t xml:space="preserve">de acuerdo con la </w:t>
      </w:r>
      <w:r w:rsidR="00F95E8D" w:rsidRPr="009342BF">
        <w:rPr>
          <w:sz w:val="24"/>
        </w:rPr>
        <w:t>información</w:t>
      </w:r>
      <w:r w:rsidR="00F93812" w:rsidRPr="009342BF">
        <w:rPr>
          <w:sz w:val="24"/>
        </w:rPr>
        <w:t xml:space="preserve"> real de las pé</w:t>
      </w:r>
      <w:r w:rsidR="00EC2690" w:rsidRPr="009342BF">
        <w:rPr>
          <w:sz w:val="24"/>
        </w:rPr>
        <w:t xml:space="preserve">rdidas. </w:t>
      </w:r>
    </w:p>
    <w:p w:rsidR="00E7078B" w:rsidRPr="009342BF" w:rsidRDefault="00920A88" w:rsidP="00852164">
      <w:pPr>
        <w:pStyle w:val="Heading1"/>
        <w:numPr>
          <w:ilvl w:val="1"/>
          <w:numId w:val="36"/>
        </w:numPr>
        <w:spacing w:before="360" w:after="60"/>
        <w:ind w:hanging="720"/>
        <w:jc w:val="both"/>
        <w:rPr>
          <w:sz w:val="24"/>
        </w:rPr>
      </w:pPr>
      <w:r w:rsidRPr="009342BF">
        <w:rPr>
          <w:b/>
          <w:sz w:val="24"/>
        </w:rPr>
        <w:t>Responsabilidad de recolección de Data.</w:t>
      </w:r>
      <w:r w:rsidR="00852164" w:rsidRPr="009342BF">
        <w:rPr>
          <w:b/>
          <w:sz w:val="24"/>
        </w:rPr>
        <w:t xml:space="preserve"> </w:t>
      </w:r>
      <w:r w:rsidRPr="009342BF">
        <w:rPr>
          <w:sz w:val="24"/>
        </w:rPr>
        <w:t>C</w:t>
      </w:r>
      <w:r w:rsidR="008D0A21" w:rsidRPr="009342BF">
        <w:rPr>
          <w:sz w:val="24"/>
        </w:rPr>
        <w:t xml:space="preserve">on </w:t>
      </w:r>
      <w:r w:rsidR="004677E3" w:rsidRPr="009342BF">
        <w:rPr>
          <w:sz w:val="24"/>
        </w:rPr>
        <w:t>dicha data</w:t>
      </w:r>
      <w:r w:rsidR="008D0A21" w:rsidRPr="009342BF">
        <w:rPr>
          <w:sz w:val="24"/>
        </w:rPr>
        <w:t xml:space="preserve"> </w:t>
      </w:r>
      <w:r w:rsidR="004677E3" w:rsidRPr="009342BF">
        <w:rPr>
          <w:sz w:val="24"/>
        </w:rPr>
        <w:t>actualizada</w:t>
      </w:r>
      <w:r w:rsidR="008D0A21" w:rsidRPr="009342BF">
        <w:rPr>
          <w:sz w:val="24"/>
        </w:rPr>
        <w:t xml:space="preserve"> se deberán nuevamente extrapolar los beneficios y costos</w:t>
      </w:r>
      <w:r w:rsidR="00E7078B" w:rsidRPr="009342BF">
        <w:rPr>
          <w:sz w:val="24"/>
        </w:rPr>
        <w:t xml:space="preserve"> durante el resto de la vida útil de los</w:t>
      </w:r>
      <w:r w:rsidR="008D0A21" w:rsidRPr="009342BF">
        <w:rPr>
          <w:sz w:val="24"/>
        </w:rPr>
        <w:t xml:space="preserve"> proyectos</w:t>
      </w:r>
      <w:r w:rsidR="00F93812" w:rsidRPr="009342BF">
        <w:rPr>
          <w:sz w:val="24"/>
        </w:rPr>
        <w:t xml:space="preserve"> de manera individual y de manera global</w:t>
      </w:r>
      <w:r w:rsidR="008D0A21" w:rsidRPr="009342BF">
        <w:rPr>
          <w:sz w:val="24"/>
        </w:rPr>
        <w:t xml:space="preserve">. </w:t>
      </w:r>
      <w:r w:rsidRPr="009342BF">
        <w:rPr>
          <w:sz w:val="24"/>
        </w:rPr>
        <w:t xml:space="preserve">La OE </w:t>
      </w:r>
      <w:r w:rsidR="00F93812" w:rsidRPr="009342BF">
        <w:rPr>
          <w:sz w:val="24"/>
        </w:rPr>
        <w:t>será</w:t>
      </w:r>
      <w:r w:rsidRPr="009342BF">
        <w:rPr>
          <w:sz w:val="24"/>
        </w:rPr>
        <w:t xml:space="preserve"> responsable de proveer dicha información</w:t>
      </w:r>
      <w:r w:rsidR="008D0A21" w:rsidRPr="009342BF">
        <w:rPr>
          <w:sz w:val="24"/>
        </w:rPr>
        <w:t xml:space="preserve">. Esta información será recolectada por el </w:t>
      </w:r>
      <w:r w:rsidR="004677E3" w:rsidRPr="009342BF">
        <w:rPr>
          <w:sz w:val="24"/>
        </w:rPr>
        <w:t>OE</w:t>
      </w:r>
      <w:r w:rsidR="008D0A21" w:rsidRPr="009342BF">
        <w:rPr>
          <w:sz w:val="24"/>
        </w:rPr>
        <w:t xml:space="preserve"> año a año</w:t>
      </w:r>
      <w:r w:rsidR="004677E3" w:rsidRPr="009342BF">
        <w:rPr>
          <w:sz w:val="24"/>
        </w:rPr>
        <w:t>,</w:t>
      </w:r>
      <w:r w:rsidR="008D0A21" w:rsidRPr="009342BF">
        <w:rPr>
          <w:sz w:val="24"/>
        </w:rPr>
        <w:t xml:space="preserve"> a través </w:t>
      </w:r>
      <w:r w:rsidR="004677E3" w:rsidRPr="009342BF">
        <w:rPr>
          <w:sz w:val="24"/>
        </w:rPr>
        <w:t xml:space="preserve">de los reportes de desempeño </w:t>
      </w:r>
      <w:r w:rsidR="006222AE" w:rsidRPr="009342BF">
        <w:rPr>
          <w:sz w:val="24"/>
        </w:rPr>
        <w:t xml:space="preserve">técnico </w:t>
      </w:r>
      <w:r w:rsidR="008D0A21" w:rsidRPr="009342BF">
        <w:rPr>
          <w:sz w:val="24"/>
        </w:rPr>
        <w:t>del sector</w:t>
      </w:r>
      <w:r w:rsidR="004677E3" w:rsidRPr="009342BF">
        <w:rPr>
          <w:sz w:val="24"/>
        </w:rPr>
        <w:t xml:space="preserve"> que dichas entidades generen</w:t>
      </w:r>
      <w:r w:rsidRPr="009342BF">
        <w:rPr>
          <w:sz w:val="24"/>
        </w:rPr>
        <w:t xml:space="preserve"> y será enviada al BID</w:t>
      </w:r>
      <w:r w:rsidR="00F93812" w:rsidRPr="009342BF">
        <w:rPr>
          <w:sz w:val="24"/>
        </w:rPr>
        <w:t xml:space="preserve"> como parte de la información de los informes anuales de seguimiento</w:t>
      </w:r>
      <w:r w:rsidRPr="009342BF">
        <w:rPr>
          <w:sz w:val="24"/>
        </w:rPr>
        <w:t>.</w:t>
      </w:r>
    </w:p>
    <w:p w:rsidR="006F769B" w:rsidRPr="009342BF" w:rsidRDefault="00F95E8D" w:rsidP="00606465">
      <w:pPr>
        <w:pStyle w:val="Heading1"/>
        <w:numPr>
          <w:ilvl w:val="1"/>
          <w:numId w:val="36"/>
        </w:numPr>
        <w:spacing w:before="360" w:after="60"/>
        <w:ind w:hanging="720"/>
        <w:jc w:val="both"/>
        <w:rPr>
          <w:sz w:val="24"/>
        </w:rPr>
      </w:pPr>
      <w:r w:rsidRPr="009342BF">
        <w:rPr>
          <w:sz w:val="24"/>
        </w:rPr>
        <w:t>Se contempla</w:t>
      </w:r>
      <w:r w:rsidR="006F769B" w:rsidRPr="009342BF">
        <w:rPr>
          <w:sz w:val="24"/>
        </w:rPr>
        <w:t xml:space="preserve"> que dicha </w:t>
      </w:r>
      <w:r w:rsidR="00920A88" w:rsidRPr="009342BF">
        <w:rPr>
          <w:sz w:val="24"/>
        </w:rPr>
        <w:t>evaluación</w:t>
      </w:r>
      <w:r w:rsidR="006F769B" w:rsidRPr="009342BF">
        <w:rPr>
          <w:sz w:val="24"/>
        </w:rPr>
        <w:t xml:space="preserve"> final se realice en un plazo </w:t>
      </w:r>
      <w:r w:rsidR="00920A88" w:rsidRPr="009342BF">
        <w:rPr>
          <w:sz w:val="24"/>
        </w:rPr>
        <w:t>máximo</w:t>
      </w:r>
      <w:r w:rsidR="006F769B" w:rsidRPr="009342BF">
        <w:rPr>
          <w:sz w:val="24"/>
        </w:rPr>
        <w:t xml:space="preserve"> de 3 meses</w:t>
      </w:r>
      <w:r w:rsidR="00F93812" w:rsidRPr="009342BF">
        <w:rPr>
          <w:sz w:val="24"/>
        </w:rPr>
        <w:t>.</w:t>
      </w:r>
    </w:p>
    <w:p w:rsidR="00E44535" w:rsidRPr="009342BF" w:rsidRDefault="00E44535" w:rsidP="0037368C">
      <w:pPr>
        <w:pStyle w:val="FirstHeading"/>
        <w:numPr>
          <w:ilvl w:val="0"/>
          <w:numId w:val="38"/>
        </w:numPr>
        <w:spacing w:before="360"/>
        <w:rPr>
          <w:lang w:val="es-ES_tradnl"/>
        </w:rPr>
      </w:pPr>
      <w:bookmarkStart w:id="15" w:name="_Toc373429910"/>
      <w:r w:rsidRPr="009342BF">
        <w:rPr>
          <w:lang w:val="es-ES_tradnl"/>
        </w:rPr>
        <w:t>Auditorias</w:t>
      </w:r>
      <w:bookmarkEnd w:id="15"/>
    </w:p>
    <w:p w:rsidR="00D9173E" w:rsidRPr="009342BF" w:rsidRDefault="00E44535" w:rsidP="00E44535">
      <w:pPr>
        <w:pStyle w:val="Heading1"/>
        <w:numPr>
          <w:ilvl w:val="1"/>
          <w:numId w:val="36"/>
        </w:numPr>
        <w:spacing w:before="240" w:after="60"/>
        <w:ind w:hanging="720"/>
        <w:jc w:val="both"/>
        <w:rPr>
          <w:sz w:val="24"/>
        </w:rPr>
      </w:pPr>
      <w:r w:rsidRPr="009342BF">
        <w:rPr>
          <w:sz w:val="24"/>
        </w:rPr>
        <w:t>Un informe anual de auditoría financiera del Programa será presentado por el OE dentro de los 120 días después del final de cada año calendario (a partir del año en el que el programa se hizo efectiva). La auditoría financiera final del Programa se presentará dentro de los 120 días después de la fecha del último desembolso</w:t>
      </w:r>
      <w:r w:rsidR="00B342EB" w:rsidRPr="009342BF">
        <w:rPr>
          <w:sz w:val="24"/>
        </w:rPr>
        <w:t>.</w:t>
      </w:r>
    </w:p>
    <w:p w:rsidR="00CB6CCF" w:rsidRPr="009342BF" w:rsidRDefault="00E44535" w:rsidP="0037368C">
      <w:pPr>
        <w:pStyle w:val="Heading1"/>
        <w:numPr>
          <w:ilvl w:val="1"/>
          <w:numId w:val="36"/>
        </w:numPr>
        <w:spacing w:before="360" w:after="60"/>
        <w:ind w:hanging="720"/>
        <w:jc w:val="both"/>
        <w:rPr>
          <w:i/>
          <w:sz w:val="24"/>
        </w:rPr>
      </w:pPr>
      <w:r w:rsidRPr="009342BF">
        <w:rPr>
          <w:sz w:val="24"/>
        </w:rPr>
        <w:t xml:space="preserve">La auditoría externa será efectuada por una firma de auditores independientes aceptable para el </w:t>
      </w:r>
      <w:r w:rsidR="0037368C" w:rsidRPr="009342BF">
        <w:rPr>
          <w:sz w:val="24"/>
        </w:rPr>
        <w:t>BID</w:t>
      </w:r>
      <w:r w:rsidRPr="009342BF">
        <w:rPr>
          <w:sz w:val="24"/>
        </w:rPr>
        <w:t xml:space="preserve">, de acuerdo con Normas Internacionales de Contabilidad y las Normas de Información, y los términos de referencia previamente aprobados por el </w:t>
      </w:r>
      <w:r w:rsidR="0037368C" w:rsidRPr="009342BF">
        <w:rPr>
          <w:sz w:val="24"/>
        </w:rPr>
        <w:t>BID</w:t>
      </w:r>
      <w:r w:rsidRPr="009342BF">
        <w:rPr>
          <w:sz w:val="24"/>
        </w:rPr>
        <w:t xml:space="preserve">.  El costo de las auditorías se financiará con recursos del Programa.  Para obtener más detalles acerca de la auditoría del Programa, ver explicación adicional en el Anexo III: </w:t>
      </w:r>
      <w:r w:rsidRPr="009342BF">
        <w:rPr>
          <w:i/>
          <w:sz w:val="24"/>
        </w:rPr>
        <w:t>Re</w:t>
      </w:r>
      <w:r w:rsidR="00E261D8" w:rsidRPr="009342BF">
        <w:rPr>
          <w:i/>
          <w:sz w:val="24"/>
        </w:rPr>
        <w:t>quisito y acuerdos fiduciarios.</w:t>
      </w:r>
    </w:p>
    <w:p w:rsidR="00E261D8" w:rsidRPr="009342BF" w:rsidRDefault="00E261D8" w:rsidP="00E261D8">
      <w:pPr>
        <w:rPr>
          <w:lang w:val="es-ES_tradnl" w:eastAsia="es-PE"/>
        </w:rPr>
        <w:sectPr w:rsidR="00E261D8" w:rsidRPr="009342BF" w:rsidSect="00483110">
          <w:pgSz w:w="11906" w:h="16838"/>
          <w:pgMar w:top="1417" w:right="1701" w:bottom="1417" w:left="1701" w:header="708" w:footer="708" w:gutter="0"/>
          <w:cols w:space="708"/>
          <w:docGrid w:linePitch="360"/>
        </w:sectPr>
      </w:pPr>
    </w:p>
    <w:p w:rsidR="002D5B48" w:rsidRPr="009342BF" w:rsidRDefault="002D5B48" w:rsidP="00065E77">
      <w:pPr>
        <w:pStyle w:val="FirstHeading"/>
        <w:numPr>
          <w:ilvl w:val="0"/>
          <w:numId w:val="38"/>
        </w:numPr>
        <w:spacing w:before="360"/>
        <w:rPr>
          <w:lang w:val="es-ES_tradnl"/>
        </w:rPr>
      </w:pPr>
      <w:r w:rsidRPr="009342BF">
        <w:rPr>
          <w:lang w:val="es-ES_tradnl"/>
        </w:rPr>
        <w:t>Presupuesto</w:t>
      </w:r>
      <w:r w:rsidR="00CB6CCF" w:rsidRPr="009342BF">
        <w:rPr>
          <w:lang w:val="es-ES_tradnl"/>
        </w:rPr>
        <w:t xml:space="preserve"> y Cronograma</w:t>
      </w:r>
    </w:p>
    <w:p w:rsidR="00FF60CF" w:rsidRPr="009342BF" w:rsidRDefault="002D5B48" w:rsidP="00E261D8">
      <w:pPr>
        <w:pStyle w:val="Heading1"/>
        <w:numPr>
          <w:ilvl w:val="1"/>
          <w:numId w:val="36"/>
        </w:numPr>
        <w:spacing w:before="360" w:after="60"/>
        <w:ind w:hanging="720"/>
        <w:rPr>
          <w:sz w:val="24"/>
        </w:rPr>
      </w:pPr>
      <w:r w:rsidRPr="009342BF">
        <w:rPr>
          <w:sz w:val="24"/>
        </w:rPr>
        <w:t xml:space="preserve">A </w:t>
      </w:r>
      <w:r w:rsidR="00A76C75" w:rsidRPr="009342BF">
        <w:rPr>
          <w:sz w:val="24"/>
        </w:rPr>
        <w:t>continuación</w:t>
      </w:r>
      <w:r w:rsidRPr="009342BF">
        <w:rPr>
          <w:sz w:val="24"/>
        </w:rPr>
        <w:t xml:space="preserve"> se presenta un </w:t>
      </w:r>
      <w:r w:rsidR="00A76C75" w:rsidRPr="009342BF">
        <w:rPr>
          <w:sz w:val="24"/>
        </w:rPr>
        <w:t>tabla con</w:t>
      </w:r>
      <w:r w:rsidR="00CB6CCF" w:rsidRPr="009342BF">
        <w:rPr>
          <w:sz w:val="24"/>
        </w:rPr>
        <w:t xml:space="preserve"> el cronograma, </w:t>
      </w:r>
      <w:r w:rsidR="00A76C75" w:rsidRPr="009342BF">
        <w:rPr>
          <w:sz w:val="24"/>
        </w:rPr>
        <w:t xml:space="preserve">el presupuesto y la fuente de financiamiento </w:t>
      </w:r>
      <w:r w:rsidRPr="009342BF">
        <w:rPr>
          <w:sz w:val="24"/>
        </w:rPr>
        <w:t>de las actividades de Evaluación y Auditorias.</w:t>
      </w:r>
      <w:r w:rsidR="00FF60CF" w:rsidRPr="009342BF">
        <w:rPr>
          <w:sz w:val="24"/>
        </w:rPr>
        <w:t xml:space="preserve"> Cabe destacar que la data necesaria para la evaluación será recolectada por la OE anualmente y enviada al BID y no está reflejada en este cronograma.</w:t>
      </w:r>
      <w:r w:rsidR="0092241D" w:rsidRPr="009342BF">
        <w:rPr>
          <w:sz w:val="24"/>
        </w:rPr>
        <w:t xml:space="preserve"> </w:t>
      </w:r>
      <w:r w:rsidR="00FF60CF" w:rsidRPr="009342BF">
        <w:rPr>
          <w:sz w:val="24"/>
        </w:rPr>
        <w:t>Los costos asociados a dicha recolección serán con cargo a la contrapartida del Programa.</w:t>
      </w:r>
    </w:p>
    <w:p w:rsidR="00DB6353" w:rsidRPr="009342BF" w:rsidRDefault="00DB6353" w:rsidP="00DB6353">
      <w:pPr>
        <w:rPr>
          <w:lang w:val="es-ES_tradnl" w:eastAsia="es-PE"/>
        </w:rPr>
      </w:pPr>
    </w:p>
    <w:p w:rsidR="00FF60CF" w:rsidRPr="009342BF" w:rsidRDefault="001E6A91" w:rsidP="001E6A91">
      <w:pPr>
        <w:jc w:val="center"/>
        <w:rPr>
          <w:color w:val="auto"/>
          <w:lang w:val="es-ES_tradnl"/>
        </w:rPr>
      </w:pPr>
      <w:r w:rsidRPr="009342BF">
        <w:rPr>
          <w:noProof/>
          <w:lang w:val="es-ES_tradnl"/>
        </w:rPr>
        <w:drawing>
          <wp:inline distT="0" distB="0" distL="0" distR="0" wp14:anchorId="5D08A45A" wp14:editId="2F95FA6C">
            <wp:extent cx="5943600" cy="996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996315"/>
                    </a:xfrm>
                    <a:prstGeom prst="rect">
                      <a:avLst/>
                    </a:prstGeom>
                  </pic:spPr>
                </pic:pic>
              </a:graphicData>
            </a:graphic>
          </wp:inline>
        </w:drawing>
      </w:r>
    </w:p>
    <w:p w:rsidR="00565C53" w:rsidRPr="009342BF" w:rsidRDefault="00565C53" w:rsidP="0037368C">
      <w:pPr>
        <w:pStyle w:val="FirstHeading"/>
        <w:numPr>
          <w:ilvl w:val="0"/>
          <w:numId w:val="38"/>
        </w:numPr>
        <w:spacing w:before="360"/>
        <w:rPr>
          <w:lang w:val="es-ES_tradnl"/>
        </w:rPr>
      </w:pPr>
      <w:bookmarkStart w:id="16" w:name="_Toc373429911"/>
      <w:r w:rsidRPr="009342BF">
        <w:rPr>
          <w:lang w:val="es-ES_tradnl"/>
        </w:rPr>
        <w:t>Conocimiento existente (evaluaciones previas, análisis económico ex</w:t>
      </w:r>
      <w:r w:rsidR="006222AE" w:rsidRPr="009342BF">
        <w:rPr>
          <w:lang w:val="es-ES_tradnl"/>
        </w:rPr>
        <w:t xml:space="preserve"> </w:t>
      </w:r>
      <w:r w:rsidRPr="009342BF">
        <w:rPr>
          <w:lang w:val="es-ES_tradnl"/>
        </w:rPr>
        <w:t>ante)</w:t>
      </w:r>
      <w:bookmarkEnd w:id="16"/>
    </w:p>
    <w:p w:rsidR="00565C53" w:rsidRPr="009342BF" w:rsidRDefault="00565C53" w:rsidP="00565C53">
      <w:pPr>
        <w:pStyle w:val="Heading1"/>
        <w:numPr>
          <w:ilvl w:val="1"/>
          <w:numId w:val="36"/>
        </w:numPr>
        <w:spacing w:before="240" w:after="60"/>
        <w:ind w:hanging="720"/>
        <w:jc w:val="both"/>
        <w:rPr>
          <w:sz w:val="24"/>
        </w:rPr>
      </w:pPr>
      <w:r w:rsidRPr="009342BF">
        <w:rPr>
          <w:sz w:val="24"/>
        </w:rPr>
        <w:t>Para llevar a cabo la evaluación</w:t>
      </w:r>
      <w:r w:rsidR="00E30EAC" w:rsidRPr="009342BF">
        <w:rPr>
          <w:sz w:val="24"/>
        </w:rPr>
        <w:t xml:space="preserve"> costo beneficio ex post</w:t>
      </w:r>
      <w:r w:rsidRPr="009342BF">
        <w:rPr>
          <w:sz w:val="24"/>
        </w:rPr>
        <w:t xml:space="preserve"> del Programa se usará como referencia la evaluación final de la operación y el análisis costo beneficio de los proyectos financiados, preparado durante el proceso de diligencia debida del Programa (</w:t>
      </w:r>
      <w:r w:rsidRPr="009342BF">
        <w:rPr>
          <w:i/>
          <w:sz w:val="24"/>
        </w:rPr>
        <w:t>Ver Anexo-análisis de costo beneficio en la sección de enlaces del documento del Programa</w:t>
      </w:r>
      <w:r w:rsidRPr="009342BF">
        <w:rPr>
          <w:sz w:val="24"/>
        </w:rPr>
        <w:t xml:space="preserve">). </w:t>
      </w:r>
    </w:p>
    <w:sectPr w:rsidR="00565C53" w:rsidRPr="009342BF" w:rsidSect="00065E77">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37C" w:rsidRDefault="0092637C" w:rsidP="00C47DF8">
      <w:pPr>
        <w:spacing w:after="0" w:line="240" w:lineRule="auto"/>
      </w:pPr>
      <w:r>
        <w:separator/>
      </w:r>
    </w:p>
  </w:endnote>
  <w:endnote w:type="continuationSeparator" w:id="0">
    <w:p w:rsidR="0092637C" w:rsidRDefault="0092637C" w:rsidP="00C47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4E"/>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37C" w:rsidRDefault="0092637C">
    <w:pPr>
      <w:pStyle w:val="Piede"/>
      <w:framePr w:wrap="around" w:vAnchor="text" w:hAnchor="margin" w:xAlign="right" w:y="1"/>
      <w:rPr>
        <w:rStyle w:val="Nmerodep"/>
      </w:rPr>
    </w:pPr>
  </w:p>
  <w:p w:rsidR="0092637C" w:rsidRDefault="0092637C">
    <w:pPr>
      <w:pStyle w:val="Pied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37C" w:rsidRDefault="0092637C" w:rsidP="005634A9">
    <w:pPr>
      <w:pStyle w:val="Piede"/>
      <w:framePr w:wrap="around" w:vAnchor="text" w:hAnchor="margin" w:xAlign="right" w:y="1"/>
      <w:rPr>
        <w:rStyle w:val="Nmerodep"/>
        <w:rFonts w:ascii="Lucida Grande" w:eastAsia="ヒラギノ角ゴ Pro W3" w:hAnsi="Lucida Grande"/>
        <w:color w:val="000000"/>
        <w:sz w:val="22"/>
        <w:lang w:eastAsia="en-US"/>
      </w:rPr>
    </w:pPr>
    <w:r>
      <w:rPr>
        <w:rStyle w:val="Nmerodep"/>
      </w:rPr>
      <w:fldChar w:fldCharType="begin"/>
    </w:r>
    <w:r>
      <w:rPr>
        <w:rStyle w:val="Nmerodep"/>
      </w:rPr>
      <w:instrText xml:space="preserve">PAGE  </w:instrText>
    </w:r>
    <w:r>
      <w:rPr>
        <w:rStyle w:val="Nmerodep"/>
      </w:rPr>
      <w:fldChar w:fldCharType="end"/>
    </w:r>
  </w:p>
  <w:p w:rsidR="0092637C" w:rsidRDefault="0092637C" w:rsidP="005634A9">
    <w:pPr>
      <w:pStyle w:val="Pied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37C" w:rsidRPr="00327FEF" w:rsidRDefault="0092637C" w:rsidP="005634A9">
    <w:pPr>
      <w:pStyle w:val="Piede"/>
      <w:framePr w:wrap="around" w:vAnchor="text" w:hAnchor="margin" w:xAlign="right" w:y="1"/>
      <w:rPr>
        <w:rStyle w:val="Nmerodep"/>
        <w:rFonts w:ascii="Lucida Grande" w:eastAsia="ヒラギノ角ゴ Pro W3" w:hAnsi="Lucida Grande"/>
        <w:color w:val="000000"/>
        <w:sz w:val="22"/>
        <w:lang w:eastAsia="en-US"/>
      </w:rPr>
    </w:pPr>
    <w:r w:rsidRPr="00327FEF">
      <w:rPr>
        <w:rStyle w:val="Nmerodep"/>
        <w:sz w:val="20"/>
      </w:rPr>
      <w:fldChar w:fldCharType="begin"/>
    </w:r>
    <w:r w:rsidRPr="00327FEF">
      <w:rPr>
        <w:rStyle w:val="Nmerodep"/>
        <w:sz w:val="20"/>
      </w:rPr>
      <w:instrText xml:space="preserve">PAGE  </w:instrText>
    </w:r>
    <w:r w:rsidRPr="00327FEF">
      <w:rPr>
        <w:rStyle w:val="Nmerodep"/>
        <w:sz w:val="20"/>
      </w:rPr>
      <w:fldChar w:fldCharType="separate"/>
    </w:r>
    <w:r w:rsidR="00905269">
      <w:rPr>
        <w:rStyle w:val="Nmerodep"/>
        <w:noProof/>
        <w:sz w:val="20"/>
      </w:rPr>
      <w:t>20</w:t>
    </w:r>
    <w:r w:rsidRPr="00327FEF">
      <w:rPr>
        <w:rStyle w:val="Nmerodep"/>
        <w:sz w:val="20"/>
      </w:rPr>
      <w:fldChar w:fldCharType="end"/>
    </w:r>
  </w:p>
  <w:p w:rsidR="0092637C" w:rsidRPr="00327FEF" w:rsidRDefault="0092637C" w:rsidP="005634A9">
    <w:pPr>
      <w:pStyle w:val="Piede"/>
      <w:ind w:right="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37C" w:rsidRDefault="0092637C" w:rsidP="00C47DF8">
      <w:pPr>
        <w:spacing w:after="0" w:line="240" w:lineRule="auto"/>
      </w:pPr>
      <w:r>
        <w:separator/>
      </w:r>
    </w:p>
  </w:footnote>
  <w:footnote w:type="continuationSeparator" w:id="0">
    <w:p w:rsidR="0092637C" w:rsidRDefault="0092637C" w:rsidP="00C47DF8">
      <w:pPr>
        <w:spacing w:after="0" w:line="240" w:lineRule="auto"/>
      </w:pPr>
      <w:r>
        <w:continuationSeparator/>
      </w:r>
    </w:p>
  </w:footnote>
  <w:footnote w:id="1">
    <w:p w:rsidR="0092637C" w:rsidRPr="00A9315F" w:rsidRDefault="0092637C" w:rsidP="00A9315F">
      <w:pPr>
        <w:pStyle w:val="FootnoteText"/>
        <w:spacing w:after="0"/>
        <w:rPr>
          <w:sz w:val="16"/>
          <w:szCs w:val="16"/>
        </w:rPr>
      </w:pPr>
      <w:r w:rsidRPr="00A9315F">
        <w:rPr>
          <w:rStyle w:val="FootnoteReference"/>
          <w:rFonts w:eastAsia="ヒラギノ角ゴ Pro W3"/>
          <w:sz w:val="16"/>
          <w:szCs w:val="16"/>
        </w:rPr>
        <w:footnoteRef/>
      </w:r>
      <w:r w:rsidRPr="00A9315F">
        <w:rPr>
          <w:sz w:val="16"/>
          <w:szCs w:val="16"/>
        </w:rPr>
        <w:t xml:space="preserve"> Valores medidos en Cabecera de Alimentadores Primarios de Distribución.</w:t>
      </w:r>
    </w:p>
  </w:footnote>
  <w:footnote w:id="2">
    <w:p w:rsidR="0092637C" w:rsidRPr="00A9315F" w:rsidRDefault="0092637C" w:rsidP="00A9315F">
      <w:pPr>
        <w:pStyle w:val="FootnoteText"/>
        <w:spacing w:after="0"/>
        <w:rPr>
          <w:sz w:val="16"/>
          <w:szCs w:val="16"/>
        </w:rPr>
      </w:pPr>
      <w:r w:rsidRPr="00A9315F">
        <w:rPr>
          <w:rStyle w:val="FootnoteReference"/>
          <w:rFonts w:eastAsia="ヒラギノ角ゴ Pro W3"/>
          <w:sz w:val="16"/>
          <w:szCs w:val="16"/>
        </w:rPr>
        <w:footnoteRef/>
      </w:r>
      <w:r w:rsidRPr="00A9315F">
        <w:rPr>
          <w:sz w:val="16"/>
          <w:szCs w:val="16"/>
        </w:rPr>
        <w:t xml:space="preserve"> Valores medidos en Cabecera de Alimentadores Primarios de Distribución.</w:t>
      </w:r>
    </w:p>
  </w:footnote>
  <w:footnote w:id="3">
    <w:p w:rsidR="0092637C" w:rsidRPr="0084111D" w:rsidRDefault="0092637C">
      <w:pPr>
        <w:pStyle w:val="FootnoteText"/>
      </w:pPr>
      <w:r>
        <w:rPr>
          <w:rStyle w:val="FootnoteReference"/>
        </w:rPr>
        <w:footnoteRef/>
      </w:r>
      <w:r>
        <w:t xml:space="preserve"> </w:t>
      </w:r>
      <w:r w:rsidRPr="00065E77">
        <w:tab/>
        <w:t>La sección de enlaces opcionales del documento del préstamo presenta los términ</w:t>
      </w:r>
      <w:r>
        <w:t>o</w:t>
      </w:r>
      <w:r w:rsidRPr="00065E77">
        <w:t>s de referencia para la contratación de la evaluación final.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37C" w:rsidRDefault="0092637C">
    <w:pPr>
      <w:pStyle w:val="Encabe"/>
      <w:ind w:right="360"/>
      <w:jc w:val="center"/>
      <w:rPr>
        <w:rStyle w:val="Nmerodep"/>
      </w:rPr>
    </w:pPr>
    <w:r>
      <w:rPr>
        <w:rStyle w:val="Nmerodep"/>
        <w:snapToGrid w:val="0"/>
      </w:rPr>
      <w:t xml:space="preserve">- </w:t>
    </w:r>
    <w:r>
      <w:rPr>
        <w:rStyle w:val="Nmerodep"/>
        <w:snapToGrid w:val="0"/>
      </w:rPr>
      <w:fldChar w:fldCharType="begin"/>
    </w:r>
    <w:r>
      <w:rPr>
        <w:rStyle w:val="Nmerodep"/>
        <w:snapToGrid w:val="0"/>
      </w:rPr>
      <w:instrText xml:space="preserve"> PAGE </w:instrText>
    </w:r>
    <w:r>
      <w:rPr>
        <w:rStyle w:val="Nmerodep"/>
        <w:snapToGrid w:val="0"/>
      </w:rPr>
      <w:fldChar w:fldCharType="separate"/>
    </w:r>
    <w:r>
      <w:rPr>
        <w:rStyle w:val="Nmerodep"/>
        <w:noProof/>
        <w:snapToGrid w:val="0"/>
      </w:rPr>
      <w:t>xv</w:t>
    </w:r>
    <w:r>
      <w:rPr>
        <w:rStyle w:val="Nmerodep"/>
        <w:snapToGrid w:val="0"/>
      </w:rPr>
      <w:fldChar w:fldCharType="end"/>
    </w:r>
    <w:r>
      <w:rPr>
        <w:rStyle w:val="Nmerodep"/>
        <w:snapToGrid w:val="0"/>
      </w:rPr>
      <w:t xml:space="preserve"> -</w:t>
    </w:r>
  </w:p>
  <w:p w:rsidR="0092637C" w:rsidRDefault="0092637C">
    <w:pPr>
      <w:pStyle w:val="Encabe"/>
      <w:ind w:right="360"/>
      <w:jc w:val="center"/>
    </w:pPr>
  </w:p>
  <w:p w:rsidR="0092637C" w:rsidRDefault="0092637C">
    <w:pPr>
      <w:pStyle w:val="Encabe"/>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37C" w:rsidRDefault="0092637C" w:rsidP="00AD13AC">
    <w:pPr>
      <w:pStyle w:val="Encabe"/>
      <w:jc w:val="center"/>
      <w:rPr>
        <w:snapToGrid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37C" w:rsidRDefault="0092637C" w:rsidP="00B6407E">
    <w:pPr>
      <w:pStyle w:val="Encabe"/>
      <w:jc w:val="center"/>
    </w:pPr>
    <w:r>
      <w:rPr>
        <w:rStyle w:val="Nmerodep"/>
      </w:rPr>
      <w:fldChar w:fldCharType="begin"/>
    </w:r>
    <w:r>
      <w:rPr>
        <w:rStyle w:val="Nmerodep"/>
      </w:rPr>
      <w:instrText xml:space="preserve"> PAGE </w:instrText>
    </w:r>
    <w:r>
      <w:rPr>
        <w:rStyle w:val="Nmerodep"/>
      </w:rPr>
      <w:fldChar w:fldCharType="separate"/>
    </w:r>
    <w:r>
      <w:rPr>
        <w:rStyle w:val="Nmerodep"/>
        <w:noProof/>
      </w:rPr>
      <w:t>i</w:t>
    </w:r>
    <w:r>
      <w:rPr>
        <w:rStyle w:val="Nmerodep"/>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998"/>
    <w:multiLevelType w:val="hybridMultilevel"/>
    <w:tmpl w:val="5128E252"/>
    <w:lvl w:ilvl="0" w:tplc="90465D34">
      <w:start w:val="1"/>
      <w:numFmt w:val="lowerLetter"/>
      <w:lvlText w:val="%1."/>
      <w:lvlJc w:val="left"/>
      <w:pPr>
        <w:ind w:left="720" w:hanging="360"/>
      </w:pPr>
      <w:rPr>
        <w:rFonts w:hint="default"/>
      </w:rPr>
    </w:lvl>
    <w:lvl w:ilvl="1" w:tplc="E8906DCC">
      <w:start w:val="1"/>
      <w:numFmt w:val="lowerRoman"/>
      <w:lvlText w:val="(%2)"/>
      <w:lvlJc w:val="left"/>
      <w:pPr>
        <w:ind w:left="720" w:hanging="360"/>
      </w:pPr>
      <w:rPr>
        <w:rFonts w:hint="default"/>
      </w:r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
    <w:nsid w:val="01A842BE"/>
    <w:multiLevelType w:val="hybridMultilevel"/>
    <w:tmpl w:val="123AB7B6"/>
    <w:lvl w:ilvl="0" w:tplc="04090019">
      <w:start w:val="1"/>
      <w:numFmt w:val="lowerLetter"/>
      <w:lvlText w:val="%1."/>
      <w:lvlJc w:val="left"/>
      <w:pPr>
        <w:ind w:left="720" w:hanging="360"/>
      </w:pPr>
      <w:rPr>
        <w:rFonts w:hint="default"/>
      </w:rPr>
    </w:lvl>
    <w:lvl w:ilvl="1" w:tplc="99FE49FE" w:tentative="1">
      <w:start w:val="1"/>
      <w:numFmt w:val="lowerLetter"/>
      <w:lvlText w:val="%2."/>
      <w:lvlJc w:val="left"/>
      <w:pPr>
        <w:ind w:left="1440" w:hanging="360"/>
      </w:pPr>
    </w:lvl>
    <w:lvl w:ilvl="2" w:tplc="F820A8AC" w:tentative="1">
      <w:start w:val="1"/>
      <w:numFmt w:val="lowerRoman"/>
      <w:lvlText w:val="%3."/>
      <w:lvlJc w:val="right"/>
      <w:pPr>
        <w:ind w:left="2160" w:hanging="180"/>
      </w:pPr>
    </w:lvl>
    <w:lvl w:ilvl="3" w:tplc="82DC96E4" w:tentative="1">
      <w:start w:val="1"/>
      <w:numFmt w:val="decimal"/>
      <w:lvlText w:val="%4."/>
      <w:lvlJc w:val="left"/>
      <w:pPr>
        <w:ind w:left="2880" w:hanging="360"/>
      </w:pPr>
    </w:lvl>
    <w:lvl w:ilvl="4" w:tplc="1C040498" w:tentative="1">
      <w:start w:val="1"/>
      <w:numFmt w:val="lowerLetter"/>
      <w:lvlText w:val="%5."/>
      <w:lvlJc w:val="left"/>
      <w:pPr>
        <w:ind w:left="3600" w:hanging="360"/>
      </w:pPr>
    </w:lvl>
    <w:lvl w:ilvl="5" w:tplc="79264354" w:tentative="1">
      <w:start w:val="1"/>
      <w:numFmt w:val="lowerRoman"/>
      <w:lvlText w:val="%6."/>
      <w:lvlJc w:val="right"/>
      <w:pPr>
        <w:ind w:left="4320" w:hanging="180"/>
      </w:pPr>
    </w:lvl>
    <w:lvl w:ilvl="6" w:tplc="65B43076" w:tentative="1">
      <w:start w:val="1"/>
      <w:numFmt w:val="decimal"/>
      <w:lvlText w:val="%7."/>
      <w:lvlJc w:val="left"/>
      <w:pPr>
        <w:ind w:left="5040" w:hanging="360"/>
      </w:pPr>
    </w:lvl>
    <w:lvl w:ilvl="7" w:tplc="A142EC1E" w:tentative="1">
      <w:start w:val="1"/>
      <w:numFmt w:val="lowerLetter"/>
      <w:lvlText w:val="%8."/>
      <w:lvlJc w:val="left"/>
      <w:pPr>
        <w:ind w:left="5760" w:hanging="360"/>
      </w:pPr>
    </w:lvl>
    <w:lvl w:ilvl="8" w:tplc="E292BEFA" w:tentative="1">
      <w:start w:val="1"/>
      <w:numFmt w:val="lowerRoman"/>
      <w:lvlText w:val="%9."/>
      <w:lvlJc w:val="right"/>
      <w:pPr>
        <w:ind w:left="6480" w:hanging="180"/>
      </w:pPr>
    </w:lvl>
  </w:abstractNum>
  <w:abstractNum w:abstractNumId="2">
    <w:nsid w:val="036A2310"/>
    <w:multiLevelType w:val="multilevel"/>
    <w:tmpl w:val="BFB2C7A8"/>
    <w:lvl w:ilvl="0">
      <w:start w:val="2"/>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5B53363"/>
    <w:multiLevelType w:val="multilevel"/>
    <w:tmpl w:val="A8540748"/>
    <w:lvl w:ilvl="0">
      <w:start w:val="2"/>
      <w:numFmt w:val="decimal"/>
      <w:lvlText w:val="%1."/>
      <w:lvlJc w:val="left"/>
      <w:pPr>
        <w:ind w:left="720" w:hanging="360"/>
      </w:pPr>
      <w:rPr>
        <w:rFonts w:hint="default"/>
      </w:rPr>
    </w:lvl>
    <w:lvl w:ilvl="1">
      <w:start w:val="1"/>
      <w:numFmt w:val="decimal"/>
      <w:lvlText w:val="1.%2"/>
      <w:lvlJc w:val="left"/>
      <w:pPr>
        <w:ind w:left="720" w:hanging="360"/>
      </w:pPr>
      <w:rPr>
        <w:rFonts w:hint="default"/>
        <w:b w:val="0"/>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9373BC0"/>
    <w:multiLevelType w:val="hybridMultilevel"/>
    <w:tmpl w:val="0486EC70"/>
    <w:lvl w:ilvl="0" w:tplc="02002372">
      <w:start w:val="1"/>
      <w:numFmt w:val="bullet"/>
      <w:lvlText w:val="•"/>
      <w:lvlJc w:val="left"/>
      <w:pPr>
        <w:tabs>
          <w:tab w:val="num" w:pos="720"/>
        </w:tabs>
        <w:ind w:left="720" w:hanging="360"/>
      </w:pPr>
      <w:rPr>
        <w:rFonts w:ascii="Arial" w:hAnsi="Arial" w:hint="default"/>
      </w:rPr>
    </w:lvl>
    <w:lvl w:ilvl="1" w:tplc="3092DA6A" w:tentative="1">
      <w:start w:val="1"/>
      <w:numFmt w:val="bullet"/>
      <w:lvlText w:val="•"/>
      <w:lvlJc w:val="left"/>
      <w:pPr>
        <w:tabs>
          <w:tab w:val="num" w:pos="1440"/>
        </w:tabs>
        <w:ind w:left="1440" w:hanging="360"/>
      </w:pPr>
      <w:rPr>
        <w:rFonts w:ascii="Arial" w:hAnsi="Arial" w:hint="default"/>
      </w:rPr>
    </w:lvl>
    <w:lvl w:ilvl="2" w:tplc="B7502898" w:tentative="1">
      <w:start w:val="1"/>
      <w:numFmt w:val="bullet"/>
      <w:lvlText w:val="•"/>
      <w:lvlJc w:val="left"/>
      <w:pPr>
        <w:tabs>
          <w:tab w:val="num" w:pos="2160"/>
        </w:tabs>
        <w:ind w:left="2160" w:hanging="360"/>
      </w:pPr>
      <w:rPr>
        <w:rFonts w:ascii="Arial" w:hAnsi="Arial" w:hint="default"/>
      </w:rPr>
    </w:lvl>
    <w:lvl w:ilvl="3" w:tplc="AF5266EC" w:tentative="1">
      <w:start w:val="1"/>
      <w:numFmt w:val="bullet"/>
      <w:lvlText w:val="•"/>
      <w:lvlJc w:val="left"/>
      <w:pPr>
        <w:tabs>
          <w:tab w:val="num" w:pos="2880"/>
        </w:tabs>
        <w:ind w:left="2880" w:hanging="360"/>
      </w:pPr>
      <w:rPr>
        <w:rFonts w:ascii="Arial" w:hAnsi="Arial" w:hint="default"/>
      </w:rPr>
    </w:lvl>
    <w:lvl w:ilvl="4" w:tplc="E69EE554" w:tentative="1">
      <w:start w:val="1"/>
      <w:numFmt w:val="bullet"/>
      <w:lvlText w:val="•"/>
      <w:lvlJc w:val="left"/>
      <w:pPr>
        <w:tabs>
          <w:tab w:val="num" w:pos="3600"/>
        </w:tabs>
        <w:ind w:left="3600" w:hanging="360"/>
      </w:pPr>
      <w:rPr>
        <w:rFonts w:ascii="Arial" w:hAnsi="Arial" w:hint="default"/>
      </w:rPr>
    </w:lvl>
    <w:lvl w:ilvl="5" w:tplc="5B2AD590" w:tentative="1">
      <w:start w:val="1"/>
      <w:numFmt w:val="bullet"/>
      <w:lvlText w:val="•"/>
      <w:lvlJc w:val="left"/>
      <w:pPr>
        <w:tabs>
          <w:tab w:val="num" w:pos="4320"/>
        </w:tabs>
        <w:ind w:left="4320" w:hanging="360"/>
      </w:pPr>
      <w:rPr>
        <w:rFonts w:ascii="Arial" w:hAnsi="Arial" w:hint="default"/>
      </w:rPr>
    </w:lvl>
    <w:lvl w:ilvl="6" w:tplc="9D9860AC" w:tentative="1">
      <w:start w:val="1"/>
      <w:numFmt w:val="bullet"/>
      <w:lvlText w:val="•"/>
      <w:lvlJc w:val="left"/>
      <w:pPr>
        <w:tabs>
          <w:tab w:val="num" w:pos="5040"/>
        </w:tabs>
        <w:ind w:left="5040" w:hanging="360"/>
      </w:pPr>
      <w:rPr>
        <w:rFonts w:ascii="Arial" w:hAnsi="Arial" w:hint="default"/>
      </w:rPr>
    </w:lvl>
    <w:lvl w:ilvl="7" w:tplc="18C23066" w:tentative="1">
      <w:start w:val="1"/>
      <w:numFmt w:val="bullet"/>
      <w:lvlText w:val="•"/>
      <w:lvlJc w:val="left"/>
      <w:pPr>
        <w:tabs>
          <w:tab w:val="num" w:pos="5760"/>
        </w:tabs>
        <w:ind w:left="5760" w:hanging="360"/>
      </w:pPr>
      <w:rPr>
        <w:rFonts w:ascii="Arial" w:hAnsi="Arial" w:hint="default"/>
      </w:rPr>
    </w:lvl>
    <w:lvl w:ilvl="8" w:tplc="3F680E06" w:tentative="1">
      <w:start w:val="1"/>
      <w:numFmt w:val="bullet"/>
      <w:lvlText w:val="•"/>
      <w:lvlJc w:val="left"/>
      <w:pPr>
        <w:tabs>
          <w:tab w:val="num" w:pos="6480"/>
        </w:tabs>
        <w:ind w:left="6480" w:hanging="360"/>
      </w:pPr>
      <w:rPr>
        <w:rFonts w:ascii="Arial" w:hAnsi="Arial" w:hint="default"/>
      </w:rPr>
    </w:lvl>
  </w:abstractNum>
  <w:abstractNum w:abstractNumId="5">
    <w:nsid w:val="0D273BE7"/>
    <w:multiLevelType w:val="hybridMultilevel"/>
    <w:tmpl w:val="B7E417A0"/>
    <w:lvl w:ilvl="0" w:tplc="E8906DCC">
      <w:start w:val="1"/>
      <w:numFmt w:val="lowerRoman"/>
      <w:lvlText w:val="(%1)"/>
      <w:lvlJc w:val="left"/>
      <w:pPr>
        <w:ind w:left="787" w:hanging="360"/>
      </w:pPr>
      <w:rPr>
        <w:rFonts w:hint="default"/>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
    <w:nsid w:val="12B42932"/>
    <w:multiLevelType w:val="hybridMultilevel"/>
    <w:tmpl w:val="6164902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50F0579"/>
    <w:multiLevelType w:val="hybridMultilevel"/>
    <w:tmpl w:val="38E4D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9">
    <w:nsid w:val="1BC7478B"/>
    <w:multiLevelType w:val="hybridMultilevel"/>
    <w:tmpl w:val="CB5C01B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2D7B8B"/>
    <w:multiLevelType w:val="hybridMultilevel"/>
    <w:tmpl w:val="00529EB0"/>
    <w:lvl w:ilvl="0" w:tplc="FA8218B8">
      <w:start w:val="1"/>
      <w:numFmt w:val="lowerLetter"/>
      <w:lvlText w:val="%1."/>
      <w:lvlJc w:val="left"/>
      <w:pPr>
        <w:ind w:left="720" w:hanging="360"/>
      </w:pPr>
      <w:rPr>
        <w:rFonts w:hint="default"/>
      </w:rPr>
    </w:lvl>
    <w:lvl w:ilvl="1" w:tplc="99FE49FE">
      <w:start w:val="1"/>
      <w:numFmt w:val="lowerLetter"/>
      <w:lvlText w:val="%2."/>
      <w:lvlJc w:val="left"/>
      <w:pPr>
        <w:ind w:left="1440" w:hanging="360"/>
      </w:pPr>
    </w:lvl>
    <w:lvl w:ilvl="2" w:tplc="F820A8AC" w:tentative="1">
      <w:start w:val="1"/>
      <w:numFmt w:val="lowerRoman"/>
      <w:lvlText w:val="%3."/>
      <w:lvlJc w:val="right"/>
      <w:pPr>
        <w:ind w:left="2160" w:hanging="180"/>
      </w:pPr>
    </w:lvl>
    <w:lvl w:ilvl="3" w:tplc="82DC96E4" w:tentative="1">
      <w:start w:val="1"/>
      <w:numFmt w:val="decimal"/>
      <w:lvlText w:val="%4."/>
      <w:lvlJc w:val="left"/>
      <w:pPr>
        <w:ind w:left="2880" w:hanging="360"/>
      </w:pPr>
    </w:lvl>
    <w:lvl w:ilvl="4" w:tplc="1C040498" w:tentative="1">
      <w:start w:val="1"/>
      <w:numFmt w:val="lowerLetter"/>
      <w:lvlText w:val="%5."/>
      <w:lvlJc w:val="left"/>
      <w:pPr>
        <w:ind w:left="3600" w:hanging="360"/>
      </w:pPr>
    </w:lvl>
    <w:lvl w:ilvl="5" w:tplc="79264354" w:tentative="1">
      <w:start w:val="1"/>
      <w:numFmt w:val="lowerRoman"/>
      <w:lvlText w:val="%6."/>
      <w:lvlJc w:val="right"/>
      <w:pPr>
        <w:ind w:left="4320" w:hanging="180"/>
      </w:pPr>
    </w:lvl>
    <w:lvl w:ilvl="6" w:tplc="65B43076" w:tentative="1">
      <w:start w:val="1"/>
      <w:numFmt w:val="decimal"/>
      <w:lvlText w:val="%7."/>
      <w:lvlJc w:val="left"/>
      <w:pPr>
        <w:ind w:left="5040" w:hanging="360"/>
      </w:pPr>
    </w:lvl>
    <w:lvl w:ilvl="7" w:tplc="A142EC1E" w:tentative="1">
      <w:start w:val="1"/>
      <w:numFmt w:val="lowerLetter"/>
      <w:lvlText w:val="%8."/>
      <w:lvlJc w:val="left"/>
      <w:pPr>
        <w:ind w:left="5760" w:hanging="360"/>
      </w:pPr>
    </w:lvl>
    <w:lvl w:ilvl="8" w:tplc="E292BEFA" w:tentative="1">
      <w:start w:val="1"/>
      <w:numFmt w:val="lowerRoman"/>
      <w:lvlText w:val="%9."/>
      <w:lvlJc w:val="right"/>
      <w:pPr>
        <w:ind w:left="6480" w:hanging="180"/>
      </w:pPr>
    </w:lvl>
  </w:abstractNum>
  <w:abstractNum w:abstractNumId="11">
    <w:nsid w:val="1F3974C1"/>
    <w:multiLevelType w:val="hybridMultilevel"/>
    <w:tmpl w:val="E2F2E404"/>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2856DDE"/>
    <w:multiLevelType w:val="hybridMultilevel"/>
    <w:tmpl w:val="00529EB0"/>
    <w:lvl w:ilvl="0" w:tplc="90465D34">
      <w:start w:val="1"/>
      <w:numFmt w:val="lowerLetter"/>
      <w:lvlText w:val="%1."/>
      <w:lvlJc w:val="left"/>
      <w:pPr>
        <w:ind w:left="720" w:hanging="360"/>
      </w:pPr>
      <w:rPr>
        <w:rFonts w:hint="default"/>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nsid w:val="23036E33"/>
    <w:multiLevelType w:val="hybridMultilevel"/>
    <w:tmpl w:val="B9100E2C"/>
    <w:lvl w:ilvl="0" w:tplc="E8906DC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830601"/>
    <w:multiLevelType w:val="hybridMultilevel"/>
    <w:tmpl w:val="A134B37A"/>
    <w:lvl w:ilvl="0" w:tplc="0C0A000F">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D9A27DF"/>
    <w:multiLevelType w:val="hybridMultilevel"/>
    <w:tmpl w:val="7E82A22E"/>
    <w:lvl w:ilvl="0" w:tplc="0409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0486916"/>
    <w:multiLevelType w:val="singleLevel"/>
    <w:tmpl w:val="04090017"/>
    <w:lvl w:ilvl="0">
      <w:start w:val="1"/>
      <w:numFmt w:val="lowerLetter"/>
      <w:lvlText w:val="%1)"/>
      <w:lvlJc w:val="left"/>
      <w:pPr>
        <w:tabs>
          <w:tab w:val="num" w:pos="360"/>
        </w:tabs>
        <w:ind w:left="360" w:firstLine="0"/>
      </w:pPr>
      <w:rPr>
        <w:rFonts w:hint="default"/>
        <w:position w:val="0"/>
      </w:rPr>
    </w:lvl>
  </w:abstractNum>
  <w:abstractNum w:abstractNumId="17">
    <w:nsid w:val="33656792"/>
    <w:multiLevelType w:val="hybridMultilevel"/>
    <w:tmpl w:val="4EC8DAB8"/>
    <w:lvl w:ilvl="0" w:tplc="E8906D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8427DF8"/>
    <w:multiLevelType w:val="hybridMultilevel"/>
    <w:tmpl w:val="BA6A0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EE78E0"/>
    <w:multiLevelType w:val="hybridMultilevel"/>
    <w:tmpl w:val="1D387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7151D5"/>
    <w:multiLevelType w:val="multilevel"/>
    <w:tmpl w:val="B56A52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407226E0"/>
    <w:multiLevelType w:val="hybridMultilevel"/>
    <w:tmpl w:val="3468C372"/>
    <w:lvl w:ilvl="0" w:tplc="90465D34">
      <w:start w:val="1"/>
      <w:numFmt w:val="lowerLetter"/>
      <w:lvlText w:val="%1."/>
      <w:lvlJc w:val="left"/>
      <w:pPr>
        <w:ind w:left="720" w:hanging="360"/>
      </w:pPr>
      <w:rPr>
        <w:rFonts w:hint="default"/>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2">
    <w:nsid w:val="41AD5E24"/>
    <w:multiLevelType w:val="hybridMultilevel"/>
    <w:tmpl w:val="8ED64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4F6293"/>
    <w:multiLevelType w:val="hybridMultilevel"/>
    <w:tmpl w:val="BA201758"/>
    <w:lvl w:ilvl="0" w:tplc="0409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4531313A"/>
    <w:multiLevelType w:val="multilevel"/>
    <w:tmpl w:val="65E438B2"/>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nsid w:val="4B0C58D6"/>
    <w:multiLevelType w:val="hybridMultilevel"/>
    <w:tmpl w:val="BFBE5B7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4B1A5FB8"/>
    <w:multiLevelType w:val="hybridMultilevel"/>
    <w:tmpl w:val="3B4A0F0A"/>
    <w:lvl w:ilvl="0" w:tplc="6582840A">
      <w:start w:val="1"/>
      <w:numFmt w:val="bullet"/>
      <w:lvlText w:val="•"/>
      <w:lvlJc w:val="left"/>
      <w:pPr>
        <w:tabs>
          <w:tab w:val="num" w:pos="720"/>
        </w:tabs>
        <w:ind w:left="720" w:hanging="360"/>
      </w:pPr>
      <w:rPr>
        <w:rFonts w:ascii="Arial" w:hAnsi="Arial" w:hint="default"/>
      </w:rPr>
    </w:lvl>
    <w:lvl w:ilvl="1" w:tplc="06B49ED2">
      <w:numFmt w:val="none"/>
      <w:lvlText w:val=""/>
      <w:lvlJc w:val="left"/>
      <w:pPr>
        <w:tabs>
          <w:tab w:val="num" w:pos="360"/>
        </w:tabs>
      </w:pPr>
    </w:lvl>
    <w:lvl w:ilvl="2" w:tplc="81A0641E" w:tentative="1">
      <w:start w:val="1"/>
      <w:numFmt w:val="bullet"/>
      <w:lvlText w:val="•"/>
      <w:lvlJc w:val="left"/>
      <w:pPr>
        <w:tabs>
          <w:tab w:val="num" w:pos="2160"/>
        </w:tabs>
        <w:ind w:left="2160" w:hanging="360"/>
      </w:pPr>
      <w:rPr>
        <w:rFonts w:ascii="Arial" w:hAnsi="Arial" w:hint="default"/>
      </w:rPr>
    </w:lvl>
    <w:lvl w:ilvl="3" w:tplc="62802B10" w:tentative="1">
      <w:start w:val="1"/>
      <w:numFmt w:val="bullet"/>
      <w:lvlText w:val="•"/>
      <w:lvlJc w:val="left"/>
      <w:pPr>
        <w:tabs>
          <w:tab w:val="num" w:pos="2880"/>
        </w:tabs>
        <w:ind w:left="2880" w:hanging="360"/>
      </w:pPr>
      <w:rPr>
        <w:rFonts w:ascii="Arial" w:hAnsi="Arial" w:hint="default"/>
      </w:rPr>
    </w:lvl>
    <w:lvl w:ilvl="4" w:tplc="7352901E" w:tentative="1">
      <w:start w:val="1"/>
      <w:numFmt w:val="bullet"/>
      <w:lvlText w:val="•"/>
      <w:lvlJc w:val="left"/>
      <w:pPr>
        <w:tabs>
          <w:tab w:val="num" w:pos="3600"/>
        </w:tabs>
        <w:ind w:left="3600" w:hanging="360"/>
      </w:pPr>
      <w:rPr>
        <w:rFonts w:ascii="Arial" w:hAnsi="Arial" w:hint="default"/>
      </w:rPr>
    </w:lvl>
    <w:lvl w:ilvl="5" w:tplc="5D8E892C" w:tentative="1">
      <w:start w:val="1"/>
      <w:numFmt w:val="bullet"/>
      <w:lvlText w:val="•"/>
      <w:lvlJc w:val="left"/>
      <w:pPr>
        <w:tabs>
          <w:tab w:val="num" w:pos="4320"/>
        </w:tabs>
        <w:ind w:left="4320" w:hanging="360"/>
      </w:pPr>
      <w:rPr>
        <w:rFonts w:ascii="Arial" w:hAnsi="Arial" w:hint="default"/>
      </w:rPr>
    </w:lvl>
    <w:lvl w:ilvl="6" w:tplc="BFFCB38A" w:tentative="1">
      <w:start w:val="1"/>
      <w:numFmt w:val="bullet"/>
      <w:lvlText w:val="•"/>
      <w:lvlJc w:val="left"/>
      <w:pPr>
        <w:tabs>
          <w:tab w:val="num" w:pos="5040"/>
        </w:tabs>
        <w:ind w:left="5040" w:hanging="360"/>
      </w:pPr>
      <w:rPr>
        <w:rFonts w:ascii="Arial" w:hAnsi="Arial" w:hint="default"/>
      </w:rPr>
    </w:lvl>
    <w:lvl w:ilvl="7" w:tplc="23DCFD80" w:tentative="1">
      <w:start w:val="1"/>
      <w:numFmt w:val="bullet"/>
      <w:lvlText w:val="•"/>
      <w:lvlJc w:val="left"/>
      <w:pPr>
        <w:tabs>
          <w:tab w:val="num" w:pos="5760"/>
        </w:tabs>
        <w:ind w:left="5760" w:hanging="360"/>
      </w:pPr>
      <w:rPr>
        <w:rFonts w:ascii="Arial" w:hAnsi="Arial" w:hint="default"/>
      </w:rPr>
    </w:lvl>
    <w:lvl w:ilvl="8" w:tplc="A7980BAC" w:tentative="1">
      <w:start w:val="1"/>
      <w:numFmt w:val="bullet"/>
      <w:lvlText w:val="•"/>
      <w:lvlJc w:val="left"/>
      <w:pPr>
        <w:tabs>
          <w:tab w:val="num" w:pos="6480"/>
        </w:tabs>
        <w:ind w:left="6480" w:hanging="360"/>
      </w:pPr>
      <w:rPr>
        <w:rFonts w:ascii="Arial" w:hAnsi="Arial" w:hint="default"/>
      </w:rPr>
    </w:lvl>
  </w:abstractNum>
  <w:abstractNum w:abstractNumId="27">
    <w:nsid w:val="512667F9"/>
    <w:multiLevelType w:val="hybridMultilevel"/>
    <w:tmpl w:val="F0BCFB02"/>
    <w:lvl w:ilvl="0" w:tplc="3E629200">
      <w:start w:val="1"/>
      <w:numFmt w:val="bullet"/>
      <w:lvlText w:val="•"/>
      <w:lvlJc w:val="left"/>
      <w:pPr>
        <w:tabs>
          <w:tab w:val="num" w:pos="720"/>
        </w:tabs>
        <w:ind w:left="720" w:hanging="360"/>
      </w:pPr>
      <w:rPr>
        <w:rFonts w:ascii="Arial" w:hAnsi="Arial" w:hint="default"/>
      </w:rPr>
    </w:lvl>
    <w:lvl w:ilvl="1" w:tplc="A930131A" w:tentative="1">
      <w:start w:val="1"/>
      <w:numFmt w:val="bullet"/>
      <w:lvlText w:val="•"/>
      <w:lvlJc w:val="left"/>
      <w:pPr>
        <w:tabs>
          <w:tab w:val="num" w:pos="1440"/>
        </w:tabs>
        <w:ind w:left="1440" w:hanging="360"/>
      </w:pPr>
      <w:rPr>
        <w:rFonts w:ascii="Arial" w:hAnsi="Arial" w:hint="default"/>
      </w:rPr>
    </w:lvl>
    <w:lvl w:ilvl="2" w:tplc="3EF6B190" w:tentative="1">
      <w:start w:val="1"/>
      <w:numFmt w:val="bullet"/>
      <w:lvlText w:val="•"/>
      <w:lvlJc w:val="left"/>
      <w:pPr>
        <w:tabs>
          <w:tab w:val="num" w:pos="2160"/>
        </w:tabs>
        <w:ind w:left="2160" w:hanging="360"/>
      </w:pPr>
      <w:rPr>
        <w:rFonts w:ascii="Arial" w:hAnsi="Arial" w:hint="default"/>
      </w:rPr>
    </w:lvl>
    <w:lvl w:ilvl="3" w:tplc="56A0CBEA" w:tentative="1">
      <w:start w:val="1"/>
      <w:numFmt w:val="bullet"/>
      <w:lvlText w:val="•"/>
      <w:lvlJc w:val="left"/>
      <w:pPr>
        <w:tabs>
          <w:tab w:val="num" w:pos="2880"/>
        </w:tabs>
        <w:ind w:left="2880" w:hanging="360"/>
      </w:pPr>
      <w:rPr>
        <w:rFonts w:ascii="Arial" w:hAnsi="Arial" w:hint="default"/>
      </w:rPr>
    </w:lvl>
    <w:lvl w:ilvl="4" w:tplc="5AA87AC8" w:tentative="1">
      <w:start w:val="1"/>
      <w:numFmt w:val="bullet"/>
      <w:lvlText w:val="•"/>
      <w:lvlJc w:val="left"/>
      <w:pPr>
        <w:tabs>
          <w:tab w:val="num" w:pos="3600"/>
        </w:tabs>
        <w:ind w:left="3600" w:hanging="360"/>
      </w:pPr>
      <w:rPr>
        <w:rFonts w:ascii="Arial" w:hAnsi="Arial" w:hint="default"/>
      </w:rPr>
    </w:lvl>
    <w:lvl w:ilvl="5" w:tplc="CBECC5AA" w:tentative="1">
      <w:start w:val="1"/>
      <w:numFmt w:val="bullet"/>
      <w:lvlText w:val="•"/>
      <w:lvlJc w:val="left"/>
      <w:pPr>
        <w:tabs>
          <w:tab w:val="num" w:pos="4320"/>
        </w:tabs>
        <w:ind w:left="4320" w:hanging="360"/>
      </w:pPr>
      <w:rPr>
        <w:rFonts w:ascii="Arial" w:hAnsi="Arial" w:hint="default"/>
      </w:rPr>
    </w:lvl>
    <w:lvl w:ilvl="6" w:tplc="A8B6C53A" w:tentative="1">
      <w:start w:val="1"/>
      <w:numFmt w:val="bullet"/>
      <w:lvlText w:val="•"/>
      <w:lvlJc w:val="left"/>
      <w:pPr>
        <w:tabs>
          <w:tab w:val="num" w:pos="5040"/>
        </w:tabs>
        <w:ind w:left="5040" w:hanging="360"/>
      </w:pPr>
      <w:rPr>
        <w:rFonts w:ascii="Arial" w:hAnsi="Arial" w:hint="default"/>
      </w:rPr>
    </w:lvl>
    <w:lvl w:ilvl="7" w:tplc="E13E9CEA" w:tentative="1">
      <w:start w:val="1"/>
      <w:numFmt w:val="bullet"/>
      <w:lvlText w:val="•"/>
      <w:lvlJc w:val="left"/>
      <w:pPr>
        <w:tabs>
          <w:tab w:val="num" w:pos="5760"/>
        </w:tabs>
        <w:ind w:left="5760" w:hanging="360"/>
      </w:pPr>
      <w:rPr>
        <w:rFonts w:ascii="Arial" w:hAnsi="Arial" w:hint="default"/>
      </w:rPr>
    </w:lvl>
    <w:lvl w:ilvl="8" w:tplc="4DE22888" w:tentative="1">
      <w:start w:val="1"/>
      <w:numFmt w:val="bullet"/>
      <w:lvlText w:val="•"/>
      <w:lvlJc w:val="left"/>
      <w:pPr>
        <w:tabs>
          <w:tab w:val="num" w:pos="6480"/>
        </w:tabs>
        <w:ind w:left="6480" w:hanging="360"/>
      </w:pPr>
      <w:rPr>
        <w:rFonts w:ascii="Arial" w:hAnsi="Arial" w:hint="default"/>
      </w:rPr>
    </w:lvl>
  </w:abstractNum>
  <w:abstractNum w:abstractNumId="28">
    <w:nsid w:val="56FD7FDD"/>
    <w:multiLevelType w:val="hybridMultilevel"/>
    <w:tmpl w:val="2B805CB8"/>
    <w:lvl w:ilvl="0" w:tplc="E8906DC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867EC0"/>
    <w:multiLevelType w:val="hybridMultilevel"/>
    <w:tmpl w:val="22EE4D62"/>
    <w:lvl w:ilvl="0" w:tplc="14901FF2">
      <w:start w:val="1"/>
      <w:numFmt w:val="bullet"/>
      <w:lvlText w:val="•"/>
      <w:lvlJc w:val="left"/>
      <w:pPr>
        <w:tabs>
          <w:tab w:val="num" w:pos="720"/>
        </w:tabs>
        <w:ind w:left="720" w:hanging="360"/>
      </w:pPr>
      <w:rPr>
        <w:rFonts w:ascii="Arial" w:hAnsi="Arial" w:hint="default"/>
      </w:rPr>
    </w:lvl>
    <w:lvl w:ilvl="1" w:tplc="E9A4B982">
      <w:numFmt w:val="none"/>
      <w:lvlText w:val=""/>
      <w:lvlJc w:val="left"/>
      <w:pPr>
        <w:tabs>
          <w:tab w:val="num" w:pos="360"/>
        </w:tabs>
      </w:pPr>
    </w:lvl>
    <w:lvl w:ilvl="2" w:tplc="4008BD1C">
      <w:numFmt w:val="none"/>
      <w:lvlText w:val=""/>
      <w:lvlJc w:val="left"/>
      <w:pPr>
        <w:tabs>
          <w:tab w:val="num" w:pos="360"/>
        </w:tabs>
      </w:pPr>
    </w:lvl>
    <w:lvl w:ilvl="3" w:tplc="60786F50">
      <w:numFmt w:val="none"/>
      <w:lvlText w:val=""/>
      <w:lvlJc w:val="left"/>
      <w:pPr>
        <w:tabs>
          <w:tab w:val="num" w:pos="360"/>
        </w:tabs>
      </w:pPr>
    </w:lvl>
    <w:lvl w:ilvl="4" w:tplc="B39AA67C" w:tentative="1">
      <w:start w:val="1"/>
      <w:numFmt w:val="bullet"/>
      <w:lvlText w:val="•"/>
      <w:lvlJc w:val="left"/>
      <w:pPr>
        <w:tabs>
          <w:tab w:val="num" w:pos="3600"/>
        </w:tabs>
        <w:ind w:left="3600" w:hanging="360"/>
      </w:pPr>
      <w:rPr>
        <w:rFonts w:ascii="Arial" w:hAnsi="Arial" w:hint="default"/>
      </w:rPr>
    </w:lvl>
    <w:lvl w:ilvl="5" w:tplc="90360358" w:tentative="1">
      <w:start w:val="1"/>
      <w:numFmt w:val="bullet"/>
      <w:lvlText w:val="•"/>
      <w:lvlJc w:val="left"/>
      <w:pPr>
        <w:tabs>
          <w:tab w:val="num" w:pos="4320"/>
        </w:tabs>
        <w:ind w:left="4320" w:hanging="360"/>
      </w:pPr>
      <w:rPr>
        <w:rFonts w:ascii="Arial" w:hAnsi="Arial" w:hint="default"/>
      </w:rPr>
    </w:lvl>
    <w:lvl w:ilvl="6" w:tplc="8932D6B2" w:tentative="1">
      <w:start w:val="1"/>
      <w:numFmt w:val="bullet"/>
      <w:lvlText w:val="•"/>
      <w:lvlJc w:val="left"/>
      <w:pPr>
        <w:tabs>
          <w:tab w:val="num" w:pos="5040"/>
        </w:tabs>
        <w:ind w:left="5040" w:hanging="360"/>
      </w:pPr>
      <w:rPr>
        <w:rFonts w:ascii="Arial" w:hAnsi="Arial" w:hint="default"/>
      </w:rPr>
    </w:lvl>
    <w:lvl w:ilvl="7" w:tplc="15188584" w:tentative="1">
      <w:start w:val="1"/>
      <w:numFmt w:val="bullet"/>
      <w:lvlText w:val="•"/>
      <w:lvlJc w:val="left"/>
      <w:pPr>
        <w:tabs>
          <w:tab w:val="num" w:pos="5760"/>
        </w:tabs>
        <w:ind w:left="5760" w:hanging="360"/>
      </w:pPr>
      <w:rPr>
        <w:rFonts w:ascii="Arial" w:hAnsi="Arial" w:hint="default"/>
      </w:rPr>
    </w:lvl>
    <w:lvl w:ilvl="8" w:tplc="A9943AFA" w:tentative="1">
      <w:start w:val="1"/>
      <w:numFmt w:val="bullet"/>
      <w:lvlText w:val="•"/>
      <w:lvlJc w:val="left"/>
      <w:pPr>
        <w:tabs>
          <w:tab w:val="num" w:pos="6480"/>
        </w:tabs>
        <w:ind w:left="6480" w:hanging="360"/>
      </w:pPr>
      <w:rPr>
        <w:rFonts w:ascii="Arial" w:hAnsi="Arial" w:hint="default"/>
      </w:rPr>
    </w:lvl>
  </w:abstractNum>
  <w:abstractNum w:abstractNumId="30">
    <w:nsid w:val="5BD25BEA"/>
    <w:multiLevelType w:val="singleLevel"/>
    <w:tmpl w:val="04090017"/>
    <w:lvl w:ilvl="0">
      <w:start w:val="1"/>
      <w:numFmt w:val="lowerLetter"/>
      <w:lvlText w:val="%1)"/>
      <w:lvlJc w:val="left"/>
      <w:pPr>
        <w:tabs>
          <w:tab w:val="num" w:pos="360"/>
        </w:tabs>
        <w:ind w:left="360" w:firstLine="0"/>
      </w:pPr>
      <w:rPr>
        <w:rFonts w:hint="default"/>
        <w:position w:val="0"/>
      </w:rPr>
    </w:lvl>
  </w:abstractNum>
  <w:abstractNum w:abstractNumId="31">
    <w:nsid w:val="5F742F71"/>
    <w:multiLevelType w:val="hybridMultilevel"/>
    <w:tmpl w:val="EA1E2A58"/>
    <w:lvl w:ilvl="0" w:tplc="C41260CA">
      <w:start w:val="1"/>
      <w:numFmt w:val="bullet"/>
      <w:lvlText w:val="–"/>
      <w:lvlJc w:val="left"/>
      <w:pPr>
        <w:tabs>
          <w:tab w:val="num" w:pos="720"/>
        </w:tabs>
        <w:ind w:left="720" w:hanging="360"/>
      </w:pPr>
      <w:rPr>
        <w:rFonts w:ascii="Arial" w:hAnsi="Arial" w:hint="default"/>
      </w:rPr>
    </w:lvl>
    <w:lvl w:ilvl="1" w:tplc="B0D45B2E">
      <w:start w:val="1"/>
      <w:numFmt w:val="bullet"/>
      <w:lvlText w:val="–"/>
      <w:lvlJc w:val="left"/>
      <w:pPr>
        <w:tabs>
          <w:tab w:val="num" w:pos="1440"/>
        </w:tabs>
        <w:ind w:left="1440" w:hanging="360"/>
      </w:pPr>
      <w:rPr>
        <w:rFonts w:ascii="Arial" w:hAnsi="Arial" w:hint="default"/>
      </w:rPr>
    </w:lvl>
    <w:lvl w:ilvl="2" w:tplc="7BD2CDDE">
      <w:numFmt w:val="none"/>
      <w:lvlText w:val=""/>
      <w:lvlJc w:val="left"/>
      <w:pPr>
        <w:tabs>
          <w:tab w:val="num" w:pos="360"/>
        </w:tabs>
      </w:pPr>
    </w:lvl>
    <w:lvl w:ilvl="3" w:tplc="31DEA2B8" w:tentative="1">
      <w:start w:val="1"/>
      <w:numFmt w:val="bullet"/>
      <w:lvlText w:val="–"/>
      <w:lvlJc w:val="left"/>
      <w:pPr>
        <w:tabs>
          <w:tab w:val="num" w:pos="2880"/>
        </w:tabs>
        <w:ind w:left="2880" w:hanging="360"/>
      </w:pPr>
      <w:rPr>
        <w:rFonts w:ascii="Arial" w:hAnsi="Arial" w:hint="default"/>
      </w:rPr>
    </w:lvl>
    <w:lvl w:ilvl="4" w:tplc="10782AB4" w:tentative="1">
      <w:start w:val="1"/>
      <w:numFmt w:val="bullet"/>
      <w:lvlText w:val="–"/>
      <w:lvlJc w:val="left"/>
      <w:pPr>
        <w:tabs>
          <w:tab w:val="num" w:pos="3600"/>
        </w:tabs>
        <w:ind w:left="3600" w:hanging="360"/>
      </w:pPr>
      <w:rPr>
        <w:rFonts w:ascii="Arial" w:hAnsi="Arial" w:hint="default"/>
      </w:rPr>
    </w:lvl>
    <w:lvl w:ilvl="5" w:tplc="BB4A7B86" w:tentative="1">
      <w:start w:val="1"/>
      <w:numFmt w:val="bullet"/>
      <w:lvlText w:val="–"/>
      <w:lvlJc w:val="left"/>
      <w:pPr>
        <w:tabs>
          <w:tab w:val="num" w:pos="4320"/>
        </w:tabs>
        <w:ind w:left="4320" w:hanging="360"/>
      </w:pPr>
      <w:rPr>
        <w:rFonts w:ascii="Arial" w:hAnsi="Arial" w:hint="default"/>
      </w:rPr>
    </w:lvl>
    <w:lvl w:ilvl="6" w:tplc="5470A3AA" w:tentative="1">
      <w:start w:val="1"/>
      <w:numFmt w:val="bullet"/>
      <w:lvlText w:val="–"/>
      <w:lvlJc w:val="left"/>
      <w:pPr>
        <w:tabs>
          <w:tab w:val="num" w:pos="5040"/>
        </w:tabs>
        <w:ind w:left="5040" w:hanging="360"/>
      </w:pPr>
      <w:rPr>
        <w:rFonts w:ascii="Arial" w:hAnsi="Arial" w:hint="default"/>
      </w:rPr>
    </w:lvl>
    <w:lvl w:ilvl="7" w:tplc="2DB62DE0" w:tentative="1">
      <w:start w:val="1"/>
      <w:numFmt w:val="bullet"/>
      <w:lvlText w:val="–"/>
      <w:lvlJc w:val="left"/>
      <w:pPr>
        <w:tabs>
          <w:tab w:val="num" w:pos="5760"/>
        </w:tabs>
        <w:ind w:left="5760" w:hanging="360"/>
      </w:pPr>
      <w:rPr>
        <w:rFonts w:ascii="Arial" w:hAnsi="Arial" w:hint="default"/>
      </w:rPr>
    </w:lvl>
    <w:lvl w:ilvl="8" w:tplc="5F268FF8" w:tentative="1">
      <w:start w:val="1"/>
      <w:numFmt w:val="bullet"/>
      <w:lvlText w:val="–"/>
      <w:lvlJc w:val="left"/>
      <w:pPr>
        <w:tabs>
          <w:tab w:val="num" w:pos="6480"/>
        </w:tabs>
        <w:ind w:left="6480" w:hanging="360"/>
      </w:pPr>
      <w:rPr>
        <w:rFonts w:ascii="Arial" w:hAnsi="Arial" w:hint="default"/>
      </w:rPr>
    </w:lvl>
  </w:abstractNum>
  <w:abstractNum w:abstractNumId="32">
    <w:nsid w:val="66201913"/>
    <w:multiLevelType w:val="hybridMultilevel"/>
    <w:tmpl w:val="2B5012C0"/>
    <w:lvl w:ilvl="0" w:tplc="D0806814">
      <w:start w:val="1"/>
      <w:numFmt w:val="bullet"/>
      <w:lvlText w:val="–"/>
      <w:lvlJc w:val="left"/>
      <w:pPr>
        <w:tabs>
          <w:tab w:val="num" w:pos="720"/>
        </w:tabs>
        <w:ind w:left="720" w:hanging="360"/>
      </w:pPr>
      <w:rPr>
        <w:rFonts w:ascii="Arial" w:hAnsi="Arial" w:hint="default"/>
      </w:rPr>
    </w:lvl>
    <w:lvl w:ilvl="1" w:tplc="2DB025D2">
      <w:start w:val="1"/>
      <w:numFmt w:val="bullet"/>
      <w:lvlText w:val="–"/>
      <w:lvlJc w:val="left"/>
      <w:pPr>
        <w:tabs>
          <w:tab w:val="num" w:pos="1440"/>
        </w:tabs>
        <w:ind w:left="1440" w:hanging="360"/>
      </w:pPr>
      <w:rPr>
        <w:rFonts w:ascii="Arial" w:hAnsi="Arial" w:hint="default"/>
      </w:rPr>
    </w:lvl>
    <w:lvl w:ilvl="2" w:tplc="3A3222C2" w:tentative="1">
      <w:start w:val="1"/>
      <w:numFmt w:val="bullet"/>
      <w:lvlText w:val="–"/>
      <w:lvlJc w:val="left"/>
      <w:pPr>
        <w:tabs>
          <w:tab w:val="num" w:pos="2160"/>
        </w:tabs>
        <w:ind w:left="2160" w:hanging="360"/>
      </w:pPr>
      <w:rPr>
        <w:rFonts w:ascii="Arial" w:hAnsi="Arial" w:hint="default"/>
      </w:rPr>
    </w:lvl>
    <w:lvl w:ilvl="3" w:tplc="D3D88DBA" w:tentative="1">
      <w:start w:val="1"/>
      <w:numFmt w:val="bullet"/>
      <w:lvlText w:val="–"/>
      <w:lvlJc w:val="left"/>
      <w:pPr>
        <w:tabs>
          <w:tab w:val="num" w:pos="2880"/>
        </w:tabs>
        <w:ind w:left="2880" w:hanging="360"/>
      </w:pPr>
      <w:rPr>
        <w:rFonts w:ascii="Arial" w:hAnsi="Arial" w:hint="default"/>
      </w:rPr>
    </w:lvl>
    <w:lvl w:ilvl="4" w:tplc="B92A0508" w:tentative="1">
      <w:start w:val="1"/>
      <w:numFmt w:val="bullet"/>
      <w:lvlText w:val="–"/>
      <w:lvlJc w:val="left"/>
      <w:pPr>
        <w:tabs>
          <w:tab w:val="num" w:pos="3600"/>
        </w:tabs>
        <w:ind w:left="3600" w:hanging="360"/>
      </w:pPr>
      <w:rPr>
        <w:rFonts w:ascii="Arial" w:hAnsi="Arial" w:hint="default"/>
      </w:rPr>
    </w:lvl>
    <w:lvl w:ilvl="5" w:tplc="51185E02" w:tentative="1">
      <w:start w:val="1"/>
      <w:numFmt w:val="bullet"/>
      <w:lvlText w:val="–"/>
      <w:lvlJc w:val="left"/>
      <w:pPr>
        <w:tabs>
          <w:tab w:val="num" w:pos="4320"/>
        </w:tabs>
        <w:ind w:left="4320" w:hanging="360"/>
      </w:pPr>
      <w:rPr>
        <w:rFonts w:ascii="Arial" w:hAnsi="Arial" w:hint="default"/>
      </w:rPr>
    </w:lvl>
    <w:lvl w:ilvl="6" w:tplc="E47AB4A4" w:tentative="1">
      <w:start w:val="1"/>
      <w:numFmt w:val="bullet"/>
      <w:lvlText w:val="–"/>
      <w:lvlJc w:val="left"/>
      <w:pPr>
        <w:tabs>
          <w:tab w:val="num" w:pos="5040"/>
        </w:tabs>
        <w:ind w:left="5040" w:hanging="360"/>
      </w:pPr>
      <w:rPr>
        <w:rFonts w:ascii="Arial" w:hAnsi="Arial" w:hint="default"/>
      </w:rPr>
    </w:lvl>
    <w:lvl w:ilvl="7" w:tplc="7E8A1058" w:tentative="1">
      <w:start w:val="1"/>
      <w:numFmt w:val="bullet"/>
      <w:lvlText w:val="–"/>
      <w:lvlJc w:val="left"/>
      <w:pPr>
        <w:tabs>
          <w:tab w:val="num" w:pos="5760"/>
        </w:tabs>
        <w:ind w:left="5760" w:hanging="360"/>
      </w:pPr>
      <w:rPr>
        <w:rFonts w:ascii="Arial" w:hAnsi="Arial" w:hint="default"/>
      </w:rPr>
    </w:lvl>
    <w:lvl w:ilvl="8" w:tplc="5D865456" w:tentative="1">
      <w:start w:val="1"/>
      <w:numFmt w:val="bullet"/>
      <w:lvlText w:val="–"/>
      <w:lvlJc w:val="left"/>
      <w:pPr>
        <w:tabs>
          <w:tab w:val="num" w:pos="6480"/>
        </w:tabs>
        <w:ind w:left="6480" w:hanging="360"/>
      </w:pPr>
      <w:rPr>
        <w:rFonts w:ascii="Arial" w:hAnsi="Arial" w:hint="default"/>
      </w:rPr>
    </w:lvl>
  </w:abstractNum>
  <w:abstractNum w:abstractNumId="33">
    <w:nsid w:val="67056DB5"/>
    <w:multiLevelType w:val="hybridMultilevel"/>
    <w:tmpl w:val="1958A1A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9C27F0C"/>
    <w:multiLevelType w:val="hybridMultilevel"/>
    <w:tmpl w:val="93FEDFE0"/>
    <w:lvl w:ilvl="0" w:tplc="563825F8">
      <w:start w:val="1"/>
      <w:numFmt w:val="bullet"/>
      <w:lvlText w:val="•"/>
      <w:lvlJc w:val="left"/>
      <w:pPr>
        <w:tabs>
          <w:tab w:val="num" w:pos="720"/>
        </w:tabs>
        <w:ind w:left="720" w:hanging="360"/>
      </w:pPr>
      <w:rPr>
        <w:rFonts w:ascii="Arial" w:hAnsi="Arial" w:hint="default"/>
      </w:rPr>
    </w:lvl>
    <w:lvl w:ilvl="1" w:tplc="F6DAC2CC">
      <w:numFmt w:val="none"/>
      <w:lvlText w:val=""/>
      <w:lvlJc w:val="left"/>
      <w:pPr>
        <w:tabs>
          <w:tab w:val="num" w:pos="360"/>
        </w:tabs>
      </w:pPr>
    </w:lvl>
    <w:lvl w:ilvl="2" w:tplc="8D903A42" w:tentative="1">
      <w:start w:val="1"/>
      <w:numFmt w:val="bullet"/>
      <w:lvlText w:val="•"/>
      <w:lvlJc w:val="left"/>
      <w:pPr>
        <w:tabs>
          <w:tab w:val="num" w:pos="2160"/>
        </w:tabs>
        <w:ind w:left="2160" w:hanging="360"/>
      </w:pPr>
      <w:rPr>
        <w:rFonts w:ascii="Arial" w:hAnsi="Arial" w:hint="default"/>
      </w:rPr>
    </w:lvl>
    <w:lvl w:ilvl="3" w:tplc="4B182510" w:tentative="1">
      <w:start w:val="1"/>
      <w:numFmt w:val="bullet"/>
      <w:lvlText w:val="•"/>
      <w:lvlJc w:val="left"/>
      <w:pPr>
        <w:tabs>
          <w:tab w:val="num" w:pos="2880"/>
        </w:tabs>
        <w:ind w:left="2880" w:hanging="360"/>
      </w:pPr>
      <w:rPr>
        <w:rFonts w:ascii="Arial" w:hAnsi="Arial" w:hint="default"/>
      </w:rPr>
    </w:lvl>
    <w:lvl w:ilvl="4" w:tplc="5114E4FA" w:tentative="1">
      <w:start w:val="1"/>
      <w:numFmt w:val="bullet"/>
      <w:lvlText w:val="•"/>
      <w:lvlJc w:val="left"/>
      <w:pPr>
        <w:tabs>
          <w:tab w:val="num" w:pos="3600"/>
        </w:tabs>
        <w:ind w:left="3600" w:hanging="360"/>
      </w:pPr>
      <w:rPr>
        <w:rFonts w:ascii="Arial" w:hAnsi="Arial" w:hint="default"/>
      </w:rPr>
    </w:lvl>
    <w:lvl w:ilvl="5" w:tplc="F83A6FC8" w:tentative="1">
      <w:start w:val="1"/>
      <w:numFmt w:val="bullet"/>
      <w:lvlText w:val="•"/>
      <w:lvlJc w:val="left"/>
      <w:pPr>
        <w:tabs>
          <w:tab w:val="num" w:pos="4320"/>
        </w:tabs>
        <w:ind w:left="4320" w:hanging="360"/>
      </w:pPr>
      <w:rPr>
        <w:rFonts w:ascii="Arial" w:hAnsi="Arial" w:hint="default"/>
      </w:rPr>
    </w:lvl>
    <w:lvl w:ilvl="6" w:tplc="C7360FF4" w:tentative="1">
      <w:start w:val="1"/>
      <w:numFmt w:val="bullet"/>
      <w:lvlText w:val="•"/>
      <w:lvlJc w:val="left"/>
      <w:pPr>
        <w:tabs>
          <w:tab w:val="num" w:pos="5040"/>
        </w:tabs>
        <w:ind w:left="5040" w:hanging="360"/>
      </w:pPr>
      <w:rPr>
        <w:rFonts w:ascii="Arial" w:hAnsi="Arial" w:hint="default"/>
      </w:rPr>
    </w:lvl>
    <w:lvl w:ilvl="7" w:tplc="533A5CBA" w:tentative="1">
      <w:start w:val="1"/>
      <w:numFmt w:val="bullet"/>
      <w:lvlText w:val="•"/>
      <w:lvlJc w:val="left"/>
      <w:pPr>
        <w:tabs>
          <w:tab w:val="num" w:pos="5760"/>
        </w:tabs>
        <w:ind w:left="5760" w:hanging="360"/>
      </w:pPr>
      <w:rPr>
        <w:rFonts w:ascii="Arial" w:hAnsi="Arial" w:hint="default"/>
      </w:rPr>
    </w:lvl>
    <w:lvl w:ilvl="8" w:tplc="C6A2BBC6" w:tentative="1">
      <w:start w:val="1"/>
      <w:numFmt w:val="bullet"/>
      <w:lvlText w:val="•"/>
      <w:lvlJc w:val="left"/>
      <w:pPr>
        <w:tabs>
          <w:tab w:val="num" w:pos="6480"/>
        </w:tabs>
        <w:ind w:left="6480" w:hanging="360"/>
      </w:pPr>
      <w:rPr>
        <w:rFonts w:ascii="Arial" w:hAnsi="Arial" w:hint="default"/>
      </w:rPr>
    </w:lvl>
  </w:abstractNum>
  <w:abstractNum w:abstractNumId="35">
    <w:nsid w:val="6A9E0337"/>
    <w:multiLevelType w:val="hybridMultilevel"/>
    <w:tmpl w:val="EB56D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F551F6"/>
    <w:multiLevelType w:val="hybridMultilevel"/>
    <w:tmpl w:val="55143680"/>
    <w:lvl w:ilvl="0" w:tplc="0C0A0019">
      <w:start w:val="1"/>
      <w:numFmt w:val="bullet"/>
      <w:pStyle w:val="ListParagraph"/>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7">
    <w:nsid w:val="6FA009D4"/>
    <w:multiLevelType w:val="hybridMultilevel"/>
    <w:tmpl w:val="90E66C9A"/>
    <w:lvl w:ilvl="0" w:tplc="D6B46578">
      <w:start w:val="1"/>
      <w:numFmt w:val="bullet"/>
      <w:lvlText w:val=""/>
      <w:lvlJc w:val="left"/>
      <w:pPr>
        <w:tabs>
          <w:tab w:val="num" w:pos="720"/>
        </w:tabs>
        <w:ind w:left="720" w:hanging="360"/>
      </w:pPr>
      <w:rPr>
        <w:rFonts w:ascii="Wingdings" w:hAnsi="Wingdings" w:hint="default"/>
      </w:rPr>
    </w:lvl>
    <w:lvl w:ilvl="1" w:tplc="08281F52">
      <w:start w:val="1"/>
      <w:numFmt w:val="bullet"/>
      <w:lvlText w:val=""/>
      <w:lvlJc w:val="left"/>
      <w:pPr>
        <w:tabs>
          <w:tab w:val="num" w:pos="1440"/>
        </w:tabs>
        <w:ind w:left="1440" w:hanging="360"/>
      </w:pPr>
      <w:rPr>
        <w:rFonts w:ascii="Wingdings" w:hAnsi="Wingdings" w:hint="default"/>
      </w:rPr>
    </w:lvl>
    <w:lvl w:ilvl="2" w:tplc="084EEFB8" w:tentative="1">
      <w:start w:val="1"/>
      <w:numFmt w:val="bullet"/>
      <w:lvlText w:val=""/>
      <w:lvlJc w:val="left"/>
      <w:pPr>
        <w:tabs>
          <w:tab w:val="num" w:pos="2160"/>
        </w:tabs>
        <w:ind w:left="2160" w:hanging="360"/>
      </w:pPr>
      <w:rPr>
        <w:rFonts w:ascii="Wingdings" w:hAnsi="Wingdings" w:hint="default"/>
      </w:rPr>
    </w:lvl>
    <w:lvl w:ilvl="3" w:tplc="1A326BE6" w:tentative="1">
      <w:start w:val="1"/>
      <w:numFmt w:val="bullet"/>
      <w:lvlText w:val=""/>
      <w:lvlJc w:val="left"/>
      <w:pPr>
        <w:tabs>
          <w:tab w:val="num" w:pos="2880"/>
        </w:tabs>
        <w:ind w:left="2880" w:hanging="360"/>
      </w:pPr>
      <w:rPr>
        <w:rFonts w:ascii="Wingdings" w:hAnsi="Wingdings" w:hint="default"/>
      </w:rPr>
    </w:lvl>
    <w:lvl w:ilvl="4" w:tplc="D67ABB74" w:tentative="1">
      <w:start w:val="1"/>
      <w:numFmt w:val="bullet"/>
      <w:lvlText w:val=""/>
      <w:lvlJc w:val="left"/>
      <w:pPr>
        <w:tabs>
          <w:tab w:val="num" w:pos="3600"/>
        </w:tabs>
        <w:ind w:left="3600" w:hanging="360"/>
      </w:pPr>
      <w:rPr>
        <w:rFonts w:ascii="Wingdings" w:hAnsi="Wingdings" w:hint="default"/>
      </w:rPr>
    </w:lvl>
    <w:lvl w:ilvl="5" w:tplc="D026EDFA" w:tentative="1">
      <w:start w:val="1"/>
      <w:numFmt w:val="bullet"/>
      <w:lvlText w:val=""/>
      <w:lvlJc w:val="left"/>
      <w:pPr>
        <w:tabs>
          <w:tab w:val="num" w:pos="4320"/>
        </w:tabs>
        <w:ind w:left="4320" w:hanging="360"/>
      </w:pPr>
      <w:rPr>
        <w:rFonts w:ascii="Wingdings" w:hAnsi="Wingdings" w:hint="default"/>
      </w:rPr>
    </w:lvl>
    <w:lvl w:ilvl="6" w:tplc="49C0D1CA" w:tentative="1">
      <w:start w:val="1"/>
      <w:numFmt w:val="bullet"/>
      <w:lvlText w:val=""/>
      <w:lvlJc w:val="left"/>
      <w:pPr>
        <w:tabs>
          <w:tab w:val="num" w:pos="5040"/>
        </w:tabs>
        <w:ind w:left="5040" w:hanging="360"/>
      </w:pPr>
      <w:rPr>
        <w:rFonts w:ascii="Wingdings" w:hAnsi="Wingdings" w:hint="default"/>
      </w:rPr>
    </w:lvl>
    <w:lvl w:ilvl="7" w:tplc="A97EBD3C" w:tentative="1">
      <w:start w:val="1"/>
      <w:numFmt w:val="bullet"/>
      <w:lvlText w:val=""/>
      <w:lvlJc w:val="left"/>
      <w:pPr>
        <w:tabs>
          <w:tab w:val="num" w:pos="5760"/>
        </w:tabs>
        <w:ind w:left="5760" w:hanging="360"/>
      </w:pPr>
      <w:rPr>
        <w:rFonts w:ascii="Wingdings" w:hAnsi="Wingdings" w:hint="default"/>
      </w:rPr>
    </w:lvl>
    <w:lvl w:ilvl="8" w:tplc="18F82C4E" w:tentative="1">
      <w:start w:val="1"/>
      <w:numFmt w:val="bullet"/>
      <w:lvlText w:val=""/>
      <w:lvlJc w:val="left"/>
      <w:pPr>
        <w:tabs>
          <w:tab w:val="num" w:pos="6480"/>
        </w:tabs>
        <w:ind w:left="6480" w:hanging="360"/>
      </w:pPr>
      <w:rPr>
        <w:rFonts w:ascii="Wingdings" w:hAnsi="Wingdings" w:hint="default"/>
      </w:rPr>
    </w:lvl>
  </w:abstractNum>
  <w:abstractNum w:abstractNumId="38">
    <w:nsid w:val="731954CF"/>
    <w:multiLevelType w:val="multilevel"/>
    <w:tmpl w:val="B9100E2C"/>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4AD56FB"/>
    <w:multiLevelType w:val="hybridMultilevel"/>
    <w:tmpl w:val="66147352"/>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nsid w:val="7DF57DE4"/>
    <w:multiLevelType w:val="hybridMultilevel"/>
    <w:tmpl w:val="CCF8F584"/>
    <w:lvl w:ilvl="0" w:tplc="90465D34">
      <w:start w:val="1"/>
      <w:numFmt w:val="lowerLetter"/>
      <w:lvlText w:val="%1."/>
      <w:lvlJc w:val="left"/>
      <w:pPr>
        <w:ind w:left="720" w:hanging="360"/>
      </w:pPr>
      <w:rPr>
        <w:rFonts w:hint="default"/>
      </w:rPr>
    </w:lvl>
    <w:lvl w:ilvl="1" w:tplc="04090017">
      <w:start w:val="1"/>
      <w:numFmt w:val="lowerLetter"/>
      <w:lvlText w:val="%2)"/>
      <w:lvlJc w:val="left"/>
      <w:pPr>
        <w:ind w:left="720" w:hanging="360"/>
      </w:pPr>
      <w:rPr>
        <w:rFonts w:hint="default"/>
      </w:r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1">
    <w:nsid w:val="7E23621E"/>
    <w:multiLevelType w:val="hybridMultilevel"/>
    <w:tmpl w:val="D138C994"/>
    <w:lvl w:ilvl="0" w:tplc="0C0A0019">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4"/>
  </w:num>
  <w:num w:numId="2">
    <w:abstractNumId w:val="36"/>
  </w:num>
  <w:num w:numId="3">
    <w:abstractNumId w:val="10"/>
  </w:num>
  <w:num w:numId="4">
    <w:abstractNumId w:val="21"/>
  </w:num>
  <w:num w:numId="5">
    <w:abstractNumId w:val="14"/>
  </w:num>
  <w:num w:numId="6">
    <w:abstractNumId w:val="41"/>
  </w:num>
  <w:num w:numId="7">
    <w:abstractNumId w:val="16"/>
  </w:num>
  <w:num w:numId="8">
    <w:abstractNumId w:val="9"/>
  </w:num>
  <w:num w:numId="9">
    <w:abstractNumId w:val="31"/>
  </w:num>
  <w:num w:numId="10">
    <w:abstractNumId w:val="13"/>
  </w:num>
  <w:num w:numId="11">
    <w:abstractNumId w:val="38"/>
  </w:num>
  <w:num w:numId="12">
    <w:abstractNumId w:val="19"/>
  </w:num>
  <w:num w:numId="13">
    <w:abstractNumId w:val="34"/>
  </w:num>
  <w:num w:numId="14">
    <w:abstractNumId w:val="32"/>
  </w:num>
  <w:num w:numId="15">
    <w:abstractNumId w:val="26"/>
  </w:num>
  <w:num w:numId="16">
    <w:abstractNumId w:val="0"/>
  </w:num>
  <w:num w:numId="17">
    <w:abstractNumId w:val="5"/>
  </w:num>
  <w:num w:numId="18">
    <w:abstractNumId w:val="29"/>
  </w:num>
  <w:num w:numId="19">
    <w:abstractNumId w:val="17"/>
  </w:num>
  <w:num w:numId="20">
    <w:abstractNumId w:val="36"/>
  </w:num>
  <w:num w:numId="21">
    <w:abstractNumId w:val="36"/>
  </w:num>
  <w:num w:numId="22">
    <w:abstractNumId w:val="8"/>
  </w:num>
  <w:num w:numId="23">
    <w:abstractNumId w:val="20"/>
  </w:num>
  <w:num w:numId="24">
    <w:abstractNumId w:val="4"/>
  </w:num>
  <w:num w:numId="25">
    <w:abstractNumId w:val="27"/>
  </w:num>
  <w:num w:numId="26">
    <w:abstractNumId w:val="36"/>
  </w:num>
  <w:num w:numId="27">
    <w:abstractNumId w:val="30"/>
  </w:num>
  <w:num w:numId="28">
    <w:abstractNumId w:val="37"/>
  </w:num>
  <w:num w:numId="29">
    <w:abstractNumId w:val="7"/>
  </w:num>
  <w:num w:numId="30">
    <w:abstractNumId w:val="39"/>
  </w:num>
  <w:num w:numId="31">
    <w:abstractNumId w:val="25"/>
  </w:num>
  <w:num w:numId="32">
    <w:abstractNumId w:val="40"/>
  </w:num>
  <w:num w:numId="33">
    <w:abstractNumId w:val="12"/>
  </w:num>
  <w:num w:numId="34">
    <w:abstractNumId w:val="15"/>
  </w:num>
  <w:num w:numId="35">
    <w:abstractNumId w:val="22"/>
  </w:num>
  <w:num w:numId="36">
    <w:abstractNumId w:val="3"/>
  </w:num>
  <w:num w:numId="37">
    <w:abstractNumId w:val="6"/>
  </w:num>
  <w:num w:numId="38">
    <w:abstractNumId w:val="1"/>
  </w:num>
  <w:num w:numId="39">
    <w:abstractNumId w:val="33"/>
  </w:num>
  <w:num w:numId="40">
    <w:abstractNumId w:val="11"/>
  </w:num>
  <w:num w:numId="41">
    <w:abstractNumId w:val="23"/>
  </w:num>
  <w:num w:numId="42">
    <w:abstractNumId w:val="28"/>
  </w:num>
  <w:num w:numId="43">
    <w:abstractNumId w:val="36"/>
  </w:num>
  <w:num w:numId="44">
    <w:abstractNumId w:val="2"/>
  </w:num>
  <w:num w:numId="45">
    <w:abstractNumId w:val="18"/>
  </w:num>
  <w:num w:numId="46">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53C"/>
    <w:rsid w:val="00000537"/>
    <w:rsid w:val="00007469"/>
    <w:rsid w:val="00007C02"/>
    <w:rsid w:val="0001184C"/>
    <w:rsid w:val="00015817"/>
    <w:rsid w:val="0001748E"/>
    <w:rsid w:val="00021AFE"/>
    <w:rsid w:val="00022829"/>
    <w:rsid w:val="000306F1"/>
    <w:rsid w:val="000320CD"/>
    <w:rsid w:val="00032CDE"/>
    <w:rsid w:val="000334C9"/>
    <w:rsid w:val="000341F0"/>
    <w:rsid w:val="00037385"/>
    <w:rsid w:val="0004291E"/>
    <w:rsid w:val="00044729"/>
    <w:rsid w:val="00044835"/>
    <w:rsid w:val="00051C02"/>
    <w:rsid w:val="000549DB"/>
    <w:rsid w:val="0005541B"/>
    <w:rsid w:val="00055DB4"/>
    <w:rsid w:val="00056413"/>
    <w:rsid w:val="0006559A"/>
    <w:rsid w:val="00065E77"/>
    <w:rsid w:val="00067651"/>
    <w:rsid w:val="00067F8B"/>
    <w:rsid w:val="000716B3"/>
    <w:rsid w:val="000739E1"/>
    <w:rsid w:val="000764F0"/>
    <w:rsid w:val="00076A7D"/>
    <w:rsid w:val="00080E9F"/>
    <w:rsid w:val="0008204A"/>
    <w:rsid w:val="000858E4"/>
    <w:rsid w:val="00094320"/>
    <w:rsid w:val="000A3EF5"/>
    <w:rsid w:val="000A46BB"/>
    <w:rsid w:val="000B27D6"/>
    <w:rsid w:val="000B3F85"/>
    <w:rsid w:val="000C3755"/>
    <w:rsid w:val="000C6152"/>
    <w:rsid w:val="000D0636"/>
    <w:rsid w:val="000E10ED"/>
    <w:rsid w:val="000E271F"/>
    <w:rsid w:val="000E473D"/>
    <w:rsid w:val="000E4D15"/>
    <w:rsid w:val="000F34BC"/>
    <w:rsid w:val="001049AF"/>
    <w:rsid w:val="0010615F"/>
    <w:rsid w:val="00125972"/>
    <w:rsid w:val="00125C2D"/>
    <w:rsid w:val="001302C6"/>
    <w:rsid w:val="00141C01"/>
    <w:rsid w:val="001510EB"/>
    <w:rsid w:val="001558F4"/>
    <w:rsid w:val="0016002E"/>
    <w:rsid w:val="001760DD"/>
    <w:rsid w:val="00176CDA"/>
    <w:rsid w:val="0018057E"/>
    <w:rsid w:val="0019334B"/>
    <w:rsid w:val="00193E7C"/>
    <w:rsid w:val="00197EB5"/>
    <w:rsid w:val="001A019B"/>
    <w:rsid w:val="001A4DBC"/>
    <w:rsid w:val="001A65A1"/>
    <w:rsid w:val="001B6CD3"/>
    <w:rsid w:val="001C52D7"/>
    <w:rsid w:val="001C7542"/>
    <w:rsid w:val="001D3C6E"/>
    <w:rsid w:val="001E062E"/>
    <w:rsid w:val="001E6A91"/>
    <w:rsid w:val="001F25CF"/>
    <w:rsid w:val="001F2925"/>
    <w:rsid w:val="002037FE"/>
    <w:rsid w:val="00205A5C"/>
    <w:rsid w:val="00206AF8"/>
    <w:rsid w:val="00217695"/>
    <w:rsid w:val="0022609F"/>
    <w:rsid w:val="00232252"/>
    <w:rsid w:val="00232340"/>
    <w:rsid w:val="00232E7C"/>
    <w:rsid w:val="00240CDB"/>
    <w:rsid w:val="00243B49"/>
    <w:rsid w:val="00244C8D"/>
    <w:rsid w:val="00252D98"/>
    <w:rsid w:val="00254C83"/>
    <w:rsid w:val="002577E0"/>
    <w:rsid w:val="00260FEA"/>
    <w:rsid w:val="00262D33"/>
    <w:rsid w:val="00262E3B"/>
    <w:rsid w:val="00266D0D"/>
    <w:rsid w:val="00267877"/>
    <w:rsid w:val="00267B88"/>
    <w:rsid w:val="00271CD2"/>
    <w:rsid w:val="002776CB"/>
    <w:rsid w:val="002813C5"/>
    <w:rsid w:val="002841B5"/>
    <w:rsid w:val="00291B26"/>
    <w:rsid w:val="002977F8"/>
    <w:rsid w:val="002A4847"/>
    <w:rsid w:val="002A4E5A"/>
    <w:rsid w:val="002A5DEE"/>
    <w:rsid w:val="002A68D2"/>
    <w:rsid w:val="002B1CFC"/>
    <w:rsid w:val="002B5391"/>
    <w:rsid w:val="002B6A6C"/>
    <w:rsid w:val="002B7C91"/>
    <w:rsid w:val="002C5D08"/>
    <w:rsid w:val="002D1AB5"/>
    <w:rsid w:val="002D5B48"/>
    <w:rsid w:val="002E29AE"/>
    <w:rsid w:val="002E2F5F"/>
    <w:rsid w:val="002E339B"/>
    <w:rsid w:val="002E5626"/>
    <w:rsid w:val="002E7525"/>
    <w:rsid w:val="002F2DE9"/>
    <w:rsid w:val="002F3D74"/>
    <w:rsid w:val="002F69EA"/>
    <w:rsid w:val="002F7452"/>
    <w:rsid w:val="00300DD2"/>
    <w:rsid w:val="00300E42"/>
    <w:rsid w:val="00306286"/>
    <w:rsid w:val="00313814"/>
    <w:rsid w:val="00317053"/>
    <w:rsid w:val="003212AA"/>
    <w:rsid w:val="00325F57"/>
    <w:rsid w:val="003264A5"/>
    <w:rsid w:val="00327FEF"/>
    <w:rsid w:val="0033386B"/>
    <w:rsid w:val="003412E2"/>
    <w:rsid w:val="003506EF"/>
    <w:rsid w:val="00352133"/>
    <w:rsid w:val="0035532F"/>
    <w:rsid w:val="00355B41"/>
    <w:rsid w:val="003564D8"/>
    <w:rsid w:val="003564FF"/>
    <w:rsid w:val="003565B7"/>
    <w:rsid w:val="00357289"/>
    <w:rsid w:val="00357A6B"/>
    <w:rsid w:val="003600EC"/>
    <w:rsid w:val="003629BB"/>
    <w:rsid w:val="00362B88"/>
    <w:rsid w:val="0036409C"/>
    <w:rsid w:val="00364A3C"/>
    <w:rsid w:val="003712E1"/>
    <w:rsid w:val="00372E55"/>
    <w:rsid w:val="0037368C"/>
    <w:rsid w:val="00375F55"/>
    <w:rsid w:val="00376048"/>
    <w:rsid w:val="003811A0"/>
    <w:rsid w:val="00382651"/>
    <w:rsid w:val="0038436D"/>
    <w:rsid w:val="0038699E"/>
    <w:rsid w:val="00390E08"/>
    <w:rsid w:val="0039241E"/>
    <w:rsid w:val="003932B5"/>
    <w:rsid w:val="0039655B"/>
    <w:rsid w:val="003A07AB"/>
    <w:rsid w:val="003A087B"/>
    <w:rsid w:val="003A22A4"/>
    <w:rsid w:val="003A3805"/>
    <w:rsid w:val="003A4FF8"/>
    <w:rsid w:val="003B5F70"/>
    <w:rsid w:val="003C25D2"/>
    <w:rsid w:val="003C36F6"/>
    <w:rsid w:val="003D2241"/>
    <w:rsid w:val="003D2C64"/>
    <w:rsid w:val="003E492C"/>
    <w:rsid w:val="003E5827"/>
    <w:rsid w:val="003E5E5C"/>
    <w:rsid w:val="003F204C"/>
    <w:rsid w:val="003F4DCE"/>
    <w:rsid w:val="00411C80"/>
    <w:rsid w:val="004129B9"/>
    <w:rsid w:val="00412C40"/>
    <w:rsid w:val="00413DF9"/>
    <w:rsid w:val="0041582D"/>
    <w:rsid w:val="00416D00"/>
    <w:rsid w:val="004202ED"/>
    <w:rsid w:val="004263F1"/>
    <w:rsid w:val="00437E6A"/>
    <w:rsid w:val="0044408F"/>
    <w:rsid w:val="004517B5"/>
    <w:rsid w:val="004550CC"/>
    <w:rsid w:val="004571D7"/>
    <w:rsid w:val="0045726F"/>
    <w:rsid w:val="0046281D"/>
    <w:rsid w:val="004640F6"/>
    <w:rsid w:val="0046761C"/>
    <w:rsid w:val="004677E3"/>
    <w:rsid w:val="00470DCB"/>
    <w:rsid w:val="0047239E"/>
    <w:rsid w:val="0047514A"/>
    <w:rsid w:val="0048138B"/>
    <w:rsid w:val="00483110"/>
    <w:rsid w:val="00483E31"/>
    <w:rsid w:val="00492768"/>
    <w:rsid w:val="004967E4"/>
    <w:rsid w:val="004A19CB"/>
    <w:rsid w:val="004A1F3C"/>
    <w:rsid w:val="004B5763"/>
    <w:rsid w:val="004B68A8"/>
    <w:rsid w:val="004C32E9"/>
    <w:rsid w:val="004C4DF2"/>
    <w:rsid w:val="004D4F03"/>
    <w:rsid w:val="004D5F80"/>
    <w:rsid w:val="004D6148"/>
    <w:rsid w:val="004E2E2B"/>
    <w:rsid w:val="004E30CC"/>
    <w:rsid w:val="004E32E3"/>
    <w:rsid w:val="004E69A1"/>
    <w:rsid w:val="004E71DD"/>
    <w:rsid w:val="004F0E41"/>
    <w:rsid w:val="00500EA8"/>
    <w:rsid w:val="00500F93"/>
    <w:rsid w:val="0050221C"/>
    <w:rsid w:val="0050346C"/>
    <w:rsid w:val="00506FE1"/>
    <w:rsid w:val="0051422B"/>
    <w:rsid w:val="0052338F"/>
    <w:rsid w:val="005243D4"/>
    <w:rsid w:val="00530BB3"/>
    <w:rsid w:val="00547C16"/>
    <w:rsid w:val="00551986"/>
    <w:rsid w:val="00552CEF"/>
    <w:rsid w:val="005531F5"/>
    <w:rsid w:val="0055430F"/>
    <w:rsid w:val="00556AA4"/>
    <w:rsid w:val="005634A9"/>
    <w:rsid w:val="00565C53"/>
    <w:rsid w:val="005719C0"/>
    <w:rsid w:val="00575152"/>
    <w:rsid w:val="005856C9"/>
    <w:rsid w:val="00586547"/>
    <w:rsid w:val="005973E9"/>
    <w:rsid w:val="005A63AB"/>
    <w:rsid w:val="005A65C0"/>
    <w:rsid w:val="005A6BFC"/>
    <w:rsid w:val="005B572E"/>
    <w:rsid w:val="005B5A42"/>
    <w:rsid w:val="005C3496"/>
    <w:rsid w:val="005D0812"/>
    <w:rsid w:val="005E2099"/>
    <w:rsid w:val="005E2E3B"/>
    <w:rsid w:val="005E53C4"/>
    <w:rsid w:val="005F6180"/>
    <w:rsid w:val="00600A62"/>
    <w:rsid w:val="00603019"/>
    <w:rsid w:val="00605232"/>
    <w:rsid w:val="00606465"/>
    <w:rsid w:val="0060796F"/>
    <w:rsid w:val="00611ABB"/>
    <w:rsid w:val="00614311"/>
    <w:rsid w:val="006148E0"/>
    <w:rsid w:val="006173D5"/>
    <w:rsid w:val="006222AE"/>
    <w:rsid w:val="0062777F"/>
    <w:rsid w:val="00630FD0"/>
    <w:rsid w:val="006320C2"/>
    <w:rsid w:val="00635448"/>
    <w:rsid w:val="0063684E"/>
    <w:rsid w:val="006377F0"/>
    <w:rsid w:val="00640E6C"/>
    <w:rsid w:val="00644FE3"/>
    <w:rsid w:val="006503E1"/>
    <w:rsid w:val="00651166"/>
    <w:rsid w:val="00652757"/>
    <w:rsid w:val="00653106"/>
    <w:rsid w:val="00654634"/>
    <w:rsid w:val="0066218B"/>
    <w:rsid w:val="006631EF"/>
    <w:rsid w:val="006656AF"/>
    <w:rsid w:val="00665F7F"/>
    <w:rsid w:val="0067292C"/>
    <w:rsid w:val="006729C9"/>
    <w:rsid w:val="00674E97"/>
    <w:rsid w:val="00676E30"/>
    <w:rsid w:val="0068106C"/>
    <w:rsid w:val="006827EC"/>
    <w:rsid w:val="00682DF8"/>
    <w:rsid w:val="00687887"/>
    <w:rsid w:val="00691876"/>
    <w:rsid w:val="00695A6C"/>
    <w:rsid w:val="006A4B18"/>
    <w:rsid w:val="006A5ED8"/>
    <w:rsid w:val="006A61AE"/>
    <w:rsid w:val="006A68D4"/>
    <w:rsid w:val="006A6AEC"/>
    <w:rsid w:val="006B0E14"/>
    <w:rsid w:val="006B353C"/>
    <w:rsid w:val="006B3A70"/>
    <w:rsid w:val="006B3E9B"/>
    <w:rsid w:val="006C010D"/>
    <w:rsid w:val="006C1024"/>
    <w:rsid w:val="006C61C3"/>
    <w:rsid w:val="006D3CD0"/>
    <w:rsid w:val="006E03B4"/>
    <w:rsid w:val="006E7FD4"/>
    <w:rsid w:val="006F2AE8"/>
    <w:rsid w:val="006F375D"/>
    <w:rsid w:val="006F769B"/>
    <w:rsid w:val="0070507C"/>
    <w:rsid w:val="007113FA"/>
    <w:rsid w:val="00717A2A"/>
    <w:rsid w:val="00720128"/>
    <w:rsid w:val="00722000"/>
    <w:rsid w:val="00722611"/>
    <w:rsid w:val="00727657"/>
    <w:rsid w:val="007300DA"/>
    <w:rsid w:val="00734463"/>
    <w:rsid w:val="00734C4F"/>
    <w:rsid w:val="00736C5B"/>
    <w:rsid w:val="00742465"/>
    <w:rsid w:val="007431E5"/>
    <w:rsid w:val="00743F74"/>
    <w:rsid w:val="00744B1F"/>
    <w:rsid w:val="007466A2"/>
    <w:rsid w:val="00750778"/>
    <w:rsid w:val="0075097E"/>
    <w:rsid w:val="00752288"/>
    <w:rsid w:val="00753E50"/>
    <w:rsid w:val="007562F5"/>
    <w:rsid w:val="00756383"/>
    <w:rsid w:val="00764797"/>
    <w:rsid w:val="007671B9"/>
    <w:rsid w:val="007766B6"/>
    <w:rsid w:val="00781940"/>
    <w:rsid w:val="00782314"/>
    <w:rsid w:val="00782D0A"/>
    <w:rsid w:val="00784C07"/>
    <w:rsid w:val="00785B39"/>
    <w:rsid w:val="007A2C77"/>
    <w:rsid w:val="007C4B71"/>
    <w:rsid w:val="007C74B7"/>
    <w:rsid w:val="007D061D"/>
    <w:rsid w:val="007D3E43"/>
    <w:rsid w:val="007D4AFF"/>
    <w:rsid w:val="007E3E6B"/>
    <w:rsid w:val="007F1DC8"/>
    <w:rsid w:val="007F2435"/>
    <w:rsid w:val="007F3A38"/>
    <w:rsid w:val="007F6E15"/>
    <w:rsid w:val="007F7A1E"/>
    <w:rsid w:val="00802E5D"/>
    <w:rsid w:val="00805D9C"/>
    <w:rsid w:val="00807DA1"/>
    <w:rsid w:val="00816F3E"/>
    <w:rsid w:val="00825F6C"/>
    <w:rsid w:val="0083357A"/>
    <w:rsid w:val="00833593"/>
    <w:rsid w:val="008341DE"/>
    <w:rsid w:val="008358BB"/>
    <w:rsid w:val="0084111D"/>
    <w:rsid w:val="0084622A"/>
    <w:rsid w:val="00850924"/>
    <w:rsid w:val="00852164"/>
    <w:rsid w:val="00853515"/>
    <w:rsid w:val="00853C73"/>
    <w:rsid w:val="0085739F"/>
    <w:rsid w:val="00860857"/>
    <w:rsid w:val="00864E20"/>
    <w:rsid w:val="00867FD3"/>
    <w:rsid w:val="0087052E"/>
    <w:rsid w:val="00872C34"/>
    <w:rsid w:val="00872C7C"/>
    <w:rsid w:val="0088209A"/>
    <w:rsid w:val="008900AA"/>
    <w:rsid w:val="00891D51"/>
    <w:rsid w:val="008A221A"/>
    <w:rsid w:val="008A2D7B"/>
    <w:rsid w:val="008A404F"/>
    <w:rsid w:val="008B319A"/>
    <w:rsid w:val="008B4449"/>
    <w:rsid w:val="008B60B4"/>
    <w:rsid w:val="008B7602"/>
    <w:rsid w:val="008C1E52"/>
    <w:rsid w:val="008C3ED8"/>
    <w:rsid w:val="008C604C"/>
    <w:rsid w:val="008D057A"/>
    <w:rsid w:val="008D0A21"/>
    <w:rsid w:val="008E0383"/>
    <w:rsid w:val="008E55BE"/>
    <w:rsid w:val="008E617C"/>
    <w:rsid w:val="008E72B1"/>
    <w:rsid w:val="008F149D"/>
    <w:rsid w:val="008F2D5F"/>
    <w:rsid w:val="00905269"/>
    <w:rsid w:val="009054AA"/>
    <w:rsid w:val="00913FF8"/>
    <w:rsid w:val="0091539A"/>
    <w:rsid w:val="0091735C"/>
    <w:rsid w:val="00920A88"/>
    <w:rsid w:val="0092207D"/>
    <w:rsid w:val="0092241D"/>
    <w:rsid w:val="00924000"/>
    <w:rsid w:val="0092637C"/>
    <w:rsid w:val="00927241"/>
    <w:rsid w:val="0093283B"/>
    <w:rsid w:val="009337E3"/>
    <w:rsid w:val="009342BF"/>
    <w:rsid w:val="00952078"/>
    <w:rsid w:val="00953460"/>
    <w:rsid w:val="00954F0E"/>
    <w:rsid w:val="009704C9"/>
    <w:rsid w:val="009719BA"/>
    <w:rsid w:val="00974FC8"/>
    <w:rsid w:val="00977D79"/>
    <w:rsid w:val="00980D8E"/>
    <w:rsid w:val="00981D50"/>
    <w:rsid w:val="00995141"/>
    <w:rsid w:val="009A14DB"/>
    <w:rsid w:val="009A15D2"/>
    <w:rsid w:val="009A509E"/>
    <w:rsid w:val="009A5E17"/>
    <w:rsid w:val="009A661F"/>
    <w:rsid w:val="009B345E"/>
    <w:rsid w:val="009B3650"/>
    <w:rsid w:val="009C6787"/>
    <w:rsid w:val="009C7126"/>
    <w:rsid w:val="009D02F0"/>
    <w:rsid w:val="009D630F"/>
    <w:rsid w:val="009D74DF"/>
    <w:rsid w:val="009F45C9"/>
    <w:rsid w:val="009F59CE"/>
    <w:rsid w:val="009F6708"/>
    <w:rsid w:val="00A0235F"/>
    <w:rsid w:val="00A0292F"/>
    <w:rsid w:val="00A06072"/>
    <w:rsid w:val="00A07665"/>
    <w:rsid w:val="00A10E60"/>
    <w:rsid w:val="00A10F34"/>
    <w:rsid w:val="00A12CB5"/>
    <w:rsid w:val="00A1394E"/>
    <w:rsid w:val="00A17D90"/>
    <w:rsid w:val="00A246FB"/>
    <w:rsid w:val="00A33E02"/>
    <w:rsid w:val="00A361FB"/>
    <w:rsid w:val="00A42C57"/>
    <w:rsid w:val="00A45642"/>
    <w:rsid w:val="00A50C2B"/>
    <w:rsid w:val="00A53CCA"/>
    <w:rsid w:val="00A5749D"/>
    <w:rsid w:val="00A60728"/>
    <w:rsid w:val="00A6305A"/>
    <w:rsid w:val="00A63426"/>
    <w:rsid w:val="00A7363A"/>
    <w:rsid w:val="00A76C75"/>
    <w:rsid w:val="00A77E78"/>
    <w:rsid w:val="00A83158"/>
    <w:rsid w:val="00A83810"/>
    <w:rsid w:val="00A83AC3"/>
    <w:rsid w:val="00A84828"/>
    <w:rsid w:val="00A90293"/>
    <w:rsid w:val="00A91734"/>
    <w:rsid w:val="00A9315F"/>
    <w:rsid w:val="00A96B2B"/>
    <w:rsid w:val="00AA16BD"/>
    <w:rsid w:val="00AA3A21"/>
    <w:rsid w:val="00AB0229"/>
    <w:rsid w:val="00AB6867"/>
    <w:rsid w:val="00AC04C8"/>
    <w:rsid w:val="00AC0E82"/>
    <w:rsid w:val="00AC2FB6"/>
    <w:rsid w:val="00AC4998"/>
    <w:rsid w:val="00AC4ADD"/>
    <w:rsid w:val="00AC72DD"/>
    <w:rsid w:val="00AD13AC"/>
    <w:rsid w:val="00AD3D79"/>
    <w:rsid w:val="00AD509A"/>
    <w:rsid w:val="00AE181C"/>
    <w:rsid w:val="00AE3A81"/>
    <w:rsid w:val="00AE5A4B"/>
    <w:rsid w:val="00AE6A02"/>
    <w:rsid w:val="00AE75D3"/>
    <w:rsid w:val="00AF02B5"/>
    <w:rsid w:val="00AF153C"/>
    <w:rsid w:val="00AF3A97"/>
    <w:rsid w:val="00AF453B"/>
    <w:rsid w:val="00AF457A"/>
    <w:rsid w:val="00AF6AE0"/>
    <w:rsid w:val="00B02F21"/>
    <w:rsid w:val="00B12A21"/>
    <w:rsid w:val="00B13014"/>
    <w:rsid w:val="00B21810"/>
    <w:rsid w:val="00B21E50"/>
    <w:rsid w:val="00B342EB"/>
    <w:rsid w:val="00B41C8A"/>
    <w:rsid w:val="00B43313"/>
    <w:rsid w:val="00B445B9"/>
    <w:rsid w:val="00B515E6"/>
    <w:rsid w:val="00B52021"/>
    <w:rsid w:val="00B6407E"/>
    <w:rsid w:val="00B6720B"/>
    <w:rsid w:val="00B7181F"/>
    <w:rsid w:val="00B81122"/>
    <w:rsid w:val="00B87D43"/>
    <w:rsid w:val="00BA77AD"/>
    <w:rsid w:val="00BA7E53"/>
    <w:rsid w:val="00BB02F9"/>
    <w:rsid w:val="00BB3EAB"/>
    <w:rsid w:val="00BB5158"/>
    <w:rsid w:val="00BB6199"/>
    <w:rsid w:val="00BB7586"/>
    <w:rsid w:val="00BC06C0"/>
    <w:rsid w:val="00BC1F95"/>
    <w:rsid w:val="00BC38D0"/>
    <w:rsid w:val="00BC4A3D"/>
    <w:rsid w:val="00BC523B"/>
    <w:rsid w:val="00BC794A"/>
    <w:rsid w:val="00BD0E6D"/>
    <w:rsid w:val="00BD15A2"/>
    <w:rsid w:val="00BD3382"/>
    <w:rsid w:val="00BE1E37"/>
    <w:rsid w:val="00BE4C7B"/>
    <w:rsid w:val="00BF0C92"/>
    <w:rsid w:val="00BF1126"/>
    <w:rsid w:val="00BF44EF"/>
    <w:rsid w:val="00BF4828"/>
    <w:rsid w:val="00BF6F36"/>
    <w:rsid w:val="00C04709"/>
    <w:rsid w:val="00C07A07"/>
    <w:rsid w:val="00C12CC3"/>
    <w:rsid w:val="00C1751C"/>
    <w:rsid w:val="00C21FC5"/>
    <w:rsid w:val="00C2624A"/>
    <w:rsid w:val="00C264FB"/>
    <w:rsid w:val="00C300AB"/>
    <w:rsid w:val="00C31541"/>
    <w:rsid w:val="00C31BA4"/>
    <w:rsid w:val="00C35252"/>
    <w:rsid w:val="00C42985"/>
    <w:rsid w:val="00C42EF8"/>
    <w:rsid w:val="00C467F8"/>
    <w:rsid w:val="00C46C4F"/>
    <w:rsid w:val="00C47DF8"/>
    <w:rsid w:val="00C57FA9"/>
    <w:rsid w:val="00C60053"/>
    <w:rsid w:val="00C60D25"/>
    <w:rsid w:val="00C61DF2"/>
    <w:rsid w:val="00C637A7"/>
    <w:rsid w:val="00C63B4F"/>
    <w:rsid w:val="00C76D51"/>
    <w:rsid w:val="00C7799F"/>
    <w:rsid w:val="00C807AE"/>
    <w:rsid w:val="00C807F7"/>
    <w:rsid w:val="00C82687"/>
    <w:rsid w:val="00C8568D"/>
    <w:rsid w:val="00C9035A"/>
    <w:rsid w:val="00C905E4"/>
    <w:rsid w:val="00C93E1E"/>
    <w:rsid w:val="00C9716F"/>
    <w:rsid w:val="00C97401"/>
    <w:rsid w:val="00CA2E47"/>
    <w:rsid w:val="00CA3907"/>
    <w:rsid w:val="00CB1000"/>
    <w:rsid w:val="00CB6CCF"/>
    <w:rsid w:val="00CB7B0F"/>
    <w:rsid w:val="00CC0C70"/>
    <w:rsid w:val="00CC6772"/>
    <w:rsid w:val="00CD3927"/>
    <w:rsid w:val="00CD418D"/>
    <w:rsid w:val="00CF2813"/>
    <w:rsid w:val="00CF3680"/>
    <w:rsid w:val="00CF7926"/>
    <w:rsid w:val="00D1035D"/>
    <w:rsid w:val="00D13FEC"/>
    <w:rsid w:val="00D164CA"/>
    <w:rsid w:val="00D16E8C"/>
    <w:rsid w:val="00D2272A"/>
    <w:rsid w:val="00D25276"/>
    <w:rsid w:val="00D30179"/>
    <w:rsid w:val="00D33B02"/>
    <w:rsid w:val="00D33C2E"/>
    <w:rsid w:val="00D355CB"/>
    <w:rsid w:val="00D35E77"/>
    <w:rsid w:val="00D40679"/>
    <w:rsid w:val="00D43B05"/>
    <w:rsid w:val="00D452B2"/>
    <w:rsid w:val="00D46776"/>
    <w:rsid w:val="00D46F72"/>
    <w:rsid w:val="00D53A65"/>
    <w:rsid w:val="00D54BD8"/>
    <w:rsid w:val="00D5538E"/>
    <w:rsid w:val="00D62063"/>
    <w:rsid w:val="00D62365"/>
    <w:rsid w:val="00D66325"/>
    <w:rsid w:val="00D72D33"/>
    <w:rsid w:val="00D7344C"/>
    <w:rsid w:val="00D74B43"/>
    <w:rsid w:val="00D7566E"/>
    <w:rsid w:val="00D775C1"/>
    <w:rsid w:val="00D823F2"/>
    <w:rsid w:val="00D85AB1"/>
    <w:rsid w:val="00D861A4"/>
    <w:rsid w:val="00D874EA"/>
    <w:rsid w:val="00D913FC"/>
    <w:rsid w:val="00D9173E"/>
    <w:rsid w:val="00D92D47"/>
    <w:rsid w:val="00DA0D20"/>
    <w:rsid w:val="00DA4EEE"/>
    <w:rsid w:val="00DB04A8"/>
    <w:rsid w:val="00DB08CE"/>
    <w:rsid w:val="00DB0CCC"/>
    <w:rsid w:val="00DB27A9"/>
    <w:rsid w:val="00DB49A2"/>
    <w:rsid w:val="00DB51AF"/>
    <w:rsid w:val="00DB6353"/>
    <w:rsid w:val="00DB74FC"/>
    <w:rsid w:val="00DC2F6F"/>
    <w:rsid w:val="00DC59A1"/>
    <w:rsid w:val="00DC63C5"/>
    <w:rsid w:val="00DD6B8A"/>
    <w:rsid w:val="00DE1AC3"/>
    <w:rsid w:val="00DE4BA1"/>
    <w:rsid w:val="00DE710C"/>
    <w:rsid w:val="00DF0384"/>
    <w:rsid w:val="00DF4814"/>
    <w:rsid w:val="00DF6B22"/>
    <w:rsid w:val="00E004BA"/>
    <w:rsid w:val="00E0052A"/>
    <w:rsid w:val="00E00781"/>
    <w:rsid w:val="00E01E04"/>
    <w:rsid w:val="00E120C3"/>
    <w:rsid w:val="00E12199"/>
    <w:rsid w:val="00E13393"/>
    <w:rsid w:val="00E13721"/>
    <w:rsid w:val="00E15B49"/>
    <w:rsid w:val="00E212C2"/>
    <w:rsid w:val="00E22741"/>
    <w:rsid w:val="00E261D8"/>
    <w:rsid w:val="00E266E0"/>
    <w:rsid w:val="00E30414"/>
    <w:rsid w:val="00E30EAC"/>
    <w:rsid w:val="00E33AF9"/>
    <w:rsid w:val="00E33C2A"/>
    <w:rsid w:val="00E43FC7"/>
    <w:rsid w:val="00E44535"/>
    <w:rsid w:val="00E50CE7"/>
    <w:rsid w:val="00E51C63"/>
    <w:rsid w:val="00E51CA8"/>
    <w:rsid w:val="00E602AD"/>
    <w:rsid w:val="00E60427"/>
    <w:rsid w:val="00E63721"/>
    <w:rsid w:val="00E64EC6"/>
    <w:rsid w:val="00E66564"/>
    <w:rsid w:val="00E7078B"/>
    <w:rsid w:val="00E71DFB"/>
    <w:rsid w:val="00E7320A"/>
    <w:rsid w:val="00E7688C"/>
    <w:rsid w:val="00E87B6D"/>
    <w:rsid w:val="00E967D2"/>
    <w:rsid w:val="00E97EBF"/>
    <w:rsid w:val="00EA2341"/>
    <w:rsid w:val="00EA6CED"/>
    <w:rsid w:val="00EB098A"/>
    <w:rsid w:val="00EB0BBE"/>
    <w:rsid w:val="00EB1D85"/>
    <w:rsid w:val="00EB4A2D"/>
    <w:rsid w:val="00EC2690"/>
    <w:rsid w:val="00EC3721"/>
    <w:rsid w:val="00EC559A"/>
    <w:rsid w:val="00ED0C44"/>
    <w:rsid w:val="00ED3AED"/>
    <w:rsid w:val="00EE16FB"/>
    <w:rsid w:val="00EE53B3"/>
    <w:rsid w:val="00EE5AF8"/>
    <w:rsid w:val="00EF3415"/>
    <w:rsid w:val="00EF3CBD"/>
    <w:rsid w:val="00EF3DBA"/>
    <w:rsid w:val="00F00F9C"/>
    <w:rsid w:val="00F116D3"/>
    <w:rsid w:val="00F118E4"/>
    <w:rsid w:val="00F15935"/>
    <w:rsid w:val="00F2496D"/>
    <w:rsid w:val="00F334AE"/>
    <w:rsid w:val="00F376C0"/>
    <w:rsid w:val="00F42C7B"/>
    <w:rsid w:val="00F43909"/>
    <w:rsid w:val="00F52573"/>
    <w:rsid w:val="00F52B56"/>
    <w:rsid w:val="00F558C4"/>
    <w:rsid w:val="00F6739F"/>
    <w:rsid w:val="00F70717"/>
    <w:rsid w:val="00F8079A"/>
    <w:rsid w:val="00F80EF3"/>
    <w:rsid w:val="00F87670"/>
    <w:rsid w:val="00F87AD4"/>
    <w:rsid w:val="00F902EC"/>
    <w:rsid w:val="00F93812"/>
    <w:rsid w:val="00F95E8D"/>
    <w:rsid w:val="00F97DB9"/>
    <w:rsid w:val="00FA0C38"/>
    <w:rsid w:val="00FA75DA"/>
    <w:rsid w:val="00FC69F2"/>
    <w:rsid w:val="00FC7532"/>
    <w:rsid w:val="00FD0652"/>
    <w:rsid w:val="00FD450B"/>
    <w:rsid w:val="00FD5409"/>
    <w:rsid w:val="00FE1502"/>
    <w:rsid w:val="00FE3B6B"/>
    <w:rsid w:val="00FE3BF8"/>
    <w:rsid w:val="00FE5D34"/>
    <w:rsid w:val="00FF24DA"/>
    <w:rsid w:val="00FF60C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s-ES_tradnl"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Normal Inden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atentStyles>
  <w:style w:type="paragraph" w:default="1" w:styleId="Normal">
    <w:name w:val="Normal"/>
    <w:qFormat/>
    <w:rsid w:val="00AF153C"/>
    <w:pPr>
      <w:spacing w:after="200" w:line="276" w:lineRule="auto"/>
    </w:pPr>
    <w:rPr>
      <w:rFonts w:ascii="Lucida Grande" w:eastAsia="ヒラギノ角ゴ Pro W3" w:hAnsi="Lucida Grande"/>
      <w:color w:val="000000"/>
      <w:sz w:val="22"/>
      <w:lang w:val="en-US"/>
    </w:rPr>
  </w:style>
  <w:style w:type="paragraph" w:styleId="Heading1">
    <w:name w:val="heading 1"/>
    <w:aliases w:val="Document Header1"/>
    <w:basedOn w:val="Normal"/>
    <w:next w:val="Normal"/>
    <w:link w:val="Heading1Char"/>
    <w:uiPriority w:val="99"/>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basedOn w:val="Normal"/>
    <w:next w:val="Normal"/>
    <w:link w:val="Heading2Char"/>
    <w:uiPriority w:val="9"/>
    <w:qFormat/>
    <w:rsid w:val="001760DD"/>
    <w:pPr>
      <w:keepNext/>
      <w:keepLines/>
      <w:numPr>
        <w:ilvl w:val="1"/>
        <w:numId w:val="1"/>
      </w:numPr>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qFormat/>
    <w:rsid w:val="001760DD"/>
    <w:pPr>
      <w:keepNext/>
      <w:keepLines/>
      <w:numPr>
        <w:ilvl w:val="2"/>
        <w:numId w:val="1"/>
      </w:numPr>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qFormat/>
    <w:rsid w:val="001760DD"/>
    <w:pPr>
      <w:keepNext/>
      <w:keepLines/>
      <w:numPr>
        <w:ilvl w:val="3"/>
        <w:numId w:val="1"/>
      </w:numPr>
      <w:spacing w:before="200" w:after="0"/>
      <w:outlineLvl w:val="3"/>
    </w:pPr>
    <w:rPr>
      <w:rFonts w:ascii="Cambria" w:eastAsia="MS Gothic" w:hAnsi="Cambria"/>
      <w:b/>
      <w:bCs/>
      <w:i/>
      <w:iCs/>
      <w:color w:val="4F81BD"/>
    </w:rPr>
  </w:style>
  <w:style w:type="paragraph" w:styleId="Heading5">
    <w:name w:val="heading 5"/>
    <w:basedOn w:val="Normal"/>
    <w:next w:val="Normal"/>
    <w:link w:val="Heading5Char"/>
    <w:uiPriority w:val="9"/>
    <w:qFormat/>
    <w:rsid w:val="001760DD"/>
    <w:pPr>
      <w:keepNext/>
      <w:keepLines/>
      <w:numPr>
        <w:ilvl w:val="4"/>
        <w:numId w:val="1"/>
      </w:numPr>
      <w:spacing w:before="200" w:after="0"/>
      <w:outlineLvl w:val="4"/>
    </w:pPr>
    <w:rPr>
      <w:rFonts w:ascii="Cambria" w:eastAsia="MS Gothic" w:hAnsi="Cambria"/>
      <w:color w:val="243F60"/>
    </w:rPr>
  </w:style>
  <w:style w:type="paragraph" w:styleId="Heading6">
    <w:name w:val="heading 6"/>
    <w:basedOn w:val="Normal"/>
    <w:next w:val="Normal"/>
    <w:link w:val="Heading6Char"/>
    <w:uiPriority w:val="9"/>
    <w:qFormat/>
    <w:rsid w:val="001760DD"/>
    <w:pPr>
      <w:keepNext/>
      <w:keepLines/>
      <w:numPr>
        <w:ilvl w:val="5"/>
        <w:numId w:val="1"/>
      </w:numPr>
      <w:spacing w:before="200" w:after="0"/>
      <w:outlineLvl w:val="5"/>
    </w:pPr>
    <w:rPr>
      <w:rFonts w:ascii="Cambria" w:eastAsia="MS Gothic" w:hAnsi="Cambria"/>
      <w:i/>
      <w:iCs/>
      <w:color w:val="243F60"/>
    </w:rPr>
  </w:style>
  <w:style w:type="paragraph" w:styleId="Heading7">
    <w:name w:val="heading 7"/>
    <w:basedOn w:val="Normal"/>
    <w:next w:val="Normal"/>
    <w:link w:val="Heading7Char"/>
    <w:uiPriority w:val="9"/>
    <w:qFormat/>
    <w:rsid w:val="001760DD"/>
    <w:pPr>
      <w:keepNext/>
      <w:keepLines/>
      <w:numPr>
        <w:ilvl w:val="6"/>
        <w:numId w:val="1"/>
      </w:numPr>
      <w:spacing w:before="200" w:after="0"/>
      <w:outlineLvl w:val="6"/>
    </w:pPr>
    <w:rPr>
      <w:rFonts w:ascii="Cambria" w:eastAsia="MS Gothic" w:hAnsi="Cambria"/>
      <w:i/>
      <w:iCs/>
      <w:color w:val="404040"/>
    </w:rPr>
  </w:style>
  <w:style w:type="paragraph" w:styleId="Heading8">
    <w:name w:val="heading 8"/>
    <w:basedOn w:val="Normal"/>
    <w:next w:val="Normal"/>
    <w:link w:val="Heading8Char"/>
    <w:uiPriority w:val="9"/>
    <w:qFormat/>
    <w:rsid w:val="001760DD"/>
    <w:pPr>
      <w:keepNext/>
      <w:keepLines/>
      <w:numPr>
        <w:ilvl w:val="7"/>
        <w:numId w:val="1"/>
      </w:numPr>
      <w:spacing w:before="200" w:after="0"/>
      <w:outlineLvl w:val="7"/>
    </w:pPr>
    <w:rPr>
      <w:rFonts w:ascii="Cambria" w:eastAsia="MS Gothic" w:hAnsi="Cambria"/>
      <w:color w:val="404040"/>
      <w:sz w:val="20"/>
      <w:szCs w:val="20"/>
    </w:rPr>
  </w:style>
  <w:style w:type="paragraph" w:styleId="Heading9">
    <w:name w:val="heading 9"/>
    <w:basedOn w:val="Normal"/>
    <w:next w:val="Normal"/>
    <w:link w:val="Heading9Char"/>
    <w:uiPriority w:val="9"/>
    <w:qFormat/>
    <w:rsid w:val="001760DD"/>
    <w:pPr>
      <w:keepNext/>
      <w:keepLines/>
      <w:numPr>
        <w:ilvl w:val="8"/>
        <w:numId w:val="1"/>
      </w:numPr>
      <w:spacing w:before="200" w:after="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Fuentedeprrafopred"/>
    <w:link w:val="Heading1"/>
    <w:uiPriority w:val="99"/>
    <w:rsid w:val="007F2435"/>
    <w:rPr>
      <w:rFonts w:ascii="Times New Roman" w:hAnsi="Times New Roman" w:cs="Times New Roman"/>
      <w:sz w:val="20"/>
      <w:lang w:val="es-ES_tradnl" w:eastAsia="es-PE"/>
    </w:rPr>
  </w:style>
  <w:style w:type="character" w:customStyle="1" w:styleId="Heading2Char">
    <w:name w:val="Heading 2 Char"/>
    <w:basedOn w:val="Fuentedeprrafopred"/>
    <w:link w:val="Heading2"/>
    <w:uiPriority w:val="99"/>
    <w:rsid w:val="001760DD"/>
    <w:rPr>
      <w:rFonts w:ascii="Cambria" w:eastAsia="MS Gothic" w:hAnsi="Cambria"/>
      <w:b/>
      <w:bCs/>
      <w:color w:val="4F81BD"/>
      <w:sz w:val="26"/>
      <w:szCs w:val="26"/>
      <w:lang w:val="en-US"/>
    </w:rPr>
  </w:style>
  <w:style w:type="character" w:customStyle="1" w:styleId="Heading3Char">
    <w:name w:val="Heading 3 Char"/>
    <w:basedOn w:val="Fuentedeprrafopred"/>
    <w:link w:val="Heading3"/>
    <w:uiPriority w:val="99"/>
    <w:rsid w:val="001760DD"/>
    <w:rPr>
      <w:rFonts w:ascii="Cambria" w:eastAsia="MS Gothic" w:hAnsi="Cambria"/>
      <w:b/>
      <w:bCs/>
      <w:color w:val="4F81BD"/>
      <w:sz w:val="22"/>
      <w:szCs w:val="24"/>
      <w:lang w:val="en-US"/>
    </w:rPr>
  </w:style>
  <w:style w:type="character" w:customStyle="1" w:styleId="Heading4Char">
    <w:name w:val="Heading 4 Char"/>
    <w:basedOn w:val="Fuentedeprrafopred"/>
    <w:link w:val="Heading4"/>
    <w:uiPriority w:val="99"/>
    <w:rsid w:val="001760DD"/>
    <w:rPr>
      <w:rFonts w:ascii="Cambria" w:eastAsia="MS Gothic" w:hAnsi="Cambria"/>
      <w:b/>
      <w:bCs/>
      <w:i/>
      <w:iCs/>
      <w:color w:val="4F81BD"/>
      <w:sz w:val="22"/>
      <w:szCs w:val="24"/>
      <w:lang w:val="en-US"/>
    </w:rPr>
  </w:style>
  <w:style w:type="character" w:customStyle="1" w:styleId="Heading5Char">
    <w:name w:val="Heading 5 Char"/>
    <w:basedOn w:val="Fuentedeprrafopred"/>
    <w:link w:val="Heading5"/>
    <w:uiPriority w:val="99"/>
    <w:rsid w:val="001760DD"/>
    <w:rPr>
      <w:rFonts w:ascii="Cambria" w:eastAsia="MS Gothic" w:hAnsi="Cambria"/>
      <w:color w:val="243F60"/>
      <w:sz w:val="22"/>
      <w:szCs w:val="24"/>
      <w:lang w:val="en-US"/>
    </w:rPr>
  </w:style>
  <w:style w:type="character" w:customStyle="1" w:styleId="Heading6Char">
    <w:name w:val="Heading 6 Char"/>
    <w:basedOn w:val="Fuentedeprrafopred"/>
    <w:link w:val="Heading6"/>
    <w:uiPriority w:val="99"/>
    <w:rsid w:val="001760DD"/>
    <w:rPr>
      <w:rFonts w:ascii="Cambria" w:eastAsia="MS Gothic" w:hAnsi="Cambria"/>
      <w:i/>
      <w:iCs/>
      <w:color w:val="243F60"/>
      <w:sz w:val="22"/>
      <w:szCs w:val="24"/>
      <w:lang w:val="en-US"/>
    </w:rPr>
  </w:style>
  <w:style w:type="character" w:customStyle="1" w:styleId="Heading7Char">
    <w:name w:val="Heading 7 Char"/>
    <w:basedOn w:val="Fuentedeprrafopred"/>
    <w:link w:val="Heading7"/>
    <w:uiPriority w:val="99"/>
    <w:rsid w:val="001760DD"/>
    <w:rPr>
      <w:rFonts w:ascii="Cambria" w:eastAsia="MS Gothic" w:hAnsi="Cambria"/>
      <w:i/>
      <w:iCs/>
      <w:color w:val="404040"/>
      <w:sz w:val="22"/>
      <w:szCs w:val="24"/>
      <w:lang w:val="en-US"/>
    </w:rPr>
  </w:style>
  <w:style w:type="character" w:customStyle="1" w:styleId="Heading8Char">
    <w:name w:val="Heading 8 Char"/>
    <w:basedOn w:val="Fuentedeprrafopred"/>
    <w:link w:val="Heading8"/>
    <w:uiPriority w:val="99"/>
    <w:rsid w:val="001760DD"/>
    <w:rPr>
      <w:rFonts w:ascii="Cambria" w:eastAsia="MS Gothic" w:hAnsi="Cambria"/>
      <w:color w:val="404040"/>
      <w:lang w:val="en-US"/>
    </w:rPr>
  </w:style>
  <w:style w:type="character" w:customStyle="1" w:styleId="Heading9Char">
    <w:name w:val="Heading 9 Char"/>
    <w:basedOn w:val="Fuentedeprrafopred"/>
    <w:link w:val="Heading9"/>
    <w:uiPriority w:val="99"/>
    <w:rsid w:val="001760DD"/>
    <w:rPr>
      <w:rFonts w:ascii="Cambria" w:eastAsia="MS Gothic" w:hAnsi="Cambria"/>
      <w:i/>
      <w:iCs/>
      <w:color w:val="404040"/>
      <w:lang w:val="en-US"/>
    </w:rPr>
  </w:style>
  <w:style w:type="character" w:customStyle="1" w:styleId="Fuentedeprrafopred">
    <w:name w:val="Fuente de párrafo pred"/>
    <w:uiPriority w:val="99"/>
    <w:semiHidden/>
    <w:rsid w:val="00603019"/>
  </w:style>
  <w:style w:type="paragraph" w:styleId="ListParagraph">
    <w:name w:val="List Paragraph"/>
    <w:basedOn w:val="Normal"/>
    <w:uiPriority w:val="34"/>
    <w:qFormat/>
    <w:rsid w:val="00742465"/>
    <w:pPr>
      <w:numPr>
        <w:numId w:val="2"/>
      </w:numPr>
      <w:suppressAutoHyphens/>
      <w:autoSpaceDE w:val="0"/>
      <w:autoSpaceDN w:val="0"/>
      <w:adjustRightInd w:val="0"/>
      <w:spacing w:after="0" w:line="240" w:lineRule="auto"/>
      <w:jc w:val="both"/>
    </w:pPr>
    <w:rPr>
      <w:b/>
      <w:sz w:val="24"/>
      <w:szCs w:val="22"/>
      <w:lang w:val="es-ES"/>
    </w:rPr>
  </w:style>
  <w:style w:type="paragraph" w:customStyle="1" w:styleId="Newpage">
    <w:name w:val="Newpage"/>
    <w:uiPriority w:val="99"/>
    <w:rsid w:val="00AF153C"/>
    <w:pPr>
      <w:tabs>
        <w:tab w:val="left" w:pos="1440"/>
        <w:tab w:val="left" w:pos="3060"/>
      </w:tabs>
      <w:jc w:val="center"/>
    </w:pPr>
    <w:rPr>
      <w:rFonts w:ascii="Times New Roman Bold" w:eastAsia="ヒラギノ角ゴ Pro W3" w:hAnsi="Times New Roman Bold"/>
      <w:smallCaps/>
      <w:color w:val="000000"/>
      <w:lang w:val="en-US"/>
    </w:rPr>
  </w:style>
  <w:style w:type="paragraph" w:customStyle="1" w:styleId="TitleA">
    <w:name w:val="Title A"/>
    <w:uiPriority w:val="99"/>
    <w:rsid w:val="00AF153C"/>
    <w:pPr>
      <w:tabs>
        <w:tab w:val="left" w:pos="1440"/>
        <w:tab w:val="left" w:pos="3060"/>
      </w:tabs>
      <w:jc w:val="center"/>
      <w:outlineLvl w:val="0"/>
    </w:pPr>
    <w:rPr>
      <w:rFonts w:ascii="Times New Roman" w:eastAsia="ヒラギノ角ゴ Pro W3" w:hAnsi="Times New Roman"/>
      <w:color w:val="000000"/>
      <w:lang w:val="en-US"/>
    </w:rPr>
  </w:style>
  <w:style w:type="character" w:styleId="FootnoteReference">
    <w:name w:val="footnote reference"/>
    <w:aliases w:val="ftre,Footnote Referencef,16 Point,Superscript 6 Point,Footnote Referencefr,FC,Style 24,Fußnotenzeichen DISS,ftref,BVI fnr,Знак сноски 1,referencia nota al pie"/>
    <w:basedOn w:val="Fuentedeprrafopred"/>
    <w:uiPriority w:val="99"/>
    <w:rsid w:val="00C47DF8"/>
    <w:rPr>
      <w:rFonts w:cs="Times New Roman"/>
      <w:vertAlign w:val="superscript"/>
    </w:rPr>
  </w:style>
  <w:style w:type="paragraph" w:styleId="FootnoteText">
    <w:name w:val="footnote text"/>
    <w:aliases w:val="fn,FOOTNOTES,single space,ALTS FOOTNOTE,Footnote Text Char1,Footnote Text Char Char,Note de bas de page Car,Fodnotetekst Tegn,Fodnotetekst Tegn Char,footnote text Char Char Cha,Texto de rodapé,nota_rodapé,nota de rodapé,footnote,foottextf"/>
    <w:basedOn w:val="Normal"/>
    <w:link w:val="FootnoteTextChar"/>
    <w:uiPriority w:val="99"/>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rPr>
  </w:style>
  <w:style w:type="character" w:customStyle="1" w:styleId="FootnoteTextChar">
    <w:name w:val="Footnote Text Char"/>
    <w:aliases w:val="fn Char,FOOTNOTES Char,single space Char,ALTS FOOTNOTE Char,Footnote Text Char1 Char,Footnote Text Char Char Char,Note de bas de page Car Char,Fodnotetekst Tegn Char1,Fodnotetekst Tegn Char Char,footnote text Char Char Cha Char"/>
    <w:basedOn w:val="DefaultParagraphFont"/>
    <w:link w:val="FootnoteText"/>
    <w:uiPriority w:val="99"/>
    <w:rsid w:val="00E923A1"/>
    <w:rPr>
      <w:rFonts w:ascii="Lucida Grande" w:eastAsia="ヒラギノ角ゴ Pro W3" w:hAnsi="Lucida Grande"/>
      <w:color w:val="000000"/>
      <w:sz w:val="24"/>
      <w:szCs w:val="24"/>
      <w:lang w:val="en-US"/>
    </w:rPr>
  </w:style>
  <w:style w:type="character" w:customStyle="1" w:styleId="FootnoteTextChar2">
    <w:name w:val="Footnote Text Char2"/>
    <w:aliases w:val="fn Char1,FOOTNOTES Char1,single space Char1,ALTS FOOTNOTE Char1,Footnote Text Char1 Char1,Footnote Text Char Char Char1,Note de bas de page Car Char1,footnote text Char,Fodnotetekst Tegn Char11,Fodnotetekst Tegn Char Char1"/>
    <w:basedOn w:val="Fuentedeprrafopred"/>
    <w:uiPriority w:val="99"/>
    <w:semiHidden/>
    <w:rsid w:val="00C47DF8"/>
    <w:rPr>
      <w:rFonts w:ascii="Times New Roman" w:hAnsi="Times New Roman" w:cs="Times New Roman"/>
      <w:spacing w:val="-3"/>
      <w:sz w:val="20"/>
      <w:lang w:val="es-ES_tradnl"/>
    </w:rPr>
  </w:style>
  <w:style w:type="paragraph" w:customStyle="1" w:styleId="ListParagraph1">
    <w:name w:val="List Paragraph1"/>
    <w:basedOn w:val="Normal"/>
    <w:uiPriority w:val="99"/>
    <w:rsid w:val="00C47DF8"/>
    <w:pPr>
      <w:spacing w:after="0" w:line="240" w:lineRule="auto"/>
      <w:ind w:left="708"/>
    </w:pPr>
    <w:rPr>
      <w:rFonts w:ascii="Times New Roman" w:eastAsia="Calibri" w:hAnsi="Times New Roman"/>
      <w:color w:val="auto"/>
      <w:sz w:val="24"/>
      <w:lang w:val="es-ES_tradnl"/>
    </w:rPr>
  </w:style>
  <w:style w:type="paragraph" w:customStyle="1" w:styleId="Textodeglo">
    <w:name w:val="Texto de glo"/>
    <w:basedOn w:val="Normal"/>
    <w:uiPriority w:val="99"/>
    <w:semiHidden/>
    <w:rsid w:val="00C47DF8"/>
    <w:pPr>
      <w:spacing w:after="0" w:line="240" w:lineRule="auto"/>
    </w:pPr>
    <w:rPr>
      <w:rFonts w:ascii="Tahoma" w:hAnsi="Tahoma" w:cs="Tahoma"/>
      <w:sz w:val="16"/>
      <w:szCs w:val="16"/>
    </w:rPr>
  </w:style>
  <w:style w:type="character" w:customStyle="1" w:styleId="BalloonTextChar">
    <w:name w:val="Balloon Text Char"/>
    <w:basedOn w:val="Fuentedeprrafopred"/>
    <w:uiPriority w:val="99"/>
    <w:semiHidden/>
    <w:rsid w:val="00C47DF8"/>
    <w:rPr>
      <w:rFonts w:ascii="Tahoma" w:eastAsia="ヒラギノ角ゴ Pro W3" w:hAnsi="Tahoma" w:cs="Tahoma"/>
      <w:color w:val="000000"/>
      <w:sz w:val="16"/>
    </w:rPr>
  </w:style>
  <w:style w:type="character" w:styleId="CommentReference">
    <w:name w:val="annotation reference"/>
    <w:basedOn w:val="Fuentedeprrafopred"/>
    <w:uiPriority w:val="99"/>
    <w:semiHidden/>
    <w:rsid w:val="000764F0"/>
    <w:rPr>
      <w:rFonts w:cs="Times New Roman"/>
      <w:sz w:val="16"/>
    </w:rPr>
  </w:style>
  <w:style w:type="paragraph" w:customStyle="1" w:styleId="Piede">
    <w:name w:val="Pie de"/>
    <w:basedOn w:val="Normal"/>
    <w:uiPriority w:val="99"/>
    <w:rsid w:val="000764F0"/>
    <w:pPr>
      <w:tabs>
        <w:tab w:val="center" w:pos="4252"/>
        <w:tab w:val="right" w:pos="8504"/>
      </w:tabs>
      <w:spacing w:after="0" w:line="240" w:lineRule="auto"/>
    </w:pPr>
    <w:rPr>
      <w:rFonts w:ascii="Times New Roman" w:eastAsia="MS Mincho" w:hAnsi="Times New Roman"/>
      <w:color w:val="auto"/>
      <w:sz w:val="24"/>
      <w:lang w:eastAsia="ja-JP"/>
    </w:rPr>
  </w:style>
  <w:style w:type="character" w:customStyle="1" w:styleId="FooterChar">
    <w:name w:val="Footer Char"/>
    <w:basedOn w:val="Fuentedeprrafopred"/>
    <w:uiPriority w:val="99"/>
    <w:rsid w:val="000764F0"/>
    <w:rPr>
      <w:rFonts w:ascii="Times New Roman" w:eastAsia="MS Mincho" w:hAnsi="Times New Roman" w:cs="Times New Roman"/>
      <w:sz w:val="24"/>
      <w:lang w:eastAsia="ja-JP"/>
    </w:rPr>
  </w:style>
  <w:style w:type="character" w:customStyle="1" w:styleId="Nmerodep">
    <w:name w:val="Número de p"/>
    <w:basedOn w:val="Fuentedeprrafopred"/>
    <w:uiPriority w:val="99"/>
    <w:rsid w:val="000764F0"/>
    <w:rPr>
      <w:rFonts w:cs="Times New Roman"/>
    </w:rPr>
  </w:style>
  <w:style w:type="paragraph" w:customStyle="1" w:styleId="2AutoList1">
    <w:name w:val="2AutoList1"/>
    <w:basedOn w:val="Normal"/>
    <w:uiPriority w:val="99"/>
    <w:rsid w:val="000764F0"/>
    <w:pPr>
      <w:spacing w:after="0" w:line="240" w:lineRule="auto"/>
    </w:pPr>
    <w:rPr>
      <w:rFonts w:ascii="Times New Roman" w:eastAsia="MS Mincho" w:hAnsi="Times New Roman"/>
      <w:color w:val="auto"/>
      <w:sz w:val="24"/>
      <w:szCs w:val="20"/>
      <w:lang w:val="es-ES_tradnl"/>
    </w:rPr>
  </w:style>
  <w:style w:type="table" w:customStyle="1" w:styleId="Tablacon">
    <w:name w:val="Tabla con"/>
    <w:uiPriority w:val="99"/>
    <w:rsid w:val="0055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rsid w:val="00A45642"/>
    <w:pPr>
      <w:spacing w:before="100" w:beforeAutospacing="1" w:after="100" w:afterAutospacing="1" w:line="240" w:lineRule="auto"/>
    </w:pPr>
    <w:rPr>
      <w:rFonts w:ascii="Arial Unicode MS" w:eastAsia="Calibri" w:hAnsi="Arial Unicode MS" w:cs="Arial Unicode MS"/>
      <w:sz w:val="24"/>
    </w:rPr>
  </w:style>
  <w:style w:type="character" w:customStyle="1" w:styleId="apple-style-span">
    <w:name w:val="apple-style-span"/>
    <w:basedOn w:val="Fuentedeprrafopred"/>
    <w:uiPriority w:val="99"/>
    <w:rsid w:val="00A45642"/>
    <w:rPr>
      <w:rFonts w:cs="Times New Roman"/>
    </w:rPr>
  </w:style>
  <w:style w:type="paragraph" w:customStyle="1" w:styleId="Sinespaciado1">
    <w:name w:val="Sin espaciado1"/>
    <w:uiPriority w:val="99"/>
    <w:rsid w:val="00A45642"/>
    <w:rPr>
      <w:rFonts w:ascii="Times New Roman" w:eastAsia="Times New Roman" w:hAnsi="Times New Roman"/>
      <w:lang w:val="es-ES" w:eastAsia="es-ES"/>
    </w:rPr>
  </w:style>
  <w:style w:type="paragraph" w:customStyle="1" w:styleId="Sinespaciado">
    <w:name w:val="Sin espaciado"/>
    <w:uiPriority w:val="99"/>
    <w:rsid w:val="00EF3DBA"/>
    <w:rPr>
      <w:rFonts w:ascii="Times New Roman" w:eastAsia="Times New Roman" w:hAnsi="Times New Roman"/>
      <w:lang w:val="es-ES" w:eastAsia="es-ES"/>
    </w:rPr>
  </w:style>
  <w:style w:type="paragraph" w:customStyle="1" w:styleId="Encabe">
    <w:name w:val="Encabe"/>
    <w:basedOn w:val="Normal"/>
    <w:uiPriority w:val="99"/>
    <w:rsid w:val="001760DD"/>
    <w:pPr>
      <w:tabs>
        <w:tab w:val="center" w:pos="4680"/>
        <w:tab w:val="right" w:pos="9360"/>
      </w:tabs>
      <w:spacing w:after="0" w:line="240" w:lineRule="auto"/>
    </w:pPr>
  </w:style>
  <w:style w:type="character" w:customStyle="1" w:styleId="HeaderChar">
    <w:name w:val="Header Char"/>
    <w:basedOn w:val="Fuentedeprrafopred"/>
    <w:uiPriority w:val="99"/>
    <w:semiHidden/>
    <w:rsid w:val="001760DD"/>
    <w:rPr>
      <w:rFonts w:ascii="Lucida Grande" w:eastAsia="ヒラギノ角ゴ Pro W3" w:hAnsi="Lucida Grande" w:cs="Times New Roman"/>
      <w:color w:val="000000"/>
      <w:sz w:val="24"/>
    </w:rPr>
  </w:style>
  <w:style w:type="paragraph" w:customStyle="1" w:styleId="Chapter">
    <w:name w:val="Chapter"/>
    <w:basedOn w:val="Normal"/>
    <w:next w:val="Normal"/>
    <w:rsid w:val="001760DD"/>
    <w:pPr>
      <w:keepNext/>
      <w:numPr>
        <w:numId w:val="1"/>
      </w:numPr>
      <w:tabs>
        <w:tab w:val="num" w:pos="648"/>
        <w:tab w:val="left" w:pos="1440"/>
      </w:tabs>
      <w:spacing w:before="240" w:after="240" w:line="240" w:lineRule="auto"/>
      <w:ind w:firstLine="288"/>
      <w:jc w:val="center"/>
    </w:pPr>
    <w:rPr>
      <w:rFonts w:ascii="Times New Roman" w:hAnsi="Times New Roman"/>
      <w:b/>
      <w:smallCaps/>
      <w:color w:val="auto"/>
      <w:sz w:val="24"/>
    </w:rPr>
  </w:style>
  <w:style w:type="character" w:customStyle="1" w:styleId="ChapterChar">
    <w:name w:val="Chapter Char"/>
    <w:basedOn w:val="Fuentedeprrafopred"/>
    <w:uiPriority w:val="99"/>
    <w:rsid w:val="001760DD"/>
    <w:rPr>
      <w:rFonts w:ascii="Times New Roman" w:eastAsia="ヒラギノ角ゴ Pro W3" w:hAnsi="Times New Roman" w:cs="Times New Roman"/>
      <w:b/>
      <w:smallCaps/>
      <w:sz w:val="24"/>
    </w:rPr>
  </w:style>
  <w:style w:type="paragraph" w:customStyle="1" w:styleId="FirstHeading">
    <w:name w:val="FirstHeading"/>
    <w:basedOn w:val="Normal"/>
    <w:next w:val="Normal"/>
    <w:uiPriority w:val="99"/>
    <w:rsid w:val="001760DD"/>
    <w:pPr>
      <w:keepNext/>
      <w:tabs>
        <w:tab w:val="left" w:pos="0"/>
        <w:tab w:val="left" w:pos="86"/>
      </w:tabs>
      <w:spacing w:before="120" w:after="120" w:line="240" w:lineRule="auto"/>
      <w:ind w:left="720" w:hanging="720"/>
    </w:pPr>
    <w:rPr>
      <w:rFonts w:ascii="Times New Roman" w:hAnsi="Times New Roman"/>
      <w:b/>
      <w:color w:val="auto"/>
      <w:sz w:val="24"/>
    </w:rPr>
  </w:style>
  <w:style w:type="character" w:customStyle="1" w:styleId="FirstHeadingChar">
    <w:name w:val="FirstHeading Char"/>
    <w:basedOn w:val="Fuentedeprrafopred"/>
    <w:uiPriority w:val="99"/>
    <w:rsid w:val="001760DD"/>
    <w:rPr>
      <w:rFonts w:ascii="Times New Roman" w:eastAsia="ヒラギノ角ゴ Pro W3" w:hAnsi="Times New Roman" w:cs="Times New Roman"/>
      <w:b/>
      <w:sz w:val="24"/>
    </w:rPr>
  </w:style>
  <w:style w:type="paragraph" w:customStyle="1" w:styleId="SecHeading">
    <w:name w:val="SecHeading"/>
    <w:basedOn w:val="Normal"/>
    <w:next w:val="Paragraph"/>
    <w:uiPriority w:val="99"/>
    <w:rsid w:val="001760DD"/>
    <w:pPr>
      <w:keepNext/>
      <w:tabs>
        <w:tab w:val="num" w:pos="1296"/>
      </w:tabs>
      <w:spacing w:before="120" w:after="120" w:line="240" w:lineRule="auto"/>
      <w:ind w:left="1296" w:hanging="576"/>
    </w:pPr>
    <w:rPr>
      <w:rFonts w:ascii="Times New Roman" w:hAnsi="Times New Roman"/>
      <w:b/>
      <w:color w:val="auto"/>
      <w:sz w:val="24"/>
    </w:rPr>
  </w:style>
  <w:style w:type="character" w:customStyle="1" w:styleId="SecHeadingChar">
    <w:name w:val="SecHeading Char"/>
    <w:basedOn w:val="Fuentedeprrafopred"/>
    <w:uiPriority w:val="99"/>
    <w:rsid w:val="001760DD"/>
    <w:rPr>
      <w:rFonts w:ascii="Times New Roman" w:eastAsia="ヒラギノ角ゴ Pro W3" w:hAnsi="Times New Roman" w:cs="Times New Roman"/>
      <w:b/>
      <w:sz w:val="24"/>
    </w:rPr>
  </w:style>
  <w:style w:type="paragraph" w:customStyle="1" w:styleId="SubHeading1">
    <w:name w:val="SubHeading1"/>
    <w:basedOn w:val="SecHeading"/>
    <w:uiPriority w:val="99"/>
    <w:rsid w:val="001760DD"/>
    <w:pPr>
      <w:tabs>
        <w:tab w:val="clear" w:pos="1296"/>
        <w:tab w:val="num" w:pos="1872"/>
      </w:tabs>
      <w:ind w:left="1872"/>
    </w:pPr>
  </w:style>
  <w:style w:type="character" w:customStyle="1" w:styleId="SubHeading1Char">
    <w:name w:val="SubHeading1 Char"/>
    <w:basedOn w:val="Fuentedeprrafopred"/>
    <w:uiPriority w:val="99"/>
    <w:rsid w:val="001760DD"/>
    <w:rPr>
      <w:rFonts w:ascii="Times New Roman" w:eastAsia="ヒラギノ角ゴ Pro W3" w:hAnsi="Times New Roman" w:cs="Times New Roman"/>
      <w:b/>
      <w:sz w:val="24"/>
    </w:rPr>
  </w:style>
  <w:style w:type="paragraph" w:customStyle="1" w:styleId="Subheading2">
    <w:name w:val="Subheading2"/>
    <w:basedOn w:val="SecHeading"/>
    <w:uiPriority w:val="99"/>
    <w:rsid w:val="001760DD"/>
    <w:pPr>
      <w:tabs>
        <w:tab w:val="clear" w:pos="1296"/>
        <w:tab w:val="num" w:pos="2376"/>
      </w:tabs>
      <w:ind w:left="2376" w:hanging="288"/>
    </w:pPr>
  </w:style>
  <w:style w:type="character" w:customStyle="1" w:styleId="Subheading2Char">
    <w:name w:val="Subheading2 Char"/>
    <w:basedOn w:val="Fuentedeprrafopred"/>
    <w:uiPriority w:val="99"/>
    <w:rsid w:val="001760DD"/>
    <w:rPr>
      <w:rFonts w:ascii="Times New Roman" w:eastAsia="ヒラギノ角ゴ Pro W3" w:hAnsi="Times New Roman" w:cs="Times New Roman"/>
      <w:b/>
      <w:sz w:val="24"/>
    </w:rPr>
  </w:style>
  <w:style w:type="paragraph" w:customStyle="1" w:styleId="Paragraph">
    <w:name w:val="Paragraph"/>
    <w:basedOn w:val="BodyTextIndent"/>
    <w:uiPriority w:val="99"/>
    <w:rsid w:val="001760DD"/>
    <w:pPr>
      <w:tabs>
        <w:tab w:val="num" w:pos="720"/>
      </w:tabs>
      <w:spacing w:before="120"/>
      <w:ind w:left="720" w:hanging="720"/>
      <w:jc w:val="both"/>
      <w:outlineLvl w:val="1"/>
    </w:pPr>
  </w:style>
  <w:style w:type="character" w:customStyle="1" w:styleId="ParagraphChar">
    <w:name w:val="Paragraph Char"/>
    <w:basedOn w:val="Fuentedeprrafopred"/>
    <w:uiPriority w:val="99"/>
    <w:rsid w:val="001760DD"/>
    <w:rPr>
      <w:rFonts w:ascii="Times New Roman" w:eastAsia="ヒラギノ角ゴ Pro W3" w:hAnsi="Times New Roman" w:cs="Times New Roman"/>
      <w:sz w:val="24"/>
    </w:rPr>
  </w:style>
  <w:style w:type="paragraph" w:customStyle="1" w:styleId="subpar">
    <w:name w:val="subpar"/>
    <w:basedOn w:val="Sangra3detde"/>
    <w:uiPriority w:val="99"/>
    <w:rsid w:val="001760DD"/>
    <w:pPr>
      <w:tabs>
        <w:tab w:val="num" w:pos="1152"/>
      </w:tabs>
      <w:spacing w:before="120"/>
      <w:ind w:left="1152" w:hanging="432"/>
      <w:jc w:val="both"/>
      <w:outlineLvl w:val="2"/>
    </w:pPr>
  </w:style>
  <w:style w:type="character" w:customStyle="1" w:styleId="subparChar">
    <w:name w:val="subpar Char"/>
    <w:basedOn w:val="Fuentedeprrafopred"/>
    <w:uiPriority w:val="99"/>
    <w:rsid w:val="001760DD"/>
    <w:rPr>
      <w:rFonts w:ascii="Times New Roman" w:eastAsia="ヒラギノ角ゴ Pro W3" w:hAnsi="Times New Roman" w:cs="Times New Roman"/>
      <w:sz w:val="16"/>
    </w:rPr>
  </w:style>
  <w:style w:type="paragraph" w:customStyle="1" w:styleId="SubSubPar">
    <w:name w:val="SubSubPar"/>
    <w:basedOn w:val="subpar"/>
    <w:uiPriority w:val="99"/>
    <w:rsid w:val="001760DD"/>
    <w:pPr>
      <w:tabs>
        <w:tab w:val="left" w:pos="0"/>
        <w:tab w:val="num" w:pos="1296"/>
      </w:tabs>
      <w:ind w:left="1296" w:hanging="288"/>
    </w:pPr>
  </w:style>
  <w:style w:type="character" w:customStyle="1" w:styleId="SubSubParChar">
    <w:name w:val="SubSubPar Char"/>
    <w:basedOn w:val="Fuentedeprrafopred"/>
    <w:uiPriority w:val="99"/>
    <w:rsid w:val="001760DD"/>
    <w:rPr>
      <w:rFonts w:ascii="Times New Roman" w:eastAsia="ヒラギノ角ゴ Pro W3" w:hAnsi="Times New Roman" w:cs="Times New Roman"/>
      <w:sz w:val="16"/>
    </w:rPr>
  </w:style>
  <w:style w:type="paragraph" w:customStyle="1" w:styleId="Regtable">
    <w:name w:val="Regtable"/>
    <w:basedOn w:val="Normal"/>
    <w:uiPriority w:val="99"/>
    <w:rsid w:val="001760DD"/>
    <w:pPr>
      <w:keepLines/>
      <w:framePr w:wrap="around" w:vAnchor="text" w:hAnchor="text" w:y="1"/>
      <w:spacing w:before="20" w:after="20" w:line="240" w:lineRule="auto"/>
    </w:pPr>
    <w:rPr>
      <w:rFonts w:ascii="Times New Roman" w:hAnsi="Times New Roman"/>
      <w:color w:val="auto"/>
      <w:sz w:val="20"/>
    </w:rPr>
  </w:style>
  <w:style w:type="character" w:customStyle="1" w:styleId="RegtableChar">
    <w:name w:val="Regtable Char"/>
    <w:basedOn w:val="Fuentedeprrafopred"/>
    <w:uiPriority w:val="99"/>
    <w:rsid w:val="001760DD"/>
    <w:rPr>
      <w:rFonts w:ascii="Times New Roman" w:eastAsia="ヒラギノ角ゴ Pro W3" w:hAnsi="Times New Roman" w:cs="Times New Roman"/>
      <w:sz w:val="24"/>
    </w:rPr>
  </w:style>
  <w:style w:type="paragraph" w:customStyle="1" w:styleId="TableTitle">
    <w:name w:val="TableTitle"/>
    <w:basedOn w:val="Normal"/>
    <w:uiPriority w:val="99"/>
    <w:rsid w:val="001760DD"/>
    <w:pPr>
      <w:keepNext/>
      <w:framePr w:wrap="around" w:vAnchor="text" w:hAnchor="text" w:y="1"/>
      <w:spacing w:before="20" w:after="20" w:line="240" w:lineRule="auto"/>
      <w:jc w:val="center"/>
    </w:pPr>
    <w:rPr>
      <w:rFonts w:ascii="Times New Roman Bold" w:hAnsi="Times New Roman Bold"/>
      <w:b/>
      <w:color w:val="auto"/>
      <w:spacing w:val="-3"/>
      <w:sz w:val="20"/>
    </w:rPr>
  </w:style>
  <w:style w:type="character" w:customStyle="1" w:styleId="TableTitleChar">
    <w:name w:val="TableTitle Char"/>
    <w:basedOn w:val="Fuentedeprrafopred"/>
    <w:uiPriority w:val="99"/>
    <w:rsid w:val="001760DD"/>
    <w:rPr>
      <w:rFonts w:ascii="Times New Roman Bold" w:eastAsia="ヒラギノ角ゴ Pro W3" w:hAnsi="Times New Roman Bold" w:cs="Times New Roman"/>
      <w:b/>
      <w:spacing w:val="-3"/>
      <w:sz w:val="24"/>
    </w:rPr>
  </w:style>
  <w:style w:type="paragraph" w:styleId="BodyTextIndent">
    <w:name w:val="Body Text Indent"/>
    <w:basedOn w:val="Normal"/>
    <w:link w:val="BodyTextIndentChar"/>
    <w:uiPriority w:val="99"/>
    <w:semiHidden/>
    <w:rsid w:val="001760DD"/>
    <w:pPr>
      <w:spacing w:after="120" w:line="240" w:lineRule="auto"/>
      <w:ind w:left="360"/>
    </w:pPr>
    <w:rPr>
      <w:rFonts w:ascii="Times New Roman" w:hAnsi="Times New Roman"/>
      <w:color w:val="auto"/>
      <w:sz w:val="24"/>
    </w:rPr>
  </w:style>
  <w:style w:type="character" w:customStyle="1" w:styleId="BodyTextIndentChar">
    <w:name w:val="Body Text Indent Char"/>
    <w:basedOn w:val="Fuentedeprrafopred"/>
    <w:link w:val="BodyTextIndent"/>
    <w:uiPriority w:val="99"/>
    <w:semiHidden/>
    <w:rsid w:val="001760DD"/>
    <w:rPr>
      <w:rFonts w:ascii="Times New Roman" w:eastAsia="ヒラギノ角ゴ Pro W3" w:hAnsi="Times New Roman" w:cs="Times New Roman"/>
      <w:sz w:val="24"/>
    </w:rPr>
  </w:style>
  <w:style w:type="paragraph" w:customStyle="1" w:styleId="Sangra3detde">
    <w:name w:val="Sangría 3 de t. de"/>
    <w:basedOn w:val="Normal"/>
    <w:uiPriority w:val="99"/>
    <w:semiHidden/>
    <w:rsid w:val="001760DD"/>
    <w:pPr>
      <w:spacing w:after="120" w:line="240" w:lineRule="auto"/>
      <w:ind w:left="360"/>
    </w:pPr>
    <w:rPr>
      <w:rFonts w:ascii="Times New Roman" w:hAnsi="Times New Roman"/>
      <w:color w:val="auto"/>
      <w:sz w:val="24"/>
      <w:szCs w:val="16"/>
    </w:rPr>
  </w:style>
  <w:style w:type="character" w:customStyle="1" w:styleId="BodyTextIndent3Char">
    <w:name w:val="Body Text Indent 3 Char"/>
    <w:basedOn w:val="Fuentedeprrafopred"/>
    <w:uiPriority w:val="99"/>
    <w:semiHidden/>
    <w:rsid w:val="001760DD"/>
    <w:rPr>
      <w:rFonts w:ascii="Times New Roman" w:eastAsia="ヒラギノ角ゴ Pro W3" w:hAnsi="Times New Roman" w:cs="Times New Roman"/>
      <w:sz w:val="16"/>
    </w:rPr>
  </w:style>
  <w:style w:type="paragraph" w:styleId="TOC1">
    <w:name w:val="toc 1"/>
    <w:basedOn w:val="Normal"/>
    <w:next w:val="Normal"/>
    <w:uiPriority w:val="39"/>
    <w:rsid w:val="001760DD"/>
    <w:pPr>
      <w:spacing w:before="120" w:after="0"/>
    </w:pPr>
    <w:rPr>
      <w:rFonts w:ascii="Times New Roman" w:hAnsi="Times New Roman"/>
      <w:b/>
      <w:i/>
      <w:sz w:val="24"/>
    </w:rPr>
  </w:style>
  <w:style w:type="paragraph" w:styleId="TOC2">
    <w:name w:val="toc 2"/>
    <w:basedOn w:val="Normal"/>
    <w:next w:val="Normal"/>
    <w:uiPriority w:val="39"/>
    <w:rsid w:val="001760DD"/>
    <w:pPr>
      <w:spacing w:before="120" w:after="0"/>
      <w:ind w:left="220"/>
    </w:pPr>
    <w:rPr>
      <w:rFonts w:ascii="Times New Roman" w:hAnsi="Times New Roman"/>
      <w:b/>
      <w:szCs w:val="22"/>
    </w:rPr>
  </w:style>
  <w:style w:type="paragraph" w:styleId="TOC3">
    <w:name w:val="toc 3"/>
    <w:basedOn w:val="Normal"/>
    <w:next w:val="Normal"/>
    <w:uiPriority w:val="99"/>
    <w:semiHidden/>
    <w:rsid w:val="001760DD"/>
    <w:pPr>
      <w:spacing w:after="0"/>
      <w:ind w:left="440"/>
    </w:pPr>
    <w:rPr>
      <w:rFonts w:ascii="Times New Roman" w:hAnsi="Times New Roman"/>
      <w:sz w:val="20"/>
      <w:szCs w:val="20"/>
    </w:rPr>
  </w:style>
  <w:style w:type="paragraph" w:styleId="TOCHeading">
    <w:name w:val="TOC Heading"/>
    <w:basedOn w:val="Heading1"/>
    <w:next w:val="Normal"/>
    <w:uiPriority w:val="99"/>
    <w:rsid w:val="001760DD"/>
    <w:pPr>
      <w:keepLines/>
      <w:spacing w:before="480" w:line="276" w:lineRule="auto"/>
      <w:outlineLvl w:val="9"/>
    </w:pPr>
    <w:rPr>
      <w:rFonts w:ascii="Cambria" w:eastAsia="MS Gothic" w:hAnsi="Cambria"/>
      <w:bCs/>
      <w:color w:val="365F91"/>
      <w:sz w:val="28"/>
      <w:szCs w:val="28"/>
      <w:lang w:val="en-US" w:eastAsia="en-US"/>
    </w:rPr>
  </w:style>
  <w:style w:type="character" w:customStyle="1" w:styleId="Hipervnc">
    <w:name w:val="Hipervínc"/>
    <w:basedOn w:val="Fuentedeprrafopred"/>
    <w:uiPriority w:val="99"/>
    <w:rsid w:val="008B7602"/>
    <w:rPr>
      <w:rFonts w:cs="Times New Roman"/>
      <w:color w:val="0000FF"/>
      <w:u w:val="single"/>
    </w:rPr>
  </w:style>
  <w:style w:type="paragraph" w:customStyle="1" w:styleId="Default">
    <w:name w:val="Default"/>
    <w:uiPriority w:val="99"/>
    <w:rsid w:val="00BF4828"/>
    <w:pPr>
      <w:autoSpaceDE w:val="0"/>
      <w:autoSpaceDN w:val="0"/>
      <w:adjustRightInd w:val="0"/>
    </w:pPr>
    <w:rPr>
      <w:rFonts w:ascii="Times New Roman" w:hAnsi="Times New Roman"/>
      <w:color w:val="000000"/>
      <w:lang w:val="en-US"/>
    </w:rPr>
  </w:style>
  <w:style w:type="paragraph" w:styleId="NoSpacing">
    <w:name w:val="No Spacing"/>
    <w:link w:val="NoSpacingChar"/>
    <w:uiPriority w:val="1"/>
    <w:qFormat/>
    <w:rsid w:val="006D3CD0"/>
    <w:rPr>
      <w:rFonts w:ascii="Lucida Grande" w:eastAsia="ヒラギノ角ゴ Pro W3" w:hAnsi="Lucida Grande"/>
      <w:color w:val="000000"/>
      <w:sz w:val="22"/>
      <w:lang w:val="en-US"/>
    </w:rPr>
  </w:style>
  <w:style w:type="character" w:styleId="PlaceholderText">
    <w:name w:val="Placeholder Text"/>
    <w:basedOn w:val="Fuentedeprrafopred"/>
    <w:uiPriority w:val="99"/>
    <w:semiHidden/>
    <w:rsid w:val="00864E20"/>
    <w:rPr>
      <w:rFonts w:cs="Times New Roman"/>
      <w:color w:val="808080"/>
    </w:rPr>
  </w:style>
  <w:style w:type="paragraph" w:customStyle="1" w:styleId="Textocomentari">
    <w:name w:val="Texto comentari"/>
    <w:basedOn w:val="Normal"/>
    <w:uiPriority w:val="99"/>
    <w:semiHidden/>
    <w:rsid w:val="006A4B18"/>
    <w:pPr>
      <w:spacing w:line="240" w:lineRule="auto"/>
    </w:pPr>
    <w:rPr>
      <w:sz w:val="20"/>
      <w:szCs w:val="20"/>
    </w:rPr>
  </w:style>
  <w:style w:type="character" w:customStyle="1" w:styleId="CommentTextChar">
    <w:name w:val="Comment Text Char"/>
    <w:basedOn w:val="Fuentedeprrafopred"/>
    <w:uiPriority w:val="99"/>
    <w:semiHidden/>
    <w:rsid w:val="006A4B18"/>
    <w:rPr>
      <w:rFonts w:ascii="Lucida Grande" w:eastAsia="ヒラギノ角ゴ Pro W3" w:hAnsi="Lucida Grande" w:cs="Times New Roman"/>
      <w:color w:val="000000"/>
      <w:sz w:val="20"/>
    </w:rPr>
  </w:style>
  <w:style w:type="paragraph" w:customStyle="1" w:styleId="Asuntodelcomenta">
    <w:name w:val="Asunto del comenta"/>
    <w:basedOn w:val="Textocomentari"/>
    <w:next w:val="Textocomentari"/>
    <w:uiPriority w:val="99"/>
    <w:semiHidden/>
    <w:rsid w:val="006A4B18"/>
    <w:rPr>
      <w:b/>
      <w:bCs/>
    </w:rPr>
  </w:style>
  <w:style w:type="character" w:customStyle="1" w:styleId="CommentSubjectChar">
    <w:name w:val="Comment Subject Char"/>
    <w:basedOn w:val="CommentTextChar"/>
    <w:uiPriority w:val="99"/>
    <w:semiHidden/>
    <w:rsid w:val="006A4B18"/>
    <w:rPr>
      <w:rFonts w:ascii="Lucida Grande" w:eastAsia="ヒラギノ角ゴ Pro W3" w:hAnsi="Lucida Grande" w:cs="Times New Roman"/>
      <w:b/>
      <w:bCs/>
      <w:color w:val="000000"/>
      <w:sz w:val="20"/>
    </w:rPr>
  </w:style>
  <w:style w:type="paragraph" w:customStyle="1" w:styleId="Textode">
    <w:name w:val="Texto de"/>
    <w:basedOn w:val="Normal"/>
    <w:uiPriority w:val="99"/>
    <w:rsid w:val="00327FEF"/>
    <w:pPr>
      <w:spacing w:after="120"/>
    </w:pPr>
  </w:style>
  <w:style w:type="character" w:customStyle="1" w:styleId="BodyTextChar">
    <w:name w:val="Body Text Char"/>
    <w:basedOn w:val="Fuentedeprrafopred"/>
    <w:uiPriority w:val="99"/>
    <w:rsid w:val="00327FEF"/>
    <w:rPr>
      <w:rFonts w:ascii="Lucida Grande" w:eastAsia="ヒラギノ角ゴ Pro W3" w:hAnsi="Lucida Grande" w:cs="Times New Roman"/>
      <w:color w:val="000000"/>
      <w:sz w:val="24"/>
    </w:rPr>
  </w:style>
  <w:style w:type="table" w:styleId="ColorfulList-Accent1">
    <w:name w:val="Colorful List Accent 1"/>
    <w:basedOn w:val="TableNormal"/>
    <w:uiPriority w:val="72"/>
    <w:rsid w:val="00E923A1"/>
    <w:rPr>
      <w:rFonts w:asciiTheme="minorHAnsi" w:eastAsiaTheme="minorEastAsia" w:hAnsiTheme="minorHAnsi" w:cstheme="minorBidi"/>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OC4">
    <w:name w:val="toc 4"/>
    <w:basedOn w:val="Normal"/>
    <w:next w:val="Normal"/>
    <w:autoRedefine/>
    <w:uiPriority w:val="99"/>
    <w:semiHidden/>
    <w:rsid w:val="00AE3A81"/>
    <w:pPr>
      <w:spacing w:after="0"/>
      <w:ind w:left="660"/>
    </w:pPr>
    <w:rPr>
      <w:rFonts w:ascii="Times New Roman" w:hAnsi="Times New Roman"/>
      <w:sz w:val="20"/>
      <w:szCs w:val="20"/>
    </w:rPr>
  </w:style>
  <w:style w:type="paragraph" w:styleId="TOC5">
    <w:name w:val="toc 5"/>
    <w:basedOn w:val="Normal"/>
    <w:next w:val="Normal"/>
    <w:autoRedefine/>
    <w:uiPriority w:val="99"/>
    <w:semiHidden/>
    <w:rsid w:val="00AE3A81"/>
    <w:pPr>
      <w:spacing w:after="0"/>
      <w:ind w:left="880"/>
    </w:pPr>
    <w:rPr>
      <w:rFonts w:ascii="Times New Roman" w:hAnsi="Times New Roman"/>
      <w:sz w:val="20"/>
      <w:szCs w:val="20"/>
    </w:rPr>
  </w:style>
  <w:style w:type="paragraph" w:styleId="TOC6">
    <w:name w:val="toc 6"/>
    <w:basedOn w:val="Normal"/>
    <w:next w:val="Normal"/>
    <w:autoRedefine/>
    <w:uiPriority w:val="99"/>
    <w:semiHidden/>
    <w:rsid w:val="00AE3A81"/>
    <w:pPr>
      <w:spacing w:after="0"/>
      <w:ind w:left="1100"/>
    </w:pPr>
    <w:rPr>
      <w:rFonts w:ascii="Times New Roman" w:hAnsi="Times New Roman"/>
      <w:sz w:val="20"/>
      <w:szCs w:val="20"/>
    </w:rPr>
  </w:style>
  <w:style w:type="paragraph" w:styleId="TOC7">
    <w:name w:val="toc 7"/>
    <w:basedOn w:val="Normal"/>
    <w:next w:val="Normal"/>
    <w:autoRedefine/>
    <w:uiPriority w:val="99"/>
    <w:semiHidden/>
    <w:rsid w:val="00AE3A81"/>
    <w:pPr>
      <w:spacing w:after="0"/>
      <w:ind w:left="1320"/>
    </w:pPr>
    <w:rPr>
      <w:rFonts w:ascii="Times New Roman" w:hAnsi="Times New Roman"/>
      <w:sz w:val="20"/>
      <w:szCs w:val="20"/>
    </w:rPr>
  </w:style>
  <w:style w:type="paragraph" w:styleId="TOC8">
    <w:name w:val="toc 8"/>
    <w:basedOn w:val="Normal"/>
    <w:next w:val="Normal"/>
    <w:autoRedefine/>
    <w:uiPriority w:val="99"/>
    <w:semiHidden/>
    <w:rsid w:val="00AE3A81"/>
    <w:pPr>
      <w:spacing w:after="0"/>
      <w:ind w:left="1540"/>
    </w:pPr>
    <w:rPr>
      <w:rFonts w:ascii="Times New Roman" w:hAnsi="Times New Roman"/>
      <w:sz w:val="20"/>
      <w:szCs w:val="20"/>
    </w:rPr>
  </w:style>
  <w:style w:type="paragraph" w:styleId="TOC9">
    <w:name w:val="toc 9"/>
    <w:basedOn w:val="Normal"/>
    <w:next w:val="Normal"/>
    <w:autoRedefine/>
    <w:uiPriority w:val="99"/>
    <w:semiHidden/>
    <w:rsid w:val="00AE3A81"/>
    <w:pPr>
      <w:spacing w:after="0"/>
      <w:ind w:left="1760"/>
    </w:pPr>
    <w:rPr>
      <w:rFonts w:ascii="Times New Roman" w:hAnsi="Times New Roman"/>
      <w:sz w:val="20"/>
      <w:szCs w:val="20"/>
    </w:rPr>
  </w:style>
  <w:style w:type="paragraph" w:styleId="Title">
    <w:name w:val="Title"/>
    <w:basedOn w:val="Normal"/>
    <w:next w:val="Normal"/>
    <w:link w:val="TitleChar"/>
    <w:uiPriority w:val="10"/>
    <w:qFormat/>
    <w:rsid w:val="00D53A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D53A65"/>
    <w:rPr>
      <w:rFonts w:asciiTheme="majorHAnsi" w:eastAsiaTheme="majorEastAsia" w:hAnsiTheme="majorHAnsi" w:cstheme="majorBidi"/>
      <w:b/>
      <w:bCs/>
      <w:color w:val="000000"/>
      <w:kern w:val="28"/>
      <w:sz w:val="32"/>
      <w:szCs w:val="32"/>
      <w:lang w:val="en-US"/>
    </w:rPr>
  </w:style>
  <w:style w:type="character" w:styleId="BookTitle">
    <w:name w:val="Book Title"/>
    <w:basedOn w:val="DefaultParagraphFont"/>
    <w:uiPriority w:val="33"/>
    <w:qFormat/>
    <w:rsid w:val="00D53A65"/>
    <w:rPr>
      <w:b/>
      <w:bCs/>
      <w:smallCaps/>
      <w:spacing w:val="5"/>
    </w:rPr>
  </w:style>
  <w:style w:type="character" w:customStyle="1" w:styleId="hps">
    <w:name w:val="hps"/>
    <w:basedOn w:val="DefaultParagraphFont"/>
    <w:rsid w:val="004C4DF2"/>
  </w:style>
  <w:style w:type="character" w:styleId="Hyperlink">
    <w:name w:val="Hyperlink"/>
    <w:basedOn w:val="DefaultParagraphFont"/>
    <w:uiPriority w:val="99"/>
    <w:unhideWhenUsed/>
    <w:rsid w:val="004C4DF2"/>
    <w:rPr>
      <w:color w:val="0000FF" w:themeColor="hyperlink"/>
      <w:u w:val="single"/>
    </w:rPr>
  </w:style>
  <w:style w:type="paragraph" w:customStyle="1" w:styleId="heading-b24">
    <w:name w:val="heading-b24"/>
    <w:basedOn w:val="Normal"/>
    <w:next w:val="Normal"/>
    <w:rsid w:val="009A14DB"/>
    <w:pPr>
      <w:spacing w:after="600" w:line="240" w:lineRule="auto"/>
      <w:jc w:val="center"/>
    </w:pPr>
    <w:rPr>
      <w:rFonts w:ascii="Times New Roman Bold" w:eastAsia="Times New Roman" w:hAnsi="Times New Roman Bold"/>
      <w:b/>
      <w:smallCaps/>
      <w:color w:val="auto"/>
      <w:spacing w:val="-3"/>
      <w:sz w:val="24"/>
      <w:szCs w:val="20"/>
      <w:lang w:val="es-ES_tradnl"/>
    </w:rPr>
  </w:style>
  <w:style w:type="paragraph" w:customStyle="1" w:styleId="Body">
    <w:name w:val="Body"/>
    <w:rsid w:val="00C46C4F"/>
    <w:rPr>
      <w:rFonts w:ascii="Helvetica" w:eastAsia="ヒラギノ角ゴ Pro W3" w:hAnsi="Helvetica"/>
      <w:color w:val="000000"/>
      <w:lang w:val="en-US"/>
    </w:rPr>
  </w:style>
  <w:style w:type="character" w:customStyle="1" w:styleId="Hyperlink1">
    <w:name w:val="Hyperlink1"/>
    <w:rsid w:val="00C46C4F"/>
    <w:rPr>
      <w:color w:val="0000FF"/>
      <w:sz w:val="20"/>
      <w:u w:val="single"/>
    </w:rPr>
  </w:style>
  <w:style w:type="paragraph" w:customStyle="1" w:styleId="Titulograficos">
    <w:name w:val="Titulo graficos"/>
    <w:rsid w:val="00C46C4F"/>
    <w:pPr>
      <w:jc w:val="center"/>
    </w:pPr>
    <w:rPr>
      <w:rFonts w:ascii="Helvetica" w:eastAsia="ヒラギノ角ゴ Pro W3" w:hAnsi="Helvetica"/>
      <w:b/>
      <w:color w:val="000000"/>
      <w:sz w:val="26"/>
    </w:rPr>
  </w:style>
  <w:style w:type="numbering" w:customStyle="1" w:styleId="Legal">
    <w:name w:val="Legal"/>
    <w:rsid w:val="00CC0C70"/>
  </w:style>
  <w:style w:type="paragraph" w:customStyle="1" w:styleId="FootnoteText1">
    <w:name w:val="Footnote Text1"/>
    <w:rsid w:val="00CC0C70"/>
    <w:rPr>
      <w:rFonts w:ascii="Helvetica" w:eastAsia="ヒラギノ角ゴ Pro W3" w:hAnsi="Helvetica"/>
      <w:color w:val="000000"/>
      <w:lang w:val="en-US"/>
    </w:rPr>
  </w:style>
  <w:style w:type="paragraph" w:styleId="Header">
    <w:name w:val="header"/>
    <w:basedOn w:val="Normal"/>
    <w:link w:val="HeaderChar1"/>
    <w:uiPriority w:val="99"/>
    <w:unhideWhenUsed/>
    <w:rsid w:val="00CC0C70"/>
    <w:pPr>
      <w:tabs>
        <w:tab w:val="center" w:pos="4680"/>
        <w:tab w:val="right" w:pos="9360"/>
      </w:tabs>
    </w:pPr>
  </w:style>
  <w:style w:type="character" w:customStyle="1" w:styleId="HeaderChar1">
    <w:name w:val="Header Char1"/>
    <w:basedOn w:val="DefaultParagraphFont"/>
    <w:link w:val="Header"/>
    <w:uiPriority w:val="99"/>
    <w:rsid w:val="00CC0C70"/>
    <w:rPr>
      <w:rFonts w:ascii="Lucida Grande" w:eastAsia="ヒラギノ角ゴ Pro W3" w:hAnsi="Lucida Grande"/>
      <w:color w:val="000000"/>
      <w:sz w:val="22"/>
      <w:szCs w:val="24"/>
      <w:lang w:val="en-US"/>
    </w:rPr>
  </w:style>
  <w:style w:type="paragraph" w:styleId="Footer">
    <w:name w:val="footer"/>
    <w:basedOn w:val="Normal"/>
    <w:link w:val="FooterChar1"/>
    <w:uiPriority w:val="99"/>
    <w:unhideWhenUsed/>
    <w:rsid w:val="00CC0C70"/>
    <w:pPr>
      <w:tabs>
        <w:tab w:val="center" w:pos="4680"/>
        <w:tab w:val="right" w:pos="9360"/>
      </w:tabs>
    </w:pPr>
  </w:style>
  <w:style w:type="character" w:customStyle="1" w:styleId="FooterChar1">
    <w:name w:val="Footer Char1"/>
    <w:basedOn w:val="DefaultParagraphFont"/>
    <w:link w:val="Footer"/>
    <w:uiPriority w:val="99"/>
    <w:rsid w:val="00CC0C70"/>
    <w:rPr>
      <w:rFonts w:ascii="Lucida Grande" w:eastAsia="ヒラギノ角ゴ Pro W3" w:hAnsi="Lucida Grande"/>
      <w:color w:val="000000"/>
      <w:sz w:val="22"/>
      <w:szCs w:val="24"/>
      <w:lang w:val="en-US"/>
    </w:rPr>
  </w:style>
  <w:style w:type="paragraph" w:styleId="BalloonText">
    <w:name w:val="Balloon Text"/>
    <w:basedOn w:val="Normal"/>
    <w:link w:val="BalloonTextChar1"/>
    <w:uiPriority w:val="99"/>
    <w:semiHidden/>
    <w:unhideWhenUsed/>
    <w:rsid w:val="003600EC"/>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3600EC"/>
    <w:rPr>
      <w:rFonts w:ascii="Tahoma" w:eastAsia="ヒラギノ角ゴ Pro W3" w:hAnsi="Tahoma" w:cs="Tahoma"/>
      <w:color w:val="000000"/>
      <w:sz w:val="16"/>
      <w:szCs w:val="16"/>
      <w:lang w:val="en-US"/>
    </w:rPr>
  </w:style>
  <w:style w:type="paragraph" w:styleId="Caption">
    <w:name w:val="caption"/>
    <w:basedOn w:val="Normal"/>
    <w:next w:val="Normal"/>
    <w:uiPriority w:val="35"/>
    <w:unhideWhenUsed/>
    <w:qFormat/>
    <w:rsid w:val="002577E0"/>
    <w:pPr>
      <w:spacing w:line="240" w:lineRule="auto"/>
    </w:pPr>
    <w:rPr>
      <w:b/>
      <w:bCs/>
      <w:color w:val="4F81BD" w:themeColor="accent1"/>
      <w:sz w:val="18"/>
      <w:szCs w:val="18"/>
    </w:rPr>
  </w:style>
  <w:style w:type="table" w:styleId="TableGrid">
    <w:name w:val="Table Grid"/>
    <w:basedOn w:val="TableNormal"/>
    <w:uiPriority w:val="59"/>
    <w:rsid w:val="00483110"/>
    <w:rPr>
      <w:rFonts w:asciiTheme="minorHAnsi" w:eastAsiaTheme="minorEastAsia" w:hAnsiTheme="minorHAnsi" w:cstheme="minorBid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1"/>
    <w:uiPriority w:val="99"/>
    <w:semiHidden/>
    <w:unhideWhenUsed/>
    <w:rsid w:val="00E33C2A"/>
    <w:pPr>
      <w:spacing w:line="240" w:lineRule="auto"/>
    </w:pPr>
    <w:rPr>
      <w:sz w:val="24"/>
    </w:rPr>
  </w:style>
  <w:style w:type="character" w:customStyle="1" w:styleId="CommentTextChar1">
    <w:name w:val="Comment Text Char1"/>
    <w:basedOn w:val="DefaultParagraphFont"/>
    <w:link w:val="CommentText"/>
    <w:uiPriority w:val="99"/>
    <w:semiHidden/>
    <w:rsid w:val="00E33C2A"/>
    <w:rPr>
      <w:rFonts w:ascii="Lucida Grande" w:eastAsia="ヒラギノ角ゴ Pro W3" w:hAnsi="Lucida Grande"/>
      <w:color w:val="000000"/>
      <w:sz w:val="24"/>
      <w:szCs w:val="24"/>
      <w:lang w:val="en-US"/>
    </w:rPr>
  </w:style>
  <w:style w:type="paragraph" w:styleId="CommentSubject">
    <w:name w:val="annotation subject"/>
    <w:basedOn w:val="CommentText"/>
    <w:next w:val="CommentText"/>
    <w:link w:val="CommentSubjectChar1"/>
    <w:uiPriority w:val="99"/>
    <w:semiHidden/>
    <w:unhideWhenUsed/>
    <w:rsid w:val="00E33C2A"/>
    <w:rPr>
      <w:b/>
      <w:bCs/>
      <w:sz w:val="20"/>
      <w:szCs w:val="20"/>
    </w:rPr>
  </w:style>
  <w:style w:type="character" w:customStyle="1" w:styleId="CommentSubjectChar1">
    <w:name w:val="Comment Subject Char1"/>
    <w:basedOn w:val="CommentTextChar1"/>
    <w:link w:val="CommentSubject"/>
    <w:uiPriority w:val="99"/>
    <w:semiHidden/>
    <w:rsid w:val="00E33C2A"/>
    <w:rPr>
      <w:rFonts w:ascii="Lucida Grande" w:eastAsia="ヒラギノ角ゴ Pro W3" w:hAnsi="Lucida Grande"/>
      <w:b/>
      <w:bCs/>
      <w:color w:val="000000"/>
      <w:sz w:val="24"/>
      <w:szCs w:val="24"/>
      <w:lang w:val="en-US"/>
    </w:rPr>
  </w:style>
  <w:style w:type="paragraph" w:styleId="Revision">
    <w:name w:val="Revision"/>
    <w:hidden/>
    <w:uiPriority w:val="99"/>
    <w:semiHidden/>
    <w:rsid w:val="00E33C2A"/>
    <w:rPr>
      <w:rFonts w:ascii="Lucida Grande" w:eastAsia="ヒラギノ角ゴ Pro W3" w:hAnsi="Lucida Grande"/>
      <w:color w:val="000000"/>
      <w:sz w:val="22"/>
      <w:lang w:val="en-US"/>
    </w:rPr>
  </w:style>
  <w:style w:type="table" w:styleId="LightGrid-Accent1">
    <w:name w:val="Light Grid Accent 1"/>
    <w:basedOn w:val="TableNormal"/>
    <w:uiPriority w:val="62"/>
    <w:rsid w:val="00BC794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E7320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DocumentMap">
    <w:name w:val="Document Map"/>
    <w:basedOn w:val="Normal"/>
    <w:link w:val="DocumentMapChar"/>
    <w:uiPriority w:val="99"/>
    <w:semiHidden/>
    <w:unhideWhenUsed/>
    <w:rsid w:val="00BF44EF"/>
    <w:pPr>
      <w:spacing w:after="0" w:line="240" w:lineRule="auto"/>
    </w:pPr>
    <w:rPr>
      <w:rFonts w:cs="Lucida Grande"/>
      <w:sz w:val="24"/>
    </w:rPr>
  </w:style>
  <w:style w:type="character" w:customStyle="1" w:styleId="DocumentMapChar">
    <w:name w:val="Document Map Char"/>
    <w:basedOn w:val="DefaultParagraphFont"/>
    <w:link w:val="DocumentMap"/>
    <w:uiPriority w:val="99"/>
    <w:semiHidden/>
    <w:rsid w:val="00BF44EF"/>
    <w:rPr>
      <w:rFonts w:ascii="Lucida Grande" w:eastAsia="ヒラギノ角ゴ Pro W3" w:hAnsi="Lucida Grande" w:cs="Lucida Grande"/>
      <w:color w:val="000000"/>
      <w:lang w:val="en-US"/>
    </w:rPr>
  </w:style>
  <w:style w:type="paragraph" w:customStyle="1" w:styleId="Ttul">
    <w:name w:val="Títul"/>
    <w:basedOn w:val="Normal"/>
    <w:uiPriority w:val="99"/>
    <w:rsid w:val="00B6407E"/>
    <w:pPr>
      <w:tabs>
        <w:tab w:val="left" w:pos="1440"/>
        <w:tab w:val="left" w:pos="3060"/>
      </w:tabs>
      <w:spacing w:after="0" w:line="240" w:lineRule="auto"/>
      <w:jc w:val="center"/>
      <w:outlineLvl w:val="0"/>
    </w:pPr>
    <w:rPr>
      <w:rFonts w:ascii="Times New Roman" w:eastAsia="Times New Roman" w:hAnsi="Times New Roman"/>
      <w:color w:val="auto"/>
      <w:sz w:val="24"/>
      <w:lang w:val="es-ES"/>
    </w:rPr>
  </w:style>
  <w:style w:type="character" w:customStyle="1" w:styleId="NoSpacingChar">
    <w:name w:val="No Spacing Char"/>
    <w:basedOn w:val="DefaultParagraphFont"/>
    <w:link w:val="NoSpacing"/>
    <w:uiPriority w:val="1"/>
    <w:rsid w:val="00BB5158"/>
    <w:rPr>
      <w:rFonts w:ascii="Lucida Grande" w:eastAsia="ヒラギノ角ゴ Pro W3" w:hAnsi="Lucida Grande"/>
      <w:color w:val="000000"/>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s-ES_tradnl"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Normal Inden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atentStyles>
  <w:style w:type="paragraph" w:default="1" w:styleId="Normal">
    <w:name w:val="Normal"/>
    <w:qFormat/>
    <w:rsid w:val="00AF153C"/>
    <w:pPr>
      <w:spacing w:after="200" w:line="276" w:lineRule="auto"/>
    </w:pPr>
    <w:rPr>
      <w:rFonts w:ascii="Lucida Grande" w:eastAsia="ヒラギノ角ゴ Pro W3" w:hAnsi="Lucida Grande"/>
      <w:color w:val="000000"/>
      <w:sz w:val="22"/>
      <w:lang w:val="en-US"/>
    </w:rPr>
  </w:style>
  <w:style w:type="paragraph" w:styleId="Heading1">
    <w:name w:val="heading 1"/>
    <w:aliases w:val="Document Header1"/>
    <w:basedOn w:val="Normal"/>
    <w:next w:val="Normal"/>
    <w:link w:val="Heading1Char"/>
    <w:uiPriority w:val="99"/>
    <w:qFormat/>
    <w:rsid w:val="007F2435"/>
    <w:pPr>
      <w:keepNext/>
      <w:spacing w:after="0" w:line="240" w:lineRule="auto"/>
      <w:ind w:left="-30"/>
      <w:outlineLvl w:val="0"/>
    </w:pPr>
    <w:rPr>
      <w:rFonts w:ascii="Times New Roman" w:eastAsia="Times New Roman" w:hAnsi="Times New Roman"/>
      <w:color w:val="auto"/>
      <w:sz w:val="20"/>
      <w:szCs w:val="20"/>
      <w:lang w:val="es-ES_tradnl" w:eastAsia="es-PE"/>
    </w:rPr>
  </w:style>
  <w:style w:type="paragraph" w:styleId="Heading2">
    <w:name w:val="heading 2"/>
    <w:basedOn w:val="Normal"/>
    <w:next w:val="Normal"/>
    <w:link w:val="Heading2Char"/>
    <w:uiPriority w:val="9"/>
    <w:qFormat/>
    <w:rsid w:val="001760DD"/>
    <w:pPr>
      <w:keepNext/>
      <w:keepLines/>
      <w:numPr>
        <w:ilvl w:val="1"/>
        <w:numId w:val="1"/>
      </w:numPr>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qFormat/>
    <w:rsid w:val="001760DD"/>
    <w:pPr>
      <w:keepNext/>
      <w:keepLines/>
      <w:numPr>
        <w:ilvl w:val="2"/>
        <w:numId w:val="1"/>
      </w:numPr>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qFormat/>
    <w:rsid w:val="001760DD"/>
    <w:pPr>
      <w:keepNext/>
      <w:keepLines/>
      <w:numPr>
        <w:ilvl w:val="3"/>
        <w:numId w:val="1"/>
      </w:numPr>
      <w:spacing w:before="200" w:after="0"/>
      <w:outlineLvl w:val="3"/>
    </w:pPr>
    <w:rPr>
      <w:rFonts w:ascii="Cambria" w:eastAsia="MS Gothic" w:hAnsi="Cambria"/>
      <w:b/>
      <w:bCs/>
      <w:i/>
      <w:iCs/>
      <w:color w:val="4F81BD"/>
    </w:rPr>
  </w:style>
  <w:style w:type="paragraph" w:styleId="Heading5">
    <w:name w:val="heading 5"/>
    <w:basedOn w:val="Normal"/>
    <w:next w:val="Normal"/>
    <w:link w:val="Heading5Char"/>
    <w:uiPriority w:val="9"/>
    <w:qFormat/>
    <w:rsid w:val="001760DD"/>
    <w:pPr>
      <w:keepNext/>
      <w:keepLines/>
      <w:numPr>
        <w:ilvl w:val="4"/>
        <w:numId w:val="1"/>
      </w:numPr>
      <w:spacing w:before="200" w:after="0"/>
      <w:outlineLvl w:val="4"/>
    </w:pPr>
    <w:rPr>
      <w:rFonts w:ascii="Cambria" w:eastAsia="MS Gothic" w:hAnsi="Cambria"/>
      <w:color w:val="243F60"/>
    </w:rPr>
  </w:style>
  <w:style w:type="paragraph" w:styleId="Heading6">
    <w:name w:val="heading 6"/>
    <w:basedOn w:val="Normal"/>
    <w:next w:val="Normal"/>
    <w:link w:val="Heading6Char"/>
    <w:uiPriority w:val="9"/>
    <w:qFormat/>
    <w:rsid w:val="001760DD"/>
    <w:pPr>
      <w:keepNext/>
      <w:keepLines/>
      <w:numPr>
        <w:ilvl w:val="5"/>
        <w:numId w:val="1"/>
      </w:numPr>
      <w:spacing w:before="200" w:after="0"/>
      <w:outlineLvl w:val="5"/>
    </w:pPr>
    <w:rPr>
      <w:rFonts w:ascii="Cambria" w:eastAsia="MS Gothic" w:hAnsi="Cambria"/>
      <w:i/>
      <w:iCs/>
      <w:color w:val="243F60"/>
    </w:rPr>
  </w:style>
  <w:style w:type="paragraph" w:styleId="Heading7">
    <w:name w:val="heading 7"/>
    <w:basedOn w:val="Normal"/>
    <w:next w:val="Normal"/>
    <w:link w:val="Heading7Char"/>
    <w:uiPriority w:val="9"/>
    <w:qFormat/>
    <w:rsid w:val="001760DD"/>
    <w:pPr>
      <w:keepNext/>
      <w:keepLines/>
      <w:numPr>
        <w:ilvl w:val="6"/>
        <w:numId w:val="1"/>
      </w:numPr>
      <w:spacing w:before="200" w:after="0"/>
      <w:outlineLvl w:val="6"/>
    </w:pPr>
    <w:rPr>
      <w:rFonts w:ascii="Cambria" w:eastAsia="MS Gothic" w:hAnsi="Cambria"/>
      <w:i/>
      <w:iCs/>
      <w:color w:val="404040"/>
    </w:rPr>
  </w:style>
  <w:style w:type="paragraph" w:styleId="Heading8">
    <w:name w:val="heading 8"/>
    <w:basedOn w:val="Normal"/>
    <w:next w:val="Normal"/>
    <w:link w:val="Heading8Char"/>
    <w:uiPriority w:val="9"/>
    <w:qFormat/>
    <w:rsid w:val="001760DD"/>
    <w:pPr>
      <w:keepNext/>
      <w:keepLines/>
      <w:numPr>
        <w:ilvl w:val="7"/>
        <w:numId w:val="1"/>
      </w:numPr>
      <w:spacing w:before="200" w:after="0"/>
      <w:outlineLvl w:val="7"/>
    </w:pPr>
    <w:rPr>
      <w:rFonts w:ascii="Cambria" w:eastAsia="MS Gothic" w:hAnsi="Cambria"/>
      <w:color w:val="404040"/>
      <w:sz w:val="20"/>
      <w:szCs w:val="20"/>
    </w:rPr>
  </w:style>
  <w:style w:type="paragraph" w:styleId="Heading9">
    <w:name w:val="heading 9"/>
    <w:basedOn w:val="Normal"/>
    <w:next w:val="Normal"/>
    <w:link w:val="Heading9Char"/>
    <w:uiPriority w:val="9"/>
    <w:qFormat/>
    <w:rsid w:val="001760DD"/>
    <w:pPr>
      <w:keepNext/>
      <w:keepLines/>
      <w:numPr>
        <w:ilvl w:val="8"/>
        <w:numId w:val="1"/>
      </w:numPr>
      <w:spacing w:before="200" w:after="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Fuentedeprrafopred"/>
    <w:link w:val="Heading1"/>
    <w:uiPriority w:val="99"/>
    <w:rsid w:val="007F2435"/>
    <w:rPr>
      <w:rFonts w:ascii="Times New Roman" w:hAnsi="Times New Roman" w:cs="Times New Roman"/>
      <w:sz w:val="20"/>
      <w:lang w:val="es-ES_tradnl" w:eastAsia="es-PE"/>
    </w:rPr>
  </w:style>
  <w:style w:type="character" w:customStyle="1" w:styleId="Heading2Char">
    <w:name w:val="Heading 2 Char"/>
    <w:basedOn w:val="Fuentedeprrafopred"/>
    <w:link w:val="Heading2"/>
    <w:uiPriority w:val="99"/>
    <w:rsid w:val="001760DD"/>
    <w:rPr>
      <w:rFonts w:ascii="Cambria" w:eastAsia="MS Gothic" w:hAnsi="Cambria"/>
      <w:b/>
      <w:bCs/>
      <w:color w:val="4F81BD"/>
      <w:sz w:val="26"/>
      <w:szCs w:val="26"/>
      <w:lang w:val="en-US"/>
    </w:rPr>
  </w:style>
  <w:style w:type="character" w:customStyle="1" w:styleId="Heading3Char">
    <w:name w:val="Heading 3 Char"/>
    <w:basedOn w:val="Fuentedeprrafopred"/>
    <w:link w:val="Heading3"/>
    <w:uiPriority w:val="99"/>
    <w:rsid w:val="001760DD"/>
    <w:rPr>
      <w:rFonts w:ascii="Cambria" w:eastAsia="MS Gothic" w:hAnsi="Cambria"/>
      <w:b/>
      <w:bCs/>
      <w:color w:val="4F81BD"/>
      <w:sz w:val="22"/>
      <w:szCs w:val="24"/>
      <w:lang w:val="en-US"/>
    </w:rPr>
  </w:style>
  <w:style w:type="character" w:customStyle="1" w:styleId="Heading4Char">
    <w:name w:val="Heading 4 Char"/>
    <w:basedOn w:val="Fuentedeprrafopred"/>
    <w:link w:val="Heading4"/>
    <w:uiPriority w:val="99"/>
    <w:rsid w:val="001760DD"/>
    <w:rPr>
      <w:rFonts w:ascii="Cambria" w:eastAsia="MS Gothic" w:hAnsi="Cambria"/>
      <w:b/>
      <w:bCs/>
      <w:i/>
      <w:iCs/>
      <w:color w:val="4F81BD"/>
      <w:sz w:val="22"/>
      <w:szCs w:val="24"/>
      <w:lang w:val="en-US"/>
    </w:rPr>
  </w:style>
  <w:style w:type="character" w:customStyle="1" w:styleId="Heading5Char">
    <w:name w:val="Heading 5 Char"/>
    <w:basedOn w:val="Fuentedeprrafopred"/>
    <w:link w:val="Heading5"/>
    <w:uiPriority w:val="99"/>
    <w:rsid w:val="001760DD"/>
    <w:rPr>
      <w:rFonts w:ascii="Cambria" w:eastAsia="MS Gothic" w:hAnsi="Cambria"/>
      <w:color w:val="243F60"/>
      <w:sz w:val="22"/>
      <w:szCs w:val="24"/>
      <w:lang w:val="en-US"/>
    </w:rPr>
  </w:style>
  <w:style w:type="character" w:customStyle="1" w:styleId="Heading6Char">
    <w:name w:val="Heading 6 Char"/>
    <w:basedOn w:val="Fuentedeprrafopred"/>
    <w:link w:val="Heading6"/>
    <w:uiPriority w:val="99"/>
    <w:rsid w:val="001760DD"/>
    <w:rPr>
      <w:rFonts w:ascii="Cambria" w:eastAsia="MS Gothic" w:hAnsi="Cambria"/>
      <w:i/>
      <w:iCs/>
      <w:color w:val="243F60"/>
      <w:sz w:val="22"/>
      <w:szCs w:val="24"/>
      <w:lang w:val="en-US"/>
    </w:rPr>
  </w:style>
  <w:style w:type="character" w:customStyle="1" w:styleId="Heading7Char">
    <w:name w:val="Heading 7 Char"/>
    <w:basedOn w:val="Fuentedeprrafopred"/>
    <w:link w:val="Heading7"/>
    <w:uiPriority w:val="99"/>
    <w:rsid w:val="001760DD"/>
    <w:rPr>
      <w:rFonts w:ascii="Cambria" w:eastAsia="MS Gothic" w:hAnsi="Cambria"/>
      <w:i/>
      <w:iCs/>
      <w:color w:val="404040"/>
      <w:sz w:val="22"/>
      <w:szCs w:val="24"/>
      <w:lang w:val="en-US"/>
    </w:rPr>
  </w:style>
  <w:style w:type="character" w:customStyle="1" w:styleId="Heading8Char">
    <w:name w:val="Heading 8 Char"/>
    <w:basedOn w:val="Fuentedeprrafopred"/>
    <w:link w:val="Heading8"/>
    <w:uiPriority w:val="99"/>
    <w:rsid w:val="001760DD"/>
    <w:rPr>
      <w:rFonts w:ascii="Cambria" w:eastAsia="MS Gothic" w:hAnsi="Cambria"/>
      <w:color w:val="404040"/>
      <w:lang w:val="en-US"/>
    </w:rPr>
  </w:style>
  <w:style w:type="character" w:customStyle="1" w:styleId="Heading9Char">
    <w:name w:val="Heading 9 Char"/>
    <w:basedOn w:val="Fuentedeprrafopred"/>
    <w:link w:val="Heading9"/>
    <w:uiPriority w:val="99"/>
    <w:rsid w:val="001760DD"/>
    <w:rPr>
      <w:rFonts w:ascii="Cambria" w:eastAsia="MS Gothic" w:hAnsi="Cambria"/>
      <w:i/>
      <w:iCs/>
      <w:color w:val="404040"/>
      <w:lang w:val="en-US"/>
    </w:rPr>
  </w:style>
  <w:style w:type="character" w:customStyle="1" w:styleId="Fuentedeprrafopred">
    <w:name w:val="Fuente de párrafo pred"/>
    <w:uiPriority w:val="99"/>
    <w:semiHidden/>
    <w:rsid w:val="00603019"/>
  </w:style>
  <w:style w:type="paragraph" w:styleId="ListParagraph">
    <w:name w:val="List Paragraph"/>
    <w:basedOn w:val="Normal"/>
    <w:uiPriority w:val="34"/>
    <w:qFormat/>
    <w:rsid w:val="00742465"/>
    <w:pPr>
      <w:numPr>
        <w:numId w:val="2"/>
      </w:numPr>
      <w:suppressAutoHyphens/>
      <w:autoSpaceDE w:val="0"/>
      <w:autoSpaceDN w:val="0"/>
      <w:adjustRightInd w:val="0"/>
      <w:spacing w:after="0" w:line="240" w:lineRule="auto"/>
      <w:jc w:val="both"/>
    </w:pPr>
    <w:rPr>
      <w:b/>
      <w:sz w:val="24"/>
      <w:szCs w:val="22"/>
      <w:lang w:val="es-ES"/>
    </w:rPr>
  </w:style>
  <w:style w:type="paragraph" w:customStyle="1" w:styleId="Newpage">
    <w:name w:val="Newpage"/>
    <w:uiPriority w:val="99"/>
    <w:rsid w:val="00AF153C"/>
    <w:pPr>
      <w:tabs>
        <w:tab w:val="left" w:pos="1440"/>
        <w:tab w:val="left" w:pos="3060"/>
      </w:tabs>
      <w:jc w:val="center"/>
    </w:pPr>
    <w:rPr>
      <w:rFonts w:ascii="Times New Roman Bold" w:eastAsia="ヒラギノ角ゴ Pro W3" w:hAnsi="Times New Roman Bold"/>
      <w:smallCaps/>
      <w:color w:val="000000"/>
      <w:lang w:val="en-US"/>
    </w:rPr>
  </w:style>
  <w:style w:type="paragraph" w:customStyle="1" w:styleId="TitleA">
    <w:name w:val="Title A"/>
    <w:uiPriority w:val="99"/>
    <w:rsid w:val="00AF153C"/>
    <w:pPr>
      <w:tabs>
        <w:tab w:val="left" w:pos="1440"/>
        <w:tab w:val="left" w:pos="3060"/>
      </w:tabs>
      <w:jc w:val="center"/>
      <w:outlineLvl w:val="0"/>
    </w:pPr>
    <w:rPr>
      <w:rFonts w:ascii="Times New Roman" w:eastAsia="ヒラギノ角ゴ Pro W3" w:hAnsi="Times New Roman"/>
      <w:color w:val="000000"/>
      <w:lang w:val="en-US"/>
    </w:rPr>
  </w:style>
  <w:style w:type="character" w:styleId="FootnoteReference">
    <w:name w:val="footnote reference"/>
    <w:aliases w:val="ftre,Footnote Referencef,16 Point,Superscript 6 Point,Footnote Referencefr,FC,Style 24,Fußnotenzeichen DISS,ftref,BVI fnr,Знак сноски 1,referencia nota al pie"/>
    <w:basedOn w:val="Fuentedeprrafopred"/>
    <w:uiPriority w:val="99"/>
    <w:rsid w:val="00C47DF8"/>
    <w:rPr>
      <w:rFonts w:cs="Times New Roman"/>
      <w:vertAlign w:val="superscript"/>
    </w:rPr>
  </w:style>
  <w:style w:type="paragraph" w:styleId="FootnoteText">
    <w:name w:val="footnote text"/>
    <w:aliases w:val="fn,FOOTNOTES,single space,ALTS FOOTNOTE,Footnote Text Char1,Footnote Text Char Char,Note de bas de page Car,Fodnotetekst Tegn,Fodnotetekst Tegn Char,footnote text Char Char Cha,Texto de rodapé,nota_rodapé,nota de rodapé,footnote,foottextf"/>
    <w:basedOn w:val="Normal"/>
    <w:link w:val="FootnoteTextChar"/>
    <w:uiPriority w:val="99"/>
    <w:rsid w:val="00C47DF8"/>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olor w:val="auto"/>
      <w:spacing w:val="-3"/>
      <w:sz w:val="20"/>
      <w:szCs w:val="20"/>
      <w:lang w:val="es-ES_tradnl"/>
    </w:rPr>
  </w:style>
  <w:style w:type="character" w:customStyle="1" w:styleId="FootnoteTextChar">
    <w:name w:val="Footnote Text Char"/>
    <w:aliases w:val="fn Char,FOOTNOTES Char,single space Char,ALTS FOOTNOTE Char,Footnote Text Char1 Char,Footnote Text Char Char Char,Note de bas de page Car Char,Fodnotetekst Tegn Char1,Fodnotetekst Tegn Char Char,footnote text Char Char Cha Char"/>
    <w:basedOn w:val="DefaultParagraphFont"/>
    <w:link w:val="FootnoteText"/>
    <w:uiPriority w:val="99"/>
    <w:rsid w:val="00E923A1"/>
    <w:rPr>
      <w:rFonts w:ascii="Lucida Grande" w:eastAsia="ヒラギノ角ゴ Pro W3" w:hAnsi="Lucida Grande"/>
      <w:color w:val="000000"/>
      <w:sz w:val="24"/>
      <w:szCs w:val="24"/>
      <w:lang w:val="en-US"/>
    </w:rPr>
  </w:style>
  <w:style w:type="character" w:customStyle="1" w:styleId="FootnoteTextChar2">
    <w:name w:val="Footnote Text Char2"/>
    <w:aliases w:val="fn Char1,FOOTNOTES Char1,single space Char1,ALTS FOOTNOTE Char1,Footnote Text Char1 Char1,Footnote Text Char Char Char1,Note de bas de page Car Char1,footnote text Char,Fodnotetekst Tegn Char11,Fodnotetekst Tegn Char Char1"/>
    <w:basedOn w:val="Fuentedeprrafopred"/>
    <w:uiPriority w:val="99"/>
    <w:semiHidden/>
    <w:rsid w:val="00C47DF8"/>
    <w:rPr>
      <w:rFonts w:ascii="Times New Roman" w:hAnsi="Times New Roman" w:cs="Times New Roman"/>
      <w:spacing w:val="-3"/>
      <w:sz w:val="20"/>
      <w:lang w:val="es-ES_tradnl"/>
    </w:rPr>
  </w:style>
  <w:style w:type="paragraph" w:customStyle="1" w:styleId="ListParagraph1">
    <w:name w:val="List Paragraph1"/>
    <w:basedOn w:val="Normal"/>
    <w:uiPriority w:val="99"/>
    <w:rsid w:val="00C47DF8"/>
    <w:pPr>
      <w:spacing w:after="0" w:line="240" w:lineRule="auto"/>
      <w:ind w:left="708"/>
    </w:pPr>
    <w:rPr>
      <w:rFonts w:ascii="Times New Roman" w:eastAsia="Calibri" w:hAnsi="Times New Roman"/>
      <w:color w:val="auto"/>
      <w:sz w:val="24"/>
      <w:lang w:val="es-ES_tradnl"/>
    </w:rPr>
  </w:style>
  <w:style w:type="paragraph" w:customStyle="1" w:styleId="Textodeglo">
    <w:name w:val="Texto de glo"/>
    <w:basedOn w:val="Normal"/>
    <w:uiPriority w:val="99"/>
    <w:semiHidden/>
    <w:rsid w:val="00C47DF8"/>
    <w:pPr>
      <w:spacing w:after="0" w:line="240" w:lineRule="auto"/>
    </w:pPr>
    <w:rPr>
      <w:rFonts w:ascii="Tahoma" w:hAnsi="Tahoma" w:cs="Tahoma"/>
      <w:sz w:val="16"/>
      <w:szCs w:val="16"/>
    </w:rPr>
  </w:style>
  <w:style w:type="character" w:customStyle="1" w:styleId="BalloonTextChar">
    <w:name w:val="Balloon Text Char"/>
    <w:basedOn w:val="Fuentedeprrafopred"/>
    <w:uiPriority w:val="99"/>
    <w:semiHidden/>
    <w:rsid w:val="00C47DF8"/>
    <w:rPr>
      <w:rFonts w:ascii="Tahoma" w:eastAsia="ヒラギノ角ゴ Pro W3" w:hAnsi="Tahoma" w:cs="Tahoma"/>
      <w:color w:val="000000"/>
      <w:sz w:val="16"/>
    </w:rPr>
  </w:style>
  <w:style w:type="character" w:styleId="CommentReference">
    <w:name w:val="annotation reference"/>
    <w:basedOn w:val="Fuentedeprrafopred"/>
    <w:uiPriority w:val="99"/>
    <w:semiHidden/>
    <w:rsid w:val="000764F0"/>
    <w:rPr>
      <w:rFonts w:cs="Times New Roman"/>
      <w:sz w:val="16"/>
    </w:rPr>
  </w:style>
  <w:style w:type="paragraph" w:customStyle="1" w:styleId="Piede">
    <w:name w:val="Pie de"/>
    <w:basedOn w:val="Normal"/>
    <w:uiPriority w:val="99"/>
    <w:rsid w:val="000764F0"/>
    <w:pPr>
      <w:tabs>
        <w:tab w:val="center" w:pos="4252"/>
        <w:tab w:val="right" w:pos="8504"/>
      </w:tabs>
      <w:spacing w:after="0" w:line="240" w:lineRule="auto"/>
    </w:pPr>
    <w:rPr>
      <w:rFonts w:ascii="Times New Roman" w:eastAsia="MS Mincho" w:hAnsi="Times New Roman"/>
      <w:color w:val="auto"/>
      <w:sz w:val="24"/>
      <w:lang w:eastAsia="ja-JP"/>
    </w:rPr>
  </w:style>
  <w:style w:type="character" w:customStyle="1" w:styleId="FooterChar">
    <w:name w:val="Footer Char"/>
    <w:basedOn w:val="Fuentedeprrafopred"/>
    <w:uiPriority w:val="99"/>
    <w:rsid w:val="000764F0"/>
    <w:rPr>
      <w:rFonts w:ascii="Times New Roman" w:eastAsia="MS Mincho" w:hAnsi="Times New Roman" w:cs="Times New Roman"/>
      <w:sz w:val="24"/>
      <w:lang w:eastAsia="ja-JP"/>
    </w:rPr>
  </w:style>
  <w:style w:type="character" w:customStyle="1" w:styleId="Nmerodep">
    <w:name w:val="Número de p"/>
    <w:basedOn w:val="Fuentedeprrafopred"/>
    <w:uiPriority w:val="99"/>
    <w:rsid w:val="000764F0"/>
    <w:rPr>
      <w:rFonts w:cs="Times New Roman"/>
    </w:rPr>
  </w:style>
  <w:style w:type="paragraph" w:customStyle="1" w:styleId="2AutoList1">
    <w:name w:val="2AutoList1"/>
    <w:basedOn w:val="Normal"/>
    <w:uiPriority w:val="99"/>
    <w:rsid w:val="000764F0"/>
    <w:pPr>
      <w:spacing w:after="0" w:line="240" w:lineRule="auto"/>
    </w:pPr>
    <w:rPr>
      <w:rFonts w:ascii="Times New Roman" w:eastAsia="MS Mincho" w:hAnsi="Times New Roman"/>
      <w:color w:val="auto"/>
      <w:sz w:val="24"/>
      <w:szCs w:val="20"/>
      <w:lang w:val="es-ES_tradnl"/>
    </w:rPr>
  </w:style>
  <w:style w:type="table" w:customStyle="1" w:styleId="Tablacon">
    <w:name w:val="Tabla con"/>
    <w:uiPriority w:val="99"/>
    <w:rsid w:val="0055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rsid w:val="00A45642"/>
    <w:pPr>
      <w:spacing w:before="100" w:beforeAutospacing="1" w:after="100" w:afterAutospacing="1" w:line="240" w:lineRule="auto"/>
    </w:pPr>
    <w:rPr>
      <w:rFonts w:ascii="Arial Unicode MS" w:eastAsia="Calibri" w:hAnsi="Arial Unicode MS" w:cs="Arial Unicode MS"/>
      <w:sz w:val="24"/>
    </w:rPr>
  </w:style>
  <w:style w:type="character" w:customStyle="1" w:styleId="apple-style-span">
    <w:name w:val="apple-style-span"/>
    <w:basedOn w:val="Fuentedeprrafopred"/>
    <w:uiPriority w:val="99"/>
    <w:rsid w:val="00A45642"/>
    <w:rPr>
      <w:rFonts w:cs="Times New Roman"/>
    </w:rPr>
  </w:style>
  <w:style w:type="paragraph" w:customStyle="1" w:styleId="Sinespaciado1">
    <w:name w:val="Sin espaciado1"/>
    <w:uiPriority w:val="99"/>
    <w:rsid w:val="00A45642"/>
    <w:rPr>
      <w:rFonts w:ascii="Times New Roman" w:eastAsia="Times New Roman" w:hAnsi="Times New Roman"/>
      <w:lang w:val="es-ES" w:eastAsia="es-ES"/>
    </w:rPr>
  </w:style>
  <w:style w:type="paragraph" w:customStyle="1" w:styleId="Sinespaciado">
    <w:name w:val="Sin espaciado"/>
    <w:uiPriority w:val="99"/>
    <w:rsid w:val="00EF3DBA"/>
    <w:rPr>
      <w:rFonts w:ascii="Times New Roman" w:eastAsia="Times New Roman" w:hAnsi="Times New Roman"/>
      <w:lang w:val="es-ES" w:eastAsia="es-ES"/>
    </w:rPr>
  </w:style>
  <w:style w:type="paragraph" w:customStyle="1" w:styleId="Encabe">
    <w:name w:val="Encabe"/>
    <w:basedOn w:val="Normal"/>
    <w:uiPriority w:val="99"/>
    <w:rsid w:val="001760DD"/>
    <w:pPr>
      <w:tabs>
        <w:tab w:val="center" w:pos="4680"/>
        <w:tab w:val="right" w:pos="9360"/>
      </w:tabs>
      <w:spacing w:after="0" w:line="240" w:lineRule="auto"/>
    </w:pPr>
  </w:style>
  <w:style w:type="character" w:customStyle="1" w:styleId="HeaderChar">
    <w:name w:val="Header Char"/>
    <w:basedOn w:val="Fuentedeprrafopred"/>
    <w:uiPriority w:val="99"/>
    <w:semiHidden/>
    <w:rsid w:val="001760DD"/>
    <w:rPr>
      <w:rFonts w:ascii="Lucida Grande" w:eastAsia="ヒラギノ角ゴ Pro W3" w:hAnsi="Lucida Grande" w:cs="Times New Roman"/>
      <w:color w:val="000000"/>
      <w:sz w:val="24"/>
    </w:rPr>
  </w:style>
  <w:style w:type="paragraph" w:customStyle="1" w:styleId="Chapter">
    <w:name w:val="Chapter"/>
    <w:basedOn w:val="Normal"/>
    <w:next w:val="Normal"/>
    <w:rsid w:val="001760DD"/>
    <w:pPr>
      <w:keepNext/>
      <w:numPr>
        <w:numId w:val="1"/>
      </w:numPr>
      <w:tabs>
        <w:tab w:val="num" w:pos="648"/>
        <w:tab w:val="left" w:pos="1440"/>
      </w:tabs>
      <w:spacing w:before="240" w:after="240" w:line="240" w:lineRule="auto"/>
      <w:ind w:firstLine="288"/>
      <w:jc w:val="center"/>
    </w:pPr>
    <w:rPr>
      <w:rFonts w:ascii="Times New Roman" w:hAnsi="Times New Roman"/>
      <w:b/>
      <w:smallCaps/>
      <w:color w:val="auto"/>
      <w:sz w:val="24"/>
    </w:rPr>
  </w:style>
  <w:style w:type="character" w:customStyle="1" w:styleId="ChapterChar">
    <w:name w:val="Chapter Char"/>
    <w:basedOn w:val="Fuentedeprrafopred"/>
    <w:uiPriority w:val="99"/>
    <w:rsid w:val="001760DD"/>
    <w:rPr>
      <w:rFonts w:ascii="Times New Roman" w:eastAsia="ヒラギノ角ゴ Pro W3" w:hAnsi="Times New Roman" w:cs="Times New Roman"/>
      <w:b/>
      <w:smallCaps/>
      <w:sz w:val="24"/>
    </w:rPr>
  </w:style>
  <w:style w:type="paragraph" w:customStyle="1" w:styleId="FirstHeading">
    <w:name w:val="FirstHeading"/>
    <w:basedOn w:val="Normal"/>
    <w:next w:val="Normal"/>
    <w:uiPriority w:val="99"/>
    <w:rsid w:val="001760DD"/>
    <w:pPr>
      <w:keepNext/>
      <w:tabs>
        <w:tab w:val="left" w:pos="0"/>
        <w:tab w:val="left" w:pos="86"/>
      </w:tabs>
      <w:spacing w:before="120" w:after="120" w:line="240" w:lineRule="auto"/>
      <w:ind w:left="720" w:hanging="720"/>
    </w:pPr>
    <w:rPr>
      <w:rFonts w:ascii="Times New Roman" w:hAnsi="Times New Roman"/>
      <w:b/>
      <w:color w:val="auto"/>
      <w:sz w:val="24"/>
    </w:rPr>
  </w:style>
  <w:style w:type="character" w:customStyle="1" w:styleId="FirstHeadingChar">
    <w:name w:val="FirstHeading Char"/>
    <w:basedOn w:val="Fuentedeprrafopred"/>
    <w:uiPriority w:val="99"/>
    <w:rsid w:val="001760DD"/>
    <w:rPr>
      <w:rFonts w:ascii="Times New Roman" w:eastAsia="ヒラギノ角ゴ Pro W3" w:hAnsi="Times New Roman" w:cs="Times New Roman"/>
      <w:b/>
      <w:sz w:val="24"/>
    </w:rPr>
  </w:style>
  <w:style w:type="paragraph" w:customStyle="1" w:styleId="SecHeading">
    <w:name w:val="SecHeading"/>
    <w:basedOn w:val="Normal"/>
    <w:next w:val="Paragraph"/>
    <w:uiPriority w:val="99"/>
    <w:rsid w:val="001760DD"/>
    <w:pPr>
      <w:keepNext/>
      <w:tabs>
        <w:tab w:val="num" w:pos="1296"/>
      </w:tabs>
      <w:spacing w:before="120" w:after="120" w:line="240" w:lineRule="auto"/>
      <w:ind w:left="1296" w:hanging="576"/>
    </w:pPr>
    <w:rPr>
      <w:rFonts w:ascii="Times New Roman" w:hAnsi="Times New Roman"/>
      <w:b/>
      <w:color w:val="auto"/>
      <w:sz w:val="24"/>
    </w:rPr>
  </w:style>
  <w:style w:type="character" w:customStyle="1" w:styleId="SecHeadingChar">
    <w:name w:val="SecHeading Char"/>
    <w:basedOn w:val="Fuentedeprrafopred"/>
    <w:uiPriority w:val="99"/>
    <w:rsid w:val="001760DD"/>
    <w:rPr>
      <w:rFonts w:ascii="Times New Roman" w:eastAsia="ヒラギノ角ゴ Pro W3" w:hAnsi="Times New Roman" w:cs="Times New Roman"/>
      <w:b/>
      <w:sz w:val="24"/>
    </w:rPr>
  </w:style>
  <w:style w:type="paragraph" w:customStyle="1" w:styleId="SubHeading1">
    <w:name w:val="SubHeading1"/>
    <w:basedOn w:val="SecHeading"/>
    <w:uiPriority w:val="99"/>
    <w:rsid w:val="001760DD"/>
    <w:pPr>
      <w:tabs>
        <w:tab w:val="clear" w:pos="1296"/>
        <w:tab w:val="num" w:pos="1872"/>
      </w:tabs>
      <w:ind w:left="1872"/>
    </w:pPr>
  </w:style>
  <w:style w:type="character" w:customStyle="1" w:styleId="SubHeading1Char">
    <w:name w:val="SubHeading1 Char"/>
    <w:basedOn w:val="Fuentedeprrafopred"/>
    <w:uiPriority w:val="99"/>
    <w:rsid w:val="001760DD"/>
    <w:rPr>
      <w:rFonts w:ascii="Times New Roman" w:eastAsia="ヒラギノ角ゴ Pro W3" w:hAnsi="Times New Roman" w:cs="Times New Roman"/>
      <w:b/>
      <w:sz w:val="24"/>
    </w:rPr>
  </w:style>
  <w:style w:type="paragraph" w:customStyle="1" w:styleId="Subheading2">
    <w:name w:val="Subheading2"/>
    <w:basedOn w:val="SecHeading"/>
    <w:uiPriority w:val="99"/>
    <w:rsid w:val="001760DD"/>
    <w:pPr>
      <w:tabs>
        <w:tab w:val="clear" w:pos="1296"/>
        <w:tab w:val="num" w:pos="2376"/>
      </w:tabs>
      <w:ind w:left="2376" w:hanging="288"/>
    </w:pPr>
  </w:style>
  <w:style w:type="character" w:customStyle="1" w:styleId="Subheading2Char">
    <w:name w:val="Subheading2 Char"/>
    <w:basedOn w:val="Fuentedeprrafopred"/>
    <w:uiPriority w:val="99"/>
    <w:rsid w:val="001760DD"/>
    <w:rPr>
      <w:rFonts w:ascii="Times New Roman" w:eastAsia="ヒラギノ角ゴ Pro W3" w:hAnsi="Times New Roman" w:cs="Times New Roman"/>
      <w:b/>
      <w:sz w:val="24"/>
    </w:rPr>
  </w:style>
  <w:style w:type="paragraph" w:customStyle="1" w:styleId="Paragraph">
    <w:name w:val="Paragraph"/>
    <w:basedOn w:val="BodyTextIndent"/>
    <w:uiPriority w:val="99"/>
    <w:rsid w:val="001760DD"/>
    <w:pPr>
      <w:tabs>
        <w:tab w:val="num" w:pos="720"/>
      </w:tabs>
      <w:spacing w:before="120"/>
      <w:ind w:left="720" w:hanging="720"/>
      <w:jc w:val="both"/>
      <w:outlineLvl w:val="1"/>
    </w:pPr>
  </w:style>
  <w:style w:type="character" w:customStyle="1" w:styleId="ParagraphChar">
    <w:name w:val="Paragraph Char"/>
    <w:basedOn w:val="Fuentedeprrafopred"/>
    <w:uiPriority w:val="99"/>
    <w:rsid w:val="001760DD"/>
    <w:rPr>
      <w:rFonts w:ascii="Times New Roman" w:eastAsia="ヒラギノ角ゴ Pro W3" w:hAnsi="Times New Roman" w:cs="Times New Roman"/>
      <w:sz w:val="24"/>
    </w:rPr>
  </w:style>
  <w:style w:type="paragraph" w:customStyle="1" w:styleId="subpar">
    <w:name w:val="subpar"/>
    <w:basedOn w:val="Sangra3detde"/>
    <w:uiPriority w:val="99"/>
    <w:rsid w:val="001760DD"/>
    <w:pPr>
      <w:tabs>
        <w:tab w:val="num" w:pos="1152"/>
      </w:tabs>
      <w:spacing w:before="120"/>
      <w:ind w:left="1152" w:hanging="432"/>
      <w:jc w:val="both"/>
      <w:outlineLvl w:val="2"/>
    </w:pPr>
  </w:style>
  <w:style w:type="character" w:customStyle="1" w:styleId="subparChar">
    <w:name w:val="subpar Char"/>
    <w:basedOn w:val="Fuentedeprrafopred"/>
    <w:uiPriority w:val="99"/>
    <w:rsid w:val="001760DD"/>
    <w:rPr>
      <w:rFonts w:ascii="Times New Roman" w:eastAsia="ヒラギノ角ゴ Pro W3" w:hAnsi="Times New Roman" w:cs="Times New Roman"/>
      <w:sz w:val="16"/>
    </w:rPr>
  </w:style>
  <w:style w:type="paragraph" w:customStyle="1" w:styleId="SubSubPar">
    <w:name w:val="SubSubPar"/>
    <w:basedOn w:val="subpar"/>
    <w:uiPriority w:val="99"/>
    <w:rsid w:val="001760DD"/>
    <w:pPr>
      <w:tabs>
        <w:tab w:val="left" w:pos="0"/>
        <w:tab w:val="num" w:pos="1296"/>
      </w:tabs>
      <w:ind w:left="1296" w:hanging="288"/>
    </w:pPr>
  </w:style>
  <w:style w:type="character" w:customStyle="1" w:styleId="SubSubParChar">
    <w:name w:val="SubSubPar Char"/>
    <w:basedOn w:val="Fuentedeprrafopred"/>
    <w:uiPriority w:val="99"/>
    <w:rsid w:val="001760DD"/>
    <w:rPr>
      <w:rFonts w:ascii="Times New Roman" w:eastAsia="ヒラギノ角ゴ Pro W3" w:hAnsi="Times New Roman" w:cs="Times New Roman"/>
      <w:sz w:val="16"/>
    </w:rPr>
  </w:style>
  <w:style w:type="paragraph" w:customStyle="1" w:styleId="Regtable">
    <w:name w:val="Regtable"/>
    <w:basedOn w:val="Normal"/>
    <w:uiPriority w:val="99"/>
    <w:rsid w:val="001760DD"/>
    <w:pPr>
      <w:keepLines/>
      <w:framePr w:wrap="around" w:vAnchor="text" w:hAnchor="text" w:y="1"/>
      <w:spacing w:before="20" w:after="20" w:line="240" w:lineRule="auto"/>
    </w:pPr>
    <w:rPr>
      <w:rFonts w:ascii="Times New Roman" w:hAnsi="Times New Roman"/>
      <w:color w:val="auto"/>
      <w:sz w:val="20"/>
    </w:rPr>
  </w:style>
  <w:style w:type="character" w:customStyle="1" w:styleId="RegtableChar">
    <w:name w:val="Regtable Char"/>
    <w:basedOn w:val="Fuentedeprrafopred"/>
    <w:uiPriority w:val="99"/>
    <w:rsid w:val="001760DD"/>
    <w:rPr>
      <w:rFonts w:ascii="Times New Roman" w:eastAsia="ヒラギノ角ゴ Pro W3" w:hAnsi="Times New Roman" w:cs="Times New Roman"/>
      <w:sz w:val="24"/>
    </w:rPr>
  </w:style>
  <w:style w:type="paragraph" w:customStyle="1" w:styleId="TableTitle">
    <w:name w:val="TableTitle"/>
    <w:basedOn w:val="Normal"/>
    <w:uiPriority w:val="99"/>
    <w:rsid w:val="001760DD"/>
    <w:pPr>
      <w:keepNext/>
      <w:framePr w:wrap="around" w:vAnchor="text" w:hAnchor="text" w:y="1"/>
      <w:spacing w:before="20" w:after="20" w:line="240" w:lineRule="auto"/>
      <w:jc w:val="center"/>
    </w:pPr>
    <w:rPr>
      <w:rFonts w:ascii="Times New Roman Bold" w:hAnsi="Times New Roman Bold"/>
      <w:b/>
      <w:color w:val="auto"/>
      <w:spacing w:val="-3"/>
      <w:sz w:val="20"/>
    </w:rPr>
  </w:style>
  <w:style w:type="character" w:customStyle="1" w:styleId="TableTitleChar">
    <w:name w:val="TableTitle Char"/>
    <w:basedOn w:val="Fuentedeprrafopred"/>
    <w:uiPriority w:val="99"/>
    <w:rsid w:val="001760DD"/>
    <w:rPr>
      <w:rFonts w:ascii="Times New Roman Bold" w:eastAsia="ヒラギノ角ゴ Pro W3" w:hAnsi="Times New Roman Bold" w:cs="Times New Roman"/>
      <w:b/>
      <w:spacing w:val="-3"/>
      <w:sz w:val="24"/>
    </w:rPr>
  </w:style>
  <w:style w:type="paragraph" w:styleId="BodyTextIndent">
    <w:name w:val="Body Text Indent"/>
    <w:basedOn w:val="Normal"/>
    <w:link w:val="BodyTextIndentChar"/>
    <w:uiPriority w:val="99"/>
    <w:semiHidden/>
    <w:rsid w:val="001760DD"/>
    <w:pPr>
      <w:spacing w:after="120" w:line="240" w:lineRule="auto"/>
      <w:ind w:left="360"/>
    </w:pPr>
    <w:rPr>
      <w:rFonts w:ascii="Times New Roman" w:hAnsi="Times New Roman"/>
      <w:color w:val="auto"/>
      <w:sz w:val="24"/>
    </w:rPr>
  </w:style>
  <w:style w:type="character" w:customStyle="1" w:styleId="BodyTextIndentChar">
    <w:name w:val="Body Text Indent Char"/>
    <w:basedOn w:val="Fuentedeprrafopred"/>
    <w:link w:val="BodyTextIndent"/>
    <w:uiPriority w:val="99"/>
    <w:semiHidden/>
    <w:rsid w:val="001760DD"/>
    <w:rPr>
      <w:rFonts w:ascii="Times New Roman" w:eastAsia="ヒラギノ角ゴ Pro W3" w:hAnsi="Times New Roman" w:cs="Times New Roman"/>
      <w:sz w:val="24"/>
    </w:rPr>
  </w:style>
  <w:style w:type="paragraph" w:customStyle="1" w:styleId="Sangra3detde">
    <w:name w:val="Sangría 3 de t. de"/>
    <w:basedOn w:val="Normal"/>
    <w:uiPriority w:val="99"/>
    <w:semiHidden/>
    <w:rsid w:val="001760DD"/>
    <w:pPr>
      <w:spacing w:after="120" w:line="240" w:lineRule="auto"/>
      <w:ind w:left="360"/>
    </w:pPr>
    <w:rPr>
      <w:rFonts w:ascii="Times New Roman" w:hAnsi="Times New Roman"/>
      <w:color w:val="auto"/>
      <w:sz w:val="24"/>
      <w:szCs w:val="16"/>
    </w:rPr>
  </w:style>
  <w:style w:type="character" w:customStyle="1" w:styleId="BodyTextIndent3Char">
    <w:name w:val="Body Text Indent 3 Char"/>
    <w:basedOn w:val="Fuentedeprrafopred"/>
    <w:uiPriority w:val="99"/>
    <w:semiHidden/>
    <w:rsid w:val="001760DD"/>
    <w:rPr>
      <w:rFonts w:ascii="Times New Roman" w:eastAsia="ヒラギノ角ゴ Pro W3" w:hAnsi="Times New Roman" w:cs="Times New Roman"/>
      <w:sz w:val="16"/>
    </w:rPr>
  </w:style>
  <w:style w:type="paragraph" w:styleId="TOC1">
    <w:name w:val="toc 1"/>
    <w:basedOn w:val="Normal"/>
    <w:next w:val="Normal"/>
    <w:uiPriority w:val="39"/>
    <w:rsid w:val="001760DD"/>
    <w:pPr>
      <w:spacing w:before="120" w:after="0"/>
    </w:pPr>
    <w:rPr>
      <w:rFonts w:ascii="Times New Roman" w:hAnsi="Times New Roman"/>
      <w:b/>
      <w:i/>
      <w:sz w:val="24"/>
    </w:rPr>
  </w:style>
  <w:style w:type="paragraph" w:styleId="TOC2">
    <w:name w:val="toc 2"/>
    <w:basedOn w:val="Normal"/>
    <w:next w:val="Normal"/>
    <w:uiPriority w:val="39"/>
    <w:rsid w:val="001760DD"/>
    <w:pPr>
      <w:spacing w:before="120" w:after="0"/>
      <w:ind w:left="220"/>
    </w:pPr>
    <w:rPr>
      <w:rFonts w:ascii="Times New Roman" w:hAnsi="Times New Roman"/>
      <w:b/>
      <w:szCs w:val="22"/>
    </w:rPr>
  </w:style>
  <w:style w:type="paragraph" w:styleId="TOC3">
    <w:name w:val="toc 3"/>
    <w:basedOn w:val="Normal"/>
    <w:next w:val="Normal"/>
    <w:uiPriority w:val="99"/>
    <w:semiHidden/>
    <w:rsid w:val="001760DD"/>
    <w:pPr>
      <w:spacing w:after="0"/>
      <w:ind w:left="440"/>
    </w:pPr>
    <w:rPr>
      <w:rFonts w:ascii="Times New Roman" w:hAnsi="Times New Roman"/>
      <w:sz w:val="20"/>
      <w:szCs w:val="20"/>
    </w:rPr>
  </w:style>
  <w:style w:type="paragraph" w:styleId="TOCHeading">
    <w:name w:val="TOC Heading"/>
    <w:basedOn w:val="Heading1"/>
    <w:next w:val="Normal"/>
    <w:uiPriority w:val="99"/>
    <w:rsid w:val="001760DD"/>
    <w:pPr>
      <w:keepLines/>
      <w:spacing w:before="480" w:line="276" w:lineRule="auto"/>
      <w:outlineLvl w:val="9"/>
    </w:pPr>
    <w:rPr>
      <w:rFonts w:ascii="Cambria" w:eastAsia="MS Gothic" w:hAnsi="Cambria"/>
      <w:bCs/>
      <w:color w:val="365F91"/>
      <w:sz w:val="28"/>
      <w:szCs w:val="28"/>
      <w:lang w:val="en-US" w:eastAsia="en-US"/>
    </w:rPr>
  </w:style>
  <w:style w:type="character" w:customStyle="1" w:styleId="Hipervnc">
    <w:name w:val="Hipervínc"/>
    <w:basedOn w:val="Fuentedeprrafopred"/>
    <w:uiPriority w:val="99"/>
    <w:rsid w:val="008B7602"/>
    <w:rPr>
      <w:rFonts w:cs="Times New Roman"/>
      <w:color w:val="0000FF"/>
      <w:u w:val="single"/>
    </w:rPr>
  </w:style>
  <w:style w:type="paragraph" w:customStyle="1" w:styleId="Default">
    <w:name w:val="Default"/>
    <w:uiPriority w:val="99"/>
    <w:rsid w:val="00BF4828"/>
    <w:pPr>
      <w:autoSpaceDE w:val="0"/>
      <w:autoSpaceDN w:val="0"/>
      <w:adjustRightInd w:val="0"/>
    </w:pPr>
    <w:rPr>
      <w:rFonts w:ascii="Times New Roman" w:hAnsi="Times New Roman"/>
      <w:color w:val="000000"/>
      <w:lang w:val="en-US"/>
    </w:rPr>
  </w:style>
  <w:style w:type="paragraph" w:styleId="NoSpacing">
    <w:name w:val="No Spacing"/>
    <w:link w:val="NoSpacingChar"/>
    <w:uiPriority w:val="1"/>
    <w:qFormat/>
    <w:rsid w:val="006D3CD0"/>
    <w:rPr>
      <w:rFonts w:ascii="Lucida Grande" w:eastAsia="ヒラギノ角ゴ Pro W3" w:hAnsi="Lucida Grande"/>
      <w:color w:val="000000"/>
      <w:sz w:val="22"/>
      <w:lang w:val="en-US"/>
    </w:rPr>
  </w:style>
  <w:style w:type="character" w:styleId="PlaceholderText">
    <w:name w:val="Placeholder Text"/>
    <w:basedOn w:val="Fuentedeprrafopred"/>
    <w:uiPriority w:val="99"/>
    <w:semiHidden/>
    <w:rsid w:val="00864E20"/>
    <w:rPr>
      <w:rFonts w:cs="Times New Roman"/>
      <w:color w:val="808080"/>
    </w:rPr>
  </w:style>
  <w:style w:type="paragraph" w:customStyle="1" w:styleId="Textocomentari">
    <w:name w:val="Texto comentari"/>
    <w:basedOn w:val="Normal"/>
    <w:uiPriority w:val="99"/>
    <w:semiHidden/>
    <w:rsid w:val="006A4B18"/>
    <w:pPr>
      <w:spacing w:line="240" w:lineRule="auto"/>
    </w:pPr>
    <w:rPr>
      <w:sz w:val="20"/>
      <w:szCs w:val="20"/>
    </w:rPr>
  </w:style>
  <w:style w:type="character" w:customStyle="1" w:styleId="CommentTextChar">
    <w:name w:val="Comment Text Char"/>
    <w:basedOn w:val="Fuentedeprrafopred"/>
    <w:uiPriority w:val="99"/>
    <w:semiHidden/>
    <w:rsid w:val="006A4B18"/>
    <w:rPr>
      <w:rFonts w:ascii="Lucida Grande" w:eastAsia="ヒラギノ角ゴ Pro W3" w:hAnsi="Lucida Grande" w:cs="Times New Roman"/>
      <w:color w:val="000000"/>
      <w:sz w:val="20"/>
    </w:rPr>
  </w:style>
  <w:style w:type="paragraph" w:customStyle="1" w:styleId="Asuntodelcomenta">
    <w:name w:val="Asunto del comenta"/>
    <w:basedOn w:val="Textocomentari"/>
    <w:next w:val="Textocomentari"/>
    <w:uiPriority w:val="99"/>
    <w:semiHidden/>
    <w:rsid w:val="006A4B18"/>
    <w:rPr>
      <w:b/>
      <w:bCs/>
    </w:rPr>
  </w:style>
  <w:style w:type="character" w:customStyle="1" w:styleId="CommentSubjectChar">
    <w:name w:val="Comment Subject Char"/>
    <w:basedOn w:val="CommentTextChar"/>
    <w:uiPriority w:val="99"/>
    <w:semiHidden/>
    <w:rsid w:val="006A4B18"/>
    <w:rPr>
      <w:rFonts w:ascii="Lucida Grande" w:eastAsia="ヒラギノ角ゴ Pro W3" w:hAnsi="Lucida Grande" w:cs="Times New Roman"/>
      <w:b/>
      <w:bCs/>
      <w:color w:val="000000"/>
      <w:sz w:val="20"/>
    </w:rPr>
  </w:style>
  <w:style w:type="paragraph" w:customStyle="1" w:styleId="Textode">
    <w:name w:val="Texto de"/>
    <w:basedOn w:val="Normal"/>
    <w:uiPriority w:val="99"/>
    <w:rsid w:val="00327FEF"/>
    <w:pPr>
      <w:spacing w:after="120"/>
    </w:pPr>
  </w:style>
  <w:style w:type="character" w:customStyle="1" w:styleId="BodyTextChar">
    <w:name w:val="Body Text Char"/>
    <w:basedOn w:val="Fuentedeprrafopred"/>
    <w:uiPriority w:val="99"/>
    <w:rsid w:val="00327FEF"/>
    <w:rPr>
      <w:rFonts w:ascii="Lucida Grande" w:eastAsia="ヒラギノ角ゴ Pro W3" w:hAnsi="Lucida Grande" w:cs="Times New Roman"/>
      <w:color w:val="000000"/>
      <w:sz w:val="24"/>
    </w:rPr>
  </w:style>
  <w:style w:type="table" w:styleId="ColorfulList-Accent1">
    <w:name w:val="Colorful List Accent 1"/>
    <w:basedOn w:val="TableNormal"/>
    <w:uiPriority w:val="72"/>
    <w:rsid w:val="00E923A1"/>
    <w:rPr>
      <w:rFonts w:asciiTheme="minorHAnsi" w:eastAsiaTheme="minorEastAsia" w:hAnsiTheme="minorHAnsi" w:cstheme="minorBidi"/>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OC4">
    <w:name w:val="toc 4"/>
    <w:basedOn w:val="Normal"/>
    <w:next w:val="Normal"/>
    <w:autoRedefine/>
    <w:uiPriority w:val="99"/>
    <w:semiHidden/>
    <w:rsid w:val="00AE3A81"/>
    <w:pPr>
      <w:spacing w:after="0"/>
      <w:ind w:left="660"/>
    </w:pPr>
    <w:rPr>
      <w:rFonts w:ascii="Times New Roman" w:hAnsi="Times New Roman"/>
      <w:sz w:val="20"/>
      <w:szCs w:val="20"/>
    </w:rPr>
  </w:style>
  <w:style w:type="paragraph" w:styleId="TOC5">
    <w:name w:val="toc 5"/>
    <w:basedOn w:val="Normal"/>
    <w:next w:val="Normal"/>
    <w:autoRedefine/>
    <w:uiPriority w:val="99"/>
    <w:semiHidden/>
    <w:rsid w:val="00AE3A81"/>
    <w:pPr>
      <w:spacing w:after="0"/>
      <w:ind w:left="880"/>
    </w:pPr>
    <w:rPr>
      <w:rFonts w:ascii="Times New Roman" w:hAnsi="Times New Roman"/>
      <w:sz w:val="20"/>
      <w:szCs w:val="20"/>
    </w:rPr>
  </w:style>
  <w:style w:type="paragraph" w:styleId="TOC6">
    <w:name w:val="toc 6"/>
    <w:basedOn w:val="Normal"/>
    <w:next w:val="Normal"/>
    <w:autoRedefine/>
    <w:uiPriority w:val="99"/>
    <w:semiHidden/>
    <w:rsid w:val="00AE3A81"/>
    <w:pPr>
      <w:spacing w:after="0"/>
      <w:ind w:left="1100"/>
    </w:pPr>
    <w:rPr>
      <w:rFonts w:ascii="Times New Roman" w:hAnsi="Times New Roman"/>
      <w:sz w:val="20"/>
      <w:szCs w:val="20"/>
    </w:rPr>
  </w:style>
  <w:style w:type="paragraph" w:styleId="TOC7">
    <w:name w:val="toc 7"/>
    <w:basedOn w:val="Normal"/>
    <w:next w:val="Normal"/>
    <w:autoRedefine/>
    <w:uiPriority w:val="99"/>
    <w:semiHidden/>
    <w:rsid w:val="00AE3A81"/>
    <w:pPr>
      <w:spacing w:after="0"/>
      <w:ind w:left="1320"/>
    </w:pPr>
    <w:rPr>
      <w:rFonts w:ascii="Times New Roman" w:hAnsi="Times New Roman"/>
      <w:sz w:val="20"/>
      <w:szCs w:val="20"/>
    </w:rPr>
  </w:style>
  <w:style w:type="paragraph" w:styleId="TOC8">
    <w:name w:val="toc 8"/>
    <w:basedOn w:val="Normal"/>
    <w:next w:val="Normal"/>
    <w:autoRedefine/>
    <w:uiPriority w:val="99"/>
    <w:semiHidden/>
    <w:rsid w:val="00AE3A81"/>
    <w:pPr>
      <w:spacing w:after="0"/>
      <w:ind w:left="1540"/>
    </w:pPr>
    <w:rPr>
      <w:rFonts w:ascii="Times New Roman" w:hAnsi="Times New Roman"/>
      <w:sz w:val="20"/>
      <w:szCs w:val="20"/>
    </w:rPr>
  </w:style>
  <w:style w:type="paragraph" w:styleId="TOC9">
    <w:name w:val="toc 9"/>
    <w:basedOn w:val="Normal"/>
    <w:next w:val="Normal"/>
    <w:autoRedefine/>
    <w:uiPriority w:val="99"/>
    <w:semiHidden/>
    <w:rsid w:val="00AE3A81"/>
    <w:pPr>
      <w:spacing w:after="0"/>
      <w:ind w:left="1760"/>
    </w:pPr>
    <w:rPr>
      <w:rFonts w:ascii="Times New Roman" w:hAnsi="Times New Roman"/>
      <w:sz w:val="20"/>
      <w:szCs w:val="20"/>
    </w:rPr>
  </w:style>
  <w:style w:type="paragraph" w:styleId="Title">
    <w:name w:val="Title"/>
    <w:basedOn w:val="Normal"/>
    <w:next w:val="Normal"/>
    <w:link w:val="TitleChar"/>
    <w:uiPriority w:val="10"/>
    <w:qFormat/>
    <w:rsid w:val="00D53A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D53A65"/>
    <w:rPr>
      <w:rFonts w:asciiTheme="majorHAnsi" w:eastAsiaTheme="majorEastAsia" w:hAnsiTheme="majorHAnsi" w:cstheme="majorBidi"/>
      <w:b/>
      <w:bCs/>
      <w:color w:val="000000"/>
      <w:kern w:val="28"/>
      <w:sz w:val="32"/>
      <w:szCs w:val="32"/>
      <w:lang w:val="en-US"/>
    </w:rPr>
  </w:style>
  <w:style w:type="character" w:styleId="BookTitle">
    <w:name w:val="Book Title"/>
    <w:basedOn w:val="DefaultParagraphFont"/>
    <w:uiPriority w:val="33"/>
    <w:qFormat/>
    <w:rsid w:val="00D53A65"/>
    <w:rPr>
      <w:b/>
      <w:bCs/>
      <w:smallCaps/>
      <w:spacing w:val="5"/>
    </w:rPr>
  </w:style>
  <w:style w:type="character" w:customStyle="1" w:styleId="hps">
    <w:name w:val="hps"/>
    <w:basedOn w:val="DefaultParagraphFont"/>
    <w:rsid w:val="004C4DF2"/>
  </w:style>
  <w:style w:type="character" w:styleId="Hyperlink">
    <w:name w:val="Hyperlink"/>
    <w:basedOn w:val="DefaultParagraphFont"/>
    <w:uiPriority w:val="99"/>
    <w:unhideWhenUsed/>
    <w:rsid w:val="004C4DF2"/>
    <w:rPr>
      <w:color w:val="0000FF" w:themeColor="hyperlink"/>
      <w:u w:val="single"/>
    </w:rPr>
  </w:style>
  <w:style w:type="paragraph" w:customStyle="1" w:styleId="heading-b24">
    <w:name w:val="heading-b24"/>
    <w:basedOn w:val="Normal"/>
    <w:next w:val="Normal"/>
    <w:rsid w:val="009A14DB"/>
    <w:pPr>
      <w:spacing w:after="600" w:line="240" w:lineRule="auto"/>
      <w:jc w:val="center"/>
    </w:pPr>
    <w:rPr>
      <w:rFonts w:ascii="Times New Roman Bold" w:eastAsia="Times New Roman" w:hAnsi="Times New Roman Bold"/>
      <w:b/>
      <w:smallCaps/>
      <w:color w:val="auto"/>
      <w:spacing w:val="-3"/>
      <w:sz w:val="24"/>
      <w:szCs w:val="20"/>
      <w:lang w:val="es-ES_tradnl"/>
    </w:rPr>
  </w:style>
  <w:style w:type="paragraph" w:customStyle="1" w:styleId="Body">
    <w:name w:val="Body"/>
    <w:rsid w:val="00C46C4F"/>
    <w:rPr>
      <w:rFonts w:ascii="Helvetica" w:eastAsia="ヒラギノ角ゴ Pro W3" w:hAnsi="Helvetica"/>
      <w:color w:val="000000"/>
      <w:lang w:val="en-US"/>
    </w:rPr>
  </w:style>
  <w:style w:type="character" w:customStyle="1" w:styleId="Hyperlink1">
    <w:name w:val="Hyperlink1"/>
    <w:rsid w:val="00C46C4F"/>
    <w:rPr>
      <w:color w:val="0000FF"/>
      <w:sz w:val="20"/>
      <w:u w:val="single"/>
    </w:rPr>
  </w:style>
  <w:style w:type="paragraph" w:customStyle="1" w:styleId="Titulograficos">
    <w:name w:val="Titulo graficos"/>
    <w:rsid w:val="00C46C4F"/>
    <w:pPr>
      <w:jc w:val="center"/>
    </w:pPr>
    <w:rPr>
      <w:rFonts w:ascii="Helvetica" w:eastAsia="ヒラギノ角ゴ Pro W3" w:hAnsi="Helvetica"/>
      <w:b/>
      <w:color w:val="000000"/>
      <w:sz w:val="26"/>
    </w:rPr>
  </w:style>
  <w:style w:type="numbering" w:customStyle="1" w:styleId="Legal">
    <w:name w:val="Legal"/>
    <w:rsid w:val="00CC0C70"/>
  </w:style>
  <w:style w:type="paragraph" w:customStyle="1" w:styleId="FootnoteText1">
    <w:name w:val="Footnote Text1"/>
    <w:rsid w:val="00CC0C70"/>
    <w:rPr>
      <w:rFonts w:ascii="Helvetica" w:eastAsia="ヒラギノ角ゴ Pro W3" w:hAnsi="Helvetica"/>
      <w:color w:val="000000"/>
      <w:lang w:val="en-US"/>
    </w:rPr>
  </w:style>
  <w:style w:type="paragraph" w:styleId="Header">
    <w:name w:val="header"/>
    <w:basedOn w:val="Normal"/>
    <w:link w:val="HeaderChar1"/>
    <w:uiPriority w:val="99"/>
    <w:unhideWhenUsed/>
    <w:rsid w:val="00CC0C70"/>
    <w:pPr>
      <w:tabs>
        <w:tab w:val="center" w:pos="4680"/>
        <w:tab w:val="right" w:pos="9360"/>
      </w:tabs>
    </w:pPr>
  </w:style>
  <w:style w:type="character" w:customStyle="1" w:styleId="HeaderChar1">
    <w:name w:val="Header Char1"/>
    <w:basedOn w:val="DefaultParagraphFont"/>
    <w:link w:val="Header"/>
    <w:uiPriority w:val="99"/>
    <w:rsid w:val="00CC0C70"/>
    <w:rPr>
      <w:rFonts w:ascii="Lucida Grande" w:eastAsia="ヒラギノ角ゴ Pro W3" w:hAnsi="Lucida Grande"/>
      <w:color w:val="000000"/>
      <w:sz w:val="22"/>
      <w:szCs w:val="24"/>
      <w:lang w:val="en-US"/>
    </w:rPr>
  </w:style>
  <w:style w:type="paragraph" w:styleId="Footer">
    <w:name w:val="footer"/>
    <w:basedOn w:val="Normal"/>
    <w:link w:val="FooterChar1"/>
    <w:uiPriority w:val="99"/>
    <w:unhideWhenUsed/>
    <w:rsid w:val="00CC0C70"/>
    <w:pPr>
      <w:tabs>
        <w:tab w:val="center" w:pos="4680"/>
        <w:tab w:val="right" w:pos="9360"/>
      </w:tabs>
    </w:pPr>
  </w:style>
  <w:style w:type="character" w:customStyle="1" w:styleId="FooterChar1">
    <w:name w:val="Footer Char1"/>
    <w:basedOn w:val="DefaultParagraphFont"/>
    <w:link w:val="Footer"/>
    <w:uiPriority w:val="99"/>
    <w:rsid w:val="00CC0C70"/>
    <w:rPr>
      <w:rFonts w:ascii="Lucida Grande" w:eastAsia="ヒラギノ角ゴ Pro W3" w:hAnsi="Lucida Grande"/>
      <w:color w:val="000000"/>
      <w:sz w:val="22"/>
      <w:szCs w:val="24"/>
      <w:lang w:val="en-US"/>
    </w:rPr>
  </w:style>
  <w:style w:type="paragraph" w:styleId="BalloonText">
    <w:name w:val="Balloon Text"/>
    <w:basedOn w:val="Normal"/>
    <w:link w:val="BalloonTextChar1"/>
    <w:uiPriority w:val="99"/>
    <w:semiHidden/>
    <w:unhideWhenUsed/>
    <w:rsid w:val="003600EC"/>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3600EC"/>
    <w:rPr>
      <w:rFonts w:ascii="Tahoma" w:eastAsia="ヒラギノ角ゴ Pro W3" w:hAnsi="Tahoma" w:cs="Tahoma"/>
      <w:color w:val="000000"/>
      <w:sz w:val="16"/>
      <w:szCs w:val="16"/>
      <w:lang w:val="en-US"/>
    </w:rPr>
  </w:style>
  <w:style w:type="paragraph" w:styleId="Caption">
    <w:name w:val="caption"/>
    <w:basedOn w:val="Normal"/>
    <w:next w:val="Normal"/>
    <w:uiPriority w:val="35"/>
    <w:unhideWhenUsed/>
    <w:qFormat/>
    <w:rsid w:val="002577E0"/>
    <w:pPr>
      <w:spacing w:line="240" w:lineRule="auto"/>
    </w:pPr>
    <w:rPr>
      <w:b/>
      <w:bCs/>
      <w:color w:val="4F81BD" w:themeColor="accent1"/>
      <w:sz w:val="18"/>
      <w:szCs w:val="18"/>
    </w:rPr>
  </w:style>
  <w:style w:type="table" w:styleId="TableGrid">
    <w:name w:val="Table Grid"/>
    <w:basedOn w:val="TableNormal"/>
    <w:uiPriority w:val="59"/>
    <w:rsid w:val="00483110"/>
    <w:rPr>
      <w:rFonts w:asciiTheme="minorHAnsi" w:eastAsiaTheme="minorEastAsia" w:hAnsiTheme="minorHAnsi" w:cstheme="minorBid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1"/>
    <w:uiPriority w:val="99"/>
    <w:semiHidden/>
    <w:unhideWhenUsed/>
    <w:rsid w:val="00E33C2A"/>
    <w:pPr>
      <w:spacing w:line="240" w:lineRule="auto"/>
    </w:pPr>
    <w:rPr>
      <w:sz w:val="24"/>
    </w:rPr>
  </w:style>
  <w:style w:type="character" w:customStyle="1" w:styleId="CommentTextChar1">
    <w:name w:val="Comment Text Char1"/>
    <w:basedOn w:val="DefaultParagraphFont"/>
    <w:link w:val="CommentText"/>
    <w:uiPriority w:val="99"/>
    <w:semiHidden/>
    <w:rsid w:val="00E33C2A"/>
    <w:rPr>
      <w:rFonts w:ascii="Lucida Grande" w:eastAsia="ヒラギノ角ゴ Pro W3" w:hAnsi="Lucida Grande"/>
      <w:color w:val="000000"/>
      <w:sz w:val="24"/>
      <w:szCs w:val="24"/>
      <w:lang w:val="en-US"/>
    </w:rPr>
  </w:style>
  <w:style w:type="paragraph" w:styleId="CommentSubject">
    <w:name w:val="annotation subject"/>
    <w:basedOn w:val="CommentText"/>
    <w:next w:val="CommentText"/>
    <w:link w:val="CommentSubjectChar1"/>
    <w:uiPriority w:val="99"/>
    <w:semiHidden/>
    <w:unhideWhenUsed/>
    <w:rsid w:val="00E33C2A"/>
    <w:rPr>
      <w:b/>
      <w:bCs/>
      <w:sz w:val="20"/>
      <w:szCs w:val="20"/>
    </w:rPr>
  </w:style>
  <w:style w:type="character" w:customStyle="1" w:styleId="CommentSubjectChar1">
    <w:name w:val="Comment Subject Char1"/>
    <w:basedOn w:val="CommentTextChar1"/>
    <w:link w:val="CommentSubject"/>
    <w:uiPriority w:val="99"/>
    <w:semiHidden/>
    <w:rsid w:val="00E33C2A"/>
    <w:rPr>
      <w:rFonts w:ascii="Lucida Grande" w:eastAsia="ヒラギノ角ゴ Pro W3" w:hAnsi="Lucida Grande"/>
      <w:b/>
      <w:bCs/>
      <w:color w:val="000000"/>
      <w:sz w:val="24"/>
      <w:szCs w:val="24"/>
      <w:lang w:val="en-US"/>
    </w:rPr>
  </w:style>
  <w:style w:type="paragraph" w:styleId="Revision">
    <w:name w:val="Revision"/>
    <w:hidden/>
    <w:uiPriority w:val="99"/>
    <w:semiHidden/>
    <w:rsid w:val="00E33C2A"/>
    <w:rPr>
      <w:rFonts w:ascii="Lucida Grande" w:eastAsia="ヒラギノ角ゴ Pro W3" w:hAnsi="Lucida Grande"/>
      <w:color w:val="000000"/>
      <w:sz w:val="22"/>
      <w:lang w:val="en-US"/>
    </w:rPr>
  </w:style>
  <w:style w:type="table" w:styleId="LightGrid-Accent1">
    <w:name w:val="Light Grid Accent 1"/>
    <w:basedOn w:val="TableNormal"/>
    <w:uiPriority w:val="62"/>
    <w:rsid w:val="00BC794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E7320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DocumentMap">
    <w:name w:val="Document Map"/>
    <w:basedOn w:val="Normal"/>
    <w:link w:val="DocumentMapChar"/>
    <w:uiPriority w:val="99"/>
    <w:semiHidden/>
    <w:unhideWhenUsed/>
    <w:rsid w:val="00BF44EF"/>
    <w:pPr>
      <w:spacing w:after="0" w:line="240" w:lineRule="auto"/>
    </w:pPr>
    <w:rPr>
      <w:rFonts w:cs="Lucida Grande"/>
      <w:sz w:val="24"/>
    </w:rPr>
  </w:style>
  <w:style w:type="character" w:customStyle="1" w:styleId="DocumentMapChar">
    <w:name w:val="Document Map Char"/>
    <w:basedOn w:val="DefaultParagraphFont"/>
    <w:link w:val="DocumentMap"/>
    <w:uiPriority w:val="99"/>
    <w:semiHidden/>
    <w:rsid w:val="00BF44EF"/>
    <w:rPr>
      <w:rFonts w:ascii="Lucida Grande" w:eastAsia="ヒラギノ角ゴ Pro W3" w:hAnsi="Lucida Grande" w:cs="Lucida Grande"/>
      <w:color w:val="000000"/>
      <w:lang w:val="en-US"/>
    </w:rPr>
  </w:style>
  <w:style w:type="paragraph" w:customStyle="1" w:styleId="Ttul">
    <w:name w:val="Títul"/>
    <w:basedOn w:val="Normal"/>
    <w:uiPriority w:val="99"/>
    <w:rsid w:val="00B6407E"/>
    <w:pPr>
      <w:tabs>
        <w:tab w:val="left" w:pos="1440"/>
        <w:tab w:val="left" w:pos="3060"/>
      </w:tabs>
      <w:spacing w:after="0" w:line="240" w:lineRule="auto"/>
      <w:jc w:val="center"/>
      <w:outlineLvl w:val="0"/>
    </w:pPr>
    <w:rPr>
      <w:rFonts w:ascii="Times New Roman" w:eastAsia="Times New Roman" w:hAnsi="Times New Roman"/>
      <w:color w:val="auto"/>
      <w:sz w:val="24"/>
      <w:lang w:val="es-ES"/>
    </w:rPr>
  </w:style>
  <w:style w:type="character" w:customStyle="1" w:styleId="NoSpacingChar">
    <w:name w:val="No Spacing Char"/>
    <w:basedOn w:val="DefaultParagraphFont"/>
    <w:link w:val="NoSpacing"/>
    <w:uiPriority w:val="1"/>
    <w:rsid w:val="00BB5158"/>
    <w:rPr>
      <w:rFonts w:ascii="Lucida Grande" w:eastAsia="ヒラギノ角ゴ Pro W3" w:hAnsi="Lucida Grande"/>
      <w:color w:val="000000"/>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49093">
      <w:bodyDiv w:val="1"/>
      <w:marLeft w:val="0"/>
      <w:marRight w:val="0"/>
      <w:marTop w:val="0"/>
      <w:marBottom w:val="0"/>
      <w:divBdr>
        <w:top w:val="none" w:sz="0" w:space="0" w:color="auto"/>
        <w:left w:val="none" w:sz="0" w:space="0" w:color="auto"/>
        <w:bottom w:val="none" w:sz="0" w:space="0" w:color="auto"/>
        <w:right w:val="none" w:sz="0" w:space="0" w:color="auto"/>
      </w:divBdr>
      <w:divsChild>
        <w:div w:id="344600302">
          <w:marLeft w:val="0"/>
          <w:marRight w:val="0"/>
          <w:marTop w:val="0"/>
          <w:marBottom w:val="0"/>
          <w:divBdr>
            <w:top w:val="none" w:sz="0" w:space="0" w:color="auto"/>
            <w:left w:val="none" w:sz="0" w:space="0" w:color="auto"/>
            <w:bottom w:val="none" w:sz="0" w:space="0" w:color="auto"/>
            <w:right w:val="none" w:sz="0" w:space="0" w:color="auto"/>
          </w:divBdr>
          <w:divsChild>
            <w:div w:id="1045908693">
              <w:marLeft w:val="0"/>
              <w:marRight w:val="0"/>
              <w:marTop w:val="0"/>
              <w:marBottom w:val="0"/>
              <w:divBdr>
                <w:top w:val="none" w:sz="0" w:space="0" w:color="auto"/>
                <w:left w:val="none" w:sz="0" w:space="0" w:color="auto"/>
                <w:bottom w:val="none" w:sz="0" w:space="0" w:color="auto"/>
                <w:right w:val="none" w:sz="0" w:space="0" w:color="auto"/>
              </w:divBdr>
              <w:divsChild>
                <w:div w:id="2005014531">
                  <w:marLeft w:val="0"/>
                  <w:marRight w:val="0"/>
                  <w:marTop w:val="0"/>
                  <w:marBottom w:val="0"/>
                  <w:divBdr>
                    <w:top w:val="none" w:sz="0" w:space="0" w:color="auto"/>
                    <w:left w:val="none" w:sz="0" w:space="0" w:color="auto"/>
                    <w:bottom w:val="none" w:sz="0" w:space="0" w:color="auto"/>
                    <w:right w:val="none" w:sz="0" w:space="0" w:color="auto"/>
                  </w:divBdr>
                  <w:divsChild>
                    <w:div w:id="16858666">
                      <w:marLeft w:val="0"/>
                      <w:marRight w:val="0"/>
                      <w:marTop w:val="0"/>
                      <w:marBottom w:val="0"/>
                      <w:divBdr>
                        <w:top w:val="none" w:sz="0" w:space="0" w:color="auto"/>
                        <w:left w:val="none" w:sz="0" w:space="0" w:color="auto"/>
                        <w:bottom w:val="none" w:sz="0" w:space="0" w:color="auto"/>
                        <w:right w:val="none" w:sz="0" w:space="0" w:color="auto"/>
                      </w:divBdr>
                      <w:divsChild>
                        <w:div w:id="230386115">
                          <w:marLeft w:val="0"/>
                          <w:marRight w:val="0"/>
                          <w:marTop w:val="0"/>
                          <w:marBottom w:val="0"/>
                          <w:divBdr>
                            <w:top w:val="none" w:sz="0" w:space="0" w:color="auto"/>
                            <w:left w:val="none" w:sz="0" w:space="0" w:color="auto"/>
                            <w:bottom w:val="none" w:sz="0" w:space="0" w:color="auto"/>
                            <w:right w:val="none" w:sz="0" w:space="0" w:color="auto"/>
                          </w:divBdr>
                          <w:divsChild>
                            <w:div w:id="213664453">
                              <w:marLeft w:val="0"/>
                              <w:marRight w:val="0"/>
                              <w:marTop w:val="0"/>
                              <w:marBottom w:val="0"/>
                              <w:divBdr>
                                <w:top w:val="none" w:sz="0" w:space="0" w:color="auto"/>
                                <w:left w:val="none" w:sz="0" w:space="0" w:color="auto"/>
                                <w:bottom w:val="none" w:sz="0" w:space="0" w:color="auto"/>
                                <w:right w:val="none" w:sz="0" w:space="0" w:color="auto"/>
                              </w:divBdr>
                              <w:divsChild>
                                <w:div w:id="1696803883">
                                  <w:marLeft w:val="0"/>
                                  <w:marRight w:val="0"/>
                                  <w:marTop w:val="0"/>
                                  <w:marBottom w:val="0"/>
                                  <w:divBdr>
                                    <w:top w:val="none" w:sz="0" w:space="0" w:color="auto"/>
                                    <w:left w:val="none" w:sz="0" w:space="0" w:color="auto"/>
                                    <w:bottom w:val="none" w:sz="0" w:space="0" w:color="auto"/>
                                    <w:right w:val="none" w:sz="0" w:space="0" w:color="auto"/>
                                  </w:divBdr>
                                  <w:divsChild>
                                    <w:div w:id="1834030231">
                                      <w:marLeft w:val="60"/>
                                      <w:marRight w:val="0"/>
                                      <w:marTop w:val="0"/>
                                      <w:marBottom w:val="0"/>
                                      <w:divBdr>
                                        <w:top w:val="none" w:sz="0" w:space="0" w:color="auto"/>
                                        <w:left w:val="none" w:sz="0" w:space="0" w:color="auto"/>
                                        <w:bottom w:val="none" w:sz="0" w:space="0" w:color="auto"/>
                                        <w:right w:val="none" w:sz="0" w:space="0" w:color="auto"/>
                                      </w:divBdr>
                                      <w:divsChild>
                                        <w:div w:id="972061400">
                                          <w:marLeft w:val="0"/>
                                          <w:marRight w:val="0"/>
                                          <w:marTop w:val="0"/>
                                          <w:marBottom w:val="0"/>
                                          <w:divBdr>
                                            <w:top w:val="none" w:sz="0" w:space="0" w:color="auto"/>
                                            <w:left w:val="none" w:sz="0" w:space="0" w:color="auto"/>
                                            <w:bottom w:val="none" w:sz="0" w:space="0" w:color="auto"/>
                                            <w:right w:val="none" w:sz="0" w:space="0" w:color="auto"/>
                                          </w:divBdr>
                                          <w:divsChild>
                                            <w:div w:id="362827556">
                                              <w:marLeft w:val="0"/>
                                              <w:marRight w:val="0"/>
                                              <w:marTop w:val="0"/>
                                              <w:marBottom w:val="120"/>
                                              <w:divBdr>
                                                <w:top w:val="single" w:sz="6" w:space="0" w:color="F5F5F5"/>
                                                <w:left w:val="single" w:sz="6" w:space="0" w:color="F5F5F5"/>
                                                <w:bottom w:val="single" w:sz="6" w:space="0" w:color="F5F5F5"/>
                                                <w:right w:val="single" w:sz="6" w:space="0" w:color="F5F5F5"/>
                                              </w:divBdr>
                                              <w:divsChild>
                                                <w:div w:id="9719834">
                                                  <w:marLeft w:val="0"/>
                                                  <w:marRight w:val="0"/>
                                                  <w:marTop w:val="0"/>
                                                  <w:marBottom w:val="0"/>
                                                  <w:divBdr>
                                                    <w:top w:val="none" w:sz="0" w:space="0" w:color="auto"/>
                                                    <w:left w:val="none" w:sz="0" w:space="0" w:color="auto"/>
                                                    <w:bottom w:val="none" w:sz="0" w:space="0" w:color="auto"/>
                                                    <w:right w:val="none" w:sz="0" w:space="0" w:color="auto"/>
                                                  </w:divBdr>
                                                  <w:divsChild>
                                                    <w:div w:id="64284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515509">
      <w:bodyDiv w:val="1"/>
      <w:marLeft w:val="0"/>
      <w:marRight w:val="0"/>
      <w:marTop w:val="0"/>
      <w:marBottom w:val="0"/>
      <w:divBdr>
        <w:top w:val="none" w:sz="0" w:space="0" w:color="auto"/>
        <w:left w:val="none" w:sz="0" w:space="0" w:color="auto"/>
        <w:bottom w:val="none" w:sz="0" w:space="0" w:color="auto"/>
        <w:right w:val="none" w:sz="0" w:space="0" w:color="auto"/>
      </w:divBdr>
      <w:divsChild>
        <w:div w:id="1807971103">
          <w:marLeft w:val="0"/>
          <w:marRight w:val="0"/>
          <w:marTop w:val="0"/>
          <w:marBottom w:val="0"/>
          <w:divBdr>
            <w:top w:val="none" w:sz="0" w:space="0" w:color="auto"/>
            <w:left w:val="none" w:sz="0" w:space="0" w:color="auto"/>
            <w:bottom w:val="none" w:sz="0" w:space="0" w:color="auto"/>
            <w:right w:val="none" w:sz="0" w:space="0" w:color="auto"/>
          </w:divBdr>
          <w:divsChild>
            <w:div w:id="301888229">
              <w:marLeft w:val="0"/>
              <w:marRight w:val="0"/>
              <w:marTop w:val="0"/>
              <w:marBottom w:val="0"/>
              <w:divBdr>
                <w:top w:val="none" w:sz="0" w:space="0" w:color="auto"/>
                <w:left w:val="none" w:sz="0" w:space="0" w:color="auto"/>
                <w:bottom w:val="none" w:sz="0" w:space="0" w:color="auto"/>
                <w:right w:val="none" w:sz="0" w:space="0" w:color="auto"/>
              </w:divBdr>
              <w:divsChild>
                <w:div w:id="1348286275">
                  <w:marLeft w:val="0"/>
                  <w:marRight w:val="0"/>
                  <w:marTop w:val="0"/>
                  <w:marBottom w:val="0"/>
                  <w:divBdr>
                    <w:top w:val="none" w:sz="0" w:space="0" w:color="auto"/>
                    <w:left w:val="none" w:sz="0" w:space="0" w:color="auto"/>
                    <w:bottom w:val="none" w:sz="0" w:space="0" w:color="auto"/>
                    <w:right w:val="none" w:sz="0" w:space="0" w:color="auto"/>
                  </w:divBdr>
                  <w:divsChild>
                    <w:div w:id="1381788301">
                      <w:marLeft w:val="0"/>
                      <w:marRight w:val="0"/>
                      <w:marTop w:val="0"/>
                      <w:marBottom w:val="0"/>
                      <w:divBdr>
                        <w:top w:val="none" w:sz="0" w:space="0" w:color="auto"/>
                        <w:left w:val="none" w:sz="0" w:space="0" w:color="auto"/>
                        <w:bottom w:val="none" w:sz="0" w:space="0" w:color="auto"/>
                        <w:right w:val="none" w:sz="0" w:space="0" w:color="auto"/>
                      </w:divBdr>
                      <w:divsChild>
                        <w:div w:id="949582338">
                          <w:marLeft w:val="0"/>
                          <w:marRight w:val="0"/>
                          <w:marTop w:val="0"/>
                          <w:marBottom w:val="0"/>
                          <w:divBdr>
                            <w:top w:val="none" w:sz="0" w:space="0" w:color="auto"/>
                            <w:left w:val="none" w:sz="0" w:space="0" w:color="auto"/>
                            <w:bottom w:val="none" w:sz="0" w:space="0" w:color="auto"/>
                            <w:right w:val="none" w:sz="0" w:space="0" w:color="auto"/>
                          </w:divBdr>
                          <w:divsChild>
                            <w:div w:id="1865559198">
                              <w:marLeft w:val="0"/>
                              <w:marRight w:val="0"/>
                              <w:marTop w:val="0"/>
                              <w:marBottom w:val="0"/>
                              <w:divBdr>
                                <w:top w:val="none" w:sz="0" w:space="0" w:color="auto"/>
                                <w:left w:val="none" w:sz="0" w:space="0" w:color="auto"/>
                                <w:bottom w:val="none" w:sz="0" w:space="0" w:color="auto"/>
                                <w:right w:val="none" w:sz="0" w:space="0" w:color="auto"/>
                              </w:divBdr>
                              <w:divsChild>
                                <w:div w:id="2002155975">
                                  <w:marLeft w:val="0"/>
                                  <w:marRight w:val="0"/>
                                  <w:marTop w:val="0"/>
                                  <w:marBottom w:val="0"/>
                                  <w:divBdr>
                                    <w:top w:val="none" w:sz="0" w:space="0" w:color="auto"/>
                                    <w:left w:val="none" w:sz="0" w:space="0" w:color="auto"/>
                                    <w:bottom w:val="none" w:sz="0" w:space="0" w:color="auto"/>
                                    <w:right w:val="none" w:sz="0" w:space="0" w:color="auto"/>
                                  </w:divBdr>
                                  <w:divsChild>
                                    <w:div w:id="55402019">
                                      <w:marLeft w:val="60"/>
                                      <w:marRight w:val="0"/>
                                      <w:marTop w:val="0"/>
                                      <w:marBottom w:val="0"/>
                                      <w:divBdr>
                                        <w:top w:val="none" w:sz="0" w:space="0" w:color="auto"/>
                                        <w:left w:val="none" w:sz="0" w:space="0" w:color="auto"/>
                                        <w:bottom w:val="none" w:sz="0" w:space="0" w:color="auto"/>
                                        <w:right w:val="none" w:sz="0" w:space="0" w:color="auto"/>
                                      </w:divBdr>
                                      <w:divsChild>
                                        <w:div w:id="1710686248">
                                          <w:marLeft w:val="0"/>
                                          <w:marRight w:val="0"/>
                                          <w:marTop w:val="0"/>
                                          <w:marBottom w:val="0"/>
                                          <w:divBdr>
                                            <w:top w:val="none" w:sz="0" w:space="0" w:color="auto"/>
                                            <w:left w:val="none" w:sz="0" w:space="0" w:color="auto"/>
                                            <w:bottom w:val="none" w:sz="0" w:space="0" w:color="auto"/>
                                            <w:right w:val="none" w:sz="0" w:space="0" w:color="auto"/>
                                          </w:divBdr>
                                          <w:divsChild>
                                            <w:div w:id="450131939">
                                              <w:marLeft w:val="0"/>
                                              <w:marRight w:val="0"/>
                                              <w:marTop w:val="0"/>
                                              <w:marBottom w:val="120"/>
                                              <w:divBdr>
                                                <w:top w:val="single" w:sz="6" w:space="0" w:color="F5F5F5"/>
                                                <w:left w:val="single" w:sz="6" w:space="0" w:color="F5F5F5"/>
                                                <w:bottom w:val="single" w:sz="6" w:space="0" w:color="F5F5F5"/>
                                                <w:right w:val="single" w:sz="6" w:space="0" w:color="F5F5F5"/>
                                              </w:divBdr>
                                              <w:divsChild>
                                                <w:div w:id="384452770">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5619853">
      <w:bodyDiv w:val="1"/>
      <w:marLeft w:val="0"/>
      <w:marRight w:val="0"/>
      <w:marTop w:val="0"/>
      <w:marBottom w:val="0"/>
      <w:divBdr>
        <w:top w:val="none" w:sz="0" w:space="0" w:color="auto"/>
        <w:left w:val="none" w:sz="0" w:space="0" w:color="auto"/>
        <w:bottom w:val="none" w:sz="0" w:space="0" w:color="auto"/>
        <w:right w:val="none" w:sz="0" w:space="0" w:color="auto"/>
      </w:divBdr>
      <w:divsChild>
        <w:div w:id="95448299">
          <w:marLeft w:val="547"/>
          <w:marRight w:val="0"/>
          <w:marTop w:val="154"/>
          <w:marBottom w:val="0"/>
          <w:divBdr>
            <w:top w:val="none" w:sz="0" w:space="0" w:color="auto"/>
            <w:left w:val="none" w:sz="0" w:space="0" w:color="auto"/>
            <w:bottom w:val="none" w:sz="0" w:space="0" w:color="auto"/>
            <w:right w:val="none" w:sz="0" w:space="0" w:color="auto"/>
          </w:divBdr>
        </w:div>
        <w:div w:id="95834671">
          <w:marLeft w:val="1166"/>
          <w:marRight w:val="0"/>
          <w:marTop w:val="134"/>
          <w:marBottom w:val="0"/>
          <w:divBdr>
            <w:top w:val="none" w:sz="0" w:space="0" w:color="auto"/>
            <w:left w:val="none" w:sz="0" w:space="0" w:color="auto"/>
            <w:bottom w:val="none" w:sz="0" w:space="0" w:color="auto"/>
            <w:right w:val="none" w:sz="0" w:space="0" w:color="auto"/>
          </w:divBdr>
        </w:div>
        <w:div w:id="609051456">
          <w:marLeft w:val="1166"/>
          <w:marRight w:val="0"/>
          <w:marTop w:val="134"/>
          <w:marBottom w:val="0"/>
          <w:divBdr>
            <w:top w:val="none" w:sz="0" w:space="0" w:color="auto"/>
            <w:left w:val="none" w:sz="0" w:space="0" w:color="auto"/>
            <w:bottom w:val="none" w:sz="0" w:space="0" w:color="auto"/>
            <w:right w:val="none" w:sz="0" w:space="0" w:color="auto"/>
          </w:divBdr>
        </w:div>
        <w:div w:id="746464849">
          <w:marLeft w:val="1166"/>
          <w:marRight w:val="0"/>
          <w:marTop w:val="134"/>
          <w:marBottom w:val="0"/>
          <w:divBdr>
            <w:top w:val="none" w:sz="0" w:space="0" w:color="auto"/>
            <w:left w:val="none" w:sz="0" w:space="0" w:color="auto"/>
            <w:bottom w:val="none" w:sz="0" w:space="0" w:color="auto"/>
            <w:right w:val="none" w:sz="0" w:space="0" w:color="auto"/>
          </w:divBdr>
        </w:div>
        <w:div w:id="816456114">
          <w:marLeft w:val="1166"/>
          <w:marRight w:val="0"/>
          <w:marTop w:val="134"/>
          <w:marBottom w:val="0"/>
          <w:divBdr>
            <w:top w:val="none" w:sz="0" w:space="0" w:color="auto"/>
            <w:left w:val="none" w:sz="0" w:space="0" w:color="auto"/>
            <w:bottom w:val="none" w:sz="0" w:space="0" w:color="auto"/>
            <w:right w:val="none" w:sz="0" w:space="0" w:color="auto"/>
          </w:divBdr>
        </w:div>
        <w:div w:id="1539858179">
          <w:marLeft w:val="1166"/>
          <w:marRight w:val="0"/>
          <w:marTop w:val="134"/>
          <w:marBottom w:val="0"/>
          <w:divBdr>
            <w:top w:val="none" w:sz="0" w:space="0" w:color="auto"/>
            <w:left w:val="none" w:sz="0" w:space="0" w:color="auto"/>
            <w:bottom w:val="none" w:sz="0" w:space="0" w:color="auto"/>
            <w:right w:val="none" w:sz="0" w:space="0" w:color="auto"/>
          </w:divBdr>
        </w:div>
      </w:divsChild>
    </w:div>
    <w:div w:id="349259401">
      <w:bodyDiv w:val="1"/>
      <w:marLeft w:val="0"/>
      <w:marRight w:val="0"/>
      <w:marTop w:val="0"/>
      <w:marBottom w:val="0"/>
      <w:divBdr>
        <w:top w:val="none" w:sz="0" w:space="0" w:color="auto"/>
        <w:left w:val="none" w:sz="0" w:space="0" w:color="auto"/>
        <w:bottom w:val="none" w:sz="0" w:space="0" w:color="auto"/>
        <w:right w:val="none" w:sz="0" w:space="0" w:color="auto"/>
      </w:divBdr>
    </w:div>
    <w:div w:id="353772295">
      <w:bodyDiv w:val="1"/>
      <w:marLeft w:val="0"/>
      <w:marRight w:val="0"/>
      <w:marTop w:val="0"/>
      <w:marBottom w:val="0"/>
      <w:divBdr>
        <w:top w:val="none" w:sz="0" w:space="0" w:color="auto"/>
        <w:left w:val="none" w:sz="0" w:space="0" w:color="auto"/>
        <w:bottom w:val="none" w:sz="0" w:space="0" w:color="auto"/>
        <w:right w:val="none" w:sz="0" w:space="0" w:color="auto"/>
      </w:divBdr>
      <w:divsChild>
        <w:div w:id="1445494189">
          <w:marLeft w:val="0"/>
          <w:marRight w:val="0"/>
          <w:marTop w:val="0"/>
          <w:marBottom w:val="0"/>
          <w:divBdr>
            <w:top w:val="none" w:sz="0" w:space="0" w:color="auto"/>
            <w:left w:val="none" w:sz="0" w:space="0" w:color="auto"/>
            <w:bottom w:val="none" w:sz="0" w:space="0" w:color="auto"/>
            <w:right w:val="none" w:sz="0" w:space="0" w:color="auto"/>
          </w:divBdr>
          <w:divsChild>
            <w:div w:id="788277883">
              <w:marLeft w:val="0"/>
              <w:marRight w:val="0"/>
              <w:marTop w:val="0"/>
              <w:marBottom w:val="0"/>
              <w:divBdr>
                <w:top w:val="none" w:sz="0" w:space="0" w:color="auto"/>
                <w:left w:val="none" w:sz="0" w:space="0" w:color="auto"/>
                <w:bottom w:val="none" w:sz="0" w:space="0" w:color="auto"/>
                <w:right w:val="none" w:sz="0" w:space="0" w:color="auto"/>
              </w:divBdr>
              <w:divsChild>
                <w:div w:id="1980571328">
                  <w:marLeft w:val="0"/>
                  <w:marRight w:val="0"/>
                  <w:marTop w:val="0"/>
                  <w:marBottom w:val="0"/>
                  <w:divBdr>
                    <w:top w:val="none" w:sz="0" w:space="0" w:color="auto"/>
                    <w:left w:val="none" w:sz="0" w:space="0" w:color="auto"/>
                    <w:bottom w:val="none" w:sz="0" w:space="0" w:color="auto"/>
                    <w:right w:val="none" w:sz="0" w:space="0" w:color="auto"/>
                  </w:divBdr>
                  <w:divsChild>
                    <w:div w:id="2031829857">
                      <w:marLeft w:val="0"/>
                      <w:marRight w:val="0"/>
                      <w:marTop w:val="0"/>
                      <w:marBottom w:val="0"/>
                      <w:divBdr>
                        <w:top w:val="none" w:sz="0" w:space="0" w:color="auto"/>
                        <w:left w:val="none" w:sz="0" w:space="0" w:color="auto"/>
                        <w:bottom w:val="none" w:sz="0" w:space="0" w:color="auto"/>
                        <w:right w:val="none" w:sz="0" w:space="0" w:color="auto"/>
                      </w:divBdr>
                      <w:divsChild>
                        <w:div w:id="1714428566">
                          <w:marLeft w:val="0"/>
                          <w:marRight w:val="0"/>
                          <w:marTop w:val="0"/>
                          <w:marBottom w:val="0"/>
                          <w:divBdr>
                            <w:top w:val="none" w:sz="0" w:space="0" w:color="auto"/>
                            <w:left w:val="none" w:sz="0" w:space="0" w:color="auto"/>
                            <w:bottom w:val="none" w:sz="0" w:space="0" w:color="auto"/>
                            <w:right w:val="none" w:sz="0" w:space="0" w:color="auto"/>
                          </w:divBdr>
                          <w:divsChild>
                            <w:div w:id="1383940807">
                              <w:marLeft w:val="0"/>
                              <w:marRight w:val="0"/>
                              <w:marTop w:val="0"/>
                              <w:marBottom w:val="0"/>
                              <w:divBdr>
                                <w:top w:val="none" w:sz="0" w:space="0" w:color="auto"/>
                                <w:left w:val="none" w:sz="0" w:space="0" w:color="auto"/>
                                <w:bottom w:val="none" w:sz="0" w:space="0" w:color="auto"/>
                                <w:right w:val="none" w:sz="0" w:space="0" w:color="auto"/>
                              </w:divBdr>
                              <w:divsChild>
                                <w:div w:id="1972783935">
                                  <w:marLeft w:val="0"/>
                                  <w:marRight w:val="0"/>
                                  <w:marTop w:val="0"/>
                                  <w:marBottom w:val="0"/>
                                  <w:divBdr>
                                    <w:top w:val="none" w:sz="0" w:space="0" w:color="auto"/>
                                    <w:left w:val="none" w:sz="0" w:space="0" w:color="auto"/>
                                    <w:bottom w:val="none" w:sz="0" w:space="0" w:color="auto"/>
                                    <w:right w:val="none" w:sz="0" w:space="0" w:color="auto"/>
                                  </w:divBdr>
                                  <w:divsChild>
                                    <w:div w:id="224221930">
                                      <w:marLeft w:val="60"/>
                                      <w:marRight w:val="0"/>
                                      <w:marTop w:val="0"/>
                                      <w:marBottom w:val="0"/>
                                      <w:divBdr>
                                        <w:top w:val="none" w:sz="0" w:space="0" w:color="auto"/>
                                        <w:left w:val="none" w:sz="0" w:space="0" w:color="auto"/>
                                        <w:bottom w:val="none" w:sz="0" w:space="0" w:color="auto"/>
                                        <w:right w:val="none" w:sz="0" w:space="0" w:color="auto"/>
                                      </w:divBdr>
                                      <w:divsChild>
                                        <w:div w:id="1675183740">
                                          <w:marLeft w:val="0"/>
                                          <w:marRight w:val="0"/>
                                          <w:marTop w:val="0"/>
                                          <w:marBottom w:val="0"/>
                                          <w:divBdr>
                                            <w:top w:val="none" w:sz="0" w:space="0" w:color="auto"/>
                                            <w:left w:val="none" w:sz="0" w:space="0" w:color="auto"/>
                                            <w:bottom w:val="none" w:sz="0" w:space="0" w:color="auto"/>
                                            <w:right w:val="none" w:sz="0" w:space="0" w:color="auto"/>
                                          </w:divBdr>
                                          <w:divsChild>
                                            <w:div w:id="1012073084">
                                              <w:marLeft w:val="0"/>
                                              <w:marRight w:val="0"/>
                                              <w:marTop w:val="0"/>
                                              <w:marBottom w:val="120"/>
                                              <w:divBdr>
                                                <w:top w:val="single" w:sz="6" w:space="0" w:color="F5F5F5"/>
                                                <w:left w:val="single" w:sz="6" w:space="0" w:color="F5F5F5"/>
                                                <w:bottom w:val="single" w:sz="6" w:space="0" w:color="F5F5F5"/>
                                                <w:right w:val="single" w:sz="6" w:space="0" w:color="F5F5F5"/>
                                              </w:divBdr>
                                              <w:divsChild>
                                                <w:div w:id="524560428">
                                                  <w:marLeft w:val="0"/>
                                                  <w:marRight w:val="0"/>
                                                  <w:marTop w:val="0"/>
                                                  <w:marBottom w:val="0"/>
                                                  <w:divBdr>
                                                    <w:top w:val="none" w:sz="0" w:space="0" w:color="auto"/>
                                                    <w:left w:val="none" w:sz="0" w:space="0" w:color="auto"/>
                                                    <w:bottom w:val="none" w:sz="0" w:space="0" w:color="auto"/>
                                                    <w:right w:val="none" w:sz="0" w:space="0" w:color="auto"/>
                                                  </w:divBdr>
                                                  <w:divsChild>
                                                    <w:div w:id="164661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1297831">
      <w:bodyDiv w:val="1"/>
      <w:marLeft w:val="0"/>
      <w:marRight w:val="0"/>
      <w:marTop w:val="0"/>
      <w:marBottom w:val="0"/>
      <w:divBdr>
        <w:top w:val="none" w:sz="0" w:space="0" w:color="auto"/>
        <w:left w:val="none" w:sz="0" w:space="0" w:color="auto"/>
        <w:bottom w:val="none" w:sz="0" w:space="0" w:color="auto"/>
        <w:right w:val="none" w:sz="0" w:space="0" w:color="auto"/>
      </w:divBdr>
    </w:div>
    <w:div w:id="433980347">
      <w:bodyDiv w:val="1"/>
      <w:marLeft w:val="0"/>
      <w:marRight w:val="0"/>
      <w:marTop w:val="0"/>
      <w:marBottom w:val="0"/>
      <w:divBdr>
        <w:top w:val="none" w:sz="0" w:space="0" w:color="auto"/>
        <w:left w:val="none" w:sz="0" w:space="0" w:color="auto"/>
        <w:bottom w:val="none" w:sz="0" w:space="0" w:color="auto"/>
        <w:right w:val="none" w:sz="0" w:space="0" w:color="auto"/>
      </w:divBdr>
      <w:divsChild>
        <w:div w:id="576717288">
          <w:marLeft w:val="1152"/>
          <w:marRight w:val="0"/>
          <w:marTop w:val="115"/>
          <w:marBottom w:val="0"/>
          <w:divBdr>
            <w:top w:val="none" w:sz="0" w:space="0" w:color="auto"/>
            <w:left w:val="none" w:sz="0" w:space="0" w:color="auto"/>
            <w:bottom w:val="none" w:sz="0" w:space="0" w:color="auto"/>
            <w:right w:val="none" w:sz="0" w:space="0" w:color="auto"/>
          </w:divBdr>
        </w:div>
      </w:divsChild>
    </w:div>
    <w:div w:id="517040861">
      <w:bodyDiv w:val="1"/>
      <w:marLeft w:val="0"/>
      <w:marRight w:val="0"/>
      <w:marTop w:val="0"/>
      <w:marBottom w:val="0"/>
      <w:divBdr>
        <w:top w:val="none" w:sz="0" w:space="0" w:color="auto"/>
        <w:left w:val="none" w:sz="0" w:space="0" w:color="auto"/>
        <w:bottom w:val="none" w:sz="0" w:space="0" w:color="auto"/>
        <w:right w:val="none" w:sz="0" w:space="0" w:color="auto"/>
      </w:divBdr>
    </w:div>
    <w:div w:id="541787765">
      <w:bodyDiv w:val="1"/>
      <w:marLeft w:val="0"/>
      <w:marRight w:val="0"/>
      <w:marTop w:val="0"/>
      <w:marBottom w:val="0"/>
      <w:divBdr>
        <w:top w:val="none" w:sz="0" w:space="0" w:color="auto"/>
        <w:left w:val="none" w:sz="0" w:space="0" w:color="auto"/>
        <w:bottom w:val="none" w:sz="0" w:space="0" w:color="auto"/>
        <w:right w:val="none" w:sz="0" w:space="0" w:color="auto"/>
      </w:divBdr>
      <w:divsChild>
        <w:div w:id="742412454">
          <w:marLeft w:val="0"/>
          <w:marRight w:val="0"/>
          <w:marTop w:val="0"/>
          <w:marBottom w:val="0"/>
          <w:divBdr>
            <w:top w:val="none" w:sz="0" w:space="0" w:color="auto"/>
            <w:left w:val="none" w:sz="0" w:space="0" w:color="auto"/>
            <w:bottom w:val="none" w:sz="0" w:space="0" w:color="auto"/>
            <w:right w:val="none" w:sz="0" w:space="0" w:color="auto"/>
          </w:divBdr>
          <w:divsChild>
            <w:div w:id="738600490">
              <w:marLeft w:val="0"/>
              <w:marRight w:val="0"/>
              <w:marTop w:val="0"/>
              <w:marBottom w:val="0"/>
              <w:divBdr>
                <w:top w:val="none" w:sz="0" w:space="0" w:color="auto"/>
                <w:left w:val="none" w:sz="0" w:space="0" w:color="auto"/>
                <w:bottom w:val="none" w:sz="0" w:space="0" w:color="auto"/>
                <w:right w:val="none" w:sz="0" w:space="0" w:color="auto"/>
              </w:divBdr>
              <w:divsChild>
                <w:div w:id="1351957249">
                  <w:marLeft w:val="0"/>
                  <w:marRight w:val="0"/>
                  <w:marTop w:val="0"/>
                  <w:marBottom w:val="0"/>
                  <w:divBdr>
                    <w:top w:val="none" w:sz="0" w:space="0" w:color="auto"/>
                    <w:left w:val="none" w:sz="0" w:space="0" w:color="auto"/>
                    <w:bottom w:val="none" w:sz="0" w:space="0" w:color="auto"/>
                    <w:right w:val="none" w:sz="0" w:space="0" w:color="auto"/>
                  </w:divBdr>
                  <w:divsChild>
                    <w:div w:id="166405108">
                      <w:marLeft w:val="0"/>
                      <w:marRight w:val="0"/>
                      <w:marTop w:val="0"/>
                      <w:marBottom w:val="0"/>
                      <w:divBdr>
                        <w:top w:val="none" w:sz="0" w:space="0" w:color="auto"/>
                        <w:left w:val="none" w:sz="0" w:space="0" w:color="auto"/>
                        <w:bottom w:val="none" w:sz="0" w:space="0" w:color="auto"/>
                        <w:right w:val="none" w:sz="0" w:space="0" w:color="auto"/>
                      </w:divBdr>
                      <w:divsChild>
                        <w:div w:id="552738675">
                          <w:marLeft w:val="0"/>
                          <w:marRight w:val="0"/>
                          <w:marTop w:val="0"/>
                          <w:marBottom w:val="0"/>
                          <w:divBdr>
                            <w:top w:val="none" w:sz="0" w:space="0" w:color="auto"/>
                            <w:left w:val="none" w:sz="0" w:space="0" w:color="auto"/>
                            <w:bottom w:val="none" w:sz="0" w:space="0" w:color="auto"/>
                            <w:right w:val="none" w:sz="0" w:space="0" w:color="auto"/>
                          </w:divBdr>
                          <w:divsChild>
                            <w:div w:id="1818375136">
                              <w:marLeft w:val="0"/>
                              <w:marRight w:val="0"/>
                              <w:marTop w:val="0"/>
                              <w:marBottom w:val="0"/>
                              <w:divBdr>
                                <w:top w:val="none" w:sz="0" w:space="0" w:color="auto"/>
                                <w:left w:val="none" w:sz="0" w:space="0" w:color="auto"/>
                                <w:bottom w:val="none" w:sz="0" w:space="0" w:color="auto"/>
                                <w:right w:val="none" w:sz="0" w:space="0" w:color="auto"/>
                              </w:divBdr>
                              <w:divsChild>
                                <w:div w:id="133332496">
                                  <w:marLeft w:val="0"/>
                                  <w:marRight w:val="0"/>
                                  <w:marTop w:val="0"/>
                                  <w:marBottom w:val="0"/>
                                  <w:divBdr>
                                    <w:top w:val="none" w:sz="0" w:space="0" w:color="auto"/>
                                    <w:left w:val="none" w:sz="0" w:space="0" w:color="auto"/>
                                    <w:bottom w:val="none" w:sz="0" w:space="0" w:color="auto"/>
                                    <w:right w:val="none" w:sz="0" w:space="0" w:color="auto"/>
                                  </w:divBdr>
                                  <w:divsChild>
                                    <w:div w:id="1763841683">
                                      <w:marLeft w:val="60"/>
                                      <w:marRight w:val="0"/>
                                      <w:marTop w:val="0"/>
                                      <w:marBottom w:val="0"/>
                                      <w:divBdr>
                                        <w:top w:val="none" w:sz="0" w:space="0" w:color="auto"/>
                                        <w:left w:val="none" w:sz="0" w:space="0" w:color="auto"/>
                                        <w:bottom w:val="none" w:sz="0" w:space="0" w:color="auto"/>
                                        <w:right w:val="none" w:sz="0" w:space="0" w:color="auto"/>
                                      </w:divBdr>
                                      <w:divsChild>
                                        <w:div w:id="794719079">
                                          <w:marLeft w:val="0"/>
                                          <w:marRight w:val="0"/>
                                          <w:marTop w:val="0"/>
                                          <w:marBottom w:val="0"/>
                                          <w:divBdr>
                                            <w:top w:val="none" w:sz="0" w:space="0" w:color="auto"/>
                                            <w:left w:val="none" w:sz="0" w:space="0" w:color="auto"/>
                                            <w:bottom w:val="none" w:sz="0" w:space="0" w:color="auto"/>
                                            <w:right w:val="none" w:sz="0" w:space="0" w:color="auto"/>
                                          </w:divBdr>
                                          <w:divsChild>
                                            <w:div w:id="945505209">
                                              <w:marLeft w:val="0"/>
                                              <w:marRight w:val="0"/>
                                              <w:marTop w:val="0"/>
                                              <w:marBottom w:val="120"/>
                                              <w:divBdr>
                                                <w:top w:val="single" w:sz="6" w:space="0" w:color="F5F5F5"/>
                                                <w:left w:val="single" w:sz="6" w:space="0" w:color="F5F5F5"/>
                                                <w:bottom w:val="single" w:sz="6" w:space="0" w:color="F5F5F5"/>
                                                <w:right w:val="single" w:sz="6" w:space="0" w:color="F5F5F5"/>
                                              </w:divBdr>
                                              <w:divsChild>
                                                <w:div w:id="3482007">
                                                  <w:marLeft w:val="0"/>
                                                  <w:marRight w:val="0"/>
                                                  <w:marTop w:val="0"/>
                                                  <w:marBottom w:val="0"/>
                                                  <w:divBdr>
                                                    <w:top w:val="none" w:sz="0" w:space="0" w:color="auto"/>
                                                    <w:left w:val="none" w:sz="0" w:space="0" w:color="auto"/>
                                                    <w:bottom w:val="none" w:sz="0" w:space="0" w:color="auto"/>
                                                    <w:right w:val="none" w:sz="0" w:space="0" w:color="auto"/>
                                                  </w:divBdr>
                                                  <w:divsChild>
                                                    <w:div w:id="161647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5921220">
      <w:bodyDiv w:val="1"/>
      <w:marLeft w:val="0"/>
      <w:marRight w:val="0"/>
      <w:marTop w:val="0"/>
      <w:marBottom w:val="0"/>
      <w:divBdr>
        <w:top w:val="none" w:sz="0" w:space="0" w:color="auto"/>
        <w:left w:val="none" w:sz="0" w:space="0" w:color="auto"/>
        <w:bottom w:val="none" w:sz="0" w:space="0" w:color="auto"/>
        <w:right w:val="none" w:sz="0" w:space="0" w:color="auto"/>
      </w:divBdr>
    </w:div>
    <w:div w:id="571165079">
      <w:bodyDiv w:val="1"/>
      <w:marLeft w:val="0"/>
      <w:marRight w:val="0"/>
      <w:marTop w:val="0"/>
      <w:marBottom w:val="0"/>
      <w:divBdr>
        <w:top w:val="none" w:sz="0" w:space="0" w:color="auto"/>
        <w:left w:val="none" w:sz="0" w:space="0" w:color="auto"/>
        <w:bottom w:val="none" w:sz="0" w:space="0" w:color="auto"/>
        <w:right w:val="none" w:sz="0" w:space="0" w:color="auto"/>
      </w:divBdr>
    </w:div>
    <w:div w:id="604968752">
      <w:bodyDiv w:val="1"/>
      <w:marLeft w:val="0"/>
      <w:marRight w:val="0"/>
      <w:marTop w:val="0"/>
      <w:marBottom w:val="0"/>
      <w:divBdr>
        <w:top w:val="none" w:sz="0" w:space="0" w:color="auto"/>
        <w:left w:val="none" w:sz="0" w:space="0" w:color="auto"/>
        <w:bottom w:val="none" w:sz="0" w:space="0" w:color="auto"/>
        <w:right w:val="none" w:sz="0" w:space="0" w:color="auto"/>
      </w:divBdr>
      <w:divsChild>
        <w:div w:id="1365253950">
          <w:marLeft w:val="0"/>
          <w:marRight w:val="0"/>
          <w:marTop w:val="0"/>
          <w:marBottom w:val="0"/>
          <w:divBdr>
            <w:top w:val="none" w:sz="0" w:space="0" w:color="auto"/>
            <w:left w:val="none" w:sz="0" w:space="0" w:color="auto"/>
            <w:bottom w:val="none" w:sz="0" w:space="0" w:color="auto"/>
            <w:right w:val="none" w:sz="0" w:space="0" w:color="auto"/>
          </w:divBdr>
          <w:divsChild>
            <w:div w:id="650595299">
              <w:marLeft w:val="0"/>
              <w:marRight w:val="0"/>
              <w:marTop w:val="0"/>
              <w:marBottom w:val="0"/>
              <w:divBdr>
                <w:top w:val="none" w:sz="0" w:space="0" w:color="auto"/>
                <w:left w:val="none" w:sz="0" w:space="0" w:color="auto"/>
                <w:bottom w:val="none" w:sz="0" w:space="0" w:color="auto"/>
                <w:right w:val="none" w:sz="0" w:space="0" w:color="auto"/>
              </w:divBdr>
              <w:divsChild>
                <w:div w:id="1753047878">
                  <w:marLeft w:val="0"/>
                  <w:marRight w:val="0"/>
                  <w:marTop w:val="0"/>
                  <w:marBottom w:val="0"/>
                  <w:divBdr>
                    <w:top w:val="none" w:sz="0" w:space="0" w:color="auto"/>
                    <w:left w:val="none" w:sz="0" w:space="0" w:color="auto"/>
                    <w:bottom w:val="none" w:sz="0" w:space="0" w:color="auto"/>
                    <w:right w:val="none" w:sz="0" w:space="0" w:color="auto"/>
                  </w:divBdr>
                  <w:divsChild>
                    <w:div w:id="168718310">
                      <w:marLeft w:val="0"/>
                      <w:marRight w:val="0"/>
                      <w:marTop w:val="0"/>
                      <w:marBottom w:val="0"/>
                      <w:divBdr>
                        <w:top w:val="none" w:sz="0" w:space="0" w:color="auto"/>
                        <w:left w:val="none" w:sz="0" w:space="0" w:color="auto"/>
                        <w:bottom w:val="none" w:sz="0" w:space="0" w:color="auto"/>
                        <w:right w:val="none" w:sz="0" w:space="0" w:color="auto"/>
                      </w:divBdr>
                      <w:divsChild>
                        <w:div w:id="344477879">
                          <w:marLeft w:val="0"/>
                          <w:marRight w:val="0"/>
                          <w:marTop w:val="0"/>
                          <w:marBottom w:val="0"/>
                          <w:divBdr>
                            <w:top w:val="none" w:sz="0" w:space="0" w:color="auto"/>
                            <w:left w:val="none" w:sz="0" w:space="0" w:color="auto"/>
                            <w:bottom w:val="none" w:sz="0" w:space="0" w:color="auto"/>
                            <w:right w:val="none" w:sz="0" w:space="0" w:color="auto"/>
                          </w:divBdr>
                          <w:divsChild>
                            <w:div w:id="442696001">
                              <w:marLeft w:val="0"/>
                              <w:marRight w:val="0"/>
                              <w:marTop w:val="0"/>
                              <w:marBottom w:val="0"/>
                              <w:divBdr>
                                <w:top w:val="none" w:sz="0" w:space="0" w:color="auto"/>
                                <w:left w:val="none" w:sz="0" w:space="0" w:color="auto"/>
                                <w:bottom w:val="none" w:sz="0" w:space="0" w:color="auto"/>
                                <w:right w:val="none" w:sz="0" w:space="0" w:color="auto"/>
                              </w:divBdr>
                              <w:divsChild>
                                <w:div w:id="645816621">
                                  <w:marLeft w:val="0"/>
                                  <w:marRight w:val="0"/>
                                  <w:marTop w:val="0"/>
                                  <w:marBottom w:val="0"/>
                                  <w:divBdr>
                                    <w:top w:val="none" w:sz="0" w:space="0" w:color="auto"/>
                                    <w:left w:val="none" w:sz="0" w:space="0" w:color="auto"/>
                                    <w:bottom w:val="none" w:sz="0" w:space="0" w:color="auto"/>
                                    <w:right w:val="none" w:sz="0" w:space="0" w:color="auto"/>
                                  </w:divBdr>
                                  <w:divsChild>
                                    <w:div w:id="351567191">
                                      <w:marLeft w:val="60"/>
                                      <w:marRight w:val="0"/>
                                      <w:marTop w:val="0"/>
                                      <w:marBottom w:val="0"/>
                                      <w:divBdr>
                                        <w:top w:val="none" w:sz="0" w:space="0" w:color="auto"/>
                                        <w:left w:val="none" w:sz="0" w:space="0" w:color="auto"/>
                                        <w:bottom w:val="none" w:sz="0" w:space="0" w:color="auto"/>
                                        <w:right w:val="none" w:sz="0" w:space="0" w:color="auto"/>
                                      </w:divBdr>
                                      <w:divsChild>
                                        <w:div w:id="1777140546">
                                          <w:marLeft w:val="0"/>
                                          <w:marRight w:val="0"/>
                                          <w:marTop w:val="0"/>
                                          <w:marBottom w:val="0"/>
                                          <w:divBdr>
                                            <w:top w:val="none" w:sz="0" w:space="0" w:color="auto"/>
                                            <w:left w:val="none" w:sz="0" w:space="0" w:color="auto"/>
                                            <w:bottom w:val="none" w:sz="0" w:space="0" w:color="auto"/>
                                            <w:right w:val="none" w:sz="0" w:space="0" w:color="auto"/>
                                          </w:divBdr>
                                          <w:divsChild>
                                            <w:div w:id="2095322039">
                                              <w:marLeft w:val="0"/>
                                              <w:marRight w:val="0"/>
                                              <w:marTop w:val="0"/>
                                              <w:marBottom w:val="120"/>
                                              <w:divBdr>
                                                <w:top w:val="single" w:sz="6" w:space="0" w:color="F5F5F5"/>
                                                <w:left w:val="single" w:sz="6" w:space="0" w:color="F5F5F5"/>
                                                <w:bottom w:val="single" w:sz="6" w:space="0" w:color="F5F5F5"/>
                                                <w:right w:val="single" w:sz="6" w:space="0" w:color="F5F5F5"/>
                                              </w:divBdr>
                                              <w:divsChild>
                                                <w:div w:id="1177689734">
                                                  <w:marLeft w:val="0"/>
                                                  <w:marRight w:val="0"/>
                                                  <w:marTop w:val="0"/>
                                                  <w:marBottom w:val="0"/>
                                                  <w:divBdr>
                                                    <w:top w:val="none" w:sz="0" w:space="0" w:color="auto"/>
                                                    <w:left w:val="none" w:sz="0" w:space="0" w:color="auto"/>
                                                    <w:bottom w:val="none" w:sz="0" w:space="0" w:color="auto"/>
                                                    <w:right w:val="none" w:sz="0" w:space="0" w:color="auto"/>
                                                  </w:divBdr>
                                                  <w:divsChild>
                                                    <w:div w:id="19942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6370149">
      <w:bodyDiv w:val="1"/>
      <w:marLeft w:val="0"/>
      <w:marRight w:val="0"/>
      <w:marTop w:val="0"/>
      <w:marBottom w:val="0"/>
      <w:divBdr>
        <w:top w:val="none" w:sz="0" w:space="0" w:color="auto"/>
        <w:left w:val="none" w:sz="0" w:space="0" w:color="auto"/>
        <w:bottom w:val="none" w:sz="0" w:space="0" w:color="auto"/>
        <w:right w:val="none" w:sz="0" w:space="0" w:color="auto"/>
      </w:divBdr>
    </w:div>
    <w:div w:id="640117338">
      <w:bodyDiv w:val="1"/>
      <w:marLeft w:val="0"/>
      <w:marRight w:val="0"/>
      <w:marTop w:val="0"/>
      <w:marBottom w:val="0"/>
      <w:divBdr>
        <w:top w:val="none" w:sz="0" w:space="0" w:color="auto"/>
        <w:left w:val="none" w:sz="0" w:space="0" w:color="auto"/>
        <w:bottom w:val="none" w:sz="0" w:space="0" w:color="auto"/>
        <w:right w:val="none" w:sz="0" w:space="0" w:color="auto"/>
      </w:divBdr>
      <w:divsChild>
        <w:div w:id="465584871">
          <w:marLeft w:val="0"/>
          <w:marRight w:val="0"/>
          <w:marTop w:val="0"/>
          <w:marBottom w:val="0"/>
          <w:divBdr>
            <w:top w:val="none" w:sz="0" w:space="0" w:color="auto"/>
            <w:left w:val="none" w:sz="0" w:space="0" w:color="auto"/>
            <w:bottom w:val="none" w:sz="0" w:space="0" w:color="auto"/>
            <w:right w:val="none" w:sz="0" w:space="0" w:color="auto"/>
          </w:divBdr>
          <w:divsChild>
            <w:div w:id="191964643">
              <w:marLeft w:val="0"/>
              <w:marRight w:val="0"/>
              <w:marTop w:val="0"/>
              <w:marBottom w:val="0"/>
              <w:divBdr>
                <w:top w:val="none" w:sz="0" w:space="0" w:color="auto"/>
                <w:left w:val="none" w:sz="0" w:space="0" w:color="auto"/>
                <w:bottom w:val="none" w:sz="0" w:space="0" w:color="auto"/>
                <w:right w:val="none" w:sz="0" w:space="0" w:color="auto"/>
              </w:divBdr>
              <w:divsChild>
                <w:div w:id="130903888">
                  <w:marLeft w:val="0"/>
                  <w:marRight w:val="0"/>
                  <w:marTop w:val="0"/>
                  <w:marBottom w:val="0"/>
                  <w:divBdr>
                    <w:top w:val="none" w:sz="0" w:space="0" w:color="auto"/>
                    <w:left w:val="none" w:sz="0" w:space="0" w:color="auto"/>
                    <w:bottom w:val="none" w:sz="0" w:space="0" w:color="auto"/>
                    <w:right w:val="none" w:sz="0" w:space="0" w:color="auto"/>
                  </w:divBdr>
                  <w:divsChild>
                    <w:div w:id="1395392689">
                      <w:marLeft w:val="0"/>
                      <w:marRight w:val="0"/>
                      <w:marTop w:val="0"/>
                      <w:marBottom w:val="0"/>
                      <w:divBdr>
                        <w:top w:val="none" w:sz="0" w:space="0" w:color="auto"/>
                        <w:left w:val="none" w:sz="0" w:space="0" w:color="auto"/>
                        <w:bottom w:val="none" w:sz="0" w:space="0" w:color="auto"/>
                        <w:right w:val="none" w:sz="0" w:space="0" w:color="auto"/>
                      </w:divBdr>
                      <w:divsChild>
                        <w:div w:id="395325072">
                          <w:marLeft w:val="0"/>
                          <w:marRight w:val="0"/>
                          <w:marTop w:val="0"/>
                          <w:marBottom w:val="0"/>
                          <w:divBdr>
                            <w:top w:val="none" w:sz="0" w:space="0" w:color="auto"/>
                            <w:left w:val="none" w:sz="0" w:space="0" w:color="auto"/>
                            <w:bottom w:val="none" w:sz="0" w:space="0" w:color="auto"/>
                            <w:right w:val="none" w:sz="0" w:space="0" w:color="auto"/>
                          </w:divBdr>
                          <w:divsChild>
                            <w:div w:id="1750034583">
                              <w:marLeft w:val="0"/>
                              <w:marRight w:val="0"/>
                              <w:marTop w:val="0"/>
                              <w:marBottom w:val="0"/>
                              <w:divBdr>
                                <w:top w:val="none" w:sz="0" w:space="0" w:color="auto"/>
                                <w:left w:val="none" w:sz="0" w:space="0" w:color="auto"/>
                                <w:bottom w:val="none" w:sz="0" w:space="0" w:color="auto"/>
                                <w:right w:val="none" w:sz="0" w:space="0" w:color="auto"/>
                              </w:divBdr>
                              <w:divsChild>
                                <w:div w:id="2094619917">
                                  <w:marLeft w:val="0"/>
                                  <w:marRight w:val="0"/>
                                  <w:marTop w:val="0"/>
                                  <w:marBottom w:val="0"/>
                                  <w:divBdr>
                                    <w:top w:val="none" w:sz="0" w:space="0" w:color="auto"/>
                                    <w:left w:val="none" w:sz="0" w:space="0" w:color="auto"/>
                                    <w:bottom w:val="none" w:sz="0" w:space="0" w:color="auto"/>
                                    <w:right w:val="none" w:sz="0" w:space="0" w:color="auto"/>
                                  </w:divBdr>
                                  <w:divsChild>
                                    <w:div w:id="1480224385">
                                      <w:marLeft w:val="60"/>
                                      <w:marRight w:val="0"/>
                                      <w:marTop w:val="0"/>
                                      <w:marBottom w:val="0"/>
                                      <w:divBdr>
                                        <w:top w:val="none" w:sz="0" w:space="0" w:color="auto"/>
                                        <w:left w:val="none" w:sz="0" w:space="0" w:color="auto"/>
                                        <w:bottom w:val="none" w:sz="0" w:space="0" w:color="auto"/>
                                        <w:right w:val="none" w:sz="0" w:space="0" w:color="auto"/>
                                      </w:divBdr>
                                      <w:divsChild>
                                        <w:div w:id="996036976">
                                          <w:marLeft w:val="0"/>
                                          <w:marRight w:val="0"/>
                                          <w:marTop w:val="0"/>
                                          <w:marBottom w:val="0"/>
                                          <w:divBdr>
                                            <w:top w:val="none" w:sz="0" w:space="0" w:color="auto"/>
                                            <w:left w:val="none" w:sz="0" w:space="0" w:color="auto"/>
                                            <w:bottom w:val="none" w:sz="0" w:space="0" w:color="auto"/>
                                            <w:right w:val="none" w:sz="0" w:space="0" w:color="auto"/>
                                          </w:divBdr>
                                          <w:divsChild>
                                            <w:div w:id="406417034">
                                              <w:marLeft w:val="0"/>
                                              <w:marRight w:val="0"/>
                                              <w:marTop w:val="0"/>
                                              <w:marBottom w:val="120"/>
                                              <w:divBdr>
                                                <w:top w:val="single" w:sz="6" w:space="0" w:color="F5F5F5"/>
                                                <w:left w:val="single" w:sz="6" w:space="0" w:color="F5F5F5"/>
                                                <w:bottom w:val="single" w:sz="6" w:space="0" w:color="F5F5F5"/>
                                                <w:right w:val="single" w:sz="6" w:space="0" w:color="F5F5F5"/>
                                              </w:divBdr>
                                              <w:divsChild>
                                                <w:div w:id="566573364">
                                                  <w:marLeft w:val="0"/>
                                                  <w:marRight w:val="0"/>
                                                  <w:marTop w:val="0"/>
                                                  <w:marBottom w:val="0"/>
                                                  <w:divBdr>
                                                    <w:top w:val="none" w:sz="0" w:space="0" w:color="auto"/>
                                                    <w:left w:val="none" w:sz="0" w:space="0" w:color="auto"/>
                                                    <w:bottom w:val="none" w:sz="0" w:space="0" w:color="auto"/>
                                                    <w:right w:val="none" w:sz="0" w:space="0" w:color="auto"/>
                                                  </w:divBdr>
                                                  <w:divsChild>
                                                    <w:div w:id="182176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8439446">
      <w:bodyDiv w:val="1"/>
      <w:marLeft w:val="0"/>
      <w:marRight w:val="0"/>
      <w:marTop w:val="0"/>
      <w:marBottom w:val="0"/>
      <w:divBdr>
        <w:top w:val="none" w:sz="0" w:space="0" w:color="auto"/>
        <w:left w:val="none" w:sz="0" w:space="0" w:color="auto"/>
        <w:bottom w:val="none" w:sz="0" w:space="0" w:color="auto"/>
        <w:right w:val="none" w:sz="0" w:space="0" w:color="auto"/>
      </w:divBdr>
    </w:div>
    <w:div w:id="668950763">
      <w:bodyDiv w:val="1"/>
      <w:marLeft w:val="0"/>
      <w:marRight w:val="0"/>
      <w:marTop w:val="0"/>
      <w:marBottom w:val="0"/>
      <w:divBdr>
        <w:top w:val="none" w:sz="0" w:space="0" w:color="auto"/>
        <w:left w:val="none" w:sz="0" w:space="0" w:color="auto"/>
        <w:bottom w:val="none" w:sz="0" w:space="0" w:color="auto"/>
        <w:right w:val="none" w:sz="0" w:space="0" w:color="auto"/>
      </w:divBdr>
    </w:div>
    <w:div w:id="827212105">
      <w:bodyDiv w:val="1"/>
      <w:marLeft w:val="0"/>
      <w:marRight w:val="0"/>
      <w:marTop w:val="0"/>
      <w:marBottom w:val="0"/>
      <w:divBdr>
        <w:top w:val="none" w:sz="0" w:space="0" w:color="auto"/>
        <w:left w:val="none" w:sz="0" w:space="0" w:color="auto"/>
        <w:bottom w:val="none" w:sz="0" w:space="0" w:color="auto"/>
        <w:right w:val="none" w:sz="0" w:space="0" w:color="auto"/>
      </w:divBdr>
    </w:div>
    <w:div w:id="842010931">
      <w:bodyDiv w:val="1"/>
      <w:marLeft w:val="0"/>
      <w:marRight w:val="0"/>
      <w:marTop w:val="0"/>
      <w:marBottom w:val="0"/>
      <w:divBdr>
        <w:top w:val="none" w:sz="0" w:space="0" w:color="auto"/>
        <w:left w:val="none" w:sz="0" w:space="0" w:color="auto"/>
        <w:bottom w:val="none" w:sz="0" w:space="0" w:color="auto"/>
        <w:right w:val="none" w:sz="0" w:space="0" w:color="auto"/>
      </w:divBdr>
      <w:divsChild>
        <w:div w:id="432357545">
          <w:marLeft w:val="547"/>
          <w:marRight w:val="0"/>
          <w:marTop w:val="144"/>
          <w:marBottom w:val="0"/>
          <w:divBdr>
            <w:top w:val="none" w:sz="0" w:space="0" w:color="auto"/>
            <w:left w:val="none" w:sz="0" w:space="0" w:color="auto"/>
            <w:bottom w:val="none" w:sz="0" w:space="0" w:color="auto"/>
            <w:right w:val="none" w:sz="0" w:space="0" w:color="auto"/>
          </w:divBdr>
        </w:div>
        <w:div w:id="860169682">
          <w:marLeft w:val="547"/>
          <w:marRight w:val="0"/>
          <w:marTop w:val="144"/>
          <w:marBottom w:val="0"/>
          <w:divBdr>
            <w:top w:val="none" w:sz="0" w:space="0" w:color="auto"/>
            <w:left w:val="none" w:sz="0" w:space="0" w:color="auto"/>
            <w:bottom w:val="none" w:sz="0" w:space="0" w:color="auto"/>
            <w:right w:val="none" w:sz="0" w:space="0" w:color="auto"/>
          </w:divBdr>
        </w:div>
        <w:div w:id="876889749">
          <w:marLeft w:val="1166"/>
          <w:marRight w:val="0"/>
          <w:marTop w:val="125"/>
          <w:marBottom w:val="0"/>
          <w:divBdr>
            <w:top w:val="none" w:sz="0" w:space="0" w:color="auto"/>
            <w:left w:val="none" w:sz="0" w:space="0" w:color="auto"/>
            <w:bottom w:val="none" w:sz="0" w:space="0" w:color="auto"/>
            <w:right w:val="none" w:sz="0" w:space="0" w:color="auto"/>
          </w:divBdr>
        </w:div>
        <w:div w:id="1141312923">
          <w:marLeft w:val="547"/>
          <w:marRight w:val="0"/>
          <w:marTop w:val="144"/>
          <w:marBottom w:val="0"/>
          <w:divBdr>
            <w:top w:val="none" w:sz="0" w:space="0" w:color="auto"/>
            <w:left w:val="none" w:sz="0" w:space="0" w:color="auto"/>
            <w:bottom w:val="none" w:sz="0" w:space="0" w:color="auto"/>
            <w:right w:val="none" w:sz="0" w:space="0" w:color="auto"/>
          </w:divBdr>
        </w:div>
        <w:div w:id="1465850122">
          <w:marLeft w:val="1166"/>
          <w:marRight w:val="0"/>
          <w:marTop w:val="125"/>
          <w:marBottom w:val="0"/>
          <w:divBdr>
            <w:top w:val="none" w:sz="0" w:space="0" w:color="auto"/>
            <w:left w:val="none" w:sz="0" w:space="0" w:color="auto"/>
            <w:bottom w:val="none" w:sz="0" w:space="0" w:color="auto"/>
            <w:right w:val="none" w:sz="0" w:space="0" w:color="auto"/>
          </w:divBdr>
        </w:div>
      </w:divsChild>
    </w:div>
    <w:div w:id="871267992">
      <w:bodyDiv w:val="1"/>
      <w:marLeft w:val="0"/>
      <w:marRight w:val="0"/>
      <w:marTop w:val="0"/>
      <w:marBottom w:val="0"/>
      <w:divBdr>
        <w:top w:val="none" w:sz="0" w:space="0" w:color="auto"/>
        <w:left w:val="none" w:sz="0" w:space="0" w:color="auto"/>
        <w:bottom w:val="none" w:sz="0" w:space="0" w:color="auto"/>
        <w:right w:val="none" w:sz="0" w:space="0" w:color="auto"/>
      </w:divBdr>
      <w:divsChild>
        <w:div w:id="1203058113">
          <w:marLeft w:val="0"/>
          <w:marRight w:val="0"/>
          <w:marTop w:val="0"/>
          <w:marBottom w:val="0"/>
          <w:divBdr>
            <w:top w:val="none" w:sz="0" w:space="0" w:color="auto"/>
            <w:left w:val="none" w:sz="0" w:space="0" w:color="auto"/>
            <w:bottom w:val="none" w:sz="0" w:space="0" w:color="auto"/>
            <w:right w:val="none" w:sz="0" w:space="0" w:color="auto"/>
          </w:divBdr>
          <w:divsChild>
            <w:div w:id="1057122510">
              <w:marLeft w:val="0"/>
              <w:marRight w:val="0"/>
              <w:marTop w:val="0"/>
              <w:marBottom w:val="0"/>
              <w:divBdr>
                <w:top w:val="none" w:sz="0" w:space="0" w:color="auto"/>
                <w:left w:val="none" w:sz="0" w:space="0" w:color="auto"/>
                <w:bottom w:val="none" w:sz="0" w:space="0" w:color="auto"/>
                <w:right w:val="none" w:sz="0" w:space="0" w:color="auto"/>
              </w:divBdr>
              <w:divsChild>
                <w:div w:id="1146817849">
                  <w:marLeft w:val="0"/>
                  <w:marRight w:val="0"/>
                  <w:marTop w:val="0"/>
                  <w:marBottom w:val="0"/>
                  <w:divBdr>
                    <w:top w:val="none" w:sz="0" w:space="0" w:color="auto"/>
                    <w:left w:val="none" w:sz="0" w:space="0" w:color="auto"/>
                    <w:bottom w:val="none" w:sz="0" w:space="0" w:color="auto"/>
                    <w:right w:val="none" w:sz="0" w:space="0" w:color="auto"/>
                  </w:divBdr>
                  <w:divsChild>
                    <w:div w:id="1443377227">
                      <w:marLeft w:val="0"/>
                      <w:marRight w:val="0"/>
                      <w:marTop w:val="0"/>
                      <w:marBottom w:val="0"/>
                      <w:divBdr>
                        <w:top w:val="none" w:sz="0" w:space="0" w:color="auto"/>
                        <w:left w:val="none" w:sz="0" w:space="0" w:color="auto"/>
                        <w:bottom w:val="none" w:sz="0" w:space="0" w:color="auto"/>
                        <w:right w:val="none" w:sz="0" w:space="0" w:color="auto"/>
                      </w:divBdr>
                      <w:divsChild>
                        <w:div w:id="1389958811">
                          <w:marLeft w:val="0"/>
                          <w:marRight w:val="0"/>
                          <w:marTop w:val="0"/>
                          <w:marBottom w:val="0"/>
                          <w:divBdr>
                            <w:top w:val="none" w:sz="0" w:space="0" w:color="auto"/>
                            <w:left w:val="none" w:sz="0" w:space="0" w:color="auto"/>
                            <w:bottom w:val="none" w:sz="0" w:space="0" w:color="auto"/>
                            <w:right w:val="none" w:sz="0" w:space="0" w:color="auto"/>
                          </w:divBdr>
                          <w:divsChild>
                            <w:div w:id="2045323909">
                              <w:marLeft w:val="0"/>
                              <w:marRight w:val="0"/>
                              <w:marTop w:val="0"/>
                              <w:marBottom w:val="0"/>
                              <w:divBdr>
                                <w:top w:val="none" w:sz="0" w:space="0" w:color="auto"/>
                                <w:left w:val="none" w:sz="0" w:space="0" w:color="auto"/>
                                <w:bottom w:val="none" w:sz="0" w:space="0" w:color="auto"/>
                                <w:right w:val="none" w:sz="0" w:space="0" w:color="auto"/>
                              </w:divBdr>
                              <w:divsChild>
                                <w:div w:id="754862061">
                                  <w:marLeft w:val="0"/>
                                  <w:marRight w:val="0"/>
                                  <w:marTop w:val="0"/>
                                  <w:marBottom w:val="0"/>
                                  <w:divBdr>
                                    <w:top w:val="none" w:sz="0" w:space="0" w:color="auto"/>
                                    <w:left w:val="none" w:sz="0" w:space="0" w:color="auto"/>
                                    <w:bottom w:val="none" w:sz="0" w:space="0" w:color="auto"/>
                                    <w:right w:val="none" w:sz="0" w:space="0" w:color="auto"/>
                                  </w:divBdr>
                                  <w:divsChild>
                                    <w:div w:id="1560244193">
                                      <w:marLeft w:val="60"/>
                                      <w:marRight w:val="0"/>
                                      <w:marTop w:val="0"/>
                                      <w:marBottom w:val="0"/>
                                      <w:divBdr>
                                        <w:top w:val="none" w:sz="0" w:space="0" w:color="auto"/>
                                        <w:left w:val="none" w:sz="0" w:space="0" w:color="auto"/>
                                        <w:bottom w:val="none" w:sz="0" w:space="0" w:color="auto"/>
                                        <w:right w:val="none" w:sz="0" w:space="0" w:color="auto"/>
                                      </w:divBdr>
                                      <w:divsChild>
                                        <w:div w:id="730425277">
                                          <w:marLeft w:val="0"/>
                                          <w:marRight w:val="0"/>
                                          <w:marTop w:val="0"/>
                                          <w:marBottom w:val="0"/>
                                          <w:divBdr>
                                            <w:top w:val="none" w:sz="0" w:space="0" w:color="auto"/>
                                            <w:left w:val="none" w:sz="0" w:space="0" w:color="auto"/>
                                            <w:bottom w:val="none" w:sz="0" w:space="0" w:color="auto"/>
                                            <w:right w:val="none" w:sz="0" w:space="0" w:color="auto"/>
                                          </w:divBdr>
                                          <w:divsChild>
                                            <w:div w:id="2018534168">
                                              <w:marLeft w:val="0"/>
                                              <w:marRight w:val="0"/>
                                              <w:marTop w:val="0"/>
                                              <w:marBottom w:val="120"/>
                                              <w:divBdr>
                                                <w:top w:val="single" w:sz="6" w:space="0" w:color="F5F5F5"/>
                                                <w:left w:val="single" w:sz="6" w:space="0" w:color="F5F5F5"/>
                                                <w:bottom w:val="single" w:sz="6" w:space="0" w:color="F5F5F5"/>
                                                <w:right w:val="single" w:sz="6" w:space="0" w:color="F5F5F5"/>
                                              </w:divBdr>
                                              <w:divsChild>
                                                <w:div w:id="1657949426">
                                                  <w:marLeft w:val="0"/>
                                                  <w:marRight w:val="0"/>
                                                  <w:marTop w:val="0"/>
                                                  <w:marBottom w:val="0"/>
                                                  <w:divBdr>
                                                    <w:top w:val="none" w:sz="0" w:space="0" w:color="auto"/>
                                                    <w:left w:val="none" w:sz="0" w:space="0" w:color="auto"/>
                                                    <w:bottom w:val="none" w:sz="0" w:space="0" w:color="auto"/>
                                                    <w:right w:val="none" w:sz="0" w:space="0" w:color="auto"/>
                                                  </w:divBdr>
                                                  <w:divsChild>
                                                    <w:div w:id="2366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7544286">
      <w:bodyDiv w:val="1"/>
      <w:marLeft w:val="0"/>
      <w:marRight w:val="0"/>
      <w:marTop w:val="0"/>
      <w:marBottom w:val="0"/>
      <w:divBdr>
        <w:top w:val="none" w:sz="0" w:space="0" w:color="auto"/>
        <w:left w:val="none" w:sz="0" w:space="0" w:color="auto"/>
        <w:bottom w:val="none" w:sz="0" w:space="0" w:color="auto"/>
        <w:right w:val="none" w:sz="0" w:space="0" w:color="auto"/>
      </w:divBdr>
      <w:divsChild>
        <w:div w:id="1605070637">
          <w:marLeft w:val="0"/>
          <w:marRight w:val="0"/>
          <w:marTop w:val="0"/>
          <w:marBottom w:val="0"/>
          <w:divBdr>
            <w:top w:val="none" w:sz="0" w:space="0" w:color="auto"/>
            <w:left w:val="none" w:sz="0" w:space="0" w:color="auto"/>
            <w:bottom w:val="none" w:sz="0" w:space="0" w:color="auto"/>
            <w:right w:val="none" w:sz="0" w:space="0" w:color="auto"/>
          </w:divBdr>
          <w:divsChild>
            <w:div w:id="860049112">
              <w:marLeft w:val="0"/>
              <w:marRight w:val="0"/>
              <w:marTop w:val="0"/>
              <w:marBottom w:val="0"/>
              <w:divBdr>
                <w:top w:val="none" w:sz="0" w:space="0" w:color="auto"/>
                <w:left w:val="none" w:sz="0" w:space="0" w:color="auto"/>
                <w:bottom w:val="none" w:sz="0" w:space="0" w:color="auto"/>
                <w:right w:val="none" w:sz="0" w:space="0" w:color="auto"/>
              </w:divBdr>
              <w:divsChild>
                <w:div w:id="200212601">
                  <w:marLeft w:val="0"/>
                  <w:marRight w:val="0"/>
                  <w:marTop w:val="0"/>
                  <w:marBottom w:val="0"/>
                  <w:divBdr>
                    <w:top w:val="none" w:sz="0" w:space="0" w:color="auto"/>
                    <w:left w:val="none" w:sz="0" w:space="0" w:color="auto"/>
                    <w:bottom w:val="none" w:sz="0" w:space="0" w:color="auto"/>
                    <w:right w:val="none" w:sz="0" w:space="0" w:color="auto"/>
                  </w:divBdr>
                  <w:divsChild>
                    <w:div w:id="265502271">
                      <w:marLeft w:val="0"/>
                      <w:marRight w:val="0"/>
                      <w:marTop w:val="0"/>
                      <w:marBottom w:val="0"/>
                      <w:divBdr>
                        <w:top w:val="none" w:sz="0" w:space="0" w:color="auto"/>
                        <w:left w:val="none" w:sz="0" w:space="0" w:color="auto"/>
                        <w:bottom w:val="none" w:sz="0" w:space="0" w:color="auto"/>
                        <w:right w:val="none" w:sz="0" w:space="0" w:color="auto"/>
                      </w:divBdr>
                      <w:divsChild>
                        <w:div w:id="832524027">
                          <w:marLeft w:val="0"/>
                          <w:marRight w:val="0"/>
                          <w:marTop w:val="0"/>
                          <w:marBottom w:val="0"/>
                          <w:divBdr>
                            <w:top w:val="none" w:sz="0" w:space="0" w:color="auto"/>
                            <w:left w:val="none" w:sz="0" w:space="0" w:color="auto"/>
                            <w:bottom w:val="none" w:sz="0" w:space="0" w:color="auto"/>
                            <w:right w:val="none" w:sz="0" w:space="0" w:color="auto"/>
                          </w:divBdr>
                          <w:divsChild>
                            <w:div w:id="2019648570">
                              <w:marLeft w:val="0"/>
                              <w:marRight w:val="0"/>
                              <w:marTop w:val="0"/>
                              <w:marBottom w:val="0"/>
                              <w:divBdr>
                                <w:top w:val="none" w:sz="0" w:space="0" w:color="auto"/>
                                <w:left w:val="none" w:sz="0" w:space="0" w:color="auto"/>
                                <w:bottom w:val="none" w:sz="0" w:space="0" w:color="auto"/>
                                <w:right w:val="none" w:sz="0" w:space="0" w:color="auto"/>
                              </w:divBdr>
                              <w:divsChild>
                                <w:div w:id="368380571">
                                  <w:marLeft w:val="0"/>
                                  <w:marRight w:val="0"/>
                                  <w:marTop w:val="0"/>
                                  <w:marBottom w:val="0"/>
                                  <w:divBdr>
                                    <w:top w:val="none" w:sz="0" w:space="0" w:color="auto"/>
                                    <w:left w:val="none" w:sz="0" w:space="0" w:color="auto"/>
                                    <w:bottom w:val="none" w:sz="0" w:space="0" w:color="auto"/>
                                    <w:right w:val="none" w:sz="0" w:space="0" w:color="auto"/>
                                  </w:divBdr>
                                  <w:divsChild>
                                    <w:div w:id="1353262423">
                                      <w:marLeft w:val="60"/>
                                      <w:marRight w:val="0"/>
                                      <w:marTop w:val="0"/>
                                      <w:marBottom w:val="0"/>
                                      <w:divBdr>
                                        <w:top w:val="none" w:sz="0" w:space="0" w:color="auto"/>
                                        <w:left w:val="none" w:sz="0" w:space="0" w:color="auto"/>
                                        <w:bottom w:val="none" w:sz="0" w:space="0" w:color="auto"/>
                                        <w:right w:val="none" w:sz="0" w:space="0" w:color="auto"/>
                                      </w:divBdr>
                                      <w:divsChild>
                                        <w:div w:id="1106000685">
                                          <w:marLeft w:val="0"/>
                                          <w:marRight w:val="0"/>
                                          <w:marTop w:val="0"/>
                                          <w:marBottom w:val="0"/>
                                          <w:divBdr>
                                            <w:top w:val="none" w:sz="0" w:space="0" w:color="auto"/>
                                            <w:left w:val="none" w:sz="0" w:space="0" w:color="auto"/>
                                            <w:bottom w:val="none" w:sz="0" w:space="0" w:color="auto"/>
                                            <w:right w:val="none" w:sz="0" w:space="0" w:color="auto"/>
                                          </w:divBdr>
                                          <w:divsChild>
                                            <w:div w:id="211774853">
                                              <w:marLeft w:val="0"/>
                                              <w:marRight w:val="0"/>
                                              <w:marTop w:val="0"/>
                                              <w:marBottom w:val="120"/>
                                              <w:divBdr>
                                                <w:top w:val="single" w:sz="6" w:space="0" w:color="F5F5F5"/>
                                                <w:left w:val="single" w:sz="6" w:space="0" w:color="F5F5F5"/>
                                                <w:bottom w:val="single" w:sz="6" w:space="0" w:color="F5F5F5"/>
                                                <w:right w:val="single" w:sz="6" w:space="0" w:color="F5F5F5"/>
                                              </w:divBdr>
                                              <w:divsChild>
                                                <w:div w:id="259023636">
                                                  <w:marLeft w:val="0"/>
                                                  <w:marRight w:val="0"/>
                                                  <w:marTop w:val="0"/>
                                                  <w:marBottom w:val="0"/>
                                                  <w:divBdr>
                                                    <w:top w:val="none" w:sz="0" w:space="0" w:color="auto"/>
                                                    <w:left w:val="none" w:sz="0" w:space="0" w:color="auto"/>
                                                    <w:bottom w:val="none" w:sz="0" w:space="0" w:color="auto"/>
                                                    <w:right w:val="none" w:sz="0" w:space="0" w:color="auto"/>
                                                  </w:divBdr>
                                                  <w:divsChild>
                                                    <w:div w:id="13759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9728882">
      <w:bodyDiv w:val="1"/>
      <w:marLeft w:val="0"/>
      <w:marRight w:val="0"/>
      <w:marTop w:val="0"/>
      <w:marBottom w:val="0"/>
      <w:divBdr>
        <w:top w:val="none" w:sz="0" w:space="0" w:color="auto"/>
        <w:left w:val="none" w:sz="0" w:space="0" w:color="auto"/>
        <w:bottom w:val="none" w:sz="0" w:space="0" w:color="auto"/>
        <w:right w:val="none" w:sz="0" w:space="0" w:color="auto"/>
      </w:divBdr>
      <w:divsChild>
        <w:div w:id="557670772">
          <w:marLeft w:val="0"/>
          <w:marRight w:val="0"/>
          <w:marTop w:val="0"/>
          <w:marBottom w:val="0"/>
          <w:divBdr>
            <w:top w:val="none" w:sz="0" w:space="0" w:color="auto"/>
            <w:left w:val="none" w:sz="0" w:space="0" w:color="auto"/>
            <w:bottom w:val="none" w:sz="0" w:space="0" w:color="auto"/>
            <w:right w:val="none" w:sz="0" w:space="0" w:color="auto"/>
          </w:divBdr>
          <w:divsChild>
            <w:div w:id="304240764">
              <w:marLeft w:val="0"/>
              <w:marRight w:val="0"/>
              <w:marTop w:val="0"/>
              <w:marBottom w:val="0"/>
              <w:divBdr>
                <w:top w:val="none" w:sz="0" w:space="0" w:color="auto"/>
                <w:left w:val="none" w:sz="0" w:space="0" w:color="auto"/>
                <w:bottom w:val="none" w:sz="0" w:space="0" w:color="auto"/>
                <w:right w:val="none" w:sz="0" w:space="0" w:color="auto"/>
              </w:divBdr>
              <w:divsChild>
                <w:div w:id="1175192557">
                  <w:marLeft w:val="0"/>
                  <w:marRight w:val="0"/>
                  <w:marTop w:val="0"/>
                  <w:marBottom w:val="0"/>
                  <w:divBdr>
                    <w:top w:val="none" w:sz="0" w:space="0" w:color="auto"/>
                    <w:left w:val="none" w:sz="0" w:space="0" w:color="auto"/>
                    <w:bottom w:val="none" w:sz="0" w:space="0" w:color="auto"/>
                    <w:right w:val="none" w:sz="0" w:space="0" w:color="auto"/>
                  </w:divBdr>
                  <w:divsChild>
                    <w:div w:id="490753108">
                      <w:marLeft w:val="0"/>
                      <w:marRight w:val="0"/>
                      <w:marTop w:val="0"/>
                      <w:marBottom w:val="0"/>
                      <w:divBdr>
                        <w:top w:val="none" w:sz="0" w:space="0" w:color="auto"/>
                        <w:left w:val="none" w:sz="0" w:space="0" w:color="auto"/>
                        <w:bottom w:val="none" w:sz="0" w:space="0" w:color="auto"/>
                        <w:right w:val="none" w:sz="0" w:space="0" w:color="auto"/>
                      </w:divBdr>
                      <w:divsChild>
                        <w:div w:id="763111975">
                          <w:marLeft w:val="0"/>
                          <w:marRight w:val="0"/>
                          <w:marTop w:val="0"/>
                          <w:marBottom w:val="0"/>
                          <w:divBdr>
                            <w:top w:val="none" w:sz="0" w:space="0" w:color="auto"/>
                            <w:left w:val="none" w:sz="0" w:space="0" w:color="auto"/>
                            <w:bottom w:val="none" w:sz="0" w:space="0" w:color="auto"/>
                            <w:right w:val="none" w:sz="0" w:space="0" w:color="auto"/>
                          </w:divBdr>
                          <w:divsChild>
                            <w:div w:id="3746430">
                              <w:marLeft w:val="0"/>
                              <w:marRight w:val="0"/>
                              <w:marTop w:val="0"/>
                              <w:marBottom w:val="0"/>
                              <w:divBdr>
                                <w:top w:val="none" w:sz="0" w:space="0" w:color="auto"/>
                                <w:left w:val="none" w:sz="0" w:space="0" w:color="auto"/>
                                <w:bottom w:val="none" w:sz="0" w:space="0" w:color="auto"/>
                                <w:right w:val="none" w:sz="0" w:space="0" w:color="auto"/>
                              </w:divBdr>
                              <w:divsChild>
                                <w:div w:id="1684016442">
                                  <w:marLeft w:val="0"/>
                                  <w:marRight w:val="0"/>
                                  <w:marTop w:val="0"/>
                                  <w:marBottom w:val="0"/>
                                  <w:divBdr>
                                    <w:top w:val="none" w:sz="0" w:space="0" w:color="auto"/>
                                    <w:left w:val="none" w:sz="0" w:space="0" w:color="auto"/>
                                    <w:bottom w:val="none" w:sz="0" w:space="0" w:color="auto"/>
                                    <w:right w:val="none" w:sz="0" w:space="0" w:color="auto"/>
                                  </w:divBdr>
                                  <w:divsChild>
                                    <w:div w:id="832529457">
                                      <w:marLeft w:val="60"/>
                                      <w:marRight w:val="0"/>
                                      <w:marTop w:val="0"/>
                                      <w:marBottom w:val="0"/>
                                      <w:divBdr>
                                        <w:top w:val="none" w:sz="0" w:space="0" w:color="auto"/>
                                        <w:left w:val="none" w:sz="0" w:space="0" w:color="auto"/>
                                        <w:bottom w:val="none" w:sz="0" w:space="0" w:color="auto"/>
                                        <w:right w:val="none" w:sz="0" w:space="0" w:color="auto"/>
                                      </w:divBdr>
                                      <w:divsChild>
                                        <w:div w:id="1827626302">
                                          <w:marLeft w:val="0"/>
                                          <w:marRight w:val="0"/>
                                          <w:marTop w:val="0"/>
                                          <w:marBottom w:val="0"/>
                                          <w:divBdr>
                                            <w:top w:val="none" w:sz="0" w:space="0" w:color="auto"/>
                                            <w:left w:val="none" w:sz="0" w:space="0" w:color="auto"/>
                                            <w:bottom w:val="none" w:sz="0" w:space="0" w:color="auto"/>
                                            <w:right w:val="none" w:sz="0" w:space="0" w:color="auto"/>
                                          </w:divBdr>
                                          <w:divsChild>
                                            <w:div w:id="720980730">
                                              <w:marLeft w:val="0"/>
                                              <w:marRight w:val="0"/>
                                              <w:marTop w:val="0"/>
                                              <w:marBottom w:val="120"/>
                                              <w:divBdr>
                                                <w:top w:val="single" w:sz="6" w:space="0" w:color="F5F5F5"/>
                                                <w:left w:val="single" w:sz="6" w:space="0" w:color="F5F5F5"/>
                                                <w:bottom w:val="single" w:sz="6" w:space="0" w:color="F5F5F5"/>
                                                <w:right w:val="single" w:sz="6" w:space="0" w:color="F5F5F5"/>
                                              </w:divBdr>
                                              <w:divsChild>
                                                <w:div w:id="5786544">
                                                  <w:marLeft w:val="0"/>
                                                  <w:marRight w:val="0"/>
                                                  <w:marTop w:val="0"/>
                                                  <w:marBottom w:val="0"/>
                                                  <w:divBdr>
                                                    <w:top w:val="none" w:sz="0" w:space="0" w:color="auto"/>
                                                    <w:left w:val="none" w:sz="0" w:space="0" w:color="auto"/>
                                                    <w:bottom w:val="none" w:sz="0" w:space="0" w:color="auto"/>
                                                    <w:right w:val="none" w:sz="0" w:space="0" w:color="auto"/>
                                                  </w:divBdr>
                                                  <w:divsChild>
                                                    <w:div w:id="52128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3349862">
      <w:bodyDiv w:val="1"/>
      <w:marLeft w:val="0"/>
      <w:marRight w:val="0"/>
      <w:marTop w:val="0"/>
      <w:marBottom w:val="0"/>
      <w:divBdr>
        <w:top w:val="none" w:sz="0" w:space="0" w:color="auto"/>
        <w:left w:val="none" w:sz="0" w:space="0" w:color="auto"/>
        <w:bottom w:val="none" w:sz="0" w:space="0" w:color="auto"/>
        <w:right w:val="none" w:sz="0" w:space="0" w:color="auto"/>
      </w:divBdr>
    </w:div>
    <w:div w:id="1230075617">
      <w:bodyDiv w:val="1"/>
      <w:marLeft w:val="0"/>
      <w:marRight w:val="0"/>
      <w:marTop w:val="0"/>
      <w:marBottom w:val="0"/>
      <w:divBdr>
        <w:top w:val="none" w:sz="0" w:space="0" w:color="auto"/>
        <w:left w:val="none" w:sz="0" w:space="0" w:color="auto"/>
        <w:bottom w:val="none" w:sz="0" w:space="0" w:color="auto"/>
        <w:right w:val="none" w:sz="0" w:space="0" w:color="auto"/>
      </w:divBdr>
      <w:divsChild>
        <w:div w:id="443573409">
          <w:marLeft w:val="547"/>
          <w:marRight w:val="0"/>
          <w:marTop w:val="106"/>
          <w:marBottom w:val="0"/>
          <w:divBdr>
            <w:top w:val="none" w:sz="0" w:space="0" w:color="auto"/>
            <w:left w:val="none" w:sz="0" w:space="0" w:color="auto"/>
            <w:bottom w:val="none" w:sz="0" w:space="0" w:color="auto"/>
            <w:right w:val="none" w:sz="0" w:space="0" w:color="auto"/>
          </w:divBdr>
        </w:div>
        <w:div w:id="1014571395">
          <w:marLeft w:val="1166"/>
          <w:marRight w:val="0"/>
          <w:marTop w:val="96"/>
          <w:marBottom w:val="0"/>
          <w:divBdr>
            <w:top w:val="none" w:sz="0" w:space="0" w:color="auto"/>
            <w:left w:val="none" w:sz="0" w:space="0" w:color="auto"/>
            <w:bottom w:val="none" w:sz="0" w:space="0" w:color="auto"/>
            <w:right w:val="none" w:sz="0" w:space="0" w:color="auto"/>
          </w:divBdr>
        </w:div>
        <w:div w:id="1960334777">
          <w:marLeft w:val="1166"/>
          <w:marRight w:val="0"/>
          <w:marTop w:val="96"/>
          <w:marBottom w:val="0"/>
          <w:divBdr>
            <w:top w:val="none" w:sz="0" w:space="0" w:color="auto"/>
            <w:left w:val="none" w:sz="0" w:space="0" w:color="auto"/>
            <w:bottom w:val="none" w:sz="0" w:space="0" w:color="auto"/>
            <w:right w:val="none" w:sz="0" w:space="0" w:color="auto"/>
          </w:divBdr>
        </w:div>
      </w:divsChild>
    </w:div>
    <w:div w:id="1279408890">
      <w:bodyDiv w:val="1"/>
      <w:marLeft w:val="0"/>
      <w:marRight w:val="0"/>
      <w:marTop w:val="0"/>
      <w:marBottom w:val="0"/>
      <w:divBdr>
        <w:top w:val="none" w:sz="0" w:space="0" w:color="auto"/>
        <w:left w:val="none" w:sz="0" w:space="0" w:color="auto"/>
        <w:bottom w:val="none" w:sz="0" w:space="0" w:color="auto"/>
        <w:right w:val="none" w:sz="0" w:space="0" w:color="auto"/>
      </w:divBdr>
    </w:div>
    <w:div w:id="1298685375">
      <w:bodyDiv w:val="1"/>
      <w:marLeft w:val="0"/>
      <w:marRight w:val="0"/>
      <w:marTop w:val="0"/>
      <w:marBottom w:val="0"/>
      <w:divBdr>
        <w:top w:val="none" w:sz="0" w:space="0" w:color="auto"/>
        <w:left w:val="none" w:sz="0" w:space="0" w:color="auto"/>
        <w:bottom w:val="none" w:sz="0" w:space="0" w:color="auto"/>
        <w:right w:val="none" w:sz="0" w:space="0" w:color="auto"/>
      </w:divBdr>
      <w:divsChild>
        <w:div w:id="641539464">
          <w:marLeft w:val="1166"/>
          <w:marRight w:val="0"/>
          <w:marTop w:val="96"/>
          <w:marBottom w:val="0"/>
          <w:divBdr>
            <w:top w:val="none" w:sz="0" w:space="0" w:color="auto"/>
            <w:left w:val="none" w:sz="0" w:space="0" w:color="auto"/>
            <w:bottom w:val="none" w:sz="0" w:space="0" w:color="auto"/>
            <w:right w:val="none" w:sz="0" w:space="0" w:color="auto"/>
          </w:divBdr>
        </w:div>
        <w:div w:id="889341034">
          <w:marLeft w:val="1800"/>
          <w:marRight w:val="0"/>
          <w:marTop w:val="82"/>
          <w:marBottom w:val="0"/>
          <w:divBdr>
            <w:top w:val="none" w:sz="0" w:space="0" w:color="auto"/>
            <w:left w:val="none" w:sz="0" w:space="0" w:color="auto"/>
            <w:bottom w:val="none" w:sz="0" w:space="0" w:color="auto"/>
            <w:right w:val="none" w:sz="0" w:space="0" w:color="auto"/>
          </w:divBdr>
        </w:div>
        <w:div w:id="911625951">
          <w:marLeft w:val="1800"/>
          <w:marRight w:val="0"/>
          <w:marTop w:val="82"/>
          <w:marBottom w:val="0"/>
          <w:divBdr>
            <w:top w:val="none" w:sz="0" w:space="0" w:color="auto"/>
            <w:left w:val="none" w:sz="0" w:space="0" w:color="auto"/>
            <w:bottom w:val="none" w:sz="0" w:space="0" w:color="auto"/>
            <w:right w:val="none" w:sz="0" w:space="0" w:color="auto"/>
          </w:divBdr>
        </w:div>
        <w:div w:id="1794210219">
          <w:marLeft w:val="1800"/>
          <w:marRight w:val="0"/>
          <w:marTop w:val="82"/>
          <w:marBottom w:val="0"/>
          <w:divBdr>
            <w:top w:val="none" w:sz="0" w:space="0" w:color="auto"/>
            <w:left w:val="none" w:sz="0" w:space="0" w:color="auto"/>
            <w:bottom w:val="none" w:sz="0" w:space="0" w:color="auto"/>
            <w:right w:val="none" w:sz="0" w:space="0" w:color="auto"/>
          </w:divBdr>
        </w:div>
        <w:div w:id="1861770955">
          <w:marLeft w:val="1166"/>
          <w:marRight w:val="0"/>
          <w:marTop w:val="96"/>
          <w:marBottom w:val="0"/>
          <w:divBdr>
            <w:top w:val="none" w:sz="0" w:space="0" w:color="auto"/>
            <w:left w:val="none" w:sz="0" w:space="0" w:color="auto"/>
            <w:bottom w:val="none" w:sz="0" w:space="0" w:color="auto"/>
            <w:right w:val="none" w:sz="0" w:space="0" w:color="auto"/>
          </w:divBdr>
        </w:div>
        <w:div w:id="1914048354">
          <w:marLeft w:val="1166"/>
          <w:marRight w:val="0"/>
          <w:marTop w:val="96"/>
          <w:marBottom w:val="0"/>
          <w:divBdr>
            <w:top w:val="none" w:sz="0" w:space="0" w:color="auto"/>
            <w:left w:val="none" w:sz="0" w:space="0" w:color="auto"/>
            <w:bottom w:val="none" w:sz="0" w:space="0" w:color="auto"/>
            <w:right w:val="none" w:sz="0" w:space="0" w:color="auto"/>
          </w:divBdr>
        </w:div>
      </w:divsChild>
    </w:div>
    <w:div w:id="1317611342">
      <w:bodyDiv w:val="1"/>
      <w:marLeft w:val="0"/>
      <w:marRight w:val="0"/>
      <w:marTop w:val="0"/>
      <w:marBottom w:val="0"/>
      <w:divBdr>
        <w:top w:val="none" w:sz="0" w:space="0" w:color="auto"/>
        <w:left w:val="none" w:sz="0" w:space="0" w:color="auto"/>
        <w:bottom w:val="none" w:sz="0" w:space="0" w:color="auto"/>
        <w:right w:val="none" w:sz="0" w:space="0" w:color="auto"/>
      </w:divBdr>
    </w:div>
    <w:div w:id="1356611000">
      <w:bodyDiv w:val="1"/>
      <w:marLeft w:val="0"/>
      <w:marRight w:val="0"/>
      <w:marTop w:val="0"/>
      <w:marBottom w:val="0"/>
      <w:divBdr>
        <w:top w:val="none" w:sz="0" w:space="0" w:color="auto"/>
        <w:left w:val="none" w:sz="0" w:space="0" w:color="auto"/>
        <w:bottom w:val="none" w:sz="0" w:space="0" w:color="auto"/>
        <w:right w:val="none" w:sz="0" w:space="0" w:color="auto"/>
      </w:divBdr>
      <w:divsChild>
        <w:div w:id="1854610092">
          <w:marLeft w:val="547"/>
          <w:marRight w:val="0"/>
          <w:marTop w:val="0"/>
          <w:marBottom w:val="0"/>
          <w:divBdr>
            <w:top w:val="none" w:sz="0" w:space="0" w:color="auto"/>
            <w:left w:val="none" w:sz="0" w:space="0" w:color="auto"/>
            <w:bottom w:val="none" w:sz="0" w:space="0" w:color="auto"/>
            <w:right w:val="none" w:sz="0" w:space="0" w:color="auto"/>
          </w:divBdr>
        </w:div>
      </w:divsChild>
    </w:div>
    <w:div w:id="1368943315">
      <w:bodyDiv w:val="1"/>
      <w:marLeft w:val="0"/>
      <w:marRight w:val="0"/>
      <w:marTop w:val="0"/>
      <w:marBottom w:val="0"/>
      <w:divBdr>
        <w:top w:val="none" w:sz="0" w:space="0" w:color="auto"/>
        <w:left w:val="none" w:sz="0" w:space="0" w:color="auto"/>
        <w:bottom w:val="none" w:sz="0" w:space="0" w:color="auto"/>
        <w:right w:val="none" w:sz="0" w:space="0" w:color="auto"/>
      </w:divBdr>
    </w:div>
    <w:div w:id="1389956022">
      <w:bodyDiv w:val="1"/>
      <w:marLeft w:val="0"/>
      <w:marRight w:val="0"/>
      <w:marTop w:val="0"/>
      <w:marBottom w:val="0"/>
      <w:divBdr>
        <w:top w:val="none" w:sz="0" w:space="0" w:color="auto"/>
        <w:left w:val="none" w:sz="0" w:space="0" w:color="auto"/>
        <w:bottom w:val="none" w:sz="0" w:space="0" w:color="auto"/>
        <w:right w:val="none" w:sz="0" w:space="0" w:color="auto"/>
      </w:divBdr>
    </w:div>
    <w:div w:id="1394040557">
      <w:bodyDiv w:val="1"/>
      <w:marLeft w:val="0"/>
      <w:marRight w:val="0"/>
      <w:marTop w:val="0"/>
      <w:marBottom w:val="0"/>
      <w:divBdr>
        <w:top w:val="none" w:sz="0" w:space="0" w:color="auto"/>
        <w:left w:val="none" w:sz="0" w:space="0" w:color="auto"/>
        <w:bottom w:val="none" w:sz="0" w:space="0" w:color="auto"/>
        <w:right w:val="none" w:sz="0" w:space="0" w:color="auto"/>
      </w:divBdr>
    </w:div>
    <w:div w:id="1486822524">
      <w:bodyDiv w:val="1"/>
      <w:marLeft w:val="0"/>
      <w:marRight w:val="0"/>
      <w:marTop w:val="0"/>
      <w:marBottom w:val="0"/>
      <w:divBdr>
        <w:top w:val="none" w:sz="0" w:space="0" w:color="auto"/>
        <w:left w:val="none" w:sz="0" w:space="0" w:color="auto"/>
        <w:bottom w:val="none" w:sz="0" w:space="0" w:color="auto"/>
        <w:right w:val="none" w:sz="0" w:space="0" w:color="auto"/>
      </w:divBdr>
    </w:div>
    <w:div w:id="1512523926">
      <w:bodyDiv w:val="1"/>
      <w:marLeft w:val="0"/>
      <w:marRight w:val="0"/>
      <w:marTop w:val="0"/>
      <w:marBottom w:val="0"/>
      <w:divBdr>
        <w:top w:val="none" w:sz="0" w:space="0" w:color="auto"/>
        <w:left w:val="none" w:sz="0" w:space="0" w:color="auto"/>
        <w:bottom w:val="none" w:sz="0" w:space="0" w:color="auto"/>
        <w:right w:val="none" w:sz="0" w:space="0" w:color="auto"/>
      </w:divBdr>
      <w:divsChild>
        <w:div w:id="747309436">
          <w:marLeft w:val="547"/>
          <w:marRight w:val="0"/>
          <w:marTop w:val="0"/>
          <w:marBottom w:val="0"/>
          <w:divBdr>
            <w:top w:val="none" w:sz="0" w:space="0" w:color="auto"/>
            <w:left w:val="none" w:sz="0" w:space="0" w:color="auto"/>
            <w:bottom w:val="none" w:sz="0" w:space="0" w:color="auto"/>
            <w:right w:val="none" w:sz="0" w:space="0" w:color="auto"/>
          </w:divBdr>
        </w:div>
      </w:divsChild>
    </w:div>
    <w:div w:id="1529950357">
      <w:bodyDiv w:val="1"/>
      <w:marLeft w:val="0"/>
      <w:marRight w:val="0"/>
      <w:marTop w:val="0"/>
      <w:marBottom w:val="0"/>
      <w:divBdr>
        <w:top w:val="none" w:sz="0" w:space="0" w:color="auto"/>
        <w:left w:val="none" w:sz="0" w:space="0" w:color="auto"/>
        <w:bottom w:val="none" w:sz="0" w:space="0" w:color="auto"/>
        <w:right w:val="none" w:sz="0" w:space="0" w:color="auto"/>
      </w:divBdr>
    </w:div>
    <w:div w:id="1537966064">
      <w:bodyDiv w:val="1"/>
      <w:marLeft w:val="0"/>
      <w:marRight w:val="0"/>
      <w:marTop w:val="0"/>
      <w:marBottom w:val="0"/>
      <w:divBdr>
        <w:top w:val="none" w:sz="0" w:space="0" w:color="auto"/>
        <w:left w:val="none" w:sz="0" w:space="0" w:color="auto"/>
        <w:bottom w:val="none" w:sz="0" w:space="0" w:color="auto"/>
        <w:right w:val="none" w:sz="0" w:space="0" w:color="auto"/>
      </w:divBdr>
      <w:divsChild>
        <w:div w:id="231702367">
          <w:marLeft w:val="1166"/>
          <w:marRight w:val="0"/>
          <w:marTop w:val="86"/>
          <w:marBottom w:val="0"/>
          <w:divBdr>
            <w:top w:val="none" w:sz="0" w:space="0" w:color="auto"/>
            <w:left w:val="none" w:sz="0" w:space="0" w:color="auto"/>
            <w:bottom w:val="none" w:sz="0" w:space="0" w:color="auto"/>
            <w:right w:val="none" w:sz="0" w:space="0" w:color="auto"/>
          </w:divBdr>
        </w:div>
        <w:div w:id="235211780">
          <w:marLeft w:val="1166"/>
          <w:marRight w:val="0"/>
          <w:marTop w:val="86"/>
          <w:marBottom w:val="0"/>
          <w:divBdr>
            <w:top w:val="none" w:sz="0" w:space="0" w:color="auto"/>
            <w:left w:val="none" w:sz="0" w:space="0" w:color="auto"/>
            <w:bottom w:val="none" w:sz="0" w:space="0" w:color="auto"/>
            <w:right w:val="none" w:sz="0" w:space="0" w:color="auto"/>
          </w:divBdr>
        </w:div>
        <w:div w:id="554049686">
          <w:marLeft w:val="547"/>
          <w:marRight w:val="0"/>
          <w:marTop w:val="96"/>
          <w:marBottom w:val="0"/>
          <w:divBdr>
            <w:top w:val="none" w:sz="0" w:space="0" w:color="auto"/>
            <w:left w:val="none" w:sz="0" w:space="0" w:color="auto"/>
            <w:bottom w:val="none" w:sz="0" w:space="0" w:color="auto"/>
            <w:right w:val="none" w:sz="0" w:space="0" w:color="auto"/>
          </w:divBdr>
        </w:div>
        <w:div w:id="570653133">
          <w:marLeft w:val="1800"/>
          <w:marRight w:val="0"/>
          <w:marTop w:val="72"/>
          <w:marBottom w:val="0"/>
          <w:divBdr>
            <w:top w:val="none" w:sz="0" w:space="0" w:color="auto"/>
            <w:left w:val="none" w:sz="0" w:space="0" w:color="auto"/>
            <w:bottom w:val="none" w:sz="0" w:space="0" w:color="auto"/>
            <w:right w:val="none" w:sz="0" w:space="0" w:color="auto"/>
          </w:divBdr>
        </w:div>
        <w:div w:id="1175995540">
          <w:marLeft w:val="2520"/>
          <w:marRight w:val="0"/>
          <w:marTop w:val="62"/>
          <w:marBottom w:val="0"/>
          <w:divBdr>
            <w:top w:val="none" w:sz="0" w:space="0" w:color="auto"/>
            <w:left w:val="none" w:sz="0" w:space="0" w:color="auto"/>
            <w:bottom w:val="none" w:sz="0" w:space="0" w:color="auto"/>
            <w:right w:val="none" w:sz="0" w:space="0" w:color="auto"/>
          </w:divBdr>
        </w:div>
        <w:div w:id="1296444651">
          <w:marLeft w:val="2520"/>
          <w:marRight w:val="0"/>
          <w:marTop w:val="72"/>
          <w:marBottom w:val="0"/>
          <w:divBdr>
            <w:top w:val="none" w:sz="0" w:space="0" w:color="auto"/>
            <w:left w:val="none" w:sz="0" w:space="0" w:color="auto"/>
            <w:bottom w:val="none" w:sz="0" w:space="0" w:color="auto"/>
            <w:right w:val="none" w:sz="0" w:space="0" w:color="auto"/>
          </w:divBdr>
        </w:div>
        <w:div w:id="1350133330">
          <w:marLeft w:val="1166"/>
          <w:marRight w:val="0"/>
          <w:marTop w:val="86"/>
          <w:marBottom w:val="0"/>
          <w:divBdr>
            <w:top w:val="none" w:sz="0" w:space="0" w:color="auto"/>
            <w:left w:val="none" w:sz="0" w:space="0" w:color="auto"/>
            <w:bottom w:val="none" w:sz="0" w:space="0" w:color="auto"/>
            <w:right w:val="none" w:sz="0" w:space="0" w:color="auto"/>
          </w:divBdr>
        </w:div>
        <w:div w:id="1360545763">
          <w:marLeft w:val="1800"/>
          <w:marRight w:val="0"/>
          <w:marTop w:val="72"/>
          <w:marBottom w:val="0"/>
          <w:divBdr>
            <w:top w:val="none" w:sz="0" w:space="0" w:color="auto"/>
            <w:left w:val="none" w:sz="0" w:space="0" w:color="auto"/>
            <w:bottom w:val="none" w:sz="0" w:space="0" w:color="auto"/>
            <w:right w:val="none" w:sz="0" w:space="0" w:color="auto"/>
          </w:divBdr>
        </w:div>
        <w:div w:id="1596084998">
          <w:marLeft w:val="1166"/>
          <w:marRight w:val="0"/>
          <w:marTop w:val="86"/>
          <w:marBottom w:val="0"/>
          <w:divBdr>
            <w:top w:val="none" w:sz="0" w:space="0" w:color="auto"/>
            <w:left w:val="none" w:sz="0" w:space="0" w:color="auto"/>
            <w:bottom w:val="none" w:sz="0" w:space="0" w:color="auto"/>
            <w:right w:val="none" w:sz="0" w:space="0" w:color="auto"/>
          </w:divBdr>
        </w:div>
        <w:div w:id="1656490176">
          <w:marLeft w:val="2520"/>
          <w:marRight w:val="0"/>
          <w:marTop w:val="62"/>
          <w:marBottom w:val="0"/>
          <w:divBdr>
            <w:top w:val="none" w:sz="0" w:space="0" w:color="auto"/>
            <w:left w:val="none" w:sz="0" w:space="0" w:color="auto"/>
            <w:bottom w:val="none" w:sz="0" w:space="0" w:color="auto"/>
            <w:right w:val="none" w:sz="0" w:space="0" w:color="auto"/>
          </w:divBdr>
        </w:div>
        <w:div w:id="1694263207">
          <w:marLeft w:val="1800"/>
          <w:marRight w:val="0"/>
          <w:marTop w:val="72"/>
          <w:marBottom w:val="0"/>
          <w:divBdr>
            <w:top w:val="none" w:sz="0" w:space="0" w:color="auto"/>
            <w:left w:val="none" w:sz="0" w:space="0" w:color="auto"/>
            <w:bottom w:val="none" w:sz="0" w:space="0" w:color="auto"/>
            <w:right w:val="none" w:sz="0" w:space="0" w:color="auto"/>
          </w:divBdr>
        </w:div>
        <w:div w:id="1721593348">
          <w:marLeft w:val="1800"/>
          <w:marRight w:val="0"/>
          <w:marTop w:val="72"/>
          <w:marBottom w:val="0"/>
          <w:divBdr>
            <w:top w:val="none" w:sz="0" w:space="0" w:color="auto"/>
            <w:left w:val="none" w:sz="0" w:space="0" w:color="auto"/>
            <w:bottom w:val="none" w:sz="0" w:space="0" w:color="auto"/>
            <w:right w:val="none" w:sz="0" w:space="0" w:color="auto"/>
          </w:divBdr>
        </w:div>
        <w:div w:id="1733235278">
          <w:marLeft w:val="1800"/>
          <w:marRight w:val="0"/>
          <w:marTop w:val="72"/>
          <w:marBottom w:val="0"/>
          <w:divBdr>
            <w:top w:val="none" w:sz="0" w:space="0" w:color="auto"/>
            <w:left w:val="none" w:sz="0" w:space="0" w:color="auto"/>
            <w:bottom w:val="none" w:sz="0" w:space="0" w:color="auto"/>
            <w:right w:val="none" w:sz="0" w:space="0" w:color="auto"/>
          </w:divBdr>
        </w:div>
        <w:div w:id="1747877619">
          <w:marLeft w:val="1166"/>
          <w:marRight w:val="0"/>
          <w:marTop w:val="86"/>
          <w:marBottom w:val="0"/>
          <w:divBdr>
            <w:top w:val="none" w:sz="0" w:space="0" w:color="auto"/>
            <w:left w:val="none" w:sz="0" w:space="0" w:color="auto"/>
            <w:bottom w:val="none" w:sz="0" w:space="0" w:color="auto"/>
            <w:right w:val="none" w:sz="0" w:space="0" w:color="auto"/>
          </w:divBdr>
        </w:div>
        <w:div w:id="1869836310">
          <w:marLeft w:val="2520"/>
          <w:marRight w:val="0"/>
          <w:marTop w:val="72"/>
          <w:marBottom w:val="0"/>
          <w:divBdr>
            <w:top w:val="none" w:sz="0" w:space="0" w:color="auto"/>
            <w:left w:val="none" w:sz="0" w:space="0" w:color="auto"/>
            <w:bottom w:val="none" w:sz="0" w:space="0" w:color="auto"/>
            <w:right w:val="none" w:sz="0" w:space="0" w:color="auto"/>
          </w:divBdr>
        </w:div>
        <w:div w:id="1966815718">
          <w:marLeft w:val="1166"/>
          <w:marRight w:val="0"/>
          <w:marTop w:val="86"/>
          <w:marBottom w:val="0"/>
          <w:divBdr>
            <w:top w:val="none" w:sz="0" w:space="0" w:color="auto"/>
            <w:left w:val="none" w:sz="0" w:space="0" w:color="auto"/>
            <w:bottom w:val="none" w:sz="0" w:space="0" w:color="auto"/>
            <w:right w:val="none" w:sz="0" w:space="0" w:color="auto"/>
          </w:divBdr>
        </w:div>
        <w:div w:id="2058123349">
          <w:marLeft w:val="1800"/>
          <w:marRight w:val="0"/>
          <w:marTop w:val="72"/>
          <w:marBottom w:val="0"/>
          <w:divBdr>
            <w:top w:val="none" w:sz="0" w:space="0" w:color="auto"/>
            <w:left w:val="none" w:sz="0" w:space="0" w:color="auto"/>
            <w:bottom w:val="none" w:sz="0" w:space="0" w:color="auto"/>
            <w:right w:val="none" w:sz="0" w:space="0" w:color="auto"/>
          </w:divBdr>
        </w:div>
      </w:divsChild>
    </w:div>
    <w:div w:id="1564213262">
      <w:bodyDiv w:val="1"/>
      <w:marLeft w:val="0"/>
      <w:marRight w:val="0"/>
      <w:marTop w:val="0"/>
      <w:marBottom w:val="0"/>
      <w:divBdr>
        <w:top w:val="none" w:sz="0" w:space="0" w:color="auto"/>
        <w:left w:val="none" w:sz="0" w:space="0" w:color="auto"/>
        <w:bottom w:val="none" w:sz="0" w:space="0" w:color="auto"/>
        <w:right w:val="none" w:sz="0" w:space="0" w:color="auto"/>
      </w:divBdr>
    </w:div>
    <w:div w:id="1610773014">
      <w:bodyDiv w:val="1"/>
      <w:marLeft w:val="0"/>
      <w:marRight w:val="0"/>
      <w:marTop w:val="0"/>
      <w:marBottom w:val="0"/>
      <w:divBdr>
        <w:top w:val="none" w:sz="0" w:space="0" w:color="auto"/>
        <w:left w:val="none" w:sz="0" w:space="0" w:color="auto"/>
        <w:bottom w:val="none" w:sz="0" w:space="0" w:color="auto"/>
        <w:right w:val="none" w:sz="0" w:space="0" w:color="auto"/>
      </w:divBdr>
    </w:div>
    <w:div w:id="1646743735">
      <w:bodyDiv w:val="1"/>
      <w:marLeft w:val="0"/>
      <w:marRight w:val="0"/>
      <w:marTop w:val="0"/>
      <w:marBottom w:val="0"/>
      <w:divBdr>
        <w:top w:val="none" w:sz="0" w:space="0" w:color="auto"/>
        <w:left w:val="none" w:sz="0" w:space="0" w:color="auto"/>
        <w:bottom w:val="none" w:sz="0" w:space="0" w:color="auto"/>
        <w:right w:val="none" w:sz="0" w:space="0" w:color="auto"/>
      </w:divBdr>
    </w:div>
    <w:div w:id="1701784577">
      <w:bodyDiv w:val="1"/>
      <w:marLeft w:val="0"/>
      <w:marRight w:val="0"/>
      <w:marTop w:val="0"/>
      <w:marBottom w:val="0"/>
      <w:divBdr>
        <w:top w:val="none" w:sz="0" w:space="0" w:color="auto"/>
        <w:left w:val="none" w:sz="0" w:space="0" w:color="auto"/>
        <w:bottom w:val="none" w:sz="0" w:space="0" w:color="auto"/>
        <w:right w:val="none" w:sz="0" w:space="0" w:color="auto"/>
      </w:divBdr>
      <w:divsChild>
        <w:div w:id="2054646587">
          <w:marLeft w:val="0"/>
          <w:marRight w:val="0"/>
          <w:marTop w:val="0"/>
          <w:marBottom w:val="0"/>
          <w:divBdr>
            <w:top w:val="none" w:sz="0" w:space="0" w:color="auto"/>
            <w:left w:val="none" w:sz="0" w:space="0" w:color="auto"/>
            <w:bottom w:val="none" w:sz="0" w:space="0" w:color="auto"/>
            <w:right w:val="none" w:sz="0" w:space="0" w:color="auto"/>
          </w:divBdr>
          <w:divsChild>
            <w:div w:id="128281614">
              <w:marLeft w:val="0"/>
              <w:marRight w:val="0"/>
              <w:marTop w:val="0"/>
              <w:marBottom w:val="0"/>
              <w:divBdr>
                <w:top w:val="none" w:sz="0" w:space="0" w:color="auto"/>
                <w:left w:val="none" w:sz="0" w:space="0" w:color="auto"/>
                <w:bottom w:val="none" w:sz="0" w:space="0" w:color="auto"/>
                <w:right w:val="none" w:sz="0" w:space="0" w:color="auto"/>
              </w:divBdr>
              <w:divsChild>
                <w:div w:id="69927529">
                  <w:marLeft w:val="0"/>
                  <w:marRight w:val="0"/>
                  <w:marTop w:val="0"/>
                  <w:marBottom w:val="0"/>
                  <w:divBdr>
                    <w:top w:val="none" w:sz="0" w:space="0" w:color="auto"/>
                    <w:left w:val="none" w:sz="0" w:space="0" w:color="auto"/>
                    <w:bottom w:val="none" w:sz="0" w:space="0" w:color="auto"/>
                    <w:right w:val="none" w:sz="0" w:space="0" w:color="auto"/>
                  </w:divBdr>
                  <w:divsChild>
                    <w:div w:id="1172373961">
                      <w:marLeft w:val="0"/>
                      <w:marRight w:val="0"/>
                      <w:marTop w:val="0"/>
                      <w:marBottom w:val="0"/>
                      <w:divBdr>
                        <w:top w:val="none" w:sz="0" w:space="0" w:color="auto"/>
                        <w:left w:val="none" w:sz="0" w:space="0" w:color="auto"/>
                        <w:bottom w:val="none" w:sz="0" w:space="0" w:color="auto"/>
                        <w:right w:val="none" w:sz="0" w:space="0" w:color="auto"/>
                      </w:divBdr>
                      <w:divsChild>
                        <w:div w:id="561871235">
                          <w:marLeft w:val="0"/>
                          <w:marRight w:val="0"/>
                          <w:marTop w:val="0"/>
                          <w:marBottom w:val="0"/>
                          <w:divBdr>
                            <w:top w:val="none" w:sz="0" w:space="0" w:color="auto"/>
                            <w:left w:val="none" w:sz="0" w:space="0" w:color="auto"/>
                            <w:bottom w:val="none" w:sz="0" w:space="0" w:color="auto"/>
                            <w:right w:val="none" w:sz="0" w:space="0" w:color="auto"/>
                          </w:divBdr>
                          <w:divsChild>
                            <w:div w:id="771782281">
                              <w:marLeft w:val="0"/>
                              <w:marRight w:val="0"/>
                              <w:marTop w:val="0"/>
                              <w:marBottom w:val="0"/>
                              <w:divBdr>
                                <w:top w:val="none" w:sz="0" w:space="0" w:color="auto"/>
                                <w:left w:val="none" w:sz="0" w:space="0" w:color="auto"/>
                                <w:bottom w:val="none" w:sz="0" w:space="0" w:color="auto"/>
                                <w:right w:val="none" w:sz="0" w:space="0" w:color="auto"/>
                              </w:divBdr>
                              <w:divsChild>
                                <w:div w:id="100397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94929">
      <w:bodyDiv w:val="1"/>
      <w:marLeft w:val="0"/>
      <w:marRight w:val="0"/>
      <w:marTop w:val="0"/>
      <w:marBottom w:val="0"/>
      <w:divBdr>
        <w:top w:val="none" w:sz="0" w:space="0" w:color="auto"/>
        <w:left w:val="none" w:sz="0" w:space="0" w:color="auto"/>
        <w:bottom w:val="none" w:sz="0" w:space="0" w:color="auto"/>
        <w:right w:val="none" w:sz="0" w:space="0" w:color="auto"/>
      </w:divBdr>
    </w:div>
    <w:div w:id="1755080495">
      <w:bodyDiv w:val="1"/>
      <w:marLeft w:val="0"/>
      <w:marRight w:val="0"/>
      <w:marTop w:val="0"/>
      <w:marBottom w:val="0"/>
      <w:divBdr>
        <w:top w:val="none" w:sz="0" w:space="0" w:color="auto"/>
        <w:left w:val="none" w:sz="0" w:space="0" w:color="auto"/>
        <w:bottom w:val="none" w:sz="0" w:space="0" w:color="auto"/>
        <w:right w:val="none" w:sz="0" w:space="0" w:color="auto"/>
      </w:divBdr>
    </w:div>
    <w:div w:id="1775830531">
      <w:bodyDiv w:val="1"/>
      <w:marLeft w:val="0"/>
      <w:marRight w:val="0"/>
      <w:marTop w:val="0"/>
      <w:marBottom w:val="0"/>
      <w:divBdr>
        <w:top w:val="none" w:sz="0" w:space="0" w:color="auto"/>
        <w:left w:val="none" w:sz="0" w:space="0" w:color="auto"/>
        <w:bottom w:val="none" w:sz="0" w:space="0" w:color="auto"/>
        <w:right w:val="none" w:sz="0" w:space="0" w:color="auto"/>
      </w:divBdr>
    </w:div>
    <w:div w:id="1809592125">
      <w:bodyDiv w:val="1"/>
      <w:marLeft w:val="0"/>
      <w:marRight w:val="0"/>
      <w:marTop w:val="0"/>
      <w:marBottom w:val="0"/>
      <w:divBdr>
        <w:top w:val="none" w:sz="0" w:space="0" w:color="auto"/>
        <w:left w:val="none" w:sz="0" w:space="0" w:color="auto"/>
        <w:bottom w:val="none" w:sz="0" w:space="0" w:color="auto"/>
        <w:right w:val="none" w:sz="0" w:space="0" w:color="auto"/>
      </w:divBdr>
      <w:divsChild>
        <w:div w:id="985428202">
          <w:marLeft w:val="0"/>
          <w:marRight w:val="0"/>
          <w:marTop w:val="0"/>
          <w:marBottom w:val="0"/>
          <w:divBdr>
            <w:top w:val="none" w:sz="0" w:space="0" w:color="auto"/>
            <w:left w:val="none" w:sz="0" w:space="0" w:color="auto"/>
            <w:bottom w:val="none" w:sz="0" w:space="0" w:color="auto"/>
            <w:right w:val="none" w:sz="0" w:space="0" w:color="auto"/>
          </w:divBdr>
          <w:divsChild>
            <w:div w:id="289746558">
              <w:marLeft w:val="0"/>
              <w:marRight w:val="0"/>
              <w:marTop w:val="0"/>
              <w:marBottom w:val="0"/>
              <w:divBdr>
                <w:top w:val="none" w:sz="0" w:space="0" w:color="auto"/>
                <w:left w:val="none" w:sz="0" w:space="0" w:color="auto"/>
                <w:bottom w:val="none" w:sz="0" w:space="0" w:color="auto"/>
                <w:right w:val="none" w:sz="0" w:space="0" w:color="auto"/>
              </w:divBdr>
              <w:divsChild>
                <w:div w:id="1962763919">
                  <w:marLeft w:val="0"/>
                  <w:marRight w:val="0"/>
                  <w:marTop w:val="0"/>
                  <w:marBottom w:val="0"/>
                  <w:divBdr>
                    <w:top w:val="none" w:sz="0" w:space="0" w:color="auto"/>
                    <w:left w:val="none" w:sz="0" w:space="0" w:color="auto"/>
                    <w:bottom w:val="none" w:sz="0" w:space="0" w:color="auto"/>
                    <w:right w:val="none" w:sz="0" w:space="0" w:color="auto"/>
                  </w:divBdr>
                  <w:divsChild>
                    <w:div w:id="173767074">
                      <w:marLeft w:val="0"/>
                      <w:marRight w:val="0"/>
                      <w:marTop w:val="0"/>
                      <w:marBottom w:val="0"/>
                      <w:divBdr>
                        <w:top w:val="none" w:sz="0" w:space="0" w:color="auto"/>
                        <w:left w:val="none" w:sz="0" w:space="0" w:color="auto"/>
                        <w:bottom w:val="none" w:sz="0" w:space="0" w:color="auto"/>
                        <w:right w:val="none" w:sz="0" w:space="0" w:color="auto"/>
                      </w:divBdr>
                      <w:divsChild>
                        <w:div w:id="93092849">
                          <w:marLeft w:val="0"/>
                          <w:marRight w:val="0"/>
                          <w:marTop w:val="0"/>
                          <w:marBottom w:val="0"/>
                          <w:divBdr>
                            <w:top w:val="none" w:sz="0" w:space="0" w:color="auto"/>
                            <w:left w:val="none" w:sz="0" w:space="0" w:color="auto"/>
                            <w:bottom w:val="none" w:sz="0" w:space="0" w:color="auto"/>
                            <w:right w:val="none" w:sz="0" w:space="0" w:color="auto"/>
                          </w:divBdr>
                          <w:divsChild>
                            <w:div w:id="1604193267">
                              <w:marLeft w:val="0"/>
                              <w:marRight w:val="0"/>
                              <w:marTop w:val="0"/>
                              <w:marBottom w:val="0"/>
                              <w:divBdr>
                                <w:top w:val="none" w:sz="0" w:space="0" w:color="auto"/>
                                <w:left w:val="none" w:sz="0" w:space="0" w:color="auto"/>
                                <w:bottom w:val="none" w:sz="0" w:space="0" w:color="auto"/>
                                <w:right w:val="none" w:sz="0" w:space="0" w:color="auto"/>
                              </w:divBdr>
                              <w:divsChild>
                                <w:div w:id="1815564740">
                                  <w:marLeft w:val="0"/>
                                  <w:marRight w:val="0"/>
                                  <w:marTop w:val="0"/>
                                  <w:marBottom w:val="0"/>
                                  <w:divBdr>
                                    <w:top w:val="none" w:sz="0" w:space="0" w:color="auto"/>
                                    <w:left w:val="none" w:sz="0" w:space="0" w:color="auto"/>
                                    <w:bottom w:val="none" w:sz="0" w:space="0" w:color="auto"/>
                                    <w:right w:val="none" w:sz="0" w:space="0" w:color="auto"/>
                                  </w:divBdr>
                                  <w:divsChild>
                                    <w:div w:id="232660873">
                                      <w:marLeft w:val="60"/>
                                      <w:marRight w:val="0"/>
                                      <w:marTop w:val="0"/>
                                      <w:marBottom w:val="0"/>
                                      <w:divBdr>
                                        <w:top w:val="none" w:sz="0" w:space="0" w:color="auto"/>
                                        <w:left w:val="none" w:sz="0" w:space="0" w:color="auto"/>
                                        <w:bottom w:val="none" w:sz="0" w:space="0" w:color="auto"/>
                                        <w:right w:val="none" w:sz="0" w:space="0" w:color="auto"/>
                                      </w:divBdr>
                                      <w:divsChild>
                                        <w:div w:id="1490632772">
                                          <w:marLeft w:val="0"/>
                                          <w:marRight w:val="0"/>
                                          <w:marTop w:val="0"/>
                                          <w:marBottom w:val="0"/>
                                          <w:divBdr>
                                            <w:top w:val="none" w:sz="0" w:space="0" w:color="auto"/>
                                            <w:left w:val="none" w:sz="0" w:space="0" w:color="auto"/>
                                            <w:bottom w:val="none" w:sz="0" w:space="0" w:color="auto"/>
                                            <w:right w:val="none" w:sz="0" w:space="0" w:color="auto"/>
                                          </w:divBdr>
                                          <w:divsChild>
                                            <w:div w:id="1384212092">
                                              <w:marLeft w:val="0"/>
                                              <w:marRight w:val="0"/>
                                              <w:marTop w:val="0"/>
                                              <w:marBottom w:val="120"/>
                                              <w:divBdr>
                                                <w:top w:val="single" w:sz="6" w:space="0" w:color="F5F5F5"/>
                                                <w:left w:val="single" w:sz="6" w:space="0" w:color="F5F5F5"/>
                                                <w:bottom w:val="single" w:sz="6" w:space="0" w:color="F5F5F5"/>
                                                <w:right w:val="single" w:sz="6" w:space="0" w:color="F5F5F5"/>
                                              </w:divBdr>
                                              <w:divsChild>
                                                <w:div w:id="1149319771">
                                                  <w:marLeft w:val="0"/>
                                                  <w:marRight w:val="0"/>
                                                  <w:marTop w:val="0"/>
                                                  <w:marBottom w:val="0"/>
                                                  <w:divBdr>
                                                    <w:top w:val="none" w:sz="0" w:space="0" w:color="auto"/>
                                                    <w:left w:val="none" w:sz="0" w:space="0" w:color="auto"/>
                                                    <w:bottom w:val="none" w:sz="0" w:space="0" w:color="auto"/>
                                                    <w:right w:val="none" w:sz="0" w:space="0" w:color="auto"/>
                                                  </w:divBdr>
                                                  <w:divsChild>
                                                    <w:div w:id="4563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1578680">
      <w:bodyDiv w:val="1"/>
      <w:marLeft w:val="0"/>
      <w:marRight w:val="0"/>
      <w:marTop w:val="0"/>
      <w:marBottom w:val="0"/>
      <w:divBdr>
        <w:top w:val="none" w:sz="0" w:space="0" w:color="auto"/>
        <w:left w:val="none" w:sz="0" w:space="0" w:color="auto"/>
        <w:bottom w:val="none" w:sz="0" w:space="0" w:color="auto"/>
        <w:right w:val="none" w:sz="0" w:space="0" w:color="auto"/>
      </w:divBdr>
    </w:div>
    <w:div w:id="1856336613">
      <w:bodyDiv w:val="1"/>
      <w:marLeft w:val="0"/>
      <w:marRight w:val="0"/>
      <w:marTop w:val="0"/>
      <w:marBottom w:val="0"/>
      <w:divBdr>
        <w:top w:val="none" w:sz="0" w:space="0" w:color="auto"/>
        <w:left w:val="none" w:sz="0" w:space="0" w:color="auto"/>
        <w:bottom w:val="none" w:sz="0" w:space="0" w:color="auto"/>
        <w:right w:val="none" w:sz="0" w:space="0" w:color="auto"/>
      </w:divBdr>
      <w:divsChild>
        <w:div w:id="215359012">
          <w:marLeft w:val="0"/>
          <w:marRight w:val="0"/>
          <w:marTop w:val="0"/>
          <w:marBottom w:val="0"/>
          <w:divBdr>
            <w:top w:val="none" w:sz="0" w:space="0" w:color="auto"/>
            <w:left w:val="none" w:sz="0" w:space="0" w:color="auto"/>
            <w:bottom w:val="none" w:sz="0" w:space="0" w:color="auto"/>
            <w:right w:val="none" w:sz="0" w:space="0" w:color="auto"/>
          </w:divBdr>
          <w:divsChild>
            <w:div w:id="2105031871">
              <w:marLeft w:val="0"/>
              <w:marRight w:val="0"/>
              <w:marTop w:val="0"/>
              <w:marBottom w:val="0"/>
              <w:divBdr>
                <w:top w:val="none" w:sz="0" w:space="0" w:color="auto"/>
                <w:left w:val="none" w:sz="0" w:space="0" w:color="auto"/>
                <w:bottom w:val="none" w:sz="0" w:space="0" w:color="auto"/>
                <w:right w:val="none" w:sz="0" w:space="0" w:color="auto"/>
              </w:divBdr>
              <w:divsChild>
                <w:div w:id="991981529">
                  <w:marLeft w:val="0"/>
                  <w:marRight w:val="0"/>
                  <w:marTop w:val="0"/>
                  <w:marBottom w:val="0"/>
                  <w:divBdr>
                    <w:top w:val="none" w:sz="0" w:space="0" w:color="auto"/>
                    <w:left w:val="none" w:sz="0" w:space="0" w:color="auto"/>
                    <w:bottom w:val="none" w:sz="0" w:space="0" w:color="auto"/>
                    <w:right w:val="none" w:sz="0" w:space="0" w:color="auto"/>
                  </w:divBdr>
                  <w:divsChild>
                    <w:div w:id="900143030">
                      <w:marLeft w:val="0"/>
                      <w:marRight w:val="0"/>
                      <w:marTop w:val="0"/>
                      <w:marBottom w:val="0"/>
                      <w:divBdr>
                        <w:top w:val="none" w:sz="0" w:space="0" w:color="auto"/>
                        <w:left w:val="none" w:sz="0" w:space="0" w:color="auto"/>
                        <w:bottom w:val="none" w:sz="0" w:space="0" w:color="auto"/>
                        <w:right w:val="none" w:sz="0" w:space="0" w:color="auto"/>
                      </w:divBdr>
                      <w:divsChild>
                        <w:div w:id="1324967251">
                          <w:marLeft w:val="0"/>
                          <w:marRight w:val="0"/>
                          <w:marTop w:val="0"/>
                          <w:marBottom w:val="0"/>
                          <w:divBdr>
                            <w:top w:val="none" w:sz="0" w:space="0" w:color="auto"/>
                            <w:left w:val="none" w:sz="0" w:space="0" w:color="auto"/>
                            <w:bottom w:val="none" w:sz="0" w:space="0" w:color="auto"/>
                            <w:right w:val="none" w:sz="0" w:space="0" w:color="auto"/>
                          </w:divBdr>
                          <w:divsChild>
                            <w:div w:id="160898405">
                              <w:marLeft w:val="0"/>
                              <w:marRight w:val="0"/>
                              <w:marTop w:val="0"/>
                              <w:marBottom w:val="0"/>
                              <w:divBdr>
                                <w:top w:val="none" w:sz="0" w:space="0" w:color="auto"/>
                                <w:left w:val="none" w:sz="0" w:space="0" w:color="auto"/>
                                <w:bottom w:val="none" w:sz="0" w:space="0" w:color="auto"/>
                                <w:right w:val="none" w:sz="0" w:space="0" w:color="auto"/>
                              </w:divBdr>
                              <w:divsChild>
                                <w:div w:id="1220239937">
                                  <w:marLeft w:val="0"/>
                                  <w:marRight w:val="0"/>
                                  <w:marTop w:val="0"/>
                                  <w:marBottom w:val="0"/>
                                  <w:divBdr>
                                    <w:top w:val="none" w:sz="0" w:space="0" w:color="auto"/>
                                    <w:left w:val="none" w:sz="0" w:space="0" w:color="auto"/>
                                    <w:bottom w:val="none" w:sz="0" w:space="0" w:color="auto"/>
                                    <w:right w:val="none" w:sz="0" w:space="0" w:color="auto"/>
                                  </w:divBdr>
                                  <w:divsChild>
                                    <w:div w:id="1821381038">
                                      <w:marLeft w:val="60"/>
                                      <w:marRight w:val="0"/>
                                      <w:marTop w:val="0"/>
                                      <w:marBottom w:val="0"/>
                                      <w:divBdr>
                                        <w:top w:val="none" w:sz="0" w:space="0" w:color="auto"/>
                                        <w:left w:val="none" w:sz="0" w:space="0" w:color="auto"/>
                                        <w:bottom w:val="none" w:sz="0" w:space="0" w:color="auto"/>
                                        <w:right w:val="none" w:sz="0" w:space="0" w:color="auto"/>
                                      </w:divBdr>
                                      <w:divsChild>
                                        <w:div w:id="728767079">
                                          <w:marLeft w:val="0"/>
                                          <w:marRight w:val="0"/>
                                          <w:marTop w:val="0"/>
                                          <w:marBottom w:val="0"/>
                                          <w:divBdr>
                                            <w:top w:val="none" w:sz="0" w:space="0" w:color="auto"/>
                                            <w:left w:val="none" w:sz="0" w:space="0" w:color="auto"/>
                                            <w:bottom w:val="none" w:sz="0" w:space="0" w:color="auto"/>
                                            <w:right w:val="none" w:sz="0" w:space="0" w:color="auto"/>
                                          </w:divBdr>
                                          <w:divsChild>
                                            <w:div w:id="605816540">
                                              <w:marLeft w:val="0"/>
                                              <w:marRight w:val="0"/>
                                              <w:marTop w:val="0"/>
                                              <w:marBottom w:val="120"/>
                                              <w:divBdr>
                                                <w:top w:val="single" w:sz="6" w:space="0" w:color="F5F5F5"/>
                                                <w:left w:val="single" w:sz="6" w:space="0" w:color="F5F5F5"/>
                                                <w:bottom w:val="single" w:sz="6" w:space="0" w:color="F5F5F5"/>
                                                <w:right w:val="single" w:sz="6" w:space="0" w:color="F5F5F5"/>
                                              </w:divBdr>
                                              <w:divsChild>
                                                <w:div w:id="629289718">
                                                  <w:marLeft w:val="0"/>
                                                  <w:marRight w:val="0"/>
                                                  <w:marTop w:val="0"/>
                                                  <w:marBottom w:val="0"/>
                                                  <w:divBdr>
                                                    <w:top w:val="none" w:sz="0" w:space="0" w:color="auto"/>
                                                    <w:left w:val="none" w:sz="0" w:space="0" w:color="auto"/>
                                                    <w:bottom w:val="none" w:sz="0" w:space="0" w:color="auto"/>
                                                    <w:right w:val="none" w:sz="0" w:space="0" w:color="auto"/>
                                                  </w:divBdr>
                                                  <w:divsChild>
                                                    <w:div w:id="65807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4633332">
      <w:bodyDiv w:val="1"/>
      <w:marLeft w:val="0"/>
      <w:marRight w:val="0"/>
      <w:marTop w:val="0"/>
      <w:marBottom w:val="0"/>
      <w:divBdr>
        <w:top w:val="none" w:sz="0" w:space="0" w:color="auto"/>
        <w:left w:val="none" w:sz="0" w:space="0" w:color="auto"/>
        <w:bottom w:val="none" w:sz="0" w:space="0" w:color="auto"/>
        <w:right w:val="none" w:sz="0" w:space="0" w:color="auto"/>
      </w:divBdr>
    </w:div>
    <w:div w:id="1929846394">
      <w:bodyDiv w:val="1"/>
      <w:marLeft w:val="0"/>
      <w:marRight w:val="0"/>
      <w:marTop w:val="0"/>
      <w:marBottom w:val="0"/>
      <w:divBdr>
        <w:top w:val="none" w:sz="0" w:space="0" w:color="auto"/>
        <w:left w:val="none" w:sz="0" w:space="0" w:color="auto"/>
        <w:bottom w:val="none" w:sz="0" w:space="0" w:color="auto"/>
        <w:right w:val="none" w:sz="0" w:space="0" w:color="auto"/>
      </w:divBdr>
    </w:div>
    <w:div w:id="2026394550">
      <w:bodyDiv w:val="1"/>
      <w:marLeft w:val="0"/>
      <w:marRight w:val="0"/>
      <w:marTop w:val="0"/>
      <w:marBottom w:val="0"/>
      <w:divBdr>
        <w:top w:val="none" w:sz="0" w:space="0" w:color="auto"/>
        <w:left w:val="none" w:sz="0" w:space="0" w:color="auto"/>
        <w:bottom w:val="none" w:sz="0" w:space="0" w:color="auto"/>
        <w:right w:val="none" w:sz="0" w:space="0" w:color="auto"/>
      </w:divBdr>
    </w:div>
    <w:div w:id="2094013466">
      <w:bodyDiv w:val="1"/>
      <w:marLeft w:val="0"/>
      <w:marRight w:val="0"/>
      <w:marTop w:val="0"/>
      <w:marBottom w:val="0"/>
      <w:divBdr>
        <w:top w:val="none" w:sz="0" w:space="0" w:color="auto"/>
        <w:left w:val="none" w:sz="0" w:space="0" w:color="auto"/>
        <w:bottom w:val="none" w:sz="0" w:space="0" w:color="auto"/>
        <w:right w:val="none" w:sz="0" w:space="0" w:color="auto"/>
      </w:divBdr>
      <w:divsChild>
        <w:div w:id="1551572557">
          <w:marLeft w:val="0"/>
          <w:marRight w:val="0"/>
          <w:marTop w:val="0"/>
          <w:marBottom w:val="0"/>
          <w:divBdr>
            <w:top w:val="none" w:sz="0" w:space="0" w:color="auto"/>
            <w:left w:val="none" w:sz="0" w:space="0" w:color="auto"/>
            <w:bottom w:val="none" w:sz="0" w:space="0" w:color="auto"/>
            <w:right w:val="none" w:sz="0" w:space="0" w:color="auto"/>
          </w:divBdr>
          <w:divsChild>
            <w:div w:id="2090808760">
              <w:marLeft w:val="0"/>
              <w:marRight w:val="0"/>
              <w:marTop w:val="0"/>
              <w:marBottom w:val="0"/>
              <w:divBdr>
                <w:top w:val="none" w:sz="0" w:space="0" w:color="auto"/>
                <w:left w:val="none" w:sz="0" w:space="0" w:color="auto"/>
                <w:bottom w:val="none" w:sz="0" w:space="0" w:color="auto"/>
                <w:right w:val="none" w:sz="0" w:space="0" w:color="auto"/>
              </w:divBdr>
              <w:divsChild>
                <w:div w:id="1995990920">
                  <w:marLeft w:val="0"/>
                  <w:marRight w:val="0"/>
                  <w:marTop w:val="0"/>
                  <w:marBottom w:val="0"/>
                  <w:divBdr>
                    <w:top w:val="none" w:sz="0" w:space="0" w:color="auto"/>
                    <w:left w:val="none" w:sz="0" w:space="0" w:color="auto"/>
                    <w:bottom w:val="none" w:sz="0" w:space="0" w:color="auto"/>
                    <w:right w:val="none" w:sz="0" w:space="0" w:color="auto"/>
                  </w:divBdr>
                  <w:divsChild>
                    <w:div w:id="2075935168">
                      <w:marLeft w:val="0"/>
                      <w:marRight w:val="0"/>
                      <w:marTop w:val="0"/>
                      <w:marBottom w:val="0"/>
                      <w:divBdr>
                        <w:top w:val="none" w:sz="0" w:space="0" w:color="auto"/>
                        <w:left w:val="none" w:sz="0" w:space="0" w:color="auto"/>
                        <w:bottom w:val="none" w:sz="0" w:space="0" w:color="auto"/>
                        <w:right w:val="none" w:sz="0" w:space="0" w:color="auto"/>
                      </w:divBdr>
                      <w:divsChild>
                        <w:div w:id="1072657573">
                          <w:marLeft w:val="0"/>
                          <w:marRight w:val="0"/>
                          <w:marTop w:val="0"/>
                          <w:marBottom w:val="0"/>
                          <w:divBdr>
                            <w:top w:val="none" w:sz="0" w:space="0" w:color="auto"/>
                            <w:left w:val="none" w:sz="0" w:space="0" w:color="auto"/>
                            <w:bottom w:val="none" w:sz="0" w:space="0" w:color="auto"/>
                            <w:right w:val="none" w:sz="0" w:space="0" w:color="auto"/>
                          </w:divBdr>
                          <w:divsChild>
                            <w:div w:id="1889024439">
                              <w:marLeft w:val="0"/>
                              <w:marRight w:val="0"/>
                              <w:marTop w:val="0"/>
                              <w:marBottom w:val="0"/>
                              <w:divBdr>
                                <w:top w:val="none" w:sz="0" w:space="0" w:color="auto"/>
                                <w:left w:val="none" w:sz="0" w:space="0" w:color="auto"/>
                                <w:bottom w:val="none" w:sz="0" w:space="0" w:color="auto"/>
                                <w:right w:val="none" w:sz="0" w:space="0" w:color="auto"/>
                              </w:divBdr>
                              <w:divsChild>
                                <w:div w:id="206945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745038">
      <w:bodyDiv w:val="1"/>
      <w:marLeft w:val="0"/>
      <w:marRight w:val="0"/>
      <w:marTop w:val="0"/>
      <w:marBottom w:val="0"/>
      <w:divBdr>
        <w:top w:val="none" w:sz="0" w:space="0" w:color="auto"/>
        <w:left w:val="none" w:sz="0" w:space="0" w:color="auto"/>
        <w:bottom w:val="none" w:sz="0" w:space="0" w:color="auto"/>
        <w:right w:val="none" w:sz="0" w:space="0" w:color="auto"/>
      </w:divBdr>
    </w:div>
    <w:div w:id="2121099056">
      <w:bodyDiv w:val="1"/>
      <w:marLeft w:val="0"/>
      <w:marRight w:val="0"/>
      <w:marTop w:val="0"/>
      <w:marBottom w:val="0"/>
      <w:divBdr>
        <w:top w:val="none" w:sz="0" w:space="0" w:color="auto"/>
        <w:left w:val="none" w:sz="0" w:space="0" w:color="auto"/>
        <w:bottom w:val="none" w:sz="0" w:space="0" w:color="auto"/>
        <w:right w:val="none" w:sz="0" w:space="0" w:color="auto"/>
      </w:divBdr>
    </w:div>
    <w:div w:id="2133396464">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customXml" Target="../customXml/item5.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EVALUATION TRACKING DOCUMENT</Project_x0020_Document_x0020_Type>
    <Business_x0020_Area xmlns="9c571b2f-e523-4ab2-ba2e-09e151a03ef4">a</Business_x0020_Area>
    <IDBDocs_x0020_Number xmlns="9c571b2f-e523-4ab2-ba2e-09e151a03ef4">38718803</IDBDocs_x0020_Number>
    <TaxCatchAll xmlns="9c571b2f-e523-4ab2-ba2e-09e151a03ef4">
      <Value>1</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Hinestrosa Manrique, Carlos Javier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Project_x0020_Number xmlns="9c571b2f-e523-4ab2-ba2e-09e151a03ef4">EC-L1136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EN-DIS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A1A8E404A2CD64996B22257590AB3A9" ma:contentTypeVersion="0" ma:contentTypeDescription="A content type to manage public (operations) IDB documents" ma:contentTypeScope="" ma:versionID="0c689644da940cc126bf64952a9d0005">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DA386C-359A-46AD-93BD-4E393B402898}"/>
</file>

<file path=customXml/itemProps2.xml><?xml version="1.0" encoding="utf-8"?>
<ds:datastoreItem xmlns:ds="http://schemas.openxmlformats.org/officeDocument/2006/customXml" ds:itemID="{DB5F0A7D-A923-4D14-923A-CF0AE9FB0C8F}"/>
</file>

<file path=customXml/itemProps3.xml><?xml version="1.0" encoding="utf-8"?>
<ds:datastoreItem xmlns:ds="http://schemas.openxmlformats.org/officeDocument/2006/customXml" ds:itemID="{6A5A651E-E087-434A-B2D3-10B272ED9282}"/>
</file>

<file path=customXml/itemProps4.xml><?xml version="1.0" encoding="utf-8"?>
<ds:datastoreItem xmlns:ds="http://schemas.openxmlformats.org/officeDocument/2006/customXml" ds:itemID="{DDF30706-473A-4632-BDE0-13DB607265D8}"/>
</file>

<file path=customXml/itemProps5.xml><?xml version="1.0" encoding="utf-8"?>
<ds:datastoreItem xmlns:ds="http://schemas.openxmlformats.org/officeDocument/2006/customXml" ds:itemID="{E4C063D4-6B76-486A-BA0D-93C9F32CE96E}"/>
</file>

<file path=customXml/itemProps6.xml><?xml version="1.0" encoding="utf-8"?>
<ds:datastoreItem xmlns:ds="http://schemas.openxmlformats.org/officeDocument/2006/customXml" ds:itemID="{76E8661B-D9DC-427D-94DC-56D03F0BCCD4}"/>
</file>

<file path=docProps/app.xml><?xml version="1.0" encoding="utf-8"?>
<Properties xmlns="http://schemas.openxmlformats.org/officeDocument/2006/extended-properties" xmlns:vt="http://schemas.openxmlformats.org/officeDocument/2006/docPropsVTypes">
  <Template>Normal.dotm</Template>
  <TotalTime>11</TotalTime>
  <Pages>20</Pages>
  <Words>6235</Words>
  <Characters>35544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DOCUMENTO DEL BANCO INTERAMERICANO DE DESARROLLO</vt:lpstr>
    </vt:vector>
  </TitlesOfParts>
  <Company>Inter-American Development Bank</Company>
  <LinksUpToDate>false</LinksUpToDate>
  <CharactersWithSpaces>41696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EC-L1136 - Plan de Monitoreo y Evaluacion</dc:title>
  <dc:creator>lsalazar</dc:creator>
  <cp:lastModifiedBy>Inter-American Development Bank</cp:lastModifiedBy>
  <cp:revision>4</cp:revision>
  <dcterms:created xsi:type="dcterms:W3CDTF">2014-04-04T05:22:00Z</dcterms:created>
  <dcterms:modified xsi:type="dcterms:W3CDTF">2014-05-01T23:20:00Z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0x01010046CF21643EE8D14686A648AA6DAD089200DA1A8E404A2CD64996B22257590AB3A9</vt:lpwstr>
  </property>
  <property fmtid="{D5CDD505-2E9C-101B-9397-08002B2CF9AE}" pid="3" name="TaxKeyword">
    <vt:lpwstr/>
  </property>
  <property fmtid="{D5CDD505-2E9C-101B-9397-08002B2CF9AE}" pid="4" name="Function Operations IDB">
    <vt:lpwstr>1;#Monitoring and Reporting|df3c2aa1-d63e-41aa-b1f5-bb15dee691ca</vt:lpwstr>
  </property>
  <property fmtid="{D5CDD505-2E9C-101B-9397-08002B2CF9AE}" pid="5" name="Sub_x002d_Sector">
    <vt:lpwstr/>
  </property>
  <property fmtid="{D5CDD505-2E9C-101B-9397-08002B2CF9AE}" pid="6" name="TaxKeywordTaxHTField">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eries Operations IDB">
    <vt:lpwstr/>
  </property>
  <property fmtid="{D5CDD505-2E9C-101B-9397-08002B2CF9AE}" pid="16" name="Sub-Sector">
    <vt:lpwstr/>
  </property>
</Properties>
</file>