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E4B" w:rsidRPr="004555B4" w:rsidRDefault="00AD3E4B" w:rsidP="004D55CA">
      <w:pPr>
        <w:pStyle w:val="SubSubPar"/>
        <w:numPr>
          <w:ilvl w:val="0"/>
          <w:numId w:val="0"/>
        </w:numPr>
        <w:spacing w:before="0" w:after="0"/>
        <w:jc w:val="center"/>
        <w:outlineLvl w:val="9"/>
        <w:rPr>
          <w:smallCaps/>
        </w:rPr>
      </w:pPr>
      <w:r w:rsidRPr="004555B4">
        <w:rPr>
          <w:smallCaps/>
        </w:rPr>
        <w:t>Documento del Banco Interamericano de Desarrollo</w:t>
      </w:r>
    </w:p>
    <w:p w:rsidR="00AD3E4B" w:rsidRPr="004555B4" w:rsidRDefault="00AD3E4B">
      <w:pPr>
        <w:tabs>
          <w:tab w:val="left" w:pos="1440"/>
          <w:tab w:val="left" w:pos="3060"/>
        </w:tabs>
        <w:jc w:val="center"/>
        <w:rPr>
          <w:smallCaps/>
        </w:rPr>
      </w:pPr>
    </w:p>
    <w:p w:rsidR="00AD3E4B" w:rsidRPr="004555B4" w:rsidRDefault="00AD3E4B">
      <w:pPr>
        <w:tabs>
          <w:tab w:val="left" w:pos="1440"/>
          <w:tab w:val="left" w:pos="3060"/>
        </w:tabs>
        <w:jc w:val="center"/>
        <w:rPr>
          <w:smallCaps/>
          <w:szCs w:val="24"/>
        </w:rPr>
      </w:pPr>
    </w:p>
    <w:p w:rsidR="00AD3E4B" w:rsidRPr="004555B4" w:rsidRDefault="00AD3E4B">
      <w:pPr>
        <w:tabs>
          <w:tab w:val="left" w:pos="1440"/>
          <w:tab w:val="left" w:pos="3060"/>
        </w:tabs>
        <w:jc w:val="center"/>
        <w:rPr>
          <w:smallCaps/>
          <w:szCs w:val="24"/>
        </w:rPr>
      </w:pPr>
    </w:p>
    <w:p w:rsidR="002433B4" w:rsidRPr="004555B4" w:rsidRDefault="002433B4">
      <w:pPr>
        <w:tabs>
          <w:tab w:val="left" w:pos="1440"/>
          <w:tab w:val="left" w:pos="3060"/>
        </w:tabs>
        <w:jc w:val="center"/>
        <w:rPr>
          <w:b/>
          <w:smallCaps/>
          <w:szCs w:val="24"/>
        </w:rPr>
      </w:pPr>
    </w:p>
    <w:p w:rsidR="002433B4" w:rsidRPr="004555B4" w:rsidRDefault="002433B4">
      <w:pPr>
        <w:tabs>
          <w:tab w:val="left" w:pos="1440"/>
          <w:tab w:val="left" w:pos="3060"/>
        </w:tabs>
        <w:jc w:val="center"/>
        <w:rPr>
          <w:b/>
          <w:smallCaps/>
          <w:szCs w:val="24"/>
        </w:rPr>
      </w:pPr>
    </w:p>
    <w:p w:rsidR="002433B4" w:rsidRPr="004555B4" w:rsidRDefault="002433B4">
      <w:pPr>
        <w:tabs>
          <w:tab w:val="left" w:pos="1440"/>
          <w:tab w:val="left" w:pos="3060"/>
        </w:tabs>
        <w:jc w:val="center"/>
        <w:rPr>
          <w:b/>
          <w:smallCaps/>
          <w:szCs w:val="24"/>
        </w:rPr>
      </w:pPr>
    </w:p>
    <w:p w:rsidR="002433B4" w:rsidRPr="004555B4" w:rsidRDefault="002433B4">
      <w:pPr>
        <w:tabs>
          <w:tab w:val="left" w:pos="1440"/>
          <w:tab w:val="left" w:pos="3060"/>
        </w:tabs>
        <w:jc w:val="center"/>
        <w:rPr>
          <w:b/>
          <w:smallCaps/>
          <w:szCs w:val="24"/>
        </w:rPr>
      </w:pPr>
    </w:p>
    <w:p w:rsidR="00C260AB" w:rsidRPr="004555B4" w:rsidRDefault="00C260AB">
      <w:pPr>
        <w:tabs>
          <w:tab w:val="left" w:pos="1440"/>
          <w:tab w:val="left" w:pos="3060"/>
        </w:tabs>
        <w:jc w:val="center"/>
        <w:rPr>
          <w:b/>
          <w:smallCaps/>
          <w:szCs w:val="24"/>
        </w:rPr>
      </w:pPr>
    </w:p>
    <w:p w:rsidR="00C260AB" w:rsidRPr="004555B4" w:rsidRDefault="00C260AB">
      <w:pPr>
        <w:tabs>
          <w:tab w:val="left" w:pos="1440"/>
          <w:tab w:val="left" w:pos="3060"/>
        </w:tabs>
        <w:jc w:val="center"/>
        <w:rPr>
          <w:b/>
          <w:smallCaps/>
          <w:szCs w:val="24"/>
        </w:rPr>
      </w:pPr>
    </w:p>
    <w:p w:rsidR="00C260AB" w:rsidRPr="004555B4" w:rsidRDefault="00C260AB">
      <w:pPr>
        <w:tabs>
          <w:tab w:val="left" w:pos="1440"/>
          <w:tab w:val="left" w:pos="3060"/>
        </w:tabs>
        <w:jc w:val="center"/>
        <w:rPr>
          <w:b/>
          <w:smallCaps/>
          <w:szCs w:val="24"/>
        </w:rPr>
      </w:pPr>
    </w:p>
    <w:p w:rsidR="00AD3E4B" w:rsidRDefault="00C77C16">
      <w:pPr>
        <w:tabs>
          <w:tab w:val="left" w:pos="1440"/>
          <w:tab w:val="left" w:pos="3060"/>
        </w:tabs>
        <w:jc w:val="center"/>
        <w:rPr>
          <w:b/>
          <w:smallCaps/>
          <w:sz w:val="32"/>
        </w:rPr>
      </w:pPr>
      <w:r>
        <w:rPr>
          <w:b/>
          <w:smallCaps/>
          <w:sz w:val="32"/>
        </w:rPr>
        <w:t>Colombia</w:t>
      </w:r>
    </w:p>
    <w:p w:rsidR="00C77C16" w:rsidRDefault="00C77C16">
      <w:pPr>
        <w:tabs>
          <w:tab w:val="left" w:pos="1440"/>
          <w:tab w:val="left" w:pos="3060"/>
        </w:tabs>
        <w:jc w:val="center"/>
        <w:rPr>
          <w:b/>
          <w:smallCaps/>
          <w:sz w:val="32"/>
        </w:rPr>
      </w:pPr>
    </w:p>
    <w:p w:rsidR="00C77C16" w:rsidRPr="004555B4" w:rsidRDefault="00C77C16">
      <w:pPr>
        <w:tabs>
          <w:tab w:val="left" w:pos="1440"/>
          <w:tab w:val="left" w:pos="3060"/>
        </w:tabs>
        <w:jc w:val="center"/>
        <w:rPr>
          <w:b/>
          <w:smallCaps/>
          <w:sz w:val="32"/>
        </w:rPr>
      </w:pPr>
    </w:p>
    <w:p w:rsidR="00C77C16" w:rsidRPr="00C3254E" w:rsidRDefault="00C77C16" w:rsidP="00C77C16">
      <w:pPr>
        <w:tabs>
          <w:tab w:val="left" w:pos="1440"/>
          <w:tab w:val="left" w:pos="3060"/>
        </w:tabs>
        <w:jc w:val="center"/>
        <w:rPr>
          <w:b/>
          <w:smallCaps/>
          <w:sz w:val="30"/>
          <w:szCs w:val="30"/>
          <w:lang w:val="es-ES"/>
        </w:rPr>
      </w:pPr>
      <w:r w:rsidRPr="00C3254E">
        <w:rPr>
          <w:b/>
          <w:smallCaps/>
          <w:sz w:val="30"/>
          <w:szCs w:val="30"/>
          <w:lang w:val="es-ES"/>
        </w:rPr>
        <w:t>Programa de Financiamiento Suplementario para el Sistema Integrado de Transporte Masivo (SITM) de Pasajeros de Cali</w:t>
      </w:r>
    </w:p>
    <w:p w:rsidR="00C77C16" w:rsidRPr="00C3254E" w:rsidRDefault="00C77C16" w:rsidP="00C77C16">
      <w:pPr>
        <w:pStyle w:val="Newpage"/>
      </w:pPr>
    </w:p>
    <w:p w:rsidR="00C77C16" w:rsidRPr="00C3254E" w:rsidRDefault="00C77C16" w:rsidP="00C77C16">
      <w:pPr>
        <w:tabs>
          <w:tab w:val="left" w:pos="1440"/>
          <w:tab w:val="left" w:pos="3060"/>
        </w:tabs>
        <w:jc w:val="center"/>
        <w:rPr>
          <w:b/>
          <w:smallCaps/>
          <w:sz w:val="30"/>
          <w:szCs w:val="30"/>
          <w:lang w:val="es-ES"/>
        </w:rPr>
      </w:pPr>
    </w:p>
    <w:p w:rsidR="00C77C16" w:rsidRPr="00C3254E" w:rsidRDefault="00C77C16" w:rsidP="00C77C16">
      <w:pPr>
        <w:tabs>
          <w:tab w:val="left" w:pos="1440"/>
          <w:tab w:val="left" w:pos="3060"/>
        </w:tabs>
        <w:jc w:val="center"/>
        <w:rPr>
          <w:b/>
          <w:smallCaps/>
          <w:sz w:val="30"/>
          <w:szCs w:val="30"/>
          <w:lang w:val="es-ES"/>
        </w:rPr>
      </w:pPr>
      <w:r w:rsidRPr="00C3254E">
        <w:rPr>
          <w:b/>
          <w:smallCaps/>
          <w:sz w:val="30"/>
          <w:szCs w:val="30"/>
          <w:lang w:val="es-ES"/>
        </w:rPr>
        <w:t>(CO-L1101)</w:t>
      </w:r>
    </w:p>
    <w:p w:rsidR="00A17441" w:rsidRPr="004555B4" w:rsidRDefault="00A17441">
      <w:pPr>
        <w:tabs>
          <w:tab w:val="left" w:pos="1440"/>
          <w:tab w:val="left" w:pos="3060"/>
        </w:tabs>
        <w:jc w:val="center"/>
        <w:rPr>
          <w:smallCaps/>
        </w:rPr>
      </w:pPr>
    </w:p>
    <w:p w:rsidR="00A17441" w:rsidRPr="004555B4" w:rsidRDefault="00A17441">
      <w:pPr>
        <w:tabs>
          <w:tab w:val="left" w:pos="1440"/>
          <w:tab w:val="left" w:pos="3060"/>
        </w:tabs>
        <w:jc w:val="center"/>
        <w:rPr>
          <w:smallCaps/>
        </w:rPr>
      </w:pPr>
    </w:p>
    <w:p w:rsidR="00A17441" w:rsidRPr="004555B4" w:rsidRDefault="00A17441">
      <w:pPr>
        <w:tabs>
          <w:tab w:val="left" w:pos="1440"/>
          <w:tab w:val="left" w:pos="3060"/>
        </w:tabs>
        <w:jc w:val="center"/>
        <w:rPr>
          <w:smallCaps/>
        </w:rPr>
      </w:pPr>
    </w:p>
    <w:p w:rsidR="00A17441" w:rsidRPr="004555B4" w:rsidRDefault="00A17441">
      <w:pPr>
        <w:tabs>
          <w:tab w:val="left" w:pos="1440"/>
          <w:tab w:val="left" w:pos="3060"/>
        </w:tabs>
        <w:jc w:val="center"/>
        <w:rPr>
          <w:smallCaps/>
        </w:rPr>
      </w:pPr>
    </w:p>
    <w:p w:rsidR="00A17441" w:rsidRPr="004555B4" w:rsidRDefault="00A17441">
      <w:pPr>
        <w:tabs>
          <w:tab w:val="left" w:pos="1440"/>
          <w:tab w:val="left" w:pos="3060"/>
        </w:tabs>
        <w:jc w:val="center"/>
        <w:rPr>
          <w:smallCaps/>
        </w:rPr>
      </w:pPr>
    </w:p>
    <w:p w:rsidR="00AD3E4B" w:rsidRPr="004555B4" w:rsidRDefault="00AD3E4B">
      <w:pPr>
        <w:tabs>
          <w:tab w:val="left" w:pos="1440"/>
          <w:tab w:val="left" w:pos="3060"/>
        </w:tabs>
        <w:jc w:val="center"/>
        <w:rPr>
          <w:smallCaps/>
        </w:rPr>
      </w:pPr>
    </w:p>
    <w:p w:rsidR="001F3BD9" w:rsidRPr="004555B4" w:rsidRDefault="001F3BD9">
      <w:pPr>
        <w:tabs>
          <w:tab w:val="left" w:pos="1440"/>
          <w:tab w:val="left" w:pos="3060"/>
        </w:tabs>
        <w:jc w:val="center"/>
        <w:outlineLvl w:val="0"/>
        <w:rPr>
          <w:b/>
          <w:smallCaps/>
          <w:sz w:val="28"/>
          <w:szCs w:val="28"/>
        </w:rPr>
      </w:pPr>
    </w:p>
    <w:p w:rsidR="009710C5" w:rsidRPr="004555B4" w:rsidRDefault="009710C5">
      <w:pPr>
        <w:tabs>
          <w:tab w:val="left" w:pos="1440"/>
          <w:tab w:val="left" w:pos="3060"/>
        </w:tabs>
        <w:jc w:val="center"/>
        <w:outlineLvl w:val="0"/>
        <w:rPr>
          <w:b/>
          <w:smallCaps/>
          <w:sz w:val="28"/>
          <w:szCs w:val="28"/>
        </w:rPr>
      </w:pPr>
    </w:p>
    <w:p w:rsidR="00AD3E4B" w:rsidRPr="004555B4" w:rsidRDefault="00305AB4" w:rsidP="00305AB4">
      <w:pPr>
        <w:tabs>
          <w:tab w:val="left" w:pos="1440"/>
          <w:tab w:val="left" w:pos="3060"/>
        </w:tabs>
        <w:jc w:val="center"/>
        <w:outlineLvl w:val="0"/>
        <w:rPr>
          <w:rFonts w:ascii="Times New Roman Bold" w:hAnsi="Times New Roman Bold" w:hint="eastAsia"/>
          <w:b/>
          <w:smallCaps/>
          <w:sz w:val="26"/>
          <w:szCs w:val="28"/>
        </w:rPr>
      </w:pPr>
      <w:r>
        <w:rPr>
          <w:rFonts w:ascii="Times New Roman Bold" w:hAnsi="Times New Roman Bold"/>
          <w:b/>
          <w:smallCaps/>
          <w:sz w:val="26"/>
          <w:szCs w:val="28"/>
        </w:rPr>
        <w:t xml:space="preserve">Esquema de Monitoreo y Evaluación del Programa </w:t>
      </w:r>
    </w:p>
    <w:p w:rsidR="00A47D6C" w:rsidRPr="004555B4" w:rsidRDefault="00A47D6C">
      <w:pPr>
        <w:tabs>
          <w:tab w:val="left" w:pos="1440"/>
          <w:tab w:val="left" w:pos="3060"/>
        </w:tabs>
        <w:jc w:val="center"/>
        <w:outlineLvl w:val="0"/>
        <w:rPr>
          <w:sz w:val="22"/>
          <w:szCs w:val="22"/>
        </w:rPr>
      </w:pPr>
    </w:p>
    <w:p w:rsidR="00292CC7" w:rsidRPr="004555B4" w:rsidRDefault="00292CC7">
      <w:pPr>
        <w:tabs>
          <w:tab w:val="left" w:pos="1440"/>
          <w:tab w:val="left" w:pos="3060"/>
        </w:tabs>
        <w:jc w:val="center"/>
        <w:outlineLvl w:val="0"/>
        <w:rPr>
          <w:sz w:val="22"/>
          <w:szCs w:val="22"/>
        </w:rPr>
      </w:pPr>
    </w:p>
    <w:p w:rsidR="00292CC7" w:rsidRPr="004555B4" w:rsidRDefault="00292CC7">
      <w:pPr>
        <w:tabs>
          <w:tab w:val="left" w:pos="1440"/>
          <w:tab w:val="left" w:pos="3060"/>
        </w:tabs>
        <w:jc w:val="center"/>
        <w:outlineLvl w:val="0"/>
        <w:rPr>
          <w:sz w:val="22"/>
          <w:szCs w:val="22"/>
        </w:rPr>
      </w:pPr>
    </w:p>
    <w:p w:rsidR="00292CC7" w:rsidRPr="004555B4" w:rsidRDefault="00292CC7">
      <w:pPr>
        <w:tabs>
          <w:tab w:val="left" w:pos="1440"/>
          <w:tab w:val="left" w:pos="3060"/>
        </w:tabs>
        <w:jc w:val="center"/>
        <w:outlineLvl w:val="0"/>
        <w:rPr>
          <w:sz w:val="22"/>
          <w:szCs w:val="22"/>
        </w:rPr>
      </w:pPr>
    </w:p>
    <w:p w:rsidR="00292CC7" w:rsidRPr="004555B4" w:rsidRDefault="00292CC7">
      <w:pPr>
        <w:tabs>
          <w:tab w:val="left" w:pos="1440"/>
          <w:tab w:val="left" w:pos="3060"/>
        </w:tabs>
        <w:jc w:val="center"/>
        <w:outlineLvl w:val="0"/>
        <w:rPr>
          <w:sz w:val="22"/>
          <w:szCs w:val="22"/>
        </w:rPr>
      </w:pPr>
    </w:p>
    <w:p w:rsidR="00292CC7" w:rsidRPr="004555B4" w:rsidRDefault="00292CC7">
      <w:pPr>
        <w:tabs>
          <w:tab w:val="left" w:pos="1440"/>
          <w:tab w:val="left" w:pos="3060"/>
        </w:tabs>
        <w:jc w:val="center"/>
        <w:outlineLvl w:val="0"/>
        <w:rPr>
          <w:sz w:val="22"/>
          <w:szCs w:val="22"/>
        </w:rPr>
      </w:pPr>
    </w:p>
    <w:p w:rsidR="00AD3E4B" w:rsidRPr="004555B4" w:rsidRDefault="00AD3E4B">
      <w:pPr>
        <w:tabs>
          <w:tab w:val="left" w:pos="1440"/>
          <w:tab w:val="left" w:pos="3060"/>
        </w:tabs>
      </w:pPr>
    </w:p>
    <w:p w:rsidR="00C77C16" w:rsidRPr="00E31847" w:rsidRDefault="00C77C16" w:rsidP="00C77C16">
      <w:pPr>
        <w:pStyle w:val="BodyText"/>
        <w:pBdr>
          <w:top w:val="single" w:sz="4" w:space="1" w:color="auto"/>
          <w:left w:val="single" w:sz="4" w:space="4" w:color="auto"/>
          <w:bottom w:val="single" w:sz="4" w:space="1" w:color="auto"/>
          <w:right w:val="single" w:sz="4" w:space="4" w:color="auto"/>
        </w:pBdr>
        <w:tabs>
          <w:tab w:val="left" w:pos="1440"/>
        </w:tabs>
        <w:jc w:val="both"/>
        <w:rPr>
          <w:lang w:val="es-ES"/>
        </w:rPr>
      </w:pPr>
      <w:r w:rsidRPr="00E31847">
        <w:rPr>
          <w:lang w:val="es-ES"/>
        </w:rPr>
        <w:t xml:space="preserve">Este documento fue preparado por el equipo de proyecto integrado por: </w:t>
      </w:r>
      <w:r w:rsidRPr="00ED16F0">
        <w:rPr>
          <w:lang w:val="es-ES"/>
        </w:rPr>
        <w:t>Miroslava de Nevo</w:t>
      </w:r>
      <w:r w:rsidR="00FF5491">
        <w:rPr>
          <w:lang w:val="es-ES"/>
        </w:rPr>
        <w:t xml:space="preserve"> (INE/TSP)</w:t>
      </w:r>
      <w:r>
        <w:rPr>
          <w:lang w:val="es-ES"/>
        </w:rPr>
        <w:t xml:space="preserve">, </w:t>
      </w:r>
      <w:r w:rsidRPr="00E31847">
        <w:rPr>
          <w:lang w:val="es-ES"/>
        </w:rPr>
        <w:t>Jefe de Equipo;</w:t>
      </w:r>
      <w:r w:rsidRPr="00ED16F0">
        <w:rPr>
          <w:lang w:val="es-ES"/>
        </w:rPr>
        <w:t xml:space="preserve"> </w:t>
      </w:r>
      <w:r w:rsidRPr="0002255C">
        <w:rPr>
          <w:bCs/>
          <w:iCs/>
          <w:sz w:val="23"/>
          <w:szCs w:val="23"/>
          <w:lang w:val="es-AR"/>
        </w:rPr>
        <w:t>Rafael Acevedo-Daunas</w:t>
      </w:r>
      <w:r w:rsidR="00FF5491">
        <w:rPr>
          <w:bCs/>
          <w:iCs/>
          <w:sz w:val="23"/>
          <w:szCs w:val="23"/>
          <w:lang w:val="es-AR"/>
        </w:rPr>
        <w:t xml:space="preserve">; </w:t>
      </w:r>
      <w:r w:rsidR="004E0708">
        <w:rPr>
          <w:sz w:val="23"/>
          <w:szCs w:val="23"/>
          <w:lang w:val="es-AR"/>
        </w:rPr>
        <w:t>Alejandro Taddia</w:t>
      </w:r>
      <w:r w:rsidR="00FF5491">
        <w:rPr>
          <w:sz w:val="23"/>
          <w:szCs w:val="23"/>
          <w:lang w:val="es-AR"/>
        </w:rPr>
        <w:t xml:space="preserve">; </w:t>
      </w:r>
      <w:r w:rsidRPr="0002255C">
        <w:rPr>
          <w:sz w:val="23"/>
          <w:szCs w:val="23"/>
          <w:lang w:val="es-AR"/>
        </w:rPr>
        <w:t xml:space="preserve">Rodolfo Huici </w:t>
      </w:r>
      <w:r w:rsidR="00FF5491">
        <w:rPr>
          <w:sz w:val="23"/>
          <w:szCs w:val="23"/>
          <w:lang w:val="es-AR"/>
        </w:rPr>
        <w:t xml:space="preserve">y Caterina Vecco </w:t>
      </w:r>
      <w:r w:rsidRPr="0002255C">
        <w:rPr>
          <w:sz w:val="23"/>
          <w:szCs w:val="23"/>
          <w:lang w:val="es-AR"/>
        </w:rPr>
        <w:t xml:space="preserve">(INE/TSP); Sergio Deambrosi (TSP/CCO); Hyun Jung Lee (LEG/SGO); Rodolfo Tello (VPS/ESG); Mylenna Cardenas </w:t>
      </w:r>
      <w:r w:rsidR="00FF5491">
        <w:rPr>
          <w:sz w:val="23"/>
          <w:szCs w:val="23"/>
          <w:lang w:val="es-AR"/>
        </w:rPr>
        <w:t xml:space="preserve">y </w:t>
      </w:r>
      <w:r w:rsidRPr="0002255C">
        <w:rPr>
          <w:sz w:val="23"/>
          <w:szCs w:val="23"/>
          <w:lang w:val="es-AR"/>
        </w:rPr>
        <w:t>Rodolfo Gastaldi (PDP/CCO)</w:t>
      </w:r>
      <w:r w:rsidR="00FF5491">
        <w:rPr>
          <w:sz w:val="23"/>
          <w:szCs w:val="23"/>
          <w:lang w:val="es-AR"/>
        </w:rPr>
        <w:t>.</w:t>
      </w:r>
    </w:p>
    <w:p w:rsidR="0066405F" w:rsidRPr="004555B4" w:rsidRDefault="0066405F" w:rsidP="00746C1A">
      <w:pPr>
        <w:tabs>
          <w:tab w:val="left" w:pos="3060"/>
        </w:tabs>
        <w:jc w:val="both"/>
        <w:sectPr w:rsidR="0066405F" w:rsidRPr="004555B4" w:rsidSect="00662AD1">
          <w:headerReference w:type="even" r:id="rId8"/>
          <w:pgSz w:w="12240" w:h="15840" w:code="1"/>
          <w:pgMar w:top="1440" w:right="1800" w:bottom="1440" w:left="1800" w:header="706" w:footer="706" w:gutter="0"/>
          <w:pgNumType w:fmt="lowerRoman" w:start="2"/>
          <w:cols w:space="720"/>
          <w:formProt w:val="0"/>
        </w:sectPr>
      </w:pPr>
    </w:p>
    <w:p w:rsidR="0053168B" w:rsidRDefault="0053168B">
      <w:pPr>
        <w:rPr>
          <w:b/>
          <w:smallCaps/>
        </w:rPr>
        <w:sectPr w:rsidR="0053168B" w:rsidSect="0066405F">
          <w:headerReference w:type="even" r:id="rId9"/>
          <w:headerReference w:type="default" r:id="rId10"/>
          <w:headerReference w:type="first" r:id="rId11"/>
          <w:footerReference w:type="first" r:id="rId12"/>
          <w:type w:val="continuous"/>
          <w:pgSz w:w="12240" w:h="15840" w:code="1"/>
          <w:pgMar w:top="1710" w:right="1800" w:bottom="1296" w:left="1800" w:header="720" w:footer="720" w:gutter="0"/>
          <w:pgNumType w:start="2"/>
          <w:cols w:space="720"/>
        </w:sectPr>
      </w:pPr>
      <w:bookmarkStart w:id="0" w:name="ESSectionPages0"/>
      <w:bookmarkStart w:id="1" w:name="ESSectionPages"/>
      <w:bookmarkEnd w:id="0"/>
      <w:bookmarkEnd w:id="1"/>
    </w:p>
    <w:p w:rsidR="00707B74" w:rsidRPr="00707B74" w:rsidRDefault="00707B74" w:rsidP="00707B74">
      <w:pPr>
        <w:pStyle w:val="BodyText"/>
        <w:widowControl w:val="0"/>
        <w:tabs>
          <w:tab w:val="left" w:pos="1440"/>
        </w:tabs>
        <w:rPr>
          <w:b/>
          <w:smallCaps/>
        </w:rPr>
      </w:pPr>
      <w:r w:rsidRPr="00707B74">
        <w:rPr>
          <w:b/>
          <w:smallCaps/>
        </w:rPr>
        <w:lastRenderedPageBreak/>
        <w:t>Índice</w:t>
      </w:r>
    </w:p>
    <w:p w:rsidR="00707B74" w:rsidRDefault="00707B74" w:rsidP="00707B74">
      <w:pPr>
        <w:widowControl w:val="0"/>
        <w:autoSpaceDE w:val="0"/>
        <w:autoSpaceDN w:val="0"/>
        <w:adjustRightInd w:val="0"/>
        <w:rPr>
          <w:szCs w:val="24"/>
        </w:rPr>
      </w:pPr>
    </w:p>
    <w:p w:rsidR="00707B74" w:rsidRPr="00C62CC3" w:rsidRDefault="00707B74" w:rsidP="00707B74">
      <w:pPr>
        <w:widowControl w:val="0"/>
        <w:autoSpaceDE w:val="0"/>
        <w:autoSpaceDN w:val="0"/>
        <w:adjustRightInd w:val="0"/>
        <w:rPr>
          <w:szCs w:val="24"/>
          <w:highlight w:val="green"/>
        </w:rPr>
      </w:pPr>
    </w:p>
    <w:p w:rsidR="00707B74" w:rsidRPr="00C644AC" w:rsidRDefault="00707B74" w:rsidP="00707B74">
      <w:pPr>
        <w:widowControl w:val="0"/>
        <w:autoSpaceDE w:val="0"/>
        <w:autoSpaceDN w:val="0"/>
        <w:adjustRightInd w:val="0"/>
        <w:rPr>
          <w:szCs w:val="24"/>
        </w:rPr>
      </w:pPr>
      <w:r w:rsidRPr="00C644AC">
        <w:rPr>
          <w:szCs w:val="24"/>
        </w:rPr>
        <w:t>I. Introducción</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rPr>
          <w:szCs w:val="24"/>
        </w:rPr>
      </w:pPr>
      <w:r w:rsidRPr="00C644AC">
        <w:rPr>
          <w:szCs w:val="24"/>
        </w:rPr>
        <w:t>II. Monitoreo</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ind w:firstLine="720"/>
        <w:rPr>
          <w:szCs w:val="24"/>
        </w:rPr>
      </w:pPr>
      <w:r w:rsidRPr="00C644AC">
        <w:rPr>
          <w:szCs w:val="24"/>
        </w:rPr>
        <w:t>2.1 Estructura de ejecución del Programa</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ind w:firstLine="720"/>
        <w:rPr>
          <w:szCs w:val="24"/>
        </w:rPr>
      </w:pPr>
      <w:r w:rsidRPr="00C644AC">
        <w:rPr>
          <w:szCs w:val="24"/>
        </w:rPr>
        <w:t>2.2 Indicadores</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ind w:firstLine="720"/>
        <w:rPr>
          <w:szCs w:val="24"/>
        </w:rPr>
      </w:pPr>
      <w:r w:rsidRPr="00C644AC">
        <w:rPr>
          <w:szCs w:val="24"/>
        </w:rPr>
        <w:t xml:space="preserve">2.3. Recolección de Información e Instrumentos </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ind w:firstLine="720"/>
        <w:rPr>
          <w:szCs w:val="24"/>
        </w:rPr>
      </w:pPr>
      <w:r w:rsidRPr="00C644AC">
        <w:rPr>
          <w:szCs w:val="24"/>
        </w:rPr>
        <w:t>2.4 Coordinación, Plan de Trabajo y Presupuesto del Seguimiento</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rPr>
          <w:szCs w:val="24"/>
        </w:rPr>
      </w:pPr>
      <w:r w:rsidRPr="00C644AC">
        <w:rPr>
          <w:szCs w:val="24"/>
        </w:rPr>
        <w:t>III. Evaluación</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ind w:firstLine="720"/>
        <w:rPr>
          <w:szCs w:val="24"/>
        </w:rPr>
      </w:pPr>
      <w:r w:rsidRPr="00C644AC">
        <w:rPr>
          <w:szCs w:val="24"/>
        </w:rPr>
        <w:t xml:space="preserve">3.1 Recolección de Información e Instrumentos </w:t>
      </w:r>
    </w:p>
    <w:p w:rsidR="00707B74" w:rsidRPr="00C644AC" w:rsidRDefault="00707B74" w:rsidP="00707B74">
      <w:pPr>
        <w:widowControl w:val="0"/>
        <w:autoSpaceDE w:val="0"/>
        <w:autoSpaceDN w:val="0"/>
        <w:adjustRightInd w:val="0"/>
        <w:rPr>
          <w:szCs w:val="24"/>
        </w:rPr>
      </w:pPr>
    </w:p>
    <w:p w:rsidR="00707B74" w:rsidRPr="00C644AC" w:rsidRDefault="00707B74" w:rsidP="00707B74">
      <w:pPr>
        <w:widowControl w:val="0"/>
        <w:autoSpaceDE w:val="0"/>
        <w:autoSpaceDN w:val="0"/>
        <w:adjustRightInd w:val="0"/>
        <w:ind w:firstLine="720"/>
        <w:rPr>
          <w:szCs w:val="24"/>
        </w:rPr>
      </w:pPr>
      <w:r w:rsidRPr="00C644AC">
        <w:rPr>
          <w:szCs w:val="24"/>
        </w:rPr>
        <w:t>3.2 Metodología de Evaluación</w:t>
      </w:r>
    </w:p>
    <w:p w:rsidR="00707B74" w:rsidRPr="00C644AC" w:rsidRDefault="00707B74" w:rsidP="00707B74">
      <w:pPr>
        <w:widowControl w:val="0"/>
        <w:autoSpaceDE w:val="0"/>
        <w:autoSpaceDN w:val="0"/>
        <w:adjustRightInd w:val="0"/>
        <w:rPr>
          <w:szCs w:val="24"/>
        </w:rPr>
      </w:pPr>
    </w:p>
    <w:p w:rsidR="00707B74" w:rsidRPr="00707B74" w:rsidRDefault="00707B74" w:rsidP="00707B74">
      <w:pPr>
        <w:widowControl w:val="0"/>
        <w:autoSpaceDE w:val="0"/>
        <w:autoSpaceDN w:val="0"/>
        <w:adjustRightInd w:val="0"/>
        <w:ind w:firstLine="720"/>
        <w:rPr>
          <w:szCs w:val="24"/>
        </w:rPr>
      </w:pPr>
      <w:r w:rsidRPr="00C644AC">
        <w:rPr>
          <w:szCs w:val="24"/>
        </w:rPr>
        <w:t>3.3 Coordinación de Evaluación, Plan de Trabajo y Presupuesto</w:t>
      </w:r>
    </w:p>
    <w:p w:rsidR="00707B74" w:rsidRPr="00707B74" w:rsidRDefault="00707B74" w:rsidP="00707B74">
      <w:pPr>
        <w:widowControl w:val="0"/>
        <w:autoSpaceDE w:val="0"/>
        <w:autoSpaceDN w:val="0"/>
        <w:adjustRightInd w:val="0"/>
        <w:rPr>
          <w:szCs w:val="24"/>
        </w:rPr>
      </w:pPr>
    </w:p>
    <w:p w:rsidR="00707B74" w:rsidRPr="00707B74" w:rsidRDefault="00707B74" w:rsidP="00707B74">
      <w:pPr>
        <w:widowControl w:val="0"/>
        <w:autoSpaceDE w:val="0"/>
        <w:autoSpaceDN w:val="0"/>
        <w:adjustRightInd w:val="0"/>
        <w:rPr>
          <w:szCs w:val="24"/>
        </w:rPr>
      </w:pPr>
    </w:p>
    <w:p w:rsidR="00707B74" w:rsidRPr="00707B74" w:rsidRDefault="00707B74" w:rsidP="00707B74">
      <w:pPr>
        <w:pStyle w:val="BodyText"/>
        <w:widowControl w:val="0"/>
        <w:tabs>
          <w:tab w:val="left" w:pos="1440"/>
        </w:tabs>
        <w:rPr>
          <w:b/>
          <w:smallCaps/>
        </w:rPr>
      </w:pPr>
      <w:r>
        <w:br w:type="page"/>
      </w:r>
      <w:r w:rsidRPr="00707B74">
        <w:rPr>
          <w:b/>
          <w:smallCaps/>
        </w:rPr>
        <w:lastRenderedPageBreak/>
        <w:t>Siglas y Abreviaturas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34"/>
        <w:gridCol w:w="222"/>
      </w:tblGrid>
      <w:tr w:rsidR="00707B74" w:rsidTr="00C644AC">
        <w:tc>
          <w:tcPr>
            <w:tcW w:w="8634" w:type="dxa"/>
          </w:tcPr>
          <w:tbl>
            <w:tblPr>
              <w:tblW w:w="8201" w:type="dxa"/>
              <w:jc w:val="center"/>
              <w:tblInd w:w="217" w:type="dxa"/>
              <w:tblCellMar>
                <w:left w:w="0" w:type="dxa"/>
                <w:right w:w="0" w:type="dxa"/>
              </w:tblCellMar>
              <w:tblLook w:val="0000"/>
            </w:tblPr>
            <w:tblGrid>
              <w:gridCol w:w="1732"/>
              <w:gridCol w:w="6469"/>
            </w:tblGrid>
            <w:tr w:rsidR="00C644AC" w:rsidRPr="005A0868" w:rsidTr="00C644AC">
              <w:trPr>
                <w:cantSplit/>
                <w:trHeight w:val="332"/>
                <w:jc w:val="center"/>
              </w:trPr>
              <w:tc>
                <w:tcPr>
                  <w:tcW w:w="8201" w:type="dxa"/>
                  <w:gridSpan w:val="2"/>
                  <w:noWrap/>
                  <w:vAlign w:val="center"/>
                </w:tcPr>
                <w:p w:rsidR="00C644AC" w:rsidRPr="005A0868" w:rsidRDefault="00C644AC" w:rsidP="00F2185A">
                  <w:pPr>
                    <w:pStyle w:val="Newpage"/>
                  </w:pP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Pr>
                      <w:szCs w:val="24"/>
                    </w:rPr>
                    <w:t>GdC</w:t>
                  </w:r>
                </w:p>
              </w:tc>
              <w:tc>
                <w:tcPr>
                  <w:tcW w:w="6485" w:type="dxa"/>
                  <w:vAlign w:val="center"/>
                </w:tcPr>
                <w:p w:rsidR="00C644AC" w:rsidRPr="007909FB" w:rsidRDefault="00C644AC" w:rsidP="00F2185A">
                  <w:pPr>
                    <w:spacing w:before="80" w:after="80"/>
                    <w:ind w:left="450"/>
                    <w:rPr>
                      <w:szCs w:val="24"/>
                    </w:rPr>
                  </w:pPr>
                  <w:r w:rsidRPr="00770886">
                    <w:rPr>
                      <w:lang w:val="es-ES"/>
                    </w:rPr>
                    <w:t xml:space="preserve">Gobierno de Colombia </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sidRPr="00770886">
                    <w:t>GEI</w:t>
                  </w:r>
                </w:p>
              </w:tc>
              <w:tc>
                <w:tcPr>
                  <w:tcW w:w="6485" w:type="dxa"/>
                  <w:vAlign w:val="center"/>
                </w:tcPr>
                <w:p w:rsidR="00C644AC" w:rsidRPr="007909FB" w:rsidRDefault="00C644AC" w:rsidP="00F2185A">
                  <w:pPr>
                    <w:spacing w:before="80" w:after="80"/>
                    <w:ind w:left="450"/>
                    <w:rPr>
                      <w:szCs w:val="24"/>
                    </w:rPr>
                  </w:pPr>
                  <w:r w:rsidRPr="00770886">
                    <w:t>Gases Efecto Invernadero</w:t>
                  </w:r>
                </w:p>
              </w:tc>
            </w:tr>
            <w:tr w:rsidR="00C644AC" w:rsidTr="00B70932">
              <w:trPr>
                <w:cantSplit/>
                <w:trHeight w:val="332"/>
                <w:jc w:val="center"/>
              </w:trPr>
              <w:tc>
                <w:tcPr>
                  <w:tcW w:w="1716" w:type="dxa"/>
                  <w:noWrap/>
                  <w:vAlign w:val="center"/>
                </w:tcPr>
                <w:p w:rsidR="00C644AC" w:rsidRDefault="00C644AC" w:rsidP="00F2185A">
                  <w:pPr>
                    <w:spacing w:before="80" w:after="80"/>
                    <w:ind w:left="582"/>
                    <w:rPr>
                      <w:szCs w:val="24"/>
                    </w:rPr>
                  </w:pPr>
                  <w:r>
                    <w:rPr>
                      <w:szCs w:val="24"/>
                    </w:rPr>
                    <w:t>MC</w:t>
                  </w:r>
                </w:p>
              </w:tc>
              <w:tc>
                <w:tcPr>
                  <w:tcW w:w="6485" w:type="dxa"/>
                  <w:vAlign w:val="center"/>
                </w:tcPr>
                <w:p w:rsidR="00C644AC" w:rsidRDefault="00C644AC" w:rsidP="00F2185A">
                  <w:pPr>
                    <w:spacing w:before="80" w:after="80"/>
                    <w:ind w:left="450"/>
                    <w:rPr>
                      <w:szCs w:val="24"/>
                    </w:rPr>
                  </w:pPr>
                  <w:r>
                    <w:rPr>
                      <w:szCs w:val="24"/>
                    </w:rPr>
                    <w:t>Metro Cali S.A.</w:t>
                  </w:r>
                </w:p>
              </w:tc>
            </w:tr>
            <w:tr w:rsidR="00C644AC" w:rsidTr="00B70932">
              <w:trPr>
                <w:cantSplit/>
                <w:trHeight w:val="332"/>
                <w:jc w:val="center"/>
              </w:trPr>
              <w:tc>
                <w:tcPr>
                  <w:tcW w:w="1716" w:type="dxa"/>
                  <w:noWrap/>
                  <w:vAlign w:val="center"/>
                </w:tcPr>
                <w:p w:rsidR="00C644AC" w:rsidRDefault="00C644AC" w:rsidP="00F2185A">
                  <w:pPr>
                    <w:spacing w:before="80" w:after="80"/>
                    <w:ind w:left="582"/>
                    <w:rPr>
                      <w:szCs w:val="24"/>
                    </w:rPr>
                  </w:pPr>
                  <w:r>
                    <w:rPr>
                      <w:szCs w:val="24"/>
                    </w:rPr>
                    <w:t>MDL</w:t>
                  </w:r>
                </w:p>
              </w:tc>
              <w:tc>
                <w:tcPr>
                  <w:tcW w:w="6485" w:type="dxa"/>
                  <w:vAlign w:val="center"/>
                </w:tcPr>
                <w:p w:rsidR="00C644AC" w:rsidRDefault="00C644AC" w:rsidP="00F2185A">
                  <w:pPr>
                    <w:spacing w:before="80" w:after="80"/>
                    <w:ind w:left="450"/>
                    <w:rPr>
                      <w:szCs w:val="24"/>
                    </w:rPr>
                  </w:pPr>
                  <w:r>
                    <w:rPr>
                      <w:szCs w:val="24"/>
                    </w:rPr>
                    <w:t>Mecanismo de desarrollo Limpio</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Pr>
                      <w:szCs w:val="24"/>
                    </w:rPr>
                    <w:t>MIO</w:t>
                  </w:r>
                </w:p>
              </w:tc>
              <w:tc>
                <w:tcPr>
                  <w:tcW w:w="6485" w:type="dxa"/>
                  <w:vAlign w:val="center"/>
                </w:tcPr>
                <w:p w:rsidR="00C644AC" w:rsidRPr="007909FB" w:rsidRDefault="00C644AC" w:rsidP="00F2185A">
                  <w:pPr>
                    <w:spacing w:before="80" w:after="80"/>
                    <w:ind w:left="450"/>
                    <w:rPr>
                      <w:szCs w:val="24"/>
                    </w:rPr>
                  </w:pPr>
                  <w:r>
                    <w:rPr>
                      <w:szCs w:val="24"/>
                    </w:rPr>
                    <w:t>Masivo Integrado de Occidente</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Pr>
                      <w:szCs w:val="24"/>
                    </w:rPr>
                    <w:t>OE</w:t>
                  </w:r>
                </w:p>
              </w:tc>
              <w:tc>
                <w:tcPr>
                  <w:tcW w:w="6485" w:type="dxa"/>
                  <w:vAlign w:val="center"/>
                </w:tcPr>
                <w:p w:rsidR="00C644AC" w:rsidRPr="007909FB" w:rsidRDefault="00C644AC" w:rsidP="00F2185A">
                  <w:pPr>
                    <w:spacing w:before="80" w:after="80"/>
                    <w:ind w:left="450"/>
                    <w:rPr>
                      <w:szCs w:val="24"/>
                    </w:rPr>
                  </w:pPr>
                  <w:r>
                    <w:rPr>
                      <w:szCs w:val="24"/>
                    </w:rPr>
                    <w:t>Organismo Ejecutor</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sidRPr="007909FB">
                    <w:rPr>
                      <w:szCs w:val="24"/>
                    </w:rPr>
                    <w:t>PA</w:t>
                  </w:r>
                </w:p>
              </w:tc>
              <w:tc>
                <w:tcPr>
                  <w:tcW w:w="6485" w:type="dxa"/>
                  <w:vAlign w:val="center"/>
                </w:tcPr>
                <w:p w:rsidR="00C644AC" w:rsidRPr="007909FB" w:rsidRDefault="00C644AC" w:rsidP="00F2185A">
                  <w:pPr>
                    <w:spacing w:before="80" w:after="80"/>
                    <w:ind w:left="450"/>
                    <w:rPr>
                      <w:szCs w:val="24"/>
                    </w:rPr>
                  </w:pPr>
                  <w:r w:rsidRPr="007909FB">
                    <w:rPr>
                      <w:szCs w:val="24"/>
                    </w:rPr>
                    <w:t>Plan de Adquisiciones</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Pr>
                      <w:szCs w:val="24"/>
                    </w:rPr>
                    <w:t>PCR</w:t>
                  </w:r>
                </w:p>
              </w:tc>
              <w:tc>
                <w:tcPr>
                  <w:tcW w:w="6485" w:type="dxa"/>
                  <w:vAlign w:val="center"/>
                </w:tcPr>
                <w:p w:rsidR="00C644AC" w:rsidRPr="007909FB" w:rsidRDefault="00C644AC" w:rsidP="00F2185A">
                  <w:pPr>
                    <w:spacing w:before="80" w:after="80"/>
                    <w:ind w:left="450"/>
                    <w:rPr>
                      <w:szCs w:val="24"/>
                    </w:rPr>
                  </w:pPr>
                  <w:r>
                    <w:rPr>
                      <w:szCs w:val="24"/>
                    </w:rPr>
                    <w:t>Informe de Terminación del Programa</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sidRPr="007909FB">
                    <w:rPr>
                      <w:szCs w:val="24"/>
                    </w:rPr>
                    <w:t>PEP</w:t>
                  </w:r>
                </w:p>
              </w:tc>
              <w:tc>
                <w:tcPr>
                  <w:tcW w:w="6485" w:type="dxa"/>
                  <w:vAlign w:val="center"/>
                </w:tcPr>
                <w:p w:rsidR="00C644AC" w:rsidRPr="007909FB" w:rsidRDefault="00C644AC" w:rsidP="00F2185A">
                  <w:pPr>
                    <w:spacing w:before="80" w:after="80"/>
                    <w:ind w:left="450"/>
                    <w:rPr>
                      <w:szCs w:val="24"/>
                    </w:rPr>
                  </w:pPr>
                  <w:r w:rsidRPr="007909FB">
                    <w:rPr>
                      <w:szCs w:val="24"/>
                    </w:rPr>
                    <w:t xml:space="preserve">Plan de </w:t>
                  </w:r>
                  <w:r>
                    <w:rPr>
                      <w:szCs w:val="24"/>
                    </w:rPr>
                    <w:t xml:space="preserve">Ejecución </w:t>
                  </w:r>
                  <w:r w:rsidRPr="007909FB">
                    <w:rPr>
                      <w:szCs w:val="24"/>
                    </w:rPr>
                    <w:t>del Pro</w:t>
                  </w:r>
                  <w:r>
                    <w:rPr>
                      <w:szCs w:val="24"/>
                    </w:rPr>
                    <w:t>yecto</w:t>
                  </w:r>
                </w:p>
              </w:tc>
            </w:tr>
            <w:tr w:rsidR="00C644AC" w:rsidRPr="006E155A" w:rsidTr="00B70932">
              <w:trPr>
                <w:cantSplit/>
                <w:trHeight w:val="332"/>
                <w:jc w:val="center"/>
              </w:trPr>
              <w:tc>
                <w:tcPr>
                  <w:tcW w:w="1716" w:type="dxa"/>
                  <w:noWrap/>
                </w:tcPr>
                <w:p w:rsidR="00C644AC" w:rsidRPr="006E155A" w:rsidRDefault="00C644AC" w:rsidP="00F2185A">
                  <w:pPr>
                    <w:spacing w:before="80" w:after="80"/>
                    <w:ind w:left="582"/>
                    <w:rPr>
                      <w:szCs w:val="24"/>
                    </w:rPr>
                  </w:pPr>
                  <w:r>
                    <w:rPr>
                      <w:szCs w:val="24"/>
                    </w:rPr>
                    <w:t>PND</w:t>
                  </w:r>
                </w:p>
              </w:tc>
              <w:tc>
                <w:tcPr>
                  <w:tcW w:w="6485" w:type="dxa"/>
                </w:tcPr>
                <w:p w:rsidR="00C644AC" w:rsidRPr="006E155A" w:rsidRDefault="00C644AC" w:rsidP="00F2185A">
                  <w:pPr>
                    <w:spacing w:before="80" w:after="80"/>
                    <w:ind w:left="450"/>
                    <w:rPr>
                      <w:szCs w:val="24"/>
                    </w:rPr>
                  </w:pPr>
                  <w:r>
                    <w:rPr>
                      <w:szCs w:val="24"/>
                    </w:rPr>
                    <w:t>Plan Nacional de Desarrollo</w:t>
                  </w:r>
                </w:p>
              </w:tc>
            </w:tr>
            <w:tr w:rsidR="00C644AC" w:rsidRPr="00605381" w:rsidTr="00B70932">
              <w:trPr>
                <w:cantSplit/>
                <w:trHeight w:val="332"/>
                <w:jc w:val="center"/>
              </w:trPr>
              <w:tc>
                <w:tcPr>
                  <w:tcW w:w="1716" w:type="dxa"/>
                  <w:noWrap/>
                </w:tcPr>
                <w:p w:rsidR="00C644AC" w:rsidRPr="006E155A" w:rsidRDefault="00C644AC" w:rsidP="00F2185A">
                  <w:pPr>
                    <w:spacing w:before="80" w:after="80"/>
                    <w:ind w:left="582"/>
                    <w:rPr>
                      <w:szCs w:val="24"/>
                    </w:rPr>
                  </w:pPr>
                  <w:r w:rsidRPr="006E155A">
                    <w:rPr>
                      <w:szCs w:val="24"/>
                    </w:rPr>
                    <w:t>PNTU</w:t>
                  </w:r>
                </w:p>
              </w:tc>
              <w:tc>
                <w:tcPr>
                  <w:tcW w:w="6485" w:type="dxa"/>
                </w:tcPr>
                <w:p w:rsidR="00C644AC" w:rsidRPr="00936ED5" w:rsidRDefault="00C644AC" w:rsidP="00F2185A">
                  <w:pPr>
                    <w:spacing w:before="80" w:after="80"/>
                    <w:ind w:left="450"/>
                    <w:rPr>
                      <w:szCs w:val="24"/>
                      <w:lang w:val="pt-BR"/>
                    </w:rPr>
                  </w:pPr>
                  <w:r w:rsidRPr="004C7750">
                    <w:rPr>
                      <w:szCs w:val="24"/>
                      <w:lang w:val="pt-BR"/>
                    </w:rPr>
                    <w:t>Programa Nacional de Transporte Urbano</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sidRPr="007909FB">
                    <w:rPr>
                      <w:szCs w:val="24"/>
                    </w:rPr>
                    <w:t>POA</w:t>
                  </w:r>
                </w:p>
              </w:tc>
              <w:tc>
                <w:tcPr>
                  <w:tcW w:w="6485" w:type="dxa"/>
                  <w:vAlign w:val="center"/>
                </w:tcPr>
                <w:p w:rsidR="00C644AC" w:rsidRPr="007909FB" w:rsidRDefault="00C644AC" w:rsidP="00F2185A">
                  <w:pPr>
                    <w:spacing w:before="80" w:after="80"/>
                    <w:ind w:left="450"/>
                    <w:rPr>
                      <w:szCs w:val="24"/>
                    </w:rPr>
                  </w:pPr>
                  <w:r w:rsidRPr="007909FB">
                    <w:rPr>
                      <w:szCs w:val="24"/>
                    </w:rPr>
                    <w:t>Plan Operativo Anual</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Pr>
                      <w:szCs w:val="24"/>
                    </w:rPr>
                    <w:t>SITM</w:t>
                  </w:r>
                </w:p>
              </w:tc>
              <w:tc>
                <w:tcPr>
                  <w:tcW w:w="6485" w:type="dxa"/>
                  <w:vAlign w:val="center"/>
                </w:tcPr>
                <w:p w:rsidR="00C644AC" w:rsidRPr="007909FB" w:rsidRDefault="00C644AC" w:rsidP="00F2185A">
                  <w:pPr>
                    <w:spacing w:before="80" w:after="80"/>
                    <w:ind w:left="450"/>
                    <w:rPr>
                      <w:szCs w:val="24"/>
                      <w:lang w:val="es-ES"/>
                    </w:rPr>
                  </w:pPr>
                  <w:r>
                    <w:rPr>
                      <w:szCs w:val="24"/>
                      <w:lang w:val="es-ES"/>
                    </w:rPr>
                    <w:t>Sistema Integrado de Transporte Masivo</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sidRPr="007909FB">
                    <w:rPr>
                      <w:szCs w:val="24"/>
                    </w:rPr>
                    <w:t>TIR</w:t>
                  </w:r>
                </w:p>
              </w:tc>
              <w:tc>
                <w:tcPr>
                  <w:tcW w:w="6485" w:type="dxa"/>
                  <w:vAlign w:val="center"/>
                </w:tcPr>
                <w:p w:rsidR="00C644AC" w:rsidRPr="007909FB" w:rsidRDefault="00C644AC" w:rsidP="00F2185A">
                  <w:pPr>
                    <w:spacing w:before="80" w:after="80"/>
                    <w:ind w:left="450"/>
                    <w:rPr>
                      <w:szCs w:val="24"/>
                    </w:rPr>
                  </w:pPr>
                  <w:r w:rsidRPr="007909FB">
                    <w:rPr>
                      <w:szCs w:val="24"/>
                    </w:rPr>
                    <w:t>Tasa Interna de Retorno</w:t>
                  </w:r>
                </w:p>
              </w:tc>
            </w:tr>
            <w:tr w:rsidR="00C644AC" w:rsidRPr="007909FB" w:rsidTr="00B70932">
              <w:trPr>
                <w:cantSplit/>
                <w:trHeight w:val="332"/>
                <w:jc w:val="center"/>
              </w:trPr>
              <w:tc>
                <w:tcPr>
                  <w:tcW w:w="1716" w:type="dxa"/>
                  <w:noWrap/>
                  <w:vAlign w:val="center"/>
                </w:tcPr>
                <w:p w:rsidR="00C644AC" w:rsidRPr="007909FB" w:rsidRDefault="00C644AC" w:rsidP="00F2185A">
                  <w:pPr>
                    <w:spacing w:before="80" w:after="80"/>
                    <w:ind w:left="582"/>
                    <w:rPr>
                      <w:szCs w:val="24"/>
                    </w:rPr>
                  </w:pPr>
                  <w:r w:rsidRPr="007909FB">
                    <w:rPr>
                      <w:szCs w:val="24"/>
                    </w:rPr>
                    <w:t>VPN</w:t>
                  </w:r>
                </w:p>
              </w:tc>
              <w:tc>
                <w:tcPr>
                  <w:tcW w:w="6485" w:type="dxa"/>
                  <w:vAlign w:val="center"/>
                </w:tcPr>
                <w:p w:rsidR="00C644AC" w:rsidRPr="007909FB" w:rsidRDefault="00C644AC" w:rsidP="00F2185A">
                  <w:pPr>
                    <w:spacing w:before="80" w:after="80"/>
                    <w:ind w:left="450"/>
                    <w:rPr>
                      <w:szCs w:val="24"/>
                    </w:rPr>
                  </w:pPr>
                  <w:r w:rsidRPr="007909FB">
                    <w:rPr>
                      <w:szCs w:val="24"/>
                      <w:lang w:val="es-ES"/>
                    </w:rPr>
                    <w:t>Valor Presente Neto</w:t>
                  </w:r>
                </w:p>
              </w:tc>
            </w:tr>
          </w:tbl>
          <w:p w:rsidR="00707B74" w:rsidRPr="00F961AA" w:rsidRDefault="00707B74" w:rsidP="00C62CC3">
            <w:pPr>
              <w:widowControl w:val="0"/>
              <w:tabs>
                <w:tab w:val="left" w:pos="3060"/>
              </w:tabs>
              <w:spacing w:before="80" w:after="80"/>
              <w:jc w:val="both"/>
              <w:rPr>
                <w:rFonts w:ascii="Times New Roman" w:hAnsi="Times New Roman" w:cs="Times New Roman"/>
              </w:rPr>
            </w:pPr>
          </w:p>
        </w:tc>
        <w:tc>
          <w:tcPr>
            <w:tcW w:w="222" w:type="dxa"/>
          </w:tcPr>
          <w:p w:rsidR="00707B74" w:rsidRPr="00F961AA" w:rsidRDefault="00707B74" w:rsidP="00C62CC3">
            <w:pPr>
              <w:widowControl w:val="0"/>
              <w:tabs>
                <w:tab w:val="left" w:pos="3060"/>
              </w:tabs>
              <w:spacing w:before="80" w:after="80"/>
              <w:jc w:val="both"/>
              <w:rPr>
                <w:rFonts w:ascii="Times New Roman" w:hAnsi="Times New Roman" w:cs="Times New Roman"/>
              </w:rPr>
            </w:pPr>
          </w:p>
        </w:tc>
      </w:tr>
    </w:tbl>
    <w:p w:rsidR="00707B74" w:rsidRPr="00707B74" w:rsidRDefault="00707B74" w:rsidP="00707B74">
      <w:pPr>
        <w:widowControl w:val="0"/>
        <w:autoSpaceDE w:val="0"/>
        <w:autoSpaceDN w:val="0"/>
        <w:adjustRightInd w:val="0"/>
        <w:rPr>
          <w:szCs w:val="24"/>
        </w:rPr>
      </w:pPr>
    </w:p>
    <w:p w:rsidR="00F60B37" w:rsidRPr="00171DDC" w:rsidRDefault="00707B74" w:rsidP="00171DDC">
      <w:pPr>
        <w:pStyle w:val="FirstHeading"/>
        <w:keepNext w:val="0"/>
        <w:widowControl w:val="0"/>
        <w:tabs>
          <w:tab w:val="clear" w:pos="90"/>
          <w:tab w:val="left" w:pos="720"/>
        </w:tabs>
        <w:ind w:left="720" w:hanging="630"/>
      </w:pPr>
      <w:r w:rsidRPr="00171DDC">
        <w:rPr>
          <w:rFonts w:ascii="Times New Roman Bold" w:hAnsi="Times New Roman Bold" w:hint="eastAsia"/>
          <w:smallCaps/>
        </w:rPr>
        <w:br w:type="page"/>
      </w:r>
      <w:r w:rsidR="00833F63" w:rsidRPr="00171DDC">
        <w:t>Introducción</w:t>
      </w:r>
    </w:p>
    <w:p w:rsidR="00AE692F" w:rsidRPr="00FC39BA" w:rsidRDefault="00AE692F" w:rsidP="00AE692F">
      <w:pPr>
        <w:pStyle w:val="Paragraph"/>
        <w:widowControl w:val="0"/>
        <w:numPr>
          <w:ilvl w:val="0"/>
          <w:numId w:val="0"/>
        </w:numPr>
        <w:ind w:left="720"/>
        <w:rPr>
          <w:szCs w:val="24"/>
          <w:lang w:val="es-ES_tradnl"/>
        </w:rPr>
      </w:pPr>
      <w:bookmarkStart w:id="2" w:name="_Ref237411433"/>
      <w:bookmarkStart w:id="3" w:name="_Ref233285248"/>
      <w:bookmarkStart w:id="4" w:name="_Ref274638508"/>
      <w:r w:rsidRPr="00FC39BA">
        <w:rPr>
          <w:szCs w:val="24"/>
          <w:lang w:val="es-ES_tradnl"/>
        </w:rPr>
        <w:t>Este documento tiene por finalidad presentar el Esquema de Monitoreo y Evaluación de los Resultados e Impactos del Programa de Financiamiento Suplementario para el Sistema Integrado de Transporte Masivo (SITM) de Pasajeros de Cali.</w:t>
      </w:r>
    </w:p>
    <w:p w:rsidR="00C62CC3" w:rsidRDefault="00C62CC3" w:rsidP="00AE692F">
      <w:pPr>
        <w:pStyle w:val="Paragraph"/>
        <w:widowControl w:val="0"/>
        <w:numPr>
          <w:ilvl w:val="0"/>
          <w:numId w:val="0"/>
        </w:numPr>
        <w:ind w:left="720"/>
        <w:rPr>
          <w:szCs w:val="24"/>
          <w:lang w:val="es-ES_tradnl"/>
        </w:rPr>
      </w:pPr>
      <w:r w:rsidRPr="00C62CC3">
        <w:rPr>
          <w:szCs w:val="24"/>
          <w:lang w:val="es-ES_tradnl"/>
        </w:rPr>
        <w:t xml:space="preserve">El programa tiene por finalidad mejorar las condiciones de movilidad y calidad de vida de la población de la ciudad de Cali, en particular aquella de menores ingresos. </w:t>
      </w:r>
      <w:r w:rsidRPr="00C62CC3">
        <w:rPr>
          <w:szCs w:val="24"/>
        </w:rPr>
        <w:t>Los objetivos específicos de la operación son: i) modernizar el sistema de transporte por ómnibus, y ii) contribuir a la mejora del espacio público urbano.</w:t>
      </w:r>
    </w:p>
    <w:p w:rsidR="00C62CC3" w:rsidRDefault="00C62CC3" w:rsidP="00C62CC3">
      <w:pPr>
        <w:pStyle w:val="Paragraph"/>
        <w:numPr>
          <w:ilvl w:val="0"/>
          <w:numId w:val="0"/>
        </w:numPr>
        <w:ind w:left="720"/>
        <w:rPr>
          <w:szCs w:val="24"/>
          <w:lang w:val="es-ES_tradnl"/>
        </w:rPr>
      </w:pPr>
      <w:r w:rsidRPr="00AE692F">
        <w:rPr>
          <w:szCs w:val="24"/>
          <w:lang w:val="es-ES_tradnl"/>
        </w:rPr>
        <w:t>Para ello, el programa financia un sistema moderno de transporte por ómnibus que conectará las áreas donde vive la población de ingresos bajos y medios de Cali a las zonas de concentración de actividades generadoras de empleo y de servicios sociales, mejorando la calidad del servicio, reduciendo los tiempos de viaje, los accidentes y la contaminación ambiental y brindando una mayor frecuencia y confiabilidad del servicio de manera sostenible. Asimismo, contribuye a la mejora del espacio público, mediante el mejoramiento de calles colectoras y de acceso al Sistema Integrado de Transporte Masivo (SITM), ciclovías, semaforización y seguridad vial y a la reducción de emisiones de gases de efecto invernadero. El ordenamiento del tránsito, la reducción de la congestión y el mejor aprovechamiento de los espacios urbanos incidirán en la mejora de la calidad de vida de la población de la ciudad de Cali.</w:t>
      </w:r>
    </w:p>
    <w:p w:rsidR="004A69A5" w:rsidRPr="00605381" w:rsidRDefault="004A69A5" w:rsidP="004A69A5">
      <w:pPr>
        <w:pStyle w:val="Paragraph"/>
      </w:pPr>
      <w:r>
        <w:rPr>
          <w:lang w:val="es-AR"/>
        </w:rPr>
        <w:t xml:space="preserve">La operación se constituirá como un préstamo suplementario que estará destinado a los componentes ya financiados por el Banco </w:t>
      </w:r>
      <w:r>
        <w:rPr>
          <w:lang w:val="es-ES_tradnl"/>
        </w:rPr>
        <w:t>con el préstamo 1659/OC-CO para que el proyecto pueda alcanzar sus objetivos.</w:t>
      </w:r>
      <w:r w:rsidRPr="004A69A5">
        <w:rPr>
          <w:lang w:val="es-AR"/>
        </w:rPr>
        <w:t xml:space="preserve"> </w:t>
      </w:r>
      <w:r>
        <w:rPr>
          <w:lang w:val="es-ES_tradnl"/>
        </w:rPr>
        <w:t>Los nuevos alcances se presentan en el cuadro a continuación:</w:t>
      </w:r>
    </w:p>
    <w:p w:rsidR="00605381" w:rsidRPr="00B96831" w:rsidRDefault="00605381" w:rsidP="00605381">
      <w:pPr>
        <w:pStyle w:val="Paragraph"/>
        <w:numPr>
          <w:ilvl w:val="0"/>
          <w:numId w:val="0"/>
        </w:numPr>
        <w:ind w:left="720"/>
      </w:pPr>
    </w:p>
    <w:tbl>
      <w:tblPr>
        <w:tblStyle w:val="TableGrid"/>
        <w:tblW w:w="0" w:type="auto"/>
        <w:tblInd w:w="720" w:type="dxa"/>
        <w:tblLook w:val="04A0"/>
      </w:tblPr>
      <w:tblGrid>
        <w:gridCol w:w="4079"/>
        <w:gridCol w:w="4057"/>
      </w:tblGrid>
      <w:tr w:rsidR="004A69A5" w:rsidRPr="005202B9" w:rsidTr="00605381">
        <w:trPr>
          <w:trHeight w:val="530"/>
        </w:trPr>
        <w:tc>
          <w:tcPr>
            <w:tcW w:w="4079" w:type="dxa"/>
            <w:shd w:val="clear" w:color="auto" w:fill="BFBFBF" w:themeFill="background1" w:themeFillShade="BF"/>
            <w:vAlign w:val="center"/>
          </w:tcPr>
          <w:p w:rsidR="004A69A5" w:rsidRPr="00605381" w:rsidRDefault="004A69A5" w:rsidP="00EA64AC">
            <w:pPr>
              <w:pStyle w:val="Chapter"/>
              <w:numPr>
                <w:ilvl w:val="0"/>
                <w:numId w:val="0"/>
              </w:numPr>
              <w:ind w:firstLine="288"/>
              <w:jc w:val="left"/>
              <w:rPr>
                <w:rFonts w:ascii="Times New Roman" w:hAnsi="Times New Roman" w:cs="Times New Roman"/>
              </w:rPr>
            </w:pPr>
            <w:r w:rsidRPr="00605381">
              <w:rPr>
                <w:rFonts w:ascii="Times New Roman" w:hAnsi="Times New Roman" w:cs="Times New Roman"/>
              </w:rPr>
              <w:t>préstamo 1659/</w:t>
            </w:r>
            <w:r w:rsidR="00EA64AC" w:rsidRPr="00605381">
              <w:rPr>
                <w:rFonts w:ascii="Times New Roman" w:hAnsi="Times New Roman" w:cs="Times New Roman"/>
              </w:rPr>
              <w:t>OC-CO</w:t>
            </w:r>
          </w:p>
        </w:tc>
        <w:tc>
          <w:tcPr>
            <w:tcW w:w="4057" w:type="dxa"/>
            <w:shd w:val="clear" w:color="auto" w:fill="BFBFBF" w:themeFill="background1" w:themeFillShade="BF"/>
            <w:vAlign w:val="center"/>
          </w:tcPr>
          <w:p w:rsidR="004A69A5" w:rsidRPr="00605381" w:rsidRDefault="004A69A5" w:rsidP="004A69A5">
            <w:pPr>
              <w:pStyle w:val="Chapter"/>
              <w:numPr>
                <w:ilvl w:val="0"/>
                <w:numId w:val="0"/>
              </w:numPr>
              <w:ind w:left="288"/>
              <w:jc w:val="left"/>
              <w:rPr>
                <w:rFonts w:ascii="Times New Roman" w:hAnsi="Times New Roman" w:cs="Times New Roman"/>
              </w:rPr>
            </w:pPr>
            <w:r w:rsidRPr="00605381">
              <w:rPr>
                <w:rFonts w:ascii="Times New Roman" w:hAnsi="Times New Roman" w:cs="Times New Roman"/>
              </w:rPr>
              <w:t>CO-L1011</w:t>
            </w:r>
          </w:p>
        </w:tc>
      </w:tr>
      <w:tr w:rsidR="004A69A5" w:rsidRPr="005202B9" w:rsidTr="00605381">
        <w:trPr>
          <w:trHeight w:val="485"/>
        </w:trPr>
        <w:tc>
          <w:tcPr>
            <w:tcW w:w="8136" w:type="dxa"/>
            <w:gridSpan w:val="2"/>
            <w:shd w:val="clear" w:color="auto" w:fill="D9D9D9" w:themeFill="background1" w:themeFillShade="D9"/>
            <w:vAlign w:val="center"/>
          </w:tcPr>
          <w:p w:rsidR="004A69A5" w:rsidRPr="00605381" w:rsidRDefault="004A69A5" w:rsidP="004A69A5">
            <w:pPr>
              <w:pStyle w:val="Chapter"/>
              <w:numPr>
                <w:ilvl w:val="0"/>
                <w:numId w:val="0"/>
              </w:numPr>
              <w:ind w:left="288"/>
              <w:jc w:val="left"/>
              <w:rPr>
                <w:rFonts w:ascii="Times New Roman" w:hAnsi="Times New Roman" w:cs="Times New Roman"/>
                <w:lang w:val="es-AR"/>
              </w:rPr>
            </w:pPr>
            <w:r w:rsidRPr="00605381">
              <w:rPr>
                <w:rFonts w:ascii="Times New Roman" w:hAnsi="Times New Roman" w:cs="Times New Roman"/>
              </w:rPr>
              <w:t>componente 1</w:t>
            </w:r>
          </w:p>
        </w:tc>
      </w:tr>
      <w:tr w:rsidR="004A69A5" w:rsidRPr="00B60A6E" w:rsidTr="00605381">
        <w:tc>
          <w:tcPr>
            <w:tcW w:w="4079" w:type="dxa"/>
          </w:tcPr>
          <w:p w:rsidR="004A69A5" w:rsidRPr="00EA64AC" w:rsidRDefault="00EA64AC" w:rsidP="00EA64AC">
            <w:pPr>
              <w:pStyle w:val="Paragraph"/>
              <w:numPr>
                <w:ilvl w:val="0"/>
                <w:numId w:val="0"/>
              </w:numPr>
              <w:ind w:left="720" w:hanging="720"/>
              <w:jc w:val="left"/>
            </w:pPr>
            <w:r w:rsidRPr="00EA64AC">
              <w:rPr>
                <w:rFonts w:ascii="Times New Roman" w:hAnsi="Times New Roman" w:cs="Times New Roman"/>
              </w:rPr>
              <w:t>E</w:t>
            </w:r>
            <w:r w:rsidR="004A69A5" w:rsidRPr="00EA64AC">
              <w:rPr>
                <w:rFonts w:ascii="Times New Roman" w:hAnsi="Times New Roman" w:cs="Times New Roman"/>
              </w:rPr>
              <w:t>studios y supervisión de obras</w:t>
            </w:r>
          </w:p>
        </w:tc>
        <w:tc>
          <w:tcPr>
            <w:tcW w:w="4057" w:type="dxa"/>
          </w:tcPr>
          <w:p w:rsidR="004A69A5" w:rsidRPr="00EA64AC" w:rsidRDefault="00EA64AC" w:rsidP="00EA64AC">
            <w:pPr>
              <w:pStyle w:val="Paragraph"/>
              <w:numPr>
                <w:ilvl w:val="0"/>
                <w:numId w:val="0"/>
              </w:numPr>
              <w:jc w:val="left"/>
              <w:rPr>
                <w:rFonts w:ascii="Times New Roman" w:hAnsi="Times New Roman" w:cs="Times New Roman"/>
              </w:rPr>
            </w:pPr>
            <w:r>
              <w:rPr>
                <w:rFonts w:ascii="Times New Roman" w:hAnsi="Times New Roman" w:cs="Times New Roman"/>
              </w:rPr>
              <w:t>S</w:t>
            </w:r>
            <w:r w:rsidRPr="00EA64AC">
              <w:rPr>
                <w:rFonts w:ascii="Times New Roman" w:hAnsi="Times New Roman" w:cs="Times New Roman"/>
              </w:rPr>
              <w:t>upervisión técnica, socioambiental y financiera de la ejecución de las obras de la troncal agua blanca, incluyendo estaciones, de</w:t>
            </w:r>
            <w:r>
              <w:rPr>
                <w:rFonts w:ascii="Times New Roman" w:hAnsi="Times New Roman" w:cs="Times New Roman"/>
              </w:rPr>
              <w:t xml:space="preserve"> las pretroncales (90.5 km),   de </w:t>
            </w:r>
            <w:r w:rsidRPr="00EA64AC">
              <w:rPr>
                <w:rFonts w:ascii="Times New Roman" w:hAnsi="Times New Roman" w:cs="Times New Roman"/>
              </w:rPr>
              <w:t xml:space="preserve">los pasos a desnivel (3), de los puentes peatonales y de las terminales (7) del </w:t>
            </w:r>
            <w:r>
              <w:rPr>
                <w:rFonts w:ascii="Times New Roman" w:hAnsi="Times New Roman" w:cs="Times New Roman"/>
              </w:rPr>
              <w:t>SITM</w:t>
            </w:r>
            <w:r w:rsidR="00605381">
              <w:rPr>
                <w:rFonts w:ascii="Times New Roman" w:hAnsi="Times New Roman" w:cs="Times New Roman"/>
              </w:rPr>
              <w:t>.</w:t>
            </w:r>
          </w:p>
        </w:tc>
      </w:tr>
    </w:tbl>
    <w:p w:rsidR="00605381" w:rsidRDefault="00605381">
      <w:r>
        <w:rPr>
          <w:b/>
          <w:smallCaps/>
        </w:rPr>
        <w:br w:type="page"/>
      </w:r>
    </w:p>
    <w:tbl>
      <w:tblPr>
        <w:tblStyle w:val="TableGrid"/>
        <w:tblW w:w="0" w:type="auto"/>
        <w:tblInd w:w="720" w:type="dxa"/>
        <w:tblLook w:val="04A0"/>
      </w:tblPr>
      <w:tblGrid>
        <w:gridCol w:w="4079"/>
        <w:gridCol w:w="4057"/>
      </w:tblGrid>
      <w:tr w:rsidR="004A69A5" w:rsidRPr="005202B9" w:rsidTr="00605381">
        <w:tc>
          <w:tcPr>
            <w:tcW w:w="8136" w:type="dxa"/>
            <w:gridSpan w:val="2"/>
            <w:shd w:val="clear" w:color="auto" w:fill="D9D9D9" w:themeFill="background1" w:themeFillShade="D9"/>
          </w:tcPr>
          <w:p w:rsidR="004A69A5" w:rsidRPr="00605381" w:rsidRDefault="004A69A5" w:rsidP="00EA64AC">
            <w:pPr>
              <w:pStyle w:val="Chapter"/>
              <w:numPr>
                <w:ilvl w:val="0"/>
                <w:numId w:val="0"/>
              </w:numPr>
              <w:ind w:left="288"/>
              <w:jc w:val="left"/>
              <w:rPr>
                <w:rFonts w:ascii="Times New Roman" w:hAnsi="Times New Roman" w:cs="Times New Roman"/>
              </w:rPr>
            </w:pPr>
            <w:r w:rsidRPr="00605381">
              <w:rPr>
                <w:rFonts w:ascii="Times New Roman" w:hAnsi="Times New Roman" w:cs="Times New Roman"/>
              </w:rPr>
              <w:t>Componente 2</w:t>
            </w:r>
          </w:p>
        </w:tc>
      </w:tr>
      <w:tr w:rsidR="004A69A5" w:rsidRPr="00B60A6E" w:rsidTr="00605381">
        <w:tc>
          <w:tcPr>
            <w:tcW w:w="4079" w:type="dxa"/>
          </w:tcPr>
          <w:p w:rsidR="004A69A5" w:rsidRPr="00EA64AC" w:rsidRDefault="00EA64AC" w:rsidP="00EA64AC">
            <w:pPr>
              <w:pStyle w:val="Paragraph"/>
              <w:numPr>
                <w:ilvl w:val="0"/>
                <w:numId w:val="0"/>
              </w:numPr>
              <w:rPr>
                <w:rFonts w:ascii="Times New Roman" w:hAnsi="Times New Roman" w:cs="Times New Roman"/>
              </w:rPr>
            </w:pPr>
            <w:r>
              <w:rPr>
                <w:rFonts w:ascii="Times New Roman" w:hAnsi="Times New Roman" w:cs="Times New Roman"/>
                <w:lang w:val="es-ES_tradnl"/>
              </w:rPr>
              <w:t>M</w:t>
            </w:r>
            <w:r w:rsidRPr="00EA64AC">
              <w:rPr>
                <w:rFonts w:ascii="Times New Roman" w:hAnsi="Times New Roman" w:cs="Times New Roman"/>
              </w:rPr>
              <w:t>ej</w:t>
            </w:r>
            <w:r>
              <w:rPr>
                <w:rFonts w:ascii="Times New Roman" w:hAnsi="Times New Roman" w:cs="Times New Roman"/>
              </w:rPr>
              <w:t xml:space="preserve">ora de la movilidad y del medio </w:t>
            </w:r>
            <w:r w:rsidRPr="00EA64AC">
              <w:rPr>
                <w:rFonts w:ascii="Times New Roman" w:hAnsi="Times New Roman" w:cs="Times New Roman"/>
              </w:rPr>
              <w:t>ambiente urbano, que incluye: (i) la ejecución de las obras viales de mejoramiento de 39 km de corredores troncales, puentes vehiculares, 243 km de corredores pre-troncales y de corredores complementarios; (ii) la construcción de estaciones en los corredores troncales, 5 terminales de cabecera y 4 terminales de cabecera intermedios; (iii) las obras complementarias y dispositivos de seguridad vial y la señalización informativa y preventiva a lo largo de todos los corredores; (iv) las obras de adecuación y mejoramiento de los espacios urbanos en torno a los corredores para asegurar la correcta utilización de tales espacios; (v) construcción de aceras y ciclovías para facilitar el acceso de peatones y el transporte no motorizado a las terminales de integración y estaciones; (vi) infraestructura de acceso peatonal para estaciones en corredores troncales, pasos peatonales a desnivel como puentes o túneles, cruces a nivel con semaforización y señalización adecuada para mejorar el acceso de los usuarios; y (vii) seguridad vial en los corredores y sus vías alimentadoras y las calles en la zona de influencia directa</w:t>
            </w:r>
            <w:r w:rsidR="00605381">
              <w:rPr>
                <w:rFonts w:ascii="Times New Roman" w:hAnsi="Times New Roman" w:cs="Times New Roman"/>
              </w:rPr>
              <w:t>.</w:t>
            </w:r>
          </w:p>
        </w:tc>
        <w:tc>
          <w:tcPr>
            <w:tcW w:w="4057" w:type="dxa"/>
          </w:tcPr>
          <w:p w:rsidR="004A69A5" w:rsidRPr="00EA64AC" w:rsidRDefault="00EA64AC" w:rsidP="00EA64AC">
            <w:pPr>
              <w:pStyle w:val="Paragraph"/>
              <w:numPr>
                <w:ilvl w:val="0"/>
                <w:numId w:val="0"/>
              </w:numPr>
              <w:rPr>
                <w:rFonts w:ascii="Times New Roman" w:hAnsi="Times New Roman" w:cs="Times New Roman"/>
              </w:rPr>
            </w:pPr>
            <w:r>
              <w:rPr>
                <w:rFonts w:ascii="Times New Roman" w:hAnsi="Times New Roman" w:cs="Times New Roman"/>
              </w:rPr>
              <w:t>F</w:t>
            </w:r>
            <w:r w:rsidRPr="00EA64AC">
              <w:rPr>
                <w:rFonts w:ascii="Times New Roman" w:hAnsi="Times New Roman" w:cs="Times New Roman"/>
              </w:rPr>
              <w:t>inanciamiento de las siguientes actividades: (i) implementación de 7 km de corredores troncales (troncal aguablanca) de transporte público urbano; (ii) pavimentación y mejora de corredores (90.5 km) pretroncales y complementarios; (iii) terminales de cabecera (3) e intermedias (2); (iv) construcción de estaciones (14); (v) infraestructura de acceso peatonal para estaciones en corredores troncales; (vi): pasos a desnivel como puentes, cruces a nivel con semaforización y señalización adecuada para mejorar el acceso de los usuarios; y (vii) seguridad vial en los corredores y sus vías alimentadoras</w:t>
            </w:r>
            <w:r w:rsidR="00605381">
              <w:rPr>
                <w:rFonts w:ascii="Times New Roman" w:hAnsi="Times New Roman" w:cs="Times New Roman"/>
              </w:rPr>
              <w:t>.</w:t>
            </w:r>
          </w:p>
        </w:tc>
      </w:tr>
    </w:tbl>
    <w:p w:rsidR="004A69A5" w:rsidRPr="004A69A5" w:rsidRDefault="004A69A5" w:rsidP="00C62CC3">
      <w:pPr>
        <w:pStyle w:val="Paragraph"/>
        <w:numPr>
          <w:ilvl w:val="0"/>
          <w:numId w:val="0"/>
        </w:numPr>
        <w:ind w:left="720"/>
        <w:rPr>
          <w:szCs w:val="24"/>
          <w:lang w:val="es-AR"/>
        </w:rPr>
      </w:pPr>
    </w:p>
    <w:p w:rsidR="00AE692F" w:rsidRPr="00EA64AC" w:rsidRDefault="00AE692F" w:rsidP="00AE692F">
      <w:pPr>
        <w:pStyle w:val="Paragraph"/>
        <w:widowControl w:val="0"/>
        <w:numPr>
          <w:ilvl w:val="0"/>
          <w:numId w:val="0"/>
        </w:numPr>
        <w:ind w:left="720"/>
        <w:rPr>
          <w:szCs w:val="24"/>
        </w:rPr>
      </w:pPr>
      <w:r w:rsidRPr="00EA64AC">
        <w:rPr>
          <w:szCs w:val="24"/>
        </w:rPr>
        <w:t>El programa de monitoreo tiene por objetivo acompañar la ejecución del Programa, la realización de las actividades propuestas y la ejecución física y financiera de los productos. El programa de monitoreo incorpora tres elementos principales:</w:t>
      </w:r>
    </w:p>
    <w:p w:rsidR="00AE692F" w:rsidRPr="00EA64AC" w:rsidRDefault="00AE692F" w:rsidP="00AE692F">
      <w:pPr>
        <w:pStyle w:val="subpar"/>
        <w:widowControl w:val="0"/>
      </w:pPr>
      <w:r w:rsidRPr="00EA64AC">
        <w:t xml:space="preserve">monitoreo administrativo y control del Programa; </w:t>
      </w:r>
    </w:p>
    <w:p w:rsidR="00AE692F" w:rsidRPr="00EA64AC" w:rsidRDefault="00AE692F" w:rsidP="00AE692F">
      <w:pPr>
        <w:pStyle w:val="subpar"/>
        <w:widowControl w:val="0"/>
      </w:pPr>
      <w:r w:rsidRPr="00EA64AC">
        <w:t>monitoreo de las actividades y productos del Programa; y</w:t>
      </w:r>
    </w:p>
    <w:p w:rsidR="00AE692F" w:rsidRPr="00EA64AC" w:rsidRDefault="00AE692F" w:rsidP="00AE692F">
      <w:pPr>
        <w:pStyle w:val="subpar"/>
        <w:widowControl w:val="0"/>
        <w:rPr>
          <w:color w:val="000000"/>
        </w:rPr>
      </w:pPr>
      <w:r w:rsidRPr="00EA64AC">
        <w:t>monitoreo de los resultados del Programa.</w:t>
      </w:r>
    </w:p>
    <w:bookmarkEnd w:id="2"/>
    <w:bookmarkEnd w:id="3"/>
    <w:bookmarkEnd w:id="4"/>
    <w:p w:rsidR="00CC73B9" w:rsidRPr="00171DDC" w:rsidRDefault="00FE2A2B" w:rsidP="00171DDC">
      <w:pPr>
        <w:pStyle w:val="FirstHeading"/>
        <w:keepNext w:val="0"/>
        <w:widowControl w:val="0"/>
        <w:tabs>
          <w:tab w:val="clear" w:pos="90"/>
          <w:tab w:val="left" w:pos="720"/>
        </w:tabs>
        <w:ind w:left="720" w:hanging="630"/>
      </w:pPr>
      <w:r w:rsidRPr="00171DDC">
        <w:t>Seguimiento</w:t>
      </w:r>
    </w:p>
    <w:p w:rsidR="0069782D" w:rsidRDefault="0066405F" w:rsidP="00AE692F">
      <w:pPr>
        <w:pStyle w:val="Paragraph"/>
        <w:widowControl w:val="0"/>
        <w:numPr>
          <w:ilvl w:val="0"/>
          <w:numId w:val="0"/>
        </w:numPr>
        <w:ind w:left="90"/>
        <w:rPr>
          <w:rFonts w:eastAsia="Times New Roman"/>
          <w:b/>
          <w:spacing w:val="-3"/>
          <w:lang w:val="es-ES_tradnl"/>
        </w:rPr>
      </w:pPr>
      <w:r w:rsidRPr="00AE692F">
        <w:rPr>
          <w:rFonts w:eastAsia="Times New Roman"/>
          <w:b/>
          <w:spacing w:val="-3"/>
          <w:lang w:val="es-ES_tradnl"/>
        </w:rPr>
        <w:t>A</w:t>
      </w:r>
      <w:r w:rsidR="00B65AD7">
        <w:rPr>
          <w:rFonts w:eastAsia="Times New Roman"/>
          <w:b/>
          <w:spacing w:val="-3"/>
          <w:lang w:val="es-ES_tradnl"/>
        </w:rPr>
        <w:t>.</w:t>
      </w:r>
      <w:r w:rsidR="009517AD" w:rsidRPr="00AE692F">
        <w:rPr>
          <w:rFonts w:eastAsia="Times New Roman"/>
          <w:b/>
          <w:spacing w:val="-3"/>
          <w:lang w:val="es-ES_tradnl"/>
        </w:rPr>
        <w:tab/>
      </w:r>
      <w:r w:rsidR="0069782D">
        <w:rPr>
          <w:rFonts w:eastAsia="Times New Roman"/>
          <w:b/>
          <w:spacing w:val="-3"/>
          <w:lang w:val="es-ES_tradnl"/>
        </w:rPr>
        <w:t>Estructura de ejecución del Programa</w:t>
      </w:r>
    </w:p>
    <w:p w:rsidR="00807B3D" w:rsidRDefault="00807B3D" w:rsidP="0069782D">
      <w:pPr>
        <w:pStyle w:val="Paragraph"/>
        <w:widowControl w:val="0"/>
        <w:numPr>
          <w:ilvl w:val="0"/>
          <w:numId w:val="0"/>
        </w:numPr>
        <w:ind w:left="720"/>
        <w:rPr>
          <w:lang w:val="es-ES_tradnl"/>
        </w:rPr>
      </w:pPr>
      <w:r w:rsidRPr="007413EC">
        <w:rPr>
          <w:lang w:val="es-ES_tradnl"/>
        </w:rPr>
        <w:t xml:space="preserve">El </w:t>
      </w:r>
      <w:r>
        <w:rPr>
          <w:lang w:val="es-ES_tradnl"/>
        </w:rPr>
        <w:t xml:space="preserve">mecanismo de ejecución será el mismo del programa original. El </w:t>
      </w:r>
      <w:r w:rsidRPr="007413EC">
        <w:rPr>
          <w:lang w:val="es-ES_tradnl"/>
        </w:rPr>
        <w:t>prestatario será la República de Colombia y el ejecutor será el Ministerio de Transporte</w:t>
      </w:r>
      <w:r w:rsidR="00AA4919">
        <w:rPr>
          <w:lang w:val="es-ES_tradnl"/>
        </w:rPr>
        <w:t xml:space="preserve"> (MT)</w:t>
      </w:r>
      <w:r w:rsidRPr="007413EC">
        <w:rPr>
          <w:lang w:val="es-ES_tradnl"/>
        </w:rPr>
        <w:t>, por medio de la Unidad Co</w:t>
      </w:r>
      <w:r>
        <w:rPr>
          <w:lang w:val="es-ES_tradnl"/>
        </w:rPr>
        <w:t>ordinadora dependiente del Vice</w:t>
      </w:r>
      <w:r w:rsidRPr="007413EC">
        <w:rPr>
          <w:lang w:val="es-ES_tradnl"/>
        </w:rPr>
        <w:t>ministerio de Transporte. El coejecutor será la empresa METROCALI S.A.</w:t>
      </w:r>
      <w:r w:rsidR="00AA4919">
        <w:rPr>
          <w:lang w:val="es-ES_tradnl"/>
        </w:rPr>
        <w:t>(MC)</w:t>
      </w:r>
      <w:r w:rsidRPr="007413EC">
        <w:rPr>
          <w:lang w:val="es-ES_tradnl"/>
        </w:rPr>
        <w:t xml:space="preserve">, perteneciente al Municipio de Santiago de Cali, que tiene a su cargo el desarrollo e implementación del SITM. </w:t>
      </w:r>
      <w:bookmarkStart w:id="5" w:name="_Ref85522451"/>
      <w:bookmarkStart w:id="6" w:name="_Ref44233281"/>
      <w:r w:rsidRPr="007413EC">
        <w:rPr>
          <w:lang w:val="es-ES_tradnl"/>
        </w:rPr>
        <w:t>MC</w:t>
      </w:r>
      <w:r>
        <w:rPr>
          <w:lang w:val="es-ES_tradnl"/>
        </w:rPr>
        <w:t>,</w:t>
      </w:r>
      <w:r w:rsidRPr="007413EC">
        <w:rPr>
          <w:lang w:val="es-ES_tradnl"/>
        </w:rPr>
        <w:t xml:space="preserve"> </w:t>
      </w:r>
      <w:r>
        <w:rPr>
          <w:lang w:val="es-ES_tradnl"/>
        </w:rPr>
        <w:t xml:space="preserve">al igual que en el préstamo 1659/OC-CO, </w:t>
      </w:r>
      <w:r w:rsidRPr="007413EC">
        <w:rPr>
          <w:lang w:val="es-ES_tradnl"/>
        </w:rPr>
        <w:t xml:space="preserve">se encargará directamente de: (i) la contratación de estudios técnicos; (ii) la licitación, </w:t>
      </w:r>
      <w:r w:rsidRPr="006F0379">
        <w:rPr>
          <w:lang w:val="es-ES_tradnl"/>
        </w:rPr>
        <w:t>contratación, administración de la ejecución y supervisión de las obras;</w:t>
      </w:r>
      <w:r>
        <w:rPr>
          <w:lang w:val="es-ES_tradnl"/>
        </w:rPr>
        <w:t xml:space="preserve"> </w:t>
      </w:r>
      <w:r w:rsidRPr="006F0379">
        <w:rPr>
          <w:lang w:val="es-ES_tradnl"/>
        </w:rPr>
        <w:t xml:space="preserve">(iii) las </w:t>
      </w:r>
      <w:r w:rsidRPr="00DA6D72">
        <w:rPr>
          <w:lang w:val="es-ES_tradnl"/>
        </w:rPr>
        <w:t>actividades de fortalecimiento institucional y de viabilización socio ambiental</w:t>
      </w:r>
      <w:r w:rsidR="00C1566C">
        <w:rPr>
          <w:lang w:val="es-ES_tradnl"/>
        </w:rPr>
        <w:t>; y (iv) la gestión, seguimiento y monitoreo del programa.</w:t>
      </w:r>
    </w:p>
    <w:bookmarkEnd w:id="5"/>
    <w:bookmarkEnd w:id="6"/>
    <w:p w:rsidR="0069782D" w:rsidRDefault="00C1566C" w:rsidP="0069782D">
      <w:pPr>
        <w:pStyle w:val="Paragraph"/>
        <w:widowControl w:val="0"/>
        <w:numPr>
          <w:ilvl w:val="0"/>
          <w:numId w:val="0"/>
        </w:numPr>
        <w:ind w:left="720"/>
        <w:rPr>
          <w:szCs w:val="24"/>
          <w:lang w:val="es-ES_tradnl"/>
        </w:rPr>
      </w:pPr>
      <w:r w:rsidRPr="00C1566C">
        <w:rPr>
          <w:szCs w:val="24"/>
          <w:lang w:val="es-ES_tradnl"/>
        </w:rPr>
        <w:t>En las funciones de gestión, seguimiento y monitoreo del programa incluye</w:t>
      </w:r>
      <w:r w:rsidR="00625BBF">
        <w:rPr>
          <w:szCs w:val="24"/>
          <w:lang w:val="es-ES_tradnl"/>
        </w:rPr>
        <w:t>, entre otras</w:t>
      </w:r>
      <w:r w:rsidRPr="00C1566C">
        <w:rPr>
          <w:szCs w:val="24"/>
          <w:lang w:val="es-ES_tradnl"/>
        </w:rPr>
        <w:t>:</w:t>
      </w:r>
      <w:r>
        <w:rPr>
          <w:szCs w:val="24"/>
          <w:lang w:val="es-ES_tradnl"/>
        </w:rPr>
        <w:t xml:space="preserve"> </w:t>
      </w:r>
      <w:r w:rsidR="00AA4919">
        <w:rPr>
          <w:szCs w:val="24"/>
          <w:lang w:val="es-ES_tradnl"/>
        </w:rPr>
        <w:t xml:space="preserve">i) </w:t>
      </w:r>
      <w:r w:rsidR="00AA4919" w:rsidRPr="00063450">
        <w:rPr>
          <w:szCs w:val="24"/>
          <w:lang w:val="es-AR"/>
        </w:rPr>
        <w:t xml:space="preserve">planificar la ejecución de las actividades del Programa; </w:t>
      </w:r>
      <w:r w:rsidR="00AA4919">
        <w:rPr>
          <w:szCs w:val="24"/>
          <w:lang w:val="es-AR"/>
        </w:rPr>
        <w:t xml:space="preserve">ii) preparación de POA </w:t>
      </w:r>
      <w:r w:rsidR="00AA4919" w:rsidRPr="00063450">
        <w:rPr>
          <w:szCs w:val="24"/>
          <w:lang w:val="es-AR"/>
        </w:rPr>
        <w:t xml:space="preserve"> y actualizaciones </w:t>
      </w:r>
      <w:r w:rsidR="00AA4919">
        <w:rPr>
          <w:szCs w:val="24"/>
          <w:lang w:val="es-AR"/>
        </w:rPr>
        <w:t xml:space="preserve">de </w:t>
      </w:r>
      <w:r w:rsidR="00AA4919" w:rsidRPr="00063450">
        <w:rPr>
          <w:szCs w:val="24"/>
          <w:lang w:val="es-AR"/>
        </w:rPr>
        <w:t xml:space="preserve"> los informes semestrales de seguimiento, los que incluirán las actualizaciones de los POA y planes de adquisiciones, los informes de evaluación, y el Informe de Terminación del Proyecto; iii) gestión, seguimiento y monitoreo en la ejecución del POA y de los indicadores establecidos en las matrices de resultados de la operación; iv) programación presupuestaria y financiera del programa, y ejecución de actividades de seguimiento respectivas; v) implementar y mantener de un sistema de control que garantice el correcto uso de los recursos del Financiamiento y el resguardo de los mismos, así como el mantenimiento del archivo documentario de las transacciones; vi) ejecución y supervisión de los aspectos técnicos del proyecto; vii) ejecutar las actividades para la tramitación de las adquisiciones del programa; viii) elaboración de los expedientes técnicos para la ejecución de cada componente; ix) preparación de las especificaciones técnicas y términos de referencias para la tramitación de las adquisiciones; y x) preparación y presentación en forma periódica de informes de avance en los aspectos cualitativos y cuantitativos del programa</w:t>
      </w:r>
      <w:r w:rsidR="00AA4919">
        <w:rPr>
          <w:szCs w:val="24"/>
          <w:lang w:val="es-AR"/>
        </w:rPr>
        <w:t>.</w:t>
      </w:r>
    </w:p>
    <w:p w:rsidR="0069782D" w:rsidRPr="00FC39BA" w:rsidRDefault="0069782D" w:rsidP="0069782D">
      <w:pPr>
        <w:pStyle w:val="Paragraph"/>
        <w:widowControl w:val="0"/>
        <w:numPr>
          <w:ilvl w:val="0"/>
          <w:numId w:val="0"/>
        </w:numPr>
        <w:ind w:left="720"/>
        <w:rPr>
          <w:szCs w:val="24"/>
          <w:lang w:val="es-ES_tradnl"/>
        </w:rPr>
      </w:pPr>
      <w:r w:rsidRPr="00FC39BA">
        <w:rPr>
          <w:szCs w:val="24"/>
          <w:lang w:val="es-ES_tradnl"/>
        </w:rPr>
        <w:t xml:space="preserve">Para el monitoreo y evaluación del Programa se tomarán en consideración las metas y los indicadores de avance definidos en conjunto con </w:t>
      </w:r>
      <w:r w:rsidR="00AA4919">
        <w:rPr>
          <w:szCs w:val="24"/>
          <w:lang w:val="es-ES_tradnl"/>
        </w:rPr>
        <w:t>MC</w:t>
      </w:r>
      <w:r w:rsidRPr="00FC39BA">
        <w:rPr>
          <w:szCs w:val="24"/>
          <w:lang w:val="es-ES_tradnl"/>
        </w:rPr>
        <w:t xml:space="preserve"> y que fueron incorporados en la Matriz de Resultados.</w:t>
      </w:r>
    </w:p>
    <w:p w:rsidR="0069782D" w:rsidRPr="00FC39BA" w:rsidRDefault="0069782D" w:rsidP="0069782D">
      <w:pPr>
        <w:pStyle w:val="Paragraph"/>
        <w:widowControl w:val="0"/>
        <w:numPr>
          <w:ilvl w:val="0"/>
          <w:numId w:val="0"/>
        </w:numPr>
        <w:ind w:left="720"/>
        <w:rPr>
          <w:szCs w:val="24"/>
          <w:lang w:val="es-ES_tradnl"/>
        </w:rPr>
      </w:pPr>
      <w:r w:rsidRPr="00FC39BA">
        <w:rPr>
          <w:szCs w:val="24"/>
          <w:lang w:val="es-ES_tradnl"/>
        </w:rPr>
        <w:t>Por parte del Banco, la supervisión técnica de ejecución del Programa será responsabilidad de la División Transporte (INE/TSP) conjuntamente con el equipo de la división basado en la Representación en Colombia (TSP/CCO).</w:t>
      </w:r>
    </w:p>
    <w:p w:rsidR="0069782D" w:rsidRDefault="00AA4919" w:rsidP="0069782D">
      <w:pPr>
        <w:pStyle w:val="Paragraph"/>
        <w:widowControl w:val="0"/>
        <w:numPr>
          <w:ilvl w:val="0"/>
          <w:numId w:val="0"/>
        </w:numPr>
        <w:ind w:left="720"/>
        <w:rPr>
          <w:szCs w:val="24"/>
          <w:lang w:val="es-ES_tradnl"/>
        </w:rPr>
      </w:pPr>
      <w:r>
        <w:rPr>
          <w:szCs w:val="24"/>
          <w:lang w:val="es-ES_tradnl"/>
        </w:rPr>
        <w:t>Anualmente</w:t>
      </w:r>
      <w:r w:rsidR="0069782D" w:rsidRPr="00FC39BA">
        <w:rPr>
          <w:szCs w:val="24"/>
          <w:lang w:val="es-ES_tradnl"/>
        </w:rPr>
        <w:t xml:space="preserve"> se realizarán reuniones conjuntas entre </w:t>
      </w:r>
      <w:r>
        <w:rPr>
          <w:szCs w:val="24"/>
          <w:lang w:val="es-ES_tradnl"/>
        </w:rPr>
        <w:t>el MT, MC</w:t>
      </w:r>
      <w:r w:rsidR="0069782D" w:rsidRPr="00FC39BA">
        <w:rPr>
          <w:szCs w:val="24"/>
          <w:lang w:val="es-ES_tradnl"/>
        </w:rPr>
        <w:t xml:space="preserve"> y el Banco, en las que se discutirá: 1) el avance de las actividades identificadas en el PA, POA y el PEP, 2) el grado de cumplimiento de los indicadores establecidos en la Matriz de Resultados, y 3) el POA de los próximos 12 meses.</w:t>
      </w:r>
    </w:p>
    <w:p w:rsidR="00605381" w:rsidRDefault="00605381">
      <w:pPr>
        <w:rPr>
          <w:rFonts w:eastAsia="Times New Roman"/>
          <w:b/>
          <w:spacing w:val="-3"/>
        </w:rPr>
      </w:pPr>
      <w:r>
        <w:rPr>
          <w:rFonts w:eastAsia="Times New Roman"/>
          <w:b/>
          <w:spacing w:val="-3"/>
        </w:rPr>
        <w:br w:type="page"/>
      </w:r>
    </w:p>
    <w:p w:rsidR="009517AD" w:rsidRPr="00AE692F" w:rsidRDefault="0069782D" w:rsidP="00AE692F">
      <w:pPr>
        <w:pStyle w:val="Paragraph"/>
        <w:widowControl w:val="0"/>
        <w:numPr>
          <w:ilvl w:val="0"/>
          <w:numId w:val="0"/>
        </w:numPr>
        <w:ind w:left="90"/>
        <w:rPr>
          <w:rFonts w:eastAsia="Times New Roman"/>
          <w:b/>
          <w:spacing w:val="-3"/>
          <w:lang w:val="es-ES_tradnl"/>
        </w:rPr>
      </w:pPr>
      <w:r>
        <w:rPr>
          <w:rFonts w:eastAsia="Times New Roman"/>
          <w:b/>
          <w:spacing w:val="-3"/>
          <w:lang w:val="es-ES_tradnl"/>
        </w:rPr>
        <w:t>B.</w:t>
      </w:r>
      <w:r>
        <w:rPr>
          <w:rFonts w:eastAsia="Times New Roman"/>
          <w:b/>
          <w:spacing w:val="-3"/>
          <w:lang w:val="es-ES_tradnl"/>
        </w:rPr>
        <w:tab/>
      </w:r>
      <w:r w:rsidR="009517AD" w:rsidRPr="00AE692F">
        <w:rPr>
          <w:rFonts w:eastAsia="Times New Roman"/>
          <w:b/>
          <w:spacing w:val="-3"/>
          <w:lang w:val="es-ES_tradnl"/>
        </w:rPr>
        <w:t xml:space="preserve">Indicadores </w:t>
      </w:r>
    </w:p>
    <w:p w:rsidR="00935878" w:rsidRPr="00720274" w:rsidRDefault="00935878" w:rsidP="00171DDC">
      <w:pPr>
        <w:pStyle w:val="Paragraph"/>
        <w:numPr>
          <w:ilvl w:val="0"/>
          <w:numId w:val="0"/>
        </w:numPr>
        <w:ind w:left="720"/>
        <w:rPr>
          <w:szCs w:val="24"/>
          <w:lang w:val="es-ES_tradnl"/>
        </w:rPr>
      </w:pPr>
      <w:r>
        <w:rPr>
          <w:szCs w:val="24"/>
          <w:lang w:val="es-ES_tradnl"/>
        </w:rPr>
        <w:t>Los indicadores</w:t>
      </w:r>
      <w:r w:rsidR="00FE2A2B">
        <w:rPr>
          <w:szCs w:val="24"/>
          <w:lang w:val="es-ES_tradnl"/>
        </w:rPr>
        <w:t xml:space="preserve"> a los que se dará seguimiento y que se </w:t>
      </w:r>
      <w:r w:rsidR="00E35B61">
        <w:rPr>
          <w:szCs w:val="24"/>
          <w:lang w:val="es-ES_tradnl"/>
        </w:rPr>
        <w:t>incluirán</w:t>
      </w:r>
      <w:r w:rsidR="00FE2A2B">
        <w:rPr>
          <w:szCs w:val="24"/>
          <w:lang w:val="es-ES_tradnl"/>
        </w:rPr>
        <w:t xml:space="preserve"> en el informe semestral de avance del proyecto</w:t>
      </w:r>
      <w:r w:rsidR="00E35B61">
        <w:rPr>
          <w:szCs w:val="24"/>
          <w:lang w:val="es-ES_tradnl"/>
        </w:rPr>
        <w:t xml:space="preserve"> se consignan en la Matriz de Resultados</w:t>
      </w:r>
      <w:r w:rsidR="00FE2A2B">
        <w:rPr>
          <w:szCs w:val="24"/>
          <w:lang w:val="es-ES_tradnl"/>
        </w:rPr>
        <w:t>. A continuación los indicadores de productos:</w:t>
      </w:r>
    </w:p>
    <w:p w:rsidR="00935878" w:rsidRDefault="00935878" w:rsidP="00935878"/>
    <w:p w:rsidR="009517AD" w:rsidRPr="0066405F" w:rsidRDefault="009517AD" w:rsidP="009517AD">
      <w:pPr>
        <w:jc w:val="center"/>
        <w:rPr>
          <w:b/>
          <w:sz w:val="20"/>
        </w:rPr>
      </w:pPr>
      <w:r w:rsidRPr="0066405F">
        <w:rPr>
          <w:b/>
          <w:sz w:val="20"/>
        </w:rPr>
        <w:t>Tabla 1</w:t>
      </w:r>
    </w:p>
    <w:p w:rsidR="009517AD" w:rsidRPr="0066405F" w:rsidRDefault="009517AD" w:rsidP="009517AD">
      <w:pPr>
        <w:jc w:val="center"/>
        <w:rPr>
          <w:b/>
          <w:sz w:val="20"/>
        </w:rPr>
      </w:pPr>
      <w:r w:rsidRPr="0066405F">
        <w:rPr>
          <w:b/>
          <w:sz w:val="20"/>
        </w:rPr>
        <w:t>Indicadores de Monitoreo</w:t>
      </w:r>
      <w:r w:rsidR="00DF7F69" w:rsidRPr="0066405F">
        <w:rPr>
          <w:b/>
          <w:sz w:val="20"/>
        </w:rPr>
        <w:t xml:space="preserve"> de Producto</w:t>
      </w:r>
      <w:r w:rsidR="00C47A3F" w:rsidRPr="0066405F">
        <w:rPr>
          <w:b/>
          <w:sz w:val="20"/>
        </w:rPr>
        <w:t>s</w:t>
      </w:r>
    </w:p>
    <w:p w:rsidR="009517AD" w:rsidRDefault="009517AD" w:rsidP="00C47A3F">
      <w:pPr>
        <w:jc w:val="center"/>
      </w:pPr>
    </w:p>
    <w:tbl>
      <w:tblPr>
        <w:tblW w:w="86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0"/>
        <w:gridCol w:w="2700"/>
        <w:gridCol w:w="1710"/>
        <w:gridCol w:w="1260"/>
      </w:tblGrid>
      <w:tr w:rsidR="007230FD" w:rsidRPr="00E35B61" w:rsidTr="00E35B61">
        <w:trPr>
          <w:tblHeader/>
        </w:trPr>
        <w:tc>
          <w:tcPr>
            <w:tcW w:w="2970" w:type="dxa"/>
            <w:shd w:val="clear" w:color="auto" w:fill="BFBFBF" w:themeFill="background1" w:themeFillShade="BF"/>
            <w:vAlign w:val="center"/>
          </w:tcPr>
          <w:p w:rsidR="007230FD" w:rsidRPr="00E35B61" w:rsidRDefault="007230FD" w:rsidP="0066405F">
            <w:pPr>
              <w:jc w:val="center"/>
              <w:rPr>
                <w:rFonts w:eastAsia="Arial Unicode MS"/>
                <w:b/>
                <w:sz w:val="20"/>
              </w:rPr>
            </w:pPr>
            <w:r w:rsidRPr="00E35B61">
              <w:rPr>
                <w:rFonts w:eastAsia="Arial Unicode MS"/>
                <w:b/>
                <w:sz w:val="20"/>
              </w:rPr>
              <w:t>Indicador</w:t>
            </w:r>
            <w:r w:rsidR="00E35B61">
              <w:rPr>
                <w:rFonts w:eastAsia="Arial Unicode MS"/>
                <w:b/>
                <w:sz w:val="20"/>
              </w:rPr>
              <w:t xml:space="preserve"> y meta</w:t>
            </w:r>
            <w:r w:rsidRPr="00E35B61">
              <w:rPr>
                <w:rFonts w:eastAsia="Arial Unicode MS"/>
                <w:b/>
                <w:sz w:val="20"/>
              </w:rPr>
              <w:t xml:space="preserve"> consolidado</w:t>
            </w:r>
            <w:r w:rsidR="00E35B61">
              <w:rPr>
                <w:rFonts w:eastAsia="Arial Unicode MS"/>
                <w:b/>
                <w:sz w:val="20"/>
              </w:rPr>
              <w:t>s</w:t>
            </w:r>
          </w:p>
        </w:tc>
        <w:tc>
          <w:tcPr>
            <w:tcW w:w="2700" w:type="dxa"/>
            <w:shd w:val="clear" w:color="auto" w:fill="BFBFBF" w:themeFill="background1" w:themeFillShade="BF"/>
            <w:vAlign w:val="center"/>
          </w:tcPr>
          <w:p w:rsidR="007230FD" w:rsidRPr="00E35B61" w:rsidRDefault="007230FD" w:rsidP="0066405F">
            <w:pPr>
              <w:jc w:val="center"/>
              <w:rPr>
                <w:b/>
                <w:bCs/>
                <w:color w:val="000000"/>
                <w:sz w:val="20"/>
              </w:rPr>
            </w:pPr>
            <w:r w:rsidRPr="00E35B61">
              <w:rPr>
                <w:b/>
                <w:bCs/>
                <w:color w:val="000000"/>
                <w:sz w:val="20"/>
              </w:rPr>
              <w:t>Indicador</w:t>
            </w:r>
            <w:r w:rsidR="00546FB0" w:rsidRPr="00E35B61">
              <w:rPr>
                <w:b/>
                <w:bCs/>
                <w:color w:val="000000"/>
                <w:sz w:val="20"/>
              </w:rPr>
              <w:t xml:space="preserve"> </w:t>
            </w:r>
            <w:r w:rsidR="00E35B61">
              <w:rPr>
                <w:b/>
                <w:bCs/>
                <w:color w:val="000000"/>
                <w:sz w:val="20"/>
              </w:rPr>
              <w:t xml:space="preserve">y meta del </w:t>
            </w:r>
            <w:r w:rsidR="00546FB0" w:rsidRPr="00E35B61">
              <w:rPr>
                <w:b/>
                <w:bCs/>
                <w:color w:val="000000"/>
                <w:sz w:val="20"/>
              </w:rPr>
              <w:t>Financiamiento</w:t>
            </w:r>
            <w:r w:rsidRPr="00E35B61">
              <w:rPr>
                <w:b/>
                <w:bCs/>
                <w:color w:val="000000"/>
                <w:sz w:val="20"/>
              </w:rPr>
              <w:t xml:space="preserve"> suplementario</w:t>
            </w:r>
          </w:p>
        </w:tc>
        <w:tc>
          <w:tcPr>
            <w:tcW w:w="1710" w:type="dxa"/>
            <w:shd w:val="clear" w:color="auto" w:fill="BFBFBF" w:themeFill="background1" w:themeFillShade="BF"/>
            <w:vAlign w:val="center"/>
          </w:tcPr>
          <w:p w:rsidR="007230FD" w:rsidRPr="00E35B61" w:rsidRDefault="007230FD" w:rsidP="0066405F">
            <w:pPr>
              <w:jc w:val="center"/>
              <w:rPr>
                <w:b/>
                <w:bCs/>
                <w:color w:val="000000"/>
                <w:sz w:val="20"/>
              </w:rPr>
            </w:pPr>
            <w:r w:rsidRPr="00E35B61">
              <w:rPr>
                <w:b/>
                <w:bCs/>
                <w:color w:val="000000"/>
                <w:sz w:val="20"/>
              </w:rPr>
              <w:t>Medio de Verificación</w:t>
            </w:r>
          </w:p>
        </w:tc>
        <w:tc>
          <w:tcPr>
            <w:tcW w:w="1260" w:type="dxa"/>
            <w:shd w:val="clear" w:color="auto" w:fill="BFBFBF" w:themeFill="background1" w:themeFillShade="BF"/>
            <w:vAlign w:val="center"/>
          </w:tcPr>
          <w:p w:rsidR="007230FD" w:rsidRPr="00E35B61" w:rsidRDefault="007230FD" w:rsidP="0066405F">
            <w:pPr>
              <w:jc w:val="center"/>
              <w:rPr>
                <w:b/>
                <w:sz w:val="20"/>
              </w:rPr>
            </w:pPr>
            <w:r w:rsidRPr="00E35B61">
              <w:rPr>
                <w:b/>
                <w:sz w:val="20"/>
              </w:rPr>
              <w:t>Frecuencia</w:t>
            </w:r>
          </w:p>
        </w:tc>
      </w:tr>
      <w:tr w:rsidR="002C3204" w:rsidRPr="00E35B61" w:rsidTr="00E35B61">
        <w:tc>
          <w:tcPr>
            <w:tcW w:w="8640" w:type="dxa"/>
            <w:gridSpan w:val="4"/>
            <w:vAlign w:val="center"/>
          </w:tcPr>
          <w:p w:rsidR="002C3204" w:rsidRPr="00E35B61" w:rsidRDefault="002C3204" w:rsidP="00CE22CB">
            <w:pPr>
              <w:rPr>
                <w:sz w:val="20"/>
              </w:rPr>
            </w:pPr>
            <w:r w:rsidRPr="00E35B61">
              <w:rPr>
                <w:b/>
                <w:sz w:val="20"/>
                <w:lang w:val="es-BO"/>
              </w:rPr>
              <w:t>Componentes 1 y 2. Mejora de la Movilidad y del Ambiente Urbano</w:t>
            </w:r>
          </w:p>
        </w:tc>
      </w:tr>
      <w:tr w:rsidR="00E35B61" w:rsidRPr="00E35B61" w:rsidTr="00B65AD7">
        <w:trPr>
          <w:trHeight w:val="53"/>
        </w:trPr>
        <w:tc>
          <w:tcPr>
            <w:tcW w:w="2970" w:type="dxa"/>
          </w:tcPr>
          <w:p w:rsidR="00E35B61" w:rsidRPr="00E35B61" w:rsidRDefault="00E35B61" w:rsidP="00B65AD7">
            <w:pPr>
              <w:rPr>
                <w:sz w:val="20"/>
              </w:rPr>
            </w:pPr>
            <w:r w:rsidRPr="00E35B61">
              <w:rPr>
                <w:sz w:val="20"/>
              </w:rPr>
              <w:t>Corredores Troncales</w:t>
            </w:r>
            <w:r>
              <w:rPr>
                <w:sz w:val="20"/>
              </w:rPr>
              <w:t>:</w:t>
            </w:r>
            <w:r w:rsidRPr="00E35B61">
              <w:rPr>
                <w:sz w:val="20"/>
              </w:rPr>
              <w:t xml:space="preserve"> 39 km</w:t>
            </w:r>
          </w:p>
        </w:tc>
        <w:tc>
          <w:tcPr>
            <w:tcW w:w="2700" w:type="dxa"/>
          </w:tcPr>
          <w:p w:rsidR="00E35B61" w:rsidRPr="00E35B61" w:rsidRDefault="00E35B61" w:rsidP="00B65AD7">
            <w:pPr>
              <w:rPr>
                <w:sz w:val="20"/>
              </w:rPr>
            </w:pPr>
            <w:r w:rsidRPr="00E35B61">
              <w:rPr>
                <w:sz w:val="20"/>
              </w:rPr>
              <w:t>Corredores Troncales</w:t>
            </w:r>
            <w:r>
              <w:rPr>
                <w:sz w:val="20"/>
              </w:rPr>
              <w:t>:</w:t>
            </w:r>
            <w:r w:rsidRPr="00E35B61">
              <w:rPr>
                <w:sz w:val="20"/>
              </w:rPr>
              <w:t xml:space="preserve"> 7 km</w:t>
            </w:r>
          </w:p>
        </w:tc>
        <w:tc>
          <w:tcPr>
            <w:tcW w:w="1710" w:type="dxa"/>
            <w:vMerge w:val="restart"/>
            <w:vAlign w:val="center"/>
          </w:tcPr>
          <w:p w:rsidR="00E35B61" w:rsidRPr="00E35B61" w:rsidRDefault="00E35B61" w:rsidP="00B65AD7">
            <w:pPr>
              <w:rPr>
                <w:bCs/>
                <w:color w:val="000000"/>
                <w:sz w:val="20"/>
              </w:rPr>
            </w:pPr>
            <w:r w:rsidRPr="00E35B61">
              <w:rPr>
                <w:bCs/>
                <w:color w:val="000000"/>
                <w:sz w:val="20"/>
              </w:rPr>
              <w:t>Informes de avance presentados por los supervisores de las obras</w:t>
            </w:r>
          </w:p>
        </w:tc>
        <w:tc>
          <w:tcPr>
            <w:tcW w:w="1260" w:type="dxa"/>
            <w:vMerge w:val="restart"/>
            <w:vAlign w:val="center"/>
          </w:tcPr>
          <w:p w:rsidR="00E35B61" w:rsidRPr="00E35B61" w:rsidRDefault="00E35B61" w:rsidP="00B65AD7">
            <w:pPr>
              <w:rPr>
                <w:sz w:val="20"/>
              </w:rPr>
            </w:pPr>
            <w:r w:rsidRPr="00E35B61">
              <w:rPr>
                <w:sz w:val="20"/>
              </w:rPr>
              <w:t>Semestral</w:t>
            </w:r>
          </w:p>
        </w:tc>
      </w:tr>
      <w:tr w:rsidR="00E35B61" w:rsidRPr="00E35B61" w:rsidTr="00B65AD7">
        <w:tc>
          <w:tcPr>
            <w:tcW w:w="2970" w:type="dxa"/>
          </w:tcPr>
          <w:p w:rsidR="00E35B61" w:rsidRPr="00E35B61" w:rsidRDefault="00E35B61" w:rsidP="00B65AD7">
            <w:pPr>
              <w:rPr>
                <w:sz w:val="20"/>
              </w:rPr>
            </w:pPr>
            <w:r w:rsidRPr="00E35B61">
              <w:rPr>
                <w:sz w:val="20"/>
              </w:rPr>
              <w:t>Corredores Pretroncales y complementarios: 243.0 Km</w:t>
            </w:r>
          </w:p>
        </w:tc>
        <w:tc>
          <w:tcPr>
            <w:tcW w:w="2700" w:type="dxa"/>
          </w:tcPr>
          <w:p w:rsidR="00E35B61" w:rsidRPr="00E35B61" w:rsidRDefault="00E35B61" w:rsidP="00B65AD7">
            <w:pPr>
              <w:rPr>
                <w:sz w:val="20"/>
              </w:rPr>
            </w:pPr>
            <w:r w:rsidRPr="00E35B61">
              <w:rPr>
                <w:sz w:val="20"/>
              </w:rPr>
              <w:t>Corredores Pretroncales y complementarios: 92.5 km</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CE22CB">
            <w:pPr>
              <w:rPr>
                <w:sz w:val="20"/>
              </w:rPr>
            </w:pPr>
          </w:p>
        </w:tc>
      </w:tr>
      <w:tr w:rsidR="00E35B61" w:rsidRPr="00E35B61" w:rsidTr="00B65AD7">
        <w:trPr>
          <w:trHeight w:val="53"/>
        </w:trPr>
        <w:tc>
          <w:tcPr>
            <w:tcW w:w="2970" w:type="dxa"/>
          </w:tcPr>
          <w:p w:rsidR="00E35B61" w:rsidRPr="00E35B61" w:rsidRDefault="00E35B61" w:rsidP="00B65AD7">
            <w:pPr>
              <w:rPr>
                <w:sz w:val="20"/>
              </w:rPr>
            </w:pPr>
            <w:r w:rsidRPr="00E35B61">
              <w:rPr>
                <w:sz w:val="20"/>
              </w:rPr>
              <w:t>Terminales de Integración: 4</w:t>
            </w:r>
          </w:p>
          <w:p w:rsidR="00E35B61" w:rsidRPr="00E35B61" w:rsidRDefault="00E35B61" w:rsidP="00B65AD7">
            <w:pPr>
              <w:rPr>
                <w:sz w:val="20"/>
              </w:rPr>
            </w:pPr>
            <w:r w:rsidRPr="00E35B61">
              <w:rPr>
                <w:sz w:val="20"/>
              </w:rPr>
              <w:t>Terminales de cabecera: 5</w:t>
            </w:r>
          </w:p>
        </w:tc>
        <w:tc>
          <w:tcPr>
            <w:tcW w:w="2700" w:type="dxa"/>
          </w:tcPr>
          <w:p w:rsidR="00E35B61" w:rsidRPr="00E35B61" w:rsidRDefault="00E35B61" w:rsidP="00B65AD7">
            <w:pPr>
              <w:rPr>
                <w:sz w:val="20"/>
              </w:rPr>
            </w:pPr>
            <w:r w:rsidRPr="00E35B61">
              <w:rPr>
                <w:sz w:val="20"/>
              </w:rPr>
              <w:t>Terminales de Integración: 2</w:t>
            </w:r>
          </w:p>
          <w:p w:rsidR="00E35B61" w:rsidRPr="00E35B61" w:rsidRDefault="00E35B61" w:rsidP="00B65AD7">
            <w:pPr>
              <w:rPr>
                <w:sz w:val="20"/>
              </w:rPr>
            </w:pPr>
            <w:r w:rsidRPr="00E35B61">
              <w:rPr>
                <w:sz w:val="20"/>
              </w:rPr>
              <w:t>Terminales de cabecera: 3</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E35B61" w:rsidRPr="00E35B61" w:rsidTr="00B65AD7">
        <w:tc>
          <w:tcPr>
            <w:tcW w:w="2970" w:type="dxa"/>
          </w:tcPr>
          <w:p w:rsidR="00E35B61" w:rsidRPr="00E35B61" w:rsidRDefault="00E35B61" w:rsidP="00B65AD7">
            <w:pPr>
              <w:rPr>
                <w:sz w:val="20"/>
              </w:rPr>
            </w:pPr>
            <w:r w:rsidRPr="00E35B61">
              <w:rPr>
                <w:sz w:val="20"/>
              </w:rPr>
              <w:t>Estaciones de acceso al sistema troncal y paradas: 57</w:t>
            </w:r>
          </w:p>
        </w:tc>
        <w:tc>
          <w:tcPr>
            <w:tcW w:w="2700" w:type="dxa"/>
          </w:tcPr>
          <w:p w:rsidR="00E35B61" w:rsidRPr="00E35B61" w:rsidRDefault="00E35B61" w:rsidP="00B65AD7">
            <w:pPr>
              <w:rPr>
                <w:sz w:val="20"/>
              </w:rPr>
            </w:pPr>
            <w:r w:rsidRPr="00E35B61">
              <w:rPr>
                <w:sz w:val="20"/>
              </w:rPr>
              <w:t xml:space="preserve">Estaciones de acceso al sistema troncal y paradas: 12 </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E35B61" w:rsidRPr="00E35B61" w:rsidTr="00B65AD7">
        <w:tc>
          <w:tcPr>
            <w:tcW w:w="2970" w:type="dxa"/>
          </w:tcPr>
          <w:p w:rsidR="00E35B61" w:rsidRPr="00E35B61" w:rsidRDefault="00E35B61" w:rsidP="00B65AD7">
            <w:pPr>
              <w:rPr>
                <w:sz w:val="20"/>
              </w:rPr>
            </w:pPr>
            <w:r w:rsidRPr="00E35B61">
              <w:rPr>
                <w:sz w:val="20"/>
              </w:rPr>
              <w:t>Obras de mejoramiento urbanístico: 400.000 m2 de espacio público recuperado</w:t>
            </w:r>
          </w:p>
        </w:tc>
        <w:tc>
          <w:tcPr>
            <w:tcW w:w="2700" w:type="dxa"/>
          </w:tcPr>
          <w:p w:rsidR="00E35B61" w:rsidRPr="00E35B61" w:rsidRDefault="00E35B61" w:rsidP="00B65AD7">
            <w:pPr>
              <w:rPr>
                <w:sz w:val="20"/>
              </w:rPr>
            </w:pPr>
            <w:r w:rsidRPr="00E35B61">
              <w:rPr>
                <w:sz w:val="20"/>
              </w:rPr>
              <w:t>Obras de mejoramiento urbanístico: 100.000 m2 de espacio público recuperado</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E35B61" w:rsidRPr="00E35B61" w:rsidTr="00B65AD7">
        <w:trPr>
          <w:trHeight w:val="53"/>
        </w:trPr>
        <w:tc>
          <w:tcPr>
            <w:tcW w:w="2970" w:type="dxa"/>
          </w:tcPr>
          <w:p w:rsidR="00E35B61" w:rsidRPr="00E35B61" w:rsidRDefault="00E35B61" w:rsidP="00B65AD7">
            <w:pPr>
              <w:rPr>
                <w:sz w:val="20"/>
              </w:rPr>
            </w:pPr>
            <w:r w:rsidRPr="00E35B61">
              <w:rPr>
                <w:sz w:val="20"/>
              </w:rPr>
              <w:t>Zonas verdes recuperadas: 200,000m2</w:t>
            </w:r>
          </w:p>
        </w:tc>
        <w:tc>
          <w:tcPr>
            <w:tcW w:w="2700" w:type="dxa"/>
          </w:tcPr>
          <w:p w:rsidR="00E35B61" w:rsidRPr="00E35B61" w:rsidRDefault="00E35B61" w:rsidP="00B65AD7">
            <w:pPr>
              <w:rPr>
                <w:sz w:val="20"/>
              </w:rPr>
            </w:pPr>
            <w:r w:rsidRPr="00E35B61">
              <w:rPr>
                <w:sz w:val="20"/>
              </w:rPr>
              <w:t>Zonas verdes recuperadas: 30.000 m2</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E35B61" w:rsidRPr="00E35B61" w:rsidTr="00B65AD7">
        <w:tc>
          <w:tcPr>
            <w:tcW w:w="2970" w:type="dxa"/>
          </w:tcPr>
          <w:p w:rsidR="00E35B61" w:rsidRPr="00E35B61" w:rsidRDefault="00E35B61" w:rsidP="00B65AD7">
            <w:pPr>
              <w:rPr>
                <w:sz w:val="20"/>
              </w:rPr>
            </w:pPr>
            <w:r w:rsidRPr="00E35B61">
              <w:rPr>
                <w:sz w:val="20"/>
              </w:rPr>
              <w:t>Arborización: 15.000 unidades</w:t>
            </w:r>
          </w:p>
        </w:tc>
        <w:tc>
          <w:tcPr>
            <w:tcW w:w="2700" w:type="dxa"/>
          </w:tcPr>
          <w:p w:rsidR="00E35B61" w:rsidRPr="00E35B61" w:rsidRDefault="00E35B61" w:rsidP="00B65AD7">
            <w:pPr>
              <w:rPr>
                <w:sz w:val="20"/>
              </w:rPr>
            </w:pPr>
            <w:r w:rsidRPr="00E35B61">
              <w:rPr>
                <w:sz w:val="20"/>
              </w:rPr>
              <w:t>-</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E35B61" w:rsidRPr="00E35B61" w:rsidTr="00B65AD7">
        <w:tc>
          <w:tcPr>
            <w:tcW w:w="2970" w:type="dxa"/>
          </w:tcPr>
          <w:p w:rsidR="00E35B61" w:rsidRPr="00E35B61" w:rsidRDefault="00E35B61" w:rsidP="00B65AD7">
            <w:pPr>
              <w:rPr>
                <w:sz w:val="20"/>
              </w:rPr>
            </w:pPr>
            <w:r w:rsidRPr="00E35B61">
              <w:rPr>
                <w:sz w:val="20"/>
              </w:rPr>
              <w:t>Puentes Peatonales: 17</w:t>
            </w:r>
          </w:p>
        </w:tc>
        <w:tc>
          <w:tcPr>
            <w:tcW w:w="2700" w:type="dxa"/>
          </w:tcPr>
          <w:p w:rsidR="00E35B61" w:rsidRPr="00E35B61" w:rsidRDefault="00E35B61" w:rsidP="00B65AD7">
            <w:pPr>
              <w:rPr>
                <w:sz w:val="20"/>
              </w:rPr>
            </w:pPr>
            <w:r w:rsidRPr="00E35B61">
              <w:rPr>
                <w:sz w:val="20"/>
              </w:rPr>
              <w:t>Puentes Peatonales: 17</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E35B61" w:rsidRPr="00E35B61" w:rsidTr="00B65AD7">
        <w:tc>
          <w:tcPr>
            <w:tcW w:w="2970" w:type="dxa"/>
          </w:tcPr>
          <w:p w:rsidR="00E35B61" w:rsidRPr="00E35B61" w:rsidRDefault="00E35B61" w:rsidP="00B65AD7">
            <w:pPr>
              <w:rPr>
                <w:sz w:val="20"/>
              </w:rPr>
            </w:pPr>
            <w:r w:rsidRPr="00E35B61">
              <w:rPr>
                <w:sz w:val="20"/>
              </w:rPr>
              <w:t>Red de ciclovías: 50 km</w:t>
            </w:r>
          </w:p>
        </w:tc>
        <w:tc>
          <w:tcPr>
            <w:tcW w:w="2700" w:type="dxa"/>
          </w:tcPr>
          <w:p w:rsidR="00E35B61" w:rsidRPr="00E35B61" w:rsidRDefault="00E35B61" w:rsidP="00B65AD7">
            <w:pPr>
              <w:rPr>
                <w:sz w:val="20"/>
              </w:rPr>
            </w:pPr>
            <w:r w:rsidRPr="00E35B61">
              <w:rPr>
                <w:sz w:val="20"/>
              </w:rPr>
              <w:t>Red de ciclovías: 50 km</w:t>
            </w:r>
          </w:p>
        </w:tc>
        <w:tc>
          <w:tcPr>
            <w:tcW w:w="1710" w:type="dxa"/>
            <w:vMerge/>
          </w:tcPr>
          <w:p w:rsidR="00E35B61" w:rsidRPr="00E35B61" w:rsidRDefault="00E35B61" w:rsidP="00CA2825">
            <w:pPr>
              <w:rPr>
                <w:bCs/>
                <w:color w:val="000000"/>
                <w:sz w:val="20"/>
              </w:rPr>
            </w:pPr>
          </w:p>
        </w:tc>
        <w:tc>
          <w:tcPr>
            <w:tcW w:w="1260" w:type="dxa"/>
            <w:vMerge/>
          </w:tcPr>
          <w:p w:rsidR="00E35B61" w:rsidRPr="00E35B61" w:rsidRDefault="00E35B61" w:rsidP="00EB07C2">
            <w:pPr>
              <w:rPr>
                <w:sz w:val="20"/>
              </w:rPr>
            </w:pPr>
          </w:p>
        </w:tc>
      </w:tr>
      <w:tr w:rsidR="002C3204" w:rsidRPr="00E35B61" w:rsidTr="00E35B61">
        <w:tc>
          <w:tcPr>
            <w:tcW w:w="8640" w:type="dxa"/>
            <w:gridSpan w:val="4"/>
            <w:vAlign w:val="center"/>
          </w:tcPr>
          <w:p w:rsidR="002C3204" w:rsidRPr="00E35B61" w:rsidRDefault="002C3204" w:rsidP="00EB07C2">
            <w:pPr>
              <w:rPr>
                <w:sz w:val="20"/>
              </w:rPr>
            </w:pPr>
            <w:r w:rsidRPr="00E35B61">
              <w:rPr>
                <w:b/>
                <w:sz w:val="20"/>
                <w:lang w:val="es-BO"/>
              </w:rPr>
              <w:t xml:space="preserve">Componente 3. </w:t>
            </w:r>
            <w:r w:rsidRPr="00E35B61">
              <w:rPr>
                <w:b/>
                <w:sz w:val="20"/>
                <w:lang w:val="es-ES"/>
              </w:rPr>
              <w:t>Viabilización Ambiental</w:t>
            </w:r>
          </w:p>
        </w:tc>
      </w:tr>
      <w:tr w:rsidR="006F24DE" w:rsidRPr="00E35B61" w:rsidTr="00B65AD7">
        <w:tc>
          <w:tcPr>
            <w:tcW w:w="2970" w:type="dxa"/>
          </w:tcPr>
          <w:p w:rsidR="006F24DE" w:rsidRPr="00E35B61" w:rsidRDefault="006F24DE" w:rsidP="00B65AD7">
            <w:pPr>
              <w:rPr>
                <w:sz w:val="20"/>
              </w:rPr>
            </w:pPr>
            <w:r w:rsidRPr="00E35B61">
              <w:rPr>
                <w:sz w:val="20"/>
              </w:rPr>
              <w:t>Puntos de monitoreo de calidad del aire</w:t>
            </w:r>
            <w:r w:rsidR="00385A3D" w:rsidRPr="00E35B61">
              <w:rPr>
                <w:sz w:val="20"/>
              </w:rPr>
              <w:t xml:space="preserve"> </w:t>
            </w:r>
            <w:r w:rsidRPr="00E35B61">
              <w:rPr>
                <w:sz w:val="20"/>
              </w:rPr>
              <w:t>en funcionamiento</w:t>
            </w:r>
            <w:r w:rsidR="00E35B61">
              <w:rPr>
                <w:sz w:val="20"/>
              </w:rPr>
              <w:t>:</w:t>
            </w:r>
            <w:r w:rsidRPr="00E35B61">
              <w:rPr>
                <w:sz w:val="20"/>
              </w:rPr>
              <w:t xml:space="preserve"> 5</w:t>
            </w:r>
          </w:p>
        </w:tc>
        <w:tc>
          <w:tcPr>
            <w:tcW w:w="2700" w:type="dxa"/>
          </w:tcPr>
          <w:p w:rsidR="006F24DE" w:rsidRPr="00E35B61" w:rsidRDefault="006F24DE" w:rsidP="00E35B61">
            <w:pPr>
              <w:rPr>
                <w:sz w:val="20"/>
              </w:rPr>
            </w:pPr>
          </w:p>
        </w:tc>
        <w:tc>
          <w:tcPr>
            <w:tcW w:w="1710" w:type="dxa"/>
          </w:tcPr>
          <w:p w:rsidR="006F24DE" w:rsidRPr="00E35B61" w:rsidRDefault="006F24DE" w:rsidP="00B65AD7">
            <w:pPr>
              <w:rPr>
                <w:bCs/>
                <w:color w:val="000000"/>
                <w:sz w:val="20"/>
              </w:rPr>
            </w:pPr>
            <w:r w:rsidRPr="00E35B61">
              <w:rPr>
                <w:bCs/>
                <w:color w:val="000000"/>
                <w:sz w:val="20"/>
              </w:rPr>
              <w:t xml:space="preserve">Informes </w:t>
            </w:r>
            <w:r w:rsidR="00D91179" w:rsidRPr="00E35B61">
              <w:rPr>
                <w:bCs/>
                <w:color w:val="000000"/>
                <w:sz w:val="20"/>
              </w:rPr>
              <w:t>presentados por el encargado de la gestión ambiental del proyecto</w:t>
            </w:r>
            <w:r w:rsidR="00B65AD7">
              <w:rPr>
                <w:bCs/>
                <w:color w:val="000000"/>
                <w:sz w:val="20"/>
              </w:rPr>
              <w:t xml:space="preserve"> de MC</w:t>
            </w:r>
          </w:p>
        </w:tc>
        <w:tc>
          <w:tcPr>
            <w:tcW w:w="1260" w:type="dxa"/>
          </w:tcPr>
          <w:p w:rsidR="006F24DE" w:rsidRPr="00E35B61" w:rsidRDefault="006F24DE" w:rsidP="00B65AD7">
            <w:pPr>
              <w:rPr>
                <w:sz w:val="20"/>
              </w:rPr>
            </w:pPr>
            <w:r w:rsidRPr="00E35B61">
              <w:rPr>
                <w:sz w:val="20"/>
              </w:rPr>
              <w:t>Semestral</w:t>
            </w:r>
          </w:p>
        </w:tc>
      </w:tr>
      <w:tr w:rsidR="002C3204" w:rsidRPr="00E35B61" w:rsidTr="00E35B61">
        <w:tc>
          <w:tcPr>
            <w:tcW w:w="8640" w:type="dxa"/>
            <w:gridSpan w:val="4"/>
          </w:tcPr>
          <w:p w:rsidR="002C3204" w:rsidRPr="00E35B61" w:rsidRDefault="002C3204" w:rsidP="00CA2825">
            <w:pPr>
              <w:rPr>
                <w:b/>
                <w:sz w:val="20"/>
                <w:lang w:val="es-BO"/>
              </w:rPr>
            </w:pPr>
            <w:r w:rsidRPr="00E35B61">
              <w:rPr>
                <w:b/>
                <w:sz w:val="20"/>
                <w:lang w:val="es-BO"/>
              </w:rPr>
              <w:t xml:space="preserve">Componente 5. </w:t>
            </w:r>
            <w:r w:rsidRPr="00E35B61">
              <w:rPr>
                <w:b/>
                <w:sz w:val="20"/>
                <w:lang w:val="es-ES"/>
              </w:rPr>
              <w:t>Viabilización Social</w:t>
            </w:r>
          </w:p>
        </w:tc>
      </w:tr>
      <w:tr w:rsidR="006F24DE" w:rsidRPr="00E35B61" w:rsidTr="00B65AD7">
        <w:tc>
          <w:tcPr>
            <w:tcW w:w="2970" w:type="dxa"/>
          </w:tcPr>
          <w:p w:rsidR="006F24DE" w:rsidRPr="00E35B61" w:rsidRDefault="00D91179" w:rsidP="00B65AD7">
            <w:pPr>
              <w:suppressAutoHyphens/>
              <w:rPr>
                <w:bCs/>
                <w:sz w:val="20"/>
                <w:lang w:val="es-ES"/>
              </w:rPr>
            </w:pPr>
            <w:r w:rsidRPr="00E35B61">
              <w:rPr>
                <w:sz w:val="20"/>
                <w:lang w:val="es-PY"/>
              </w:rPr>
              <w:t>Operadores afectados por la implantación del BTR</w:t>
            </w:r>
            <w:r w:rsidR="00385A3D" w:rsidRPr="00E35B61">
              <w:rPr>
                <w:sz w:val="20"/>
                <w:lang w:val="es-PY"/>
              </w:rPr>
              <w:t xml:space="preserve"> </w:t>
            </w:r>
            <w:r w:rsidRPr="00E35B61">
              <w:rPr>
                <w:sz w:val="20"/>
                <w:lang w:val="es-PY"/>
              </w:rPr>
              <w:t>recibieron Capacitación Empresarial y Asistencia Técnica</w:t>
            </w:r>
            <w:r w:rsidR="00385A3D" w:rsidRPr="00E35B61">
              <w:rPr>
                <w:sz w:val="20"/>
                <w:lang w:val="es-PY"/>
              </w:rPr>
              <w:t xml:space="preserve"> </w:t>
            </w:r>
          </w:p>
        </w:tc>
        <w:tc>
          <w:tcPr>
            <w:tcW w:w="2700" w:type="dxa"/>
          </w:tcPr>
          <w:p w:rsidR="00D91179" w:rsidRPr="00E35B61" w:rsidRDefault="00D91179" w:rsidP="00B65AD7">
            <w:pPr>
              <w:rPr>
                <w:bCs/>
                <w:color w:val="000000"/>
                <w:sz w:val="20"/>
              </w:rPr>
            </w:pPr>
            <w:r w:rsidRPr="00E35B61">
              <w:rPr>
                <w:bCs/>
                <w:color w:val="000000"/>
                <w:sz w:val="20"/>
              </w:rPr>
              <w:t>100</w:t>
            </w:r>
          </w:p>
        </w:tc>
        <w:tc>
          <w:tcPr>
            <w:tcW w:w="1710" w:type="dxa"/>
          </w:tcPr>
          <w:p w:rsidR="006F24DE" w:rsidRPr="00E35B61" w:rsidRDefault="00D91179" w:rsidP="00EB07C2">
            <w:pPr>
              <w:rPr>
                <w:bCs/>
                <w:color w:val="000000"/>
                <w:sz w:val="20"/>
              </w:rPr>
            </w:pPr>
            <w:r w:rsidRPr="00E35B61">
              <w:rPr>
                <w:bCs/>
                <w:color w:val="000000"/>
                <w:sz w:val="20"/>
              </w:rPr>
              <w:t>Informes presentados por la oficina de Mercadeo, comunicación y gestión social de MC</w:t>
            </w:r>
          </w:p>
        </w:tc>
        <w:tc>
          <w:tcPr>
            <w:tcW w:w="1260" w:type="dxa"/>
          </w:tcPr>
          <w:p w:rsidR="006F24DE" w:rsidRPr="00E35B61" w:rsidRDefault="006F24DE" w:rsidP="00EB07C2">
            <w:pPr>
              <w:rPr>
                <w:sz w:val="20"/>
              </w:rPr>
            </w:pPr>
            <w:r w:rsidRPr="00E35B61">
              <w:rPr>
                <w:sz w:val="20"/>
              </w:rPr>
              <w:t>Semestral</w:t>
            </w:r>
          </w:p>
        </w:tc>
      </w:tr>
      <w:tr w:rsidR="006F24DE" w:rsidRPr="00E35B61" w:rsidTr="00B65AD7">
        <w:tc>
          <w:tcPr>
            <w:tcW w:w="2970" w:type="dxa"/>
          </w:tcPr>
          <w:p w:rsidR="006F24DE" w:rsidRPr="00E35B61" w:rsidRDefault="00D91179" w:rsidP="00B65AD7">
            <w:pPr>
              <w:suppressAutoHyphens/>
              <w:rPr>
                <w:bCs/>
                <w:sz w:val="20"/>
                <w:lang w:val="es-ES"/>
              </w:rPr>
            </w:pPr>
            <w:r w:rsidRPr="00E35B61">
              <w:rPr>
                <w:sz w:val="20"/>
                <w:lang w:val="es-PY"/>
              </w:rPr>
              <w:t>Evaluación</w:t>
            </w:r>
            <w:r w:rsidR="00CF5C34" w:rsidRPr="00E35B61">
              <w:rPr>
                <w:sz w:val="20"/>
                <w:lang w:val="es-PY"/>
              </w:rPr>
              <w:t xml:space="preserve"> Impacto</w:t>
            </w:r>
            <w:r w:rsidR="00385A3D" w:rsidRPr="00E35B61">
              <w:rPr>
                <w:sz w:val="20"/>
                <w:lang w:val="es-PY"/>
              </w:rPr>
              <w:t xml:space="preserve"> </w:t>
            </w:r>
            <w:r w:rsidR="0010507D" w:rsidRPr="00E35B61">
              <w:rPr>
                <w:sz w:val="20"/>
                <w:lang w:val="es-PY"/>
              </w:rPr>
              <w:t xml:space="preserve">socioeconómica </w:t>
            </w:r>
            <w:r w:rsidRPr="00E35B61">
              <w:rPr>
                <w:sz w:val="20"/>
                <w:lang w:val="es-PY"/>
              </w:rPr>
              <w:t>realizada</w:t>
            </w:r>
          </w:p>
        </w:tc>
        <w:tc>
          <w:tcPr>
            <w:tcW w:w="2700" w:type="dxa"/>
          </w:tcPr>
          <w:p w:rsidR="006F24DE" w:rsidRPr="00E35B61" w:rsidRDefault="006F24DE" w:rsidP="00B65AD7">
            <w:pPr>
              <w:rPr>
                <w:bCs/>
                <w:color w:val="000000"/>
                <w:sz w:val="20"/>
              </w:rPr>
            </w:pPr>
          </w:p>
        </w:tc>
        <w:tc>
          <w:tcPr>
            <w:tcW w:w="1710" w:type="dxa"/>
          </w:tcPr>
          <w:p w:rsidR="006F24DE" w:rsidRPr="00E35B61" w:rsidRDefault="002C3204" w:rsidP="00FC39BA">
            <w:pPr>
              <w:rPr>
                <w:bCs/>
                <w:color w:val="000000"/>
                <w:sz w:val="20"/>
              </w:rPr>
            </w:pPr>
            <w:r w:rsidRPr="00E35B61">
              <w:rPr>
                <w:bCs/>
                <w:color w:val="000000"/>
                <w:sz w:val="20"/>
              </w:rPr>
              <w:t xml:space="preserve">Esta evaluación se </w:t>
            </w:r>
            <w:r w:rsidR="00FC39BA">
              <w:rPr>
                <w:bCs/>
                <w:color w:val="000000"/>
                <w:sz w:val="20"/>
              </w:rPr>
              <w:t xml:space="preserve">contratara </w:t>
            </w:r>
            <w:r w:rsidRPr="00E35B61">
              <w:rPr>
                <w:bCs/>
                <w:color w:val="000000"/>
                <w:sz w:val="20"/>
              </w:rPr>
              <w:t xml:space="preserve"> a</w:t>
            </w:r>
            <w:r w:rsidR="00CF5C34" w:rsidRPr="00E35B61">
              <w:rPr>
                <w:bCs/>
                <w:color w:val="000000"/>
                <w:sz w:val="20"/>
              </w:rPr>
              <w:t xml:space="preserve"> </w:t>
            </w:r>
            <w:r w:rsidR="00FC39BA">
              <w:rPr>
                <w:bCs/>
                <w:color w:val="000000"/>
                <w:sz w:val="20"/>
              </w:rPr>
              <w:t>mas tardar el 31 de diciembre de 2012</w:t>
            </w:r>
          </w:p>
        </w:tc>
        <w:tc>
          <w:tcPr>
            <w:tcW w:w="1260" w:type="dxa"/>
          </w:tcPr>
          <w:p w:rsidR="006F24DE" w:rsidRPr="00E35B61" w:rsidRDefault="00B65AD7" w:rsidP="00B65AD7">
            <w:pPr>
              <w:rPr>
                <w:sz w:val="20"/>
              </w:rPr>
            </w:pPr>
            <w:r>
              <w:rPr>
                <w:sz w:val="20"/>
              </w:rPr>
              <w:t xml:space="preserve">Única </w:t>
            </w:r>
            <w:r w:rsidR="00CF5C34" w:rsidRPr="00E35B61">
              <w:rPr>
                <w:sz w:val="20"/>
              </w:rPr>
              <w:t>vez</w:t>
            </w:r>
            <w:r w:rsidR="004A69A5">
              <w:rPr>
                <w:sz w:val="20"/>
              </w:rPr>
              <w:t>: primer semestre de 2013</w:t>
            </w:r>
          </w:p>
        </w:tc>
      </w:tr>
    </w:tbl>
    <w:p w:rsidR="00935878" w:rsidRPr="00B15D25" w:rsidRDefault="00935878" w:rsidP="00B15D25">
      <w:pPr>
        <w:pStyle w:val="Paragraph"/>
        <w:widowControl w:val="0"/>
        <w:numPr>
          <w:ilvl w:val="0"/>
          <w:numId w:val="0"/>
        </w:numPr>
        <w:ind w:left="720"/>
        <w:rPr>
          <w:szCs w:val="24"/>
          <w:lang w:val="es-ES_tradnl"/>
        </w:rPr>
      </w:pPr>
    </w:p>
    <w:p w:rsidR="00205863" w:rsidRPr="00AE692F" w:rsidRDefault="00B65AD7" w:rsidP="00AE692F">
      <w:pPr>
        <w:pStyle w:val="Paragraph"/>
        <w:widowControl w:val="0"/>
        <w:numPr>
          <w:ilvl w:val="0"/>
          <w:numId w:val="0"/>
        </w:numPr>
        <w:ind w:left="90"/>
        <w:rPr>
          <w:rFonts w:eastAsia="Times New Roman"/>
          <w:b/>
          <w:spacing w:val="-3"/>
          <w:lang w:val="es-ES_tradnl"/>
        </w:rPr>
      </w:pPr>
      <w:r>
        <w:rPr>
          <w:rFonts w:eastAsia="Times New Roman"/>
          <w:b/>
          <w:spacing w:val="-3"/>
          <w:lang w:val="es-ES_tradnl"/>
        </w:rPr>
        <w:t>C.</w:t>
      </w:r>
      <w:r w:rsidR="00205863" w:rsidRPr="00AE692F">
        <w:rPr>
          <w:rFonts w:eastAsia="Times New Roman"/>
          <w:b/>
          <w:spacing w:val="-3"/>
          <w:lang w:val="es-ES_tradnl"/>
        </w:rPr>
        <w:tab/>
        <w:t xml:space="preserve">Recolección de Información e Instrumentos </w:t>
      </w:r>
    </w:p>
    <w:p w:rsidR="00A92DDA" w:rsidRPr="00171DDC" w:rsidRDefault="00FE2A2B" w:rsidP="00171DDC">
      <w:pPr>
        <w:pStyle w:val="Paragraph"/>
        <w:numPr>
          <w:ilvl w:val="0"/>
          <w:numId w:val="0"/>
        </w:numPr>
        <w:ind w:left="720"/>
        <w:rPr>
          <w:szCs w:val="24"/>
          <w:lang w:val="es-ES_tradnl"/>
        </w:rPr>
      </w:pPr>
      <w:r w:rsidRPr="00171DDC">
        <w:rPr>
          <w:szCs w:val="24"/>
          <w:lang w:val="es-ES_tradnl"/>
        </w:rPr>
        <w:t>Los indicadores y medios de verificación propuestos optimizan el uso de la información disponible en M</w:t>
      </w:r>
      <w:r w:rsidR="00AA4919">
        <w:rPr>
          <w:szCs w:val="24"/>
          <w:lang w:val="es-ES_tradnl"/>
        </w:rPr>
        <w:t>C</w:t>
      </w:r>
      <w:r w:rsidRPr="00171DDC">
        <w:rPr>
          <w:szCs w:val="24"/>
          <w:lang w:val="es-ES_tradnl"/>
        </w:rPr>
        <w:t>, y aqu</w:t>
      </w:r>
      <w:r w:rsidR="00BE1F4B">
        <w:rPr>
          <w:szCs w:val="24"/>
          <w:lang w:val="es-ES_tradnl"/>
        </w:rPr>
        <w:t>é</w:t>
      </w:r>
      <w:r w:rsidRPr="00171DDC">
        <w:rPr>
          <w:szCs w:val="24"/>
          <w:lang w:val="es-ES_tradnl"/>
        </w:rPr>
        <w:t>lla que será obtenida directa o indirectamente durante la ejecución de las obras correspondientes</w:t>
      </w:r>
      <w:r w:rsidR="00A92DDA" w:rsidRPr="00171DDC">
        <w:rPr>
          <w:szCs w:val="24"/>
          <w:lang w:val="es-ES_tradnl"/>
        </w:rPr>
        <w:t xml:space="preserve">. </w:t>
      </w:r>
      <w:r w:rsidRPr="00171DDC">
        <w:rPr>
          <w:szCs w:val="24"/>
          <w:lang w:val="es-ES_tradnl"/>
        </w:rPr>
        <w:t>La totalidad de los indicadores de producto serán verificados en forma directa</w:t>
      </w:r>
      <w:r w:rsidR="00656814">
        <w:rPr>
          <w:szCs w:val="24"/>
          <w:lang w:val="es-ES_tradnl"/>
        </w:rPr>
        <w:t xml:space="preserve"> sobre la base d</w:t>
      </w:r>
      <w:r w:rsidR="005F3825" w:rsidRPr="00171DDC">
        <w:rPr>
          <w:szCs w:val="24"/>
          <w:lang w:val="es-ES_tradnl"/>
        </w:rPr>
        <w:t>e los informes de supervisión de las obras,</w:t>
      </w:r>
      <w:r w:rsidR="00385A3D" w:rsidRPr="00171DDC">
        <w:rPr>
          <w:szCs w:val="24"/>
          <w:lang w:val="es-ES_tradnl"/>
        </w:rPr>
        <w:t xml:space="preserve"> </w:t>
      </w:r>
      <w:r w:rsidR="00656814">
        <w:rPr>
          <w:szCs w:val="24"/>
          <w:lang w:val="es-ES_tradnl"/>
        </w:rPr>
        <w:t xml:space="preserve">y </w:t>
      </w:r>
      <w:r w:rsidR="005F3825" w:rsidRPr="00171DDC">
        <w:rPr>
          <w:szCs w:val="24"/>
          <w:lang w:val="es-ES_tradnl"/>
        </w:rPr>
        <w:t xml:space="preserve">de los archivos de las oficinas de gestión social ambiental. </w:t>
      </w:r>
      <w:r w:rsidR="00656814" w:rsidRPr="004C16CB">
        <w:rPr>
          <w:szCs w:val="24"/>
          <w:lang w:val="es-ES_tradnl"/>
        </w:rPr>
        <w:t xml:space="preserve">Los resultados de las mediciones </w:t>
      </w:r>
      <w:r w:rsidR="00656814" w:rsidRPr="002450A8">
        <w:rPr>
          <w:szCs w:val="24"/>
          <w:lang w:val="es-ES_tradnl"/>
        </w:rPr>
        <w:t>serán comparados con los valores esperados presentados en la Matriz de Resultados.</w:t>
      </w:r>
    </w:p>
    <w:p w:rsidR="00A92DDA" w:rsidRPr="00171DDC" w:rsidRDefault="00A92DDA" w:rsidP="00171DDC">
      <w:pPr>
        <w:pStyle w:val="Paragraph"/>
        <w:numPr>
          <w:ilvl w:val="0"/>
          <w:numId w:val="0"/>
        </w:numPr>
        <w:ind w:left="720"/>
        <w:rPr>
          <w:szCs w:val="24"/>
          <w:lang w:val="es-ES_tradnl"/>
        </w:rPr>
      </w:pPr>
      <w:r w:rsidRPr="00171DDC">
        <w:rPr>
          <w:szCs w:val="24"/>
          <w:lang w:val="es-ES_tradnl"/>
        </w:rPr>
        <w:t xml:space="preserve">Esta información está disponible en las diferentes dependencias de MC y </w:t>
      </w:r>
      <w:r w:rsidR="00AA4919">
        <w:rPr>
          <w:szCs w:val="24"/>
          <w:lang w:val="es-ES_tradnl"/>
        </w:rPr>
        <w:t>su</w:t>
      </w:r>
      <w:r w:rsidR="005F3825" w:rsidRPr="00171DDC">
        <w:rPr>
          <w:szCs w:val="24"/>
          <w:lang w:val="es-ES_tradnl"/>
        </w:rPr>
        <w:t xml:space="preserve"> oficina de Planificación </w:t>
      </w:r>
      <w:r w:rsidR="00AA4919">
        <w:rPr>
          <w:szCs w:val="24"/>
          <w:lang w:val="es-ES_tradnl"/>
        </w:rPr>
        <w:t>que</w:t>
      </w:r>
      <w:r w:rsidR="005F3825" w:rsidRPr="00171DDC">
        <w:rPr>
          <w:szCs w:val="24"/>
          <w:lang w:val="es-ES_tradnl"/>
        </w:rPr>
        <w:t xml:space="preserve"> se encarga de recolectar</w:t>
      </w:r>
      <w:r w:rsidR="00385A3D" w:rsidRPr="00171DDC">
        <w:rPr>
          <w:szCs w:val="24"/>
          <w:lang w:val="es-ES_tradnl"/>
        </w:rPr>
        <w:t xml:space="preserve"> </w:t>
      </w:r>
      <w:r w:rsidR="005F3825" w:rsidRPr="00171DDC">
        <w:rPr>
          <w:szCs w:val="24"/>
          <w:lang w:val="es-ES_tradnl"/>
        </w:rPr>
        <w:t>la información de las distintas unidades y elaborar el informe semestral correspondiente.</w:t>
      </w:r>
      <w:r w:rsidR="00656814">
        <w:rPr>
          <w:szCs w:val="24"/>
          <w:lang w:val="es-ES_tradnl"/>
        </w:rPr>
        <w:t xml:space="preserve"> </w:t>
      </w:r>
      <w:r w:rsidRPr="00171DDC">
        <w:rPr>
          <w:szCs w:val="24"/>
          <w:lang w:val="es-ES_tradnl"/>
        </w:rPr>
        <w:t xml:space="preserve">Esta información </w:t>
      </w:r>
      <w:r w:rsidR="00656814">
        <w:rPr>
          <w:szCs w:val="24"/>
          <w:lang w:val="es-ES_tradnl"/>
        </w:rPr>
        <w:t xml:space="preserve">se presenta </w:t>
      </w:r>
      <w:r w:rsidRPr="00171DDC">
        <w:rPr>
          <w:szCs w:val="24"/>
          <w:lang w:val="es-ES_tradnl"/>
        </w:rPr>
        <w:t>de manera satisfactoria</w:t>
      </w:r>
      <w:r w:rsidR="00385A3D" w:rsidRPr="00171DDC">
        <w:rPr>
          <w:szCs w:val="24"/>
          <w:lang w:val="es-ES_tradnl"/>
        </w:rPr>
        <w:t xml:space="preserve"> </w:t>
      </w:r>
      <w:r w:rsidR="00656814">
        <w:rPr>
          <w:szCs w:val="24"/>
          <w:lang w:val="es-ES_tradnl"/>
        </w:rPr>
        <w:t>como parte del seguimiento de</w:t>
      </w:r>
      <w:r w:rsidRPr="00171DDC">
        <w:rPr>
          <w:szCs w:val="24"/>
          <w:lang w:val="es-ES_tradnl"/>
        </w:rPr>
        <w:t xml:space="preserve">l préstamo 1659/OC-CO. </w:t>
      </w:r>
      <w:r w:rsidR="00160A2F" w:rsidRPr="00171DDC">
        <w:rPr>
          <w:szCs w:val="24"/>
          <w:lang w:val="es-ES_tradnl"/>
        </w:rPr>
        <w:t xml:space="preserve">Para </w:t>
      </w:r>
      <w:r w:rsidR="00656814">
        <w:rPr>
          <w:szCs w:val="24"/>
          <w:lang w:val="es-ES_tradnl"/>
        </w:rPr>
        <w:t xml:space="preserve">la ejecución de </w:t>
      </w:r>
      <w:r w:rsidR="00160A2F" w:rsidRPr="00171DDC">
        <w:rPr>
          <w:szCs w:val="24"/>
          <w:lang w:val="es-ES_tradnl"/>
        </w:rPr>
        <w:t xml:space="preserve">estas actividades no se requiere la asignación de recursos </w:t>
      </w:r>
      <w:r w:rsidR="00656814">
        <w:rPr>
          <w:szCs w:val="24"/>
          <w:lang w:val="es-ES_tradnl"/>
        </w:rPr>
        <w:t xml:space="preserve">financieros </w:t>
      </w:r>
      <w:r w:rsidR="00160A2F" w:rsidRPr="00171DDC">
        <w:rPr>
          <w:szCs w:val="24"/>
          <w:lang w:val="es-ES_tradnl"/>
        </w:rPr>
        <w:t xml:space="preserve">adicionales, dado que </w:t>
      </w:r>
      <w:r w:rsidR="00656814">
        <w:rPr>
          <w:szCs w:val="24"/>
          <w:lang w:val="es-ES_tradnl"/>
        </w:rPr>
        <w:t xml:space="preserve">MC recolecta </w:t>
      </w:r>
      <w:r w:rsidR="00160A2F" w:rsidRPr="00171DDC">
        <w:rPr>
          <w:szCs w:val="24"/>
          <w:lang w:val="es-ES_tradnl"/>
        </w:rPr>
        <w:t xml:space="preserve">toda la información </w:t>
      </w:r>
      <w:r w:rsidR="00656814">
        <w:rPr>
          <w:szCs w:val="24"/>
          <w:lang w:val="es-ES_tradnl"/>
        </w:rPr>
        <w:t>con sus recursos propios.</w:t>
      </w:r>
      <w:r w:rsidR="00656814" w:rsidRPr="00656814">
        <w:rPr>
          <w:szCs w:val="24"/>
          <w:lang w:val="es-ES_tradnl"/>
        </w:rPr>
        <w:t xml:space="preserve"> </w:t>
      </w:r>
    </w:p>
    <w:p w:rsidR="00946AE8" w:rsidRPr="00171DDC" w:rsidRDefault="00946AE8" w:rsidP="00171DDC">
      <w:pPr>
        <w:pStyle w:val="Paragraph"/>
        <w:numPr>
          <w:ilvl w:val="0"/>
          <w:numId w:val="0"/>
        </w:numPr>
        <w:ind w:left="720"/>
        <w:rPr>
          <w:szCs w:val="24"/>
          <w:lang w:val="es-ES_tradnl"/>
        </w:rPr>
      </w:pPr>
      <w:r w:rsidRPr="00171DDC">
        <w:rPr>
          <w:szCs w:val="24"/>
          <w:lang w:val="es-ES_tradnl"/>
        </w:rPr>
        <w:t xml:space="preserve">Para el monitoreo y evaluación del Programa se </w:t>
      </w:r>
      <w:r w:rsidR="00865289" w:rsidRPr="00171DDC">
        <w:rPr>
          <w:szCs w:val="24"/>
          <w:lang w:val="es-ES_tradnl"/>
        </w:rPr>
        <w:t>utilizarán</w:t>
      </w:r>
      <w:r w:rsidRPr="00171DDC">
        <w:rPr>
          <w:szCs w:val="24"/>
          <w:lang w:val="es-ES_tradnl"/>
        </w:rPr>
        <w:t xml:space="preserve"> los siguientes instrumentos:</w:t>
      </w:r>
    </w:p>
    <w:p w:rsidR="00962E44" w:rsidRPr="00171DDC" w:rsidRDefault="00962E44" w:rsidP="00171DDC">
      <w:pPr>
        <w:pStyle w:val="Paragraph"/>
        <w:numPr>
          <w:ilvl w:val="0"/>
          <w:numId w:val="0"/>
        </w:numPr>
        <w:ind w:left="720"/>
        <w:rPr>
          <w:szCs w:val="24"/>
          <w:lang w:val="es-ES_tradnl"/>
        </w:rPr>
      </w:pPr>
      <w:r w:rsidRPr="00171DDC">
        <w:rPr>
          <w:b/>
          <w:szCs w:val="24"/>
          <w:lang w:val="es-ES_tradnl"/>
        </w:rPr>
        <w:t>Plan Operativo Anual (POA).</w:t>
      </w:r>
      <w:r w:rsidRPr="00171DDC">
        <w:rPr>
          <w:szCs w:val="24"/>
          <w:lang w:val="es-ES_tradnl"/>
        </w:rPr>
        <w:t xml:space="preserve"> Este instrumento tiene por finalidad presentar al Banco una propuesta de plan anual de ejecución del Programa. El POA consolida todas las actividades que serán desarrolladas durante determinado período de ejecución, por producto y cuenta con un cronograma físico financiero. Para el préstamo original se vienen presentando POA, por lo cual en el momento que se firme el contrato suplementario debe actualizarse el POA incluyendo este préstamo suplementario con las actividades que se realizarían hasta el 31 de diciembre de 2011. El siguiente POA se presentará en las mismas fechas previstas en el préstamo original es decir el 30 de noviembre de cada año. </w:t>
      </w:r>
    </w:p>
    <w:p w:rsidR="00946AE8" w:rsidRPr="00FF5491" w:rsidRDefault="00046CD1" w:rsidP="00171DDC">
      <w:pPr>
        <w:pStyle w:val="Paragraph"/>
        <w:numPr>
          <w:ilvl w:val="0"/>
          <w:numId w:val="0"/>
        </w:numPr>
        <w:ind w:left="720"/>
        <w:rPr>
          <w:lang w:val="es-ES_tradnl"/>
        </w:rPr>
      </w:pPr>
      <w:r w:rsidRPr="00171DDC">
        <w:rPr>
          <w:b/>
          <w:szCs w:val="24"/>
          <w:lang w:val="es-ES_tradnl"/>
        </w:rPr>
        <w:t>Plan de Adquisiciones (PA).</w:t>
      </w:r>
      <w:r w:rsidRPr="00171DDC">
        <w:rPr>
          <w:szCs w:val="24"/>
          <w:lang w:val="es-ES_tradnl"/>
        </w:rPr>
        <w:t xml:space="preserve"> Este instrumento tiene por finalidad</w:t>
      </w:r>
      <w:r w:rsidR="00385A3D" w:rsidRPr="00171DDC">
        <w:rPr>
          <w:szCs w:val="24"/>
          <w:lang w:val="es-ES_tradnl"/>
        </w:rPr>
        <w:t xml:space="preserve"> </w:t>
      </w:r>
      <w:r w:rsidRPr="00171DDC">
        <w:rPr>
          <w:szCs w:val="24"/>
          <w:lang w:val="es-ES_tradnl"/>
        </w:rPr>
        <w:t>presentar al</w:t>
      </w:r>
      <w:r w:rsidRPr="00C32892">
        <w:t xml:space="preserve"> Banco y hacer público el detalle de todas las adquisiciones y contrataciones que serán efectuadas en un determinado periodo de ejecución del Programa. El PA informa sobre las adquisiciones y contrataros que se ejecutaran de conformidad con las </w:t>
      </w:r>
      <w:r w:rsidRPr="00C32892">
        <w:rPr>
          <w:bCs/>
          <w:i/>
        </w:rPr>
        <w:t>Políticas para</w:t>
      </w:r>
      <w:r w:rsidR="00385A3D">
        <w:rPr>
          <w:bCs/>
          <w:i/>
        </w:rPr>
        <w:t xml:space="preserve"> </w:t>
      </w:r>
      <w:r w:rsidRPr="00C32892">
        <w:rPr>
          <w:bCs/>
          <w:i/>
        </w:rPr>
        <w:t>Adquisiciones de bienes y obras financiadas por el</w:t>
      </w:r>
      <w:r w:rsidR="00385A3D">
        <w:rPr>
          <w:bCs/>
          <w:i/>
        </w:rPr>
        <w:t xml:space="preserve"> </w:t>
      </w:r>
      <w:r w:rsidRPr="00C32892">
        <w:rPr>
          <w:bCs/>
          <w:i/>
        </w:rPr>
        <w:t>Banco”</w:t>
      </w:r>
      <w:r w:rsidRPr="00C32892">
        <w:rPr>
          <w:bCs/>
          <w:iCs/>
        </w:rPr>
        <w:t xml:space="preserve"> (</w:t>
      </w:r>
      <w:r w:rsidRPr="00C32892">
        <w:t>GN-2349-7</w:t>
      </w:r>
      <w:r w:rsidRPr="00C32892">
        <w:rPr>
          <w:bCs/>
          <w:iCs/>
        </w:rPr>
        <w:t xml:space="preserve">) y las </w:t>
      </w:r>
      <w:r w:rsidRPr="00C32892">
        <w:rPr>
          <w:bCs/>
          <w:i/>
        </w:rPr>
        <w:t>“Políticas para a Selección y contratación de consultorías financiadas por el Banco</w:t>
      </w:r>
      <w:r w:rsidRPr="00C32892">
        <w:rPr>
          <w:bCs/>
          <w:iCs/>
        </w:rPr>
        <w:t xml:space="preserve"> (</w:t>
      </w:r>
      <w:r w:rsidRPr="00C32892">
        <w:t>GN-2350-7</w:t>
      </w:r>
      <w:r w:rsidRPr="00C32892">
        <w:rPr>
          <w:bCs/>
          <w:iCs/>
        </w:rPr>
        <w:t xml:space="preserve">) de conformidad con lo establecido en el Contrato de Préstamo. El </w:t>
      </w:r>
      <w:r w:rsidRPr="00C32892">
        <w:t>PA debe ser presentado junto con el POA, para consideración del Banco, y debe ser actualizado anualmente o cuando sea</w:t>
      </w:r>
      <w:r w:rsidR="00385A3D">
        <w:t xml:space="preserve"> </w:t>
      </w:r>
      <w:r w:rsidRPr="00C32892">
        <w:t>necesario, durante todo el período de ejecución del Programa.</w:t>
      </w:r>
    </w:p>
    <w:p w:rsidR="00800ACB" w:rsidRDefault="00046CD1" w:rsidP="00171DDC">
      <w:pPr>
        <w:pStyle w:val="Paragraph"/>
        <w:numPr>
          <w:ilvl w:val="0"/>
          <w:numId w:val="0"/>
        </w:numPr>
        <w:ind w:left="720"/>
      </w:pPr>
      <w:r w:rsidRPr="00171DDC">
        <w:rPr>
          <w:b/>
          <w:szCs w:val="24"/>
          <w:lang w:val="es-ES_tradnl"/>
        </w:rPr>
        <w:t>Informes semestrales de Progreso</w:t>
      </w:r>
      <w:r w:rsidRPr="00171DDC">
        <w:rPr>
          <w:szCs w:val="24"/>
          <w:lang w:val="es-ES_tradnl"/>
        </w:rPr>
        <w:t>. Este informe que será preparado por MC tiene por finalidad presentar al Banco los resultados alcanzados en la ejecución del POA y</w:t>
      </w:r>
      <w:r w:rsidR="00385A3D" w:rsidRPr="00171DDC">
        <w:rPr>
          <w:szCs w:val="24"/>
          <w:lang w:val="es-ES_tradnl"/>
        </w:rPr>
        <w:t xml:space="preserve"> </w:t>
      </w:r>
      <w:r w:rsidRPr="00171DDC">
        <w:rPr>
          <w:szCs w:val="24"/>
          <w:lang w:val="es-ES_tradnl"/>
        </w:rPr>
        <w:t>PA, así como informar sobre el estado de ejecución de los contratos y</w:t>
      </w:r>
      <w:r>
        <w:t xml:space="preserve"> programa de inversiones del Programa</w:t>
      </w:r>
      <w:r w:rsidR="00800ACB">
        <w:t>.</w:t>
      </w:r>
      <w:r w:rsidR="00385A3D">
        <w:t xml:space="preserve"> </w:t>
      </w:r>
      <w:r w:rsidR="008A4EC5">
        <w:t>Meto Cali será responsable por la elaboración de informes periódicos de avance que incluyan información referente</w:t>
      </w:r>
      <w:r w:rsidR="004973E9" w:rsidRPr="00155AF8">
        <w:rPr>
          <w:lang w:val="es-ES_tradnl"/>
        </w:rPr>
        <w:t xml:space="preserve">, </w:t>
      </w:r>
      <w:r w:rsidR="004973E9">
        <w:rPr>
          <w:lang w:val="es-ES_tradnl"/>
        </w:rPr>
        <w:t>a</w:t>
      </w:r>
      <w:r w:rsidR="004973E9" w:rsidRPr="00155AF8">
        <w:rPr>
          <w:lang w:val="es-ES_tradnl"/>
        </w:rPr>
        <w:t xml:space="preserve"> los avances logrados en cada uno de los componentes y en el desempeño</w:t>
      </w:r>
      <w:r w:rsidR="00385A3D">
        <w:rPr>
          <w:lang w:val="es-ES_tradnl"/>
        </w:rPr>
        <w:t xml:space="preserve"> </w:t>
      </w:r>
      <w:r w:rsidR="004973E9" w:rsidRPr="00155AF8">
        <w:rPr>
          <w:lang w:val="es-ES_tradnl"/>
        </w:rPr>
        <w:t>del programa, en base a los indicadores acordados bajo el marco de resultados</w:t>
      </w:r>
      <w:r w:rsidR="004973E9">
        <w:rPr>
          <w:lang w:val="es-ES_tradnl"/>
        </w:rPr>
        <w:t>.</w:t>
      </w:r>
      <w:r w:rsidR="008A4EC5">
        <w:t xml:space="preserve"> </w:t>
      </w:r>
      <w:r w:rsidR="00800ACB" w:rsidRPr="00B24FF5">
        <w:rPr>
          <w:szCs w:val="24"/>
        </w:rPr>
        <w:t>Estos informes serán presentados dentro de los 30 días de finalizado cada semestre. Los resultados se evaluarán mediante una serie de indicadores técnicos objetivos especificados en el Marco de Resultados que serán determinados antes y/o du</w:t>
      </w:r>
      <w:r w:rsidR="00800ACB">
        <w:rPr>
          <w:szCs w:val="24"/>
        </w:rPr>
        <w:t>rante la ejecución del Programa</w:t>
      </w:r>
      <w:r w:rsidR="00800ACB" w:rsidRPr="00B24FF5">
        <w:rPr>
          <w:szCs w:val="24"/>
        </w:rPr>
        <w:t>.</w:t>
      </w:r>
    </w:p>
    <w:p w:rsidR="004973E9" w:rsidRDefault="008A4EC5" w:rsidP="00171DDC">
      <w:pPr>
        <w:pStyle w:val="Paragraph"/>
        <w:numPr>
          <w:ilvl w:val="0"/>
          <w:numId w:val="0"/>
        </w:numPr>
        <w:ind w:left="720"/>
        <w:rPr>
          <w:lang w:val="es-ES_tradnl"/>
        </w:rPr>
      </w:pPr>
      <w:r>
        <w:t xml:space="preserve">Específicamente, los informes a ser presentados incluirán: (i) una descripción de las actividades realizadas; (ii) cronogramas actualizados de ejecución física y desembolsos; (iii) grado de cumplimiento de los indicadores de </w:t>
      </w:r>
      <w:r w:rsidR="007A223D">
        <w:t xml:space="preserve">metas y resultados </w:t>
      </w:r>
      <w:r>
        <w:t xml:space="preserve"> acordados; (iv) un programa de actividades para el semestre entrante; (v) un resumen del estado de ejecución financiera del Programa y el flujo de recursos previsto para el próximo semestre; (vi) una sección identificando posibles desarrollos o eventos que pudieran poner en riesgo la ejecución del Programa a futuro (en base a los princ</w:t>
      </w:r>
      <w:r w:rsidR="004973E9">
        <w:t>ipales riesgos identificados);</w:t>
      </w:r>
      <w:r w:rsidR="00385A3D">
        <w:t xml:space="preserve"> </w:t>
      </w:r>
      <w:r>
        <w:t xml:space="preserve">(vii) </w:t>
      </w:r>
      <w:r w:rsidR="004973E9" w:rsidRPr="00155AF8">
        <w:rPr>
          <w:lang w:val="es-ES_tradnl"/>
        </w:rPr>
        <w:t>un resumen y evaluación de las principales actividades socio</w:t>
      </w:r>
      <w:r w:rsidR="004973E9">
        <w:rPr>
          <w:lang w:val="es-ES_tradnl"/>
        </w:rPr>
        <w:t>-</w:t>
      </w:r>
      <w:r w:rsidR="004973E9" w:rsidRPr="00155AF8">
        <w:rPr>
          <w:lang w:val="es-ES_tradnl"/>
        </w:rPr>
        <w:t>ambientales ejecutadas durante el periodo,</w:t>
      </w:r>
      <w:r w:rsidR="004973E9">
        <w:rPr>
          <w:lang w:val="es-ES_tradnl"/>
        </w:rPr>
        <w:t xml:space="preserve"> y</w:t>
      </w:r>
      <w:r w:rsidR="00385A3D">
        <w:rPr>
          <w:lang w:val="es-ES_tradnl"/>
        </w:rPr>
        <w:t xml:space="preserve"> </w:t>
      </w:r>
      <w:r w:rsidR="004973E9">
        <w:rPr>
          <w:lang w:val="es-ES_tradnl"/>
        </w:rPr>
        <w:t>(viii)</w:t>
      </w:r>
      <w:r w:rsidR="004973E9" w:rsidRPr="00155AF8">
        <w:rPr>
          <w:lang w:val="es-ES_tradnl"/>
        </w:rPr>
        <w:t xml:space="preserve"> </w:t>
      </w:r>
      <w:r>
        <w:t>exclusivamente en los informes correspondientes al cierre anual, el POA, incluyendo el Plan de Adquisiciones actualiz</w:t>
      </w:r>
      <w:r w:rsidR="004973E9">
        <w:t>ado.</w:t>
      </w:r>
      <w:r w:rsidR="00B3761A" w:rsidRPr="00B3761A">
        <w:rPr>
          <w:lang w:val="es-ES_tradnl"/>
        </w:rPr>
        <w:t xml:space="preserve"> </w:t>
      </w:r>
    </w:p>
    <w:p w:rsidR="00800ACB" w:rsidRPr="007A223D" w:rsidRDefault="00800ACB" w:rsidP="00800ACB">
      <w:pPr>
        <w:pStyle w:val="Paragraph"/>
        <w:widowControl w:val="0"/>
        <w:numPr>
          <w:ilvl w:val="0"/>
          <w:numId w:val="0"/>
        </w:numPr>
        <w:spacing w:after="0"/>
        <w:ind w:left="720"/>
        <w:rPr>
          <w:lang w:val="es-ES_tradnl"/>
        </w:rPr>
      </w:pPr>
      <w:r w:rsidRPr="007A223D">
        <w:rPr>
          <w:b/>
          <w:lang w:val="es-ES_tradnl"/>
        </w:rPr>
        <w:t>Informe de Revisión del Préstamo (LRR)</w:t>
      </w:r>
      <w:r w:rsidRPr="007A223D">
        <w:rPr>
          <w:lang w:val="es-ES_tradnl"/>
        </w:rPr>
        <w:t xml:space="preserve">. Este informe será </w:t>
      </w:r>
      <w:r w:rsidR="007A223D">
        <w:rPr>
          <w:lang w:val="es-ES_tradnl"/>
        </w:rPr>
        <w:t>realizado por el Banco a los 1</w:t>
      </w:r>
      <w:r w:rsidRPr="007A223D">
        <w:rPr>
          <w:lang w:val="es-ES_tradnl"/>
        </w:rPr>
        <w:t>8 meses después de iniciada la ejecución del Programa, y será elaborado en base a los informes semestrales de avance y el Marco de Resultados.</w:t>
      </w:r>
    </w:p>
    <w:p w:rsidR="00800ACB" w:rsidRPr="00171DDC" w:rsidRDefault="00800ACB" w:rsidP="00800ACB">
      <w:pPr>
        <w:pStyle w:val="Paragraph"/>
        <w:numPr>
          <w:ilvl w:val="0"/>
          <w:numId w:val="0"/>
        </w:numPr>
        <w:ind w:left="720"/>
        <w:rPr>
          <w:szCs w:val="24"/>
          <w:lang w:val="es-ES_tradnl"/>
        </w:rPr>
      </w:pPr>
      <w:r w:rsidRPr="005D6F16">
        <w:rPr>
          <w:b/>
          <w:lang w:val="es-ES_tradnl"/>
        </w:rPr>
        <w:t>Visitas de</w:t>
      </w:r>
      <w:r w:rsidRPr="005D6F16">
        <w:rPr>
          <w:b/>
          <w:bCs/>
        </w:rPr>
        <w:t xml:space="preserve"> </w:t>
      </w:r>
      <w:r w:rsidRPr="001B5284">
        <w:rPr>
          <w:b/>
          <w:bCs/>
        </w:rPr>
        <w:t>Inspe</w:t>
      </w:r>
      <w:r>
        <w:rPr>
          <w:b/>
          <w:bCs/>
        </w:rPr>
        <w:t>cción</w:t>
      </w:r>
      <w:r w:rsidRPr="001B5284">
        <w:rPr>
          <w:b/>
          <w:bCs/>
        </w:rPr>
        <w:t>:</w:t>
      </w:r>
      <w:r>
        <w:t xml:space="preserve"> Realizadas anualmente p</w:t>
      </w:r>
      <w:r w:rsidRPr="001B5284">
        <w:t>o</w:t>
      </w:r>
      <w:r>
        <w:t>r</w:t>
      </w:r>
      <w:r w:rsidRPr="001B5284">
        <w:t xml:space="preserve"> BID, co</w:t>
      </w:r>
      <w:r>
        <w:t xml:space="preserve">n la finalidad de </w:t>
      </w:r>
      <w:r w:rsidRPr="00171DDC">
        <w:rPr>
          <w:szCs w:val="24"/>
          <w:lang w:val="es-ES_tradnl"/>
        </w:rPr>
        <w:t>monitorear al ejecución de las actividades del Programa.</w:t>
      </w:r>
    </w:p>
    <w:p w:rsidR="00800ACB" w:rsidRPr="00171DDC" w:rsidRDefault="00800ACB" w:rsidP="00800ACB">
      <w:pPr>
        <w:pStyle w:val="Paragraph"/>
        <w:numPr>
          <w:ilvl w:val="0"/>
          <w:numId w:val="0"/>
        </w:numPr>
        <w:ind w:left="720"/>
        <w:rPr>
          <w:szCs w:val="24"/>
          <w:lang w:val="es-ES_tradnl"/>
        </w:rPr>
      </w:pPr>
      <w:r w:rsidRPr="00171DDC">
        <w:rPr>
          <w:b/>
          <w:szCs w:val="24"/>
          <w:lang w:val="es-ES_tradnl"/>
        </w:rPr>
        <w:t>Misión de Administración</w:t>
      </w:r>
      <w:r w:rsidRPr="00171DDC">
        <w:rPr>
          <w:szCs w:val="24"/>
          <w:lang w:val="es-ES_tradnl"/>
        </w:rPr>
        <w:t>: El Banco realizará anualmente misiones de Administración con el fin de analizar los avances del programa y tratar temas específicos identificados.</w:t>
      </w:r>
    </w:p>
    <w:p w:rsidR="00800ACB" w:rsidRDefault="00800ACB" w:rsidP="00800ACB">
      <w:pPr>
        <w:pStyle w:val="Paragraph"/>
        <w:widowControl w:val="0"/>
        <w:numPr>
          <w:ilvl w:val="0"/>
          <w:numId w:val="0"/>
        </w:numPr>
        <w:spacing w:after="0"/>
        <w:ind w:left="720"/>
        <w:rPr>
          <w:szCs w:val="24"/>
        </w:rPr>
      </w:pPr>
      <w:r w:rsidRPr="007A223D">
        <w:rPr>
          <w:b/>
          <w:szCs w:val="24"/>
        </w:rPr>
        <w:t>Estados Financieros Auditados</w:t>
      </w:r>
      <w:r w:rsidRPr="007A223D">
        <w:rPr>
          <w:szCs w:val="24"/>
        </w:rPr>
        <w:t>. Durante la ejecución del Programa, M</w:t>
      </w:r>
      <w:r w:rsidR="007A223D" w:rsidRPr="007A223D">
        <w:rPr>
          <w:szCs w:val="24"/>
        </w:rPr>
        <w:t>C</w:t>
      </w:r>
      <w:r w:rsidRPr="007A223D">
        <w:rPr>
          <w:szCs w:val="24"/>
        </w:rPr>
        <w:t xml:space="preserve"> presentará anualmente al Banco los estados financieros del Programa. La auditoría externa del Programa será efectuada por una firma de auditores independientes aceptable al Banco y de acuerdo con sus requerimientos, en base a los lineamientos establecidos en Términos de Referencia para auditoría externa de proyectos financiados por el BID (AF-400). En la selección y contratación de la firma, se utilizarán los procedimientos establecidos en el documento de licitación de auditoría externa (AF-200). Los estados financieros se presentarán al Banco dentro de los periodos establecidos en el Artículo 7.03 de las Condiciones Generales de los Contratos de Préstamo. Los costos de la auditoría formarán parte del costo del Programa y serán financiados con los recursos del préstamo del Banco.</w:t>
      </w:r>
    </w:p>
    <w:p w:rsidR="00B17795" w:rsidRPr="00AE692F" w:rsidRDefault="00161CA4" w:rsidP="00AE692F">
      <w:pPr>
        <w:pStyle w:val="Paragraph"/>
        <w:widowControl w:val="0"/>
        <w:numPr>
          <w:ilvl w:val="0"/>
          <w:numId w:val="0"/>
        </w:numPr>
        <w:ind w:left="90"/>
        <w:rPr>
          <w:rFonts w:eastAsia="Times New Roman"/>
          <w:b/>
          <w:spacing w:val="-3"/>
          <w:lang w:val="es-ES_tradnl"/>
        </w:rPr>
      </w:pPr>
      <w:r>
        <w:rPr>
          <w:rFonts w:eastAsia="Times New Roman"/>
          <w:b/>
          <w:spacing w:val="-3"/>
          <w:lang w:val="es-ES_tradnl"/>
        </w:rPr>
        <w:t>D</w:t>
      </w:r>
      <w:r w:rsidR="00B17795" w:rsidRPr="00AE692F">
        <w:rPr>
          <w:rFonts w:eastAsia="Times New Roman"/>
          <w:b/>
          <w:spacing w:val="-3"/>
          <w:lang w:val="es-ES_tradnl"/>
        </w:rPr>
        <w:t>.</w:t>
      </w:r>
      <w:r w:rsidR="00B17795" w:rsidRPr="00AE692F">
        <w:rPr>
          <w:rFonts w:eastAsia="Times New Roman"/>
          <w:b/>
          <w:spacing w:val="-3"/>
          <w:lang w:val="es-ES_tradnl"/>
        </w:rPr>
        <w:tab/>
        <w:t>Coordinación, Plan de Trabajo y Presupuesto</w:t>
      </w:r>
      <w:r w:rsidR="008535A9" w:rsidRPr="00AE692F">
        <w:rPr>
          <w:rFonts w:eastAsia="Times New Roman"/>
          <w:b/>
          <w:spacing w:val="-3"/>
          <w:lang w:val="es-ES_tradnl"/>
        </w:rPr>
        <w:t xml:space="preserve"> del Seguimiento</w:t>
      </w:r>
      <w:r w:rsidR="00B17795" w:rsidRPr="00AE692F">
        <w:rPr>
          <w:rFonts w:eastAsia="Times New Roman"/>
          <w:b/>
          <w:spacing w:val="-3"/>
          <w:lang w:val="es-ES_tradnl"/>
        </w:rPr>
        <w:t xml:space="preserve">. </w:t>
      </w:r>
    </w:p>
    <w:p w:rsidR="005D6F16" w:rsidRPr="00171DDC" w:rsidRDefault="008535A9" w:rsidP="00171DDC">
      <w:pPr>
        <w:pStyle w:val="Paragraph"/>
        <w:numPr>
          <w:ilvl w:val="0"/>
          <w:numId w:val="0"/>
        </w:numPr>
        <w:ind w:left="720"/>
        <w:rPr>
          <w:szCs w:val="24"/>
          <w:lang w:val="es-ES_tradnl"/>
        </w:rPr>
      </w:pPr>
      <w:r w:rsidRPr="00171DDC">
        <w:rPr>
          <w:szCs w:val="24"/>
          <w:lang w:val="es-ES_tradnl"/>
        </w:rPr>
        <w:t xml:space="preserve">Se verificará si las actividades realizadas se ajustan a lo previsto, y </w:t>
      </w:r>
      <w:r w:rsidR="00160A2F" w:rsidRPr="00171DDC">
        <w:rPr>
          <w:szCs w:val="24"/>
          <w:lang w:val="es-ES_tradnl"/>
        </w:rPr>
        <w:t xml:space="preserve">si </w:t>
      </w:r>
      <w:r w:rsidRPr="00171DDC">
        <w:rPr>
          <w:szCs w:val="24"/>
          <w:lang w:val="es-ES_tradnl"/>
        </w:rPr>
        <w:t>se han cumplido los objetivos específicos de acuerdo a la Matriz de Resultados de la operación.</w:t>
      </w:r>
      <w:r w:rsidR="003E0C7A" w:rsidRPr="00171DDC">
        <w:rPr>
          <w:szCs w:val="24"/>
          <w:lang w:val="es-ES_tradnl"/>
        </w:rPr>
        <w:t xml:space="preserve"> El seguimiento se enfocará entre otras a verificar </w:t>
      </w:r>
      <w:r w:rsidR="003E0C7A">
        <w:rPr>
          <w:szCs w:val="24"/>
          <w:lang w:val="es-ES_tradnl"/>
        </w:rPr>
        <w:t xml:space="preserve">los avances físicos de las obras, es decir si se produjeron las obras originalmente planeadas en los plazos programados, y si se ajustan a los productos y objetivos originalmente propuestos. </w:t>
      </w:r>
    </w:p>
    <w:p w:rsidR="00172E0F" w:rsidRPr="00171DDC" w:rsidRDefault="007A223D" w:rsidP="00171DDC">
      <w:pPr>
        <w:pStyle w:val="Paragraph"/>
        <w:numPr>
          <w:ilvl w:val="0"/>
          <w:numId w:val="0"/>
        </w:numPr>
        <w:ind w:left="720"/>
        <w:rPr>
          <w:szCs w:val="24"/>
          <w:lang w:val="es-ES_tradnl"/>
        </w:rPr>
      </w:pPr>
      <w:r>
        <w:rPr>
          <w:szCs w:val="24"/>
          <w:lang w:val="es-ES_tradnl"/>
        </w:rPr>
        <w:t>Existe</w:t>
      </w:r>
      <w:r w:rsidR="005D6F16" w:rsidRPr="00171DDC">
        <w:rPr>
          <w:szCs w:val="24"/>
          <w:lang w:val="es-ES_tradnl"/>
        </w:rPr>
        <w:t xml:space="preserve"> la línea de base para el programa y </w:t>
      </w:r>
      <w:r>
        <w:rPr>
          <w:szCs w:val="24"/>
          <w:lang w:val="es-ES_tradnl"/>
        </w:rPr>
        <w:t xml:space="preserve">MC </w:t>
      </w:r>
      <w:r w:rsidR="005D6F16" w:rsidRPr="00171DDC">
        <w:rPr>
          <w:szCs w:val="24"/>
          <w:lang w:val="es-ES_tradnl"/>
        </w:rPr>
        <w:t>le da seguimiento, cuenta con sistemas adecuados para soportar la información técnica, lleva el control del registro de los avances e inversiones de las actividades involucradas en el Programa</w:t>
      </w:r>
      <w:r w:rsidR="00172E0F" w:rsidRPr="00171DDC">
        <w:rPr>
          <w:szCs w:val="24"/>
          <w:lang w:val="es-ES_tradnl"/>
        </w:rPr>
        <w:t xml:space="preserve"> </w:t>
      </w:r>
    </w:p>
    <w:p w:rsidR="008535A9" w:rsidRPr="00171DDC" w:rsidRDefault="00172E0F" w:rsidP="00171DDC">
      <w:pPr>
        <w:pStyle w:val="Paragraph"/>
        <w:numPr>
          <w:ilvl w:val="0"/>
          <w:numId w:val="0"/>
        </w:numPr>
        <w:ind w:left="720"/>
        <w:rPr>
          <w:szCs w:val="24"/>
          <w:lang w:val="es-ES_tradnl"/>
        </w:rPr>
      </w:pPr>
      <w:r w:rsidRPr="00171DDC">
        <w:rPr>
          <w:szCs w:val="24"/>
          <w:lang w:val="es-ES_tradnl"/>
        </w:rPr>
        <w:t xml:space="preserve">Se </w:t>
      </w:r>
      <w:r w:rsidR="00A95423" w:rsidRPr="00171DDC">
        <w:rPr>
          <w:szCs w:val="24"/>
          <w:lang w:val="es-ES_tradnl"/>
        </w:rPr>
        <w:t>realizarán</w:t>
      </w:r>
      <w:r w:rsidRPr="00171DDC">
        <w:rPr>
          <w:szCs w:val="24"/>
          <w:lang w:val="es-ES_tradnl"/>
        </w:rPr>
        <w:t xml:space="preserve"> anualmente auditorías externas que se </w:t>
      </w:r>
      <w:r w:rsidR="00A95423" w:rsidRPr="00171DDC">
        <w:rPr>
          <w:szCs w:val="24"/>
          <w:lang w:val="es-ES_tradnl"/>
        </w:rPr>
        <w:t>encargarán</w:t>
      </w:r>
      <w:r w:rsidRPr="00171DDC">
        <w:rPr>
          <w:szCs w:val="24"/>
          <w:lang w:val="es-ES_tradnl"/>
        </w:rPr>
        <w:t xml:space="preserve"> de los aspectos financieros, tal como se viene haciendo en el préstamo 1659/OC-CO. La auditoría será desempeñada por una firma independiente y aceptable por el Banco, siguiendo los procedimientos establecidos. Los estados financieros anuales de la operación serán presentados durante los primeros 120 días del año. </w:t>
      </w:r>
      <w:r w:rsidR="008535A9" w:rsidRPr="00171DDC">
        <w:rPr>
          <w:szCs w:val="24"/>
          <w:lang w:val="es-ES_tradnl"/>
        </w:rPr>
        <w:t>El costo de las auditorias está incluido en el Financiamiento</w:t>
      </w:r>
      <w:r w:rsidR="008F5356" w:rsidRPr="00171DDC">
        <w:rPr>
          <w:szCs w:val="24"/>
          <w:lang w:val="es-ES_tradnl"/>
        </w:rPr>
        <w:t xml:space="preserve"> Suplementario</w:t>
      </w:r>
      <w:r w:rsidR="008535A9" w:rsidRPr="00171DDC">
        <w:rPr>
          <w:szCs w:val="24"/>
          <w:lang w:val="es-ES_tradnl"/>
        </w:rPr>
        <w:t>.</w:t>
      </w:r>
      <w:r w:rsidR="00385A3D" w:rsidRPr="00171DDC">
        <w:rPr>
          <w:szCs w:val="24"/>
          <w:lang w:val="es-ES_tradnl"/>
        </w:rPr>
        <w:t xml:space="preserve"> </w:t>
      </w:r>
    </w:p>
    <w:p w:rsidR="008535A9" w:rsidRPr="005D6F16" w:rsidRDefault="003E0C7A" w:rsidP="00171DDC">
      <w:pPr>
        <w:pStyle w:val="Paragraph"/>
        <w:numPr>
          <w:ilvl w:val="0"/>
          <w:numId w:val="0"/>
        </w:numPr>
        <w:ind w:left="720"/>
        <w:rPr>
          <w:szCs w:val="24"/>
          <w:lang w:val="es-ES_tradnl"/>
        </w:rPr>
      </w:pPr>
      <w:r w:rsidRPr="00171DDC">
        <w:rPr>
          <w:szCs w:val="24"/>
          <w:lang w:val="es-ES_tradnl"/>
        </w:rPr>
        <w:t>M</w:t>
      </w:r>
      <w:r w:rsidR="008F5356" w:rsidRPr="00171DDC">
        <w:rPr>
          <w:szCs w:val="24"/>
          <w:lang w:val="es-ES_tradnl"/>
        </w:rPr>
        <w:t xml:space="preserve">etro </w:t>
      </w:r>
      <w:r w:rsidRPr="00171DDC">
        <w:rPr>
          <w:szCs w:val="24"/>
          <w:lang w:val="es-ES_tradnl"/>
        </w:rPr>
        <w:t>C</w:t>
      </w:r>
      <w:r w:rsidR="008F5356" w:rsidRPr="00171DDC">
        <w:rPr>
          <w:szCs w:val="24"/>
          <w:lang w:val="es-ES_tradnl"/>
        </w:rPr>
        <w:t>ali</w:t>
      </w:r>
      <w:r w:rsidR="008535A9" w:rsidRPr="00171DDC">
        <w:rPr>
          <w:szCs w:val="24"/>
          <w:lang w:val="es-ES_tradnl"/>
        </w:rPr>
        <w:t xml:space="preserve"> </w:t>
      </w:r>
      <w:r w:rsidR="008F5356" w:rsidRPr="00171DDC">
        <w:rPr>
          <w:szCs w:val="24"/>
          <w:lang w:val="es-ES_tradnl"/>
        </w:rPr>
        <w:t>continuará</w:t>
      </w:r>
      <w:r w:rsidRPr="00171DDC">
        <w:rPr>
          <w:szCs w:val="24"/>
          <w:lang w:val="es-ES_tradnl"/>
        </w:rPr>
        <w:t xml:space="preserve"> </w:t>
      </w:r>
      <w:r w:rsidR="008F5356" w:rsidRPr="00171DDC">
        <w:rPr>
          <w:szCs w:val="24"/>
          <w:lang w:val="es-ES_tradnl"/>
        </w:rPr>
        <w:t xml:space="preserve">a través de su oficina de planificación </w:t>
      </w:r>
      <w:r w:rsidR="008535A9" w:rsidRPr="00171DDC">
        <w:rPr>
          <w:szCs w:val="24"/>
          <w:lang w:val="es-ES_tradnl"/>
        </w:rPr>
        <w:t>verific</w:t>
      </w:r>
      <w:r w:rsidR="008F5356" w:rsidRPr="00171DDC">
        <w:rPr>
          <w:szCs w:val="24"/>
          <w:lang w:val="es-ES_tradnl"/>
        </w:rPr>
        <w:t>ando</w:t>
      </w:r>
      <w:r w:rsidR="008535A9" w:rsidRPr="00171DDC">
        <w:rPr>
          <w:szCs w:val="24"/>
          <w:lang w:val="es-ES_tradnl"/>
        </w:rPr>
        <w:t xml:space="preserve"> el progreso e impacto de las actividades del programa. </w:t>
      </w:r>
      <w:r w:rsidR="008F5356" w:rsidRPr="00171DDC">
        <w:rPr>
          <w:szCs w:val="24"/>
          <w:lang w:val="es-ES_tradnl"/>
        </w:rPr>
        <w:t xml:space="preserve">Para lo cual realiza </w:t>
      </w:r>
      <w:r w:rsidR="005D6F16" w:rsidRPr="00171DDC">
        <w:rPr>
          <w:szCs w:val="24"/>
          <w:lang w:val="es-ES_tradnl"/>
        </w:rPr>
        <w:t>las siguientes funciones</w:t>
      </w:r>
      <w:r w:rsidR="008F5356" w:rsidRPr="00171DDC">
        <w:rPr>
          <w:szCs w:val="24"/>
          <w:lang w:val="es-ES_tradnl"/>
        </w:rPr>
        <w:t xml:space="preserve">: (i) compila </w:t>
      </w:r>
      <w:r w:rsidR="008535A9" w:rsidRPr="00171DDC">
        <w:rPr>
          <w:szCs w:val="24"/>
          <w:lang w:val="es-ES_tradnl"/>
        </w:rPr>
        <w:t xml:space="preserve">la información periódica de avance físico (actividades) y financiera (fondos disponibles </w:t>
      </w:r>
      <w:r w:rsidR="008F5356" w:rsidRPr="00171DDC">
        <w:rPr>
          <w:szCs w:val="24"/>
          <w:lang w:val="es-ES_tradnl"/>
        </w:rPr>
        <w:t>e invertidos)</w:t>
      </w:r>
      <w:r w:rsidR="008535A9" w:rsidRPr="00171DDC">
        <w:rPr>
          <w:szCs w:val="24"/>
          <w:lang w:val="es-ES_tradnl"/>
        </w:rPr>
        <w:t xml:space="preserve">; </w:t>
      </w:r>
      <w:r w:rsidRPr="00171DDC">
        <w:rPr>
          <w:szCs w:val="24"/>
          <w:lang w:val="es-ES_tradnl"/>
        </w:rPr>
        <w:t xml:space="preserve">y </w:t>
      </w:r>
      <w:r w:rsidR="008535A9" w:rsidRPr="00171DDC">
        <w:rPr>
          <w:szCs w:val="24"/>
          <w:lang w:val="es-ES_tradnl"/>
        </w:rPr>
        <w:t>(ii) mant</w:t>
      </w:r>
      <w:r w:rsidR="008F5356" w:rsidRPr="00171DDC">
        <w:rPr>
          <w:szCs w:val="24"/>
          <w:lang w:val="es-ES_tradnl"/>
        </w:rPr>
        <w:t xml:space="preserve">iene </w:t>
      </w:r>
      <w:r w:rsidR="008535A9" w:rsidRPr="00171DDC">
        <w:rPr>
          <w:szCs w:val="24"/>
          <w:lang w:val="es-ES_tradnl"/>
        </w:rPr>
        <w:t>de forma accesible, actualizada, relevante la información sobre la ejecución de las actividades del programa y sus recursos</w:t>
      </w:r>
      <w:r w:rsidRPr="00171DDC">
        <w:rPr>
          <w:szCs w:val="24"/>
          <w:lang w:val="es-ES_tradnl"/>
        </w:rPr>
        <w:t>.</w:t>
      </w:r>
      <w:r w:rsidR="008535A9" w:rsidRPr="00171DDC">
        <w:rPr>
          <w:szCs w:val="24"/>
          <w:lang w:val="es-ES_tradnl"/>
        </w:rPr>
        <w:t xml:space="preserve"> </w:t>
      </w:r>
    </w:p>
    <w:p w:rsidR="005D6F16" w:rsidRPr="00CA2825" w:rsidRDefault="005D6F16" w:rsidP="00171DDC">
      <w:pPr>
        <w:pStyle w:val="Paragraph"/>
        <w:numPr>
          <w:ilvl w:val="0"/>
          <w:numId w:val="0"/>
        </w:numPr>
        <w:ind w:left="720"/>
        <w:rPr>
          <w:szCs w:val="24"/>
          <w:lang w:val="es-ES_tradnl"/>
        </w:rPr>
      </w:pPr>
      <w:r w:rsidRPr="00171DDC">
        <w:rPr>
          <w:szCs w:val="24"/>
          <w:lang w:val="es-ES_tradnl"/>
        </w:rPr>
        <w:t>La Unidad coordinadora del programa que depende del Ministerio de Transporte, la que está conformada por funcionario en las diferentes especialidades requeridas, se encarga de monitorear el programa, mediante visitas quincenales al proyecto y revisión de la información proporcionada por Metro Cali.</w:t>
      </w:r>
    </w:p>
    <w:p w:rsidR="00CA2825" w:rsidRPr="00CA2825" w:rsidRDefault="00CA2825" w:rsidP="00171DDC">
      <w:pPr>
        <w:pStyle w:val="Paragraph"/>
        <w:numPr>
          <w:ilvl w:val="0"/>
          <w:numId w:val="0"/>
        </w:numPr>
        <w:ind w:left="720"/>
        <w:rPr>
          <w:szCs w:val="24"/>
          <w:lang w:val="es-ES_tradnl"/>
        </w:rPr>
      </w:pPr>
      <w:r w:rsidRPr="00171DDC">
        <w:rPr>
          <w:szCs w:val="24"/>
          <w:lang w:val="es-ES_tradnl"/>
        </w:rPr>
        <w:t>Las actividades que forman del</w:t>
      </w:r>
      <w:r w:rsidR="00385A3D" w:rsidRPr="00171DDC">
        <w:rPr>
          <w:szCs w:val="24"/>
          <w:lang w:val="es-ES_tradnl"/>
        </w:rPr>
        <w:t xml:space="preserve"> </w:t>
      </w:r>
      <w:r w:rsidRPr="00171DDC">
        <w:rPr>
          <w:szCs w:val="24"/>
          <w:lang w:val="es-ES_tradnl"/>
        </w:rPr>
        <w:t xml:space="preserve">plan de monitoreo y de evaluación se presentan a continuación en las tablas 2 </w:t>
      </w:r>
      <w:r w:rsidR="00B15D25">
        <w:rPr>
          <w:szCs w:val="24"/>
          <w:lang w:val="es-ES_tradnl"/>
        </w:rPr>
        <w:t>y</w:t>
      </w:r>
      <w:r w:rsidRPr="00171DDC">
        <w:rPr>
          <w:szCs w:val="24"/>
          <w:lang w:val="es-ES_tradnl"/>
        </w:rPr>
        <w:t xml:space="preserve"> 4 respectivamente</w:t>
      </w:r>
    </w:p>
    <w:p w:rsidR="007340B5" w:rsidRPr="00C32892" w:rsidRDefault="007340B5" w:rsidP="00CA2825">
      <w:pPr>
        <w:pStyle w:val="Paragraph"/>
        <w:numPr>
          <w:ilvl w:val="0"/>
          <w:numId w:val="0"/>
        </w:numPr>
        <w:spacing w:after="0"/>
        <w:ind w:left="720"/>
        <w:rPr>
          <w:szCs w:val="24"/>
          <w:lang w:val="es-ES_tradnl"/>
        </w:rPr>
      </w:pPr>
    </w:p>
    <w:p w:rsidR="00CA2825" w:rsidRPr="0066405F" w:rsidRDefault="00CA2825" w:rsidP="00CA2825">
      <w:pPr>
        <w:jc w:val="center"/>
        <w:rPr>
          <w:b/>
          <w:sz w:val="20"/>
        </w:rPr>
      </w:pPr>
      <w:r w:rsidRPr="0066405F">
        <w:rPr>
          <w:b/>
          <w:sz w:val="20"/>
        </w:rPr>
        <w:t>Tabla 2</w:t>
      </w:r>
    </w:p>
    <w:p w:rsidR="00CA2825" w:rsidRDefault="00CA2825" w:rsidP="00CA2825">
      <w:pPr>
        <w:jc w:val="center"/>
        <w:rPr>
          <w:b/>
          <w:sz w:val="20"/>
        </w:rPr>
      </w:pPr>
      <w:r w:rsidRPr="0066405F">
        <w:rPr>
          <w:b/>
          <w:sz w:val="20"/>
        </w:rPr>
        <w:t>Plan de Trabajo de Seguimiento</w:t>
      </w:r>
    </w:p>
    <w:p w:rsidR="007340B5" w:rsidRPr="0066405F" w:rsidRDefault="007340B5" w:rsidP="00CA2825">
      <w:pPr>
        <w:jc w:val="center"/>
        <w:rPr>
          <w:color w:val="000000"/>
          <w:sz w:val="20"/>
          <w:szCs w:val="24"/>
        </w:rPr>
      </w:pPr>
    </w:p>
    <w:tbl>
      <w:tblPr>
        <w:tblW w:w="4909" w:type="pct"/>
        <w:tblInd w:w="16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3F"/>
      </w:tblPr>
      <w:tblGrid>
        <w:gridCol w:w="1373"/>
        <w:gridCol w:w="3643"/>
        <w:gridCol w:w="1426"/>
        <w:gridCol w:w="2178"/>
      </w:tblGrid>
      <w:tr w:rsidR="00CA2825" w:rsidRPr="007D4063" w:rsidTr="000F166F">
        <w:trPr>
          <w:tblHeader/>
        </w:trPr>
        <w:tc>
          <w:tcPr>
            <w:tcW w:w="704" w:type="pct"/>
            <w:tcBorders>
              <w:top w:val="single" w:sz="4" w:space="0" w:color="auto"/>
              <w:left w:val="single" w:sz="6" w:space="0" w:color="000000"/>
              <w:bottom w:val="single" w:sz="6" w:space="0" w:color="000000"/>
            </w:tcBorders>
            <w:shd w:val="clear" w:color="auto" w:fill="D9D9D9"/>
          </w:tcPr>
          <w:p w:rsidR="00CA2825" w:rsidRPr="007D4063" w:rsidRDefault="00CA2825" w:rsidP="00B15D25">
            <w:pPr>
              <w:jc w:val="center"/>
              <w:rPr>
                <w:b/>
                <w:bCs/>
                <w:sz w:val="20"/>
                <w:lang w:val="es-ES"/>
              </w:rPr>
            </w:pPr>
            <w:r w:rsidRPr="007D4063">
              <w:rPr>
                <w:b/>
                <w:bCs/>
                <w:sz w:val="20"/>
                <w:lang w:val="es-ES"/>
              </w:rPr>
              <w:t>Respons</w:t>
            </w:r>
            <w:r>
              <w:rPr>
                <w:b/>
                <w:bCs/>
                <w:sz w:val="20"/>
                <w:lang w:val="es-ES"/>
              </w:rPr>
              <w:t>able</w:t>
            </w:r>
          </w:p>
        </w:tc>
        <w:tc>
          <w:tcPr>
            <w:tcW w:w="2144" w:type="pct"/>
            <w:tcBorders>
              <w:top w:val="single" w:sz="4" w:space="0" w:color="auto"/>
              <w:bottom w:val="single" w:sz="6" w:space="0" w:color="000000"/>
            </w:tcBorders>
            <w:shd w:val="clear" w:color="auto" w:fill="D9D9D9"/>
          </w:tcPr>
          <w:p w:rsidR="00CA2825" w:rsidRPr="007D4063" w:rsidRDefault="00CA2825" w:rsidP="00B15D25">
            <w:pPr>
              <w:jc w:val="center"/>
              <w:rPr>
                <w:b/>
                <w:bCs/>
                <w:sz w:val="20"/>
                <w:lang w:val="es-ES"/>
              </w:rPr>
            </w:pPr>
            <w:r w:rsidRPr="007D4063">
              <w:rPr>
                <w:b/>
                <w:bCs/>
                <w:sz w:val="20"/>
                <w:lang w:val="es-ES"/>
              </w:rPr>
              <w:t>Atribu</w:t>
            </w:r>
            <w:r>
              <w:rPr>
                <w:b/>
                <w:bCs/>
                <w:sz w:val="20"/>
                <w:lang w:val="es-ES"/>
              </w:rPr>
              <w:t>ciones</w:t>
            </w:r>
          </w:p>
        </w:tc>
        <w:tc>
          <w:tcPr>
            <w:tcW w:w="858" w:type="pct"/>
            <w:tcBorders>
              <w:top w:val="single" w:sz="4" w:space="0" w:color="auto"/>
              <w:bottom w:val="single" w:sz="6" w:space="0" w:color="000000"/>
              <w:right w:val="single" w:sz="6" w:space="0" w:color="000000"/>
            </w:tcBorders>
            <w:shd w:val="clear" w:color="auto" w:fill="D9D9D9"/>
          </w:tcPr>
          <w:p w:rsidR="00CA2825" w:rsidRPr="007D4063" w:rsidRDefault="00CA2825" w:rsidP="00B15D25">
            <w:pPr>
              <w:jc w:val="center"/>
              <w:rPr>
                <w:b/>
                <w:bCs/>
                <w:sz w:val="20"/>
                <w:lang w:val="es-ES"/>
              </w:rPr>
            </w:pPr>
            <w:r w:rsidRPr="007D4063">
              <w:rPr>
                <w:b/>
                <w:bCs/>
                <w:sz w:val="20"/>
                <w:lang w:val="es-ES"/>
              </w:rPr>
              <w:t>Periodicid</w:t>
            </w:r>
            <w:r>
              <w:rPr>
                <w:b/>
                <w:bCs/>
                <w:sz w:val="20"/>
                <w:lang w:val="es-ES"/>
              </w:rPr>
              <w:t>ad</w:t>
            </w:r>
          </w:p>
        </w:tc>
        <w:tc>
          <w:tcPr>
            <w:tcW w:w="1294" w:type="pct"/>
            <w:tcBorders>
              <w:top w:val="single" w:sz="4" w:space="0" w:color="auto"/>
              <w:bottom w:val="single" w:sz="6" w:space="0" w:color="000000"/>
              <w:right w:val="single" w:sz="6" w:space="0" w:color="000000"/>
            </w:tcBorders>
            <w:shd w:val="clear" w:color="auto" w:fill="D9D9D9"/>
          </w:tcPr>
          <w:p w:rsidR="00CA2825" w:rsidRPr="007D4063" w:rsidRDefault="00CA2825" w:rsidP="00B15D25">
            <w:pPr>
              <w:jc w:val="center"/>
              <w:rPr>
                <w:b/>
                <w:bCs/>
                <w:sz w:val="20"/>
                <w:lang w:val="es-ES"/>
              </w:rPr>
            </w:pPr>
            <w:r w:rsidRPr="007D4063">
              <w:rPr>
                <w:b/>
                <w:bCs/>
                <w:sz w:val="20"/>
                <w:lang w:val="es-ES"/>
              </w:rPr>
              <w:t>C</w:t>
            </w:r>
            <w:r>
              <w:rPr>
                <w:b/>
                <w:bCs/>
                <w:sz w:val="20"/>
                <w:lang w:val="es-ES"/>
              </w:rPr>
              <w:t>o</w:t>
            </w:r>
            <w:r w:rsidRPr="007D4063">
              <w:rPr>
                <w:b/>
                <w:bCs/>
                <w:sz w:val="20"/>
                <w:lang w:val="es-ES"/>
              </w:rPr>
              <w:t>sto</w:t>
            </w:r>
          </w:p>
        </w:tc>
      </w:tr>
      <w:tr w:rsidR="00CA2825" w:rsidRPr="007D4063" w:rsidTr="000F166F">
        <w:trPr>
          <w:cantSplit/>
          <w:trHeight w:val="33"/>
        </w:trPr>
        <w:tc>
          <w:tcPr>
            <w:tcW w:w="704" w:type="pct"/>
          </w:tcPr>
          <w:p w:rsidR="00CA2825" w:rsidRPr="007D4063" w:rsidRDefault="00CA2825" w:rsidP="00B15D25">
            <w:pPr>
              <w:rPr>
                <w:sz w:val="20"/>
                <w:lang w:val="es-ES"/>
              </w:rPr>
            </w:pPr>
            <w:r w:rsidRPr="007D4063">
              <w:rPr>
                <w:sz w:val="20"/>
                <w:lang w:val="es-ES"/>
              </w:rPr>
              <w:t>Unidad Coordinadora. MT</w:t>
            </w:r>
          </w:p>
        </w:tc>
        <w:tc>
          <w:tcPr>
            <w:tcW w:w="2144" w:type="pct"/>
            <w:tcBorders>
              <w:top w:val="single" w:sz="12" w:space="0" w:color="000000"/>
            </w:tcBorders>
          </w:tcPr>
          <w:p w:rsidR="00CA2825" w:rsidRPr="007D4063" w:rsidRDefault="00CA2825" w:rsidP="00B15D25">
            <w:pPr>
              <w:rPr>
                <w:sz w:val="20"/>
                <w:lang w:val="es-ES"/>
              </w:rPr>
            </w:pPr>
            <w:r w:rsidRPr="007D4063">
              <w:rPr>
                <w:sz w:val="20"/>
                <w:lang w:val="es-ES"/>
              </w:rPr>
              <w:t xml:space="preserve">Discutir </w:t>
            </w:r>
            <w:r>
              <w:rPr>
                <w:sz w:val="20"/>
                <w:lang w:val="es-ES"/>
              </w:rPr>
              <w:t>y</w:t>
            </w:r>
            <w:r w:rsidRPr="007D4063">
              <w:rPr>
                <w:sz w:val="20"/>
                <w:lang w:val="es-ES"/>
              </w:rPr>
              <w:t xml:space="preserve"> validar el informe</w:t>
            </w:r>
            <w:r w:rsidR="00385A3D">
              <w:rPr>
                <w:sz w:val="20"/>
                <w:lang w:val="es-ES"/>
              </w:rPr>
              <w:t xml:space="preserve"> </w:t>
            </w:r>
            <w:r w:rsidRPr="007D4063">
              <w:rPr>
                <w:sz w:val="20"/>
                <w:lang w:val="es-ES"/>
              </w:rPr>
              <w:t>de Progreso</w:t>
            </w:r>
            <w:r w:rsidR="00385A3D">
              <w:rPr>
                <w:sz w:val="20"/>
                <w:lang w:val="es-ES"/>
              </w:rPr>
              <w:t xml:space="preserve"> </w:t>
            </w:r>
            <w:r w:rsidRPr="007D4063">
              <w:rPr>
                <w:sz w:val="20"/>
                <w:lang w:val="es-ES"/>
              </w:rPr>
              <w:t>y cuando</w:t>
            </w:r>
            <w:r w:rsidR="00385A3D">
              <w:rPr>
                <w:sz w:val="20"/>
                <w:lang w:val="es-ES"/>
              </w:rPr>
              <w:t xml:space="preserve"> </w:t>
            </w:r>
            <w:r w:rsidRPr="007D4063">
              <w:rPr>
                <w:sz w:val="20"/>
                <w:lang w:val="es-ES"/>
              </w:rPr>
              <w:t>sea el caso proponer acciones correctivas para consideración del Banco.</w:t>
            </w:r>
            <w:r>
              <w:rPr>
                <w:sz w:val="20"/>
                <w:lang w:val="es-ES"/>
              </w:rPr>
              <w:t xml:space="preserve"> Efectuar visitas de inspección a MC</w:t>
            </w:r>
          </w:p>
        </w:tc>
        <w:tc>
          <w:tcPr>
            <w:tcW w:w="858" w:type="pct"/>
            <w:tcBorders>
              <w:top w:val="single" w:sz="12" w:space="0" w:color="000000"/>
            </w:tcBorders>
          </w:tcPr>
          <w:p w:rsidR="00CA2825" w:rsidRPr="007D4063" w:rsidRDefault="00CA2825" w:rsidP="00B15D25">
            <w:pPr>
              <w:rPr>
                <w:sz w:val="20"/>
                <w:lang w:val="es-ES"/>
              </w:rPr>
            </w:pPr>
            <w:r w:rsidRPr="007D4063">
              <w:rPr>
                <w:sz w:val="20"/>
                <w:lang w:val="es-ES"/>
              </w:rPr>
              <w:t>semestral</w:t>
            </w:r>
          </w:p>
        </w:tc>
        <w:tc>
          <w:tcPr>
            <w:tcW w:w="1294" w:type="pct"/>
            <w:tcBorders>
              <w:top w:val="single" w:sz="12" w:space="0" w:color="000000"/>
            </w:tcBorders>
          </w:tcPr>
          <w:p w:rsidR="00CA2825" w:rsidRPr="007D4063" w:rsidRDefault="00CA2825" w:rsidP="00B15D25">
            <w:pPr>
              <w:rPr>
                <w:sz w:val="20"/>
                <w:lang w:val="es-ES"/>
              </w:rPr>
            </w:pPr>
            <w:r w:rsidRPr="0041453C">
              <w:rPr>
                <w:sz w:val="20"/>
                <w:lang w:val="es-ES"/>
              </w:rPr>
              <w:t>12 días/</w:t>
            </w:r>
            <w:r w:rsidR="0041453C" w:rsidRPr="0041453C">
              <w:rPr>
                <w:sz w:val="20"/>
                <w:lang w:val="es-ES"/>
              </w:rPr>
              <w:t>año</w:t>
            </w:r>
            <w:r w:rsidRPr="0041453C">
              <w:rPr>
                <w:sz w:val="20"/>
                <w:lang w:val="es-ES"/>
              </w:rPr>
              <w:t xml:space="preserve"> x 3 persona x 3 años xUS$600x</w:t>
            </w:r>
            <w:r w:rsidR="0041453C" w:rsidRPr="0041453C">
              <w:rPr>
                <w:sz w:val="20"/>
                <w:lang w:val="es-ES"/>
              </w:rPr>
              <w:t xml:space="preserve"> (incluye pasajes)</w:t>
            </w:r>
            <w:r w:rsidRPr="0041453C">
              <w:rPr>
                <w:sz w:val="20"/>
                <w:lang w:val="es-ES"/>
              </w:rPr>
              <w:t xml:space="preserve"> =US$ </w:t>
            </w:r>
            <w:r w:rsidR="0041453C" w:rsidRPr="0041453C">
              <w:rPr>
                <w:sz w:val="20"/>
                <w:lang w:val="es-ES"/>
              </w:rPr>
              <w:t>64</w:t>
            </w:r>
            <w:r w:rsidRPr="0041453C">
              <w:rPr>
                <w:sz w:val="20"/>
                <w:lang w:val="es-ES"/>
              </w:rPr>
              <w:t>.000</w:t>
            </w:r>
          </w:p>
        </w:tc>
      </w:tr>
      <w:tr w:rsidR="00CA2825" w:rsidRPr="007D4063" w:rsidTr="000F166F">
        <w:trPr>
          <w:cantSplit/>
          <w:trHeight w:val="372"/>
        </w:trPr>
        <w:tc>
          <w:tcPr>
            <w:tcW w:w="704" w:type="pct"/>
            <w:vMerge w:val="restart"/>
          </w:tcPr>
          <w:p w:rsidR="00CA2825" w:rsidRPr="007D4063" w:rsidRDefault="00CA2825" w:rsidP="00B15D25">
            <w:pPr>
              <w:rPr>
                <w:sz w:val="20"/>
                <w:lang w:val="es-ES"/>
              </w:rPr>
            </w:pPr>
            <w:r w:rsidRPr="007D4063">
              <w:rPr>
                <w:sz w:val="20"/>
                <w:lang w:val="es-ES"/>
              </w:rPr>
              <w:t>Metro Cali</w:t>
            </w:r>
          </w:p>
        </w:tc>
        <w:tc>
          <w:tcPr>
            <w:tcW w:w="2144" w:type="pct"/>
          </w:tcPr>
          <w:p w:rsidR="00CA2825" w:rsidRPr="007D4063" w:rsidRDefault="00CA2825" w:rsidP="00B15D25">
            <w:pPr>
              <w:rPr>
                <w:sz w:val="20"/>
                <w:lang w:val="es-ES"/>
              </w:rPr>
            </w:pPr>
            <w:r w:rsidRPr="007D4063">
              <w:rPr>
                <w:sz w:val="20"/>
                <w:lang w:val="es-ES"/>
              </w:rPr>
              <w:t xml:space="preserve">Elaborar </w:t>
            </w:r>
            <w:r w:rsidR="0041453C">
              <w:rPr>
                <w:sz w:val="20"/>
                <w:lang w:val="es-ES"/>
              </w:rPr>
              <w:t>l</w:t>
            </w:r>
            <w:r w:rsidRPr="007D4063">
              <w:rPr>
                <w:sz w:val="20"/>
                <w:lang w:val="es-ES"/>
              </w:rPr>
              <w:t>os Plan</w:t>
            </w:r>
            <w:r w:rsidR="0041453C">
              <w:rPr>
                <w:sz w:val="20"/>
                <w:lang w:val="es-ES"/>
              </w:rPr>
              <w:t>e</w:t>
            </w:r>
            <w:r w:rsidRPr="007D4063">
              <w:rPr>
                <w:sz w:val="20"/>
                <w:lang w:val="es-ES"/>
              </w:rPr>
              <w:t>s Operativos Anua</w:t>
            </w:r>
            <w:r>
              <w:rPr>
                <w:sz w:val="20"/>
                <w:lang w:val="es-ES"/>
              </w:rPr>
              <w:t>les</w:t>
            </w:r>
            <w:r w:rsidRPr="007D4063">
              <w:rPr>
                <w:sz w:val="20"/>
                <w:lang w:val="es-ES"/>
              </w:rPr>
              <w:t xml:space="preserve"> (POA) y Planes de Adquisiciones</w:t>
            </w:r>
            <w:r w:rsidR="00385A3D">
              <w:rPr>
                <w:sz w:val="20"/>
                <w:lang w:val="es-ES"/>
              </w:rPr>
              <w:t xml:space="preserve"> </w:t>
            </w:r>
            <w:r w:rsidRPr="007D4063">
              <w:rPr>
                <w:sz w:val="20"/>
                <w:lang w:val="es-ES"/>
              </w:rPr>
              <w:t xml:space="preserve">(PA) y enviarlos </w:t>
            </w:r>
            <w:r w:rsidR="0041453C">
              <w:rPr>
                <w:sz w:val="20"/>
                <w:lang w:val="es-ES"/>
              </w:rPr>
              <w:t>al</w:t>
            </w:r>
            <w:r w:rsidRPr="007D4063">
              <w:rPr>
                <w:sz w:val="20"/>
                <w:lang w:val="es-ES"/>
              </w:rPr>
              <w:t xml:space="preserve"> Banco</w:t>
            </w:r>
          </w:p>
        </w:tc>
        <w:tc>
          <w:tcPr>
            <w:tcW w:w="858" w:type="pct"/>
          </w:tcPr>
          <w:p w:rsidR="00CA2825" w:rsidRPr="007D4063" w:rsidRDefault="00CA2825" w:rsidP="00B15D25">
            <w:pPr>
              <w:rPr>
                <w:sz w:val="20"/>
                <w:lang w:val="es-ES"/>
              </w:rPr>
            </w:pPr>
            <w:r w:rsidRPr="007D4063">
              <w:rPr>
                <w:sz w:val="20"/>
                <w:lang w:val="es-ES"/>
              </w:rPr>
              <w:t>anual</w:t>
            </w:r>
            <w:r w:rsidR="00385A3D">
              <w:rPr>
                <w:sz w:val="20"/>
                <w:lang w:val="es-ES"/>
              </w:rPr>
              <w:t xml:space="preserve"> </w:t>
            </w:r>
            <w:r w:rsidRPr="007D4063">
              <w:rPr>
                <w:sz w:val="20"/>
                <w:lang w:val="es-ES"/>
              </w:rPr>
              <w:t>o cuando sea necesario.</w:t>
            </w:r>
          </w:p>
        </w:tc>
        <w:tc>
          <w:tcPr>
            <w:tcW w:w="1294" w:type="pct"/>
          </w:tcPr>
          <w:p w:rsidR="00CA2825" w:rsidRPr="007D4063" w:rsidRDefault="00CA2825" w:rsidP="00B15D25">
            <w:pPr>
              <w:rPr>
                <w:sz w:val="20"/>
                <w:lang w:val="es-ES"/>
              </w:rPr>
            </w:pPr>
            <w:r w:rsidRPr="007D4063">
              <w:rPr>
                <w:sz w:val="20"/>
                <w:lang w:val="es-ES"/>
              </w:rPr>
              <w:t>10 días x 1 persona</w:t>
            </w:r>
            <w:r w:rsidR="00385A3D">
              <w:rPr>
                <w:sz w:val="20"/>
                <w:lang w:val="es-ES"/>
              </w:rPr>
              <w:t xml:space="preserve"> </w:t>
            </w:r>
            <w:r w:rsidRPr="007D4063">
              <w:rPr>
                <w:sz w:val="20"/>
                <w:lang w:val="es-ES"/>
              </w:rPr>
              <w:t>x US$</w:t>
            </w:r>
            <w:r w:rsidR="0041453C">
              <w:rPr>
                <w:sz w:val="20"/>
                <w:lang w:val="es-ES"/>
              </w:rPr>
              <w:t>3</w:t>
            </w:r>
            <w:r w:rsidRPr="007D4063">
              <w:rPr>
                <w:sz w:val="20"/>
                <w:lang w:val="es-ES"/>
              </w:rPr>
              <w:t xml:space="preserve">00=US$ </w:t>
            </w:r>
            <w:r w:rsidR="0041453C">
              <w:rPr>
                <w:sz w:val="20"/>
                <w:lang w:val="es-ES"/>
              </w:rPr>
              <w:t>3</w:t>
            </w:r>
            <w:r w:rsidRPr="007D4063">
              <w:rPr>
                <w:sz w:val="20"/>
                <w:lang w:val="es-ES"/>
              </w:rPr>
              <w:t>.000</w:t>
            </w:r>
          </w:p>
        </w:tc>
      </w:tr>
      <w:tr w:rsidR="00CA2825" w:rsidRPr="007D4063" w:rsidTr="000F166F">
        <w:trPr>
          <w:cantSplit/>
          <w:trHeight w:val="111"/>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Seguimiento</w:t>
            </w:r>
            <w:r w:rsidR="00385A3D">
              <w:rPr>
                <w:sz w:val="20"/>
                <w:lang w:val="es-ES"/>
              </w:rPr>
              <w:t xml:space="preserve"> </w:t>
            </w:r>
            <w:r w:rsidRPr="007D4063">
              <w:rPr>
                <w:sz w:val="20"/>
                <w:lang w:val="es-ES"/>
              </w:rPr>
              <w:t>Marco de Resultados d</w:t>
            </w:r>
            <w:r w:rsidR="0041453C">
              <w:rPr>
                <w:sz w:val="20"/>
                <w:lang w:val="es-ES"/>
              </w:rPr>
              <w:t>e</w:t>
            </w:r>
            <w:r w:rsidRPr="007D4063">
              <w:rPr>
                <w:sz w:val="20"/>
                <w:lang w:val="es-ES"/>
              </w:rPr>
              <w:t xml:space="preserve"> Programa.</w:t>
            </w:r>
          </w:p>
        </w:tc>
        <w:tc>
          <w:tcPr>
            <w:tcW w:w="858" w:type="pct"/>
          </w:tcPr>
          <w:p w:rsidR="00CA2825" w:rsidRPr="007D4063" w:rsidRDefault="00CA2825" w:rsidP="00B15D25">
            <w:pPr>
              <w:rPr>
                <w:sz w:val="20"/>
                <w:lang w:val="es-ES"/>
              </w:rPr>
            </w:pPr>
            <w:r w:rsidRPr="007D4063">
              <w:rPr>
                <w:sz w:val="20"/>
                <w:lang w:val="es-ES"/>
              </w:rPr>
              <w:t>semestral</w:t>
            </w:r>
          </w:p>
        </w:tc>
        <w:tc>
          <w:tcPr>
            <w:tcW w:w="1294" w:type="pct"/>
          </w:tcPr>
          <w:p w:rsidR="00CA2825" w:rsidRPr="007D4063" w:rsidRDefault="00CA2825" w:rsidP="00B15D25">
            <w:pPr>
              <w:rPr>
                <w:sz w:val="20"/>
                <w:lang w:val="es-ES"/>
              </w:rPr>
            </w:pPr>
            <w:r w:rsidRPr="007D4063">
              <w:rPr>
                <w:sz w:val="20"/>
                <w:lang w:val="es-ES"/>
              </w:rPr>
              <w:t>5 días/</w:t>
            </w:r>
            <w:r w:rsidR="0041453C" w:rsidRPr="007D4063">
              <w:rPr>
                <w:sz w:val="20"/>
                <w:lang w:val="es-ES"/>
              </w:rPr>
              <w:t>añ</w:t>
            </w:r>
            <w:r w:rsidR="0041453C">
              <w:rPr>
                <w:sz w:val="20"/>
                <w:lang w:val="es-ES"/>
              </w:rPr>
              <w:t>o</w:t>
            </w:r>
            <w:r w:rsidRPr="007D4063">
              <w:rPr>
                <w:sz w:val="20"/>
                <w:lang w:val="es-ES"/>
              </w:rPr>
              <w:t xml:space="preserve"> x</w:t>
            </w:r>
            <w:r w:rsidR="00385A3D">
              <w:rPr>
                <w:sz w:val="20"/>
                <w:lang w:val="es-ES"/>
              </w:rPr>
              <w:t xml:space="preserve"> </w:t>
            </w:r>
            <w:r w:rsidRPr="007D4063">
              <w:rPr>
                <w:sz w:val="20"/>
                <w:lang w:val="es-ES"/>
              </w:rPr>
              <w:t>1 persona</w:t>
            </w:r>
            <w:r w:rsidR="00385A3D">
              <w:rPr>
                <w:sz w:val="20"/>
                <w:lang w:val="es-ES"/>
              </w:rPr>
              <w:t xml:space="preserve"> </w:t>
            </w:r>
            <w:r w:rsidRPr="007D4063">
              <w:rPr>
                <w:sz w:val="20"/>
                <w:lang w:val="es-ES"/>
              </w:rPr>
              <w:t xml:space="preserve">x 3 </w:t>
            </w:r>
            <w:r w:rsidR="0041453C" w:rsidRPr="007D4063">
              <w:rPr>
                <w:sz w:val="20"/>
                <w:lang w:val="es-ES"/>
              </w:rPr>
              <w:t>añ</w:t>
            </w:r>
            <w:r w:rsidR="0041453C">
              <w:rPr>
                <w:sz w:val="20"/>
                <w:lang w:val="es-ES"/>
              </w:rPr>
              <w:t>o</w:t>
            </w:r>
            <w:r w:rsidR="0041453C" w:rsidRPr="007D4063">
              <w:rPr>
                <w:sz w:val="20"/>
                <w:lang w:val="es-ES"/>
              </w:rPr>
              <w:t>s</w:t>
            </w:r>
            <w:r w:rsidRPr="007D4063">
              <w:rPr>
                <w:sz w:val="20"/>
                <w:lang w:val="es-ES"/>
              </w:rPr>
              <w:t xml:space="preserve"> x US$300=US$ 1</w:t>
            </w:r>
            <w:r w:rsidR="0041453C">
              <w:rPr>
                <w:sz w:val="20"/>
                <w:lang w:val="es-ES"/>
              </w:rPr>
              <w:t>.</w:t>
            </w:r>
            <w:r w:rsidRPr="007D4063">
              <w:rPr>
                <w:sz w:val="20"/>
                <w:lang w:val="es-ES"/>
              </w:rPr>
              <w:t>500</w:t>
            </w:r>
          </w:p>
        </w:tc>
      </w:tr>
      <w:tr w:rsidR="00B15D25" w:rsidRPr="007D4063" w:rsidTr="000F166F">
        <w:trPr>
          <w:cantSplit/>
          <w:trHeight w:val="516"/>
        </w:trPr>
        <w:tc>
          <w:tcPr>
            <w:tcW w:w="704" w:type="pct"/>
            <w:vMerge/>
          </w:tcPr>
          <w:p w:rsidR="00B15D25" w:rsidRPr="007D4063" w:rsidRDefault="00B15D25" w:rsidP="00B15D25">
            <w:pPr>
              <w:rPr>
                <w:sz w:val="20"/>
                <w:lang w:val="es-ES"/>
              </w:rPr>
            </w:pPr>
          </w:p>
        </w:tc>
        <w:tc>
          <w:tcPr>
            <w:tcW w:w="2144" w:type="pct"/>
          </w:tcPr>
          <w:p w:rsidR="00B15D25" w:rsidRPr="007D4063" w:rsidRDefault="00B15D25" w:rsidP="00B15D25">
            <w:pPr>
              <w:rPr>
                <w:sz w:val="20"/>
                <w:lang w:val="es-ES"/>
              </w:rPr>
            </w:pPr>
            <w:r w:rsidRPr="007D4063">
              <w:rPr>
                <w:sz w:val="20"/>
                <w:lang w:val="es-ES"/>
              </w:rPr>
              <w:t>Preparación informes semestrales.</w:t>
            </w:r>
          </w:p>
        </w:tc>
        <w:tc>
          <w:tcPr>
            <w:tcW w:w="858" w:type="pct"/>
          </w:tcPr>
          <w:p w:rsidR="00B15D25" w:rsidRPr="007D4063" w:rsidRDefault="00B15D25" w:rsidP="00B15D25">
            <w:pPr>
              <w:rPr>
                <w:sz w:val="20"/>
                <w:lang w:val="es-ES"/>
              </w:rPr>
            </w:pPr>
            <w:r w:rsidRPr="007D4063">
              <w:rPr>
                <w:sz w:val="20"/>
                <w:lang w:val="es-ES"/>
              </w:rPr>
              <w:t>semestral</w:t>
            </w:r>
          </w:p>
        </w:tc>
        <w:tc>
          <w:tcPr>
            <w:tcW w:w="1294" w:type="pct"/>
          </w:tcPr>
          <w:p w:rsidR="00B15D25" w:rsidRPr="007D4063" w:rsidRDefault="00B15D25" w:rsidP="00B15D25">
            <w:pPr>
              <w:rPr>
                <w:sz w:val="20"/>
                <w:lang w:val="es-ES"/>
              </w:rPr>
            </w:pPr>
            <w:r w:rsidRPr="007D4063">
              <w:rPr>
                <w:sz w:val="20"/>
                <w:lang w:val="es-ES"/>
              </w:rPr>
              <w:t>10 días/añ</w:t>
            </w:r>
            <w:r>
              <w:rPr>
                <w:sz w:val="20"/>
                <w:lang w:val="es-ES"/>
              </w:rPr>
              <w:t>o</w:t>
            </w:r>
            <w:r w:rsidRPr="007D4063">
              <w:rPr>
                <w:sz w:val="20"/>
                <w:lang w:val="es-ES"/>
              </w:rPr>
              <w:t xml:space="preserve"> x 1 persona x 3 añ</w:t>
            </w:r>
            <w:r>
              <w:rPr>
                <w:sz w:val="20"/>
                <w:lang w:val="es-ES"/>
              </w:rPr>
              <w:t>o</w:t>
            </w:r>
            <w:r w:rsidRPr="007D4063">
              <w:rPr>
                <w:sz w:val="20"/>
                <w:lang w:val="es-ES"/>
              </w:rPr>
              <w:t>s</w:t>
            </w:r>
            <w:r>
              <w:rPr>
                <w:sz w:val="20"/>
                <w:lang w:val="es-ES"/>
              </w:rPr>
              <w:t xml:space="preserve"> x US$300=US$ 9.</w:t>
            </w:r>
            <w:r w:rsidRPr="007D4063">
              <w:rPr>
                <w:sz w:val="20"/>
                <w:lang w:val="es-ES"/>
              </w:rPr>
              <w:t>000</w:t>
            </w:r>
          </w:p>
        </w:tc>
      </w:tr>
      <w:tr w:rsidR="00CA2825" w:rsidRPr="007D4063" w:rsidTr="000F166F">
        <w:trPr>
          <w:cantSplit/>
          <w:trHeight w:val="561"/>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Preparar información financiera y legal para el proyecto o cualquier otro tipo de información requerido por el Banco sobre el Programa.</w:t>
            </w:r>
          </w:p>
        </w:tc>
        <w:tc>
          <w:tcPr>
            <w:tcW w:w="858" w:type="pct"/>
          </w:tcPr>
          <w:p w:rsidR="00CA2825" w:rsidRPr="007D4063" w:rsidRDefault="00CA2825" w:rsidP="00B15D25">
            <w:pPr>
              <w:rPr>
                <w:sz w:val="20"/>
                <w:lang w:val="es-ES"/>
              </w:rPr>
            </w:pPr>
            <w:r w:rsidRPr="007D4063">
              <w:rPr>
                <w:sz w:val="20"/>
                <w:lang w:val="es-ES"/>
              </w:rPr>
              <w:t>mensual</w:t>
            </w:r>
          </w:p>
        </w:tc>
        <w:tc>
          <w:tcPr>
            <w:tcW w:w="1294" w:type="pct"/>
          </w:tcPr>
          <w:p w:rsidR="00CA2825" w:rsidRPr="007D4063" w:rsidRDefault="00CA2825" w:rsidP="00B15D25">
            <w:pPr>
              <w:rPr>
                <w:sz w:val="20"/>
                <w:lang w:val="es-ES"/>
              </w:rPr>
            </w:pPr>
            <w:r w:rsidRPr="007D4063">
              <w:rPr>
                <w:sz w:val="20"/>
                <w:lang w:val="es-ES"/>
              </w:rPr>
              <w:t>10 días/</w:t>
            </w:r>
            <w:r w:rsidR="0041453C" w:rsidRPr="007D4063">
              <w:rPr>
                <w:sz w:val="20"/>
                <w:lang w:val="es-ES"/>
              </w:rPr>
              <w:t>añ</w:t>
            </w:r>
            <w:r w:rsidR="0041453C">
              <w:rPr>
                <w:sz w:val="20"/>
                <w:lang w:val="es-ES"/>
              </w:rPr>
              <w:t>o</w:t>
            </w:r>
            <w:r w:rsidRPr="007D4063">
              <w:rPr>
                <w:sz w:val="20"/>
                <w:lang w:val="es-ES"/>
              </w:rPr>
              <w:t xml:space="preserve"> x 1 persona a 3 </w:t>
            </w:r>
            <w:r w:rsidR="0041453C" w:rsidRPr="007D4063">
              <w:rPr>
                <w:sz w:val="20"/>
                <w:lang w:val="es-ES"/>
              </w:rPr>
              <w:t>añ</w:t>
            </w:r>
            <w:r w:rsidR="0041453C">
              <w:rPr>
                <w:sz w:val="20"/>
                <w:lang w:val="es-ES"/>
              </w:rPr>
              <w:t>o</w:t>
            </w:r>
            <w:r w:rsidR="0041453C" w:rsidRPr="007D4063">
              <w:rPr>
                <w:sz w:val="20"/>
                <w:lang w:val="es-ES"/>
              </w:rPr>
              <w:t>s</w:t>
            </w:r>
            <w:r w:rsidRPr="007D4063">
              <w:rPr>
                <w:sz w:val="20"/>
                <w:lang w:val="es-ES"/>
              </w:rPr>
              <w:t xml:space="preserve"> x US$300=US$ 9</w:t>
            </w:r>
            <w:r w:rsidR="0041453C">
              <w:rPr>
                <w:sz w:val="20"/>
                <w:lang w:val="es-ES"/>
              </w:rPr>
              <w:t>.</w:t>
            </w:r>
            <w:r w:rsidRPr="007D4063">
              <w:rPr>
                <w:sz w:val="20"/>
                <w:lang w:val="es-ES"/>
              </w:rPr>
              <w:t>000</w:t>
            </w:r>
          </w:p>
        </w:tc>
      </w:tr>
      <w:tr w:rsidR="00CA2825" w:rsidRPr="007D4063" w:rsidTr="000F166F">
        <w:trPr>
          <w:cantSplit/>
          <w:trHeight w:val="40"/>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Implantar, mantener y actualizar la base de datos do Programa, especialmente no que se refiere a los indicadores.</w:t>
            </w:r>
          </w:p>
        </w:tc>
        <w:tc>
          <w:tcPr>
            <w:tcW w:w="858" w:type="pct"/>
          </w:tcPr>
          <w:p w:rsidR="00CA2825" w:rsidRPr="007D4063" w:rsidRDefault="00CA2825" w:rsidP="00B15D25">
            <w:pPr>
              <w:rPr>
                <w:sz w:val="20"/>
                <w:lang w:val="es-ES"/>
              </w:rPr>
            </w:pPr>
            <w:r w:rsidRPr="007D4063">
              <w:rPr>
                <w:sz w:val="20"/>
                <w:lang w:val="es-ES"/>
              </w:rPr>
              <w:t>semanal</w:t>
            </w:r>
          </w:p>
        </w:tc>
        <w:tc>
          <w:tcPr>
            <w:tcW w:w="1294" w:type="pct"/>
          </w:tcPr>
          <w:p w:rsidR="00CA2825" w:rsidRPr="007D4063" w:rsidRDefault="00CA2825" w:rsidP="00B15D25">
            <w:pPr>
              <w:rPr>
                <w:sz w:val="20"/>
                <w:lang w:val="es-ES"/>
              </w:rPr>
            </w:pPr>
            <w:r w:rsidRPr="007D4063">
              <w:rPr>
                <w:sz w:val="20"/>
                <w:lang w:val="es-ES"/>
              </w:rPr>
              <w:t xml:space="preserve">30 días/año x 1 persona x 3 </w:t>
            </w:r>
            <w:r w:rsidR="0041453C" w:rsidRPr="007D4063">
              <w:rPr>
                <w:sz w:val="20"/>
                <w:lang w:val="es-ES"/>
              </w:rPr>
              <w:t>añ</w:t>
            </w:r>
            <w:r w:rsidR="0041453C">
              <w:rPr>
                <w:sz w:val="20"/>
                <w:lang w:val="es-ES"/>
              </w:rPr>
              <w:t>o</w:t>
            </w:r>
            <w:r w:rsidR="0041453C" w:rsidRPr="007D4063">
              <w:rPr>
                <w:sz w:val="20"/>
                <w:lang w:val="es-ES"/>
              </w:rPr>
              <w:t>s</w:t>
            </w:r>
            <w:r w:rsidRPr="007D4063">
              <w:rPr>
                <w:sz w:val="20"/>
                <w:lang w:val="es-ES"/>
              </w:rPr>
              <w:t xml:space="preserve"> x US$300=US$ 27.000</w:t>
            </w:r>
          </w:p>
        </w:tc>
      </w:tr>
      <w:tr w:rsidR="00CA2825" w:rsidRPr="007D4063" w:rsidTr="000F166F">
        <w:trPr>
          <w:cantSplit/>
          <w:trHeight w:val="37"/>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Registrar los datos y</w:t>
            </w:r>
            <w:r w:rsidR="00385A3D">
              <w:rPr>
                <w:sz w:val="20"/>
                <w:lang w:val="es-ES"/>
              </w:rPr>
              <w:t xml:space="preserve"> </w:t>
            </w:r>
            <w:r w:rsidRPr="007D4063">
              <w:rPr>
                <w:sz w:val="20"/>
                <w:lang w:val="es-ES"/>
              </w:rPr>
              <w:t>mantener actualizado el sistema</w:t>
            </w:r>
            <w:r w:rsidR="00385A3D">
              <w:rPr>
                <w:sz w:val="20"/>
                <w:lang w:val="es-ES"/>
              </w:rPr>
              <w:t xml:space="preserve"> </w:t>
            </w:r>
            <w:r w:rsidRPr="007D4063">
              <w:rPr>
                <w:sz w:val="20"/>
                <w:lang w:val="es-ES"/>
              </w:rPr>
              <w:t>de información</w:t>
            </w:r>
            <w:r w:rsidR="00385A3D">
              <w:rPr>
                <w:sz w:val="20"/>
                <w:lang w:val="es-ES"/>
              </w:rPr>
              <w:t xml:space="preserve"> </w:t>
            </w:r>
            <w:r w:rsidRPr="007D4063">
              <w:rPr>
                <w:sz w:val="20"/>
                <w:lang w:val="es-ES"/>
              </w:rPr>
              <w:t>del Proyecto, Dar adecuado seguimiento</w:t>
            </w:r>
            <w:r w:rsidR="00385A3D">
              <w:rPr>
                <w:sz w:val="20"/>
                <w:lang w:val="es-ES"/>
              </w:rPr>
              <w:t xml:space="preserve"> </w:t>
            </w:r>
            <w:r w:rsidRPr="007D4063">
              <w:rPr>
                <w:sz w:val="20"/>
                <w:lang w:val="es-ES"/>
              </w:rPr>
              <w:t>al Proyecto y en caso</w:t>
            </w:r>
            <w:r w:rsidR="00385A3D">
              <w:rPr>
                <w:sz w:val="20"/>
                <w:lang w:val="es-ES"/>
              </w:rPr>
              <w:t xml:space="preserve"> </w:t>
            </w:r>
            <w:r w:rsidRPr="007D4063">
              <w:rPr>
                <w:sz w:val="20"/>
                <w:lang w:val="es-ES"/>
              </w:rPr>
              <w:t xml:space="preserve">que se presenten demoras en el </w:t>
            </w:r>
            <w:r w:rsidR="0041453C">
              <w:rPr>
                <w:sz w:val="20"/>
                <w:lang w:val="es-ES"/>
              </w:rPr>
              <w:t>mismo</w:t>
            </w:r>
            <w:r w:rsidRPr="007D4063">
              <w:rPr>
                <w:sz w:val="20"/>
                <w:lang w:val="es-ES"/>
              </w:rPr>
              <w:t xml:space="preserve"> debido a</w:t>
            </w:r>
            <w:r w:rsidR="00385A3D">
              <w:rPr>
                <w:sz w:val="20"/>
                <w:lang w:val="es-ES"/>
              </w:rPr>
              <w:t xml:space="preserve"> </w:t>
            </w:r>
            <w:r w:rsidRPr="007D4063">
              <w:rPr>
                <w:sz w:val="20"/>
                <w:lang w:val="es-ES"/>
              </w:rPr>
              <w:t xml:space="preserve"> factores externos que afecten el</w:t>
            </w:r>
            <w:r w:rsidR="00385A3D">
              <w:rPr>
                <w:sz w:val="20"/>
                <w:lang w:val="es-ES"/>
              </w:rPr>
              <w:t xml:space="preserve"> </w:t>
            </w:r>
            <w:r w:rsidRPr="007D4063">
              <w:rPr>
                <w:sz w:val="20"/>
                <w:lang w:val="es-ES"/>
              </w:rPr>
              <w:t>Programa, proponer medidas correctivas.</w:t>
            </w:r>
          </w:p>
        </w:tc>
        <w:tc>
          <w:tcPr>
            <w:tcW w:w="858" w:type="pct"/>
          </w:tcPr>
          <w:p w:rsidR="00CA2825" w:rsidRPr="007D4063" w:rsidRDefault="00CA2825" w:rsidP="00B15D25">
            <w:pPr>
              <w:rPr>
                <w:sz w:val="20"/>
                <w:lang w:val="es-ES"/>
              </w:rPr>
            </w:pPr>
            <w:r w:rsidRPr="007D4063">
              <w:rPr>
                <w:sz w:val="20"/>
                <w:lang w:val="es-ES"/>
              </w:rPr>
              <w:t>semanal</w:t>
            </w:r>
          </w:p>
        </w:tc>
        <w:tc>
          <w:tcPr>
            <w:tcW w:w="1294" w:type="pct"/>
          </w:tcPr>
          <w:p w:rsidR="00CA2825" w:rsidRPr="007D4063" w:rsidRDefault="00CA2825" w:rsidP="00B15D25">
            <w:pPr>
              <w:rPr>
                <w:sz w:val="20"/>
                <w:lang w:val="es-ES"/>
              </w:rPr>
            </w:pPr>
            <w:r w:rsidRPr="007D4063">
              <w:rPr>
                <w:sz w:val="20"/>
                <w:lang w:val="es-ES"/>
              </w:rPr>
              <w:t>50 días/</w:t>
            </w:r>
            <w:r w:rsidR="0041453C" w:rsidRPr="007D4063">
              <w:rPr>
                <w:sz w:val="20"/>
                <w:lang w:val="es-ES"/>
              </w:rPr>
              <w:t>añ</w:t>
            </w:r>
            <w:r w:rsidR="0041453C">
              <w:rPr>
                <w:sz w:val="20"/>
                <w:lang w:val="es-ES"/>
              </w:rPr>
              <w:t>o</w:t>
            </w:r>
            <w:r w:rsidRPr="007D4063">
              <w:rPr>
                <w:sz w:val="20"/>
                <w:lang w:val="es-ES"/>
              </w:rPr>
              <w:t xml:space="preserve"> x 1 persona</w:t>
            </w:r>
            <w:r w:rsidR="00385A3D">
              <w:rPr>
                <w:sz w:val="20"/>
                <w:lang w:val="es-ES"/>
              </w:rPr>
              <w:t xml:space="preserve"> </w:t>
            </w:r>
            <w:r w:rsidRPr="007D4063">
              <w:rPr>
                <w:sz w:val="20"/>
                <w:lang w:val="es-ES"/>
              </w:rPr>
              <w:t xml:space="preserve">x 5 </w:t>
            </w:r>
            <w:r w:rsidR="0041453C" w:rsidRPr="007D4063">
              <w:rPr>
                <w:sz w:val="20"/>
                <w:lang w:val="es-ES"/>
              </w:rPr>
              <w:t>a</w:t>
            </w:r>
            <w:r w:rsidR="0041453C">
              <w:rPr>
                <w:sz w:val="20"/>
                <w:lang w:val="es-ES"/>
              </w:rPr>
              <w:t>ños</w:t>
            </w:r>
            <w:r w:rsidRPr="007D4063">
              <w:rPr>
                <w:sz w:val="20"/>
                <w:lang w:val="es-ES"/>
              </w:rPr>
              <w:t xml:space="preserve"> x US$300=US$ 75</w:t>
            </w:r>
            <w:r w:rsidR="0041453C">
              <w:rPr>
                <w:sz w:val="20"/>
                <w:lang w:val="es-ES"/>
              </w:rPr>
              <w:t>.</w:t>
            </w:r>
            <w:r w:rsidRPr="007D4063">
              <w:rPr>
                <w:sz w:val="20"/>
                <w:lang w:val="es-ES"/>
              </w:rPr>
              <w:t>000</w:t>
            </w:r>
          </w:p>
        </w:tc>
      </w:tr>
      <w:tr w:rsidR="00CA2825" w:rsidRPr="007D4063" w:rsidTr="000F166F">
        <w:trPr>
          <w:cantSplit/>
          <w:trHeight w:val="354"/>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Apoyar las</w:t>
            </w:r>
            <w:r w:rsidR="00385A3D">
              <w:rPr>
                <w:sz w:val="20"/>
                <w:lang w:val="es-ES"/>
              </w:rPr>
              <w:t xml:space="preserve"> </w:t>
            </w:r>
            <w:r w:rsidRPr="007D4063">
              <w:rPr>
                <w:sz w:val="20"/>
                <w:lang w:val="es-ES"/>
              </w:rPr>
              <w:t>reuniones internas de seguimiento del Programa</w:t>
            </w:r>
            <w:r w:rsidR="00385A3D">
              <w:rPr>
                <w:sz w:val="20"/>
                <w:lang w:val="es-ES"/>
              </w:rPr>
              <w:t xml:space="preserve"> </w:t>
            </w:r>
            <w:r w:rsidRPr="007D4063">
              <w:rPr>
                <w:sz w:val="20"/>
                <w:lang w:val="es-ES"/>
              </w:rPr>
              <w:t xml:space="preserve">y apoyar las misiones </w:t>
            </w:r>
            <w:r w:rsidR="0041453C">
              <w:rPr>
                <w:sz w:val="20"/>
                <w:lang w:val="es-ES"/>
              </w:rPr>
              <w:t>de</w:t>
            </w:r>
            <w:r w:rsidRPr="007D4063">
              <w:rPr>
                <w:sz w:val="20"/>
                <w:lang w:val="es-ES"/>
              </w:rPr>
              <w:t xml:space="preserve"> seguimiento del Banco.</w:t>
            </w:r>
          </w:p>
        </w:tc>
        <w:tc>
          <w:tcPr>
            <w:tcW w:w="858" w:type="pct"/>
          </w:tcPr>
          <w:p w:rsidR="00CA2825" w:rsidRPr="007D4063" w:rsidRDefault="00CA2825" w:rsidP="00B15D25">
            <w:pPr>
              <w:rPr>
                <w:sz w:val="20"/>
                <w:lang w:val="es-ES"/>
              </w:rPr>
            </w:pPr>
            <w:r w:rsidRPr="007D4063">
              <w:rPr>
                <w:sz w:val="20"/>
                <w:lang w:val="es-ES"/>
              </w:rPr>
              <w:t>eventual</w:t>
            </w:r>
          </w:p>
        </w:tc>
        <w:tc>
          <w:tcPr>
            <w:tcW w:w="1294" w:type="pct"/>
          </w:tcPr>
          <w:p w:rsidR="00CA2825" w:rsidRPr="007D4063" w:rsidRDefault="00CA2825" w:rsidP="00B15D25">
            <w:pPr>
              <w:rPr>
                <w:sz w:val="20"/>
                <w:lang w:val="es-ES"/>
              </w:rPr>
            </w:pPr>
            <w:r w:rsidRPr="007D4063">
              <w:rPr>
                <w:sz w:val="20"/>
                <w:lang w:val="es-ES"/>
              </w:rPr>
              <w:t xml:space="preserve">5 días /año x 1 persona x 3 </w:t>
            </w:r>
            <w:r w:rsidR="0041453C" w:rsidRPr="007D4063">
              <w:rPr>
                <w:sz w:val="20"/>
                <w:lang w:val="es-ES"/>
              </w:rPr>
              <w:t>a</w:t>
            </w:r>
            <w:r w:rsidR="0041453C">
              <w:rPr>
                <w:sz w:val="20"/>
                <w:lang w:val="es-ES"/>
              </w:rPr>
              <w:t>ños</w:t>
            </w:r>
            <w:r w:rsidRPr="007D4063">
              <w:rPr>
                <w:sz w:val="20"/>
                <w:lang w:val="es-ES"/>
              </w:rPr>
              <w:t xml:space="preserve"> x US$300=US$ 4,500</w:t>
            </w:r>
          </w:p>
        </w:tc>
      </w:tr>
      <w:tr w:rsidR="00CA2825" w:rsidRPr="007D4063" w:rsidTr="000F166F">
        <w:trPr>
          <w:cantSplit/>
          <w:trHeight w:val="93"/>
        </w:trPr>
        <w:tc>
          <w:tcPr>
            <w:tcW w:w="704" w:type="pct"/>
            <w:vMerge w:val="restart"/>
          </w:tcPr>
          <w:p w:rsidR="00CA2825" w:rsidRPr="007D4063" w:rsidRDefault="00CA2825" w:rsidP="00B15D25">
            <w:pPr>
              <w:rPr>
                <w:sz w:val="20"/>
                <w:lang w:val="es-ES"/>
              </w:rPr>
            </w:pPr>
            <w:r w:rsidRPr="007D4063">
              <w:rPr>
                <w:sz w:val="20"/>
                <w:lang w:val="es-ES"/>
              </w:rPr>
              <w:t xml:space="preserve">Representación BID </w:t>
            </w:r>
          </w:p>
        </w:tc>
        <w:tc>
          <w:tcPr>
            <w:tcW w:w="2144" w:type="pct"/>
          </w:tcPr>
          <w:p w:rsidR="00CA2825" w:rsidRPr="007D4063" w:rsidRDefault="00CA2825" w:rsidP="00B15D25">
            <w:pPr>
              <w:rPr>
                <w:sz w:val="20"/>
                <w:lang w:val="es-ES"/>
              </w:rPr>
            </w:pPr>
            <w:r w:rsidRPr="007D4063">
              <w:rPr>
                <w:sz w:val="20"/>
                <w:lang w:val="es-ES"/>
              </w:rPr>
              <w:t>Analizar y aprobar los POAs y los PAs.</w:t>
            </w:r>
          </w:p>
        </w:tc>
        <w:tc>
          <w:tcPr>
            <w:tcW w:w="858" w:type="pct"/>
          </w:tcPr>
          <w:p w:rsidR="00CA2825" w:rsidRPr="007D4063" w:rsidRDefault="00CA2825" w:rsidP="00B15D25">
            <w:pPr>
              <w:rPr>
                <w:sz w:val="20"/>
                <w:lang w:val="es-ES"/>
              </w:rPr>
            </w:pPr>
            <w:r w:rsidRPr="007D4063">
              <w:rPr>
                <w:sz w:val="20"/>
                <w:lang w:val="es-ES"/>
              </w:rPr>
              <w:t>anual</w:t>
            </w:r>
          </w:p>
        </w:tc>
        <w:tc>
          <w:tcPr>
            <w:tcW w:w="1294" w:type="pct"/>
          </w:tcPr>
          <w:p w:rsidR="00CA2825" w:rsidRPr="007D4063" w:rsidRDefault="00CA2825" w:rsidP="00B15D25">
            <w:pPr>
              <w:rPr>
                <w:sz w:val="20"/>
                <w:lang w:val="es-ES"/>
              </w:rPr>
            </w:pPr>
            <w:r w:rsidRPr="007D4063">
              <w:rPr>
                <w:sz w:val="20"/>
                <w:lang w:val="es-ES"/>
              </w:rPr>
              <w:t>6 días x 1 persona xUS$600=US$ 3</w:t>
            </w:r>
            <w:r w:rsidR="00B23C23">
              <w:rPr>
                <w:sz w:val="20"/>
                <w:lang w:val="es-ES"/>
              </w:rPr>
              <w:t>.</w:t>
            </w:r>
            <w:r w:rsidRPr="007D4063">
              <w:rPr>
                <w:sz w:val="20"/>
                <w:lang w:val="es-ES"/>
              </w:rPr>
              <w:t>600</w:t>
            </w:r>
          </w:p>
        </w:tc>
      </w:tr>
      <w:tr w:rsidR="00CA2825" w:rsidRPr="007D4063" w:rsidTr="000F166F">
        <w:trPr>
          <w:cantSplit/>
          <w:trHeight w:val="37"/>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Analizar los Informes de Progreso, realizar reuniones de monitoreo y seguimiento y si es del caso formular recomendaciones.</w:t>
            </w:r>
          </w:p>
        </w:tc>
        <w:tc>
          <w:tcPr>
            <w:tcW w:w="858" w:type="pct"/>
          </w:tcPr>
          <w:p w:rsidR="00CA2825" w:rsidRPr="007D4063" w:rsidRDefault="00CA2825" w:rsidP="00B15D25">
            <w:pPr>
              <w:rPr>
                <w:sz w:val="20"/>
                <w:lang w:val="es-ES"/>
              </w:rPr>
            </w:pPr>
            <w:r w:rsidRPr="007D4063">
              <w:rPr>
                <w:sz w:val="20"/>
                <w:lang w:val="es-ES"/>
              </w:rPr>
              <w:t>semestral</w:t>
            </w:r>
          </w:p>
        </w:tc>
        <w:tc>
          <w:tcPr>
            <w:tcW w:w="1294" w:type="pct"/>
          </w:tcPr>
          <w:p w:rsidR="00CA2825" w:rsidRPr="007D4063" w:rsidRDefault="00CA2825" w:rsidP="00B15D25">
            <w:pPr>
              <w:rPr>
                <w:sz w:val="20"/>
                <w:lang w:val="es-ES"/>
              </w:rPr>
            </w:pPr>
            <w:r w:rsidRPr="007D4063">
              <w:rPr>
                <w:sz w:val="20"/>
                <w:lang w:val="es-ES"/>
              </w:rPr>
              <w:t>10 días/ano x 1 pe</w:t>
            </w:r>
            <w:r>
              <w:rPr>
                <w:sz w:val="20"/>
                <w:lang w:val="es-ES"/>
              </w:rPr>
              <w:t>rsona</w:t>
            </w:r>
            <w:r w:rsidRPr="007D4063">
              <w:rPr>
                <w:sz w:val="20"/>
                <w:lang w:val="es-ES"/>
              </w:rPr>
              <w:t xml:space="preserve"> x 3 años x US$300=US$ 9,000</w:t>
            </w:r>
          </w:p>
        </w:tc>
      </w:tr>
      <w:tr w:rsidR="00CA2825" w:rsidRPr="007D4063" w:rsidTr="000F166F">
        <w:trPr>
          <w:cantSplit/>
          <w:trHeight w:val="75"/>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Analizar y revisar solicitudes de desembolso</w:t>
            </w:r>
          </w:p>
        </w:tc>
        <w:tc>
          <w:tcPr>
            <w:tcW w:w="858" w:type="pct"/>
          </w:tcPr>
          <w:p w:rsidR="00CA2825" w:rsidRPr="007D4063" w:rsidRDefault="00CA2825" w:rsidP="00B15D25">
            <w:pPr>
              <w:rPr>
                <w:sz w:val="20"/>
                <w:lang w:val="es-ES"/>
              </w:rPr>
            </w:pPr>
            <w:r w:rsidRPr="007D4063">
              <w:rPr>
                <w:sz w:val="20"/>
                <w:lang w:val="es-ES"/>
              </w:rPr>
              <w:t>bimensual</w:t>
            </w:r>
          </w:p>
        </w:tc>
        <w:tc>
          <w:tcPr>
            <w:tcW w:w="1294" w:type="pct"/>
          </w:tcPr>
          <w:p w:rsidR="00CA2825" w:rsidRPr="007D4063" w:rsidRDefault="00CA2825" w:rsidP="00B15D25">
            <w:pPr>
              <w:rPr>
                <w:sz w:val="20"/>
                <w:lang w:val="es-ES"/>
              </w:rPr>
            </w:pPr>
            <w:r w:rsidRPr="007D4063">
              <w:rPr>
                <w:sz w:val="20"/>
                <w:lang w:val="es-ES"/>
              </w:rPr>
              <w:t>12 días año</w:t>
            </w:r>
            <w:r w:rsidR="00385A3D">
              <w:rPr>
                <w:sz w:val="20"/>
                <w:lang w:val="es-ES"/>
              </w:rPr>
              <w:t xml:space="preserve"> </w:t>
            </w:r>
            <w:r w:rsidRPr="007D4063">
              <w:rPr>
                <w:sz w:val="20"/>
                <w:lang w:val="es-ES"/>
              </w:rPr>
              <w:t xml:space="preserve">x 1 persona x 3 años x US$300=US$ </w:t>
            </w:r>
            <w:r w:rsidR="0041453C">
              <w:rPr>
                <w:sz w:val="20"/>
                <w:lang w:val="es-ES"/>
              </w:rPr>
              <w:t>10.8</w:t>
            </w:r>
            <w:r w:rsidRPr="007D4063">
              <w:rPr>
                <w:sz w:val="20"/>
                <w:lang w:val="es-ES"/>
              </w:rPr>
              <w:t>00</w:t>
            </w:r>
          </w:p>
        </w:tc>
      </w:tr>
      <w:tr w:rsidR="00CA2825" w:rsidRPr="007D4063" w:rsidTr="000F166F">
        <w:trPr>
          <w:cantSplit/>
          <w:trHeight w:val="37"/>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Analizar y revisar estados financieros auditados</w:t>
            </w:r>
            <w:r w:rsidR="00385A3D">
              <w:rPr>
                <w:sz w:val="20"/>
                <w:lang w:val="es-ES"/>
              </w:rPr>
              <w:t xml:space="preserve"> </w:t>
            </w:r>
            <w:r w:rsidRPr="007D4063">
              <w:rPr>
                <w:sz w:val="20"/>
                <w:lang w:val="es-ES"/>
              </w:rPr>
              <w:t xml:space="preserve"> </w:t>
            </w:r>
          </w:p>
        </w:tc>
        <w:tc>
          <w:tcPr>
            <w:tcW w:w="858" w:type="pct"/>
          </w:tcPr>
          <w:p w:rsidR="00CA2825" w:rsidRPr="007D4063" w:rsidRDefault="00CA2825" w:rsidP="00B15D25">
            <w:pPr>
              <w:rPr>
                <w:sz w:val="20"/>
                <w:lang w:val="es-ES"/>
              </w:rPr>
            </w:pPr>
            <w:r w:rsidRPr="007D4063">
              <w:rPr>
                <w:sz w:val="20"/>
                <w:lang w:val="es-ES"/>
              </w:rPr>
              <w:t>anual</w:t>
            </w:r>
          </w:p>
        </w:tc>
        <w:tc>
          <w:tcPr>
            <w:tcW w:w="1294" w:type="pct"/>
          </w:tcPr>
          <w:p w:rsidR="00CA2825" w:rsidRPr="007D4063" w:rsidRDefault="00CA2825" w:rsidP="00B15D25">
            <w:pPr>
              <w:rPr>
                <w:sz w:val="20"/>
                <w:lang w:val="es-ES"/>
              </w:rPr>
            </w:pPr>
            <w:r w:rsidRPr="007D4063">
              <w:rPr>
                <w:sz w:val="20"/>
                <w:lang w:val="es-ES"/>
              </w:rPr>
              <w:t>5 días x 1 persona x 3 años x</w:t>
            </w:r>
            <w:r w:rsidR="00B23C23">
              <w:rPr>
                <w:sz w:val="20"/>
                <w:lang w:val="es-ES"/>
              </w:rPr>
              <w:t xml:space="preserve"> </w:t>
            </w:r>
            <w:r w:rsidRPr="007D4063">
              <w:rPr>
                <w:sz w:val="20"/>
                <w:lang w:val="es-ES"/>
              </w:rPr>
              <w:t>US$</w:t>
            </w:r>
            <w:r w:rsidR="00B23C23">
              <w:rPr>
                <w:sz w:val="20"/>
                <w:lang w:val="es-ES"/>
              </w:rPr>
              <w:t xml:space="preserve"> 3</w:t>
            </w:r>
            <w:r w:rsidRPr="007D4063">
              <w:rPr>
                <w:sz w:val="20"/>
                <w:lang w:val="es-ES"/>
              </w:rPr>
              <w:t xml:space="preserve">00=US$ </w:t>
            </w:r>
            <w:r w:rsidR="00B23C23">
              <w:rPr>
                <w:sz w:val="20"/>
                <w:lang w:val="es-ES"/>
              </w:rPr>
              <w:t>4.5</w:t>
            </w:r>
            <w:r w:rsidRPr="007D4063">
              <w:rPr>
                <w:sz w:val="20"/>
                <w:lang w:val="es-ES"/>
              </w:rPr>
              <w:t>00</w:t>
            </w:r>
          </w:p>
        </w:tc>
      </w:tr>
      <w:tr w:rsidR="00CA2825" w:rsidRPr="007D4063" w:rsidTr="000F166F">
        <w:trPr>
          <w:cantSplit/>
          <w:trHeight w:val="327"/>
        </w:trPr>
        <w:tc>
          <w:tcPr>
            <w:tcW w:w="704" w:type="pct"/>
            <w:vMerge/>
          </w:tcPr>
          <w:p w:rsidR="00CA2825" w:rsidRPr="007D4063" w:rsidRDefault="00CA2825" w:rsidP="00B15D25">
            <w:pPr>
              <w:rPr>
                <w:sz w:val="20"/>
                <w:lang w:val="es-ES"/>
              </w:rPr>
            </w:pPr>
          </w:p>
        </w:tc>
        <w:tc>
          <w:tcPr>
            <w:tcW w:w="2144" w:type="pct"/>
          </w:tcPr>
          <w:p w:rsidR="00CA2825" w:rsidRPr="007D4063" w:rsidRDefault="00CA2825" w:rsidP="00B15D25">
            <w:pPr>
              <w:rPr>
                <w:sz w:val="20"/>
                <w:lang w:val="es-ES"/>
              </w:rPr>
            </w:pPr>
            <w:r w:rsidRPr="007D4063">
              <w:rPr>
                <w:sz w:val="20"/>
                <w:lang w:val="es-ES"/>
              </w:rPr>
              <w:t>Realizar Misiones de Administración.</w:t>
            </w:r>
          </w:p>
        </w:tc>
        <w:tc>
          <w:tcPr>
            <w:tcW w:w="858" w:type="pct"/>
          </w:tcPr>
          <w:p w:rsidR="00CA2825" w:rsidRPr="007D4063" w:rsidRDefault="00CA2825" w:rsidP="00B15D25">
            <w:pPr>
              <w:rPr>
                <w:sz w:val="20"/>
                <w:lang w:val="es-ES"/>
              </w:rPr>
            </w:pPr>
            <w:r w:rsidRPr="007D4063">
              <w:rPr>
                <w:sz w:val="20"/>
                <w:lang w:val="es-ES"/>
              </w:rPr>
              <w:t>semestral</w:t>
            </w:r>
          </w:p>
        </w:tc>
        <w:tc>
          <w:tcPr>
            <w:tcW w:w="1294" w:type="pct"/>
          </w:tcPr>
          <w:p w:rsidR="00CA2825" w:rsidRPr="007D4063" w:rsidRDefault="00CA2825" w:rsidP="00B15D25">
            <w:pPr>
              <w:rPr>
                <w:sz w:val="20"/>
                <w:lang w:val="es-ES"/>
              </w:rPr>
            </w:pPr>
            <w:r w:rsidRPr="007D4063">
              <w:rPr>
                <w:sz w:val="20"/>
                <w:lang w:val="es-ES"/>
              </w:rPr>
              <w:t>3 misiones con 2 personas</w:t>
            </w:r>
            <w:r w:rsidR="00B15D25">
              <w:rPr>
                <w:sz w:val="20"/>
                <w:lang w:val="es-ES"/>
              </w:rPr>
              <w:t xml:space="preserve"> </w:t>
            </w:r>
            <w:r w:rsidRPr="007D4063">
              <w:rPr>
                <w:sz w:val="20"/>
                <w:lang w:val="es-ES"/>
              </w:rPr>
              <w:t>x</w:t>
            </w:r>
            <w:r w:rsidR="00385A3D">
              <w:rPr>
                <w:sz w:val="20"/>
                <w:lang w:val="es-ES"/>
              </w:rPr>
              <w:t xml:space="preserve"> </w:t>
            </w:r>
            <w:r w:rsidRPr="007D4063">
              <w:rPr>
                <w:sz w:val="20"/>
                <w:lang w:val="es-ES"/>
              </w:rPr>
              <w:t>US$ 5,000= US$ 30,000</w:t>
            </w:r>
          </w:p>
        </w:tc>
      </w:tr>
      <w:tr w:rsidR="00CA2825" w:rsidRPr="007D4063" w:rsidTr="000F166F">
        <w:trPr>
          <w:cantSplit/>
          <w:trHeight w:val="37"/>
        </w:trPr>
        <w:tc>
          <w:tcPr>
            <w:tcW w:w="704" w:type="pct"/>
            <w:shd w:val="clear" w:color="auto" w:fill="D9D9D9" w:themeFill="background1" w:themeFillShade="D9"/>
          </w:tcPr>
          <w:p w:rsidR="00CA2825" w:rsidRPr="007D4063" w:rsidRDefault="00CA2825" w:rsidP="00B15D25">
            <w:pPr>
              <w:rPr>
                <w:sz w:val="20"/>
                <w:lang w:val="es-ES"/>
              </w:rPr>
            </w:pPr>
          </w:p>
        </w:tc>
        <w:tc>
          <w:tcPr>
            <w:tcW w:w="2144" w:type="pct"/>
            <w:shd w:val="clear" w:color="auto" w:fill="D9D9D9" w:themeFill="background1" w:themeFillShade="D9"/>
          </w:tcPr>
          <w:p w:rsidR="00CA2825" w:rsidRPr="007D4063" w:rsidRDefault="00CA2825" w:rsidP="00B15D25">
            <w:pPr>
              <w:rPr>
                <w:sz w:val="20"/>
                <w:lang w:val="es-ES"/>
              </w:rPr>
            </w:pPr>
          </w:p>
        </w:tc>
        <w:tc>
          <w:tcPr>
            <w:tcW w:w="858" w:type="pct"/>
            <w:shd w:val="clear" w:color="auto" w:fill="D9D9D9" w:themeFill="background1" w:themeFillShade="D9"/>
          </w:tcPr>
          <w:p w:rsidR="00CA2825" w:rsidRPr="007D4063" w:rsidRDefault="00CA2825" w:rsidP="00B15D25">
            <w:pPr>
              <w:jc w:val="right"/>
              <w:rPr>
                <w:b/>
                <w:sz w:val="20"/>
                <w:lang w:val="es-ES"/>
              </w:rPr>
            </w:pPr>
            <w:r w:rsidRPr="007D4063">
              <w:rPr>
                <w:b/>
                <w:sz w:val="20"/>
                <w:lang w:val="es-ES"/>
              </w:rPr>
              <w:t xml:space="preserve">TOTAL </w:t>
            </w:r>
            <w:r>
              <w:rPr>
                <w:b/>
                <w:sz w:val="20"/>
                <w:lang w:val="es-ES"/>
              </w:rPr>
              <w:t>MT y MC</w:t>
            </w:r>
          </w:p>
        </w:tc>
        <w:tc>
          <w:tcPr>
            <w:tcW w:w="1294" w:type="pct"/>
            <w:shd w:val="clear" w:color="auto" w:fill="D9D9D9" w:themeFill="background1" w:themeFillShade="D9"/>
          </w:tcPr>
          <w:p w:rsidR="00CA2825" w:rsidRPr="007D4063" w:rsidRDefault="00CA2825" w:rsidP="00B15D25">
            <w:pPr>
              <w:jc w:val="right"/>
              <w:rPr>
                <w:sz w:val="20"/>
                <w:lang w:val="es-ES"/>
              </w:rPr>
            </w:pPr>
            <w:r w:rsidRPr="007D4063">
              <w:rPr>
                <w:sz w:val="20"/>
                <w:lang w:val="es-ES"/>
              </w:rPr>
              <w:t xml:space="preserve">US$ </w:t>
            </w:r>
            <w:r w:rsidR="00B23C23">
              <w:rPr>
                <w:sz w:val="20"/>
                <w:lang w:val="es-ES"/>
              </w:rPr>
              <w:t>199.000</w:t>
            </w:r>
          </w:p>
        </w:tc>
      </w:tr>
      <w:tr w:rsidR="00CA2825" w:rsidRPr="007D4063" w:rsidTr="000F166F">
        <w:trPr>
          <w:cantSplit/>
          <w:trHeight w:val="37"/>
        </w:trPr>
        <w:tc>
          <w:tcPr>
            <w:tcW w:w="704" w:type="pct"/>
            <w:shd w:val="clear" w:color="auto" w:fill="D9D9D9" w:themeFill="background1" w:themeFillShade="D9"/>
          </w:tcPr>
          <w:p w:rsidR="00CA2825" w:rsidRPr="007D4063" w:rsidRDefault="00CA2825" w:rsidP="00B15D25">
            <w:pPr>
              <w:rPr>
                <w:sz w:val="20"/>
                <w:lang w:val="es-ES"/>
              </w:rPr>
            </w:pPr>
          </w:p>
        </w:tc>
        <w:tc>
          <w:tcPr>
            <w:tcW w:w="2144" w:type="pct"/>
            <w:shd w:val="clear" w:color="auto" w:fill="D9D9D9" w:themeFill="background1" w:themeFillShade="D9"/>
          </w:tcPr>
          <w:p w:rsidR="00CA2825" w:rsidRPr="007D4063" w:rsidRDefault="00CA2825" w:rsidP="00B15D25">
            <w:pPr>
              <w:rPr>
                <w:sz w:val="20"/>
                <w:lang w:val="es-ES"/>
              </w:rPr>
            </w:pPr>
          </w:p>
        </w:tc>
        <w:tc>
          <w:tcPr>
            <w:tcW w:w="858" w:type="pct"/>
            <w:shd w:val="clear" w:color="auto" w:fill="D9D9D9" w:themeFill="background1" w:themeFillShade="D9"/>
          </w:tcPr>
          <w:p w:rsidR="00CA2825" w:rsidRPr="007D4063" w:rsidRDefault="00CA2825" w:rsidP="00B15D25">
            <w:pPr>
              <w:jc w:val="right"/>
              <w:rPr>
                <w:b/>
                <w:sz w:val="20"/>
                <w:lang w:val="es-ES"/>
              </w:rPr>
            </w:pPr>
            <w:r w:rsidRPr="007D4063">
              <w:rPr>
                <w:b/>
                <w:sz w:val="20"/>
                <w:lang w:val="es-ES"/>
              </w:rPr>
              <w:t>TOTAL Supervis</w:t>
            </w:r>
            <w:r>
              <w:rPr>
                <w:b/>
                <w:sz w:val="20"/>
                <w:lang w:val="es-ES"/>
              </w:rPr>
              <w:t>ión</w:t>
            </w:r>
            <w:r w:rsidRPr="007D4063">
              <w:rPr>
                <w:b/>
                <w:sz w:val="20"/>
                <w:lang w:val="es-ES"/>
              </w:rPr>
              <w:t xml:space="preserve"> </w:t>
            </w:r>
            <w:r>
              <w:rPr>
                <w:b/>
                <w:sz w:val="20"/>
                <w:lang w:val="es-ES"/>
              </w:rPr>
              <w:t>del</w:t>
            </w:r>
            <w:r w:rsidR="00385A3D">
              <w:rPr>
                <w:b/>
                <w:sz w:val="20"/>
                <w:lang w:val="es-ES"/>
              </w:rPr>
              <w:t xml:space="preserve"> </w:t>
            </w:r>
            <w:r w:rsidRPr="007D4063">
              <w:rPr>
                <w:b/>
                <w:sz w:val="20"/>
                <w:lang w:val="es-ES"/>
              </w:rPr>
              <w:t xml:space="preserve">Banco </w:t>
            </w:r>
          </w:p>
        </w:tc>
        <w:tc>
          <w:tcPr>
            <w:tcW w:w="1294" w:type="pct"/>
            <w:shd w:val="clear" w:color="auto" w:fill="D9D9D9" w:themeFill="background1" w:themeFillShade="D9"/>
          </w:tcPr>
          <w:p w:rsidR="00CA2825" w:rsidRPr="007D4063" w:rsidRDefault="00CA2825" w:rsidP="00B15D25">
            <w:pPr>
              <w:jc w:val="right"/>
              <w:rPr>
                <w:sz w:val="20"/>
                <w:lang w:val="es-ES"/>
              </w:rPr>
            </w:pPr>
            <w:r w:rsidRPr="007D4063">
              <w:rPr>
                <w:sz w:val="20"/>
                <w:lang w:val="es-ES"/>
              </w:rPr>
              <w:t xml:space="preserve">US$ </w:t>
            </w:r>
            <w:r w:rsidR="00B23C23">
              <w:rPr>
                <w:sz w:val="20"/>
                <w:lang w:val="es-ES"/>
              </w:rPr>
              <w:t>57.0</w:t>
            </w:r>
            <w:r w:rsidRPr="007D4063">
              <w:rPr>
                <w:sz w:val="20"/>
                <w:lang w:val="es-ES"/>
              </w:rPr>
              <w:t>00</w:t>
            </w:r>
          </w:p>
        </w:tc>
      </w:tr>
    </w:tbl>
    <w:p w:rsidR="0066405F" w:rsidRDefault="0066405F" w:rsidP="00C32892">
      <w:pPr>
        <w:pStyle w:val="Paragraph"/>
        <w:numPr>
          <w:ilvl w:val="0"/>
          <w:numId w:val="0"/>
        </w:numPr>
        <w:spacing w:after="0"/>
        <w:ind w:left="720"/>
        <w:rPr>
          <w:szCs w:val="24"/>
          <w:lang w:val="es-ES_tradnl"/>
        </w:rPr>
        <w:sectPr w:rsidR="0066405F" w:rsidSect="0053168B">
          <w:headerReference w:type="default" r:id="rId13"/>
          <w:pgSz w:w="12240" w:h="15840" w:code="1"/>
          <w:pgMar w:top="1710" w:right="1800" w:bottom="1296" w:left="1800" w:header="720" w:footer="720" w:gutter="0"/>
          <w:pgNumType w:start="2"/>
          <w:cols w:space="720"/>
        </w:sectPr>
      </w:pPr>
    </w:p>
    <w:p w:rsidR="007340B5" w:rsidRPr="008F5356" w:rsidRDefault="007340B5" w:rsidP="00C32892">
      <w:pPr>
        <w:pStyle w:val="Paragraph"/>
        <w:numPr>
          <w:ilvl w:val="0"/>
          <w:numId w:val="0"/>
        </w:numPr>
        <w:spacing w:after="0"/>
        <w:ind w:left="720"/>
        <w:rPr>
          <w:szCs w:val="24"/>
          <w:lang w:val="es-ES_tradnl"/>
        </w:rPr>
      </w:pPr>
    </w:p>
    <w:p w:rsidR="002D5C12" w:rsidRDefault="002D5C12" w:rsidP="00AE692F">
      <w:pPr>
        <w:pStyle w:val="FirstHeading"/>
        <w:keepNext w:val="0"/>
        <w:widowControl w:val="0"/>
        <w:tabs>
          <w:tab w:val="clear" w:pos="90"/>
          <w:tab w:val="left" w:pos="720"/>
        </w:tabs>
        <w:ind w:left="720" w:hanging="630"/>
      </w:pPr>
      <w:r w:rsidRPr="00AE692F">
        <w:t>Evaluación</w:t>
      </w:r>
    </w:p>
    <w:p w:rsidR="000F166F" w:rsidRPr="000F166F" w:rsidRDefault="000F166F" w:rsidP="000F166F">
      <w:pPr>
        <w:pStyle w:val="Paragraph"/>
        <w:widowControl w:val="0"/>
        <w:numPr>
          <w:ilvl w:val="0"/>
          <w:numId w:val="0"/>
        </w:numPr>
        <w:ind w:left="90"/>
        <w:rPr>
          <w:rFonts w:eastAsia="Times New Roman"/>
          <w:b/>
          <w:spacing w:val="-3"/>
          <w:lang w:val="es-ES_tradnl"/>
        </w:rPr>
      </w:pPr>
      <w:r w:rsidRPr="000F166F">
        <w:rPr>
          <w:rFonts w:eastAsia="Times New Roman"/>
          <w:b/>
          <w:spacing w:val="-3"/>
          <w:lang w:val="es-ES_tradnl"/>
        </w:rPr>
        <w:t>A</w:t>
      </w:r>
      <w:r w:rsidRPr="000F166F">
        <w:rPr>
          <w:rFonts w:eastAsia="Times New Roman"/>
          <w:b/>
          <w:spacing w:val="-3"/>
          <w:lang w:val="es-ES_tradnl"/>
        </w:rPr>
        <w:tab/>
      </w:r>
      <w:r>
        <w:rPr>
          <w:rFonts w:eastAsia="Times New Roman"/>
          <w:b/>
          <w:spacing w:val="-3"/>
          <w:lang w:val="es-ES_tradnl"/>
        </w:rPr>
        <w:t>Recolección de Información e Instrumentos</w:t>
      </w:r>
    </w:p>
    <w:p w:rsidR="00846219" w:rsidRDefault="00402B0B" w:rsidP="00171DDC">
      <w:pPr>
        <w:pStyle w:val="Paragraph"/>
        <w:numPr>
          <w:ilvl w:val="0"/>
          <w:numId w:val="0"/>
        </w:numPr>
        <w:ind w:left="720"/>
      </w:pPr>
      <w:r w:rsidRPr="004A2778">
        <w:rPr>
          <w:b/>
          <w:szCs w:val="24"/>
          <w:lang w:val="es-ES_tradnl"/>
        </w:rPr>
        <w:t>Evaluación de satisfacción de los usuarios.</w:t>
      </w:r>
      <w:r w:rsidRPr="004A2778">
        <w:rPr>
          <w:szCs w:val="24"/>
          <w:lang w:val="es-ES_tradnl"/>
        </w:rPr>
        <w:t xml:space="preserve"> La evaluación de satisfacción de los usuarios está dirigida a identificar y </w:t>
      </w:r>
      <w:r w:rsidRPr="004A2778">
        <w:t>dimensionar el impacto que los proyectos de mejora del sistema integrado de transporte urbano tiene</w:t>
      </w:r>
      <w:r>
        <w:t>n</w:t>
      </w:r>
      <w:r w:rsidRPr="004A2778">
        <w:t xml:space="preserve"> sobre los usuarios y no-usuarios. En particular, </w:t>
      </w:r>
      <w:r w:rsidR="00846219">
        <w:rPr>
          <w:lang w:val="es-ES_tradnl"/>
        </w:rPr>
        <w:t>se revisa la relación entre el mejoramiento del sistema de transporte y variables como el gasto en transporte, los tiempos de espera y de viaje, el nivel de ocupación de los vehículos, el nivel de seguridad ciudadana en las terminales y estaciones, la calidad medio-ambiental, los costos de provisión del servicio, la conformidad de los usuarios y el acceso a poblaciones vulnerables, entre otros. El alcance de la encuesta incluirá la desagregación de género</w:t>
      </w:r>
    </w:p>
    <w:p w:rsidR="00402B0B" w:rsidRDefault="00402B0B" w:rsidP="00171DDC">
      <w:pPr>
        <w:pStyle w:val="Paragraph"/>
        <w:numPr>
          <w:ilvl w:val="0"/>
          <w:numId w:val="0"/>
        </w:numPr>
        <w:ind w:left="720"/>
        <w:rPr>
          <w:b/>
          <w:szCs w:val="24"/>
          <w:lang w:val="es-ES_tradnl"/>
        </w:rPr>
      </w:pPr>
      <w:r>
        <w:t xml:space="preserve">Asimismo, esta </w:t>
      </w:r>
      <w:r w:rsidRPr="00171DDC">
        <w:rPr>
          <w:szCs w:val="24"/>
          <w:lang w:val="es-ES_tradnl"/>
        </w:rPr>
        <w:t>evaluar</w:t>
      </w:r>
      <w:r>
        <w:rPr>
          <w:szCs w:val="24"/>
          <w:lang w:val="es-ES_tradnl"/>
        </w:rPr>
        <w:t>á</w:t>
      </w:r>
      <w:r w:rsidRPr="00171DDC">
        <w:rPr>
          <w:szCs w:val="24"/>
          <w:lang w:val="es-ES_tradnl"/>
        </w:rPr>
        <w:t xml:space="preserve"> el impacto </w:t>
      </w:r>
      <w:r>
        <w:rPr>
          <w:szCs w:val="24"/>
          <w:lang w:val="es-ES_tradnl"/>
        </w:rPr>
        <w:t xml:space="preserve">socioeconómico de corto plazo </w:t>
      </w:r>
      <w:r w:rsidRPr="00171DDC">
        <w:rPr>
          <w:szCs w:val="24"/>
          <w:lang w:val="es-ES_tradnl"/>
        </w:rPr>
        <w:t>que el sistema de transporte urbano tiene</w:t>
      </w:r>
      <w:r>
        <w:rPr>
          <w:szCs w:val="24"/>
          <w:lang w:val="es-ES_tradnl"/>
        </w:rPr>
        <w:t xml:space="preserve"> </w:t>
      </w:r>
      <w:r w:rsidRPr="00171DDC">
        <w:rPr>
          <w:szCs w:val="24"/>
          <w:lang w:val="es-ES_tradnl"/>
        </w:rPr>
        <w:t>sobre sus usuarios y los ingresos de éstos, y los cambios que la introducción del SITM genera a esta población.</w:t>
      </w:r>
      <w:r>
        <w:t xml:space="preserve"> </w:t>
      </w:r>
    </w:p>
    <w:p w:rsidR="000F166F" w:rsidRPr="00E13D37" w:rsidRDefault="000F166F" w:rsidP="000F166F">
      <w:pPr>
        <w:pStyle w:val="Paragraph"/>
        <w:widowControl w:val="0"/>
        <w:numPr>
          <w:ilvl w:val="0"/>
          <w:numId w:val="0"/>
        </w:numPr>
        <w:spacing w:after="0"/>
        <w:ind w:left="720"/>
        <w:rPr>
          <w:bCs/>
        </w:rPr>
      </w:pPr>
      <w:r w:rsidRPr="00402B0B">
        <w:rPr>
          <w:b/>
          <w:bCs/>
        </w:rPr>
        <w:t>Informe de Terminación de Operaciones (PCR)</w:t>
      </w:r>
      <w:r w:rsidRPr="00402B0B">
        <w:rPr>
          <w:bCs/>
        </w:rPr>
        <w:t xml:space="preserve">. </w:t>
      </w:r>
      <w:r w:rsidR="00402B0B" w:rsidRPr="00402B0B">
        <w:rPr>
          <w:bCs/>
        </w:rPr>
        <w:t>MC</w:t>
      </w:r>
      <w:r w:rsidRPr="00402B0B">
        <w:rPr>
          <w:bCs/>
        </w:rPr>
        <w:t xml:space="preserve"> recopilará, almacenará y mantendrá consigo toda la información, indicadores y parámetros, incluyendo informes semestrales, los planes operativos anuales, planes de ejecución del programa, y planes de adquisiciones, necesarios para: i) ayudar al Banco a preparar el PCR; y ii) ayudar a la Oficina de Evaluación (OVE) del Banco a evaluar el impacto de esta operación. Este informe será presentado 90 días después de la justificación del último desembolso del Programa y será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rsidR="00975255" w:rsidRDefault="00975255" w:rsidP="00171DDC">
      <w:pPr>
        <w:pStyle w:val="Paragraph"/>
        <w:numPr>
          <w:ilvl w:val="0"/>
          <w:numId w:val="0"/>
        </w:numPr>
        <w:ind w:left="720"/>
        <w:rPr>
          <w:szCs w:val="24"/>
          <w:lang w:val="es-ES_tradnl"/>
        </w:rPr>
      </w:pPr>
      <w:r w:rsidRPr="002D5C12">
        <w:rPr>
          <w:szCs w:val="24"/>
          <w:lang w:val="es-ES_tradnl"/>
        </w:rPr>
        <w:t xml:space="preserve">Los </w:t>
      </w:r>
      <w:r>
        <w:rPr>
          <w:szCs w:val="24"/>
          <w:lang w:val="es-ES_tradnl"/>
        </w:rPr>
        <w:t xml:space="preserve">principales indicadores de resultados se resumen en la tabla </w:t>
      </w:r>
      <w:r w:rsidR="00052818">
        <w:rPr>
          <w:szCs w:val="24"/>
          <w:lang w:val="es-ES_tradnl"/>
        </w:rPr>
        <w:t>3</w:t>
      </w:r>
      <w:r>
        <w:rPr>
          <w:szCs w:val="24"/>
          <w:lang w:val="es-ES_tradnl"/>
        </w:rPr>
        <w:t>.</w:t>
      </w:r>
      <w:r w:rsidR="00385A3D">
        <w:rPr>
          <w:szCs w:val="24"/>
          <w:lang w:val="es-ES_tradnl"/>
        </w:rPr>
        <w:t xml:space="preserve"> </w:t>
      </w:r>
    </w:p>
    <w:p w:rsidR="000F166F" w:rsidRPr="000F166F" w:rsidRDefault="000F166F" w:rsidP="000F166F">
      <w:pPr>
        <w:jc w:val="center"/>
        <w:rPr>
          <w:b/>
          <w:sz w:val="20"/>
        </w:rPr>
      </w:pPr>
    </w:p>
    <w:p w:rsidR="000F166F" w:rsidRPr="000F166F" w:rsidRDefault="00DF7F69" w:rsidP="000F166F">
      <w:pPr>
        <w:jc w:val="center"/>
        <w:rPr>
          <w:b/>
          <w:sz w:val="20"/>
        </w:rPr>
      </w:pPr>
      <w:r w:rsidRPr="000F166F">
        <w:rPr>
          <w:b/>
          <w:sz w:val="20"/>
        </w:rPr>
        <w:t xml:space="preserve">Tabla </w:t>
      </w:r>
      <w:r w:rsidR="00D27A67" w:rsidRPr="000F166F">
        <w:rPr>
          <w:b/>
          <w:sz w:val="20"/>
        </w:rPr>
        <w:t>3</w:t>
      </w:r>
    </w:p>
    <w:p w:rsidR="00DF7F69" w:rsidRDefault="00DF7F69" w:rsidP="000F166F">
      <w:pPr>
        <w:jc w:val="center"/>
        <w:rPr>
          <w:b/>
          <w:sz w:val="20"/>
        </w:rPr>
      </w:pPr>
      <w:r w:rsidRPr="000F166F">
        <w:rPr>
          <w:b/>
          <w:sz w:val="20"/>
        </w:rPr>
        <w:t>Indicadores de Monitoreo de resultados</w:t>
      </w:r>
    </w:p>
    <w:p w:rsidR="000F166F" w:rsidRPr="000F166F" w:rsidRDefault="000F166F" w:rsidP="000F166F">
      <w:pPr>
        <w:jc w:val="center"/>
        <w:rPr>
          <w:b/>
          <w:sz w:val="20"/>
        </w:rPr>
      </w:pPr>
    </w:p>
    <w:tbl>
      <w:tblPr>
        <w:tblW w:w="86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2160"/>
        <w:gridCol w:w="2160"/>
        <w:gridCol w:w="2160"/>
      </w:tblGrid>
      <w:tr w:rsidR="00FA6CE8" w:rsidTr="00FA6CE8">
        <w:trPr>
          <w:tblHeader/>
        </w:trPr>
        <w:tc>
          <w:tcPr>
            <w:tcW w:w="2160" w:type="dxa"/>
          </w:tcPr>
          <w:p w:rsidR="00FA6CE8" w:rsidRPr="00DF7F69" w:rsidRDefault="00FA6CE8" w:rsidP="004D05BB">
            <w:pPr>
              <w:jc w:val="center"/>
              <w:rPr>
                <w:rFonts w:eastAsia="Arial Unicode MS"/>
                <w:b/>
                <w:sz w:val="20"/>
              </w:rPr>
            </w:pPr>
            <w:r w:rsidRPr="00DF7F69">
              <w:rPr>
                <w:rFonts w:eastAsia="Arial Unicode MS"/>
                <w:b/>
                <w:sz w:val="20"/>
              </w:rPr>
              <w:t>Indicador</w:t>
            </w:r>
          </w:p>
        </w:tc>
        <w:tc>
          <w:tcPr>
            <w:tcW w:w="2160" w:type="dxa"/>
          </w:tcPr>
          <w:p w:rsidR="00FA6CE8" w:rsidRPr="004743DB" w:rsidRDefault="00FA6CE8" w:rsidP="004D05BB">
            <w:pPr>
              <w:jc w:val="center"/>
              <w:rPr>
                <w:b/>
                <w:bCs/>
                <w:color w:val="000000"/>
                <w:sz w:val="20"/>
                <w:szCs w:val="22"/>
                <w:highlight w:val="green"/>
              </w:rPr>
            </w:pPr>
            <w:r w:rsidRPr="008E339A">
              <w:rPr>
                <w:b/>
                <w:bCs/>
                <w:color w:val="000000"/>
                <w:sz w:val="20"/>
                <w:szCs w:val="22"/>
              </w:rPr>
              <w:t>Meta</w:t>
            </w:r>
          </w:p>
        </w:tc>
        <w:tc>
          <w:tcPr>
            <w:tcW w:w="2160" w:type="dxa"/>
          </w:tcPr>
          <w:p w:rsidR="00FA6CE8" w:rsidRPr="00DF7F69" w:rsidRDefault="00FA6CE8" w:rsidP="004D05BB">
            <w:pPr>
              <w:jc w:val="center"/>
              <w:rPr>
                <w:b/>
                <w:bCs/>
                <w:color w:val="000000"/>
                <w:sz w:val="20"/>
                <w:szCs w:val="22"/>
              </w:rPr>
            </w:pPr>
            <w:r w:rsidRPr="00DF7F69">
              <w:rPr>
                <w:b/>
                <w:bCs/>
                <w:color w:val="000000"/>
                <w:sz w:val="20"/>
                <w:szCs w:val="22"/>
              </w:rPr>
              <w:t>Medio de Verificación</w:t>
            </w:r>
          </w:p>
        </w:tc>
        <w:tc>
          <w:tcPr>
            <w:tcW w:w="2160" w:type="dxa"/>
          </w:tcPr>
          <w:p w:rsidR="00FA6CE8" w:rsidRPr="00DF7F69" w:rsidRDefault="00FA6CE8" w:rsidP="004D05BB">
            <w:pPr>
              <w:jc w:val="center"/>
              <w:rPr>
                <w:b/>
                <w:sz w:val="20"/>
              </w:rPr>
            </w:pPr>
            <w:r w:rsidRPr="00DF7F69">
              <w:rPr>
                <w:b/>
                <w:sz w:val="20"/>
              </w:rPr>
              <w:t>Frecuencia</w:t>
            </w:r>
          </w:p>
        </w:tc>
      </w:tr>
      <w:tr w:rsidR="003E15EC" w:rsidTr="00FA6CE8">
        <w:tc>
          <w:tcPr>
            <w:tcW w:w="2160" w:type="dxa"/>
          </w:tcPr>
          <w:p w:rsidR="003E15EC" w:rsidRDefault="003E15EC" w:rsidP="004D05BB">
            <w:pPr>
              <w:rPr>
                <w:sz w:val="20"/>
                <w:lang w:val="es-BO"/>
              </w:rPr>
            </w:pPr>
            <w:r>
              <w:rPr>
                <w:sz w:val="20"/>
                <w:lang w:val="es-BO"/>
              </w:rPr>
              <w:t>Percepción de la población beneficiaria en relación con los tiempos de viaje</w:t>
            </w:r>
          </w:p>
        </w:tc>
        <w:tc>
          <w:tcPr>
            <w:tcW w:w="2160" w:type="dxa"/>
          </w:tcPr>
          <w:p w:rsidR="003E15EC" w:rsidRPr="004743DB" w:rsidRDefault="003E15EC" w:rsidP="003E15EC">
            <w:pPr>
              <w:keepLines/>
              <w:suppressAutoHyphens/>
              <w:jc w:val="center"/>
              <w:rPr>
                <w:sz w:val="20"/>
                <w:highlight w:val="green"/>
                <w:lang w:val="es-ES"/>
              </w:rPr>
            </w:pPr>
            <w:r w:rsidRPr="004E6701">
              <w:rPr>
                <w:sz w:val="20"/>
                <w:lang w:val="es-BO"/>
              </w:rPr>
              <w:t>Año 201</w:t>
            </w:r>
            <w:r>
              <w:rPr>
                <w:sz w:val="20"/>
                <w:lang w:val="es-BO"/>
              </w:rPr>
              <w:t xml:space="preserve">3:  40 </w:t>
            </w:r>
            <w:r w:rsidRPr="004E6701">
              <w:rPr>
                <w:sz w:val="20"/>
                <w:lang w:val="es-BO"/>
              </w:rPr>
              <w:t>%</w:t>
            </w:r>
          </w:p>
        </w:tc>
        <w:tc>
          <w:tcPr>
            <w:tcW w:w="2160" w:type="dxa"/>
          </w:tcPr>
          <w:p w:rsidR="003E15EC" w:rsidRDefault="003E15EC" w:rsidP="003E15EC">
            <w:pPr>
              <w:keepLines/>
              <w:suppressAutoHyphens/>
              <w:rPr>
                <w:sz w:val="20"/>
                <w:lang w:val="es-ES"/>
              </w:rPr>
            </w:pPr>
            <w:r>
              <w:rPr>
                <w:sz w:val="20"/>
                <w:lang w:val="es-ES"/>
              </w:rPr>
              <w:t>Evaluación que será contratada a mas tardar el 31 de dic de 2012</w:t>
            </w:r>
          </w:p>
        </w:tc>
        <w:tc>
          <w:tcPr>
            <w:tcW w:w="2160" w:type="dxa"/>
          </w:tcPr>
          <w:p w:rsidR="003E15EC" w:rsidRPr="0084442B" w:rsidRDefault="003E15EC" w:rsidP="003E15EC">
            <w:pPr>
              <w:rPr>
                <w:sz w:val="20"/>
                <w:lang w:val="es-ES"/>
              </w:rPr>
            </w:pPr>
            <w:r>
              <w:rPr>
                <w:sz w:val="20"/>
                <w:lang w:val="es-ES"/>
              </w:rPr>
              <w:t>31 de diciembre de 2012</w:t>
            </w:r>
          </w:p>
        </w:tc>
      </w:tr>
      <w:tr w:rsidR="00FA6CE8" w:rsidTr="00FA6CE8">
        <w:tc>
          <w:tcPr>
            <w:tcW w:w="2160" w:type="dxa"/>
          </w:tcPr>
          <w:p w:rsidR="00FA6CE8" w:rsidRDefault="00FA6CE8" w:rsidP="004D05BB">
            <w:pPr>
              <w:rPr>
                <w:sz w:val="20"/>
                <w:lang w:val="es-BO"/>
              </w:rPr>
            </w:pPr>
            <w:r>
              <w:rPr>
                <w:sz w:val="20"/>
                <w:lang w:val="es-BO"/>
              </w:rPr>
              <w:t xml:space="preserve">Índice de satisfacción del público usuario. </w:t>
            </w:r>
          </w:p>
        </w:tc>
        <w:tc>
          <w:tcPr>
            <w:tcW w:w="2160" w:type="dxa"/>
          </w:tcPr>
          <w:p w:rsidR="00FA6CE8" w:rsidRPr="004743DB" w:rsidRDefault="00FA6CE8" w:rsidP="004D05BB">
            <w:pPr>
              <w:keepLines/>
              <w:suppressAutoHyphens/>
              <w:jc w:val="center"/>
              <w:rPr>
                <w:sz w:val="20"/>
                <w:highlight w:val="green"/>
                <w:lang w:val="es-ES"/>
              </w:rPr>
            </w:pPr>
            <w:r w:rsidRPr="004E6701">
              <w:rPr>
                <w:sz w:val="20"/>
                <w:lang w:val="es-BO"/>
              </w:rPr>
              <w:t>Año 201</w:t>
            </w:r>
            <w:r>
              <w:rPr>
                <w:sz w:val="20"/>
                <w:lang w:val="es-BO"/>
              </w:rPr>
              <w:t>3</w:t>
            </w:r>
            <w:r w:rsidRPr="004E6701">
              <w:rPr>
                <w:sz w:val="20"/>
                <w:lang w:val="es-BO"/>
              </w:rPr>
              <w:t>:  60%</w:t>
            </w:r>
          </w:p>
        </w:tc>
        <w:tc>
          <w:tcPr>
            <w:tcW w:w="2160" w:type="dxa"/>
          </w:tcPr>
          <w:p w:rsidR="00FA6CE8" w:rsidRDefault="00FA6CE8" w:rsidP="004D05BB">
            <w:pPr>
              <w:keepLines/>
              <w:suppressAutoHyphens/>
              <w:rPr>
                <w:sz w:val="20"/>
                <w:lang w:val="es-ES"/>
              </w:rPr>
            </w:pPr>
            <w:r>
              <w:rPr>
                <w:sz w:val="20"/>
                <w:lang w:val="es-ES"/>
              </w:rPr>
              <w:t>Evaluación que será contratada a mas tardar el 31 de dic de 2012</w:t>
            </w:r>
          </w:p>
        </w:tc>
        <w:tc>
          <w:tcPr>
            <w:tcW w:w="2160" w:type="dxa"/>
          </w:tcPr>
          <w:p w:rsidR="00FA6CE8" w:rsidRPr="0084442B" w:rsidRDefault="00FA6CE8" w:rsidP="004D05BB">
            <w:pPr>
              <w:rPr>
                <w:sz w:val="20"/>
                <w:lang w:val="es-ES"/>
              </w:rPr>
            </w:pPr>
            <w:r>
              <w:rPr>
                <w:sz w:val="20"/>
                <w:lang w:val="es-ES"/>
              </w:rPr>
              <w:t>31 de diciembre de 2012</w:t>
            </w:r>
          </w:p>
        </w:tc>
      </w:tr>
      <w:tr w:rsidR="00FA6CE8" w:rsidTr="00FA6CE8">
        <w:tc>
          <w:tcPr>
            <w:tcW w:w="2160" w:type="dxa"/>
          </w:tcPr>
          <w:p w:rsidR="00FA6CE8" w:rsidRPr="00D110E8" w:rsidRDefault="00FA6CE8" w:rsidP="004D05BB">
            <w:pPr>
              <w:rPr>
                <w:sz w:val="20"/>
                <w:lang w:val="es-BO"/>
              </w:rPr>
            </w:pPr>
            <w:r>
              <w:rPr>
                <w:sz w:val="20"/>
                <w:lang w:val="es-BO"/>
              </w:rPr>
              <w:t xml:space="preserve">Tiempos de espera en los paraderos </w:t>
            </w:r>
          </w:p>
        </w:tc>
        <w:tc>
          <w:tcPr>
            <w:tcW w:w="2160" w:type="dxa"/>
          </w:tcPr>
          <w:p w:rsidR="00FA6CE8" w:rsidRPr="004743DB" w:rsidRDefault="00FA6CE8" w:rsidP="004D05BB">
            <w:pPr>
              <w:keepLines/>
              <w:suppressAutoHyphens/>
              <w:jc w:val="center"/>
              <w:rPr>
                <w:sz w:val="20"/>
                <w:highlight w:val="green"/>
                <w:lang w:val="es-ES"/>
              </w:rPr>
            </w:pPr>
            <w:r w:rsidRPr="008E339A">
              <w:rPr>
                <w:sz w:val="20"/>
                <w:lang w:val="es-ES"/>
              </w:rPr>
              <w:t>15 minutos</w:t>
            </w:r>
          </w:p>
        </w:tc>
        <w:tc>
          <w:tcPr>
            <w:tcW w:w="2160" w:type="dxa"/>
          </w:tcPr>
          <w:p w:rsidR="00FA6CE8" w:rsidRDefault="00FA6CE8" w:rsidP="004D05BB">
            <w:pPr>
              <w:keepLines/>
              <w:suppressAutoHyphens/>
              <w:rPr>
                <w:sz w:val="20"/>
                <w:lang w:val="es-ES"/>
              </w:rPr>
            </w:pPr>
            <w:r>
              <w:rPr>
                <w:sz w:val="20"/>
                <w:lang w:val="es-ES"/>
              </w:rPr>
              <w:t>Evaluación que será contratada</w:t>
            </w:r>
          </w:p>
        </w:tc>
        <w:tc>
          <w:tcPr>
            <w:tcW w:w="2160" w:type="dxa"/>
          </w:tcPr>
          <w:p w:rsidR="00FA6CE8" w:rsidRPr="00F437CA" w:rsidRDefault="00FA6CE8" w:rsidP="008E339A">
            <w:pPr>
              <w:rPr>
                <w:sz w:val="20"/>
              </w:rPr>
            </w:pPr>
            <w:r>
              <w:rPr>
                <w:sz w:val="20"/>
              </w:rPr>
              <w:t>31 de diciembre de 2012</w:t>
            </w:r>
          </w:p>
        </w:tc>
      </w:tr>
      <w:tr w:rsidR="00FA6CE8" w:rsidTr="00FA6CE8">
        <w:tc>
          <w:tcPr>
            <w:tcW w:w="2160" w:type="dxa"/>
          </w:tcPr>
          <w:p w:rsidR="00FA6CE8" w:rsidRPr="00495C1A" w:rsidRDefault="00FA6CE8" w:rsidP="004D05BB">
            <w:pPr>
              <w:rPr>
                <w:sz w:val="20"/>
                <w:lang w:val="es-ES"/>
              </w:rPr>
            </w:pPr>
            <w:r>
              <w:rPr>
                <w:sz w:val="20"/>
                <w:lang w:val="es-ES"/>
              </w:rPr>
              <w:t xml:space="preserve">Pasajeros transportados </w:t>
            </w:r>
          </w:p>
        </w:tc>
        <w:tc>
          <w:tcPr>
            <w:tcW w:w="2160" w:type="dxa"/>
          </w:tcPr>
          <w:p w:rsidR="00FA6CE8" w:rsidRPr="004743DB" w:rsidRDefault="00FA6CE8" w:rsidP="004D05BB">
            <w:pPr>
              <w:keepLines/>
              <w:suppressAutoHyphens/>
              <w:jc w:val="center"/>
              <w:rPr>
                <w:sz w:val="20"/>
                <w:highlight w:val="green"/>
                <w:lang w:val="es-ES"/>
              </w:rPr>
            </w:pPr>
            <w:r w:rsidRPr="004E6701">
              <w:rPr>
                <w:sz w:val="20"/>
                <w:lang w:val="es-BO"/>
              </w:rPr>
              <w:t>Año 2014: 162 millones/año</w:t>
            </w:r>
          </w:p>
        </w:tc>
        <w:tc>
          <w:tcPr>
            <w:tcW w:w="2160" w:type="dxa"/>
          </w:tcPr>
          <w:p w:rsidR="00FA6CE8" w:rsidRDefault="00FA6CE8" w:rsidP="004D05BB">
            <w:pPr>
              <w:keepLines/>
              <w:suppressAutoHyphens/>
              <w:rPr>
                <w:sz w:val="20"/>
                <w:lang w:val="es-ES"/>
              </w:rPr>
            </w:pPr>
            <w:r>
              <w:rPr>
                <w:sz w:val="20"/>
                <w:lang w:val="es-ES"/>
              </w:rPr>
              <w:t>Informe semestral</w:t>
            </w:r>
          </w:p>
        </w:tc>
        <w:tc>
          <w:tcPr>
            <w:tcW w:w="2160" w:type="dxa"/>
          </w:tcPr>
          <w:p w:rsidR="00FA6CE8" w:rsidRPr="00F437CA" w:rsidRDefault="00FA6CE8" w:rsidP="004D05BB">
            <w:pPr>
              <w:rPr>
                <w:sz w:val="20"/>
              </w:rPr>
            </w:pPr>
            <w:r>
              <w:rPr>
                <w:sz w:val="20"/>
              </w:rPr>
              <w:t>Semestral</w:t>
            </w:r>
          </w:p>
        </w:tc>
      </w:tr>
      <w:tr w:rsidR="00FA6CE8" w:rsidTr="00FA6CE8">
        <w:tc>
          <w:tcPr>
            <w:tcW w:w="2160" w:type="dxa"/>
          </w:tcPr>
          <w:p w:rsidR="00FA6CE8" w:rsidRDefault="00FA6CE8" w:rsidP="004D05BB">
            <w:pPr>
              <w:pStyle w:val="Paragraph"/>
              <w:numPr>
                <w:ilvl w:val="0"/>
                <w:numId w:val="0"/>
              </w:numPr>
              <w:spacing w:before="0" w:after="0"/>
              <w:jc w:val="left"/>
              <w:rPr>
                <w:sz w:val="20"/>
                <w:lang w:val="es-ES_tradnl"/>
              </w:rPr>
            </w:pPr>
            <w:r>
              <w:rPr>
                <w:sz w:val="20"/>
                <w:lang w:val="es-ES_tradnl"/>
              </w:rPr>
              <w:t>Población afro descendiente con acceso a movilidad sostenible</w:t>
            </w:r>
          </w:p>
        </w:tc>
        <w:tc>
          <w:tcPr>
            <w:tcW w:w="2160" w:type="dxa"/>
          </w:tcPr>
          <w:p w:rsidR="00FA6CE8" w:rsidRPr="004743DB" w:rsidRDefault="00FA6CE8" w:rsidP="004D05BB">
            <w:pPr>
              <w:keepLines/>
              <w:suppressAutoHyphens/>
              <w:jc w:val="center"/>
              <w:rPr>
                <w:sz w:val="20"/>
                <w:highlight w:val="green"/>
                <w:lang w:val="es-ES"/>
              </w:rPr>
            </w:pPr>
            <w:r w:rsidRPr="004E6701">
              <w:rPr>
                <w:sz w:val="20"/>
                <w:lang w:val="es-BO"/>
              </w:rPr>
              <w:t>Añ</w:t>
            </w:r>
            <w:r>
              <w:rPr>
                <w:sz w:val="20"/>
                <w:lang w:val="es-BO"/>
              </w:rPr>
              <w:t>o</w:t>
            </w:r>
            <w:r w:rsidRPr="004E6701">
              <w:rPr>
                <w:sz w:val="20"/>
                <w:lang w:val="es-BO"/>
              </w:rPr>
              <w:t xml:space="preserve"> 2014: 550.000 personas</w:t>
            </w:r>
          </w:p>
        </w:tc>
        <w:tc>
          <w:tcPr>
            <w:tcW w:w="2160" w:type="dxa"/>
          </w:tcPr>
          <w:p w:rsidR="00FA6CE8" w:rsidRPr="00260996" w:rsidRDefault="00FA6CE8" w:rsidP="004D05BB">
            <w:pPr>
              <w:keepLines/>
              <w:suppressAutoHyphens/>
              <w:rPr>
                <w:sz w:val="20"/>
                <w:lang w:val="es-ES"/>
              </w:rPr>
            </w:pPr>
            <w:r>
              <w:rPr>
                <w:sz w:val="20"/>
                <w:lang w:val="es-ES"/>
              </w:rPr>
              <w:t>Evaluación que será contratada</w:t>
            </w:r>
          </w:p>
        </w:tc>
        <w:tc>
          <w:tcPr>
            <w:tcW w:w="2160" w:type="dxa"/>
          </w:tcPr>
          <w:p w:rsidR="00FA6CE8" w:rsidRPr="00F437CA" w:rsidRDefault="00FA6CE8" w:rsidP="004D05BB">
            <w:pPr>
              <w:rPr>
                <w:sz w:val="20"/>
              </w:rPr>
            </w:pPr>
            <w:r>
              <w:rPr>
                <w:sz w:val="20"/>
              </w:rPr>
              <w:t>31 de diciembre de 2012</w:t>
            </w:r>
          </w:p>
        </w:tc>
      </w:tr>
      <w:tr w:rsidR="00FA6CE8" w:rsidTr="00FA6CE8">
        <w:tc>
          <w:tcPr>
            <w:tcW w:w="2160" w:type="dxa"/>
          </w:tcPr>
          <w:p w:rsidR="00FA6CE8" w:rsidRDefault="00FA6CE8" w:rsidP="00FA6CE8">
            <w:pPr>
              <w:rPr>
                <w:sz w:val="20"/>
                <w:lang w:val="es-BO"/>
              </w:rPr>
            </w:pPr>
            <w:r>
              <w:rPr>
                <w:sz w:val="20"/>
              </w:rPr>
              <w:t>Reducción de Emisiones de CO2 en los corredores del SITM</w:t>
            </w:r>
          </w:p>
        </w:tc>
        <w:tc>
          <w:tcPr>
            <w:tcW w:w="2160" w:type="dxa"/>
          </w:tcPr>
          <w:p w:rsidR="00FA6CE8" w:rsidRDefault="00FA6CE8" w:rsidP="00FA6CE8">
            <w:pPr>
              <w:jc w:val="center"/>
              <w:rPr>
                <w:sz w:val="20"/>
                <w:lang w:val="es-BO"/>
              </w:rPr>
            </w:pPr>
            <w:r>
              <w:rPr>
                <w:sz w:val="20"/>
                <w:lang w:val="es-BO"/>
              </w:rPr>
              <w:t xml:space="preserve">Año 2011: 280.416  ton </w:t>
            </w:r>
            <w:r>
              <w:rPr>
                <w:lang w:val="es-AR"/>
              </w:rPr>
              <w:t>CO</w:t>
            </w:r>
            <w:r w:rsidRPr="004C7750">
              <w:rPr>
                <w:vertAlign w:val="subscript"/>
                <w:lang w:val="es-AR"/>
              </w:rPr>
              <w:t>2</w:t>
            </w:r>
            <w:r>
              <w:rPr>
                <w:sz w:val="20"/>
                <w:lang w:val="es-BO"/>
              </w:rPr>
              <w:t>/año</w:t>
            </w:r>
          </w:p>
          <w:p w:rsidR="00FA6CE8" w:rsidRDefault="00FA6CE8" w:rsidP="00FA6CE8">
            <w:pPr>
              <w:jc w:val="center"/>
              <w:rPr>
                <w:sz w:val="20"/>
                <w:lang w:val="es-BO"/>
              </w:rPr>
            </w:pPr>
            <w:r>
              <w:rPr>
                <w:sz w:val="20"/>
                <w:lang w:val="es-BO"/>
              </w:rPr>
              <w:t xml:space="preserve">Año 2012: 277.006  ton </w:t>
            </w:r>
            <w:r>
              <w:rPr>
                <w:lang w:val="es-AR"/>
              </w:rPr>
              <w:t>CO</w:t>
            </w:r>
            <w:r w:rsidRPr="004C7750">
              <w:rPr>
                <w:vertAlign w:val="subscript"/>
                <w:lang w:val="es-AR"/>
              </w:rPr>
              <w:t>2</w:t>
            </w:r>
            <w:r>
              <w:rPr>
                <w:sz w:val="20"/>
                <w:lang w:val="es-BO"/>
              </w:rPr>
              <w:t>/año</w:t>
            </w:r>
          </w:p>
          <w:p w:rsidR="00FA6CE8" w:rsidRDefault="00FA6CE8" w:rsidP="00FA6CE8">
            <w:pPr>
              <w:jc w:val="center"/>
              <w:rPr>
                <w:sz w:val="20"/>
                <w:lang w:val="es-BO"/>
              </w:rPr>
            </w:pPr>
            <w:r>
              <w:rPr>
                <w:sz w:val="20"/>
                <w:lang w:val="es-BO"/>
              </w:rPr>
              <w:t xml:space="preserve">Año 2013: 273.629  ton </w:t>
            </w:r>
            <w:r>
              <w:rPr>
                <w:lang w:val="es-AR"/>
              </w:rPr>
              <w:t xml:space="preserve"> CO</w:t>
            </w:r>
            <w:r w:rsidRPr="004C7750">
              <w:rPr>
                <w:vertAlign w:val="subscript"/>
                <w:lang w:val="es-AR"/>
              </w:rPr>
              <w:t>2</w:t>
            </w:r>
            <w:r>
              <w:rPr>
                <w:sz w:val="20"/>
                <w:lang w:val="es-BO"/>
              </w:rPr>
              <w:t>/año</w:t>
            </w:r>
          </w:p>
          <w:p w:rsidR="00FA6CE8" w:rsidRDefault="00FA6CE8" w:rsidP="00FA6CE8">
            <w:pPr>
              <w:jc w:val="center"/>
              <w:rPr>
                <w:sz w:val="20"/>
                <w:lang w:val="es-BO"/>
              </w:rPr>
            </w:pPr>
            <w:r>
              <w:rPr>
                <w:sz w:val="20"/>
                <w:lang w:val="es-BO"/>
              </w:rPr>
              <w:t xml:space="preserve">Año 2014: 270.286  ton </w:t>
            </w:r>
            <w:r>
              <w:rPr>
                <w:lang w:val="es-AR"/>
              </w:rPr>
              <w:t>CO</w:t>
            </w:r>
            <w:r w:rsidRPr="004C7750">
              <w:rPr>
                <w:vertAlign w:val="subscript"/>
                <w:lang w:val="es-AR"/>
              </w:rPr>
              <w:t>2</w:t>
            </w:r>
            <w:r>
              <w:rPr>
                <w:sz w:val="20"/>
                <w:lang w:val="es-BO"/>
              </w:rPr>
              <w:t>/año</w:t>
            </w:r>
          </w:p>
          <w:p w:rsidR="00FA6CE8" w:rsidRPr="004743DB" w:rsidRDefault="00FA6CE8" w:rsidP="00FA6CE8">
            <w:pPr>
              <w:keepLines/>
              <w:suppressAutoHyphens/>
              <w:jc w:val="center"/>
              <w:rPr>
                <w:sz w:val="20"/>
                <w:highlight w:val="green"/>
                <w:lang w:val="es-ES"/>
              </w:rPr>
            </w:pPr>
          </w:p>
        </w:tc>
        <w:tc>
          <w:tcPr>
            <w:tcW w:w="2160" w:type="dxa"/>
          </w:tcPr>
          <w:p w:rsidR="00FA6CE8" w:rsidRDefault="00FA6CE8" w:rsidP="00FA6CE8">
            <w:pPr>
              <w:keepLines/>
              <w:suppressAutoHyphens/>
              <w:rPr>
                <w:sz w:val="20"/>
                <w:lang w:val="es-ES"/>
              </w:rPr>
            </w:pPr>
            <w:r>
              <w:rPr>
                <w:sz w:val="20"/>
                <w:lang w:val="es-ES"/>
              </w:rPr>
              <w:t xml:space="preserve">Informe semestral correspondiente al segundo semestre de año correspondiente </w:t>
            </w:r>
          </w:p>
        </w:tc>
        <w:tc>
          <w:tcPr>
            <w:tcW w:w="2160" w:type="dxa"/>
            <w:vAlign w:val="center"/>
          </w:tcPr>
          <w:p w:rsidR="00FA6CE8" w:rsidRDefault="00FA6CE8" w:rsidP="00FA6CE8">
            <w:pPr>
              <w:jc w:val="center"/>
              <w:rPr>
                <w:sz w:val="20"/>
                <w:lang w:val="es-BO"/>
              </w:rPr>
            </w:pPr>
            <w:r>
              <w:rPr>
                <w:sz w:val="20"/>
                <w:lang w:val="es-BO"/>
              </w:rPr>
              <w:t xml:space="preserve">Anual </w:t>
            </w:r>
          </w:p>
          <w:p w:rsidR="00FA6CE8" w:rsidRDefault="00FA6CE8" w:rsidP="00FA6CE8">
            <w:pPr>
              <w:jc w:val="center"/>
              <w:rPr>
                <w:sz w:val="20"/>
                <w:lang w:val="es-BO"/>
              </w:rPr>
            </w:pPr>
          </w:p>
          <w:p w:rsidR="00FA6CE8" w:rsidRDefault="00FA6CE8" w:rsidP="00FA6CE8">
            <w:pPr>
              <w:jc w:val="center"/>
              <w:rPr>
                <w:sz w:val="20"/>
                <w:lang w:val="es-BO"/>
              </w:rPr>
            </w:pPr>
          </w:p>
        </w:tc>
      </w:tr>
      <w:tr w:rsidR="000E471F" w:rsidTr="003E15EC">
        <w:tc>
          <w:tcPr>
            <w:tcW w:w="2160" w:type="dxa"/>
            <w:vAlign w:val="center"/>
          </w:tcPr>
          <w:p w:rsidR="000E471F" w:rsidRPr="00F93F45" w:rsidRDefault="000E471F" w:rsidP="000E471F">
            <w:pPr>
              <w:rPr>
                <w:rFonts w:ascii="Arial" w:hAnsi="Arial" w:cs="Arial"/>
                <w:sz w:val="20"/>
                <w:lang w:val="es-AR"/>
              </w:rPr>
            </w:pPr>
            <w:r w:rsidRPr="00F93F45">
              <w:rPr>
                <w:sz w:val="20"/>
                <w:lang w:val="es-AR"/>
              </w:rPr>
              <w:t>Indicador: Número  de ciudades con sistemas de transporte masivo operando</w:t>
            </w:r>
            <w:r w:rsidRPr="00F93F45">
              <w:rPr>
                <w:rFonts w:ascii="Arial" w:hAnsi="Arial" w:cs="Arial"/>
                <w:sz w:val="20"/>
                <w:lang w:val="es-AR"/>
              </w:rPr>
              <w:t xml:space="preserve">. </w:t>
            </w:r>
          </w:p>
          <w:p w:rsidR="000E471F" w:rsidRDefault="000E471F" w:rsidP="000E471F">
            <w:pPr>
              <w:pStyle w:val="Paragraph"/>
              <w:numPr>
                <w:ilvl w:val="0"/>
                <w:numId w:val="0"/>
              </w:numPr>
              <w:spacing w:before="0" w:after="0"/>
              <w:jc w:val="left"/>
              <w:rPr>
                <w:sz w:val="20"/>
                <w:lang w:val="es-ES_tradnl"/>
              </w:rPr>
            </w:pPr>
          </w:p>
        </w:tc>
        <w:tc>
          <w:tcPr>
            <w:tcW w:w="2160" w:type="dxa"/>
            <w:vAlign w:val="center"/>
          </w:tcPr>
          <w:p w:rsidR="000E471F" w:rsidRDefault="000E471F" w:rsidP="000E471F">
            <w:pPr>
              <w:jc w:val="center"/>
              <w:rPr>
                <w:sz w:val="20"/>
                <w:lang w:val="es-BO"/>
              </w:rPr>
            </w:pPr>
            <w:r>
              <w:rPr>
                <w:sz w:val="20"/>
                <w:lang w:val="es-BO"/>
              </w:rPr>
              <w:t>Año 2014: 2</w:t>
            </w:r>
          </w:p>
        </w:tc>
        <w:tc>
          <w:tcPr>
            <w:tcW w:w="2160" w:type="dxa"/>
          </w:tcPr>
          <w:p w:rsidR="000E471F" w:rsidRDefault="000E471F" w:rsidP="000E471F">
            <w:pPr>
              <w:keepLines/>
              <w:suppressAutoHyphens/>
              <w:rPr>
                <w:sz w:val="20"/>
                <w:lang w:val="es-ES"/>
              </w:rPr>
            </w:pPr>
            <w:r>
              <w:rPr>
                <w:sz w:val="20"/>
                <w:lang w:val="es-ES"/>
              </w:rPr>
              <w:t>Informe final a ser preparado por el Banco</w:t>
            </w:r>
          </w:p>
        </w:tc>
        <w:tc>
          <w:tcPr>
            <w:tcW w:w="2160" w:type="dxa"/>
            <w:vAlign w:val="center"/>
          </w:tcPr>
          <w:p w:rsidR="000E471F" w:rsidRPr="000E471F" w:rsidRDefault="000E471F" w:rsidP="000E471F">
            <w:pPr>
              <w:jc w:val="center"/>
              <w:rPr>
                <w:sz w:val="20"/>
                <w:lang w:val="es-ES"/>
              </w:rPr>
            </w:pPr>
            <w:r>
              <w:rPr>
                <w:sz w:val="20"/>
                <w:lang w:val="es-ES"/>
              </w:rPr>
              <w:t>Al finalizar el programa</w:t>
            </w:r>
          </w:p>
        </w:tc>
      </w:tr>
    </w:tbl>
    <w:p w:rsidR="00161FF1" w:rsidRPr="00B15D25" w:rsidRDefault="00161FF1" w:rsidP="00161FF1">
      <w:pPr>
        <w:pStyle w:val="Paragraph"/>
        <w:widowControl w:val="0"/>
        <w:numPr>
          <w:ilvl w:val="0"/>
          <w:numId w:val="0"/>
        </w:numPr>
        <w:ind w:left="720"/>
        <w:rPr>
          <w:szCs w:val="24"/>
          <w:lang w:val="es-ES_tradnl"/>
        </w:rPr>
      </w:pPr>
    </w:p>
    <w:p w:rsidR="00605381" w:rsidRDefault="00605381">
      <w:pPr>
        <w:rPr>
          <w:rFonts w:eastAsia="Times New Roman"/>
          <w:b/>
          <w:spacing w:val="-3"/>
        </w:rPr>
      </w:pPr>
      <w:r>
        <w:rPr>
          <w:rFonts w:eastAsia="Times New Roman"/>
          <w:b/>
          <w:spacing w:val="-3"/>
        </w:rPr>
        <w:br w:type="page"/>
      </w:r>
    </w:p>
    <w:p w:rsidR="006D2545" w:rsidRDefault="0066405F" w:rsidP="00AE692F">
      <w:pPr>
        <w:pStyle w:val="Paragraph"/>
        <w:widowControl w:val="0"/>
        <w:numPr>
          <w:ilvl w:val="0"/>
          <w:numId w:val="0"/>
        </w:numPr>
        <w:ind w:left="90"/>
        <w:rPr>
          <w:rFonts w:eastAsia="Times New Roman"/>
          <w:b/>
          <w:spacing w:val="-3"/>
          <w:lang w:val="es-ES_tradnl"/>
        </w:rPr>
      </w:pPr>
      <w:r w:rsidRPr="00AE692F">
        <w:rPr>
          <w:rFonts w:eastAsia="Times New Roman"/>
          <w:b/>
          <w:spacing w:val="-3"/>
          <w:lang w:val="es-ES_tradnl"/>
        </w:rPr>
        <w:t>B</w:t>
      </w:r>
      <w:r w:rsidR="006D2545" w:rsidRPr="00AE692F">
        <w:rPr>
          <w:rFonts w:eastAsia="Times New Roman"/>
          <w:b/>
          <w:spacing w:val="-3"/>
          <w:lang w:val="es-ES_tradnl"/>
        </w:rPr>
        <w:tab/>
      </w:r>
      <w:r w:rsidR="000F166F" w:rsidRPr="000F166F">
        <w:rPr>
          <w:rFonts w:eastAsia="Times New Roman"/>
          <w:b/>
          <w:spacing w:val="-3"/>
          <w:lang w:val="es-ES_tradnl"/>
        </w:rPr>
        <w:t>Metodología</w:t>
      </w:r>
      <w:r w:rsidR="000F166F">
        <w:rPr>
          <w:rFonts w:eastAsia="Times New Roman"/>
          <w:b/>
          <w:spacing w:val="-3"/>
          <w:lang w:val="es-ES_tradnl"/>
        </w:rPr>
        <w:t xml:space="preserve"> de Evaluación</w:t>
      </w:r>
    </w:p>
    <w:p w:rsidR="0010507D" w:rsidRPr="00AE692F" w:rsidRDefault="004D05BB" w:rsidP="00CC10C1">
      <w:pPr>
        <w:pStyle w:val="Paragraph"/>
        <w:widowControl w:val="0"/>
        <w:numPr>
          <w:ilvl w:val="0"/>
          <w:numId w:val="0"/>
        </w:numPr>
        <w:ind w:left="1440" w:hanging="720"/>
        <w:rPr>
          <w:rFonts w:eastAsia="Times New Roman"/>
          <w:b/>
          <w:spacing w:val="-3"/>
          <w:lang w:val="es-ES_tradnl"/>
        </w:rPr>
      </w:pPr>
      <w:r>
        <w:rPr>
          <w:rFonts w:eastAsia="Times New Roman"/>
          <w:b/>
          <w:spacing w:val="-3"/>
          <w:lang w:val="es-ES_tradnl"/>
        </w:rPr>
        <w:t>1</w:t>
      </w:r>
      <w:r w:rsidR="0010507D" w:rsidRPr="00AE692F">
        <w:rPr>
          <w:rFonts w:eastAsia="Times New Roman"/>
          <w:b/>
          <w:spacing w:val="-3"/>
          <w:lang w:val="es-ES_tradnl"/>
        </w:rPr>
        <w:tab/>
        <w:t>Evaluación</w:t>
      </w:r>
      <w:r>
        <w:rPr>
          <w:rFonts w:eastAsia="Times New Roman"/>
          <w:b/>
          <w:spacing w:val="-3"/>
          <w:lang w:val="es-ES_tradnl"/>
        </w:rPr>
        <w:t xml:space="preserve"> económica ex-post</w:t>
      </w:r>
      <w:r w:rsidR="0010507D" w:rsidRPr="00AE692F">
        <w:rPr>
          <w:rFonts w:eastAsia="Times New Roman"/>
          <w:b/>
          <w:spacing w:val="-3"/>
          <w:lang w:val="es-ES_tradnl"/>
        </w:rPr>
        <w:t xml:space="preserve">, en base al modelo desarrollado </w:t>
      </w:r>
      <w:r>
        <w:rPr>
          <w:rFonts w:eastAsia="Times New Roman"/>
          <w:b/>
          <w:spacing w:val="-3"/>
          <w:lang w:val="es-ES_tradnl"/>
        </w:rPr>
        <w:t>e</w:t>
      </w:r>
      <w:r w:rsidR="0010507D" w:rsidRPr="00AE692F">
        <w:rPr>
          <w:rFonts w:eastAsia="Times New Roman"/>
          <w:b/>
          <w:spacing w:val="-3"/>
          <w:lang w:val="es-ES_tradnl"/>
        </w:rPr>
        <w:t>x</w:t>
      </w:r>
      <w:r>
        <w:rPr>
          <w:rFonts w:eastAsia="Times New Roman"/>
          <w:b/>
          <w:spacing w:val="-3"/>
          <w:lang w:val="es-ES_tradnl"/>
        </w:rPr>
        <w:t>-</w:t>
      </w:r>
      <w:r w:rsidR="0010507D" w:rsidRPr="00AE692F">
        <w:rPr>
          <w:rFonts w:eastAsia="Times New Roman"/>
          <w:b/>
          <w:spacing w:val="-3"/>
          <w:lang w:val="es-ES_tradnl"/>
        </w:rPr>
        <w:t>ante.</w:t>
      </w:r>
    </w:p>
    <w:p w:rsidR="00CC10C1" w:rsidRDefault="0010507D" w:rsidP="00171DDC">
      <w:pPr>
        <w:pStyle w:val="Paragraph"/>
        <w:numPr>
          <w:ilvl w:val="0"/>
          <w:numId w:val="0"/>
        </w:numPr>
        <w:ind w:left="720"/>
        <w:rPr>
          <w:szCs w:val="24"/>
          <w:lang w:val="es-ES_tradnl"/>
        </w:rPr>
      </w:pPr>
      <w:r w:rsidRPr="00171DDC">
        <w:rPr>
          <w:szCs w:val="24"/>
          <w:lang w:val="es-ES_tradnl"/>
        </w:rPr>
        <w:t xml:space="preserve">Una vez concluidas las obras se procederá a efectuar una evaluación </w:t>
      </w:r>
      <w:r w:rsidR="00EF242F" w:rsidRPr="00171DDC">
        <w:rPr>
          <w:szCs w:val="24"/>
          <w:lang w:val="es-ES_tradnl"/>
        </w:rPr>
        <w:t>beneficio/costo</w:t>
      </w:r>
      <w:r w:rsidR="007F0C00">
        <w:rPr>
          <w:szCs w:val="24"/>
          <w:lang w:val="es-ES_tradnl"/>
        </w:rPr>
        <w:t>,</w:t>
      </w:r>
      <w:r w:rsidR="00EF242F" w:rsidRPr="00171DDC">
        <w:rPr>
          <w:szCs w:val="24"/>
          <w:lang w:val="es-ES_tradnl"/>
        </w:rPr>
        <w:t xml:space="preserve"> </w:t>
      </w:r>
      <w:r w:rsidR="007F0C00" w:rsidRPr="0045775E">
        <w:t>en base a las metodologías de evaluación desarrolladas ex ante</w:t>
      </w:r>
      <w:r w:rsidR="007F0C00">
        <w:t>,</w:t>
      </w:r>
      <w:r w:rsidR="007F0C00" w:rsidRPr="00171DDC">
        <w:rPr>
          <w:szCs w:val="24"/>
          <w:lang w:val="es-ES_tradnl"/>
        </w:rPr>
        <w:t xml:space="preserve"> </w:t>
      </w:r>
      <w:r w:rsidR="00EF242F" w:rsidRPr="00A456F1">
        <w:rPr>
          <w:szCs w:val="24"/>
          <w:lang w:val="es-ES_tradnl"/>
        </w:rPr>
        <w:t>con los costos finales reales de las obras y sus</w:t>
      </w:r>
      <w:r w:rsidR="00EF242F" w:rsidRPr="00171DDC">
        <w:rPr>
          <w:szCs w:val="24"/>
          <w:lang w:val="es-ES_tradnl"/>
        </w:rPr>
        <w:t xml:space="preserve"> beneficios calculados </w:t>
      </w:r>
      <w:r w:rsidR="00CC10C1">
        <w:rPr>
          <w:szCs w:val="24"/>
          <w:lang w:val="es-ES_tradnl"/>
        </w:rPr>
        <w:t>a través del modelo de demanda.</w:t>
      </w:r>
    </w:p>
    <w:p w:rsidR="00CC10C1" w:rsidRDefault="00CC10C1" w:rsidP="00CC10C1">
      <w:pPr>
        <w:pStyle w:val="Paragraph"/>
        <w:numPr>
          <w:ilvl w:val="0"/>
          <w:numId w:val="0"/>
        </w:numPr>
        <w:spacing w:after="0"/>
        <w:ind w:left="720"/>
      </w:pPr>
      <w:r w:rsidRPr="004B206F">
        <w:rPr>
          <w:lang w:val="es-ES_tradnl"/>
        </w:rPr>
        <w:t xml:space="preserve">Esta evaluación </w:t>
      </w:r>
      <w:r w:rsidRPr="004B206F">
        <w:rPr>
          <w:szCs w:val="24"/>
          <w:lang w:val="es-ES_tradnl"/>
        </w:rPr>
        <w:t xml:space="preserve">está dirigida a identificar y cuantificar (en lo posible) </w:t>
      </w:r>
      <w:r w:rsidRPr="004B206F">
        <w:t>el impacto que la mejora del sis</w:t>
      </w:r>
      <w:r w:rsidR="00A456F1" w:rsidRPr="004B206F">
        <w:t>tema de transporte urbano tiene</w:t>
      </w:r>
      <w:r w:rsidRPr="004B206F">
        <w:t xml:space="preserve"> sobre los usuarios. En particular, se revisa la relación entre el nuevo sistema de transporte y variables como los tiempos de viaje y los costos de provisión del servicio, entre otros. La evaluación ex-post se realizará dentro de un marco analítico para cuantificar el impacto económico en la sociedad y se complementará con la precisión de impactos más difícil de valorizar como la satisfacción de los usuarios y el confort, y la mejora en la seguridad vial.</w:t>
      </w:r>
    </w:p>
    <w:p w:rsidR="00913A92" w:rsidRPr="00B5132A" w:rsidRDefault="00913A92" w:rsidP="00913A92">
      <w:pPr>
        <w:pStyle w:val="subpar"/>
        <w:numPr>
          <w:ilvl w:val="0"/>
          <w:numId w:val="20"/>
        </w:numPr>
        <w:rPr>
          <w:b/>
        </w:rPr>
      </w:pPr>
      <w:r>
        <w:rPr>
          <w:b/>
        </w:rPr>
        <w:t>Conocimiento previo</w:t>
      </w:r>
    </w:p>
    <w:p w:rsidR="00913A92" w:rsidRDefault="00913A92" w:rsidP="00913A92">
      <w:pPr>
        <w:pStyle w:val="subpar"/>
        <w:numPr>
          <w:ilvl w:val="0"/>
          <w:numId w:val="0"/>
        </w:numPr>
        <w:ind w:left="720"/>
      </w:pPr>
      <w:r w:rsidRPr="00B5132A">
        <w:t>El</w:t>
      </w:r>
      <w:r>
        <w:t xml:space="preserve"> desarrollo de esta evaluación ex post se basará en la metodología de las evaluaciones ex ante que fueron realizadas durante la preparación de la operación</w:t>
      </w:r>
      <w:r w:rsidR="004F3E90">
        <w:t>.</w:t>
      </w:r>
      <w:r>
        <w:t xml:space="preserve"> </w:t>
      </w:r>
    </w:p>
    <w:p w:rsidR="00913A92" w:rsidRDefault="004F3E90" w:rsidP="00913A92">
      <w:pPr>
        <w:pStyle w:val="subpar"/>
        <w:numPr>
          <w:ilvl w:val="0"/>
          <w:numId w:val="0"/>
        </w:numPr>
        <w:ind w:left="720"/>
      </w:pPr>
      <w:r>
        <w:t>La conclusión principal de la</w:t>
      </w:r>
      <w:r w:rsidR="00913A92">
        <w:t xml:space="preserve"> </w:t>
      </w:r>
      <w:r>
        <w:t>evaluación</w:t>
      </w:r>
      <w:r w:rsidR="00913A92">
        <w:t xml:space="preserve"> ex ante es que </w:t>
      </w:r>
      <w:r>
        <w:t>el proyecto</w:t>
      </w:r>
      <w:r w:rsidR="00913A92">
        <w:t xml:space="preserve"> </w:t>
      </w:r>
      <w:r>
        <w:t>e</w:t>
      </w:r>
      <w:r w:rsidR="00913A92">
        <w:t>s</w:t>
      </w:r>
      <w:r>
        <w:t xml:space="preserve"> beneficioso</w:t>
      </w:r>
      <w:r w:rsidR="00913A92">
        <w:t xml:space="preserve"> </w:t>
      </w:r>
      <w:r>
        <w:t>para la sociedad dado que tiene tasa interna de retorno mayor</w:t>
      </w:r>
      <w:r w:rsidR="00913A92">
        <w:t xml:space="preserve"> que la tasa de descuento. Los beneficios provienen principalmente de la reducción en tiempos de viaje y el ahorro en costos operacionales.</w:t>
      </w:r>
    </w:p>
    <w:p w:rsidR="00913A92" w:rsidRDefault="00913A92" w:rsidP="00913A92">
      <w:pPr>
        <w:pStyle w:val="subpar"/>
        <w:numPr>
          <w:ilvl w:val="0"/>
          <w:numId w:val="20"/>
        </w:numPr>
        <w:rPr>
          <w:b/>
        </w:rPr>
      </w:pPr>
      <w:r>
        <w:rPr>
          <w:b/>
        </w:rPr>
        <w:t xml:space="preserve">Metodologías de </w:t>
      </w:r>
      <w:r w:rsidRPr="00DE2042">
        <w:rPr>
          <w:b/>
        </w:rPr>
        <w:t xml:space="preserve">Evaluación </w:t>
      </w:r>
    </w:p>
    <w:p w:rsidR="00913A92" w:rsidRPr="00B5132A" w:rsidRDefault="00913A92" w:rsidP="00913A92">
      <w:pPr>
        <w:pStyle w:val="Paragraph"/>
        <w:numPr>
          <w:ilvl w:val="0"/>
          <w:numId w:val="0"/>
        </w:numPr>
        <w:ind w:left="720"/>
        <w:rPr>
          <w:lang w:val="es-ES_tradnl"/>
        </w:rPr>
      </w:pPr>
      <w:r>
        <w:rPr>
          <w:szCs w:val="24"/>
        </w:rPr>
        <w:t xml:space="preserve">La metodología de evaluación será </w:t>
      </w:r>
      <w:r w:rsidRPr="004A20A8">
        <w:rPr>
          <w:szCs w:val="24"/>
        </w:rPr>
        <w:t xml:space="preserve">una evaluación costo/beneficio </w:t>
      </w:r>
      <w:r>
        <w:rPr>
          <w:szCs w:val="24"/>
        </w:rPr>
        <w:t>para proyectos de  transporte público urbano, que seguirá la metodología descripta anteriormente. La evaluación se contratará a una firma consultora con experiencia en el análisis de proyectos de transporte urbano A continuación los elementos más relevantes de la metodología:</w:t>
      </w:r>
    </w:p>
    <w:p w:rsidR="00913A92" w:rsidRDefault="00913A92" w:rsidP="00913A92">
      <w:pPr>
        <w:pStyle w:val="subpar"/>
        <w:numPr>
          <w:ilvl w:val="2"/>
          <w:numId w:val="32"/>
        </w:numPr>
      </w:pPr>
      <w:r>
        <w:t xml:space="preserve">En este tipo de evaluación se </w:t>
      </w:r>
      <w:r w:rsidRPr="0028391C">
        <w:t xml:space="preserve">consideran los costos económicos </w:t>
      </w:r>
      <w:r>
        <w:t xml:space="preserve">(finales) </w:t>
      </w:r>
      <w:r w:rsidRPr="0028391C">
        <w:t xml:space="preserve">de las inversiones para el proyecto y la estimación de beneficios (tiempo de viaje, costos de operación, </w:t>
      </w:r>
      <w:r>
        <w:t>accidentes</w:t>
      </w:r>
      <w:r w:rsidRPr="0028391C">
        <w:t>,</w:t>
      </w:r>
      <w:r>
        <w:t xml:space="preserve"> etc.). Los indicadores </w:t>
      </w:r>
      <w:r w:rsidRPr="0028391C">
        <w:t>de</w:t>
      </w:r>
      <w:r>
        <w:t xml:space="preserve"> la evaluación</w:t>
      </w:r>
      <w:r w:rsidRPr="0028391C">
        <w:t xml:space="preserve"> (B/C, VPN, TIR)</w:t>
      </w:r>
      <w:r>
        <w:t xml:space="preserve"> determinan si el proyecto ha sido o no económicamente beneficioso para la sociedad como un todo.</w:t>
      </w:r>
    </w:p>
    <w:p w:rsidR="00913A92" w:rsidRDefault="00913A92" w:rsidP="00913A92">
      <w:pPr>
        <w:pStyle w:val="subpar"/>
        <w:numPr>
          <w:ilvl w:val="2"/>
          <w:numId w:val="32"/>
        </w:numPr>
      </w:pPr>
      <w:r>
        <w:t xml:space="preserve">Para el </w:t>
      </w:r>
      <w:r w:rsidRPr="00B5132A">
        <w:rPr>
          <w:b/>
        </w:rPr>
        <w:t>análisis de costos</w:t>
      </w:r>
      <w:r>
        <w:rPr>
          <w:b/>
        </w:rPr>
        <w:t xml:space="preserve"> de inversión</w:t>
      </w:r>
      <w:r w:rsidRPr="004A20A8">
        <w:t xml:space="preserve"> se utilizarán los costos </w:t>
      </w:r>
      <w:r>
        <w:t>finales</w:t>
      </w:r>
      <w:r w:rsidRPr="004A20A8">
        <w:t xml:space="preserve"> de </w:t>
      </w:r>
      <w:r>
        <w:t xml:space="preserve">construcción de </w:t>
      </w:r>
      <w:r w:rsidRPr="004A20A8">
        <w:t>los proyectos</w:t>
      </w:r>
      <w:r>
        <w:t>. Para relevar estos costos se analizarán los valores finales de los contratos de obra, bienes y servicios contratados para el proyecto. Estos podrán diferir de los costos examinados en el análisis ex ante.</w:t>
      </w:r>
    </w:p>
    <w:p w:rsidR="00913A92" w:rsidRDefault="00913A92" w:rsidP="00913A92">
      <w:pPr>
        <w:pStyle w:val="subpar"/>
        <w:numPr>
          <w:ilvl w:val="2"/>
          <w:numId w:val="32"/>
        </w:numPr>
      </w:pPr>
      <w:r>
        <w:t xml:space="preserve">Para el </w:t>
      </w:r>
      <w:r w:rsidRPr="00B5132A">
        <w:rPr>
          <w:b/>
        </w:rPr>
        <w:t>análisis de tiempos de viaje</w:t>
      </w:r>
      <w:r>
        <w:t xml:space="preserve"> se realizarán una serie de aforos mediante los que se relevarán los nuevos tiempos de viaje en la ciudad. Con base en un diseño muestral apropiado, se relevará a los usuarios del transporte sobre sus itinerarios de viaje, con el fin de comparar cómo ha cambiado cada uno de los atributos de viaje (tiempos de viaje, origen y destino, motivo del viaje, etc.). Los tiempos de viaje totales se agregarán y se monetizarán con base en valores de disponibilidad a pagar para cada uno de los motivos de viaje.</w:t>
      </w:r>
    </w:p>
    <w:p w:rsidR="00CC10C1" w:rsidRPr="004B206F" w:rsidRDefault="00913A92" w:rsidP="00913A92">
      <w:pPr>
        <w:pStyle w:val="subpar"/>
        <w:numPr>
          <w:ilvl w:val="2"/>
          <w:numId w:val="32"/>
        </w:numPr>
      </w:pPr>
      <w:r>
        <w:t xml:space="preserve">Para el </w:t>
      </w:r>
      <w:r w:rsidRPr="00B5132A">
        <w:rPr>
          <w:b/>
        </w:rPr>
        <w:t>análisis de los costos operacionales</w:t>
      </w:r>
      <w:r>
        <w:rPr>
          <w:b/>
        </w:rPr>
        <w:t xml:space="preserve"> de los vehículos</w:t>
      </w:r>
      <w:r>
        <w:t>. En primera instancia esta información se obtendrá directamente de los operadores de transporte como fuente primaria y de modelizaciones de costo operativos para los vehículos particulares con base en el costo de los insumos (combustible, llantas, lubricantes, etc.).</w:t>
      </w:r>
    </w:p>
    <w:p w:rsidR="00CC10C1" w:rsidRPr="004B206F" w:rsidRDefault="00CC10C1" w:rsidP="00CC10C1">
      <w:pPr>
        <w:pStyle w:val="Paragraph"/>
        <w:numPr>
          <w:ilvl w:val="0"/>
          <w:numId w:val="0"/>
        </w:numPr>
        <w:spacing w:after="0"/>
        <w:ind w:left="720"/>
      </w:pPr>
      <w:r w:rsidRPr="004B206F">
        <w:t xml:space="preserve">Con esta información el modelo minimiza el costo total para los usuarios y la agencia responsable, considerando los aspectos de congestión, emisiones, tiempo de viaje, costos de operación vehicular y  los costos de los accidentes viales. </w:t>
      </w:r>
    </w:p>
    <w:p w:rsidR="00CC10C1" w:rsidRPr="004B206F" w:rsidRDefault="00CC10C1" w:rsidP="00CC10C1">
      <w:pPr>
        <w:pStyle w:val="Paragraph"/>
        <w:numPr>
          <w:ilvl w:val="0"/>
          <w:numId w:val="0"/>
        </w:numPr>
        <w:spacing w:after="0"/>
        <w:ind w:left="720"/>
      </w:pPr>
      <w:r w:rsidRPr="004B206F">
        <w:t>Los beneficios resultantes de la implementación del proyecto se determinan a partir de las diferencias entre el costo total para las situaciones sin y con proyecto. La definición del caso “contra-fáctico” (sin proyecto) es implícita a la aplicación del modelo. Los costos se determinarán a partir de los costos reales de las obras, una vez ya ejecutadas.</w:t>
      </w:r>
    </w:p>
    <w:p w:rsidR="00A456F1" w:rsidRPr="00A456F1" w:rsidRDefault="00A456F1" w:rsidP="00CC10C1">
      <w:pPr>
        <w:pStyle w:val="Paragraph"/>
        <w:numPr>
          <w:ilvl w:val="0"/>
          <w:numId w:val="0"/>
        </w:numPr>
        <w:spacing w:after="0"/>
        <w:ind w:left="720"/>
      </w:pPr>
      <w:r w:rsidRPr="004B206F">
        <w:t xml:space="preserve">Para el análisis de </w:t>
      </w:r>
      <w:r w:rsidRPr="004B206F">
        <w:rPr>
          <w:u w:val="single"/>
        </w:rPr>
        <w:t>costos de inversión</w:t>
      </w:r>
      <w:r w:rsidRPr="004B206F">
        <w:t xml:space="preserve"> se utilizarán los costos finales de construcción de los proyectos. Para relevar estos costos se analizarán los valores finales de los contratos de obra, bienes y servicios contratados para el proyecto. Estos podrán diferir de los costos examinados en el análisis ex ante.</w:t>
      </w:r>
    </w:p>
    <w:p w:rsidR="0010507D" w:rsidRPr="00171DDC" w:rsidRDefault="00EF242F" w:rsidP="00171DDC">
      <w:pPr>
        <w:pStyle w:val="Paragraph"/>
        <w:numPr>
          <w:ilvl w:val="0"/>
          <w:numId w:val="0"/>
        </w:numPr>
        <w:ind w:left="720"/>
        <w:rPr>
          <w:szCs w:val="24"/>
          <w:lang w:val="es-ES_tradnl"/>
        </w:rPr>
      </w:pPr>
      <w:r w:rsidRPr="00171DDC">
        <w:rPr>
          <w:szCs w:val="24"/>
          <w:lang w:val="es-ES_tradnl"/>
        </w:rPr>
        <w:t xml:space="preserve">Los </w:t>
      </w:r>
      <w:r w:rsidRPr="00CC10C1">
        <w:rPr>
          <w:szCs w:val="24"/>
          <w:u w:val="single"/>
          <w:lang w:val="es-ES_tradnl"/>
        </w:rPr>
        <w:t>beneficios</w:t>
      </w:r>
      <w:r w:rsidRPr="00171DDC">
        <w:rPr>
          <w:szCs w:val="24"/>
          <w:lang w:val="es-ES_tradnl"/>
        </w:rPr>
        <w:t xml:space="preserve"> incluirán ahorro de tiempo de viaje de los usuarios y reducción de costos operativos de los vehículos. Para determinar el </w:t>
      </w:r>
      <w:r w:rsidRPr="00CC10C1">
        <w:rPr>
          <w:szCs w:val="24"/>
          <w:u w:val="single"/>
          <w:lang w:val="es-ES_tradnl"/>
        </w:rPr>
        <w:t>beneficio por la reducción de costos operativos</w:t>
      </w:r>
      <w:r w:rsidRPr="00171DDC">
        <w:rPr>
          <w:szCs w:val="24"/>
          <w:lang w:val="es-ES_tradnl"/>
        </w:rPr>
        <w:t xml:space="preserve">, se considerará la reducción de los kilómetros que los buses recorrían y los del nuevo sistema, así como el aumento de la velocidad comercial. Para la determinación de los </w:t>
      </w:r>
      <w:r w:rsidRPr="00CC10C1">
        <w:rPr>
          <w:szCs w:val="24"/>
          <w:u w:val="single"/>
          <w:lang w:val="es-ES_tradnl"/>
        </w:rPr>
        <w:t>beneficios por ahorro en tiempo de viaje</w:t>
      </w:r>
      <w:r w:rsidRPr="00171DDC">
        <w:rPr>
          <w:szCs w:val="24"/>
          <w:lang w:val="es-ES_tradnl"/>
        </w:rPr>
        <w:t xml:space="preserve"> se actualizará el diferencial de tiempo para hacer el recorrido promedio con la velocidad antes de la operación del nuevo sistema y la que se está obteniendo con el SITM implementado aplicándose el valor de la hora hombre, ponderado para los diferentes motivos de viaje.</w:t>
      </w:r>
    </w:p>
    <w:p w:rsidR="0010507D" w:rsidRPr="00AE692F" w:rsidRDefault="00CC10C1" w:rsidP="00CC10C1">
      <w:pPr>
        <w:pStyle w:val="Paragraph"/>
        <w:widowControl w:val="0"/>
        <w:numPr>
          <w:ilvl w:val="0"/>
          <w:numId w:val="0"/>
        </w:numPr>
        <w:ind w:left="1440" w:hanging="720"/>
        <w:rPr>
          <w:rFonts w:eastAsia="Times New Roman"/>
          <w:b/>
          <w:spacing w:val="-3"/>
          <w:lang w:val="es-ES_tradnl"/>
        </w:rPr>
      </w:pPr>
      <w:r>
        <w:rPr>
          <w:rFonts w:eastAsia="Times New Roman"/>
          <w:b/>
          <w:spacing w:val="-3"/>
          <w:lang w:val="es-ES_tradnl"/>
        </w:rPr>
        <w:t>2</w:t>
      </w:r>
      <w:r w:rsidR="00AE692F">
        <w:rPr>
          <w:rFonts w:eastAsia="Times New Roman"/>
          <w:b/>
          <w:spacing w:val="-3"/>
          <w:lang w:val="es-ES_tradnl"/>
        </w:rPr>
        <w:t>.</w:t>
      </w:r>
      <w:r w:rsidR="00AE692F">
        <w:rPr>
          <w:rFonts w:eastAsia="Times New Roman"/>
          <w:b/>
          <w:spacing w:val="-3"/>
          <w:lang w:val="es-ES_tradnl"/>
        </w:rPr>
        <w:tab/>
      </w:r>
      <w:r w:rsidR="00B554FB" w:rsidRPr="00AE692F">
        <w:rPr>
          <w:rFonts w:eastAsia="Times New Roman"/>
          <w:b/>
          <w:spacing w:val="-3"/>
          <w:lang w:val="es-ES_tradnl"/>
        </w:rPr>
        <w:t>Ev</w:t>
      </w:r>
      <w:r w:rsidR="0010507D" w:rsidRPr="00AE692F">
        <w:rPr>
          <w:rFonts w:eastAsia="Times New Roman"/>
          <w:b/>
          <w:spacing w:val="-3"/>
          <w:lang w:val="es-ES_tradnl"/>
        </w:rPr>
        <w:t xml:space="preserve">aluación de impactos socioeconómicos en las condiciones de vida de la población </w:t>
      </w:r>
    </w:p>
    <w:p w:rsidR="002533D1" w:rsidRPr="002533D1" w:rsidRDefault="002533D1" w:rsidP="00171DDC">
      <w:pPr>
        <w:pStyle w:val="Paragraph"/>
        <w:numPr>
          <w:ilvl w:val="0"/>
          <w:numId w:val="0"/>
        </w:numPr>
        <w:ind w:left="720"/>
        <w:rPr>
          <w:szCs w:val="24"/>
          <w:lang w:val="es-ES_tradnl"/>
        </w:rPr>
      </w:pPr>
      <w:r w:rsidRPr="00171DDC">
        <w:rPr>
          <w:szCs w:val="24"/>
          <w:lang w:val="es-ES_tradnl"/>
        </w:rPr>
        <w:t>El rol del transporte en la reducción de la pobreza aparece cada vez más claramente como un elemento sectorial importante, el cual debe ser considerado entre los aspectos relacionados con el desarrollo humano</w:t>
      </w:r>
      <w:r w:rsidR="00A456F1">
        <w:rPr>
          <w:szCs w:val="24"/>
          <w:lang w:val="es-ES_tradnl"/>
        </w:rPr>
        <w:t>,</w:t>
      </w:r>
      <w:r w:rsidRPr="00171DDC">
        <w:rPr>
          <w:szCs w:val="24"/>
          <w:lang w:val="es-ES_tradnl"/>
        </w:rPr>
        <w:t xml:space="preserve"> especialmente debe tomarse en cuenta en aquellas intervenciones de carácter integral sobre extensos territorios urbanos, como en el caso de la ciudad de Cali. Los enfoques de carácter integral exigen considerar la identificación de prioridades sectoriales que maximicen, los resultados esperados, al atender las necesidades de los sectores más pobres. la atención al transporte busca facilitar el acceso de estas familias a los diversos sectores funcionales de la ciudad tales como: mercados de abastos, sectores de servicios, centros laborales, dependencias públicas, espacios de recreación, etc. Se busca que el transporte permita mejorar el acceso desde cualquier punto de la ciudad, minimice el tiempo y sus costos y maximice la seguridad de sus usuarios.</w:t>
      </w:r>
    </w:p>
    <w:p w:rsidR="002533D1" w:rsidRPr="0005345E" w:rsidRDefault="002533D1" w:rsidP="00171DDC">
      <w:pPr>
        <w:pStyle w:val="Paragraph"/>
        <w:numPr>
          <w:ilvl w:val="0"/>
          <w:numId w:val="0"/>
        </w:numPr>
        <w:ind w:left="720"/>
        <w:rPr>
          <w:szCs w:val="24"/>
          <w:lang w:val="es-ES_tradnl"/>
        </w:rPr>
      </w:pPr>
      <w:r w:rsidRPr="00171DDC">
        <w:rPr>
          <w:szCs w:val="24"/>
          <w:lang w:val="es-ES_tradnl"/>
        </w:rPr>
        <w:t>Sin embargo, para que las intervenciones e inversión en transporte sean más efectivas en su contribución a la reducción de la pobreza, se requiere de mayor información y conocimiento sobre los vínculos del transporte, sus barreras y los efectos secundarios sobre los sectores más pobres de la ciudad. En la medida en que la población de más bajos ingresos estén mejor conectados al sistema general de transporte se ampliarán sus beneficios.</w:t>
      </w:r>
    </w:p>
    <w:p w:rsidR="002533D1" w:rsidRPr="00171DDC" w:rsidRDefault="0005345E" w:rsidP="00171DDC">
      <w:pPr>
        <w:pStyle w:val="Paragraph"/>
        <w:numPr>
          <w:ilvl w:val="0"/>
          <w:numId w:val="0"/>
        </w:numPr>
        <w:ind w:left="720"/>
        <w:rPr>
          <w:szCs w:val="24"/>
          <w:lang w:val="es-ES_tradnl"/>
        </w:rPr>
      </w:pPr>
      <w:r w:rsidRPr="00171DDC">
        <w:rPr>
          <w:szCs w:val="24"/>
          <w:lang w:val="es-ES_tradnl"/>
        </w:rPr>
        <w:t xml:space="preserve">Dada la naturaleza extensiva del transporte, un asunto clave es conocer cómo y dónde fijar las prioridades de intervención. Inclusive, si el impacto en los pobres fuera limitado, es crucial conocerlo en aspectos específicos como las condiciones del transporte asociados con la localización y viajes necesarios. Lo que debemos recoger de la población es, qué tan funcional es el actual sistema de transporte a sus particulares necesidades. </w:t>
      </w:r>
    </w:p>
    <w:p w:rsidR="0005345E" w:rsidRDefault="0005345E" w:rsidP="00171DDC">
      <w:pPr>
        <w:pStyle w:val="Paragraph"/>
        <w:numPr>
          <w:ilvl w:val="0"/>
          <w:numId w:val="0"/>
        </w:numPr>
        <w:ind w:left="720"/>
        <w:rPr>
          <w:szCs w:val="24"/>
          <w:lang w:val="es-ES_tradnl"/>
        </w:rPr>
      </w:pPr>
      <w:r>
        <w:rPr>
          <w:szCs w:val="24"/>
          <w:lang w:val="es-ES_tradnl"/>
        </w:rPr>
        <w:t xml:space="preserve">La evaluación busca </w:t>
      </w:r>
      <w:r w:rsidRPr="00171DDC">
        <w:rPr>
          <w:szCs w:val="24"/>
          <w:lang w:val="es-ES_tradnl"/>
        </w:rPr>
        <w:t>evaluar la percepción y opinión de los pobladores de más bajos recursos de la ciudad, sobre el sistema de transporte urbano, teniendo en cuenta su ubicación, nivel socio económico, género, generación y el uso particular que le da cada grupo a este sistema. Est</w:t>
      </w:r>
      <w:r w:rsidR="008005D3" w:rsidRPr="00171DDC">
        <w:rPr>
          <w:szCs w:val="24"/>
          <w:lang w:val="es-ES_tradnl"/>
        </w:rPr>
        <w:t>a evaluación incorpora</w:t>
      </w:r>
      <w:r w:rsidRPr="00171DDC">
        <w:rPr>
          <w:szCs w:val="24"/>
          <w:lang w:val="es-ES_tradnl"/>
        </w:rPr>
        <w:t xml:space="preserve"> tanto elementos cualitativos como cuantitativos. En 2004 se realiz</w:t>
      </w:r>
      <w:r w:rsidR="00F41D08">
        <w:rPr>
          <w:szCs w:val="24"/>
          <w:lang w:val="es-ES_tradnl"/>
        </w:rPr>
        <w:t>ó</w:t>
      </w:r>
      <w:r w:rsidRPr="00171DDC">
        <w:rPr>
          <w:szCs w:val="24"/>
          <w:lang w:val="es-ES_tradnl"/>
        </w:rPr>
        <w:t xml:space="preserve"> el levantamiento de la línea de base para el monitoreo y evaluación posterior del proyecto de transporte urbano de Cali.</w:t>
      </w:r>
      <w:r w:rsidR="00DA55A4">
        <w:rPr>
          <w:szCs w:val="24"/>
          <w:lang w:val="es-ES_tradnl"/>
        </w:rPr>
        <w:t xml:space="preserve"> </w:t>
      </w:r>
      <w:r w:rsidRPr="00171DDC">
        <w:rPr>
          <w:szCs w:val="24"/>
          <w:lang w:val="es-ES_tradnl"/>
        </w:rPr>
        <w:t xml:space="preserve"> El estudio permitirá evaluar el impacto que el sistema de transporte urbano tenía en  2004 sobre sus usuarios</w:t>
      </w:r>
      <w:r w:rsidR="00DA55A4">
        <w:rPr>
          <w:szCs w:val="24"/>
          <w:lang w:val="es-ES_tradnl"/>
        </w:rPr>
        <w:t xml:space="preserve"> (demanda, calidad del servicio, tiempos de espera en los paraderos, numero de transbordos para llegar a su destino final, estado de la infraestructura vial, gasto de transporte, usuarios del transporte por estrato, genero, seguridad vial, seguridad ciudadana)</w:t>
      </w:r>
      <w:r w:rsidRPr="00171DDC">
        <w:rPr>
          <w:szCs w:val="24"/>
          <w:lang w:val="es-ES_tradnl"/>
        </w:rPr>
        <w:t xml:space="preserve">, y los cambios que la introducción del SITM </w:t>
      </w:r>
      <w:r w:rsidR="00DA55A4">
        <w:rPr>
          <w:szCs w:val="24"/>
          <w:lang w:val="es-ES_tradnl"/>
        </w:rPr>
        <w:t>ha generado</w:t>
      </w:r>
      <w:r w:rsidRPr="00171DDC">
        <w:rPr>
          <w:szCs w:val="24"/>
          <w:lang w:val="es-ES_tradnl"/>
        </w:rPr>
        <w:t>.</w:t>
      </w:r>
    </w:p>
    <w:p w:rsidR="008005D3" w:rsidRPr="008005D3" w:rsidRDefault="008005D3" w:rsidP="00171DDC">
      <w:pPr>
        <w:pStyle w:val="Paragraph"/>
        <w:numPr>
          <w:ilvl w:val="0"/>
          <w:numId w:val="0"/>
        </w:numPr>
        <w:ind w:left="720"/>
        <w:rPr>
          <w:szCs w:val="24"/>
          <w:lang w:val="es-ES_tradnl"/>
        </w:rPr>
      </w:pPr>
      <w:r>
        <w:rPr>
          <w:szCs w:val="24"/>
          <w:lang w:val="es-ES_tradnl"/>
        </w:rPr>
        <w:t>L</w:t>
      </w:r>
      <w:r w:rsidRPr="00C06C29">
        <w:rPr>
          <w:szCs w:val="24"/>
          <w:lang w:val="es-ES_tradnl"/>
        </w:rPr>
        <w:t xml:space="preserve">as actividades que conllevan </w:t>
      </w:r>
      <w:r>
        <w:rPr>
          <w:szCs w:val="24"/>
          <w:lang w:val="es-ES_tradnl"/>
        </w:rPr>
        <w:t>el</w:t>
      </w:r>
      <w:r w:rsidRPr="00C06C29">
        <w:rPr>
          <w:szCs w:val="24"/>
          <w:lang w:val="es-ES_tradnl"/>
        </w:rPr>
        <w:t xml:space="preserve"> estudio de medición del impacto han sido incluidas como parte de las labores de evaluación</w:t>
      </w:r>
      <w:r>
        <w:rPr>
          <w:szCs w:val="24"/>
          <w:lang w:val="es-ES_tradnl"/>
        </w:rPr>
        <w:t xml:space="preserve"> y los recursos han sido</w:t>
      </w:r>
      <w:r w:rsidR="00385A3D">
        <w:rPr>
          <w:szCs w:val="24"/>
          <w:lang w:val="es-ES_tradnl"/>
        </w:rPr>
        <w:t xml:space="preserve"> </w:t>
      </w:r>
      <w:r w:rsidRPr="00C06C29">
        <w:rPr>
          <w:szCs w:val="24"/>
          <w:lang w:val="es-ES_tradnl"/>
        </w:rPr>
        <w:t>asignados a través de la operación (1659/OC-CO</w:t>
      </w:r>
      <w:r w:rsidR="00F41D08">
        <w:rPr>
          <w:szCs w:val="24"/>
          <w:lang w:val="es-ES_tradnl"/>
        </w:rPr>
        <w:t>).</w:t>
      </w:r>
    </w:p>
    <w:p w:rsidR="00172E0F" w:rsidRDefault="00172E0F" w:rsidP="00161FF1">
      <w:pPr>
        <w:pStyle w:val="Paragraph"/>
        <w:widowControl w:val="0"/>
        <w:numPr>
          <w:ilvl w:val="0"/>
          <w:numId w:val="0"/>
        </w:numPr>
        <w:ind w:left="720"/>
        <w:rPr>
          <w:szCs w:val="24"/>
          <w:lang w:val="es-ES_tradnl"/>
        </w:rPr>
      </w:pPr>
      <w:r w:rsidRPr="00171DDC">
        <w:rPr>
          <w:szCs w:val="24"/>
          <w:lang w:val="es-ES_tradnl"/>
        </w:rPr>
        <w:t>Esta evaluación estaba prevista a los 18 meses de la entrada en operación de la primera fase del proyecto que incluía la troncal de Agua Blanca. No obstante, cuando Metro Cali y el GdC decidieron ampliar la cobertura y acordar</w:t>
      </w:r>
      <w:r w:rsidR="00FA533B" w:rsidRPr="00171DDC">
        <w:rPr>
          <w:szCs w:val="24"/>
          <w:lang w:val="es-ES_tradnl"/>
        </w:rPr>
        <w:t>on</w:t>
      </w:r>
      <w:r w:rsidRPr="00171DDC">
        <w:rPr>
          <w:szCs w:val="24"/>
          <w:lang w:val="es-ES_tradnl"/>
        </w:rPr>
        <w:t xml:space="preserve"> los </w:t>
      </w:r>
      <w:r w:rsidR="00FA533B" w:rsidRPr="00171DDC">
        <w:rPr>
          <w:szCs w:val="24"/>
          <w:lang w:val="es-ES_tradnl"/>
        </w:rPr>
        <w:t>nuevos costos del proyecto</w:t>
      </w:r>
      <w:r w:rsidRPr="00171DDC">
        <w:rPr>
          <w:szCs w:val="24"/>
          <w:lang w:val="es-ES_tradnl"/>
        </w:rPr>
        <w:t xml:space="preserve"> (</w:t>
      </w:r>
      <w:r w:rsidR="00BE1F4B">
        <w:rPr>
          <w:szCs w:val="24"/>
          <w:lang w:val="es-ES_tradnl"/>
        </w:rPr>
        <w:t>2007),</w:t>
      </w:r>
      <w:r w:rsidRPr="00171DDC">
        <w:rPr>
          <w:szCs w:val="24"/>
          <w:lang w:val="es-ES_tradnl"/>
        </w:rPr>
        <w:t xml:space="preserve"> </w:t>
      </w:r>
      <w:r w:rsidR="00BE1F4B">
        <w:rPr>
          <w:szCs w:val="24"/>
          <w:lang w:val="es-ES_tradnl"/>
        </w:rPr>
        <w:t>e</w:t>
      </w:r>
      <w:r w:rsidRPr="00171DDC">
        <w:rPr>
          <w:szCs w:val="24"/>
          <w:lang w:val="es-ES_tradnl"/>
        </w:rPr>
        <w:t xml:space="preserve">l corredor troncal de </w:t>
      </w:r>
      <w:r w:rsidR="00CF5C34" w:rsidRPr="00171DDC">
        <w:rPr>
          <w:szCs w:val="24"/>
          <w:lang w:val="es-ES_tradnl"/>
        </w:rPr>
        <w:t>A</w:t>
      </w:r>
      <w:r w:rsidRPr="00171DDC">
        <w:rPr>
          <w:szCs w:val="24"/>
          <w:lang w:val="es-ES_tradnl"/>
        </w:rPr>
        <w:t>gua</w:t>
      </w:r>
      <w:r w:rsidR="00F7334C">
        <w:rPr>
          <w:szCs w:val="24"/>
          <w:lang w:val="es-ES_tradnl"/>
        </w:rPr>
        <w:t xml:space="preserve"> B</w:t>
      </w:r>
      <w:r w:rsidRPr="00171DDC">
        <w:rPr>
          <w:szCs w:val="24"/>
          <w:lang w:val="es-ES_tradnl"/>
        </w:rPr>
        <w:t xml:space="preserve">lanca paso a la segunda fase, por lo tanto </w:t>
      </w:r>
      <w:r w:rsidR="00FA533B" w:rsidRPr="00171DDC">
        <w:rPr>
          <w:szCs w:val="24"/>
          <w:lang w:val="es-ES_tradnl"/>
        </w:rPr>
        <w:t>se extenderá la cl</w:t>
      </w:r>
      <w:r w:rsidR="00BE1F4B">
        <w:rPr>
          <w:szCs w:val="24"/>
          <w:lang w:val="es-ES_tradnl"/>
        </w:rPr>
        <w:t>á</w:t>
      </w:r>
      <w:r w:rsidR="00FA533B" w:rsidRPr="00171DDC">
        <w:rPr>
          <w:szCs w:val="24"/>
          <w:lang w:val="es-ES_tradnl"/>
        </w:rPr>
        <w:t>usula contractual correspondiente para que esta</w:t>
      </w:r>
      <w:r w:rsidR="00F7334C">
        <w:rPr>
          <w:szCs w:val="24"/>
          <w:lang w:val="es-ES_tradnl"/>
        </w:rPr>
        <w:t xml:space="preserve"> evaluación solo se contrate a mas tardar el 31 de diciembre de 2012 </w:t>
      </w:r>
      <w:r w:rsidRPr="00171DDC">
        <w:rPr>
          <w:szCs w:val="24"/>
          <w:lang w:val="es-ES_tradnl"/>
        </w:rPr>
        <w:t xml:space="preserve"> después de la entr</w:t>
      </w:r>
      <w:r w:rsidR="00CF5C34" w:rsidRPr="00171DDC">
        <w:rPr>
          <w:szCs w:val="24"/>
          <w:lang w:val="es-ES_tradnl"/>
        </w:rPr>
        <w:t>ada en operación de la troncal A</w:t>
      </w:r>
      <w:r w:rsidRPr="00171DDC">
        <w:rPr>
          <w:szCs w:val="24"/>
          <w:lang w:val="es-ES_tradnl"/>
        </w:rPr>
        <w:t>gua</w:t>
      </w:r>
      <w:r w:rsidR="00F7334C">
        <w:rPr>
          <w:szCs w:val="24"/>
          <w:lang w:val="es-ES_tradnl"/>
        </w:rPr>
        <w:t xml:space="preserve"> B</w:t>
      </w:r>
      <w:r w:rsidRPr="00171DDC">
        <w:rPr>
          <w:szCs w:val="24"/>
          <w:lang w:val="es-ES_tradnl"/>
        </w:rPr>
        <w:t>lanca.</w:t>
      </w:r>
      <w:r w:rsidR="00385A3D" w:rsidRPr="00171DDC">
        <w:rPr>
          <w:szCs w:val="24"/>
          <w:lang w:val="es-ES_tradnl"/>
        </w:rPr>
        <w:t xml:space="preserve"> </w:t>
      </w:r>
      <w:r w:rsidR="00CF5C34" w:rsidRPr="00CF5C34">
        <w:rPr>
          <w:szCs w:val="24"/>
          <w:lang w:val="es-ES_tradnl"/>
        </w:rPr>
        <w:t>L</w:t>
      </w:r>
      <w:r w:rsidR="00FA533B" w:rsidRPr="00CF5C34">
        <w:rPr>
          <w:szCs w:val="24"/>
          <w:lang w:val="es-ES_tradnl"/>
        </w:rPr>
        <w:t xml:space="preserve">a población de bajos ingresos y la población afro descendiente se concentra en la zona de </w:t>
      </w:r>
      <w:r w:rsidR="00CF5C34">
        <w:rPr>
          <w:szCs w:val="24"/>
          <w:lang w:val="es-ES_tradnl"/>
        </w:rPr>
        <w:t>A</w:t>
      </w:r>
      <w:r w:rsidR="00FA533B" w:rsidRPr="00CF5C34">
        <w:rPr>
          <w:szCs w:val="24"/>
          <w:lang w:val="es-ES_tradnl"/>
        </w:rPr>
        <w:t>gua</w:t>
      </w:r>
      <w:r w:rsidR="00F7334C">
        <w:rPr>
          <w:szCs w:val="24"/>
          <w:lang w:val="es-ES_tradnl"/>
        </w:rPr>
        <w:t xml:space="preserve"> B</w:t>
      </w:r>
      <w:r w:rsidR="00FA533B" w:rsidRPr="00CF5C34">
        <w:rPr>
          <w:szCs w:val="24"/>
          <w:lang w:val="es-ES_tradnl"/>
        </w:rPr>
        <w:t xml:space="preserve">lanca por lo que la entrada en operación de este corredor tiene mucho impacto en </w:t>
      </w:r>
      <w:r w:rsidR="00CF5C34">
        <w:rPr>
          <w:szCs w:val="24"/>
          <w:lang w:val="es-ES_tradnl"/>
        </w:rPr>
        <w:t>esa zona.</w:t>
      </w:r>
      <w:r w:rsidR="00FA533B" w:rsidRPr="00CF5C34">
        <w:rPr>
          <w:szCs w:val="24"/>
          <w:lang w:val="es-ES_tradnl"/>
        </w:rPr>
        <w:t xml:space="preserve"> </w:t>
      </w:r>
    </w:p>
    <w:p w:rsidR="006D2545" w:rsidRPr="00AE692F" w:rsidRDefault="0077563B" w:rsidP="00AE692F">
      <w:pPr>
        <w:pStyle w:val="Paragraph"/>
        <w:widowControl w:val="0"/>
        <w:numPr>
          <w:ilvl w:val="0"/>
          <w:numId w:val="0"/>
        </w:numPr>
        <w:ind w:left="90"/>
        <w:rPr>
          <w:rFonts w:eastAsia="Times New Roman"/>
          <w:b/>
          <w:spacing w:val="-3"/>
          <w:lang w:val="es-ES_tradnl"/>
        </w:rPr>
      </w:pPr>
      <w:r>
        <w:rPr>
          <w:rFonts w:eastAsia="Times New Roman"/>
          <w:b/>
          <w:spacing w:val="-3"/>
          <w:lang w:val="es-ES_tradnl"/>
        </w:rPr>
        <w:t>C</w:t>
      </w:r>
      <w:r w:rsidR="00697F83" w:rsidRPr="00AE692F">
        <w:rPr>
          <w:rFonts w:eastAsia="Times New Roman"/>
          <w:b/>
          <w:spacing w:val="-3"/>
          <w:lang w:val="es-ES_tradnl"/>
        </w:rPr>
        <w:t>.</w:t>
      </w:r>
      <w:r w:rsidR="00697F83" w:rsidRPr="00AE692F">
        <w:rPr>
          <w:rFonts w:eastAsia="Times New Roman"/>
          <w:b/>
          <w:spacing w:val="-3"/>
          <w:lang w:val="es-ES_tradnl"/>
        </w:rPr>
        <w:tab/>
      </w:r>
      <w:r>
        <w:rPr>
          <w:rFonts w:eastAsia="Times New Roman"/>
          <w:b/>
          <w:spacing w:val="-3"/>
          <w:lang w:val="es-ES_tradnl"/>
        </w:rPr>
        <w:t>Evaluación Complementaria: Reducción de emisiones de CO2</w:t>
      </w:r>
    </w:p>
    <w:p w:rsidR="002B5604" w:rsidRDefault="0077563B" w:rsidP="00171DDC">
      <w:pPr>
        <w:pStyle w:val="Paragraph"/>
        <w:numPr>
          <w:ilvl w:val="0"/>
          <w:numId w:val="0"/>
        </w:numPr>
        <w:ind w:left="720"/>
        <w:rPr>
          <w:lang w:val="es-ES_tradnl"/>
        </w:rPr>
      </w:pPr>
      <w:r w:rsidRPr="0077563B">
        <w:rPr>
          <w:b/>
          <w:szCs w:val="24"/>
          <w:lang w:val="es-ES_tradnl"/>
        </w:rPr>
        <w:t>Metodología</w:t>
      </w:r>
      <w:r>
        <w:rPr>
          <w:szCs w:val="24"/>
          <w:lang w:val="es-ES_tradnl"/>
        </w:rPr>
        <w:t xml:space="preserve">. </w:t>
      </w:r>
      <w:r w:rsidR="002B5604" w:rsidRPr="00171DDC">
        <w:rPr>
          <w:szCs w:val="24"/>
          <w:lang w:val="es-ES_tradnl"/>
        </w:rPr>
        <w:t xml:space="preserve">Para el caso de la medición de la reducción de emisiones de CO2, </w:t>
      </w:r>
      <w:r>
        <w:rPr>
          <w:szCs w:val="24"/>
          <w:lang w:val="es-ES_tradnl"/>
        </w:rPr>
        <w:t>e</w:t>
      </w:r>
      <w:r w:rsidR="007B26C1" w:rsidRPr="00171DDC">
        <w:rPr>
          <w:szCs w:val="24"/>
          <w:lang w:val="es-ES_tradnl"/>
        </w:rPr>
        <w:t>stas serán</w:t>
      </w:r>
      <w:r w:rsidR="007B26C1">
        <w:rPr>
          <w:lang w:val="es-ES_tradnl"/>
        </w:rPr>
        <w:t xml:space="preserve"> realizadas anualmente, con base en la metodología utilizada por el mecanismo de desarrollo limpio (MD</w:t>
      </w:r>
      <w:r>
        <w:rPr>
          <w:lang w:val="es-ES_tradnl"/>
        </w:rPr>
        <w:t>L</w:t>
      </w:r>
      <w:r w:rsidR="007B26C1">
        <w:rPr>
          <w:lang w:val="es-ES_tradnl"/>
        </w:rPr>
        <w:t>) cuyos antecedentes y metodología se explica a continuación</w:t>
      </w:r>
      <w:r w:rsidR="00FA533B">
        <w:rPr>
          <w:lang w:val="es-ES_tradnl"/>
        </w:rPr>
        <w:t>.</w:t>
      </w:r>
      <w:r w:rsidR="007B26C1">
        <w:rPr>
          <w:lang w:val="es-ES_tradnl"/>
        </w:rPr>
        <w:t xml:space="preserve"> </w:t>
      </w:r>
      <w:r w:rsidR="002B5604">
        <w:rPr>
          <w:lang w:val="es-ES_tradnl"/>
        </w:rPr>
        <w:t>El sistema de transporte público de la ciudad de Cali, ¨Masivo Integrado de Occidente (MIO)¨, ha sido propuesto como un proyecto elegible al (MDL) del Protocolo de Kioto</w:t>
      </w:r>
      <w:r w:rsidR="002B5604">
        <w:rPr>
          <w:rStyle w:val="FootnoteReference"/>
          <w:i/>
          <w:lang w:val="es-ES_tradnl"/>
        </w:rPr>
        <w:footnoteReference w:id="1"/>
      </w:r>
      <w:r w:rsidR="00FA533B">
        <w:rPr>
          <w:lang w:val="es-ES_tradnl"/>
        </w:rPr>
        <w:t>.</w:t>
      </w:r>
      <w:r w:rsidR="002B5604">
        <w:rPr>
          <w:lang w:val="es-ES_tradnl"/>
        </w:rPr>
        <w:t xml:space="preserve"> Si bien el trámite del proyecto bajo el MDL no ha concluido, los principales elementos técnicos para la estimación y monitoreo de las reducciones de emisiones del proyecto han sido determinados de acuerdo con la metodología MDL de línea base y monitoreo AM0031 (¨</w:t>
      </w:r>
      <w:r w:rsidR="002B5604">
        <w:rPr>
          <w:i/>
          <w:lang w:val="es-ES_tradnl"/>
        </w:rPr>
        <w:t>Baseline Methodology for Bus Rapid Transit Projects)</w:t>
      </w:r>
      <w:r w:rsidR="002B5604">
        <w:rPr>
          <w:rStyle w:val="FootnoteReference"/>
          <w:i/>
          <w:lang w:val="es-ES_tradnl"/>
        </w:rPr>
        <w:footnoteReference w:id="2"/>
      </w:r>
      <w:r w:rsidR="002B5604">
        <w:rPr>
          <w:i/>
          <w:lang w:val="es-ES_tradnl"/>
        </w:rPr>
        <w:t xml:space="preserve">. </w:t>
      </w:r>
      <w:r w:rsidR="002B5604">
        <w:rPr>
          <w:lang w:val="es-ES_tradnl"/>
        </w:rPr>
        <w:t>Esta metodología ha sido aprobada por la Junta Ejecutiva del MDL y define un esquema sólido, conservador y transparente para la estimación y monitoreo de reducciones de emisiones de proyectos de sistemas transporte público de pasajeros basados en buses rápidos (BRT por sus siglas en inglés).</w:t>
      </w:r>
      <w:r w:rsidR="006523C0">
        <w:rPr>
          <w:lang w:val="es-ES_tradnl"/>
        </w:rPr>
        <w:t xml:space="preserve"> </w:t>
      </w:r>
    </w:p>
    <w:p w:rsidR="002B5604" w:rsidRDefault="002B5604" w:rsidP="00171DDC">
      <w:pPr>
        <w:pStyle w:val="Paragraph"/>
        <w:numPr>
          <w:ilvl w:val="0"/>
          <w:numId w:val="0"/>
        </w:numPr>
        <w:ind w:left="720"/>
        <w:rPr>
          <w:lang w:val="es-ES_tradnl"/>
        </w:rPr>
      </w:pPr>
      <w:r w:rsidRPr="002B5604">
        <w:rPr>
          <w:b/>
          <w:szCs w:val="24"/>
          <w:lang w:val="es-ES_tradnl"/>
        </w:rPr>
        <w:t>Estimación y monitoreo de reducciones de emisiones</w:t>
      </w:r>
      <w:r>
        <w:rPr>
          <w:b/>
          <w:szCs w:val="24"/>
          <w:lang w:val="es-ES_tradnl"/>
        </w:rPr>
        <w:t xml:space="preserve">. </w:t>
      </w:r>
      <w:r>
        <w:rPr>
          <w:lang w:val="es-ES_tradnl"/>
        </w:rPr>
        <w:t>La metodología establece los parámetros y procedimientos detallados para la estimación de las emisiones y reducciones de emisiones de gases de</w:t>
      </w:r>
      <w:r w:rsidR="00385A3D">
        <w:rPr>
          <w:lang w:val="es-ES_tradnl"/>
        </w:rPr>
        <w:t xml:space="preserve"> </w:t>
      </w:r>
      <w:r>
        <w:rPr>
          <w:lang w:val="es-ES_tradnl"/>
        </w:rPr>
        <w:t xml:space="preserve">efecto invernadero (GEI) resultantes de la implementación de un sistema de BRT. Dicha estimación se obtiene a partir de la comparación de las emisiones del escenario de proyecto y del escenario de línea base, ajustado por las </w:t>
      </w:r>
      <w:r>
        <w:rPr>
          <w:i/>
          <w:lang w:val="es-ES_tradnl"/>
        </w:rPr>
        <w:t xml:space="preserve">fugas de emisiones </w:t>
      </w:r>
      <w:r>
        <w:rPr>
          <w:lang w:val="es-ES_tradnl"/>
        </w:rPr>
        <w:t>atribuibles al proyecto.</w:t>
      </w:r>
    </w:p>
    <w:p w:rsidR="002B5604" w:rsidRDefault="002B5604" w:rsidP="00171DDC">
      <w:pPr>
        <w:pStyle w:val="Paragraph"/>
        <w:numPr>
          <w:ilvl w:val="0"/>
          <w:numId w:val="0"/>
        </w:numPr>
        <w:ind w:left="720"/>
        <w:rPr>
          <w:lang w:val="es-ES_tradnl"/>
        </w:rPr>
      </w:pPr>
      <w:r w:rsidRPr="002B5604">
        <w:rPr>
          <w:b/>
          <w:lang w:val="es-ES_tradnl"/>
        </w:rPr>
        <w:t>Emisiones del escenario de la línea base:</w:t>
      </w:r>
      <w:r w:rsidRPr="002B5604">
        <w:rPr>
          <w:lang w:val="es-ES_tradnl"/>
        </w:rPr>
        <w:t xml:space="preserve"> </w:t>
      </w:r>
      <w:r>
        <w:rPr>
          <w:lang w:val="es-ES_tradnl"/>
        </w:rPr>
        <w:t>El escenario de línea base está definido como una continuación del sistema de transporte público de pasajeros existente antes de la implementación del sistema de BRT. Las emisiones de GEI en el escenario de línea base se obtienen a partir de:</w:t>
      </w:r>
    </w:p>
    <w:p w:rsidR="002B5604" w:rsidRPr="002B5604" w:rsidRDefault="002B5604" w:rsidP="00605381">
      <w:pPr>
        <w:pStyle w:val="ListParagraph"/>
        <w:numPr>
          <w:ilvl w:val="0"/>
          <w:numId w:val="15"/>
        </w:numPr>
        <w:ind w:left="1080" w:hanging="360"/>
        <w:rPr>
          <w:rFonts w:ascii="Times New Roman" w:hAnsi="Times New Roman"/>
          <w:sz w:val="24"/>
          <w:szCs w:val="24"/>
          <w:lang w:val="es-ES_tradnl"/>
        </w:rPr>
      </w:pPr>
      <w:r w:rsidRPr="002B5604">
        <w:rPr>
          <w:rFonts w:ascii="Times New Roman" w:hAnsi="Times New Roman"/>
          <w:sz w:val="24"/>
          <w:szCs w:val="24"/>
          <w:lang w:val="es-ES_tradnl"/>
        </w:rPr>
        <w:t>el número de pasajeros transportados por el sistema de BRT;</w:t>
      </w:r>
    </w:p>
    <w:p w:rsidR="002B5604" w:rsidRPr="002B5604" w:rsidRDefault="002B5604" w:rsidP="00605381">
      <w:pPr>
        <w:pStyle w:val="ListParagraph"/>
        <w:numPr>
          <w:ilvl w:val="0"/>
          <w:numId w:val="15"/>
        </w:numPr>
        <w:ind w:left="1080" w:hanging="360"/>
        <w:rPr>
          <w:rFonts w:ascii="Times New Roman" w:hAnsi="Times New Roman"/>
          <w:sz w:val="24"/>
          <w:szCs w:val="24"/>
          <w:lang w:val="es-ES_tradnl"/>
        </w:rPr>
      </w:pPr>
      <w:r w:rsidRPr="002B5604">
        <w:rPr>
          <w:rFonts w:ascii="Times New Roman" w:hAnsi="Times New Roman"/>
          <w:sz w:val="24"/>
          <w:szCs w:val="24"/>
          <w:lang w:val="es-ES_tradnl"/>
        </w:rPr>
        <w:t>una estimación de la distribución de los pasajeros por modos y categorías (p.ej. buses de diferentes capacidades, automóviles privados, taxis, motocicletas, etc.) que hubiera tenido lugar en ausencia del sistema de BRT. Esta información se recolecta a través de encuestas periódicas durante la operación del proyecto;</w:t>
      </w:r>
    </w:p>
    <w:p w:rsidR="002B5604" w:rsidRPr="002B5604" w:rsidRDefault="002B5604" w:rsidP="00605381">
      <w:pPr>
        <w:pStyle w:val="ListParagraph"/>
        <w:numPr>
          <w:ilvl w:val="0"/>
          <w:numId w:val="15"/>
        </w:numPr>
        <w:ind w:left="1080" w:hanging="360"/>
        <w:rPr>
          <w:rFonts w:ascii="Times New Roman" w:hAnsi="Times New Roman"/>
          <w:sz w:val="24"/>
          <w:szCs w:val="24"/>
          <w:lang w:val="es-ES_tradnl"/>
        </w:rPr>
      </w:pPr>
      <w:r w:rsidRPr="002B5604">
        <w:rPr>
          <w:rFonts w:ascii="Times New Roman" w:hAnsi="Times New Roman"/>
          <w:sz w:val="24"/>
          <w:szCs w:val="24"/>
          <w:lang w:val="es-ES_tradnl"/>
        </w:rPr>
        <w:t xml:space="preserve">las emisiones de GEI por pasajero para cada uno de los modos y categorías disponibles en el sistema de transporte público actual. Estas emisiones son una función de: </w:t>
      </w:r>
    </w:p>
    <w:p w:rsidR="002B5604" w:rsidRPr="002B5604" w:rsidRDefault="002B5604" w:rsidP="00605381">
      <w:pPr>
        <w:pStyle w:val="ListParagraph"/>
        <w:numPr>
          <w:ilvl w:val="0"/>
          <w:numId w:val="16"/>
        </w:numPr>
        <w:tabs>
          <w:tab w:val="left" w:pos="1440"/>
        </w:tabs>
        <w:ind w:left="1440" w:hanging="360"/>
        <w:rPr>
          <w:rFonts w:ascii="Times New Roman" w:hAnsi="Times New Roman"/>
          <w:sz w:val="24"/>
          <w:szCs w:val="24"/>
          <w:lang w:val="es-ES_tradnl"/>
        </w:rPr>
      </w:pPr>
      <w:r w:rsidRPr="002B5604">
        <w:rPr>
          <w:rFonts w:ascii="Times New Roman" w:hAnsi="Times New Roman"/>
          <w:sz w:val="24"/>
          <w:szCs w:val="24"/>
          <w:lang w:val="es-ES_tradnl"/>
        </w:rPr>
        <w:t>emisiones de cada tipo de vehículo por distancia recorrida;</w:t>
      </w:r>
    </w:p>
    <w:p w:rsidR="002B5604" w:rsidRPr="002B5604" w:rsidRDefault="002B5604" w:rsidP="00605381">
      <w:pPr>
        <w:pStyle w:val="ListParagraph"/>
        <w:numPr>
          <w:ilvl w:val="0"/>
          <w:numId w:val="16"/>
        </w:numPr>
        <w:tabs>
          <w:tab w:val="left" w:pos="1440"/>
        </w:tabs>
        <w:ind w:left="1440" w:hanging="360"/>
        <w:rPr>
          <w:rFonts w:ascii="Times New Roman" w:hAnsi="Times New Roman"/>
          <w:sz w:val="24"/>
          <w:szCs w:val="24"/>
          <w:lang w:val="es-ES_tradnl"/>
        </w:rPr>
      </w:pPr>
      <w:r w:rsidRPr="002B5604">
        <w:rPr>
          <w:rFonts w:ascii="Times New Roman" w:hAnsi="Times New Roman"/>
          <w:sz w:val="24"/>
          <w:szCs w:val="24"/>
          <w:lang w:val="es-ES_tradnl"/>
        </w:rPr>
        <w:t>distancia recorrida y tasas de ocupación por tipo de vehículo;</w:t>
      </w:r>
    </w:p>
    <w:p w:rsidR="002B5604" w:rsidRDefault="002B5604" w:rsidP="00605381">
      <w:pPr>
        <w:pStyle w:val="ListParagraph"/>
        <w:numPr>
          <w:ilvl w:val="0"/>
          <w:numId w:val="16"/>
        </w:numPr>
        <w:tabs>
          <w:tab w:val="left" w:pos="1440"/>
        </w:tabs>
        <w:ind w:left="1440" w:hanging="360"/>
        <w:rPr>
          <w:rFonts w:ascii="Times New Roman" w:hAnsi="Times New Roman"/>
          <w:sz w:val="24"/>
          <w:szCs w:val="24"/>
        </w:rPr>
      </w:pPr>
      <w:r w:rsidRPr="00385A3D">
        <w:rPr>
          <w:rFonts w:ascii="Times New Roman" w:hAnsi="Times New Roman"/>
          <w:sz w:val="24"/>
          <w:szCs w:val="24"/>
        </w:rPr>
        <w:t>en el caso de automóviles privados, motocicletas y taxis, la metodología requiere información sobre distancias media de trayectos y tasas prom</w:t>
      </w:r>
      <w:r w:rsidR="00161FF1">
        <w:rPr>
          <w:rFonts w:ascii="Times New Roman" w:hAnsi="Times New Roman"/>
          <w:sz w:val="24"/>
          <w:szCs w:val="24"/>
        </w:rPr>
        <w:t>edio de ocupación.</w:t>
      </w:r>
    </w:p>
    <w:p w:rsidR="00592FF6" w:rsidRDefault="00592FF6" w:rsidP="00592FF6">
      <w:pPr>
        <w:rPr>
          <w:i/>
        </w:rPr>
      </w:pPr>
      <w:r>
        <w:rPr>
          <w:szCs w:val="24"/>
        </w:rPr>
        <w:t>A conti</w:t>
      </w:r>
      <w:r w:rsidRPr="00592FF6">
        <w:rPr>
          <w:szCs w:val="24"/>
        </w:rPr>
        <w:t>nuaci</w:t>
      </w:r>
      <w:r>
        <w:rPr>
          <w:szCs w:val="24"/>
        </w:rPr>
        <w:t>ón</w:t>
      </w:r>
      <w:r w:rsidRPr="00592FF6">
        <w:rPr>
          <w:szCs w:val="24"/>
        </w:rPr>
        <w:t xml:space="preserve"> el resumen de las estimaciones</w:t>
      </w:r>
      <w:r>
        <w:rPr>
          <w:szCs w:val="24"/>
        </w:rPr>
        <w:t xml:space="preserve"> de la reducción de emisiones y la línea de base</w:t>
      </w:r>
      <w:r w:rsidRPr="00592FF6">
        <w:rPr>
          <w:szCs w:val="24"/>
        </w:rPr>
        <w:t xml:space="preserve">, el detalle del cálculo se puede ver en </w:t>
      </w:r>
      <w:r>
        <w:rPr>
          <w:szCs w:val="24"/>
        </w:rPr>
        <w:t>(</w:t>
      </w:r>
      <w:r>
        <w:t>(¨</w:t>
      </w:r>
      <w:r>
        <w:rPr>
          <w:i/>
        </w:rPr>
        <w:t>Baseline Methodology for Bus Rapid Transit Projects)</w:t>
      </w:r>
      <w:r>
        <w:rPr>
          <w:rStyle w:val="FootnoteReference"/>
          <w:i/>
        </w:rPr>
        <w:footnoteReference w:id="3"/>
      </w:r>
      <w:r>
        <w:rPr>
          <w:i/>
        </w:rPr>
        <w:t>.)</w:t>
      </w:r>
    </w:p>
    <w:p w:rsidR="000E471F" w:rsidRPr="00592FF6" w:rsidRDefault="000E471F" w:rsidP="00592FF6">
      <w:pPr>
        <w:rPr>
          <w:szCs w:val="24"/>
        </w:rPr>
      </w:pPr>
    </w:p>
    <w:tbl>
      <w:tblPr>
        <w:tblStyle w:val="TableGrid"/>
        <w:tblW w:w="0" w:type="auto"/>
        <w:tblLook w:val="04A0"/>
      </w:tblPr>
      <w:tblGrid>
        <w:gridCol w:w="2182"/>
        <w:gridCol w:w="2224"/>
        <w:gridCol w:w="2225"/>
        <w:gridCol w:w="2225"/>
      </w:tblGrid>
      <w:tr w:rsidR="00F2185A" w:rsidRPr="00592FF6" w:rsidTr="00592FF6">
        <w:tc>
          <w:tcPr>
            <w:tcW w:w="8856" w:type="dxa"/>
            <w:gridSpan w:val="4"/>
          </w:tcPr>
          <w:p w:rsidR="00F2185A" w:rsidRPr="00592FF6" w:rsidRDefault="00F2185A" w:rsidP="00F2185A">
            <w:pPr>
              <w:rPr>
                <w:rFonts w:ascii="Times New Roman" w:hAnsi="Times New Roman" w:cs="Times New Roman"/>
                <w:b/>
                <w:sz w:val="22"/>
                <w:szCs w:val="22"/>
                <w:lang w:val="es-AR"/>
              </w:rPr>
            </w:pPr>
            <w:r w:rsidRPr="00592FF6">
              <w:rPr>
                <w:rFonts w:ascii="Times New Roman" w:hAnsi="Times New Roman" w:cs="Times New Roman"/>
                <w:b/>
                <w:sz w:val="22"/>
                <w:szCs w:val="22"/>
                <w:lang w:val="es-AR"/>
              </w:rPr>
              <w:t>Resumen de Estimación de Emisiones y de Reducción de Emisiones Exante</w:t>
            </w:r>
          </w:p>
        </w:tc>
      </w:tr>
      <w:tr w:rsidR="00F2185A" w:rsidRPr="00592FF6" w:rsidTr="00592FF6">
        <w:tc>
          <w:tcPr>
            <w:tcW w:w="2182" w:type="dxa"/>
          </w:tcPr>
          <w:p w:rsidR="00F2185A" w:rsidRPr="00592FF6" w:rsidRDefault="00F2185A" w:rsidP="00F2185A">
            <w:pPr>
              <w:rPr>
                <w:rFonts w:ascii="Times New Roman" w:hAnsi="Times New Roman" w:cs="Times New Roman"/>
                <w:b/>
                <w:sz w:val="22"/>
                <w:szCs w:val="22"/>
              </w:rPr>
            </w:pPr>
            <w:r w:rsidRPr="00592FF6">
              <w:rPr>
                <w:rFonts w:ascii="Times New Roman" w:hAnsi="Times New Roman" w:cs="Times New Roman"/>
                <w:b/>
                <w:sz w:val="22"/>
                <w:szCs w:val="22"/>
                <w:lang w:val="es-ES"/>
              </w:rPr>
              <w:t>Año</w:t>
            </w:r>
          </w:p>
        </w:tc>
        <w:tc>
          <w:tcPr>
            <w:tcW w:w="2224" w:type="dxa"/>
          </w:tcPr>
          <w:p w:rsidR="00F2185A" w:rsidRPr="00592FF6" w:rsidRDefault="00F2185A" w:rsidP="00F2185A">
            <w:pPr>
              <w:autoSpaceDE w:val="0"/>
              <w:autoSpaceDN w:val="0"/>
              <w:adjustRightInd w:val="0"/>
              <w:rPr>
                <w:rFonts w:ascii="Times New Roman" w:hAnsi="Times New Roman" w:cs="Times New Roman"/>
                <w:b/>
                <w:bCs/>
                <w:sz w:val="22"/>
                <w:szCs w:val="22"/>
                <w:lang w:val="es-AR"/>
              </w:rPr>
            </w:pPr>
            <w:r w:rsidRPr="00592FF6">
              <w:rPr>
                <w:rFonts w:ascii="Times New Roman" w:hAnsi="Times New Roman" w:cs="Times New Roman"/>
                <w:b/>
                <w:bCs/>
                <w:sz w:val="22"/>
                <w:szCs w:val="22"/>
                <w:lang w:val="es-AR"/>
              </w:rPr>
              <w:t>Estimación de emisiones del proyecto</w:t>
            </w:r>
          </w:p>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b/>
                <w:bCs/>
                <w:sz w:val="22"/>
                <w:szCs w:val="22"/>
              </w:rPr>
              <w:t xml:space="preserve"> (tCO2e)</w:t>
            </w:r>
          </w:p>
        </w:tc>
        <w:tc>
          <w:tcPr>
            <w:tcW w:w="2225" w:type="dxa"/>
          </w:tcPr>
          <w:p w:rsidR="00F2185A" w:rsidRPr="00592FF6" w:rsidRDefault="00F2185A" w:rsidP="00F2185A">
            <w:pPr>
              <w:rPr>
                <w:rFonts w:ascii="Times New Roman" w:hAnsi="Times New Roman" w:cs="Times New Roman"/>
                <w:b/>
                <w:sz w:val="22"/>
                <w:szCs w:val="22"/>
                <w:lang w:val="es-AR"/>
              </w:rPr>
            </w:pPr>
            <w:r w:rsidRPr="00592FF6">
              <w:rPr>
                <w:rFonts w:ascii="Times New Roman" w:hAnsi="Times New Roman" w:cs="Times New Roman"/>
                <w:b/>
                <w:sz w:val="22"/>
                <w:szCs w:val="22"/>
                <w:lang w:val="es-AR"/>
              </w:rPr>
              <w:t>Estimación línea de base de las emisiones</w:t>
            </w:r>
          </w:p>
          <w:p w:rsidR="00F2185A" w:rsidRPr="00592FF6" w:rsidRDefault="00F2185A" w:rsidP="00F2185A">
            <w:pPr>
              <w:rPr>
                <w:rFonts w:ascii="Times New Roman" w:hAnsi="Times New Roman" w:cs="Times New Roman"/>
                <w:sz w:val="22"/>
                <w:szCs w:val="22"/>
                <w:lang w:val="es-AR"/>
              </w:rPr>
            </w:pPr>
            <w:r w:rsidRPr="00592FF6">
              <w:rPr>
                <w:rFonts w:ascii="Times New Roman" w:hAnsi="Times New Roman" w:cs="Times New Roman"/>
                <w:b/>
                <w:bCs/>
                <w:sz w:val="22"/>
                <w:szCs w:val="22"/>
                <w:lang w:val="es-AR"/>
              </w:rPr>
              <w:t>(tCO2e)</w:t>
            </w:r>
          </w:p>
        </w:tc>
        <w:tc>
          <w:tcPr>
            <w:tcW w:w="2225" w:type="dxa"/>
          </w:tcPr>
          <w:p w:rsidR="00F2185A" w:rsidRPr="00592FF6" w:rsidRDefault="00F2185A" w:rsidP="00F2185A">
            <w:pPr>
              <w:autoSpaceDE w:val="0"/>
              <w:autoSpaceDN w:val="0"/>
              <w:adjustRightInd w:val="0"/>
              <w:rPr>
                <w:rFonts w:ascii="Times New Roman" w:hAnsi="Times New Roman" w:cs="Times New Roman"/>
                <w:b/>
                <w:bCs/>
                <w:sz w:val="22"/>
                <w:szCs w:val="22"/>
                <w:lang w:val="es-AR"/>
              </w:rPr>
            </w:pPr>
            <w:r w:rsidRPr="00592FF6">
              <w:rPr>
                <w:rFonts w:ascii="Times New Roman" w:hAnsi="Times New Roman" w:cs="Times New Roman"/>
                <w:b/>
                <w:bCs/>
                <w:sz w:val="22"/>
                <w:szCs w:val="22"/>
                <w:lang w:val="es-AR"/>
              </w:rPr>
              <w:t xml:space="preserve">Estimación de reducción de emisiones </w:t>
            </w:r>
          </w:p>
          <w:p w:rsidR="00F2185A" w:rsidRPr="00592FF6" w:rsidRDefault="00F2185A" w:rsidP="00F2185A">
            <w:pPr>
              <w:rPr>
                <w:rFonts w:ascii="Times New Roman" w:hAnsi="Times New Roman" w:cs="Times New Roman"/>
                <w:sz w:val="22"/>
                <w:szCs w:val="22"/>
                <w:lang w:val="es-AR"/>
              </w:rPr>
            </w:pPr>
            <w:r w:rsidRPr="00592FF6">
              <w:rPr>
                <w:rFonts w:ascii="Times New Roman" w:hAnsi="Times New Roman" w:cs="Times New Roman"/>
                <w:b/>
                <w:bCs/>
                <w:sz w:val="22"/>
                <w:szCs w:val="22"/>
              </w:rPr>
              <w:t xml:space="preserve"> (tCO2e)</w:t>
            </w:r>
          </w:p>
        </w:tc>
      </w:tr>
      <w:tr w:rsidR="00F2185A" w:rsidRPr="00592FF6" w:rsidTr="00592FF6">
        <w:tc>
          <w:tcPr>
            <w:tcW w:w="2182"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2009</w:t>
            </w:r>
          </w:p>
        </w:tc>
        <w:tc>
          <w:tcPr>
            <w:tcW w:w="2224" w:type="dxa"/>
          </w:tcPr>
          <w:p w:rsidR="00F2185A" w:rsidRPr="00592FF6" w:rsidRDefault="00F2185A" w:rsidP="00F2185A">
            <w:pPr>
              <w:rPr>
                <w:rFonts w:ascii="Times New Roman" w:hAnsi="Times New Roman" w:cs="Times New Roman"/>
                <w:sz w:val="22"/>
                <w:szCs w:val="22"/>
              </w:rPr>
            </w:pP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335,106</w:t>
            </w:r>
          </w:p>
        </w:tc>
        <w:tc>
          <w:tcPr>
            <w:tcW w:w="2225" w:type="dxa"/>
          </w:tcPr>
          <w:p w:rsidR="00F2185A" w:rsidRPr="00592FF6" w:rsidRDefault="00F2185A" w:rsidP="00F2185A">
            <w:pPr>
              <w:rPr>
                <w:rFonts w:ascii="Times New Roman" w:hAnsi="Times New Roman" w:cs="Times New Roman"/>
                <w:sz w:val="22"/>
                <w:szCs w:val="22"/>
              </w:rPr>
            </w:pPr>
          </w:p>
        </w:tc>
      </w:tr>
      <w:tr w:rsidR="00F2185A" w:rsidRPr="00592FF6" w:rsidTr="00592FF6">
        <w:tc>
          <w:tcPr>
            <w:tcW w:w="2182"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2010</w:t>
            </w:r>
          </w:p>
        </w:tc>
        <w:tc>
          <w:tcPr>
            <w:tcW w:w="2224" w:type="dxa"/>
          </w:tcPr>
          <w:p w:rsidR="00F2185A" w:rsidRPr="00592FF6" w:rsidRDefault="00F2185A" w:rsidP="00F2185A">
            <w:pPr>
              <w:rPr>
                <w:rFonts w:ascii="Times New Roman" w:hAnsi="Times New Roman" w:cs="Times New Roman"/>
                <w:sz w:val="22"/>
                <w:szCs w:val="22"/>
              </w:rPr>
            </w:pPr>
          </w:p>
        </w:tc>
        <w:tc>
          <w:tcPr>
            <w:tcW w:w="2225" w:type="dxa"/>
          </w:tcPr>
          <w:p w:rsidR="00F2185A" w:rsidRPr="00592FF6" w:rsidRDefault="00F2185A" w:rsidP="00F2185A">
            <w:pPr>
              <w:rPr>
                <w:rFonts w:ascii="Times New Roman" w:hAnsi="Times New Roman" w:cs="Times New Roman"/>
                <w:sz w:val="22"/>
                <w:szCs w:val="22"/>
              </w:rPr>
            </w:pPr>
          </w:p>
        </w:tc>
        <w:tc>
          <w:tcPr>
            <w:tcW w:w="2225" w:type="dxa"/>
          </w:tcPr>
          <w:p w:rsidR="00F2185A" w:rsidRPr="00592FF6" w:rsidRDefault="00F2185A" w:rsidP="00F2185A">
            <w:pPr>
              <w:rPr>
                <w:rFonts w:ascii="Times New Roman" w:hAnsi="Times New Roman" w:cs="Times New Roman"/>
                <w:sz w:val="22"/>
                <w:szCs w:val="22"/>
              </w:rPr>
            </w:pPr>
          </w:p>
        </w:tc>
      </w:tr>
      <w:tr w:rsidR="00F2185A" w:rsidRPr="00592FF6" w:rsidTr="00592FF6">
        <w:tc>
          <w:tcPr>
            <w:tcW w:w="2182"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2011</w:t>
            </w:r>
          </w:p>
        </w:tc>
        <w:tc>
          <w:tcPr>
            <w:tcW w:w="2224"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61.728</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342.144</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280.416</w:t>
            </w:r>
          </w:p>
        </w:tc>
      </w:tr>
      <w:tr w:rsidR="00F2185A" w:rsidRPr="00592FF6" w:rsidTr="00592FF6">
        <w:tc>
          <w:tcPr>
            <w:tcW w:w="2182"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2012</w:t>
            </w:r>
          </w:p>
        </w:tc>
        <w:tc>
          <w:tcPr>
            <w:tcW w:w="2224"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61.728</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338.733</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277.006</w:t>
            </w:r>
          </w:p>
        </w:tc>
      </w:tr>
      <w:tr w:rsidR="00F2185A" w:rsidRPr="00592FF6" w:rsidTr="00592FF6">
        <w:tc>
          <w:tcPr>
            <w:tcW w:w="2182"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2013</w:t>
            </w:r>
          </w:p>
        </w:tc>
        <w:tc>
          <w:tcPr>
            <w:tcW w:w="2224"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61.728</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335.357</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273.629</w:t>
            </w:r>
          </w:p>
        </w:tc>
      </w:tr>
      <w:tr w:rsidR="00F2185A" w:rsidRPr="00592FF6" w:rsidTr="00592FF6">
        <w:tc>
          <w:tcPr>
            <w:tcW w:w="2182"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2014</w:t>
            </w:r>
          </w:p>
        </w:tc>
        <w:tc>
          <w:tcPr>
            <w:tcW w:w="2224"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61.728</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332.014</w:t>
            </w:r>
          </w:p>
        </w:tc>
        <w:tc>
          <w:tcPr>
            <w:tcW w:w="2225" w:type="dxa"/>
          </w:tcPr>
          <w:p w:rsidR="00F2185A" w:rsidRPr="00592FF6" w:rsidRDefault="00F2185A" w:rsidP="00F2185A">
            <w:pPr>
              <w:rPr>
                <w:rFonts w:ascii="Times New Roman" w:hAnsi="Times New Roman" w:cs="Times New Roman"/>
                <w:sz w:val="22"/>
                <w:szCs w:val="22"/>
              </w:rPr>
            </w:pPr>
            <w:r w:rsidRPr="00592FF6">
              <w:rPr>
                <w:rFonts w:ascii="Times New Roman" w:hAnsi="Times New Roman" w:cs="Times New Roman"/>
                <w:sz w:val="22"/>
                <w:szCs w:val="22"/>
              </w:rPr>
              <w:t>270.286</w:t>
            </w:r>
          </w:p>
        </w:tc>
      </w:tr>
    </w:tbl>
    <w:p w:rsidR="00F2185A" w:rsidRPr="00592FF6" w:rsidRDefault="00F2185A" w:rsidP="00F2185A">
      <w:pPr>
        <w:pStyle w:val="ListParagraph"/>
        <w:ind w:left="2160"/>
        <w:rPr>
          <w:rFonts w:ascii="Times New Roman" w:hAnsi="Times New Roman"/>
        </w:rPr>
      </w:pPr>
    </w:p>
    <w:p w:rsidR="00A92DDA" w:rsidRPr="00AE692F" w:rsidRDefault="0077563B" w:rsidP="00AE692F">
      <w:pPr>
        <w:pStyle w:val="Paragraph"/>
        <w:widowControl w:val="0"/>
        <w:numPr>
          <w:ilvl w:val="0"/>
          <w:numId w:val="0"/>
        </w:numPr>
        <w:ind w:left="90"/>
        <w:rPr>
          <w:rFonts w:eastAsia="Times New Roman"/>
          <w:b/>
          <w:spacing w:val="-3"/>
          <w:lang w:val="es-ES_tradnl"/>
        </w:rPr>
      </w:pPr>
      <w:r>
        <w:rPr>
          <w:rFonts w:eastAsia="Times New Roman"/>
          <w:b/>
          <w:spacing w:val="-3"/>
          <w:lang w:val="es-ES_tradnl"/>
        </w:rPr>
        <w:t>D</w:t>
      </w:r>
      <w:r w:rsidR="00697F83" w:rsidRPr="00AE692F">
        <w:rPr>
          <w:rFonts w:eastAsia="Times New Roman"/>
          <w:b/>
          <w:spacing w:val="-3"/>
          <w:lang w:val="es-ES_tradnl"/>
        </w:rPr>
        <w:t>.</w:t>
      </w:r>
      <w:r w:rsidR="00697F83" w:rsidRPr="00AE692F">
        <w:rPr>
          <w:rFonts w:eastAsia="Times New Roman"/>
          <w:b/>
          <w:spacing w:val="-3"/>
          <w:lang w:val="es-ES_tradnl"/>
        </w:rPr>
        <w:tab/>
      </w:r>
      <w:r w:rsidR="006D2545" w:rsidRPr="00AE692F">
        <w:rPr>
          <w:rFonts w:eastAsia="Times New Roman"/>
          <w:b/>
          <w:spacing w:val="-3"/>
          <w:lang w:val="es-ES_tradnl"/>
        </w:rPr>
        <w:t xml:space="preserve">Coordinación de Evaluación, Plan de Trabajo y Presupuesto </w:t>
      </w:r>
    </w:p>
    <w:p w:rsidR="00C975D3" w:rsidRDefault="00A92DDA" w:rsidP="00171DDC">
      <w:pPr>
        <w:pStyle w:val="Paragraph"/>
        <w:numPr>
          <w:ilvl w:val="0"/>
          <w:numId w:val="0"/>
        </w:numPr>
        <w:ind w:left="720"/>
        <w:rPr>
          <w:szCs w:val="24"/>
        </w:rPr>
      </w:pPr>
      <w:r w:rsidRPr="0074564E">
        <w:rPr>
          <w:szCs w:val="24"/>
        </w:rPr>
        <w:t>El Organismo Ejecutor recopilará, almacenará y mantendrá consigo toda la información, indicadores y parámetros, incluyendo informes semestrales, los planes operativos anuales, planes de ejecución del programa, planes de adquisiciones, y revisiones intermedia y final, necesarios para: i) ayudar al Banco a preparar el Informe de Terminación de Operaciones (PCR); y ii) ayudar a la Oficina de Evaluación (OVE) del Banco a evaluar el impacto de esta operación.</w:t>
      </w:r>
    </w:p>
    <w:p w:rsidR="00C975D3" w:rsidRDefault="00C975D3" w:rsidP="00171DDC">
      <w:pPr>
        <w:pStyle w:val="Paragraph"/>
        <w:numPr>
          <w:ilvl w:val="0"/>
          <w:numId w:val="0"/>
        </w:numPr>
        <w:ind w:left="720"/>
        <w:rPr>
          <w:szCs w:val="24"/>
        </w:rPr>
      </w:pPr>
      <w:r>
        <w:rPr>
          <w:szCs w:val="24"/>
        </w:rPr>
        <w:t>A continuación</w:t>
      </w:r>
      <w:r w:rsidR="00385A3D">
        <w:rPr>
          <w:szCs w:val="24"/>
        </w:rPr>
        <w:t xml:space="preserve"> </w:t>
      </w:r>
      <w:r>
        <w:rPr>
          <w:szCs w:val="24"/>
        </w:rPr>
        <w:t>el plan de trabajo y presupuesto</w:t>
      </w:r>
      <w:r w:rsidR="0067140B">
        <w:rPr>
          <w:szCs w:val="24"/>
        </w:rPr>
        <w:t>.</w:t>
      </w:r>
    </w:p>
    <w:p w:rsidR="00605381" w:rsidRDefault="00605381" w:rsidP="00BD71D5">
      <w:pPr>
        <w:widowControl w:val="0"/>
        <w:jc w:val="center"/>
        <w:rPr>
          <w:b/>
        </w:rPr>
      </w:pPr>
    </w:p>
    <w:p w:rsidR="0067140B" w:rsidRPr="00BD71D5" w:rsidRDefault="00C975D3" w:rsidP="00605381">
      <w:pPr>
        <w:widowControl w:val="0"/>
        <w:ind w:left="90" w:right="-90"/>
        <w:jc w:val="center"/>
        <w:rPr>
          <w:b/>
        </w:rPr>
      </w:pPr>
      <w:r w:rsidRPr="00BD71D5">
        <w:rPr>
          <w:b/>
        </w:rPr>
        <w:t>Tabla 4</w:t>
      </w:r>
    </w:p>
    <w:p w:rsidR="00C975D3" w:rsidRPr="00BD71D5" w:rsidRDefault="00C975D3" w:rsidP="00BD71D5">
      <w:pPr>
        <w:widowControl w:val="0"/>
        <w:jc w:val="center"/>
        <w:rPr>
          <w:b/>
        </w:rPr>
      </w:pPr>
      <w:r w:rsidRPr="00BD71D5">
        <w:rPr>
          <w:b/>
        </w:rPr>
        <w:t>Plan de traba</w:t>
      </w:r>
      <w:r w:rsidR="00CC5BE2" w:rsidRPr="00BD71D5">
        <w:rPr>
          <w:b/>
        </w:rPr>
        <w:t>j</w:t>
      </w:r>
      <w:r w:rsidRPr="00BD71D5">
        <w:rPr>
          <w:b/>
        </w:rPr>
        <w:t xml:space="preserve">o </w:t>
      </w:r>
      <w:r w:rsidR="00CC5BE2" w:rsidRPr="00BD71D5">
        <w:rPr>
          <w:b/>
        </w:rPr>
        <w:t>y Presupuesto para Evaluación</w:t>
      </w:r>
    </w:p>
    <w:p w:rsidR="00161FF1" w:rsidRPr="0067140B" w:rsidRDefault="00161FF1" w:rsidP="0067140B">
      <w:pPr>
        <w:jc w:val="center"/>
        <w:rPr>
          <w:b/>
          <w:sz w:val="20"/>
        </w:rPr>
      </w:pPr>
    </w:p>
    <w:tbl>
      <w:tblPr>
        <w:tblW w:w="4909" w:type="pct"/>
        <w:tblInd w:w="16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3F"/>
      </w:tblPr>
      <w:tblGrid>
        <w:gridCol w:w="1374"/>
        <w:gridCol w:w="3593"/>
        <w:gridCol w:w="1827"/>
        <w:gridCol w:w="1826"/>
      </w:tblGrid>
      <w:tr w:rsidR="00C975D3" w:rsidRPr="00BD71D5" w:rsidTr="00BD71D5">
        <w:trPr>
          <w:tblHeader/>
        </w:trPr>
        <w:tc>
          <w:tcPr>
            <w:tcW w:w="797" w:type="pct"/>
            <w:tcBorders>
              <w:top w:val="single" w:sz="4" w:space="0" w:color="auto"/>
              <w:left w:val="single" w:sz="6" w:space="0" w:color="000000"/>
              <w:bottom w:val="single" w:sz="6" w:space="0" w:color="000000"/>
            </w:tcBorders>
            <w:shd w:val="clear" w:color="auto" w:fill="D9D9D9"/>
          </w:tcPr>
          <w:p w:rsidR="00C975D3" w:rsidRPr="00BD71D5" w:rsidRDefault="00C975D3" w:rsidP="0067140B">
            <w:pPr>
              <w:jc w:val="center"/>
              <w:rPr>
                <w:b/>
                <w:bCs/>
                <w:sz w:val="20"/>
                <w:lang w:val="es-ES"/>
              </w:rPr>
            </w:pPr>
            <w:r w:rsidRPr="00BD71D5">
              <w:rPr>
                <w:b/>
                <w:bCs/>
                <w:sz w:val="20"/>
                <w:lang w:val="es-ES"/>
              </w:rPr>
              <w:t>Responsable</w:t>
            </w:r>
          </w:p>
        </w:tc>
        <w:tc>
          <w:tcPr>
            <w:tcW w:w="2084" w:type="pct"/>
            <w:tcBorders>
              <w:top w:val="single" w:sz="4" w:space="0" w:color="auto"/>
              <w:bottom w:val="single" w:sz="6" w:space="0" w:color="000000"/>
            </w:tcBorders>
            <w:shd w:val="clear" w:color="auto" w:fill="D9D9D9"/>
          </w:tcPr>
          <w:p w:rsidR="00C975D3" w:rsidRPr="00BD71D5" w:rsidRDefault="00C975D3" w:rsidP="00161FF1">
            <w:pPr>
              <w:jc w:val="center"/>
              <w:rPr>
                <w:b/>
                <w:bCs/>
                <w:sz w:val="20"/>
                <w:lang w:val="es-ES"/>
              </w:rPr>
            </w:pPr>
            <w:r w:rsidRPr="00BD71D5">
              <w:rPr>
                <w:b/>
                <w:bCs/>
                <w:sz w:val="20"/>
                <w:lang w:val="es-ES"/>
              </w:rPr>
              <w:t>Atribu</w:t>
            </w:r>
            <w:r w:rsidR="00161FF1" w:rsidRPr="00BD71D5">
              <w:rPr>
                <w:b/>
                <w:bCs/>
                <w:sz w:val="20"/>
                <w:lang w:val="es-ES"/>
              </w:rPr>
              <w:t>ciones</w:t>
            </w:r>
          </w:p>
        </w:tc>
        <w:tc>
          <w:tcPr>
            <w:tcW w:w="1060" w:type="pct"/>
            <w:tcBorders>
              <w:top w:val="single" w:sz="4" w:space="0" w:color="auto"/>
              <w:bottom w:val="single" w:sz="6" w:space="0" w:color="000000"/>
              <w:right w:val="single" w:sz="6" w:space="0" w:color="000000"/>
            </w:tcBorders>
            <w:shd w:val="clear" w:color="auto" w:fill="D9D9D9"/>
          </w:tcPr>
          <w:p w:rsidR="00C975D3" w:rsidRPr="00BD71D5" w:rsidRDefault="00C975D3" w:rsidP="0067140B">
            <w:pPr>
              <w:jc w:val="center"/>
              <w:rPr>
                <w:b/>
                <w:bCs/>
                <w:sz w:val="20"/>
                <w:lang w:val="es-ES"/>
              </w:rPr>
            </w:pPr>
            <w:r w:rsidRPr="00BD71D5">
              <w:rPr>
                <w:b/>
                <w:bCs/>
                <w:sz w:val="20"/>
                <w:lang w:val="es-ES"/>
              </w:rPr>
              <w:t>Periodicidad</w:t>
            </w:r>
          </w:p>
        </w:tc>
        <w:tc>
          <w:tcPr>
            <w:tcW w:w="1059" w:type="pct"/>
            <w:tcBorders>
              <w:top w:val="single" w:sz="4" w:space="0" w:color="auto"/>
              <w:bottom w:val="single" w:sz="6" w:space="0" w:color="000000"/>
              <w:right w:val="single" w:sz="6" w:space="0" w:color="000000"/>
            </w:tcBorders>
            <w:shd w:val="clear" w:color="auto" w:fill="D9D9D9"/>
          </w:tcPr>
          <w:p w:rsidR="00C975D3" w:rsidRPr="00BD71D5" w:rsidRDefault="00C975D3" w:rsidP="0067140B">
            <w:pPr>
              <w:jc w:val="center"/>
              <w:rPr>
                <w:b/>
                <w:bCs/>
                <w:sz w:val="20"/>
                <w:lang w:val="es-ES"/>
              </w:rPr>
            </w:pPr>
            <w:r w:rsidRPr="00BD71D5">
              <w:rPr>
                <w:b/>
                <w:bCs/>
                <w:sz w:val="20"/>
                <w:lang w:val="es-ES"/>
              </w:rPr>
              <w:t>Costo</w:t>
            </w:r>
          </w:p>
        </w:tc>
      </w:tr>
      <w:tr w:rsidR="00C975D3" w:rsidRPr="00BD71D5" w:rsidTr="00BD71D5">
        <w:trPr>
          <w:cantSplit/>
          <w:trHeight w:val="204"/>
        </w:trPr>
        <w:tc>
          <w:tcPr>
            <w:tcW w:w="797" w:type="pct"/>
          </w:tcPr>
          <w:p w:rsidR="00C975D3" w:rsidRPr="00BD71D5" w:rsidRDefault="00C975D3" w:rsidP="0067140B">
            <w:pPr>
              <w:rPr>
                <w:sz w:val="20"/>
                <w:lang w:val="es-ES"/>
              </w:rPr>
            </w:pPr>
            <w:r w:rsidRPr="00BD71D5">
              <w:rPr>
                <w:sz w:val="20"/>
                <w:lang w:val="es-ES"/>
              </w:rPr>
              <w:t>MC</w:t>
            </w:r>
          </w:p>
        </w:tc>
        <w:tc>
          <w:tcPr>
            <w:tcW w:w="2084" w:type="pct"/>
            <w:tcBorders>
              <w:top w:val="single" w:sz="12" w:space="0" w:color="000000"/>
            </w:tcBorders>
          </w:tcPr>
          <w:p w:rsidR="00C975D3" w:rsidRPr="00BD71D5" w:rsidRDefault="00C975D3" w:rsidP="0067140B">
            <w:pPr>
              <w:rPr>
                <w:sz w:val="20"/>
                <w:lang w:val="es-ES"/>
              </w:rPr>
            </w:pPr>
            <w:r w:rsidRPr="00BD71D5">
              <w:rPr>
                <w:sz w:val="20"/>
                <w:lang w:val="es-ES"/>
              </w:rPr>
              <w:t>Discutir y validar la información para el informe final.</w:t>
            </w:r>
          </w:p>
        </w:tc>
        <w:tc>
          <w:tcPr>
            <w:tcW w:w="1060" w:type="pct"/>
            <w:tcBorders>
              <w:top w:val="single" w:sz="12" w:space="0" w:color="000000"/>
            </w:tcBorders>
          </w:tcPr>
          <w:p w:rsidR="00C975D3" w:rsidRPr="00BD71D5" w:rsidRDefault="00C975D3" w:rsidP="0067140B">
            <w:pPr>
              <w:rPr>
                <w:sz w:val="20"/>
                <w:lang w:val="es-ES"/>
              </w:rPr>
            </w:pPr>
            <w:r w:rsidRPr="00BD71D5">
              <w:rPr>
                <w:sz w:val="20"/>
                <w:lang w:val="es-ES"/>
              </w:rPr>
              <w:t>Final Del Programa</w:t>
            </w:r>
          </w:p>
        </w:tc>
        <w:tc>
          <w:tcPr>
            <w:tcW w:w="1059" w:type="pct"/>
            <w:tcBorders>
              <w:top w:val="single" w:sz="12" w:space="0" w:color="000000"/>
            </w:tcBorders>
          </w:tcPr>
          <w:p w:rsidR="00C975D3" w:rsidRPr="00BD71D5" w:rsidRDefault="00C975D3" w:rsidP="0067140B">
            <w:pPr>
              <w:rPr>
                <w:sz w:val="20"/>
                <w:lang w:val="es-ES"/>
              </w:rPr>
            </w:pPr>
            <w:r w:rsidRPr="00BD71D5">
              <w:rPr>
                <w:sz w:val="20"/>
                <w:lang w:val="es-ES"/>
              </w:rPr>
              <w:t>20 días x 1 persona US$600=US$ 12,000</w:t>
            </w:r>
          </w:p>
        </w:tc>
      </w:tr>
      <w:tr w:rsidR="00C975D3" w:rsidRPr="00BD71D5" w:rsidTr="00BD71D5">
        <w:trPr>
          <w:cantSplit/>
          <w:trHeight w:val="183"/>
        </w:trPr>
        <w:tc>
          <w:tcPr>
            <w:tcW w:w="797" w:type="pct"/>
            <w:vMerge w:val="restart"/>
          </w:tcPr>
          <w:p w:rsidR="00C975D3" w:rsidRPr="00BD71D5" w:rsidRDefault="00C975D3" w:rsidP="0067140B">
            <w:pPr>
              <w:rPr>
                <w:sz w:val="20"/>
                <w:lang w:val="es-ES"/>
              </w:rPr>
            </w:pPr>
          </w:p>
        </w:tc>
        <w:tc>
          <w:tcPr>
            <w:tcW w:w="2084" w:type="pct"/>
          </w:tcPr>
          <w:p w:rsidR="00C975D3" w:rsidRPr="00BD71D5" w:rsidRDefault="00C975D3" w:rsidP="0067140B">
            <w:pPr>
              <w:rPr>
                <w:sz w:val="20"/>
                <w:lang w:val="es-ES"/>
              </w:rPr>
            </w:pPr>
            <w:r w:rsidRPr="00BD71D5">
              <w:rPr>
                <w:sz w:val="20"/>
                <w:lang w:val="es-ES"/>
              </w:rPr>
              <w:t>Evaluación costo. beneficio expost del programa en base al modelo desarrollado exante</w:t>
            </w:r>
          </w:p>
        </w:tc>
        <w:tc>
          <w:tcPr>
            <w:tcW w:w="1060" w:type="pct"/>
          </w:tcPr>
          <w:p w:rsidR="00C975D3" w:rsidRPr="00BD71D5" w:rsidRDefault="00C975D3" w:rsidP="0067140B">
            <w:pPr>
              <w:rPr>
                <w:sz w:val="20"/>
                <w:lang w:val="es-ES"/>
              </w:rPr>
            </w:pPr>
            <w:r w:rsidRPr="00BD71D5">
              <w:rPr>
                <w:sz w:val="20"/>
                <w:lang w:val="es-ES"/>
              </w:rPr>
              <w:t>Al final del programa</w:t>
            </w:r>
          </w:p>
        </w:tc>
        <w:tc>
          <w:tcPr>
            <w:tcW w:w="1059" w:type="pct"/>
          </w:tcPr>
          <w:p w:rsidR="00C975D3" w:rsidRPr="00BD71D5" w:rsidRDefault="00C975D3" w:rsidP="0067140B">
            <w:pPr>
              <w:rPr>
                <w:sz w:val="20"/>
                <w:lang w:val="es-ES"/>
              </w:rPr>
            </w:pPr>
            <w:r w:rsidRPr="00BD71D5">
              <w:rPr>
                <w:sz w:val="20"/>
                <w:lang w:val="es-ES"/>
              </w:rPr>
              <w:t>15 días/</w:t>
            </w:r>
            <w:r w:rsidR="006523C0" w:rsidRPr="00BD71D5">
              <w:rPr>
                <w:sz w:val="20"/>
                <w:lang w:val="es-ES"/>
              </w:rPr>
              <w:t>añ</w:t>
            </w:r>
            <w:r w:rsidR="006523C0">
              <w:rPr>
                <w:sz w:val="20"/>
                <w:lang w:val="es-ES"/>
              </w:rPr>
              <w:t>o</w:t>
            </w:r>
            <w:r w:rsidRPr="00BD71D5">
              <w:rPr>
                <w:sz w:val="20"/>
                <w:lang w:val="es-ES"/>
              </w:rPr>
              <w:t xml:space="preserve"> x 1 persona</w:t>
            </w:r>
            <w:r w:rsidR="00385A3D" w:rsidRPr="00BD71D5">
              <w:rPr>
                <w:sz w:val="20"/>
                <w:lang w:val="es-ES"/>
              </w:rPr>
              <w:t xml:space="preserve"> </w:t>
            </w:r>
            <w:r w:rsidRPr="00BD71D5">
              <w:rPr>
                <w:sz w:val="20"/>
                <w:lang w:val="es-ES"/>
              </w:rPr>
              <w:t>x US$300=US$ 4,500</w:t>
            </w:r>
          </w:p>
        </w:tc>
      </w:tr>
      <w:tr w:rsidR="00C975D3" w:rsidRPr="00BD71D5" w:rsidTr="00C644AC">
        <w:trPr>
          <w:cantSplit/>
          <w:trHeight w:val="480"/>
        </w:trPr>
        <w:tc>
          <w:tcPr>
            <w:tcW w:w="797" w:type="pct"/>
            <w:vMerge/>
          </w:tcPr>
          <w:p w:rsidR="00C975D3" w:rsidRPr="00316A87" w:rsidRDefault="00C975D3" w:rsidP="0067140B">
            <w:pPr>
              <w:rPr>
                <w:sz w:val="20"/>
                <w:lang w:val="es-AR"/>
              </w:rPr>
            </w:pPr>
          </w:p>
        </w:tc>
        <w:tc>
          <w:tcPr>
            <w:tcW w:w="2084" w:type="pct"/>
          </w:tcPr>
          <w:p w:rsidR="00C975D3" w:rsidRPr="00BD71D5" w:rsidRDefault="00C975D3" w:rsidP="0067140B">
            <w:pPr>
              <w:rPr>
                <w:sz w:val="20"/>
                <w:lang w:val="es-ES"/>
              </w:rPr>
            </w:pPr>
            <w:r w:rsidRPr="00BD71D5">
              <w:rPr>
                <w:sz w:val="20"/>
                <w:lang w:val="es-ES"/>
              </w:rPr>
              <w:t>Evaluación de impacto</w:t>
            </w:r>
            <w:r w:rsidR="006523C0">
              <w:rPr>
                <w:sz w:val="20"/>
                <w:lang w:val="es-ES"/>
              </w:rPr>
              <w:t xml:space="preserve"> socioeconómica </w:t>
            </w:r>
            <w:r w:rsidRPr="00BD71D5">
              <w:rPr>
                <w:sz w:val="20"/>
                <w:lang w:val="es-ES"/>
              </w:rPr>
              <w:t xml:space="preserve"> del Programa.</w:t>
            </w:r>
          </w:p>
        </w:tc>
        <w:tc>
          <w:tcPr>
            <w:tcW w:w="1060" w:type="pct"/>
          </w:tcPr>
          <w:p w:rsidR="00C975D3" w:rsidRPr="00BD71D5" w:rsidRDefault="006523C0" w:rsidP="0067140B">
            <w:pPr>
              <w:rPr>
                <w:sz w:val="20"/>
                <w:lang w:val="es-ES"/>
              </w:rPr>
            </w:pPr>
            <w:r>
              <w:rPr>
                <w:sz w:val="20"/>
                <w:lang w:val="es-ES"/>
              </w:rPr>
              <w:t>31 de diciembre de 2012</w:t>
            </w:r>
          </w:p>
        </w:tc>
        <w:tc>
          <w:tcPr>
            <w:tcW w:w="1059" w:type="pct"/>
          </w:tcPr>
          <w:p w:rsidR="00C975D3" w:rsidRPr="00BD71D5" w:rsidRDefault="00C975D3" w:rsidP="0067140B">
            <w:pPr>
              <w:rPr>
                <w:sz w:val="20"/>
                <w:lang w:val="es-ES"/>
              </w:rPr>
            </w:pPr>
          </w:p>
          <w:p w:rsidR="00C975D3" w:rsidRPr="00BD71D5" w:rsidRDefault="00C975D3" w:rsidP="0067140B">
            <w:pPr>
              <w:rPr>
                <w:sz w:val="20"/>
                <w:lang w:val="es-ES"/>
              </w:rPr>
            </w:pPr>
            <w:r w:rsidRPr="00BD71D5">
              <w:rPr>
                <w:sz w:val="20"/>
                <w:lang w:val="es-ES"/>
              </w:rPr>
              <w:t>US$ 70.000</w:t>
            </w:r>
          </w:p>
        </w:tc>
      </w:tr>
      <w:tr w:rsidR="00C975D3" w:rsidRPr="00BD71D5" w:rsidTr="00BD71D5">
        <w:trPr>
          <w:cantSplit/>
          <w:trHeight w:val="48"/>
        </w:trPr>
        <w:tc>
          <w:tcPr>
            <w:tcW w:w="797" w:type="pct"/>
            <w:vMerge/>
          </w:tcPr>
          <w:p w:rsidR="00C975D3" w:rsidRPr="00BD71D5" w:rsidRDefault="00C975D3" w:rsidP="0067140B">
            <w:pPr>
              <w:rPr>
                <w:sz w:val="20"/>
                <w:lang w:val="en-US"/>
              </w:rPr>
            </w:pPr>
          </w:p>
        </w:tc>
        <w:tc>
          <w:tcPr>
            <w:tcW w:w="2084" w:type="pct"/>
          </w:tcPr>
          <w:p w:rsidR="00C975D3" w:rsidRPr="00BD71D5" w:rsidRDefault="00C975D3" w:rsidP="0067140B">
            <w:pPr>
              <w:rPr>
                <w:sz w:val="20"/>
                <w:lang w:val="es-ES"/>
              </w:rPr>
            </w:pPr>
            <w:r w:rsidRPr="00BD71D5">
              <w:rPr>
                <w:sz w:val="20"/>
                <w:lang w:val="es-ES"/>
              </w:rPr>
              <w:t>Apoyar reuniones</w:t>
            </w:r>
            <w:r w:rsidR="00385A3D" w:rsidRPr="00BD71D5">
              <w:rPr>
                <w:sz w:val="20"/>
                <w:lang w:val="es-ES"/>
              </w:rPr>
              <w:t xml:space="preserve"> </w:t>
            </w:r>
            <w:r w:rsidRPr="00BD71D5">
              <w:rPr>
                <w:sz w:val="20"/>
                <w:lang w:val="es-ES"/>
              </w:rPr>
              <w:t>internas de seguimiento y evaluación del programa y apoyar misiones de seguimiento del Banco.</w:t>
            </w:r>
          </w:p>
        </w:tc>
        <w:tc>
          <w:tcPr>
            <w:tcW w:w="1060" w:type="pct"/>
          </w:tcPr>
          <w:p w:rsidR="00C975D3" w:rsidRPr="00BD71D5" w:rsidRDefault="00C975D3" w:rsidP="0067140B">
            <w:pPr>
              <w:rPr>
                <w:sz w:val="20"/>
                <w:lang w:val="es-ES"/>
              </w:rPr>
            </w:pPr>
            <w:r w:rsidRPr="00BD71D5">
              <w:rPr>
                <w:sz w:val="20"/>
                <w:lang w:val="es-ES"/>
              </w:rPr>
              <w:t>eventuales</w:t>
            </w:r>
          </w:p>
        </w:tc>
        <w:tc>
          <w:tcPr>
            <w:tcW w:w="1059" w:type="pct"/>
          </w:tcPr>
          <w:p w:rsidR="00C975D3" w:rsidRPr="00BD71D5" w:rsidRDefault="00C975D3" w:rsidP="0067140B">
            <w:pPr>
              <w:rPr>
                <w:sz w:val="20"/>
                <w:lang w:val="es-ES"/>
              </w:rPr>
            </w:pPr>
            <w:r w:rsidRPr="00BD71D5">
              <w:rPr>
                <w:sz w:val="20"/>
                <w:lang w:val="es-ES"/>
              </w:rPr>
              <w:t>5dias/año x 1 persona x 3 años x US$300=US$ 4.500</w:t>
            </w:r>
          </w:p>
        </w:tc>
      </w:tr>
      <w:tr w:rsidR="00C975D3" w:rsidRPr="00605381" w:rsidTr="00BD71D5">
        <w:trPr>
          <w:cantSplit/>
          <w:trHeight w:val="155"/>
        </w:trPr>
        <w:tc>
          <w:tcPr>
            <w:tcW w:w="797" w:type="pct"/>
            <w:vMerge/>
          </w:tcPr>
          <w:p w:rsidR="00C975D3" w:rsidRPr="00BD71D5" w:rsidRDefault="00C975D3" w:rsidP="0067140B">
            <w:pPr>
              <w:rPr>
                <w:sz w:val="20"/>
                <w:lang w:val="es-AR"/>
              </w:rPr>
            </w:pPr>
          </w:p>
        </w:tc>
        <w:tc>
          <w:tcPr>
            <w:tcW w:w="2084" w:type="pct"/>
          </w:tcPr>
          <w:p w:rsidR="00C975D3" w:rsidRPr="00BD71D5" w:rsidRDefault="00C975D3" w:rsidP="0067140B">
            <w:pPr>
              <w:rPr>
                <w:sz w:val="20"/>
                <w:lang w:val="es-ES"/>
              </w:rPr>
            </w:pPr>
            <w:r w:rsidRPr="00BD71D5">
              <w:rPr>
                <w:sz w:val="20"/>
                <w:lang w:val="es-ES"/>
              </w:rPr>
              <w:t>Preparación del Taller de cierre del programa</w:t>
            </w:r>
          </w:p>
        </w:tc>
        <w:tc>
          <w:tcPr>
            <w:tcW w:w="1060" w:type="pct"/>
          </w:tcPr>
          <w:p w:rsidR="00C975D3" w:rsidRPr="00BD71D5" w:rsidRDefault="00C975D3" w:rsidP="0067140B">
            <w:pPr>
              <w:rPr>
                <w:sz w:val="20"/>
                <w:lang w:val="es-ES"/>
              </w:rPr>
            </w:pPr>
            <w:r w:rsidRPr="00BD71D5">
              <w:rPr>
                <w:sz w:val="20"/>
                <w:lang w:val="es-ES"/>
              </w:rPr>
              <w:t>eventuales</w:t>
            </w:r>
          </w:p>
        </w:tc>
        <w:tc>
          <w:tcPr>
            <w:tcW w:w="1059" w:type="pct"/>
          </w:tcPr>
          <w:p w:rsidR="00C975D3" w:rsidRPr="00BD71D5" w:rsidRDefault="00C975D3" w:rsidP="0067140B">
            <w:pPr>
              <w:rPr>
                <w:sz w:val="20"/>
                <w:lang w:val="en-US"/>
              </w:rPr>
            </w:pPr>
            <w:r w:rsidRPr="00BD71D5">
              <w:rPr>
                <w:sz w:val="20"/>
                <w:lang w:val="en-US"/>
              </w:rPr>
              <w:t>3dias x 5 persona</w:t>
            </w:r>
            <w:r w:rsidR="00385A3D" w:rsidRPr="00BD71D5">
              <w:rPr>
                <w:sz w:val="20"/>
                <w:lang w:val="en-US"/>
              </w:rPr>
              <w:t xml:space="preserve"> </w:t>
            </w:r>
            <w:r w:rsidRPr="00BD71D5">
              <w:rPr>
                <w:sz w:val="20"/>
                <w:lang w:val="en-US"/>
              </w:rPr>
              <w:t>x US$300=US$ 4.500</w:t>
            </w:r>
          </w:p>
        </w:tc>
      </w:tr>
      <w:tr w:rsidR="00BD71D5" w:rsidRPr="00BD71D5" w:rsidTr="00BD71D5">
        <w:trPr>
          <w:cantSplit/>
          <w:trHeight w:val="37"/>
        </w:trPr>
        <w:tc>
          <w:tcPr>
            <w:tcW w:w="797" w:type="pct"/>
            <w:vMerge w:val="restart"/>
          </w:tcPr>
          <w:p w:rsidR="00BD71D5" w:rsidRPr="00BD71D5" w:rsidRDefault="00BD71D5" w:rsidP="0067140B">
            <w:pPr>
              <w:rPr>
                <w:sz w:val="20"/>
                <w:lang w:val="es-ES"/>
              </w:rPr>
            </w:pPr>
            <w:r w:rsidRPr="00BD71D5">
              <w:rPr>
                <w:sz w:val="20"/>
                <w:lang w:val="es-ES"/>
              </w:rPr>
              <w:t>Representación BID</w:t>
            </w:r>
          </w:p>
        </w:tc>
        <w:tc>
          <w:tcPr>
            <w:tcW w:w="2084" w:type="pct"/>
          </w:tcPr>
          <w:p w:rsidR="00BD71D5" w:rsidRPr="00BD71D5" w:rsidRDefault="00BD71D5" w:rsidP="0067140B">
            <w:pPr>
              <w:rPr>
                <w:sz w:val="20"/>
                <w:lang w:val="es-ES"/>
              </w:rPr>
            </w:pPr>
            <w:r w:rsidRPr="00BD71D5">
              <w:rPr>
                <w:sz w:val="20"/>
                <w:lang w:val="es-ES"/>
              </w:rPr>
              <w:t>Participar en eventos de aprendizaje institucional y diseminación de resultados de las evaluaciones.</w:t>
            </w:r>
          </w:p>
        </w:tc>
        <w:tc>
          <w:tcPr>
            <w:tcW w:w="1060" w:type="pct"/>
          </w:tcPr>
          <w:p w:rsidR="00BD71D5" w:rsidRPr="00BD71D5" w:rsidRDefault="00BD71D5" w:rsidP="0067140B">
            <w:pPr>
              <w:rPr>
                <w:sz w:val="20"/>
                <w:lang w:val="es-ES"/>
              </w:rPr>
            </w:pPr>
            <w:r w:rsidRPr="00BD71D5">
              <w:rPr>
                <w:sz w:val="20"/>
                <w:lang w:val="es-ES"/>
              </w:rPr>
              <w:t>eventuales</w:t>
            </w:r>
          </w:p>
        </w:tc>
        <w:tc>
          <w:tcPr>
            <w:tcW w:w="1059" w:type="pct"/>
          </w:tcPr>
          <w:p w:rsidR="00BD71D5" w:rsidRPr="00BD71D5" w:rsidRDefault="00BD71D5" w:rsidP="0067140B">
            <w:pPr>
              <w:rPr>
                <w:sz w:val="20"/>
                <w:lang w:val="es-ES"/>
              </w:rPr>
            </w:pPr>
            <w:r w:rsidRPr="00BD71D5">
              <w:rPr>
                <w:sz w:val="20"/>
                <w:lang w:val="es-ES"/>
              </w:rPr>
              <w:t>5 días/año x 1 persona x 3 años x US$600=US$ 9,000</w:t>
            </w:r>
          </w:p>
        </w:tc>
      </w:tr>
      <w:tr w:rsidR="00BD71D5" w:rsidRPr="00BD71D5" w:rsidTr="00BD71D5">
        <w:trPr>
          <w:cantSplit/>
          <w:trHeight w:val="48"/>
        </w:trPr>
        <w:tc>
          <w:tcPr>
            <w:tcW w:w="797" w:type="pct"/>
            <w:vMerge/>
          </w:tcPr>
          <w:p w:rsidR="00BD71D5" w:rsidRPr="00BD71D5" w:rsidRDefault="00BD71D5" w:rsidP="0067140B">
            <w:pPr>
              <w:rPr>
                <w:sz w:val="20"/>
                <w:lang w:val="es-ES"/>
              </w:rPr>
            </w:pPr>
          </w:p>
        </w:tc>
        <w:tc>
          <w:tcPr>
            <w:tcW w:w="2084" w:type="pct"/>
          </w:tcPr>
          <w:p w:rsidR="00BD71D5" w:rsidRPr="00BD71D5" w:rsidRDefault="00BD71D5" w:rsidP="0067140B">
            <w:pPr>
              <w:rPr>
                <w:sz w:val="20"/>
                <w:lang w:val="es-ES"/>
              </w:rPr>
            </w:pPr>
            <w:r w:rsidRPr="00BD71D5">
              <w:rPr>
                <w:sz w:val="20"/>
                <w:lang w:val="es-ES"/>
              </w:rPr>
              <w:t>Analizar y aprobar informes y evaluaciones</w:t>
            </w:r>
          </w:p>
        </w:tc>
        <w:tc>
          <w:tcPr>
            <w:tcW w:w="1060" w:type="pct"/>
          </w:tcPr>
          <w:p w:rsidR="00BD71D5" w:rsidRPr="00BD71D5" w:rsidRDefault="00BD71D5" w:rsidP="0067140B">
            <w:pPr>
              <w:rPr>
                <w:sz w:val="20"/>
                <w:lang w:val="es-ES"/>
              </w:rPr>
            </w:pPr>
            <w:r w:rsidRPr="00BD71D5">
              <w:rPr>
                <w:sz w:val="20"/>
                <w:lang w:val="es-ES"/>
              </w:rPr>
              <w:t>al final del Programa</w:t>
            </w:r>
          </w:p>
        </w:tc>
        <w:tc>
          <w:tcPr>
            <w:tcW w:w="1059" w:type="pct"/>
          </w:tcPr>
          <w:p w:rsidR="00BD71D5" w:rsidRPr="00BD71D5" w:rsidRDefault="00BD71D5" w:rsidP="00BD71D5">
            <w:pPr>
              <w:rPr>
                <w:sz w:val="20"/>
                <w:lang w:val="es-ES"/>
              </w:rPr>
            </w:pPr>
            <w:r w:rsidRPr="00BD71D5">
              <w:rPr>
                <w:sz w:val="20"/>
                <w:lang w:val="es-ES"/>
              </w:rPr>
              <w:t>9 días x 1 persona US$600=US$ 5,400</w:t>
            </w:r>
          </w:p>
        </w:tc>
      </w:tr>
      <w:tr w:rsidR="00BD71D5" w:rsidRPr="00BD71D5" w:rsidTr="00BD71D5">
        <w:trPr>
          <w:cantSplit/>
          <w:trHeight w:val="37"/>
        </w:trPr>
        <w:tc>
          <w:tcPr>
            <w:tcW w:w="797" w:type="pct"/>
            <w:vMerge/>
          </w:tcPr>
          <w:p w:rsidR="00BD71D5" w:rsidRPr="00BD71D5" w:rsidRDefault="00BD71D5" w:rsidP="0067140B">
            <w:pPr>
              <w:rPr>
                <w:sz w:val="20"/>
                <w:lang w:val="en-US"/>
              </w:rPr>
            </w:pPr>
          </w:p>
        </w:tc>
        <w:tc>
          <w:tcPr>
            <w:tcW w:w="2084" w:type="pct"/>
          </w:tcPr>
          <w:p w:rsidR="00BD71D5" w:rsidRPr="00BD71D5" w:rsidRDefault="00BD71D5" w:rsidP="0067140B">
            <w:pPr>
              <w:rPr>
                <w:sz w:val="20"/>
                <w:lang w:val="es-ES"/>
              </w:rPr>
            </w:pPr>
            <w:r w:rsidRPr="00BD71D5">
              <w:rPr>
                <w:sz w:val="20"/>
                <w:lang w:val="es-ES"/>
              </w:rPr>
              <w:t>Realizar Visitas de Inspección.</w:t>
            </w:r>
          </w:p>
        </w:tc>
        <w:tc>
          <w:tcPr>
            <w:tcW w:w="1060" w:type="pct"/>
          </w:tcPr>
          <w:p w:rsidR="00BD71D5" w:rsidRPr="00BD71D5" w:rsidRDefault="00BD71D5" w:rsidP="0067140B">
            <w:pPr>
              <w:rPr>
                <w:sz w:val="20"/>
                <w:lang w:val="es-ES"/>
              </w:rPr>
            </w:pPr>
            <w:r w:rsidRPr="00BD71D5">
              <w:rPr>
                <w:sz w:val="20"/>
                <w:lang w:val="es-ES"/>
              </w:rPr>
              <w:t>eventual</w:t>
            </w:r>
          </w:p>
        </w:tc>
        <w:tc>
          <w:tcPr>
            <w:tcW w:w="1059" w:type="pct"/>
          </w:tcPr>
          <w:p w:rsidR="00BD71D5" w:rsidRPr="00BD71D5" w:rsidRDefault="00BD71D5" w:rsidP="0067140B">
            <w:pPr>
              <w:rPr>
                <w:sz w:val="20"/>
                <w:lang w:val="es-ES"/>
              </w:rPr>
            </w:pPr>
            <w:r w:rsidRPr="00BD71D5">
              <w:rPr>
                <w:sz w:val="20"/>
                <w:lang w:val="es-ES"/>
              </w:rPr>
              <w:t>5 días/año x 1 persona x 3 años x US$600=US$ 9,000</w:t>
            </w:r>
          </w:p>
        </w:tc>
      </w:tr>
      <w:tr w:rsidR="00BD71D5" w:rsidRPr="003E15EC" w:rsidTr="00BD71D5">
        <w:trPr>
          <w:cantSplit/>
          <w:trHeight w:val="37"/>
        </w:trPr>
        <w:tc>
          <w:tcPr>
            <w:tcW w:w="797" w:type="pct"/>
            <w:vMerge/>
          </w:tcPr>
          <w:p w:rsidR="00BD71D5" w:rsidRPr="00BD71D5" w:rsidRDefault="00BD71D5" w:rsidP="004A69A5">
            <w:pPr>
              <w:rPr>
                <w:sz w:val="20"/>
                <w:lang w:val="es-ES"/>
              </w:rPr>
            </w:pPr>
          </w:p>
        </w:tc>
        <w:tc>
          <w:tcPr>
            <w:tcW w:w="2084" w:type="pct"/>
          </w:tcPr>
          <w:p w:rsidR="00BD71D5" w:rsidRPr="00DA55A4" w:rsidRDefault="00BD71D5" w:rsidP="004A69A5">
            <w:pPr>
              <w:widowControl w:val="0"/>
              <w:rPr>
                <w:sz w:val="20"/>
                <w:lang w:val="es-ES"/>
              </w:rPr>
            </w:pPr>
            <w:r w:rsidRPr="00DA55A4">
              <w:rPr>
                <w:sz w:val="20"/>
                <w:lang w:val="es-ES"/>
              </w:rPr>
              <w:t>Preparación del informe final y del Taller de cierre del programa.</w:t>
            </w:r>
          </w:p>
        </w:tc>
        <w:tc>
          <w:tcPr>
            <w:tcW w:w="1060" w:type="pct"/>
          </w:tcPr>
          <w:p w:rsidR="00BD71D5" w:rsidRPr="00DA55A4" w:rsidRDefault="00BD71D5" w:rsidP="004A69A5">
            <w:pPr>
              <w:widowControl w:val="0"/>
              <w:rPr>
                <w:sz w:val="20"/>
                <w:lang w:val="es-ES"/>
              </w:rPr>
            </w:pPr>
            <w:r w:rsidRPr="00DA55A4">
              <w:rPr>
                <w:sz w:val="20"/>
                <w:lang w:val="es-ES"/>
              </w:rPr>
              <w:t>eventual</w:t>
            </w:r>
          </w:p>
        </w:tc>
        <w:tc>
          <w:tcPr>
            <w:tcW w:w="1059" w:type="pct"/>
          </w:tcPr>
          <w:p w:rsidR="00BD71D5" w:rsidRPr="00DA55A4" w:rsidRDefault="00BD71D5" w:rsidP="004A69A5">
            <w:pPr>
              <w:widowControl w:val="0"/>
              <w:rPr>
                <w:sz w:val="20"/>
                <w:lang w:val="en-US"/>
              </w:rPr>
            </w:pPr>
            <w:r w:rsidRPr="00DA55A4">
              <w:rPr>
                <w:sz w:val="20"/>
                <w:lang w:val="en-US"/>
              </w:rPr>
              <w:t>10dias x 2 personas x US$600=US$ 12.000</w:t>
            </w:r>
          </w:p>
        </w:tc>
      </w:tr>
      <w:tr w:rsidR="00C975D3" w:rsidRPr="00BD71D5" w:rsidTr="00BD71D5">
        <w:trPr>
          <w:cantSplit/>
          <w:trHeight w:val="37"/>
        </w:trPr>
        <w:tc>
          <w:tcPr>
            <w:tcW w:w="797" w:type="pct"/>
          </w:tcPr>
          <w:p w:rsidR="00C975D3" w:rsidRPr="00FC39BA" w:rsidRDefault="00C975D3" w:rsidP="0067140B">
            <w:pPr>
              <w:rPr>
                <w:sz w:val="20"/>
                <w:lang w:val="en-US"/>
              </w:rPr>
            </w:pPr>
          </w:p>
        </w:tc>
        <w:tc>
          <w:tcPr>
            <w:tcW w:w="2084" w:type="pct"/>
          </w:tcPr>
          <w:p w:rsidR="00C975D3" w:rsidRPr="00FC39BA" w:rsidRDefault="00C975D3" w:rsidP="0067140B">
            <w:pPr>
              <w:rPr>
                <w:sz w:val="20"/>
                <w:lang w:val="en-US"/>
              </w:rPr>
            </w:pPr>
          </w:p>
        </w:tc>
        <w:tc>
          <w:tcPr>
            <w:tcW w:w="1060" w:type="pct"/>
          </w:tcPr>
          <w:p w:rsidR="00C975D3" w:rsidRPr="00BD71D5" w:rsidRDefault="00C975D3" w:rsidP="0067140B">
            <w:pPr>
              <w:jc w:val="right"/>
              <w:rPr>
                <w:b/>
                <w:sz w:val="20"/>
                <w:lang w:val="es-ES"/>
              </w:rPr>
            </w:pPr>
            <w:r w:rsidRPr="00BD71D5">
              <w:rPr>
                <w:b/>
                <w:sz w:val="20"/>
                <w:lang w:val="es-ES"/>
              </w:rPr>
              <w:t>TOTAL</w:t>
            </w:r>
            <w:r w:rsidR="00385A3D" w:rsidRPr="00BD71D5">
              <w:rPr>
                <w:b/>
                <w:sz w:val="20"/>
                <w:lang w:val="es-ES"/>
              </w:rPr>
              <w:t xml:space="preserve"> </w:t>
            </w:r>
            <w:r w:rsidRPr="00BD71D5">
              <w:rPr>
                <w:b/>
                <w:sz w:val="20"/>
                <w:lang w:val="es-ES"/>
              </w:rPr>
              <w:t>MC</w:t>
            </w:r>
          </w:p>
        </w:tc>
        <w:tc>
          <w:tcPr>
            <w:tcW w:w="1059" w:type="pct"/>
          </w:tcPr>
          <w:p w:rsidR="00C975D3" w:rsidRPr="00BD71D5" w:rsidRDefault="00C975D3" w:rsidP="0067140B">
            <w:pPr>
              <w:jc w:val="right"/>
              <w:rPr>
                <w:sz w:val="20"/>
                <w:lang w:val="es-ES"/>
              </w:rPr>
            </w:pPr>
            <w:r w:rsidRPr="00BD71D5">
              <w:rPr>
                <w:sz w:val="20"/>
                <w:lang w:val="es-ES"/>
              </w:rPr>
              <w:t>US$ 95.500</w:t>
            </w:r>
          </w:p>
        </w:tc>
      </w:tr>
      <w:tr w:rsidR="00C975D3" w:rsidRPr="00BD71D5" w:rsidTr="00BD71D5">
        <w:trPr>
          <w:cantSplit/>
          <w:trHeight w:val="37"/>
        </w:trPr>
        <w:tc>
          <w:tcPr>
            <w:tcW w:w="797" w:type="pct"/>
          </w:tcPr>
          <w:p w:rsidR="00C975D3" w:rsidRPr="00BD71D5" w:rsidRDefault="00C975D3" w:rsidP="0067140B">
            <w:pPr>
              <w:rPr>
                <w:sz w:val="20"/>
                <w:lang w:val="es-ES"/>
              </w:rPr>
            </w:pPr>
          </w:p>
        </w:tc>
        <w:tc>
          <w:tcPr>
            <w:tcW w:w="2084" w:type="pct"/>
          </w:tcPr>
          <w:p w:rsidR="00C975D3" w:rsidRPr="00BD71D5" w:rsidRDefault="00C975D3" w:rsidP="0067140B">
            <w:pPr>
              <w:rPr>
                <w:sz w:val="20"/>
                <w:lang w:val="es-ES"/>
              </w:rPr>
            </w:pPr>
          </w:p>
        </w:tc>
        <w:tc>
          <w:tcPr>
            <w:tcW w:w="1060" w:type="pct"/>
          </w:tcPr>
          <w:p w:rsidR="00C975D3" w:rsidRPr="00BD71D5" w:rsidRDefault="00C975D3" w:rsidP="0067140B">
            <w:pPr>
              <w:jc w:val="right"/>
              <w:rPr>
                <w:b/>
                <w:sz w:val="20"/>
                <w:lang w:val="es-ES"/>
              </w:rPr>
            </w:pPr>
            <w:r w:rsidRPr="00BD71D5">
              <w:rPr>
                <w:b/>
                <w:sz w:val="20"/>
                <w:lang w:val="es-ES"/>
              </w:rPr>
              <w:t xml:space="preserve">TOTAL Supervisión Banco </w:t>
            </w:r>
          </w:p>
        </w:tc>
        <w:tc>
          <w:tcPr>
            <w:tcW w:w="1059" w:type="pct"/>
          </w:tcPr>
          <w:p w:rsidR="00C975D3" w:rsidRPr="00BD71D5" w:rsidRDefault="00C975D3" w:rsidP="00BD71D5">
            <w:pPr>
              <w:jc w:val="right"/>
              <w:rPr>
                <w:sz w:val="20"/>
                <w:lang w:val="es-ES"/>
              </w:rPr>
            </w:pPr>
            <w:r w:rsidRPr="00BD71D5">
              <w:rPr>
                <w:sz w:val="20"/>
                <w:lang w:val="es-ES"/>
              </w:rPr>
              <w:t xml:space="preserve">US$ </w:t>
            </w:r>
            <w:r w:rsidR="00BD71D5">
              <w:rPr>
                <w:sz w:val="20"/>
                <w:lang w:val="es-ES"/>
              </w:rPr>
              <w:t>35</w:t>
            </w:r>
            <w:r w:rsidRPr="00BD71D5">
              <w:rPr>
                <w:sz w:val="20"/>
                <w:lang w:val="es-ES"/>
              </w:rPr>
              <w:t>,400</w:t>
            </w:r>
          </w:p>
        </w:tc>
      </w:tr>
    </w:tbl>
    <w:p w:rsidR="00C975D3" w:rsidRDefault="00C975D3" w:rsidP="00161FF1">
      <w:pPr>
        <w:pStyle w:val="Paragraph"/>
        <w:widowControl w:val="0"/>
        <w:numPr>
          <w:ilvl w:val="0"/>
          <w:numId w:val="0"/>
        </w:numPr>
        <w:ind w:left="720"/>
        <w:rPr>
          <w:szCs w:val="24"/>
          <w:lang w:val="es-ES_tradnl"/>
        </w:rPr>
      </w:pPr>
    </w:p>
    <w:p w:rsidR="00BD71D5" w:rsidRPr="00DA55A4" w:rsidRDefault="00BD71D5" w:rsidP="00BD71D5">
      <w:pPr>
        <w:pStyle w:val="Paragraph"/>
        <w:widowControl w:val="0"/>
        <w:numPr>
          <w:ilvl w:val="0"/>
          <w:numId w:val="0"/>
        </w:numPr>
        <w:ind w:left="720"/>
        <w:rPr>
          <w:szCs w:val="24"/>
        </w:rPr>
      </w:pPr>
      <w:r w:rsidRPr="00DA55A4">
        <w:rPr>
          <w:szCs w:val="24"/>
        </w:rPr>
        <w:t>A continuación se presenta el cronograma de actividades de evaluación y responsabilidades de su implementación:</w:t>
      </w:r>
    </w:p>
    <w:p w:rsidR="00BD71D5" w:rsidRPr="00DC14EE" w:rsidRDefault="00BD71D5" w:rsidP="00BD71D5">
      <w:pPr>
        <w:widowControl w:val="0"/>
        <w:jc w:val="center"/>
        <w:rPr>
          <w:b/>
          <w:highlight w:val="yellow"/>
          <w:lang w:val="es-ES"/>
        </w:rPr>
      </w:pPr>
    </w:p>
    <w:p w:rsidR="00BD71D5" w:rsidRPr="00DA55A4" w:rsidRDefault="00BD71D5" w:rsidP="00BD71D5">
      <w:pPr>
        <w:widowControl w:val="0"/>
        <w:jc w:val="center"/>
        <w:rPr>
          <w:b/>
        </w:rPr>
      </w:pPr>
      <w:r w:rsidRPr="00DA55A4">
        <w:rPr>
          <w:b/>
        </w:rPr>
        <w:t>Tabla 5</w:t>
      </w:r>
    </w:p>
    <w:p w:rsidR="00BD71D5" w:rsidRPr="00DA55A4" w:rsidRDefault="00BD71D5" w:rsidP="00BD71D5">
      <w:pPr>
        <w:widowControl w:val="0"/>
        <w:jc w:val="center"/>
        <w:rPr>
          <w:b/>
        </w:rPr>
      </w:pPr>
      <w:r w:rsidRPr="00DA55A4">
        <w:rPr>
          <w:b/>
        </w:rPr>
        <w:t>Cronograma de actividades de evaluación y Responsabilidades</w:t>
      </w:r>
    </w:p>
    <w:p w:rsidR="00BD71D5" w:rsidRPr="00DC14EE" w:rsidRDefault="00BD71D5" w:rsidP="00BD71D5">
      <w:pPr>
        <w:widowControl w:val="0"/>
        <w:jc w:val="center"/>
        <w:rPr>
          <w:b/>
          <w:highlight w:val="yellow"/>
        </w:rPr>
      </w:pPr>
    </w:p>
    <w:p w:rsidR="00BD71D5" w:rsidRPr="00DC14EE" w:rsidRDefault="00BD71D5" w:rsidP="00BD71D5">
      <w:pPr>
        <w:rPr>
          <w:highlight w:val="yellow"/>
        </w:rPr>
      </w:pPr>
    </w:p>
    <w:tbl>
      <w:tblPr>
        <w:tblStyle w:val="TableGrid"/>
        <w:tblW w:w="10080" w:type="dxa"/>
        <w:tblInd w:w="-342" w:type="dxa"/>
        <w:tblLayout w:type="fixed"/>
        <w:tblLook w:val="04A0"/>
      </w:tblPr>
      <w:tblGrid>
        <w:gridCol w:w="3420"/>
        <w:gridCol w:w="270"/>
        <w:gridCol w:w="270"/>
        <w:gridCol w:w="270"/>
        <w:gridCol w:w="270"/>
        <w:gridCol w:w="270"/>
        <w:gridCol w:w="270"/>
        <w:gridCol w:w="270"/>
        <w:gridCol w:w="270"/>
        <w:gridCol w:w="270"/>
        <w:gridCol w:w="270"/>
        <w:gridCol w:w="40"/>
        <w:gridCol w:w="230"/>
        <w:gridCol w:w="6"/>
        <w:gridCol w:w="264"/>
        <w:gridCol w:w="270"/>
        <w:gridCol w:w="270"/>
        <w:gridCol w:w="270"/>
        <w:gridCol w:w="270"/>
        <w:gridCol w:w="2340"/>
      </w:tblGrid>
      <w:tr w:rsidR="00DA55A4" w:rsidRPr="00DC14EE" w:rsidTr="00DA55A4">
        <w:tc>
          <w:tcPr>
            <w:tcW w:w="3420" w:type="dxa"/>
            <w:vMerge w:val="restart"/>
          </w:tcPr>
          <w:p w:rsidR="00DA55A4" w:rsidRPr="00DA55A4" w:rsidRDefault="00DA55A4" w:rsidP="004A69A5">
            <w:pPr>
              <w:rPr>
                <w:rFonts w:ascii="Times New Roman" w:hAnsi="Times New Roman" w:cs="Times New Roman"/>
                <w:sz w:val="20"/>
              </w:rPr>
            </w:pPr>
            <w:r w:rsidRPr="00DA55A4">
              <w:rPr>
                <w:rFonts w:ascii="Times New Roman" w:hAnsi="Times New Roman" w:cs="Times New Roman"/>
                <w:sz w:val="20"/>
              </w:rPr>
              <w:t>Actividades de Monitoreo</w:t>
            </w:r>
          </w:p>
        </w:tc>
        <w:tc>
          <w:tcPr>
            <w:tcW w:w="1080" w:type="dxa"/>
            <w:gridSpan w:val="4"/>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Año 1</w:t>
            </w:r>
          </w:p>
        </w:tc>
        <w:tc>
          <w:tcPr>
            <w:tcW w:w="1080" w:type="dxa"/>
            <w:gridSpan w:val="4"/>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Año 2</w:t>
            </w:r>
          </w:p>
        </w:tc>
        <w:tc>
          <w:tcPr>
            <w:tcW w:w="1080" w:type="dxa"/>
            <w:gridSpan w:val="6"/>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Año 3</w:t>
            </w:r>
          </w:p>
        </w:tc>
        <w:tc>
          <w:tcPr>
            <w:tcW w:w="1080" w:type="dxa"/>
            <w:gridSpan w:val="4"/>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Año 4</w:t>
            </w:r>
          </w:p>
        </w:tc>
        <w:tc>
          <w:tcPr>
            <w:tcW w:w="2340" w:type="dxa"/>
            <w:vMerge w:val="restart"/>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Responsable</w:t>
            </w:r>
          </w:p>
        </w:tc>
      </w:tr>
      <w:tr w:rsidR="00DA55A4" w:rsidRPr="00DC14EE" w:rsidTr="00DA55A4">
        <w:tc>
          <w:tcPr>
            <w:tcW w:w="3420" w:type="dxa"/>
            <w:vMerge/>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1</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2</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3</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4</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1</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2</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3</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4</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1</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2</w:t>
            </w:r>
          </w:p>
        </w:tc>
        <w:tc>
          <w:tcPr>
            <w:tcW w:w="270" w:type="dxa"/>
            <w:gridSpan w:val="2"/>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3</w:t>
            </w:r>
          </w:p>
        </w:tc>
        <w:tc>
          <w:tcPr>
            <w:tcW w:w="270" w:type="dxa"/>
            <w:gridSpan w:val="2"/>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4</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1</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2</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3</w:t>
            </w:r>
          </w:p>
        </w:tc>
        <w:tc>
          <w:tcPr>
            <w:tcW w:w="27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4</w:t>
            </w:r>
          </w:p>
        </w:tc>
        <w:tc>
          <w:tcPr>
            <w:tcW w:w="2340" w:type="dxa"/>
            <w:vMerge/>
          </w:tcPr>
          <w:p w:rsidR="00DA55A4" w:rsidRPr="00DA55A4" w:rsidRDefault="00DA55A4" w:rsidP="004A69A5">
            <w:pPr>
              <w:jc w:val="center"/>
              <w:rPr>
                <w:rFonts w:ascii="Times New Roman" w:hAnsi="Times New Roman" w:cs="Times New Roman"/>
                <w:sz w:val="20"/>
              </w:rPr>
            </w:pPr>
          </w:p>
        </w:tc>
      </w:tr>
      <w:tr w:rsidR="003E15EC" w:rsidRPr="00DC14EE" w:rsidTr="004A69A5">
        <w:tc>
          <w:tcPr>
            <w:tcW w:w="10080" w:type="dxa"/>
            <w:gridSpan w:val="20"/>
          </w:tcPr>
          <w:p w:rsidR="003E15EC" w:rsidRPr="00DA55A4" w:rsidRDefault="003E15EC" w:rsidP="003E15EC">
            <w:pPr>
              <w:jc w:val="center"/>
              <w:rPr>
                <w:rFonts w:ascii="Times New Roman" w:hAnsi="Times New Roman" w:cs="Times New Roman"/>
                <w:sz w:val="20"/>
              </w:rPr>
            </w:pPr>
            <w:r w:rsidRPr="00DA55A4">
              <w:rPr>
                <w:rFonts w:ascii="Times New Roman" w:hAnsi="Times New Roman" w:cs="Times New Roman"/>
                <w:i/>
                <w:sz w:val="20"/>
              </w:rPr>
              <w:t>Evaluación de satisfacción de los usuarios del Sistema de Transporte Público</w:t>
            </w:r>
          </w:p>
        </w:tc>
      </w:tr>
      <w:tr w:rsidR="0012251B" w:rsidRPr="00DC14EE" w:rsidTr="0012251B">
        <w:tc>
          <w:tcPr>
            <w:tcW w:w="3420" w:type="dxa"/>
          </w:tcPr>
          <w:p w:rsidR="0012251B" w:rsidRPr="00DA55A4" w:rsidRDefault="0012251B" w:rsidP="003E15EC">
            <w:pPr>
              <w:rPr>
                <w:rFonts w:ascii="Times New Roman" w:hAnsi="Times New Roman" w:cs="Times New Roman"/>
                <w:sz w:val="20"/>
              </w:rPr>
            </w:pPr>
            <w:r w:rsidRPr="00DA55A4">
              <w:rPr>
                <w:rFonts w:ascii="Times New Roman" w:hAnsi="Times New Roman" w:cs="Times New Roman"/>
                <w:sz w:val="20"/>
              </w:rPr>
              <w:t>Toma de datos</w:t>
            </w: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shd w:val="pct20" w:color="auto" w:fill="auto"/>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310" w:type="dxa"/>
            <w:gridSpan w:val="2"/>
          </w:tcPr>
          <w:p w:rsidR="0012251B" w:rsidRPr="00DA55A4" w:rsidRDefault="0012251B" w:rsidP="003E15EC">
            <w:pPr>
              <w:rPr>
                <w:sz w:val="20"/>
              </w:rPr>
            </w:pPr>
          </w:p>
        </w:tc>
        <w:tc>
          <w:tcPr>
            <w:tcW w:w="236" w:type="dxa"/>
            <w:gridSpan w:val="2"/>
          </w:tcPr>
          <w:p w:rsidR="0012251B" w:rsidRPr="00DA55A4" w:rsidRDefault="0012251B" w:rsidP="003E15EC">
            <w:pPr>
              <w:rPr>
                <w:sz w:val="20"/>
              </w:rPr>
            </w:pPr>
          </w:p>
        </w:tc>
        <w:tc>
          <w:tcPr>
            <w:tcW w:w="264"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340" w:type="dxa"/>
          </w:tcPr>
          <w:p w:rsidR="0012251B" w:rsidRPr="00DA55A4" w:rsidRDefault="0012251B" w:rsidP="008A12B1">
            <w:pPr>
              <w:jc w:val="center"/>
              <w:rPr>
                <w:rFonts w:ascii="Times New Roman" w:hAnsi="Times New Roman" w:cs="Times New Roman"/>
                <w:sz w:val="20"/>
              </w:rPr>
            </w:pPr>
            <w:r w:rsidRPr="00DA55A4">
              <w:rPr>
                <w:rFonts w:ascii="Times New Roman" w:hAnsi="Times New Roman" w:cs="Times New Roman"/>
                <w:sz w:val="20"/>
              </w:rPr>
              <w:t>MC</w:t>
            </w:r>
          </w:p>
        </w:tc>
      </w:tr>
      <w:tr w:rsidR="0012251B" w:rsidRPr="00DC14EE" w:rsidTr="0012251B">
        <w:tc>
          <w:tcPr>
            <w:tcW w:w="3420" w:type="dxa"/>
          </w:tcPr>
          <w:p w:rsidR="0012251B" w:rsidRPr="00DA55A4" w:rsidRDefault="0012251B" w:rsidP="003E15EC">
            <w:pPr>
              <w:rPr>
                <w:rFonts w:ascii="Times New Roman" w:hAnsi="Times New Roman" w:cs="Times New Roman"/>
                <w:sz w:val="20"/>
              </w:rPr>
            </w:pPr>
            <w:r w:rsidRPr="00DA55A4">
              <w:rPr>
                <w:rFonts w:ascii="Times New Roman" w:hAnsi="Times New Roman" w:cs="Times New Roman"/>
                <w:sz w:val="20"/>
              </w:rPr>
              <w:t>Desarrollo analítico</w:t>
            </w: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shd w:val="pct20" w:color="auto" w:fill="auto"/>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310" w:type="dxa"/>
            <w:gridSpan w:val="2"/>
          </w:tcPr>
          <w:p w:rsidR="0012251B" w:rsidRPr="00DA55A4" w:rsidRDefault="0012251B" w:rsidP="003E15EC">
            <w:pPr>
              <w:rPr>
                <w:sz w:val="20"/>
              </w:rPr>
            </w:pPr>
          </w:p>
        </w:tc>
        <w:tc>
          <w:tcPr>
            <w:tcW w:w="236" w:type="dxa"/>
            <w:gridSpan w:val="2"/>
          </w:tcPr>
          <w:p w:rsidR="0012251B" w:rsidRPr="00DA55A4" w:rsidRDefault="0012251B" w:rsidP="003E15EC">
            <w:pPr>
              <w:rPr>
                <w:sz w:val="20"/>
              </w:rPr>
            </w:pPr>
          </w:p>
        </w:tc>
        <w:tc>
          <w:tcPr>
            <w:tcW w:w="264"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340" w:type="dxa"/>
          </w:tcPr>
          <w:p w:rsidR="0012251B" w:rsidRPr="00DA55A4" w:rsidRDefault="0012251B" w:rsidP="008A12B1">
            <w:pPr>
              <w:jc w:val="center"/>
              <w:rPr>
                <w:rFonts w:ascii="Times New Roman" w:hAnsi="Times New Roman" w:cs="Times New Roman"/>
                <w:sz w:val="20"/>
              </w:rPr>
            </w:pPr>
            <w:r w:rsidRPr="00DA55A4">
              <w:rPr>
                <w:rFonts w:ascii="Times New Roman" w:hAnsi="Times New Roman" w:cs="Times New Roman"/>
                <w:sz w:val="20"/>
              </w:rPr>
              <w:t>MC</w:t>
            </w:r>
          </w:p>
        </w:tc>
      </w:tr>
      <w:tr w:rsidR="0012251B" w:rsidRPr="00DC14EE" w:rsidTr="0012251B">
        <w:tc>
          <w:tcPr>
            <w:tcW w:w="3420" w:type="dxa"/>
          </w:tcPr>
          <w:p w:rsidR="0012251B" w:rsidRPr="00DA55A4" w:rsidRDefault="0012251B" w:rsidP="003E15EC">
            <w:pPr>
              <w:rPr>
                <w:rFonts w:ascii="Times New Roman" w:hAnsi="Times New Roman" w:cs="Times New Roman"/>
                <w:sz w:val="20"/>
              </w:rPr>
            </w:pPr>
            <w:r w:rsidRPr="00DA55A4">
              <w:rPr>
                <w:rFonts w:ascii="Times New Roman" w:hAnsi="Times New Roman" w:cs="Times New Roman"/>
                <w:sz w:val="20"/>
              </w:rPr>
              <w:t>Preparación de informes</w:t>
            </w: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shd w:val="pct20" w:color="auto" w:fill="auto"/>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310" w:type="dxa"/>
            <w:gridSpan w:val="2"/>
          </w:tcPr>
          <w:p w:rsidR="0012251B" w:rsidRPr="00DA55A4" w:rsidRDefault="0012251B" w:rsidP="003E15EC">
            <w:pPr>
              <w:rPr>
                <w:sz w:val="20"/>
              </w:rPr>
            </w:pPr>
          </w:p>
        </w:tc>
        <w:tc>
          <w:tcPr>
            <w:tcW w:w="236" w:type="dxa"/>
            <w:gridSpan w:val="2"/>
          </w:tcPr>
          <w:p w:rsidR="0012251B" w:rsidRPr="00DA55A4" w:rsidRDefault="0012251B" w:rsidP="003E15EC">
            <w:pPr>
              <w:rPr>
                <w:sz w:val="20"/>
              </w:rPr>
            </w:pPr>
          </w:p>
        </w:tc>
        <w:tc>
          <w:tcPr>
            <w:tcW w:w="264"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70" w:type="dxa"/>
          </w:tcPr>
          <w:p w:rsidR="0012251B" w:rsidRPr="00DA55A4" w:rsidRDefault="0012251B" w:rsidP="003E15EC">
            <w:pPr>
              <w:rPr>
                <w:sz w:val="20"/>
              </w:rPr>
            </w:pPr>
          </w:p>
        </w:tc>
        <w:tc>
          <w:tcPr>
            <w:tcW w:w="2340" w:type="dxa"/>
          </w:tcPr>
          <w:p w:rsidR="0012251B" w:rsidRPr="00DA55A4" w:rsidRDefault="0012251B" w:rsidP="008A12B1">
            <w:pPr>
              <w:jc w:val="center"/>
              <w:rPr>
                <w:rFonts w:ascii="Times New Roman" w:hAnsi="Times New Roman" w:cs="Times New Roman"/>
                <w:sz w:val="20"/>
              </w:rPr>
            </w:pPr>
            <w:r w:rsidRPr="00DA55A4">
              <w:rPr>
                <w:rFonts w:ascii="Times New Roman" w:hAnsi="Times New Roman" w:cs="Times New Roman"/>
                <w:sz w:val="20"/>
              </w:rPr>
              <w:t>MC</w:t>
            </w:r>
          </w:p>
        </w:tc>
      </w:tr>
      <w:tr w:rsidR="0012251B" w:rsidRPr="00DC14EE" w:rsidTr="0012251B">
        <w:tc>
          <w:tcPr>
            <w:tcW w:w="3420" w:type="dxa"/>
          </w:tcPr>
          <w:p w:rsidR="0012251B" w:rsidRPr="00FB6207" w:rsidRDefault="0012251B" w:rsidP="003E15EC">
            <w:pPr>
              <w:rPr>
                <w:rFonts w:ascii="Times New Roman" w:hAnsi="Times New Roman" w:cs="Times New Roman"/>
                <w:sz w:val="20"/>
              </w:rPr>
            </w:pPr>
            <w:r w:rsidRPr="00FB6207">
              <w:rPr>
                <w:rFonts w:ascii="Times New Roman" w:hAnsi="Times New Roman" w:cs="Times New Roman"/>
                <w:sz w:val="20"/>
              </w:rPr>
              <w:t>Evaluación y publicación</w:t>
            </w: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shd w:val="pct20" w:color="auto" w:fill="auto"/>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310" w:type="dxa"/>
            <w:gridSpan w:val="2"/>
          </w:tcPr>
          <w:p w:rsidR="0012251B" w:rsidRPr="00FB6207" w:rsidRDefault="0012251B" w:rsidP="003E15EC">
            <w:pPr>
              <w:rPr>
                <w:sz w:val="20"/>
              </w:rPr>
            </w:pPr>
          </w:p>
        </w:tc>
        <w:tc>
          <w:tcPr>
            <w:tcW w:w="236" w:type="dxa"/>
            <w:gridSpan w:val="2"/>
          </w:tcPr>
          <w:p w:rsidR="0012251B" w:rsidRPr="00FB6207" w:rsidRDefault="0012251B" w:rsidP="003E15EC">
            <w:pPr>
              <w:rPr>
                <w:sz w:val="20"/>
              </w:rPr>
            </w:pPr>
          </w:p>
        </w:tc>
        <w:tc>
          <w:tcPr>
            <w:tcW w:w="264"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70" w:type="dxa"/>
          </w:tcPr>
          <w:p w:rsidR="0012251B" w:rsidRPr="00FB6207" w:rsidRDefault="0012251B" w:rsidP="003E15EC">
            <w:pPr>
              <w:rPr>
                <w:sz w:val="20"/>
              </w:rPr>
            </w:pPr>
          </w:p>
        </w:tc>
        <w:tc>
          <w:tcPr>
            <w:tcW w:w="2340" w:type="dxa"/>
          </w:tcPr>
          <w:p w:rsidR="0012251B" w:rsidRPr="00DC14EE" w:rsidRDefault="0012251B" w:rsidP="008A12B1">
            <w:pPr>
              <w:jc w:val="center"/>
              <w:rPr>
                <w:rFonts w:ascii="Times New Roman" w:hAnsi="Times New Roman" w:cs="Times New Roman"/>
                <w:sz w:val="20"/>
                <w:highlight w:val="yellow"/>
              </w:rPr>
            </w:pPr>
            <w:r w:rsidRPr="00FB6207">
              <w:rPr>
                <w:rFonts w:ascii="Times New Roman" w:hAnsi="Times New Roman" w:cs="Times New Roman"/>
                <w:sz w:val="20"/>
              </w:rPr>
              <w:t>MC</w:t>
            </w:r>
          </w:p>
        </w:tc>
      </w:tr>
      <w:tr w:rsidR="00BD71D5" w:rsidRPr="00DC14EE" w:rsidTr="004A69A5">
        <w:tc>
          <w:tcPr>
            <w:tcW w:w="10080" w:type="dxa"/>
            <w:gridSpan w:val="20"/>
          </w:tcPr>
          <w:p w:rsidR="00BD71D5" w:rsidRPr="00DA55A4" w:rsidRDefault="00BD71D5" w:rsidP="004A69A5">
            <w:pPr>
              <w:jc w:val="center"/>
              <w:rPr>
                <w:rFonts w:ascii="Times New Roman" w:hAnsi="Times New Roman" w:cs="Times New Roman"/>
                <w:sz w:val="20"/>
              </w:rPr>
            </w:pPr>
            <w:r w:rsidRPr="00DA55A4">
              <w:rPr>
                <w:rFonts w:ascii="Times New Roman" w:hAnsi="Times New Roman" w:cs="Times New Roman"/>
                <w:i/>
                <w:sz w:val="20"/>
              </w:rPr>
              <w:t>Evaluación de satisfacción de los usuarios del Sistema de Transporte Público</w:t>
            </w:r>
          </w:p>
        </w:tc>
      </w:tr>
      <w:tr w:rsidR="00DA55A4" w:rsidRPr="00DC14EE" w:rsidTr="0012251B">
        <w:tc>
          <w:tcPr>
            <w:tcW w:w="3420" w:type="dxa"/>
          </w:tcPr>
          <w:p w:rsidR="00DA55A4" w:rsidRPr="00DA55A4" w:rsidRDefault="00DA55A4" w:rsidP="004A69A5">
            <w:pPr>
              <w:rPr>
                <w:rFonts w:ascii="Times New Roman" w:hAnsi="Times New Roman" w:cs="Times New Roman"/>
                <w:sz w:val="20"/>
              </w:rPr>
            </w:pPr>
            <w:r w:rsidRPr="00DA55A4">
              <w:rPr>
                <w:rFonts w:ascii="Times New Roman" w:hAnsi="Times New Roman" w:cs="Times New Roman"/>
                <w:sz w:val="20"/>
              </w:rPr>
              <w:t>Toma de datos</w:t>
            </w: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shd w:val="clear" w:color="auto" w:fill="FFFFFF" w:themeFill="background1"/>
          </w:tcPr>
          <w:p w:rsidR="00DA55A4" w:rsidRPr="00DA55A4" w:rsidRDefault="00DA55A4" w:rsidP="004A69A5">
            <w:pPr>
              <w:rPr>
                <w:rFonts w:ascii="Times New Roman" w:hAnsi="Times New Roman" w:cs="Times New Roman"/>
                <w:sz w:val="20"/>
              </w:rPr>
            </w:pPr>
          </w:p>
        </w:tc>
        <w:tc>
          <w:tcPr>
            <w:tcW w:w="270" w:type="dxa"/>
            <w:shd w:val="pct20" w:color="auto" w:fill="auto"/>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shd w:val="clear" w:color="auto" w:fill="FFFFFF" w:themeFill="background1"/>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gridSpan w:val="2"/>
            <w:shd w:val="clear" w:color="auto" w:fill="FFFFFF" w:themeFill="background1"/>
          </w:tcPr>
          <w:p w:rsidR="00DA55A4" w:rsidRPr="00DA55A4" w:rsidRDefault="00DA55A4" w:rsidP="004A69A5">
            <w:pPr>
              <w:rPr>
                <w:rFonts w:ascii="Times New Roman" w:hAnsi="Times New Roman" w:cs="Times New Roman"/>
                <w:sz w:val="20"/>
              </w:rPr>
            </w:pPr>
          </w:p>
        </w:tc>
        <w:tc>
          <w:tcPr>
            <w:tcW w:w="270" w:type="dxa"/>
            <w:gridSpan w:val="2"/>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shd w:val="clear" w:color="auto" w:fill="FFFFFF" w:themeFill="background1"/>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340" w:type="dxa"/>
          </w:tcPr>
          <w:p w:rsidR="00DA55A4" w:rsidRPr="00DA55A4" w:rsidRDefault="00FB6207" w:rsidP="00FB6207">
            <w:pPr>
              <w:jc w:val="center"/>
              <w:rPr>
                <w:rFonts w:ascii="Times New Roman" w:hAnsi="Times New Roman" w:cs="Times New Roman"/>
                <w:sz w:val="20"/>
              </w:rPr>
            </w:pPr>
            <w:r w:rsidRPr="00DA55A4">
              <w:rPr>
                <w:rFonts w:ascii="Times New Roman" w:hAnsi="Times New Roman" w:cs="Times New Roman"/>
                <w:sz w:val="20"/>
              </w:rPr>
              <w:t>MC</w:t>
            </w:r>
          </w:p>
        </w:tc>
      </w:tr>
      <w:tr w:rsidR="00DA55A4" w:rsidRPr="00DC14EE" w:rsidTr="0012251B">
        <w:tc>
          <w:tcPr>
            <w:tcW w:w="3420" w:type="dxa"/>
          </w:tcPr>
          <w:p w:rsidR="00DA55A4" w:rsidRPr="00DA55A4" w:rsidRDefault="00DA55A4" w:rsidP="004A69A5">
            <w:pPr>
              <w:rPr>
                <w:rFonts w:ascii="Times New Roman" w:hAnsi="Times New Roman" w:cs="Times New Roman"/>
                <w:sz w:val="20"/>
              </w:rPr>
            </w:pPr>
            <w:r w:rsidRPr="00DA55A4">
              <w:rPr>
                <w:rFonts w:ascii="Times New Roman" w:hAnsi="Times New Roman" w:cs="Times New Roman"/>
                <w:sz w:val="20"/>
              </w:rPr>
              <w:t>Desarrollo analítico</w:t>
            </w: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shd w:val="clear" w:color="auto" w:fill="FFFFFF" w:themeFill="background1"/>
          </w:tcPr>
          <w:p w:rsidR="00DA55A4" w:rsidRPr="00DA55A4" w:rsidRDefault="00DA55A4" w:rsidP="004A69A5">
            <w:pPr>
              <w:rPr>
                <w:rFonts w:ascii="Times New Roman" w:hAnsi="Times New Roman" w:cs="Times New Roman"/>
                <w:sz w:val="20"/>
              </w:rPr>
            </w:pPr>
          </w:p>
        </w:tc>
        <w:tc>
          <w:tcPr>
            <w:tcW w:w="270" w:type="dxa"/>
            <w:shd w:val="pct20" w:color="auto" w:fill="auto"/>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shd w:val="clear" w:color="auto" w:fill="FFFFFF" w:themeFill="background1"/>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gridSpan w:val="2"/>
            <w:shd w:val="clear" w:color="auto" w:fill="FFFFFF" w:themeFill="background1"/>
          </w:tcPr>
          <w:p w:rsidR="00DA55A4" w:rsidRPr="00DA55A4" w:rsidRDefault="00DA55A4" w:rsidP="004A69A5">
            <w:pPr>
              <w:rPr>
                <w:rFonts w:ascii="Times New Roman" w:hAnsi="Times New Roman" w:cs="Times New Roman"/>
                <w:sz w:val="20"/>
              </w:rPr>
            </w:pPr>
          </w:p>
        </w:tc>
        <w:tc>
          <w:tcPr>
            <w:tcW w:w="270" w:type="dxa"/>
            <w:gridSpan w:val="2"/>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70" w:type="dxa"/>
            <w:shd w:val="clear" w:color="auto" w:fill="FFFFFF" w:themeFill="background1"/>
          </w:tcPr>
          <w:p w:rsidR="00DA55A4" w:rsidRPr="00DA55A4" w:rsidRDefault="00DA55A4" w:rsidP="004A69A5">
            <w:pPr>
              <w:rPr>
                <w:rFonts w:ascii="Times New Roman" w:hAnsi="Times New Roman" w:cs="Times New Roman"/>
                <w:sz w:val="20"/>
              </w:rPr>
            </w:pPr>
          </w:p>
        </w:tc>
        <w:tc>
          <w:tcPr>
            <w:tcW w:w="270" w:type="dxa"/>
          </w:tcPr>
          <w:p w:rsidR="00DA55A4" w:rsidRPr="00DA55A4" w:rsidRDefault="00DA55A4" w:rsidP="004A69A5">
            <w:pPr>
              <w:rPr>
                <w:rFonts w:ascii="Times New Roman" w:hAnsi="Times New Roman" w:cs="Times New Roman"/>
                <w:sz w:val="20"/>
              </w:rPr>
            </w:pPr>
          </w:p>
        </w:tc>
        <w:tc>
          <w:tcPr>
            <w:tcW w:w="2340" w:type="dxa"/>
          </w:tcPr>
          <w:p w:rsidR="00DA55A4" w:rsidRPr="00DA55A4" w:rsidRDefault="00DA55A4" w:rsidP="004A69A5">
            <w:pPr>
              <w:jc w:val="center"/>
              <w:rPr>
                <w:rFonts w:ascii="Times New Roman" w:hAnsi="Times New Roman" w:cs="Times New Roman"/>
                <w:sz w:val="20"/>
              </w:rPr>
            </w:pPr>
            <w:r w:rsidRPr="00DA55A4">
              <w:rPr>
                <w:rFonts w:ascii="Times New Roman" w:hAnsi="Times New Roman" w:cs="Times New Roman"/>
                <w:sz w:val="20"/>
              </w:rPr>
              <w:t>MC</w:t>
            </w:r>
          </w:p>
        </w:tc>
      </w:tr>
      <w:tr w:rsidR="00FB6207" w:rsidRPr="00DC14EE" w:rsidTr="0012251B">
        <w:tc>
          <w:tcPr>
            <w:tcW w:w="3420" w:type="dxa"/>
          </w:tcPr>
          <w:p w:rsidR="00FB6207" w:rsidRPr="00DA55A4" w:rsidRDefault="00FB6207" w:rsidP="004A69A5">
            <w:pPr>
              <w:rPr>
                <w:rFonts w:ascii="Times New Roman" w:hAnsi="Times New Roman" w:cs="Times New Roman"/>
                <w:sz w:val="20"/>
              </w:rPr>
            </w:pPr>
            <w:r w:rsidRPr="00DA55A4">
              <w:rPr>
                <w:rFonts w:ascii="Times New Roman" w:hAnsi="Times New Roman" w:cs="Times New Roman"/>
                <w:sz w:val="20"/>
              </w:rPr>
              <w:t>Preparación de informes</w:t>
            </w:r>
          </w:p>
        </w:tc>
        <w:tc>
          <w:tcPr>
            <w:tcW w:w="270" w:type="dxa"/>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shd w:val="clear" w:color="auto" w:fill="FFFFFF" w:themeFill="background1"/>
          </w:tcPr>
          <w:p w:rsidR="00FB6207" w:rsidRPr="00DA55A4" w:rsidRDefault="00FB6207" w:rsidP="004A69A5">
            <w:pPr>
              <w:rPr>
                <w:rFonts w:ascii="Times New Roman" w:hAnsi="Times New Roman" w:cs="Times New Roman"/>
                <w:sz w:val="20"/>
              </w:rPr>
            </w:pPr>
          </w:p>
        </w:tc>
        <w:tc>
          <w:tcPr>
            <w:tcW w:w="270" w:type="dxa"/>
            <w:shd w:val="pct20" w:color="auto" w:fill="auto"/>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shd w:val="clear" w:color="auto" w:fill="FFFFFF" w:themeFill="background1"/>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gridSpan w:val="2"/>
            <w:shd w:val="clear" w:color="auto" w:fill="FFFFFF" w:themeFill="background1"/>
          </w:tcPr>
          <w:p w:rsidR="00FB6207" w:rsidRPr="00DA55A4" w:rsidRDefault="00FB6207" w:rsidP="004A69A5">
            <w:pPr>
              <w:rPr>
                <w:rFonts w:ascii="Times New Roman" w:hAnsi="Times New Roman" w:cs="Times New Roman"/>
                <w:sz w:val="20"/>
              </w:rPr>
            </w:pPr>
          </w:p>
        </w:tc>
        <w:tc>
          <w:tcPr>
            <w:tcW w:w="270" w:type="dxa"/>
            <w:gridSpan w:val="2"/>
            <w:tcBorders>
              <w:bottom w:val="single" w:sz="4" w:space="0" w:color="auto"/>
            </w:tcBorders>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tcPr>
          <w:p w:rsidR="00FB6207" w:rsidRPr="00DA55A4" w:rsidRDefault="00FB6207" w:rsidP="004A69A5">
            <w:pPr>
              <w:rPr>
                <w:rFonts w:ascii="Times New Roman" w:hAnsi="Times New Roman" w:cs="Times New Roman"/>
                <w:sz w:val="20"/>
              </w:rPr>
            </w:pPr>
          </w:p>
        </w:tc>
        <w:tc>
          <w:tcPr>
            <w:tcW w:w="270" w:type="dxa"/>
            <w:shd w:val="clear" w:color="auto" w:fill="FFFFFF" w:themeFill="background1"/>
          </w:tcPr>
          <w:p w:rsidR="00FB6207" w:rsidRPr="00DA55A4" w:rsidRDefault="00FB6207" w:rsidP="004A69A5">
            <w:pPr>
              <w:rPr>
                <w:rFonts w:ascii="Times New Roman" w:hAnsi="Times New Roman" w:cs="Times New Roman"/>
                <w:sz w:val="20"/>
              </w:rPr>
            </w:pPr>
          </w:p>
        </w:tc>
        <w:tc>
          <w:tcPr>
            <w:tcW w:w="270" w:type="dxa"/>
            <w:tcBorders>
              <w:bottom w:val="single" w:sz="4" w:space="0" w:color="auto"/>
            </w:tcBorders>
          </w:tcPr>
          <w:p w:rsidR="00FB6207" w:rsidRPr="00DA55A4" w:rsidRDefault="00FB6207" w:rsidP="004A69A5">
            <w:pPr>
              <w:rPr>
                <w:rFonts w:ascii="Times New Roman" w:hAnsi="Times New Roman" w:cs="Times New Roman"/>
                <w:sz w:val="20"/>
              </w:rPr>
            </w:pPr>
          </w:p>
        </w:tc>
        <w:tc>
          <w:tcPr>
            <w:tcW w:w="2340" w:type="dxa"/>
          </w:tcPr>
          <w:p w:rsidR="00FB6207" w:rsidRPr="00DA55A4" w:rsidRDefault="00FB6207" w:rsidP="004A69A5">
            <w:pPr>
              <w:jc w:val="center"/>
              <w:rPr>
                <w:rFonts w:ascii="Times New Roman" w:hAnsi="Times New Roman" w:cs="Times New Roman"/>
                <w:sz w:val="20"/>
              </w:rPr>
            </w:pPr>
            <w:r w:rsidRPr="00DA55A4">
              <w:rPr>
                <w:rFonts w:ascii="Times New Roman" w:hAnsi="Times New Roman" w:cs="Times New Roman"/>
                <w:sz w:val="20"/>
              </w:rPr>
              <w:t>MC</w:t>
            </w:r>
          </w:p>
        </w:tc>
      </w:tr>
      <w:tr w:rsidR="00FB6207" w:rsidRPr="00DC14EE" w:rsidTr="00FB6207">
        <w:tc>
          <w:tcPr>
            <w:tcW w:w="3420" w:type="dxa"/>
          </w:tcPr>
          <w:p w:rsidR="00FB6207" w:rsidRPr="00FB6207" w:rsidRDefault="00FB6207" w:rsidP="004A69A5">
            <w:pPr>
              <w:rPr>
                <w:rFonts w:ascii="Times New Roman" w:hAnsi="Times New Roman" w:cs="Times New Roman"/>
                <w:sz w:val="20"/>
              </w:rPr>
            </w:pPr>
            <w:r w:rsidRPr="00FB6207">
              <w:rPr>
                <w:rFonts w:ascii="Times New Roman" w:hAnsi="Times New Roman" w:cs="Times New Roman"/>
                <w:sz w:val="20"/>
              </w:rPr>
              <w:t>Evaluación y publicación</w:t>
            </w: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clear" w:color="auto" w:fill="FFFFFF" w:themeFill="background1"/>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clear" w:color="auto" w:fill="BFBFBF" w:themeFill="background1" w:themeFillShade="BF"/>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gridSpan w:val="2"/>
            <w:shd w:val="clear" w:color="auto" w:fill="FFFFFF" w:themeFill="background1"/>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clear" w:color="auto" w:fill="FFFFFF" w:themeFill="background1"/>
          </w:tcPr>
          <w:p w:rsidR="00FB6207" w:rsidRPr="00DC14EE" w:rsidRDefault="00FB6207" w:rsidP="004A69A5">
            <w:pPr>
              <w:rPr>
                <w:rFonts w:ascii="Times New Roman" w:hAnsi="Times New Roman" w:cs="Times New Roman"/>
                <w:sz w:val="20"/>
                <w:highlight w:val="yellow"/>
              </w:rPr>
            </w:pPr>
          </w:p>
        </w:tc>
        <w:tc>
          <w:tcPr>
            <w:tcW w:w="2340" w:type="dxa"/>
          </w:tcPr>
          <w:p w:rsidR="00FB6207" w:rsidRPr="00DC14EE" w:rsidRDefault="00FB6207" w:rsidP="004A69A5">
            <w:pPr>
              <w:jc w:val="center"/>
              <w:rPr>
                <w:rFonts w:ascii="Times New Roman" w:hAnsi="Times New Roman" w:cs="Times New Roman"/>
                <w:sz w:val="20"/>
                <w:highlight w:val="yellow"/>
              </w:rPr>
            </w:pPr>
            <w:r w:rsidRPr="00FB6207">
              <w:rPr>
                <w:rFonts w:ascii="Times New Roman" w:hAnsi="Times New Roman" w:cs="Times New Roman"/>
                <w:sz w:val="20"/>
              </w:rPr>
              <w:t>MC</w:t>
            </w:r>
          </w:p>
        </w:tc>
      </w:tr>
      <w:tr w:rsidR="00DA55A4" w:rsidRPr="004743DB" w:rsidTr="004A69A5">
        <w:tc>
          <w:tcPr>
            <w:tcW w:w="10080" w:type="dxa"/>
            <w:gridSpan w:val="20"/>
          </w:tcPr>
          <w:p w:rsidR="00DA55A4" w:rsidRPr="006523C0" w:rsidRDefault="00DA55A4" w:rsidP="004743DB">
            <w:pPr>
              <w:jc w:val="center"/>
              <w:rPr>
                <w:rFonts w:ascii="Times New Roman" w:hAnsi="Times New Roman" w:cs="Times New Roman"/>
                <w:sz w:val="20"/>
              </w:rPr>
            </w:pPr>
            <w:r w:rsidRPr="006523C0">
              <w:rPr>
                <w:rFonts w:ascii="Times New Roman" w:hAnsi="Times New Roman" w:cs="Times New Roman"/>
                <w:i/>
                <w:sz w:val="20"/>
              </w:rPr>
              <w:t>Evaluación reducción de emisiones de CO2</w:t>
            </w:r>
          </w:p>
        </w:tc>
      </w:tr>
      <w:tr w:rsidR="00FB6207" w:rsidRPr="004743DB" w:rsidTr="006523C0">
        <w:tc>
          <w:tcPr>
            <w:tcW w:w="3420" w:type="dxa"/>
          </w:tcPr>
          <w:p w:rsidR="00FB6207" w:rsidRPr="006523C0" w:rsidRDefault="006523C0" w:rsidP="004743DB">
            <w:pPr>
              <w:rPr>
                <w:rFonts w:ascii="Times New Roman" w:hAnsi="Times New Roman" w:cs="Times New Roman"/>
                <w:sz w:val="20"/>
              </w:rPr>
            </w:pPr>
            <w:r w:rsidRPr="006523C0">
              <w:rPr>
                <w:rFonts w:ascii="Times New Roman" w:hAnsi="Times New Roman" w:cs="Times New Roman"/>
                <w:sz w:val="20"/>
              </w:rPr>
              <w:t>Toma de datos</w:t>
            </w:r>
          </w:p>
        </w:tc>
        <w:tc>
          <w:tcPr>
            <w:tcW w:w="270" w:type="dxa"/>
          </w:tcPr>
          <w:p w:rsidR="00FB6207" w:rsidRPr="004743DB" w:rsidRDefault="00FB6207" w:rsidP="004A69A5">
            <w:pPr>
              <w:rPr>
                <w:rFonts w:ascii="Times New Roman" w:hAnsi="Times New Roman" w:cs="Times New Roman"/>
                <w:sz w:val="20"/>
                <w:highlight w:val="green"/>
              </w:rPr>
            </w:pPr>
          </w:p>
        </w:tc>
        <w:tc>
          <w:tcPr>
            <w:tcW w:w="270" w:type="dxa"/>
          </w:tcPr>
          <w:p w:rsidR="00FB6207" w:rsidRPr="004743DB" w:rsidRDefault="00FB6207" w:rsidP="004A69A5">
            <w:pPr>
              <w:rPr>
                <w:rFonts w:ascii="Times New Roman" w:hAnsi="Times New Roman" w:cs="Times New Roman"/>
                <w:sz w:val="20"/>
                <w:highlight w:val="green"/>
              </w:rPr>
            </w:pPr>
          </w:p>
        </w:tc>
        <w:tc>
          <w:tcPr>
            <w:tcW w:w="270" w:type="dxa"/>
            <w:shd w:val="pct20" w:color="auto" w:fill="auto"/>
          </w:tcPr>
          <w:p w:rsidR="00FB6207" w:rsidRPr="004743DB" w:rsidRDefault="00FB6207" w:rsidP="004A69A5">
            <w:pPr>
              <w:rPr>
                <w:rFonts w:ascii="Times New Roman" w:hAnsi="Times New Roman" w:cs="Times New Roman"/>
                <w:sz w:val="20"/>
                <w:highlight w:val="green"/>
              </w:rPr>
            </w:pPr>
          </w:p>
        </w:tc>
        <w:tc>
          <w:tcPr>
            <w:tcW w:w="270" w:type="dxa"/>
          </w:tcPr>
          <w:p w:rsidR="00FB6207" w:rsidRPr="004743DB" w:rsidRDefault="00FB6207" w:rsidP="004A69A5">
            <w:pPr>
              <w:rPr>
                <w:rFonts w:ascii="Times New Roman" w:hAnsi="Times New Roman" w:cs="Times New Roman"/>
                <w:sz w:val="20"/>
                <w:highlight w:val="green"/>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shd w:val="pct20" w:color="auto" w:fill="auto"/>
          </w:tcPr>
          <w:p w:rsidR="00FB6207" w:rsidRPr="006523C0" w:rsidRDefault="00FB6207" w:rsidP="004A69A5">
            <w:pPr>
              <w:rPr>
                <w:rFonts w:ascii="Times New Roman" w:hAnsi="Times New Roman" w:cs="Times New Roman"/>
                <w:sz w:val="20"/>
              </w:rPr>
            </w:pPr>
          </w:p>
        </w:tc>
        <w:tc>
          <w:tcPr>
            <w:tcW w:w="270" w:type="dxa"/>
            <w:tcBorders>
              <w:bottom w:val="single" w:sz="4" w:space="0" w:color="auto"/>
            </w:tcBorders>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gridSpan w:val="2"/>
            <w:shd w:val="pct20" w:color="auto" w:fill="auto"/>
          </w:tcPr>
          <w:p w:rsidR="00FB6207" w:rsidRPr="006523C0" w:rsidRDefault="00FB6207" w:rsidP="004A69A5">
            <w:pPr>
              <w:rPr>
                <w:rFonts w:ascii="Times New Roman" w:hAnsi="Times New Roman" w:cs="Times New Roman"/>
                <w:sz w:val="20"/>
              </w:rPr>
            </w:pPr>
          </w:p>
        </w:tc>
        <w:tc>
          <w:tcPr>
            <w:tcW w:w="270" w:type="dxa"/>
            <w:gridSpan w:val="2"/>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shd w:val="pct20" w:color="auto" w:fill="BFBFBF" w:themeFill="background1" w:themeFillShade="BF"/>
          </w:tcPr>
          <w:p w:rsidR="00FB6207" w:rsidRPr="006523C0" w:rsidRDefault="00FB6207" w:rsidP="004A69A5">
            <w:pPr>
              <w:rPr>
                <w:rFonts w:ascii="Times New Roman" w:hAnsi="Times New Roman" w:cs="Times New Roman"/>
                <w:sz w:val="20"/>
              </w:rPr>
            </w:pPr>
          </w:p>
        </w:tc>
        <w:tc>
          <w:tcPr>
            <w:tcW w:w="270" w:type="dxa"/>
            <w:tcBorders>
              <w:bottom w:val="single" w:sz="4" w:space="0" w:color="auto"/>
            </w:tcBorders>
          </w:tcPr>
          <w:p w:rsidR="00FB6207" w:rsidRPr="006523C0" w:rsidRDefault="00FB6207" w:rsidP="004A69A5">
            <w:pPr>
              <w:rPr>
                <w:rFonts w:ascii="Times New Roman" w:hAnsi="Times New Roman" w:cs="Times New Roman"/>
                <w:sz w:val="20"/>
              </w:rPr>
            </w:pPr>
          </w:p>
        </w:tc>
        <w:tc>
          <w:tcPr>
            <w:tcW w:w="2340" w:type="dxa"/>
          </w:tcPr>
          <w:p w:rsidR="00FB6207" w:rsidRPr="006523C0" w:rsidRDefault="006523C0" w:rsidP="006523C0">
            <w:pPr>
              <w:jc w:val="center"/>
              <w:rPr>
                <w:rFonts w:ascii="Times New Roman" w:hAnsi="Times New Roman" w:cs="Times New Roman"/>
                <w:sz w:val="20"/>
              </w:rPr>
            </w:pPr>
            <w:r w:rsidRPr="006523C0">
              <w:rPr>
                <w:rFonts w:ascii="Times New Roman" w:hAnsi="Times New Roman" w:cs="Times New Roman"/>
                <w:sz w:val="20"/>
              </w:rPr>
              <w:t>consultoría</w:t>
            </w:r>
          </w:p>
        </w:tc>
      </w:tr>
      <w:tr w:rsidR="00FB6207" w:rsidRPr="004743DB" w:rsidTr="006523C0">
        <w:tc>
          <w:tcPr>
            <w:tcW w:w="3420" w:type="dxa"/>
          </w:tcPr>
          <w:p w:rsidR="00FB6207" w:rsidRPr="006523C0" w:rsidRDefault="006523C0" w:rsidP="006523C0">
            <w:pPr>
              <w:rPr>
                <w:rFonts w:ascii="Times New Roman" w:hAnsi="Times New Roman" w:cs="Times New Roman"/>
                <w:sz w:val="20"/>
              </w:rPr>
            </w:pPr>
            <w:r w:rsidRPr="006523C0">
              <w:rPr>
                <w:rFonts w:ascii="Times New Roman" w:hAnsi="Times New Roman" w:cs="Times New Roman"/>
                <w:sz w:val="20"/>
              </w:rPr>
              <w:t>Preparación de informes</w:t>
            </w:r>
          </w:p>
        </w:tc>
        <w:tc>
          <w:tcPr>
            <w:tcW w:w="270" w:type="dxa"/>
          </w:tcPr>
          <w:p w:rsidR="00FB6207" w:rsidRPr="004743DB" w:rsidRDefault="00FB6207" w:rsidP="004A69A5">
            <w:pPr>
              <w:rPr>
                <w:rFonts w:ascii="Times New Roman" w:hAnsi="Times New Roman" w:cs="Times New Roman"/>
                <w:sz w:val="20"/>
                <w:highlight w:val="green"/>
              </w:rPr>
            </w:pPr>
          </w:p>
        </w:tc>
        <w:tc>
          <w:tcPr>
            <w:tcW w:w="270" w:type="dxa"/>
          </w:tcPr>
          <w:p w:rsidR="00FB6207" w:rsidRPr="004743DB" w:rsidRDefault="00FB6207" w:rsidP="004A69A5">
            <w:pPr>
              <w:rPr>
                <w:rFonts w:ascii="Times New Roman" w:hAnsi="Times New Roman" w:cs="Times New Roman"/>
                <w:sz w:val="20"/>
                <w:highlight w:val="green"/>
              </w:rPr>
            </w:pPr>
          </w:p>
        </w:tc>
        <w:tc>
          <w:tcPr>
            <w:tcW w:w="270" w:type="dxa"/>
          </w:tcPr>
          <w:p w:rsidR="00FB6207" w:rsidRPr="004743DB" w:rsidRDefault="00FB6207" w:rsidP="004A69A5">
            <w:pPr>
              <w:rPr>
                <w:rFonts w:ascii="Times New Roman" w:hAnsi="Times New Roman" w:cs="Times New Roman"/>
                <w:sz w:val="20"/>
                <w:highlight w:val="green"/>
              </w:rPr>
            </w:pPr>
          </w:p>
        </w:tc>
        <w:tc>
          <w:tcPr>
            <w:tcW w:w="270" w:type="dxa"/>
            <w:shd w:val="pct20" w:color="auto" w:fill="auto"/>
          </w:tcPr>
          <w:p w:rsidR="00FB6207" w:rsidRPr="004743DB" w:rsidRDefault="00FB6207" w:rsidP="004A69A5">
            <w:pPr>
              <w:rPr>
                <w:rFonts w:ascii="Times New Roman" w:hAnsi="Times New Roman" w:cs="Times New Roman"/>
                <w:sz w:val="20"/>
                <w:highlight w:val="green"/>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shd w:val="pct20" w:color="auto" w:fill="auto"/>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gridSpan w:val="2"/>
          </w:tcPr>
          <w:p w:rsidR="00FB6207" w:rsidRPr="006523C0" w:rsidRDefault="00FB6207" w:rsidP="004A69A5">
            <w:pPr>
              <w:rPr>
                <w:rFonts w:ascii="Times New Roman" w:hAnsi="Times New Roman" w:cs="Times New Roman"/>
                <w:sz w:val="20"/>
              </w:rPr>
            </w:pPr>
          </w:p>
        </w:tc>
        <w:tc>
          <w:tcPr>
            <w:tcW w:w="270" w:type="dxa"/>
            <w:gridSpan w:val="2"/>
            <w:shd w:val="pct20" w:color="auto" w:fill="auto"/>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tcPr>
          <w:p w:rsidR="00FB6207" w:rsidRPr="006523C0" w:rsidRDefault="00FB6207" w:rsidP="004A69A5">
            <w:pPr>
              <w:rPr>
                <w:rFonts w:ascii="Times New Roman" w:hAnsi="Times New Roman" w:cs="Times New Roman"/>
                <w:sz w:val="20"/>
              </w:rPr>
            </w:pPr>
          </w:p>
        </w:tc>
        <w:tc>
          <w:tcPr>
            <w:tcW w:w="270" w:type="dxa"/>
            <w:shd w:val="pct20" w:color="auto" w:fill="auto"/>
          </w:tcPr>
          <w:p w:rsidR="00FB6207" w:rsidRPr="006523C0" w:rsidRDefault="00FB6207" w:rsidP="004A69A5">
            <w:pPr>
              <w:rPr>
                <w:rFonts w:ascii="Times New Roman" w:hAnsi="Times New Roman" w:cs="Times New Roman"/>
                <w:sz w:val="20"/>
              </w:rPr>
            </w:pPr>
          </w:p>
        </w:tc>
        <w:tc>
          <w:tcPr>
            <w:tcW w:w="2340" w:type="dxa"/>
          </w:tcPr>
          <w:p w:rsidR="00FB6207" w:rsidRPr="006523C0" w:rsidRDefault="006523C0" w:rsidP="004A69A5">
            <w:pPr>
              <w:jc w:val="center"/>
              <w:rPr>
                <w:rFonts w:ascii="Times New Roman" w:hAnsi="Times New Roman" w:cs="Times New Roman"/>
                <w:sz w:val="20"/>
              </w:rPr>
            </w:pPr>
            <w:r w:rsidRPr="006523C0">
              <w:rPr>
                <w:rFonts w:ascii="Times New Roman" w:hAnsi="Times New Roman" w:cs="Times New Roman"/>
                <w:sz w:val="20"/>
              </w:rPr>
              <w:t>consultoría</w:t>
            </w:r>
          </w:p>
        </w:tc>
      </w:tr>
      <w:tr w:rsidR="00DA55A4" w:rsidRPr="00DC14EE" w:rsidTr="004A69A5">
        <w:tc>
          <w:tcPr>
            <w:tcW w:w="10080" w:type="dxa"/>
            <w:gridSpan w:val="20"/>
          </w:tcPr>
          <w:p w:rsidR="00DA55A4" w:rsidRPr="00E55FCF" w:rsidRDefault="00DA55A4" w:rsidP="004A69A5">
            <w:pPr>
              <w:jc w:val="center"/>
              <w:rPr>
                <w:rFonts w:ascii="Times New Roman" w:hAnsi="Times New Roman" w:cs="Times New Roman"/>
                <w:sz w:val="20"/>
              </w:rPr>
            </w:pPr>
            <w:r w:rsidRPr="00E55FCF">
              <w:rPr>
                <w:rFonts w:ascii="Times New Roman" w:hAnsi="Times New Roman" w:cs="Times New Roman"/>
                <w:i/>
                <w:sz w:val="20"/>
              </w:rPr>
              <w:t>Evaluación</w:t>
            </w:r>
            <w:r w:rsidR="00FB6207" w:rsidRPr="00E55FCF">
              <w:rPr>
                <w:rFonts w:ascii="Times New Roman" w:hAnsi="Times New Roman" w:cs="Times New Roman"/>
                <w:i/>
                <w:sz w:val="20"/>
              </w:rPr>
              <w:t xml:space="preserve"> Económica</w:t>
            </w:r>
            <w:r w:rsidRPr="00E55FCF">
              <w:rPr>
                <w:rFonts w:ascii="Times New Roman" w:hAnsi="Times New Roman" w:cs="Times New Roman"/>
                <w:i/>
                <w:sz w:val="20"/>
              </w:rPr>
              <w:t xml:space="preserve"> ex post</w:t>
            </w:r>
          </w:p>
        </w:tc>
      </w:tr>
      <w:tr w:rsidR="00FB6207" w:rsidRPr="00DC14EE" w:rsidTr="00FB6207">
        <w:tc>
          <w:tcPr>
            <w:tcW w:w="3420" w:type="dxa"/>
          </w:tcPr>
          <w:p w:rsidR="00FB6207" w:rsidRPr="00E55FCF" w:rsidRDefault="00FB6207" w:rsidP="004A69A5">
            <w:pPr>
              <w:rPr>
                <w:rFonts w:ascii="Times New Roman" w:hAnsi="Times New Roman" w:cs="Times New Roman"/>
                <w:sz w:val="20"/>
              </w:rPr>
            </w:pPr>
            <w:r w:rsidRPr="00E55FCF">
              <w:rPr>
                <w:rFonts w:ascii="Times New Roman" w:hAnsi="Times New Roman" w:cs="Times New Roman"/>
                <w:sz w:val="20"/>
              </w:rPr>
              <w:t>Contratación de la evaluación ex post</w:t>
            </w: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shd w:val="pct20" w:color="auto" w:fill="auto"/>
          </w:tcPr>
          <w:p w:rsidR="00FB6207" w:rsidRPr="00DC14EE" w:rsidRDefault="00FB6207" w:rsidP="004A69A5">
            <w:pPr>
              <w:rPr>
                <w:rFonts w:ascii="Times New Roman" w:hAnsi="Times New Roman" w:cs="Times New Roman"/>
                <w:sz w:val="20"/>
                <w:highlight w:val="yellow"/>
              </w:rPr>
            </w:pPr>
          </w:p>
        </w:tc>
        <w:tc>
          <w:tcPr>
            <w:tcW w:w="270" w:type="dxa"/>
            <w:tcBorders>
              <w:bottom w:val="single" w:sz="4" w:space="0" w:color="auto"/>
            </w:tcBorders>
            <w:shd w:val="clear" w:color="auto" w:fill="auto"/>
          </w:tcPr>
          <w:p w:rsidR="00FB6207" w:rsidRPr="00DC14EE" w:rsidRDefault="00FB6207" w:rsidP="004A69A5">
            <w:pPr>
              <w:rPr>
                <w:rFonts w:ascii="Times New Roman" w:hAnsi="Times New Roman" w:cs="Times New Roman"/>
                <w:sz w:val="20"/>
                <w:highlight w:val="yellow"/>
              </w:rPr>
            </w:pPr>
          </w:p>
        </w:tc>
        <w:tc>
          <w:tcPr>
            <w:tcW w:w="270" w:type="dxa"/>
            <w:tcBorders>
              <w:bottom w:val="single" w:sz="4" w:space="0" w:color="auto"/>
            </w:tcBorders>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340" w:type="dxa"/>
          </w:tcPr>
          <w:p w:rsidR="00FB6207" w:rsidRPr="00FB6207" w:rsidRDefault="00FB6207" w:rsidP="004A69A5">
            <w:pPr>
              <w:jc w:val="center"/>
              <w:rPr>
                <w:rFonts w:ascii="Times New Roman" w:hAnsi="Times New Roman" w:cs="Times New Roman"/>
                <w:sz w:val="20"/>
              </w:rPr>
            </w:pPr>
            <w:r w:rsidRPr="00FB6207">
              <w:rPr>
                <w:rFonts w:ascii="Times New Roman" w:hAnsi="Times New Roman" w:cs="Times New Roman"/>
                <w:sz w:val="20"/>
              </w:rPr>
              <w:t>MC</w:t>
            </w:r>
          </w:p>
        </w:tc>
      </w:tr>
      <w:tr w:rsidR="00FB6207" w:rsidRPr="00DC14EE" w:rsidTr="00FB6207">
        <w:tc>
          <w:tcPr>
            <w:tcW w:w="3420" w:type="dxa"/>
          </w:tcPr>
          <w:p w:rsidR="00FB6207" w:rsidRPr="00E55FCF" w:rsidRDefault="00FB6207" w:rsidP="004A69A5">
            <w:pPr>
              <w:rPr>
                <w:rFonts w:ascii="Times New Roman" w:hAnsi="Times New Roman" w:cs="Times New Roman"/>
                <w:sz w:val="20"/>
              </w:rPr>
            </w:pPr>
            <w:r w:rsidRPr="00E55FCF">
              <w:rPr>
                <w:rFonts w:ascii="Times New Roman" w:hAnsi="Times New Roman" w:cs="Times New Roman"/>
                <w:sz w:val="20"/>
              </w:rPr>
              <w:t>Toma de datos</w:t>
            </w: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pct20" w:color="auto" w:fill="auto"/>
          </w:tcPr>
          <w:p w:rsidR="00FB6207" w:rsidRPr="00DC14EE" w:rsidRDefault="00FB6207" w:rsidP="004A69A5">
            <w:pPr>
              <w:rPr>
                <w:rFonts w:ascii="Times New Roman" w:hAnsi="Times New Roman" w:cs="Times New Roman"/>
                <w:sz w:val="20"/>
                <w:highlight w:val="yellow"/>
              </w:rPr>
            </w:pPr>
          </w:p>
        </w:tc>
        <w:tc>
          <w:tcPr>
            <w:tcW w:w="270" w:type="dxa"/>
            <w:shd w:val="clear" w:color="auto" w:fill="auto"/>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340" w:type="dxa"/>
          </w:tcPr>
          <w:p w:rsidR="00FB6207" w:rsidRPr="00FB6207" w:rsidRDefault="00FB6207" w:rsidP="004A69A5">
            <w:pPr>
              <w:jc w:val="center"/>
              <w:rPr>
                <w:rFonts w:ascii="Times New Roman" w:hAnsi="Times New Roman" w:cs="Times New Roman"/>
                <w:sz w:val="20"/>
              </w:rPr>
            </w:pPr>
            <w:r w:rsidRPr="00FB6207">
              <w:rPr>
                <w:rFonts w:ascii="Times New Roman" w:hAnsi="Times New Roman" w:cs="Times New Roman"/>
                <w:sz w:val="20"/>
              </w:rPr>
              <w:t>Consultoría</w:t>
            </w:r>
          </w:p>
        </w:tc>
      </w:tr>
      <w:tr w:rsidR="00FB6207" w:rsidRPr="00DC14EE" w:rsidTr="00FB6207">
        <w:tc>
          <w:tcPr>
            <w:tcW w:w="3420" w:type="dxa"/>
          </w:tcPr>
          <w:p w:rsidR="00FB6207" w:rsidRPr="00E55FCF" w:rsidRDefault="00FB6207" w:rsidP="004A69A5">
            <w:pPr>
              <w:rPr>
                <w:rFonts w:ascii="Times New Roman" w:hAnsi="Times New Roman" w:cs="Times New Roman"/>
                <w:sz w:val="20"/>
              </w:rPr>
            </w:pPr>
            <w:r w:rsidRPr="00E55FCF">
              <w:rPr>
                <w:rFonts w:ascii="Times New Roman" w:hAnsi="Times New Roman" w:cs="Times New Roman"/>
                <w:sz w:val="20"/>
              </w:rPr>
              <w:t>Desarrollo analítico</w:t>
            </w: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pct20" w:color="auto" w:fill="auto"/>
          </w:tcPr>
          <w:p w:rsidR="00FB6207" w:rsidRPr="00DC14EE" w:rsidRDefault="00FB6207" w:rsidP="004A69A5">
            <w:pPr>
              <w:rPr>
                <w:rFonts w:ascii="Times New Roman" w:hAnsi="Times New Roman" w:cs="Times New Roman"/>
                <w:sz w:val="20"/>
                <w:highlight w:val="yellow"/>
              </w:rPr>
            </w:pPr>
          </w:p>
        </w:tc>
        <w:tc>
          <w:tcPr>
            <w:tcW w:w="270" w:type="dxa"/>
            <w:tcBorders>
              <w:bottom w:val="single" w:sz="4" w:space="0" w:color="auto"/>
            </w:tcBorders>
            <w:shd w:val="clear" w:color="auto" w:fill="auto"/>
          </w:tcPr>
          <w:p w:rsidR="00FB6207" w:rsidRPr="00DC14EE" w:rsidRDefault="00FB6207" w:rsidP="004A69A5">
            <w:pPr>
              <w:rPr>
                <w:rFonts w:ascii="Times New Roman" w:hAnsi="Times New Roman" w:cs="Times New Roman"/>
                <w:sz w:val="20"/>
                <w:highlight w:val="yellow"/>
              </w:rPr>
            </w:pPr>
          </w:p>
        </w:tc>
        <w:tc>
          <w:tcPr>
            <w:tcW w:w="270" w:type="dxa"/>
            <w:tcBorders>
              <w:bottom w:val="single" w:sz="4" w:space="0" w:color="auto"/>
            </w:tcBorders>
          </w:tcPr>
          <w:p w:rsidR="00FB6207" w:rsidRPr="00DC14EE" w:rsidRDefault="00FB6207" w:rsidP="004A69A5">
            <w:pPr>
              <w:rPr>
                <w:rFonts w:ascii="Times New Roman" w:hAnsi="Times New Roman" w:cs="Times New Roman"/>
                <w:sz w:val="20"/>
                <w:highlight w:val="yellow"/>
              </w:rPr>
            </w:pPr>
          </w:p>
        </w:tc>
        <w:tc>
          <w:tcPr>
            <w:tcW w:w="2340" w:type="dxa"/>
          </w:tcPr>
          <w:p w:rsidR="00FB6207" w:rsidRPr="00FB6207" w:rsidRDefault="00FB6207" w:rsidP="004A69A5">
            <w:pPr>
              <w:jc w:val="center"/>
              <w:rPr>
                <w:rFonts w:ascii="Times New Roman" w:hAnsi="Times New Roman" w:cs="Times New Roman"/>
                <w:sz w:val="20"/>
              </w:rPr>
            </w:pPr>
            <w:r w:rsidRPr="00FB6207">
              <w:rPr>
                <w:rFonts w:ascii="Times New Roman" w:hAnsi="Times New Roman" w:cs="Times New Roman"/>
                <w:sz w:val="20"/>
              </w:rPr>
              <w:t>Consultoría</w:t>
            </w:r>
          </w:p>
        </w:tc>
      </w:tr>
      <w:tr w:rsidR="00FB6207" w:rsidRPr="00DC14EE" w:rsidTr="00FB6207">
        <w:tc>
          <w:tcPr>
            <w:tcW w:w="3420" w:type="dxa"/>
          </w:tcPr>
          <w:p w:rsidR="00FB6207" w:rsidRPr="00E55FCF" w:rsidRDefault="00FB6207" w:rsidP="004A69A5">
            <w:pPr>
              <w:rPr>
                <w:rFonts w:ascii="Times New Roman" w:hAnsi="Times New Roman" w:cs="Times New Roman"/>
                <w:sz w:val="20"/>
              </w:rPr>
            </w:pPr>
            <w:r w:rsidRPr="00E55FCF">
              <w:rPr>
                <w:rFonts w:ascii="Times New Roman" w:hAnsi="Times New Roman" w:cs="Times New Roman"/>
                <w:sz w:val="20"/>
              </w:rPr>
              <w:t>Preparación de informes</w:t>
            </w: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pct20" w:color="auto" w:fill="auto"/>
          </w:tcPr>
          <w:p w:rsidR="00FB6207" w:rsidRPr="00DC14EE" w:rsidRDefault="00FB6207" w:rsidP="004A69A5">
            <w:pPr>
              <w:rPr>
                <w:rFonts w:ascii="Times New Roman" w:hAnsi="Times New Roman" w:cs="Times New Roman"/>
                <w:sz w:val="20"/>
                <w:highlight w:val="yellow"/>
              </w:rPr>
            </w:pPr>
          </w:p>
        </w:tc>
        <w:tc>
          <w:tcPr>
            <w:tcW w:w="270" w:type="dxa"/>
            <w:shd w:val="clear" w:color="auto" w:fill="auto"/>
          </w:tcPr>
          <w:p w:rsidR="00FB6207" w:rsidRPr="00DC14EE" w:rsidRDefault="00FB6207" w:rsidP="004A69A5">
            <w:pPr>
              <w:rPr>
                <w:rFonts w:ascii="Times New Roman" w:hAnsi="Times New Roman" w:cs="Times New Roman"/>
                <w:sz w:val="20"/>
                <w:highlight w:val="yellow"/>
              </w:rPr>
            </w:pPr>
          </w:p>
        </w:tc>
        <w:tc>
          <w:tcPr>
            <w:tcW w:w="2340" w:type="dxa"/>
          </w:tcPr>
          <w:p w:rsidR="00FB6207" w:rsidRPr="00FB6207" w:rsidRDefault="00FB6207" w:rsidP="004A69A5">
            <w:pPr>
              <w:jc w:val="center"/>
              <w:rPr>
                <w:rFonts w:ascii="Times New Roman" w:hAnsi="Times New Roman" w:cs="Times New Roman"/>
                <w:sz w:val="20"/>
              </w:rPr>
            </w:pPr>
            <w:r w:rsidRPr="00FB6207">
              <w:rPr>
                <w:rFonts w:ascii="Times New Roman" w:hAnsi="Times New Roman" w:cs="Times New Roman"/>
                <w:sz w:val="20"/>
              </w:rPr>
              <w:t>Consultoría</w:t>
            </w:r>
          </w:p>
        </w:tc>
      </w:tr>
      <w:tr w:rsidR="00FB6207" w:rsidRPr="00DC14EE" w:rsidTr="00FB6207">
        <w:tc>
          <w:tcPr>
            <w:tcW w:w="3420" w:type="dxa"/>
          </w:tcPr>
          <w:p w:rsidR="00FB6207" w:rsidRPr="00E55FCF" w:rsidRDefault="00FB6207" w:rsidP="004A69A5">
            <w:pPr>
              <w:rPr>
                <w:rFonts w:ascii="Times New Roman" w:hAnsi="Times New Roman" w:cs="Times New Roman"/>
                <w:sz w:val="20"/>
              </w:rPr>
            </w:pPr>
            <w:r w:rsidRPr="00E55FCF">
              <w:rPr>
                <w:rFonts w:ascii="Times New Roman" w:hAnsi="Times New Roman" w:cs="Times New Roman"/>
                <w:sz w:val="20"/>
              </w:rPr>
              <w:t>Evaluación</w:t>
            </w: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E55FCF" w:rsidRDefault="00FB6207" w:rsidP="004A69A5">
            <w:pPr>
              <w:rPr>
                <w:rFonts w:ascii="Times New Roman" w:hAnsi="Times New Roman" w:cs="Times New Roman"/>
                <w:sz w:val="20"/>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gridSpan w:val="2"/>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tcPr>
          <w:p w:rsidR="00FB6207" w:rsidRPr="00DC14EE" w:rsidRDefault="00FB6207" w:rsidP="004A69A5">
            <w:pPr>
              <w:rPr>
                <w:rFonts w:ascii="Times New Roman" w:hAnsi="Times New Roman" w:cs="Times New Roman"/>
                <w:sz w:val="20"/>
                <w:highlight w:val="yellow"/>
              </w:rPr>
            </w:pPr>
          </w:p>
        </w:tc>
        <w:tc>
          <w:tcPr>
            <w:tcW w:w="270" w:type="dxa"/>
            <w:shd w:val="pct20" w:color="auto" w:fill="auto"/>
          </w:tcPr>
          <w:p w:rsidR="00FB6207" w:rsidRPr="00DC14EE" w:rsidRDefault="00FB6207" w:rsidP="004A69A5">
            <w:pPr>
              <w:rPr>
                <w:rFonts w:ascii="Times New Roman" w:hAnsi="Times New Roman" w:cs="Times New Roman"/>
                <w:sz w:val="20"/>
                <w:highlight w:val="yellow"/>
              </w:rPr>
            </w:pPr>
          </w:p>
        </w:tc>
        <w:tc>
          <w:tcPr>
            <w:tcW w:w="270" w:type="dxa"/>
            <w:shd w:val="clear" w:color="auto" w:fill="auto"/>
          </w:tcPr>
          <w:p w:rsidR="00FB6207" w:rsidRPr="00DC14EE" w:rsidRDefault="00FB6207" w:rsidP="004A69A5">
            <w:pPr>
              <w:rPr>
                <w:rFonts w:ascii="Times New Roman" w:hAnsi="Times New Roman" w:cs="Times New Roman"/>
                <w:sz w:val="20"/>
                <w:highlight w:val="yellow"/>
              </w:rPr>
            </w:pPr>
          </w:p>
        </w:tc>
        <w:tc>
          <w:tcPr>
            <w:tcW w:w="2340" w:type="dxa"/>
          </w:tcPr>
          <w:p w:rsidR="00FB6207" w:rsidRPr="00FB6207" w:rsidRDefault="00FB6207" w:rsidP="004A69A5">
            <w:pPr>
              <w:jc w:val="center"/>
              <w:rPr>
                <w:rFonts w:ascii="Times New Roman" w:hAnsi="Times New Roman" w:cs="Times New Roman"/>
                <w:sz w:val="20"/>
              </w:rPr>
            </w:pPr>
            <w:r w:rsidRPr="00FB6207">
              <w:rPr>
                <w:rFonts w:ascii="Times New Roman" w:hAnsi="Times New Roman" w:cs="Times New Roman"/>
                <w:sz w:val="20"/>
              </w:rPr>
              <w:t>MC</w:t>
            </w:r>
          </w:p>
        </w:tc>
      </w:tr>
      <w:tr w:rsidR="00DA55A4" w:rsidRPr="00DC14EE" w:rsidTr="004A69A5">
        <w:tc>
          <w:tcPr>
            <w:tcW w:w="10080" w:type="dxa"/>
            <w:gridSpan w:val="20"/>
          </w:tcPr>
          <w:p w:rsidR="00DA55A4" w:rsidRPr="00E55FCF" w:rsidRDefault="00DA55A4" w:rsidP="004A69A5">
            <w:pPr>
              <w:jc w:val="center"/>
              <w:rPr>
                <w:rFonts w:ascii="Times New Roman" w:hAnsi="Times New Roman" w:cs="Times New Roman"/>
                <w:sz w:val="20"/>
              </w:rPr>
            </w:pPr>
            <w:r w:rsidRPr="00E55FCF">
              <w:rPr>
                <w:rFonts w:ascii="Times New Roman" w:hAnsi="Times New Roman" w:cs="Times New Roman"/>
                <w:i/>
                <w:sz w:val="20"/>
              </w:rPr>
              <w:t>Informe de terminación del proyecto (PCR)</w:t>
            </w:r>
          </w:p>
        </w:tc>
      </w:tr>
      <w:tr w:rsidR="00E55FCF" w:rsidRPr="00DC14EE" w:rsidTr="00F2185A">
        <w:tc>
          <w:tcPr>
            <w:tcW w:w="3420" w:type="dxa"/>
          </w:tcPr>
          <w:p w:rsidR="00E55FCF" w:rsidRPr="00E55FCF" w:rsidRDefault="00E55FCF" w:rsidP="004A69A5">
            <w:pPr>
              <w:rPr>
                <w:rFonts w:ascii="Times New Roman" w:hAnsi="Times New Roman" w:cs="Times New Roman"/>
                <w:sz w:val="20"/>
              </w:rPr>
            </w:pPr>
            <w:r w:rsidRPr="00E55FCF">
              <w:rPr>
                <w:rFonts w:ascii="Times New Roman" w:hAnsi="Times New Roman" w:cs="Times New Roman"/>
                <w:sz w:val="20"/>
              </w:rPr>
              <w:t>Preparación del informe</w:t>
            </w: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gridSpan w:val="2"/>
          </w:tcPr>
          <w:p w:rsidR="00E55FCF" w:rsidRPr="00DC14EE" w:rsidRDefault="00E55FCF" w:rsidP="004A69A5">
            <w:pPr>
              <w:rPr>
                <w:rFonts w:ascii="Times New Roman" w:hAnsi="Times New Roman" w:cs="Times New Roman"/>
                <w:sz w:val="20"/>
                <w:highlight w:val="yellow"/>
              </w:rPr>
            </w:pPr>
          </w:p>
        </w:tc>
        <w:tc>
          <w:tcPr>
            <w:tcW w:w="270" w:type="dxa"/>
            <w:gridSpan w:val="2"/>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shd w:val="pct20" w:color="auto" w:fill="auto"/>
          </w:tcPr>
          <w:p w:rsidR="00E55FCF" w:rsidRPr="00DC14EE" w:rsidRDefault="00E55FCF" w:rsidP="004A69A5">
            <w:pPr>
              <w:rPr>
                <w:rFonts w:ascii="Times New Roman" w:hAnsi="Times New Roman" w:cs="Times New Roman"/>
                <w:sz w:val="20"/>
                <w:highlight w:val="yellow"/>
              </w:rPr>
            </w:pPr>
          </w:p>
        </w:tc>
        <w:tc>
          <w:tcPr>
            <w:tcW w:w="270" w:type="dxa"/>
            <w:tcBorders>
              <w:bottom w:val="single" w:sz="4" w:space="0" w:color="auto"/>
            </w:tcBorders>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340" w:type="dxa"/>
          </w:tcPr>
          <w:p w:rsidR="00E55FCF" w:rsidRPr="00E55FCF" w:rsidRDefault="00E55FCF" w:rsidP="004A69A5">
            <w:pPr>
              <w:jc w:val="center"/>
              <w:rPr>
                <w:rFonts w:ascii="Times New Roman" w:hAnsi="Times New Roman" w:cs="Times New Roman"/>
                <w:sz w:val="20"/>
              </w:rPr>
            </w:pPr>
            <w:r w:rsidRPr="00E55FCF">
              <w:rPr>
                <w:rFonts w:ascii="Times New Roman" w:hAnsi="Times New Roman" w:cs="Times New Roman"/>
                <w:sz w:val="20"/>
              </w:rPr>
              <w:t>BID</w:t>
            </w:r>
          </w:p>
        </w:tc>
      </w:tr>
      <w:tr w:rsidR="00E55FCF" w:rsidRPr="00DC14EE" w:rsidTr="00F2185A">
        <w:tc>
          <w:tcPr>
            <w:tcW w:w="3420" w:type="dxa"/>
          </w:tcPr>
          <w:p w:rsidR="00E55FCF" w:rsidRPr="00E55FCF" w:rsidRDefault="00E55FCF" w:rsidP="004A69A5">
            <w:pPr>
              <w:rPr>
                <w:rFonts w:ascii="Times New Roman" w:hAnsi="Times New Roman" w:cs="Times New Roman"/>
                <w:sz w:val="20"/>
              </w:rPr>
            </w:pPr>
            <w:r w:rsidRPr="00E55FCF">
              <w:rPr>
                <w:rFonts w:ascii="Times New Roman" w:hAnsi="Times New Roman" w:cs="Times New Roman"/>
                <w:sz w:val="20"/>
              </w:rPr>
              <w:t>Taller de discusión y validación</w:t>
            </w: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gridSpan w:val="2"/>
          </w:tcPr>
          <w:p w:rsidR="00E55FCF" w:rsidRPr="00DC14EE" w:rsidRDefault="00E55FCF" w:rsidP="004A69A5">
            <w:pPr>
              <w:rPr>
                <w:rFonts w:ascii="Times New Roman" w:hAnsi="Times New Roman" w:cs="Times New Roman"/>
                <w:sz w:val="20"/>
                <w:highlight w:val="yellow"/>
              </w:rPr>
            </w:pPr>
          </w:p>
        </w:tc>
        <w:tc>
          <w:tcPr>
            <w:tcW w:w="270" w:type="dxa"/>
            <w:gridSpan w:val="2"/>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shd w:val="pct20" w:color="auto" w:fill="auto"/>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340" w:type="dxa"/>
          </w:tcPr>
          <w:p w:rsidR="00E55FCF" w:rsidRPr="00E55FCF" w:rsidRDefault="00E55FCF" w:rsidP="004A69A5">
            <w:pPr>
              <w:jc w:val="center"/>
              <w:rPr>
                <w:rFonts w:ascii="Times New Roman" w:hAnsi="Times New Roman" w:cs="Times New Roman"/>
                <w:sz w:val="20"/>
              </w:rPr>
            </w:pPr>
            <w:r w:rsidRPr="00E55FCF">
              <w:rPr>
                <w:rFonts w:ascii="Times New Roman" w:hAnsi="Times New Roman" w:cs="Times New Roman"/>
                <w:sz w:val="20"/>
              </w:rPr>
              <w:t>BID</w:t>
            </w:r>
          </w:p>
        </w:tc>
      </w:tr>
      <w:tr w:rsidR="00E55FCF" w:rsidRPr="003F4213" w:rsidTr="00F2185A">
        <w:tc>
          <w:tcPr>
            <w:tcW w:w="3420" w:type="dxa"/>
          </w:tcPr>
          <w:p w:rsidR="00E55FCF" w:rsidRPr="00E55FCF" w:rsidRDefault="00E55FCF" w:rsidP="004A69A5">
            <w:pPr>
              <w:rPr>
                <w:rFonts w:ascii="Times New Roman" w:hAnsi="Times New Roman" w:cs="Times New Roman"/>
                <w:sz w:val="20"/>
              </w:rPr>
            </w:pPr>
            <w:r w:rsidRPr="00E55FCF">
              <w:rPr>
                <w:rFonts w:ascii="Times New Roman" w:hAnsi="Times New Roman" w:cs="Times New Roman"/>
                <w:sz w:val="20"/>
              </w:rPr>
              <w:t>Informe final</w:t>
            </w: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E55FCF" w:rsidRDefault="00E55FCF" w:rsidP="004A69A5">
            <w:pPr>
              <w:rPr>
                <w:rFonts w:ascii="Times New Roman" w:hAnsi="Times New Roman" w:cs="Times New Roman"/>
                <w:sz w:val="20"/>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gridSpan w:val="2"/>
          </w:tcPr>
          <w:p w:rsidR="00E55FCF" w:rsidRPr="00DC14EE" w:rsidRDefault="00E55FCF" w:rsidP="004A69A5">
            <w:pPr>
              <w:rPr>
                <w:rFonts w:ascii="Times New Roman" w:hAnsi="Times New Roman" w:cs="Times New Roman"/>
                <w:sz w:val="20"/>
                <w:highlight w:val="yellow"/>
              </w:rPr>
            </w:pPr>
          </w:p>
        </w:tc>
        <w:tc>
          <w:tcPr>
            <w:tcW w:w="270" w:type="dxa"/>
            <w:gridSpan w:val="2"/>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70" w:type="dxa"/>
            <w:shd w:val="pct20" w:color="auto" w:fill="auto"/>
          </w:tcPr>
          <w:p w:rsidR="00E55FCF" w:rsidRPr="00DC14EE" w:rsidRDefault="00E55FCF" w:rsidP="004A69A5">
            <w:pPr>
              <w:rPr>
                <w:rFonts w:ascii="Times New Roman" w:hAnsi="Times New Roman" w:cs="Times New Roman"/>
                <w:sz w:val="20"/>
                <w:highlight w:val="yellow"/>
              </w:rPr>
            </w:pPr>
          </w:p>
        </w:tc>
        <w:tc>
          <w:tcPr>
            <w:tcW w:w="270" w:type="dxa"/>
          </w:tcPr>
          <w:p w:rsidR="00E55FCF" w:rsidRPr="00DC14EE" w:rsidRDefault="00E55FCF" w:rsidP="004A69A5">
            <w:pPr>
              <w:rPr>
                <w:rFonts w:ascii="Times New Roman" w:hAnsi="Times New Roman" w:cs="Times New Roman"/>
                <w:sz w:val="20"/>
                <w:highlight w:val="yellow"/>
              </w:rPr>
            </w:pPr>
          </w:p>
        </w:tc>
        <w:tc>
          <w:tcPr>
            <w:tcW w:w="2340" w:type="dxa"/>
          </w:tcPr>
          <w:p w:rsidR="00E55FCF" w:rsidRPr="00E55FCF" w:rsidRDefault="00E55FCF" w:rsidP="004A69A5">
            <w:pPr>
              <w:jc w:val="center"/>
              <w:rPr>
                <w:rFonts w:ascii="Times New Roman" w:hAnsi="Times New Roman" w:cs="Times New Roman"/>
                <w:sz w:val="20"/>
              </w:rPr>
            </w:pPr>
            <w:r w:rsidRPr="00E55FCF">
              <w:rPr>
                <w:rFonts w:ascii="Times New Roman" w:hAnsi="Times New Roman" w:cs="Times New Roman"/>
                <w:sz w:val="20"/>
              </w:rPr>
              <w:t>BID</w:t>
            </w:r>
          </w:p>
        </w:tc>
      </w:tr>
    </w:tbl>
    <w:p w:rsidR="00BD71D5" w:rsidRPr="003F4213" w:rsidRDefault="00BD71D5" w:rsidP="00BD71D5">
      <w:pPr>
        <w:rPr>
          <w:lang w:val="es-ES"/>
        </w:rPr>
      </w:pPr>
    </w:p>
    <w:sectPr w:rsidR="00BD71D5" w:rsidRPr="003F4213" w:rsidSect="0066405F">
      <w:headerReference w:type="default" r:id="rId14"/>
      <w:type w:val="continuous"/>
      <w:pgSz w:w="12240" w:h="15840" w:code="1"/>
      <w:pgMar w:top="1710" w:right="1800" w:bottom="1296" w:left="1800" w:header="720" w:footer="720"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16F" w:rsidRDefault="00D5716F">
      <w:r>
        <w:separator/>
      </w:r>
    </w:p>
  </w:endnote>
  <w:endnote w:type="continuationSeparator" w:id="0">
    <w:p w:rsidR="00D5716F" w:rsidRDefault="00D571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Default="003E15EC" w:rsidP="000F2863">
    <w:pPr>
      <w:pStyle w:val="Footer"/>
      <w:ind w:right="49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16F" w:rsidRDefault="00D5716F">
      <w:r>
        <w:separator/>
      </w:r>
    </w:p>
  </w:footnote>
  <w:footnote w:type="continuationSeparator" w:id="0">
    <w:p w:rsidR="00D5716F" w:rsidRDefault="00D5716F">
      <w:r>
        <w:continuationSeparator/>
      </w:r>
    </w:p>
  </w:footnote>
  <w:footnote w:id="1">
    <w:p w:rsidR="003E15EC" w:rsidRPr="007A2C5C" w:rsidRDefault="003E15EC" w:rsidP="002B5604">
      <w:pPr>
        <w:pStyle w:val="FootnoteText"/>
      </w:pPr>
      <w:r>
        <w:rPr>
          <w:rStyle w:val="FootnoteReference"/>
        </w:rPr>
        <w:footnoteRef/>
      </w:r>
      <w:r w:rsidRPr="007A2C5C">
        <w:t xml:space="preserve"> </w:t>
      </w:r>
      <w:r>
        <w:t>Ver, entre otros, el documento de diseño de proyecto publicado en: &lt;</w:t>
      </w:r>
      <w:r w:rsidRPr="007A2C5C">
        <w:t>http://cdm.unfccc.int/Projects/Validation/DB/1FC78YWYUKZB975NK8Y94Y04WSJ2Y9/view.html</w:t>
      </w:r>
      <w:r>
        <w:t>&gt;</w:t>
      </w:r>
    </w:p>
  </w:footnote>
  <w:footnote w:id="2">
    <w:p w:rsidR="003E15EC" w:rsidRPr="00383046" w:rsidRDefault="003E15EC" w:rsidP="002B5604">
      <w:pPr>
        <w:pStyle w:val="FootnoteText"/>
      </w:pPr>
      <w:r>
        <w:rPr>
          <w:rStyle w:val="FootnoteReference"/>
        </w:rPr>
        <w:footnoteRef/>
      </w:r>
      <w:r w:rsidRPr="00383046">
        <w:t xml:space="preserve"> </w:t>
      </w:r>
      <w:r>
        <w:t>La metodología disponible está disponible en: &lt;</w:t>
      </w:r>
      <w:r w:rsidRPr="00383046">
        <w:t>http://cdm.unfccc.int/methodologies/DB/RV5CO1R1ZD7FU854LMWHTWDPDUDGTG/view.html</w:t>
      </w:r>
      <w:r>
        <w:t>&gt;</w:t>
      </w:r>
    </w:p>
  </w:footnote>
  <w:footnote w:id="3">
    <w:p w:rsidR="003E15EC" w:rsidRPr="00383046" w:rsidRDefault="003E15EC" w:rsidP="00592FF6">
      <w:pPr>
        <w:pStyle w:val="FootnoteText"/>
      </w:pPr>
      <w:r>
        <w:rPr>
          <w:rStyle w:val="FootnoteReference"/>
        </w:rPr>
        <w:footnoteRef/>
      </w:r>
      <w:r w:rsidRPr="00383046">
        <w:t xml:space="preserve"> </w:t>
      </w:r>
      <w:r>
        <w:t>La metodología disponible está disponible en: &lt;</w:t>
      </w:r>
      <w:r w:rsidRPr="00383046">
        <w:t>http://cdm.unfccc.int/methodologies/DB/RV5CO1R1ZD7FU854LMWHTWDPDUDGTG/view.html</w:t>
      </w:r>
      <w:r>
        <w:t>&gt;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Default="003E15EC">
    <w:pPr>
      <w:pStyle w:val="Header"/>
      <w:jc w:val="center"/>
    </w:pPr>
  </w:p>
  <w:p w:rsidR="003E15EC" w:rsidRDefault="003E15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Default="007E2EEE" w:rsidP="009974E1">
    <w:pPr>
      <w:pStyle w:val="Header"/>
      <w:framePr w:wrap="around" w:vAnchor="text" w:hAnchor="margin" w:xAlign="right" w:y="1"/>
      <w:rPr>
        <w:rStyle w:val="PageNumber"/>
      </w:rPr>
    </w:pPr>
    <w:r>
      <w:rPr>
        <w:rStyle w:val="PageNumber"/>
      </w:rPr>
      <w:fldChar w:fldCharType="begin"/>
    </w:r>
    <w:r w:rsidR="003E15EC">
      <w:rPr>
        <w:rStyle w:val="PageNumber"/>
      </w:rPr>
      <w:instrText xml:space="preserve">PAGE  </w:instrText>
    </w:r>
    <w:r>
      <w:rPr>
        <w:rStyle w:val="PageNumber"/>
      </w:rPr>
      <w:fldChar w:fldCharType="separate"/>
    </w:r>
    <w:r w:rsidR="003E15EC">
      <w:rPr>
        <w:rStyle w:val="PageNumber"/>
        <w:noProof/>
      </w:rPr>
      <w:t>13</w:t>
    </w:r>
    <w:r>
      <w:rPr>
        <w:rStyle w:val="PageNumber"/>
      </w:rPr>
      <w:fldChar w:fldCharType="end"/>
    </w:r>
  </w:p>
  <w:p w:rsidR="003E15EC" w:rsidRDefault="003E15EC">
    <w:pPr>
      <w:pStyle w:val="Header"/>
      <w:ind w:right="36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Default="003E15EC">
    <w:pPr>
      <w:pStyle w:val="Header"/>
      <w:jc w:val="center"/>
    </w:pPr>
  </w:p>
  <w:p w:rsidR="003E15EC" w:rsidRPr="007340B5" w:rsidRDefault="003E15EC" w:rsidP="007340B5">
    <w:pPr>
      <w:pStyle w:val="Header"/>
      <w:ind w:left="360"/>
      <w:rPr>
        <w:szCs w:val="24"/>
        <w:lang w:val="en-U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Pr="002E794B" w:rsidRDefault="003E15EC" w:rsidP="002E794B">
    <w:pPr>
      <w:pStyle w:val="Header"/>
      <w:tabs>
        <w:tab w:val="center" w:pos="6480"/>
        <w:tab w:val="left" w:pos="7396"/>
      </w:tabs>
      <w:rPr>
        <w:b/>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Default="003E15EC" w:rsidP="0053168B">
    <w:pPr>
      <w:pStyle w:val="Header"/>
      <w:jc w:val="center"/>
    </w:pPr>
    <w:r>
      <w:t xml:space="preserve">- </w:t>
    </w:r>
    <w:fldSimple w:instr=" PAGE   \* MERGEFORMAT ">
      <w:r w:rsidR="00605381">
        <w:rPr>
          <w:noProof/>
        </w:rPr>
        <w:t>2</w:t>
      </w:r>
    </w:fldSimple>
    <w:r>
      <w:t xml:space="preserve"> -</w:t>
    </w:r>
  </w:p>
  <w:p w:rsidR="003E15EC" w:rsidRPr="007340B5" w:rsidRDefault="003E15EC" w:rsidP="007340B5">
    <w:pPr>
      <w:pStyle w:val="Header"/>
      <w:ind w:left="360"/>
      <w:rPr>
        <w:szCs w:val="24"/>
        <w:lang w:val="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C" w:rsidRPr="007340B5" w:rsidRDefault="003E15EC" w:rsidP="007340B5">
    <w:pPr>
      <w:pStyle w:val="Header"/>
      <w:ind w:left="360"/>
      <w:rPr>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DAB7FC9"/>
    <w:multiLevelType w:val="multilevel"/>
    <w:tmpl w:val="DE20F0B0"/>
    <w:lvl w:ilvl="0">
      <w:start w:val="1"/>
      <w:numFmt w:val="upperRoman"/>
      <w:pStyle w:val="Chapter"/>
      <w:lvlText w:val="%1."/>
      <w:lvlJc w:val="center"/>
      <w:pPr>
        <w:tabs>
          <w:tab w:val="num" w:pos="648"/>
        </w:tabs>
        <w:ind w:left="0" w:firstLine="288"/>
      </w:pPr>
      <w:rPr>
        <w:b/>
        <w:i w:val="0"/>
        <w:lang w:val="es-ES_tradnl"/>
      </w:rPr>
    </w:lvl>
    <w:lvl w:ilvl="1">
      <w:start w:val="1"/>
      <w:numFmt w:val="decimal"/>
      <w:pStyle w:val="Paragraph"/>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3">
    <w:nsid w:val="1D79533A"/>
    <w:multiLevelType w:val="multilevel"/>
    <w:tmpl w:val="FF560952"/>
    <w:lvl w:ilvl="0">
      <w:start w:val="1"/>
      <w:numFmt w:val="upperRoman"/>
      <w:pStyle w:val="FirstHeading"/>
      <w:lvlText w:val="%1."/>
      <w:lvlJc w:val="right"/>
      <w:pPr>
        <w:ind w:left="1890" w:hanging="720"/>
      </w:pPr>
    </w:lvl>
    <w:lvl w:ilvl="1">
      <w:start w:val="1"/>
      <w:numFmt w:val="decimal"/>
      <w:pStyle w:val="SecHeading"/>
      <w:lvlText w:val="%2."/>
      <w:lvlJc w:val="left"/>
      <w:pPr>
        <w:tabs>
          <w:tab w:val="num" w:pos="2466"/>
        </w:tabs>
        <w:ind w:left="2466" w:hanging="576"/>
      </w:pPr>
    </w:lvl>
    <w:lvl w:ilvl="2">
      <w:start w:val="1"/>
      <w:numFmt w:val="lowerLetter"/>
      <w:pStyle w:val="SubHeading1"/>
      <w:lvlText w:val="%3)"/>
      <w:lvlJc w:val="left"/>
      <w:pPr>
        <w:tabs>
          <w:tab w:val="num" w:pos="1836"/>
        </w:tabs>
        <w:ind w:left="1836" w:hanging="576"/>
      </w:pPr>
    </w:lvl>
    <w:lvl w:ilvl="3">
      <w:start w:val="1"/>
      <w:numFmt w:val="lowerRoman"/>
      <w:pStyle w:val="Subheading2"/>
      <w:lvlText w:val="(%4)"/>
      <w:lvlJc w:val="right"/>
      <w:pPr>
        <w:tabs>
          <w:tab w:val="num" w:pos="3546"/>
        </w:tabs>
        <w:ind w:left="3546" w:hanging="288"/>
      </w:pPr>
    </w:lvl>
    <w:lvl w:ilvl="4">
      <w:start w:val="1"/>
      <w:numFmt w:val="none"/>
      <w:lvlText w:val=""/>
      <w:lvlJc w:val="left"/>
      <w:pPr>
        <w:tabs>
          <w:tab w:val="num" w:pos="2178"/>
        </w:tabs>
        <w:ind w:left="2178" w:hanging="1008"/>
      </w:pPr>
    </w:lvl>
    <w:lvl w:ilvl="5">
      <w:start w:val="1"/>
      <w:numFmt w:val="none"/>
      <w:lvlText w:val=""/>
      <w:lvlJc w:val="left"/>
      <w:pPr>
        <w:tabs>
          <w:tab w:val="num" w:pos="2322"/>
        </w:tabs>
        <w:ind w:left="2322" w:hanging="1152"/>
      </w:pPr>
    </w:lvl>
    <w:lvl w:ilvl="6">
      <w:start w:val="1"/>
      <w:numFmt w:val="none"/>
      <w:lvlText w:val=""/>
      <w:lvlJc w:val="left"/>
      <w:pPr>
        <w:tabs>
          <w:tab w:val="num" w:pos="2466"/>
        </w:tabs>
        <w:ind w:left="2466" w:hanging="1296"/>
      </w:pPr>
    </w:lvl>
    <w:lvl w:ilvl="7">
      <w:start w:val="1"/>
      <w:numFmt w:val="none"/>
      <w:lvlText w:val=""/>
      <w:lvlJc w:val="left"/>
      <w:pPr>
        <w:tabs>
          <w:tab w:val="num" w:pos="2610"/>
        </w:tabs>
        <w:ind w:left="2610" w:hanging="1440"/>
      </w:pPr>
    </w:lvl>
    <w:lvl w:ilvl="8">
      <w:start w:val="1"/>
      <w:numFmt w:val="none"/>
      <w:lvlText w:val=""/>
      <w:lvlJc w:val="left"/>
      <w:pPr>
        <w:tabs>
          <w:tab w:val="num" w:pos="2754"/>
        </w:tabs>
        <w:ind w:left="2754" w:hanging="1584"/>
      </w:pPr>
    </w:lvl>
  </w:abstractNum>
  <w:abstractNum w:abstractNumId="4">
    <w:nsid w:val="301B2909"/>
    <w:multiLevelType w:val="hybridMultilevel"/>
    <w:tmpl w:val="D0003D7A"/>
    <w:lvl w:ilvl="0" w:tplc="0ACCA0A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hint="default"/>
        <w:b/>
        <w:i w:val="0"/>
        <w:sz w:val="28"/>
        <w:szCs w:val="28"/>
      </w:rPr>
    </w:lvl>
    <w:lvl w:ilvl="1">
      <w:start w:val="1"/>
      <w:numFmt w:val="decimal"/>
      <w:pStyle w:val="Heading2TimesNewRoman12pt1"/>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Restart w:val="0"/>
      <w:lvlText w:val="%1.%2.%3.%4"/>
      <w:lvlJc w:val="left"/>
      <w:pPr>
        <w:tabs>
          <w:tab w:val="num" w:pos="864"/>
        </w:tabs>
        <w:ind w:left="864" w:hanging="8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D9178E8"/>
    <w:multiLevelType w:val="multilevel"/>
    <w:tmpl w:val="7D0E2A48"/>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5FB9759C"/>
    <w:multiLevelType w:val="hybridMultilevel"/>
    <w:tmpl w:val="411AD6A2"/>
    <w:lvl w:ilvl="0" w:tplc="04090017">
      <w:start w:val="1"/>
      <w:numFmt w:val="lowerLetter"/>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3146A0"/>
    <w:multiLevelType w:val="hybridMultilevel"/>
    <w:tmpl w:val="849CE45E"/>
    <w:lvl w:ilvl="0" w:tplc="0F101BA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1"/>
  </w:num>
  <w:num w:numId="11">
    <w:abstractNumId w:val="3"/>
  </w:num>
  <w:num w:numId="12">
    <w:abstractNumId w:val="5"/>
  </w:num>
  <w:num w:numId="13">
    <w:abstractNumId w:val="0"/>
  </w:num>
  <w:num w:numId="14">
    <w:abstractNumId w:val="2"/>
  </w:num>
  <w:num w:numId="15">
    <w:abstractNumId w:val="8"/>
  </w:num>
  <w:num w:numId="16">
    <w:abstractNumId w:val="7"/>
  </w:num>
  <w:num w:numId="17">
    <w:abstractNumId w:val="1"/>
  </w:num>
  <w:num w:numId="18">
    <w:abstractNumId w:val="1"/>
  </w:num>
  <w:num w:numId="19">
    <w:abstractNumId w:val="1"/>
  </w:num>
  <w:num w:numId="20">
    <w:abstractNumId w:val="4"/>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num>
  <w:num w:numId="27">
    <w:abstractNumId w:val="1"/>
  </w:num>
  <w:num w:numId="28">
    <w:abstractNumId w:val="1"/>
    <w:lvlOverride w:ilvl="0">
      <w:startOverride w:val="1"/>
    </w:lvlOverride>
    <w:lvlOverride w:ilvl="1">
      <w:startOverride w:val="1"/>
    </w:lvlOverride>
  </w:num>
  <w:num w:numId="29">
    <w:abstractNumId w:val="1"/>
  </w:num>
  <w:num w:numId="30">
    <w:abstractNumId w:val="1"/>
  </w:num>
  <w:num w:numId="31">
    <w:abstractNumId w:val="1"/>
  </w:num>
  <w:num w:numId="32">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UY"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PY" w:vendorID="64" w:dllVersion="131078" w:nlCheck="1" w:checkStyle="1"/>
  <w:activeWritingStyle w:appName="MSWord" w:lang="en-GB" w:vendorID="64" w:dllVersion="131078" w:nlCheck="1" w:checkStyle="1"/>
  <w:activeWritingStyle w:appName="MSWord" w:lang="es-HN" w:vendorID="64" w:dllVersion="131078" w:nlCheck="1" w:checkStyle="1"/>
  <w:activeWritingStyle w:appName="MSWord" w:lang="es-PE" w:vendorID="64" w:dllVersion="131078" w:nlCheck="1" w:checkStyle="1"/>
  <w:activeWritingStyle w:appName="MSWord" w:lang="es-CO" w:vendorID="64" w:dllVersion="131078" w:nlCheck="1" w:checkStyle="1"/>
  <w:activeWritingStyle w:appName="MSWord" w:lang="en-AU" w:vendorID="64" w:dllVersion="131078" w:nlCheck="1" w:checkStyle="1"/>
  <w:activeWritingStyle w:appName="MSWord" w:lang="es-AR" w:vendorID="64" w:dllVersion="131078" w:nlCheck="1" w:checkStyle="1"/>
  <w:activeWritingStyle w:appName="MSWord" w:lang="es-BO" w:vendorID="64" w:dllVersion="131078" w:nlCheck="1" w:checkStyle="1"/>
  <w:activeWritingStyle w:appName="MSWord" w:lang="es-MX" w:vendorID="64" w:dllVersion="131078" w:nlCheck="1" w:checkStyle="1"/>
  <w:attachedTemplate r:id="rId1"/>
  <w:stylePaneFormatFilter w:val="3F01"/>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2757"/>
    <w:rsid w:val="00002A33"/>
    <w:rsid w:val="00003E9E"/>
    <w:rsid w:val="0000548F"/>
    <w:rsid w:val="00005494"/>
    <w:rsid w:val="00005CF7"/>
    <w:rsid w:val="00005E81"/>
    <w:rsid w:val="000065FE"/>
    <w:rsid w:val="00006DAD"/>
    <w:rsid w:val="0001085F"/>
    <w:rsid w:val="000118D9"/>
    <w:rsid w:val="00011DDF"/>
    <w:rsid w:val="00012324"/>
    <w:rsid w:val="0001469C"/>
    <w:rsid w:val="00014A18"/>
    <w:rsid w:val="00014C5A"/>
    <w:rsid w:val="000179FD"/>
    <w:rsid w:val="00017CD0"/>
    <w:rsid w:val="0002151F"/>
    <w:rsid w:val="00021ED1"/>
    <w:rsid w:val="00023AE0"/>
    <w:rsid w:val="00024020"/>
    <w:rsid w:val="0002482E"/>
    <w:rsid w:val="00024DA6"/>
    <w:rsid w:val="00025E75"/>
    <w:rsid w:val="000264F3"/>
    <w:rsid w:val="00031D12"/>
    <w:rsid w:val="000334D4"/>
    <w:rsid w:val="00034CBC"/>
    <w:rsid w:val="00034F4E"/>
    <w:rsid w:val="000353A7"/>
    <w:rsid w:val="0003570B"/>
    <w:rsid w:val="000363A5"/>
    <w:rsid w:val="00036FD3"/>
    <w:rsid w:val="00041638"/>
    <w:rsid w:val="0004185C"/>
    <w:rsid w:val="00041C3B"/>
    <w:rsid w:val="00042009"/>
    <w:rsid w:val="00042DB1"/>
    <w:rsid w:val="00043850"/>
    <w:rsid w:val="0004492D"/>
    <w:rsid w:val="000456F7"/>
    <w:rsid w:val="00045895"/>
    <w:rsid w:val="00045CB2"/>
    <w:rsid w:val="00046228"/>
    <w:rsid w:val="00046CD1"/>
    <w:rsid w:val="00050883"/>
    <w:rsid w:val="00051C40"/>
    <w:rsid w:val="00052224"/>
    <w:rsid w:val="00052397"/>
    <w:rsid w:val="00052818"/>
    <w:rsid w:val="00052992"/>
    <w:rsid w:val="00053072"/>
    <w:rsid w:val="0005345E"/>
    <w:rsid w:val="00055C74"/>
    <w:rsid w:val="000563FC"/>
    <w:rsid w:val="00056F2F"/>
    <w:rsid w:val="000570D4"/>
    <w:rsid w:val="000578DD"/>
    <w:rsid w:val="00061448"/>
    <w:rsid w:val="000615A4"/>
    <w:rsid w:val="00061D7E"/>
    <w:rsid w:val="00062E58"/>
    <w:rsid w:val="00063DCF"/>
    <w:rsid w:val="00063FD2"/>
    <w:rsid w:val="0006465E"/>
    <w:rsid w:val="00065138"/>
    <w:rsid w:val="00066400"/>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B58"/>
    <w:rsid w:val="0008772E"/>
    <w:rsid w:val="0009319A"/>
    <w:rsid w:val="000933B1"/>
    <w:rsid w:val="00093481"/>
    <w:rsid w:val="0009387A"/>
    <w:rsid w:val="00094E85"/>
    <w:rsid w:val="000968F8"/>
    <w:rsid w:val="000A06B1"/>
    <w:rsid w:val="000A15E6"/>
    <w:rsid w:val="000A1835"/>
    <w:rsid w:val="000A26E6"/>
    <w:rsid w:val="000A2BDF"/>
    <w:rsid w:val="000A37AD"/>
    <w:rsid w:val="000A41E9"/>
    <w:rsid w:val="000A4282"/>
    <w:rsid w:val="000A48E3"/>
    <w:rsid w:val="000B1BC2"/>
    <w:rsid w:val="000B35F2"/>
    <w:rsid w:val="000B39B3"/>
    <w:rsid w:val="000B463B"/>
    <w:rsid w:val="000B53AC"/>
    <w:rsid w:val="000B5BB6"/>
    <w:rsid w:val="000B60B5"/>
    <w:rsid w:val="000B6809"/>
    <w:rsid w:val="000C068F"/>
    <w:rsid w:val="000C18F8"/>
    <w:rsid w:val="000C2837"/>
    <w:rsid w:val="000C28E3"/>
    <w:rsid w:val="000C326E"/>
    <w:rsid w:val="000C3D14"/>
    <w:rsid w:val="000C4026"/>
    <w:rsid w:val="000C49DD"/>
    <w:rsid w:val="000C5D73"/>
    <w:rsid w:val="000C5F44"/>
    <w:rsid w:val="000C6415"/>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192"/>
    <w:rsid w:val="000D7E16"/>
    <w:rsid w:val="000D7EF1"/>
    <w:rsid w:val="000E1639"/>
    <w:rsid w:val="000E17A9"/>
    <w:rsid w:val="000E2476"/>
    <w:rsid w:val="000E307D"/>
    <w:rsid w:val="000E318B"/>
    <w:rsid w:val="000E471F"/>
    <w:rsid w:val="000E680D"/>
    <w:rsid w:val="000E6956"/>
    <w:rsid w:val="000E775A"/>
    <w:rsid w:val="000F166F"/>
    <w:rsid w:val="000F2838"/>
    <w:rsid w:val="000F2863"/>
    <w:rsid w:val="000F2E03"/>
    <w:rsid w:val="000F3289"/>
    <w:rsid w:val="000F45A9"/>
    <w:rsid w:val="000F5202"/>
    <w:rsid w:val="000F532A"/>
    <w:rsid w:val="000F54C5"/>
    <w:rsid w:val="000F6B42"/>
    <w:rsid w:val="001001AF"/>
    <w:rsid w:val="00100CA3"/>
    <w:rsid w:val="00102240"/>
    <w:rsid w:val="001022AD"/>
    <w:rsid w:val="001028D0"/>
    <w:rsid w:val="00102A48"/>
    <w:rsid w:val="00103112"/>
    <w:rsid w:val="00103B75"/>
    <w:rsid w:val="00103CB3"/>
    <w:rsid w:val="00104FCD"/>
    <w:rsid w:val="0010507D"/>
    <w:rsid w:val="0010695C"/>
    <w:rsid w:val="00106A6D"/>
    <w:rsid w:val="00106FB2"/>
    <w:rsid w:val="001074F4"/>
    <w:rsid w:val="001107EE"/>
    <w:rsid w:val="001109A9"/>
    <w:rsid w:val="00110AD4"/>
    <w:rsid w:val="001116EB"/>
    <w:rsid w:val="001126BA"/>
    <w:rsid w:val="00113052"/>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251B"/>
    <w:rsid w:val="00123329"/>
    <w:rsid w:val="00124977"/>
    <w:rsid w:val="00125017"/>
    <w:rsid w:val="00126E70"/>
    <w:rsid w:val="00131546"/>
    <w:rsid w:val="0013477E"/>
    <w:rsid w:val="0013487C"/>
    <w:rsid w:val="00134F53"/>
    <w:rsid w:val="00135417"/>
    <w:rsid w:val="00136CC6"/>
    <w:rsid w:val="00137E46"/>
    <w:rsid w:val="001400FA"/>
    <w:rsid w:val="00140CA2"/>
    <w:rsid w:val="00141702"/>
    <w:rsid w:val="0014191D"/>
    <w:rsid w:val="00142C15"/>
    <w:rsid w:val="001430E3"/>
    <w:rsid w:val="00143480"/>
    <w:rsid w:val="001449ED"/>
    <w:rsid w:val="00144D4D"/>
    <w:rsid w:val="0014660F"/>
    <w:rsid w:val="00147658"/>
    <w:rsid w:val="001515E0"/>
    <w:rsid w:val="00151D71"/>
    <w:rsid w:val="00151DAC"/>
    <w:rsid w:val="00153295"/>
    <w:rsid w:val="00153C46"/>
    <w:rsid w:val="00153CCD"/>
    <w:rsid w:val="00153F92"/>
    <w:rsid w:val="00156C9B"/>
    <w:rsid w:val="00156E17"/>
    <w:rsid w:val="00157081"/>
    <w:rsid w:val="00157CE4"/>
    <w:rsid w:val="00160623"/>
    <w:rsid w:val="00160A2F"/>
    <w:rsid w:val="00160AB5"/>
    <w:rsid w:val="00161A5B"/>
    <w:rsid w:val="00161CA4"/>
    <w:rsid w:val="00161E3C"/>
    <w:rsid w:val="00161FF1"/>
    <w:rsid w:val="00162596"/>
    <w:rsid w:val="00162735"/>
    <w:rsid w:val="001628FD"/>
    <w:rsid w:val="001635B4"/>
    <w:rsid w:val="0016566C"/>
    <w:rsid w:val="0016623C"/>
    <w:rsid w:val="001672FC"/>
    <w:rsid w:val="00170BD8"/>
    <w:rsid w:val="001713A8"/>
    <w:rsid w:val="001714B4"/>
    <w:rsid w:val="00171DDC"/>
    <w:rsid w:val="00172013"/>
    <w:rsid w:val="0017256F"/>
    <w:rsid w:val="00172E0F"/>
    <w:rsid w:val="0017318E"/>
    <w:rsid w:val="00174482"/>
    <w:rsid w:val="00174CC5"/>
    <w:rsid w:val="001755AB"/>
    <w:rsid w:val="00175D09"/>
    <w:rsid w:val="00175F45"/>
    <w:rsid w:val="001768D2"/>
    <w:rsid w:val="00176A7D"/>
    <w:rsid w:val="00176AC6"/>
    <w:rsid w:val="00177751"/>
    <w:rsid w:val="00177D10"/>
    <w:rsid w:val="00180F6E"/>
    <w:rsid w:val="001826F1"/>
    <w:rsid w:val="00182E16"/>
    <w:rsid w:val="001865E8"/>
    <w:rsid w:val="001877AC"/>
    <w:rsid w:val="001910B8"/>
    <w:rsid w:val="001910CF"/>
    <w:rsid w:val="00191C22"/>
    <w:rsid w:val="00192B9B"/>
    <w:rsid w:val="00193176"/>
    <w:rsid w:val="0019358F"/>
    <w:rsid w:val="001947B6"/>
    <w:rsid w:val="00194C42"/>
    <w:rsid w:val="00194E68"/>
    <w:rsid w:val="00196330"/>
    <w:rsid w:val="001963B3"/>
    <w:rsid w:val="001A1608"/>
    <w:rsid w:val="001A31F9"/>
    <w:rsid w:val="001A5272"/>
    <w:rsid w:val="001A5A24"/>
    <w:rsid w:val="001A64BF"/>
    <w:rsid w:val="001A6F37"/>
    <w:rsid w:val="001A72C3"/>
    <w:rsid w:val="001A789B"/>
    <w:rsid w:val="001B079F"/>
    <w:rsid w:val="001B0D2F"/>
    <w:rsid w:val="001B17E1"/>
    <w:rsid w:val="001B21E9"/>
    <w:rsid w:val="001B31AA"/>
    <w:rsid w:val="001B442D"/>
    <w:rsid w:val="001B47BB"/>
    <w:rsid w:val="001B4CAE"/>
    <w:rsid w:val="001B4D3F"/>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4316"/>
    <w:rsid w:val="001E4367"/>
    <w:rsid w:val="001E4C49"/>
    <w:rsid w:val="001E4E5E"/>
    <w:rsid w:val="001E5A06"/>
    <w:rsid w:val="001E5F40"/>
    <w:rsid w:val="001E6732"/>
    <w:rsid w:val="001E6773"/>
    <w:rsid w:val="001E7095"/>
    <w:rsid w:val="001F0085"/>
    <w:rsid w:val="001F05C1"/>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1C85"/>
    <w:rsid w:val="0020255F"/>
    <w:rsid w:val="00203BBA"/>
    <w:rsid w:val="0020562B"/>
    <w:rsid w:val="00205863"/>
    <w:rsid w:val="00207035"/>
    <w:rsid w:val="002077A2"/>
    <w:rsid w:val="002111AC"/>
    <w:rsid w:val="0021143F"/>
    <w:rsid w:val="0021173A"/>
    <w:rsid w:val="00211A2F"/>
    <w:rsid w:val="002129BF"/>
    <w:rsid w:val="00213DFD"/>
    <w:rsid w:val="0021469C"/>
    <w:rsid w:val="0021507B"/>
    <w:rsid w:val="00215A76"/>
    <w:rsid w:val="002162E9"/>
    <w:rsid w:val="00216478"/>
    <w:rsid w:val="00216E2A"/>
    <w:rsid w:val="00220DD5"/>
    <w:rsid w:val="00220F31"/>
    <w:rsid w:val="00222CBB"/>
    <w:rsid w:val="002233CF"/>
    <w:rsid w:val="0022492D"/>
    <w:rsid w:val="0022531F"/>
    <w:rsid w:val="00226239"/>
    <w:rsid w:val="002309B1"/>
    <w:rsid w:val="00230D37"/>
    <w:rsid w:val="00230E81"/>
    <w:rsid w:val="0023162D"/>
    <w:rsid w:val="002316B0"/>
    <w:rsid w:val="002327CB"/>
    <w:rsid w:val="002328DA"/>
    <w:rsid w:val="002330E8"/>
    <w:rsid w:val="00233276"/>
    <w:rsid w:val="00233E78"/>
    <w:rsid w:val="0023434A"/>
    <w:rsid w:val="00234EE1"/>
    <w:rsid w:val="00234F0B"/>
    <w:rsid w:val="0023566D"/>
    <w:rsid w:val="002364EE"/>
    <w:rsid w:val="0023674A"/>
    <w:rsid w:val="0023714B"/>
    <w:rsid w:val="0023789F"/>
    <w:rsid w:val="002406D1"/>
    <w:rsid w:val="00240B03"/>
    <w:rsid w:val="00240DCF"/>
    <w:rsid w:val="0024170F"/>
    <w:rsid w:val="00241F7F"/>
    <w:rsid w:val="00242316"/>
    <w:rsid w:val="00242A4B"/>
    <w:rsid w:val="00242C82"/>
    <w:rsid w:val="00242DC7"/>
    <w:rsid w:val="002433B4"/>
    <w:rsid w:val="00243DF2"/>
    <w:rsid w:val="00245CB3"/>
    <w:rsid w:val="00247895"/>
    <w:rsid w:val="00247AF9"/>
    <w:rsid w:val="00247C8E"/>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218A"/>
    <w:rsid w:val="0028272F"/>
    <w:rsid w:val="0028286C"/>
    <w:rsid w:val="00282EC0"/>
    <w:rsid w:val="002831C2"/>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604"/>
    <w:rsid w:val="002B7CCC"/>
    <w:rsid w:val="002C0F04"/>
    <w:rsid w:val="002C19C4"/>
    <w:rsid w:val="002C2C98"/>
    <w:rsid w:val="002C3204"/>
    <w:rsid w:val="002C4CF7"/>
    <w:rsid w:val="002C65BF"/>
    <w:rsid w:val="002C6704"/>
    <w:rsid w:val="002C7020"/>
    <w:rsid w:val="002C75BF"/>
    <w:rsid w:val="002C76C5"/>
    <w:rsid w:val="002C7D3A"/>
    <w:rsid w:val="002D0D1A"/>
    <w:rsid w:val="002D0E0C"/>
    <w:rsid w:val="002D1D66"/>
    <w:rsid w:val="002D1FBA"/>
    <w:rsid w:val="002D21B5"/>
    <w:rsid w:val="002D324B"/>
    <w:rsid w:val="002D33B4"/>
    <w:rsid w:val="002D59C1"/>
    <w:rsid w:val="002D5C12"/>
    <w:rsid w:val="002E16C3"/>
    <w:rsid w:val="002E38F3"/>
    <w:rsid w:val="002E3B26"/>
    <w:rsid w:val="002E468A"/>
    <w:rsid w:val="002E4B79"/>
    <w:rsid w:val="002E4E0A"/>
    <w:rsid w:val="002E52EA"/>
    <w:rsid w:val="002E794B"/>
    <w:rsid w:val="002F0E49"/>
    <w:rsid w:val="002F24D9"/>
    <w:rsid w:val="002F2770"/>
    <w:rsid w:val="002F3CBB"/>
    <w:rsid w:val="002F6F16"/>
    <w:rsid w:val="00301E87"/>
    <w:rsid w:val="00304E6F"/>
    <w:rsid w:val="00305297"/>
    <w:rsid w:val="00305AB4"/>
    <w:rsid w:val="00305B3E"/>
    <w:rsid w:val="00306801"/>
    <w:rsid w:val="00306AAF"/>
    <w:rsid w:val="00311463"/>
    <w:rsid w:val="0031427B"/>
    <w:rsid w:val="00314441"/>
    <w:rsid w:val="00314727"/>
    <w:rsid w:val="00314883"/>
    <w:rsid w:val="00314C1A"/>
    <w:rsid w:val="00315582"/>
    <w:rsid w:val="00315A72"/>
    <w:rsid w:val="00315C45"/>
    <w:rsid w:val="0031600A"/>
    <w:rsid w:val="0031623A"/>
    <w:rsid w:val="00316A87"/>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2FA6"/>
    <w:rsid w:val="003336AF"/>
    <w:rsid w:val="003338E2"/>
    <w:rsid w:val="0033414F"/>
    <w:rsid w:val="00334654"/>
    <w:rsid w:val="0033491F"/>
    <w:rsid w:val="00335946"/>
    <w:rsid w:val="00335A24"/>
    <w:rsid w:val="00335C1F"/>
    <w:rsid w:val="00336692"/>
    <w:rsid w:val="00336B2B"/>
    <w:rsid w:val="003371BD"/>
    <w:rsid w:val="00337D0C"/>
    <w:rsid w:val="00337DC3"/>
    <w:rsid w:val="00341321"/>
    <w:rsid w:val="00341451"/>
    <w:rsid w:val="00342D95"/>
    <w:rsid w:val="00343B9C"/>
    <w:rsid w:val="003455F2"/>
    <w:rsid w:val="00345E9F"/>
    <w:rsid w:val="00347CCD"/>
    <w:rsid w:val="00352250"/>
    <w:rsid w:val="003522CA"/>
    <w:rsid w:val="00353D5E"/>
    <w:rsid w:val="00354A30"/>
    <w:rsid w:val="00354E2E"/>
    <w:rsid w:val="00354FA3"/>
    <w:rsid w:val="00354FC6"/>
    <w:rsid w:val="003556B9"/>
    <w:rsid w:val="00355A13"/>
    <w:rsid w:val="00355C37"/>
    <w:rsid w:val="0035733D"/>
    <w:rsid w:val="00362ADE"/>
    <w:rsid w:val="003636CC"/>
    <w:rsid w:val="003645BF"/>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40AE"/>
    <w:rsid w:val="00384432"/>
    <w:rsid w:val="00384A05"/>
    <w:rsid w:val="00384AE3"/>
    <w:rsid w:val="00384CD2"/>
    <w:rsid w:val="003859DD"/>
    <w:rsid w:val="00385A3D"/>
    <w:rsid w:val="00385AD4"/>
    <w:rsid w:val="00385F53"/>
    <w:rsid w:val="003860B8"/>
    <w:rsid w:val="00386699"/>
    <w:rsid w:val="0038747E"/>
    <w:rsid w:val="00387F2B"/>
    <w:rsid w:val="003910CE"/>
    <w:rsid w:val="00391105"/>
    <w:rsid w:val="00391BE0"/>
    <w:rsid w:val="00393397"/>
    <w:rsid w:val="00395BEE"/>
    <w:rsid w:val="003A0A9E"/>
    <w:rsid w:val="003A1163"/>
    <w:rsid w:val="003A3CDC"/>
    <w:rsid w:val="003A3E5D"/>
    <w:rsid w:val="003A3EB6"/>
    <w:rsid w:val="003A4455"/>
    <w:rsid w:val="003A4E0E"/>
    <w:rsid w:val="003B130F"/>
    <w:rsid w:val="003B21BF"/>
    <w:rsid w:val="003B3370"/>
    <w:rsid w:val="003B4558"/>
    <w:rsid w:val="003B5D3D"/>
    <w:rsid w:val="003B648B"/>
    <w:rsid w:val="003B7235"/>
    <w:rsid w:val="003B78EC"/>
    <w:rsid w:val="003C0EF3"/>
    <w:rsid w:val="003C1710"/>
    <w:rsid w:val="003C3715"/>
    <w:rsid w:val="003C4620"/>
    <w:rsid w:val="003C462B"/>
    <w:rsid w:val="003C581A"/>
    <w:rsid w:val="003C5DE6"/>
    <w:rsid w:val="003C5ED2"/>
    <w:rsid w:val="003C65BE"/>
    <w:rsid w:val="003C7608"/>
    <w:rsid w:val="003D0D2F"/>
    <w:rsid w:val="003D0F5F"/>
    <w:rsid w:val="003D447F"/>
    <w:rsid w:val="003D456D"/>
    <w:rsid w:val="003D5133"/>
    <w:rsid w:val="003D524C"/>
    <w:rsid w:val="003D5E91"/>
    <w:rsid w:val="003D6150"/>
    <w:rsid w:val="003E07DA"/>
    <w:rsid w:val="003E0AC9"/>
    <w:rsid w:val="003E0C7A"/>
    <w:rsid w:val="003E0E5F"/>
    <w:rsid w:val="003E15EC"/>
    <w:rsid w:val="003E3621"/>
    <w:rsid w:val="003E36D2"/>
    <w:rsid w:val="003E39F0"/>
    <w:rsid w:val="003E66FA"/>
    <w:rsid w:val="003E7882"/>
    <w:rsid w:val="003E7928"/>
    <w:rsid w:val="003F1C54"/>
    <w:rsid w:val="003F2078"/>
    <w:rsid w:val="003F217B"/>
    <w:rsid w:val="003F21A6"/>
    <w:rsid w:val="003F3FE1"/>
    <w:rsid w:val="003F40D6"/>
    <w:rsid w:val="003F49FA"/>
    <w:rsid w:val="003F4E6D"/>
    <w:rsid w:val="003F4F1A"/>
    <w:rsid w:val="003F5738"/>
    <w:rsid w:val="003F5C8D"/>
    <w:rsid w:val="003F7D8A"/>
    <w:rsid w:val="004001F1"/>
    <w:rsid w:val="004018C0"/>
    <w:rsid w:val="00402B0B"/>
    <w:rsid w:val="00403055"/>
    <w:rsid w:val="00404915"/>
    <w:rsid w:val="00404C19"/>
    <w:rsid w:val="00405558"/>
    <w:rsid w:val="00407398"/>
    <w:rsid w:val="004075F2"/>
    <w:rsid w:val="004104F6"/>
    <w:rsid w:val="00411315"/>
    <w:rsid w:val="004125F3"/>
    <w:rsid w:val="0041453C"/>
    <w:rsid w:val="004146FD"/>
    <w:rsid w:val="00414C8C"/>
    <w:rsid w:val="00415098"/>
    <w:rsid w:val="004166F3"/>
    <w:rsid w:val="00416F36"/>
    <w:rsid w:val="00420174"/>
    <w:rsid w:val="00420726"/>
    <w:rsid w:val="00421D8F"/>
    <w:rsid w:val="00422005"/>
    <w:rsid w:val="0042303E"/>
    <w:rsid w:val="00423B39"/>
    <w:rsid w:val="00424906"/>
    <w:rsid w:val="00424DF3"/>
    <w:rsid w:val="00424F0D"/>
    <w:rsid w:val="00426225"/>
    <w:rsid w:val="004304B6"/>
    <w:rsid w:val="004306A8"/>
    <w:rsid w:val="00430CCD"/>
    <w:rsid w:val="0043117F"/>
    <w:rsid w:val="004311DD"/>
    <w:rsid w:val="00431F5B"/>
    <w:rsid w:val="00432573"/>
    <w:rsid w:val="00432940"/>
    <w:rsid w:val="0043424A"/>
    <w:rsid w:val="004351B0"/>
    <w:rsid w:val="00435420"/>
    <w:rsid w:val="00435718"/>
    <w:rsid w:val="004408CE"/>
    <w:rsid w:val="00441EE7"/>
    <w:rsid w:val="004436F0"/>
    <w:rsid w:val="00443D43"/>
    <w:rsid w:val="0044431C"/>
    <w:rsid w:val="004447C6"/>
    <w:rsid w:val="00447425"/>
    <w:rsid w:val="00447E82"/>
    <w:rsid w:val="004514F4"/>
    <w:rsid w:val="004518C7"/>
    <w:rsid w:val="00453622"/>
    <w:rsid w:val="0045478C"/>
    <w:rsid w:val="004552F8"/>
    <w:rsid w:val="004555B4"/>
    <w:rsid w:val="00455BC8"/>
    <w:rsid w:val="0045650F"/>
    <w:rsid w:val="00456E98"/>
    <w:rsid w:val="004601D0"/>
    <w:rsid w:val="00460283"/>
    <w:rsid w:val="004621B6"/>
    <w:rsid w:val="004625DB"/>
    <w:rsid w:val="00462E9C"/>
    <w:rsid w:val="004630BD"/>
    <w:rsid w:val="004635DE"/>
    <w:rsid w:val="00464957"/>
    <w:rsid w:val="00464DB3"/>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3DB"/>
    <w:rsid w:val="004749BC"/>
    <w:rsid w:val="00474E60"/>
    <w:rsid w:val="00475112"/>
    <w:rsid w:val="0047605D"/>
    <w:rsid w:val="0047746A"/>
    <w:rsid w:val="0047783F"/>
    <w:rsid w:val="0047792F"/>
    <w:rsid w:val="004812F8"/>
    <w:rsid w:val="00482DB3"/>
    <w:rsid w:val="004835B0"/>
    <w:rsid w:val="00484216"/>
    <w:rsid w:val="0048534A"/>
    <w:rsid w:val="0048602F"/>
    <w:rsid w:val="00487778"/>
    <w:rsid w:val="00487F72"/>
    <w:rsid w:val="004907BF"/>
    <w:rsid w:val="00490E76"/>
    <w:rsid w:val="004927F7"/>
    <w:rsid w:val="004946C7"/>
    <w:rsid w:val="00494F17"/>
    <w:rsid w:val="00495036"/>
    <w:rsid w:val="0049522F"/>
    <w:rsid w:val="004969C1"/>
    <w:rsid w:val="004973E9"/>
    <w:rsid w:val="004975AB"/>
    <w:rsid w:val="004A04EB"/>
    <w:rsid w:val="004A204C"/>
    <w:rsid w:val="004A2259"/>
    <w:rsid w:val="004A236C"/>
    <w:rsid w:val="004A34BE"/>
    <w:rsid w:val="004A3B83"/>
    <w:rsid w:val="004A3DCC"/>
    <w:rsid w:val="004A449A"/>
    <w:rsid w:val="004A5A66"/>
    <w:rsid w:val="004A6996"/>
    <w:rsid w:val="004A69A5"/>
    <w:rsid w:val="004A737A"/>
    <w:rsid w:val="004A7547"/>
    <w:rsid w:val="004A79CF"/>
    <w:rsid w:val="004A7BDA"/>
    <w:rsid w:val="004A7EA6"/>
    <w:rsid w:val="004A7F80"/>
    <w:rsid w:val="004B206F"/>
    <w:rsid w:val="004B3D60"/>
    <w:rsid w:val="004B4E4A"/>
    <w:rsid w:val="004B5477"/>
    <w:rsid w:val="004B5669"/>
    <w:rsid w:val="004B7011"/>
    <w:rsid w:val="004B74C5"/>
    <w:rsid w:val="004C09AB"/>
    <w:rsid w:val="004C0F22"/>
    <w:rsid w:val="004C1149"/>
    <w:rsid w:val="004C1A70"/>
    <w:rsid w:val="004C1BBE"/>
    <w:rsid w:val="004C2331"/>
    <w:rsid w:val="004C2607"/>
    <w:rsid w:val="004C288C"/>
    <w:rsid w:val="004C2B01"/>
    <w:rsid w:val="004C2FB3"/>
    <w:rsid w:val="004C4908"/>
    <w:rsid w:val="004C5F8E"/>
    <w:rsid w:val="004C6C6F"/>
    <w:rsid w:val="004C6D9E"/>
    <w:rsid w:val="004C7254"/>
    <w:rsid w:val="004C727C"/>
    <w:rsid w:val="004C7C35"/>
    <w:rsid w:val="004C7E4D"/>
    <w:rsid w:val="004D022E"/>
    <w:rsid w:val="004D05BB"/>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58C"/>
    <w:rsid w:val="004E0708"/>
    <w:rsid w:val="004E1F5A"/>
    <w:rsid w:val="004E2999"/>
    <w:rsid w:val="004E2A82"/>
    <w:rsid w:val="004E50CE"/>
    <w:rsid w:val="004E571D"/>
    <w:rsid w:val="004E57DE"/>
    <w:rsid w:val="004E5B08"/>
    <w:rsid w:val="004E6051"/>
    <w:rsid w:val="004E6217"/>
    <w:rsid w:val="004E73C6"/>
    <w:rsid w:val="004F059B"/>
    <w:rsid w:val="004F08B6"/>
    <w:rsid w:val="004F190C"/>
    <w:rsid w:val="004F1A1E"/>
    <w:rsid w:val="004F37C6"/>
    <w:rsid w:val="004F3E90"/>
    <w:rsid w:val="004F4357"/>
    <w:rsid w:val="004F5E98"/>
    <w:rsid w:val="004F65EE"/>
    <w:rsid w:val="004F6D20"/>
    <w:rsid w:val="004F6F8D"/>
    <w:rsid w:val="004F71B6"/>
    <w:rsid w:val="005005E4"/>
    <w:rsid w:val="00502FA9"/>
    <w:rsid w:val="005036E2"/>
    <w:rsid w:val="005038D6"/>
    <w:rsid w:val="00504DA7"/>
    <w:rsid w:val="00504E9F"/>
    <w:rsid w:val="00505BC2"/>
    <w:rsid w:val="0050627C"/>
    <w:rsid w:val="00510134"/>
    <w:rsid w:val="005104A3"/>
    <w:rsid w:val="005123AA"/>
    <w:rsid w:val="00512EA8"/>
    <w:rsid w:val="00515F3A"/>
    <w:rsid w:val="0051657D"/>
    <w:rsid w:val="00516951"/>
    <w:rsid w:val="005176F6"/>
    <w:rsid w:val="00520E17"/>
    <w:rsid w:val="00521B90"/>
    <w:rsid w:val="005220BE"/>
    <w:rsid w:val="00522C69"/>
    <w:rsid w:val="00522E9B"/>
    <w:rsid w:val="005242A9"/>
    <w:rsid w:val="005261F7"/>
    <w:rsid w:val="00527EEE"/>
    <w:rsid w:val="00530405"/>
    <w:rsid w:val="00530744"/>
    <w:rsid w:val="00530A30"/>
    <w:rsid w:val="00531568"/>
    <w:rsid w:val="0053168B"/>
    <w:rsid w:val="005320E5"/>
    <w:rsid w:val="0053246E"/>
    <w:rsid w:val="00533071"/>
    <w:rsid w:val="0053382C"/>
    <w:rsid w:val="00534386"/>
    <w:rsid w:val="00534CB4"/>
    <w:rsid w:val="00535DBC"/>
    <w:rsid w:val="00536267"/>
    <w:rsid w:val="0053673E"/>
    <w:rsid w:val="005377E5"/>
    <w:rsid w:val="00537817"/>
    <w:rsid w:val="0054024A"/>
    <w:rsid w:val="00542082"/>
    <w:rsid w:val="00542B98"/>
    <w:rsid w:val="00542FF1"/>
    <w:rsid w:val="005433B7"/>
    <w:rsid w:val="00544FCE"/>
    <w:rsid w:val="00546FB0"/>
    <w:rsid w:val="005477C2"/>
    <w:rsid w:val="00550A60"/>
    <w:rsid w:val="005526C9"/>
    <w:rsid w:val="00552D25"/>
    <w:rsid w:val="00553C5A"/>
    <w:rsid w:val="00553FFF"/>
    <w:rsid w:val="00554B83"/>
    <w:rsid w:val="00555512"/>
    <w:rsid w:val="00555BE9"/>
    <w:rsid w:val="005560D3"/>
    <w:rsid w:val="0055623E"/>
    <w:rsid w:val="00556DC6"/>
    <w:rsid w:val="005600E7"/>
    <w:rsid w:val="00561540"/>
    <w:rsid w:val="005615B7"/>
    <w:rsid w:val="00562967"/>
    <w:rsid w:val="00563894"/>
    <w:rsid w:val="00563E21"/>
    <w:rsid w:val="00564748"/>
    <w:rsid w:val="00566B8C"/>
    <w:rsid w:val="00566C03"/>
    <w:rsid w:val="0057005B"/>
    <w:rsid w:val="00572F5A"/>
    <w:rsid w:val="00573D20"/>
    <w:rsid w:val="0057459D"/>
    <w:rsid w:val="00574DF7"/>
    <w:rsid w:val="00576799"/>
    <w:rsid w:val="0057692D"/>
    <w:rsid w:val="005812EF"/>
    <w:rsid w:val="0058132A"/>
    <w:rsid w:val="00581B55"/>
    <w:rsid w:val="00581F87"/>
    <w:rsid w:val="0058427D"/>
    <w:rsid w:val="00584CE1"/>
    <w:rsid w:val="00585171"/>
    <w:rsid w:val="005853B3"/>
    <w:rsid w:val="0058680D"/>
    <w:rsid w:val="00587051"/>
    <w:rsid w:val="005872F3"/>
    <w:rsid w:val="005911EA"/>
    <w:rsid w:val="005915D7"/>
    <w:rsid w:val="005920B5"/>
    <w:rsid w:val="00592FF6"/>
    <w:rsid w:val="00595741"/>
    <w:rsid w:val="00595CC3"/>
    <w:rsid w:val="005A0223"/>
    <w:rsid w:val="005A065D"/>
    <w:rsid w:val="005A0BAE"/>
    <w:rsid w:val="005A160A"/>
    <w:rsid w:val="005A1884"/>
    <w:rsid w:val="005A1905"/>
    <w:rsid w:val="005A1B44"/>
    <w:rsid w:val="005A749D"/>
    <w:rsid w:val="005B0E0B"/>
    <w:rsid w:val="005B3CF4"/>
    <w:rsid w:val="005B444E"/>
    <w:rsid w:val="005B48FC"/>
    <w:rsid w:val="005B4A37"/>
    <w:rsid w:val="005B4CE3"/>
    <w:rsid w:val="005B5118"/>
    <w:rsid w:val="005B6456"/>
    <w:rsid w:val="005B6A63"/>
    <w:rsid w:val="005B75FD"/>
    <w:rsid w:val="005C0D43"/>
    <w:rsid w:val="005C273F"/>
    <w:rsid w:val="005C2BF3"/>
    <w:rsid w:val="005C2CB0"/>
    <w:rsid w:val="005C32E6"/>
    <w:rsid w:val="005C5E59"/>
    <w:rsid w:val="005C6245"/>
    <w:rsid w:val="005C6E9A"/>
    <w:rsid w:val="005C781E"/>
    <w:rsid w:val="005D0236"/>
    <w:rsid w:val="005D153E"/>
    <w:rsid w:val="005D181E"/>
    <w:rsid w:val="005D2982"/>
    <w:rsid w:val="005D325B"/>
    <w:rsid w:val="005D342F"/>
    <w:rsid w:val="005D39B1"/>
    <w:rsid w:val="005D4C1B"/>
    <w:rsid w:val="005D531D"/>
    <w:rsid w:val="005D689B"/>
    <w:rsid w:val="005D6D65"/>
    <w:rsid w:val="005D6F16"/>
    <w:rsid w:val="005D7810"/>
    <w:rsid w:val="005E0774"/>
    <w:rsid w:val="005E0807"/>
    <w:rsid w:val="005E0DA6"/>
    <w:rsid w:val="005E1792"/>
    <w:rsid w:val="005E2EE0"/>
    <w:rsid w:val="005E339A"/>
    <w:rsid w:val="005E3968"/>
    <w:rsid w:val="005E40E7"/>
    <w:rsid w:val="005E468D"/>
    <w:rsid w:val="005E5B6F"/>
    <w:rsid w:val="005E679C"/>
    <w:rsid w:val="005F07E3"/>
    <w:rsid w:val="005F0E40"/>
    <w:rsid w:val="005F2222"/>
    <w:rsid w:val="005F2A46"/>
    <w:rsid w:val="005F3825"/>
    <w:rsid w:val="005F46A1"/>
    <w:rsid w:val="005F566D"/>
    <w:rsid w:val="005F5848"/>
    <w:rsid w:val="005F60BC"/>
    <w:rsid w:val="005F7E1D"/>
    <w:rsid w:val="00602774"/>
    <w:rsid w:val="00603242"/>
    <w:rsid w:val="00603B5B"/>
    <w:rsid w:val="00604DD0"/>
    <w:rsid w:val="00605381"/>
    <w:rsid w:val="00605BE3"/>
    <w:rsid w:val="00607572"/>
    <w:rsid w:val="006078C8"/>
    <w:rsid w:val="00610B6A"/>
    <w:rsid w:val="00611882"/>
    <w:rsid w:val="006127E6"/>
    <w:rsid w:val="00613340"/>
    <w:rsid w:val="0061422D"/>
    <w:rsid w:val="00614BC0"/>
    <w:rsid w:val="00614F4D"/>
    <w:rsid w:val="00615544"/>
    <w:rsid w:val="006155C6"/>
    <w:rsid w:val="00616075"/>
    <w:rsid w:val="00617610"/>
    <w:rsid w:val="006177E7"/>
    <w:rsid w:val="00617D68"/>
    <w:rsid w:val="00617E0D"/>
    <w:rsid w:val="00621E53"/>
    <w:rsid w:val="006227DE"/>
    <w:rsid w:val="0062356F"/>
    <w:rsid w:val="00623708"/>
    <w:rsid w:val="00624D89"/>
    <w:rsid w:val="00624F74"/>
    <w:rsid w:val="00625345"/>
    <w:rsid w:val="00625A6A"/>
    <w:rsid w:val="00625BBF"/>
    <w:rsid w:val="00630012"/>
    <w:rsid w:val="00633467"/>
    <w:rsid w:val="00633E6B"/>
    <w:rsid w:val="00634BA9"/>
    <w:rsid w:val="00634EE7"/>
    <w:rsid w:val="0063597C"/>
    <w:rsid w:val="00635AA4"/>
    <w:rsid w:val="00635B44"/>
    <w:rsid w:val="006360CD"/>
    <w:rsid w:val="006365BA"/>
    <w:rsid w:val="00636632"/>
    <w:rsid w:val="00636E8C"/>
    <w:rsid w:val="006373F9"/>
    <w:rsid w:val="00640EB0"/>
    <w:rsid w:val="00642446"/>
    <w:rsid w:val="006432EB"/>
    <w:rsid w:val="006449AC"/>
    <w:rsid w:val="006458A0"/>
    <w:rsid w:val="006512C4"/>
    <w:rsid w:val="00651A70"/>
    <w:rsid w:val="006523C0"/>
    <w:rsid w:val="006523F0"/>
    <w:rsid w:val="006525DF"/>
    <w:rsid w:val="00652631"/>
    <w:rsid w:val="00656113"/>
    <w:rsid w:val="00656814"/>
    <w:rsid w:val="00656BE2"/>
    <w:rsid w:val="006573C1"/>
    <w:rsid w:val="00662AD1"/>
    <w:rsid w:val="0066405F"/>
    <w:rsid w:val="00664B45"/>
    <w:rsid w:val="00664C59"/>
    <w:rsid w:val="00664EBC"/>
    <w:rsid w:val="00665085"/>
    <w:rsid w:val="006660B3"/>
    <w:rsid w:val="00666545"/>
    <w:rsid w:val="00666B83"/>
    <w:rsid w:val="00670493"/>
    <w:rsid w:val="0067092A"/>
    <w:rsid w:val="00670B80"/>
    <w:rsid w:val="0067140B"/>
    <w:rsid w:val="0067286F"/>
    <w:rsid w:val="00672A0C"/>
    <w:rsid w:val="00674DBD"/>
    <w:rsid w:val="006755C1"/>
    <w:rsid w:val="006757BE"/>
    <w:rsid w:val="00675C67"/>
    <w:rsid w:val="006775AC"/>
    <w:rsid w:val="00677712"/>
    <w:rsid w:val="00677839"/>
    <w:rsid w:val="006826B1"/>
    <w:rsid w:val="00682966"/>
    <w:rsid w:val="006841F8"/>
    <w:rsid w:val="00685694"/>
    <w:rsid w:val="006867D0"/>
    <w:rsid w:val="00686B68"/>
    <w:rsid w:val="00686CA5"/>
    <w:rsid w:val="006903A0"/>
    <w:rsid w:val="006907B1"/>
    <w:rsid w:val="00691F32"/>
    <w:rsid w:val="006925D8"/>
    <w:rsid w:val="00693880"/>
    <w:rsid w:val="00694E83"/>
    <w:rsid w:val="00695F80"/>
    <w:rsid w:val="0069659F"/>
    <w:rsid w:val="0069782D"/>
    <w:rsid w:val="006979A7"/>
    <w:rsid w:val="00697F83"/>
    <w:rsid w:val="00697FFE"/>
    <w:rsid w:val="006A08C4"/>
    <w:rsid w:val="006A1A90"/>
    <w:rsid w:val="006A1E52"/>
    <w:rsid w:val="006A2A20"/>
    <w:rsid w:val="006A2ABF"/>
    <w:rsid w:val="006A3070"/>
    <w:rsid w:val="006A4019"/>
    <w:rsid w:val="006A4922"/>
    <w:rsid w:val="006A4CFA"/>
    <w:rsid w:val="006A528B"/>
    <w:rsid w:val="006A5B73"/>
    <w:rsid w:val="006B0F34"/>
    <w:rsid w:val="006B255C"/>
    <w:rsid w:val="006B2ABD"/>
    <w:rsid w:val="006B3212"/>
    <w:rsid w:val="006B35E9"/>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3F8"/>
    <w:rsid w:val="006C6755"/>
    <w:rsid w:val="006D0CF3"/>
    <w:rsid w:val="006D1E69"/>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3CE1"/>
    <w:rsid w:val="006E46ED"/>
    <w:rsid w:val="006E5038"/>
    <w:rsid w:val="006E587F"/>
    <w:rsid w:val="006E69F9"/>
    <w:rsid w:val="006F0EB4"/>
    <w:rsid w:val="006F20F5"/>
    <w:rsid w:val="006F24DE"/>
    <w:rsid w:val="006F3697"/>
    <w:rsid w:val="006F4F43"/>
    <w:rsid w:val="006F54B4"/>
    <w:rsid w:val="006F5C9A"/>
    <w:rsid w:val="006F62CA"/>
    <w:rsid w:val="006F7D8E"/>
    <w:rsid w:val="0070016D"/>
    <w:rsid w:val="007002D2"/>
    <w:rsid w:val="00701DFE"/>
    <w:rsid w:val="007023CE"/>
    <w:rsid w:val="007062B7"/>
    <w:rsid w:val="00706587"/>
    <w:rsid w:val="00707B74"/>
    <w:rsid w:val="00707BD5"/>
    <w:rsid w:val="00707D7A"/>
    <w:rsid w:val="00710299"/>
    <w:rsid w:val="00710479"/>
    <w:rsid w:val="0071148E"/>
    <w:rsid w:val="00711544"/>
    <w:rsid w:val="00712235"/>
    <w:rsid w:val="00712767"/>
    <w:rsid w:val="0071280C"/>
    <w:rsid w:val="00712E83"/>
    <w:rsid w:val="00713923"/>
    <w:rsid w:val="00713AA9"/>
    <w:rsid w:val="0071413F"/>
    <w:rsid w:val="0071490D"/>
    <w:rsid w:val="007153DF"/>
    <w:rsid w:val="00715CF2"/>
    <w:rsid w:val="0071694A"/>
    <w:rsid w:val="00716E27"/>
    <w:rsid w:val="0071762C"/>
    <w:rsid w:val="007207FF"/>
    <w:rsid w:val="00720CE4"/>
    <w:rsid w:val="007211DE"/>
    <w:rsid w:val="0072167A"/>
    <w:rsid w:val="007216BC"/>
    <w:rsid w:val="0072244F"/>
    <w:rsid w:val="0072256F"/>
    <w:rsid w:val="007227E6"/>
    <w:rsid w:val="00722CAC"/>
    <w:rsid w:val="007230FD"/>
    <w:rsid w:val="00723358"/>
    <w:rsid w:val="0072395B"/>
    <w:rsid w:val="00725B3B"/>
    <w:rsid w:val="00725DF3"/>
    <w:rsid w:val="0072636C"/>
    <w:rsid w:val="00726968"/>
    <w:rsid w:val="00726C25"/>
    <w:rsid w:val="00726F3E"/>
    <w:rsid w:val="00727BE1"/>
    <w:rsid w:val="0073111F"/>
    <w:rsid w:val="00733196"/>
    <w:rsid w:val="00733BD5"/>
    <w:rsid w:val="00733FC0"/>
    <w:rsid w:val="007340B5"/>
    <w:rsid w:val="0073445F"/>
    <w:rsid w:val="0073446B"/>
    <w:rsid w:val="00734ADC"/>
    <w:rsid w:val="00735C81"/>
    <w:rsid w:val="00736843"/>
    <w:rsid w:val="00737BC5"/>
    <w:rsid w:val="007412DC"/>
    <w:rsid w:val="0074158F"/>
    <w:rsid w:val="00741633"/>
    <w:rsid w:val="0074286A"/>
    <w:rsid w:val="00743154"/>
    <w:rsid w:val="00743DE6"/>
    <w:rsid w:val="00743DF2"/>
    <w:rsid w:val="00744B28"/>
    <w:rsid w:val="007451BA"/>
    <w:rsid w:val="00746733"/>
    <w:rsid w:val="00746C1A"/>
    <w:rsid w:val="007477EA"/>
    <w:rsid w:val="007477F0"/>
    <w:rsid w:val="007479D5"/>
    <w:rsid w:val="0075073B"/>
    <w:rsid w:val="0075380E"/>
    <w:rsid w:val="00754BAB"/>
    <w:rsid w:val="0075537A"/>
    <w:rsid w:val="00756053"/>
    <w:rsid w:val="00756437"/>
    <w:rsid w:val="00756713"/>
    <w:rsid w:val="00760DC1"/>
    <w:rsid w:val="00761463"/>
    <w:rsid w:val="007616AC"/>
    <w:rsid w:val="00761810"/>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563B"/>
    <w:rsid w:val="00777D8F"/>
    <w:rsid w:val="00780A75"/>
    <w:rsid w:val="00781180"/>
    <w:rsid w:val="00781D53"/>
    <w:rsid w:val="007827DF"/>
    <w:rsid w:val="007839FB"/>
    <w:rsid w:val="00783BF1"/>
    <w:rsid w:val="007847FF"/>
    <w:rsid w:val="00785ADA"/>
    <w:rsid w:val="007867F6"/>
    <w:rsid w:val="00786D0F"/>
    <w:rsid w:val="00790DFB"/>
    <w:rsid w:val="00790F21"/>
    <w:rsid w:val="0079289C"/>
    <w:rsid w:val="00793CF2"/>
    <w:rsid w:val="00793E39"/>
    <w:rsid w:val="007944C5"/>
    <w:rsid w:val="007963F4"/>
    <w:rsid w:val="00796606"/>
    <w:rsid w:val="00796665"/>
    <w:rsid w:val="00796A76"/>
    <w:rsid w:val="00796B18"/>
    <w:rsid w:val="0079738C"/>
    <w:rsid w:val="007A2230"/>
    <w:rsid w:val="007A223D"/>
    <w:rsid w:val="007A291A"/>
    <w:rsid w:val="007A2E10"/>
    <w:rsid w:val="007A2E78"/>
    <w:rsid w:val="007A2EEA"/>
    <w:rsid w:val="007A50A1"/>
    <w:rsid w:val="007A57FB"/>
    <w:rsid w:val="007A6AB9"/>
    <w:rsid w:val="007A7699"/>
    <w:rsid w:val="007A798B"/>
    <w:rsid w:val="007A7CD5"/>
    <w:rsid w:val="007B1304"/>
    <w:rsid w:val="007B24AB"/>
    <w:rsid w:val="007B26C1"/>
    <w:rsid w:val="007B36FB"/>
    <w:rsid w:val="007B3E82"/>
    <w:rsid w:val="007B5F46"/>
    <w:rsid w:val="007B6407"/>
    <w:rsid w:val="007B6C51"/>
    <w:rsid w:val="007B7BAD"/>
    <w:rsid w:val="007B7EC7"/>
    <w:rsid w:val="007B7F81"/>
    <w:rsid w:val="007C0889"/>
    <w:rsid w:val="007C0B26"/>
    <w:rsid w:val="007C1324"/>
    <w:rsid w:val="007C185C"/>
    <w:rsid w:val="007C19BD"/>
    <w:rsid w:val="007C1E41"/>
    <w:rsid w:val="007C2018"/>
    <w:rsid w:val="007C41AD"/>
    <w:rsid w:val="007C4CE3"/>
    <w:rsid w:val="007C6259"/>
    <w:rsid w:val="007C6357"/>
    <w:rsid w:val="007C6BE0"/>
    <w:rsid w:val="007C7020"/>
    <w:rsid w:val="007C7752"/>
    <w:rsid w:val="007C7AAD"/>
    <w:rsid w:val="007C7F13"/>
    <w:rsid w:val="007D215C"/>
    <w:rsid w:val="007D3C33"/>
    <w:rsid w:val="007D3D46"/>
    <w:rsid w:val="007D4158"/>
    <w:rsid w:val="007D543E"/>
    <w:rsid w:val="007D74E1"/>
    <w:rsid w:val="007E25E9"/>
    <w:rsid w:val="007E2EEE"/>
    <w:rsid w:val="007E2F13"/>
    <w:rsid w:val="007E3035"/>
    <w:rsid w:val="007E47B1"/>
    <w:rsid w:val="007E4845"/>
    <w:rsid w:val="007E4FAC"/>
    <w:rsid w:val="007E6120"/>
    <w:rsid w:val="007E6593"/>
    <w:rsid w:val="007E69EF"/>
    <w:rsid w:val="007E7E72"/>
    <w:rsid w:val="007E7EE3"/>
    <w:rsid w:val="007F0C00"/>
    <w:rsid w:val="007F28FB"/>
    <w:rsid w:val="007F637F"/>
    <w:rsid w:val="007F6634"/>
    <w:rsid w:val="0080047F"/>
    <w:rsid w:val="008005D3"/>
    <w:rsid w:val="00800ACB"/>
    <w:rsid w:val="00801DAB"/>
    <w:rsid w:val="00802851"/>
    <w:rsid w:val="00802F4B"/>
    <w:rsid w:val="0080310C"/>
    <w:rsid w:val="00803DE7"/>
    <w:rsid w:val="008044BB"/>
    <w:rsid w:val="008053C2"/>
    <w:rsid w:val="00806177"/>
    <w:rsid w:val="008070DC"/>
    <w:rsid w:val="00807B3D"/>
    <w:rsid w:val="0081002E"/>
    <w:rsid w:val="008118A8"/>
    <w:rsid w:val="008118BA"/>
    <w:rsid w:val="00812AA6"/>
    <w:rsid w:val="00815063"/>
    <w:rsid w:val="00815151"/>
    <w:rsid w:val="0081578D"/>
    <w:rsid w:val="00822ED3"/>
    <w:rsid w:val="00822EEA"/>
    <w:rsid w:val="00823FD2"/>
    <w:rsid w:val="008267AD"/>
    <w:rsid w:val="00826A77"/>
    <w:rsid w:val="00830EC7"/>
    <w:rsid w:val="00831D08"/>
    <w:rsid w:val="00831F4D"/>
    <w:rsid w:val="008328AA"/>
    <w:rsid w:val="008333BA"/>
    <w:rsid w:val="00833933"/>
    <w:rsid w:val="00833F63"/>
    <w:rsid w:val="008346F6"/>
    <w:rsid w:val="00834887"/>
    <w:rsid w:val="008362F0"/>
    <w:rsid w:val="008413E9"/>
    <w:rsid w:val="0084148C"/>
    <w:rsid w:val="008436B8"/>
    <w:rsid w:val="00843F1E"/>
    <w:rsid w:val="008443E9"/>
    <w:rsid w:val="0084442B"/>
    <w:rsid w:val="00846219"/>
    <w:rsid w:val="00846716"/>
    <w:rsid w:val="008467D8"/>
    <w:rsid w:val="008527EC"/>
    <w:rsid w:val="00852F54"/>
    <w:rsid w:val="008532BD"/>
    <w:rsid w:val="008535A9"/>
    <w:rsid w:val="00853FD6"/>
    <w:rsid w:val="00854B82"/>
    <w:rsid w:val="00854CC4"/>
    <w:rsid w:val="00855ACB"/>
    <w:rsid w:val="008564C5"/>
    <w:rsid w:val="008564D4"/>
    <w:rsid w:val="00856D22"/>
    <w:rsid w:val="00857224"/>
    <w:rsid w:val="00857A06"/>
    <w:rsid w:val="00857EC1"/>
    <w:rsid w:val="00864317"/>
    <w:rsid w:val="00865289"/>
    <w:rsid w:val="00866D0A"/>
    <w:rsid w:val="00866EFC"/>
    <w:rsid w:val="00867E31"/>
    <w:rsid w:val="00872D6F"/>
    <w:rsid w:val="00874140"/>
    <w:rsid w:val="0087419B"/>
    <w:rsid w:val="00876D1C"/>
    <w:rsid w:val="00877707"/>
    <w:rsid w:val="00877875"/>
    <w:rsid w:val="00880CDF"/>
    <w:rsid w:val="00881256"/>
    <w:rsid w:val="00881E7A"/>
    <w:rsid w:val="00881ED4"/>
    <w:rsid w:val="00882F0A"/>
    <w:rsid w:val="00883462"/>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E2C"/>
    <w:rsid w:val="008A634F"/>
    <w:rsid w:val="008A705C"/>
    <w:rsid w:val="008A7AB2"/>
    <w:rsid w:val="008B1016"/>
    <w:rsid w:val="008B1B86"/>
    <w:rsid w:val="008B46DB"/>
    <w:rsid w:val="008B6658"/>
    <w:rsid w:val="008B774D"/>
    <w:rsid w:val="008B7FA9"/>
    <w:rsid w:val="008C01D9"/>
    <w:rsid w:val="008C2681"/>
    <w:rsid w:val="008C2A80"/>
    <w:rsid w:val="008C3374"/>
    <w:rsid w:val="008C3BF9"/>
    <w:rsid w:val="008C5550"/>
    <w:rsid w:val="008C7200"/>
    <w:rsid w:val="008D07D9"/>
    <w:rsid w:val="008D0AA0"/>
    <w:rsid w:val="008D18D4"/>
    <w:rsid w:val="008D228A"/>
    <w:rsid w:val="008D2DB6"/>
    <w:rsid w:val="008D3069"/>
    <w:rsid w:val="008D33DE"/>
    <w:rsid w:val="008D36F3"/>
    <w:rsid w:val="008D5831"/>
    <w:rsid w:val="008D5BEE"/>
    <w:rsid w:val="008E00F4"/>
    <w:rsid w:val="008E2E47"/>
    <w:rsid w:val="008E339A"/>
    <w:rsid w:val="008E3C2D"/>
    <w:rsid w:val="008E43D4"/>
    <w:rsid w:val="008E4FDA"/>
    <w:rsid w:val="008E5331"/>
    <w:rsid w:val="008E580F"/>
    <w:rsid w:val="008E5BCF"/>
    <w:rsid w:val="008E6C7B"/>
    <w:rsid w:val="008E7DDE"/>
    <w:rsid w:val="008E7F82"/>
    <w:rsid w:val="008F0260"/>
    <w:rsid w:val="008F0541"/>
    <w:rsid w:val="008F05CC"/>
    <w:rsid w:val="008F1E1A"/>
    <w:rsid w:val="008F2386"/>
    <w:rsid w:val="008F3219"/>
    <w:rsid w:val="008F3365"/>
    <w:rsid w:val="008F365B"/>
    <w:rsid w:val="008F4F46"/>
    <w:rsid w:val="008F5356"/>
    <w:rsid w:val="008F71F7"/>
    <w:rsid w:val="00900049"/>
    <w:rsid w:val="00901BF0"/>
    <w:rsid w:val="0090289A"/>
    <w:rsid w:val="009031BA"/>
    <w:rsid w:val="00904B1D"/>
    <w:rsid w:val="009051DB"/>
    <w:rsid w:val="00907EA3"/>
    <w:rsid w:val="00911EDB"/>
    <w:rsid w:val="009121F5"/>
    <w:rsid w:val="00913844"/>
    <w:rsid w:val="009139F4"/>
    <w:rsid w:val="00913A92"/>
    <w:rsid w:val="00914E20"/>
    <w:rsid w:val="009154FE"/>
    <w:rsid w:val="00916EB9"/>
    <w:rsid w:val="009174B9"/>
    <w:rsid w:val="00920EDE"/>
    <w:rsid w:val="009222AF"/>
    <w:rsid w:val="0092237C"/>
    <w:rsid w:val="00922AB7"/>
    <w:rsid w:val="00923349"/>
    <w:rsid w:val="00923D8E"/>
    <w:rsid w:val="00924208"/>
    <w:rsid w:val="00924A78"/>
    <w:rsid w:val="00926CA4"/>
    <w:rsid w:val="00931832"/>
    <w:rsid w:val="00935878"/>
    <w:rsid w:val="00935BEC"/>
    <w:rsid w:val="00937C36"/>
    <w:rsid w:val="00940118"/>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AF6"/>
    <w:rsid w:val="00957C1F"/>
    <w:rsid w:val="009609DC"/>
    <w:rsid w:val="00961622"/>
    <w:rsid w:val="0096194A"/>
    <w:rsid w:val="009623E0"/>
    <w:rsid w:val="00962E44"/>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B3"/>
    <w:rsid w:val="009774BA"/>
    <w:rsid w:val="00977984"/>
    <w:rsid w:val="009805B5"/>
    <w:rsid w:val="00980706"/>
    <w:rsid w:val="0098122D"/>
    <w:rsid w:val="00981A96"/>
    <w:rsid w:val="00982057"/>
    <w:rsid w:val="00982595"/>
    <w:rsid w:val="00982E7D"/>
    <w:rsid w:val="009837DC"/>
    <w:rsid w:val="00984361"/>
    <w:rsid w:val="0098454F"/>
    <w:rsid w:val="009848C4"/>
    <w:rsid w:val="0098631C"/>
    <w:rsid w:val="00986456"/>
    <w:rsid w:val="00986554"/>
    <w:rsid w:val="00986B1F"/>
    <w:rsid w:val="00987023"/>
    <w:rsid w:val="00987945"/>
    <w:rsid w:val="00992321"/>
    <w:rsid w:val="00992BA2"/>
    <w:rsid w:val="009932EC"/>
    <w:rsid w:val="0099333E"/>
    <w:rsid w:val="00993F1F"/>
    <w:rsid w:val="009961FB"/>
    <w:rsid w:val="009965E6"/>
    <w:rsid w:val="00996F52"/>
    <w:rsid w:val="009974E1"/>
    <w:rsid w:val="00997BE9"/>
    <w:rsid w:val="00997E46"/>
    <w:rsid w:val="009A0616"/>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35AA"/>
    <w:rsid w:val="009B4877"/>
    <w:rsid w:val="009B79F9"/>
    <w:rsid w:val="009C01D0"/>
    <w:rsid w:val="009C042B"/>
    <w:rsid w:val="009C056A"/>
    <w:rsid w:val="009C2859"/>
    <w:rsid w:val="009C3589"/>
    <w:rsid w:val="009C35E4"/>
    <w:rsid w:val="009C4853"/>
    <w:rsid w:val="009C4D8E"/>
    <w:rsid w:val="009C5DD6"/>
    <w:rsid w:val="009C6649"/>
    <w:rsid w:val="009C7284"/>
    <w:rsid w:val="009C7494"/>
    <w:rsid w:val="009D0B26"/>
    <w:rsid w:val="009D1B13"/>
    <w:rsid w:val="009D1D9C"/>
    <w:rsid w:val="009D2BF3"/>
    <w:rsid w:val="009D2DF3"/>
    <w:rsid w:val="009D3C72"/>
    <w:rsid w:val="009D5E84"/>
    <w:rsid w:val="009D6464"/>
    <w:rsid w:val="009D778B"/>
    <w:rsid w:val="009E1D90"/>
    <w:rsid w:val="009E2635"/>
    <w:rsid w:val="009E3503"/>
    <w:rsid w:val="009E4910"/>
    <w:rsid w:val="009E6F68"/>
    <w:rsid w:val="009E7892"/>
    <w:rsid w:val="009E7897"/>
    <w:rsid w:val="009F0E71"/>
    <w:rsid w:val="009F0EC6"/>
    <w:rsid w:val="009F2124"/>
    <w:rsid w:val="009F3767"/>
    <w:rsid w:val="009F3B11"/>
    <w:rsid w:val="009F4457"/>
    <w:rsid w:val="009F4C37"/>
    <w:rsid w:val="009F4D47"/>
    <w:rsid w:val="009F66BE"/>
    <w:rsid w:val="009F738A"/>
    <w:rsid w:val="00A0005B"/>
    <w:rsid w:val="00A00355"/>
    <w:rsid w:val="00A01028"/>
    <w:rsid w:val="00A01250"/>
    <w:rsid w:val="00A01E87"/>
    <w:rsid w:val="00A02734"/>
    <w:rsid w:val="00A03599"/>
    <w:rsid w:val="00A03A01"/>
    <w:rsid w:val="00A0409B"/>
    <w:rsid w:val="00A069DF"/>
    <w:rsid w:val="00A074BB"/>
    <w:rsid w:val="00A07A29"/>
    <w:rsid w:val="00A11A8A"/>
    <w:rsid w:val="00A11E48"/>
    <w:rsid w:val="00A11F9A"/>
    <w:rsid w:val="00A12784"/>
    <w:rsid w:val="00A129E0"/>
    <w:rsid w:val="00A12F20"/>
    <w:rsid w:val="00A13216"/>
    <w:rsid w:val="00A14D8D"/>
    <w:rsid w:val="00A15AB9"/>
    <w:rsid w:val="00A16667"/>
    <w:rsid w:val="00A17441"/>
    <w:rsid w:val="00A20AE4"/>
    <w:rsid w:val="00A21544"/>
    <w:rsid w:val="00A21B25"/>
    <w:rsid w:val="00A227A4"/>
    <w:rsid w:val="00A245F5"/>
    <w:rsid w:val="00A24829"/>
    <w:rsid w:val="00A2563E"/>
    <w:rsid w:val="00A25E0E"/>
    <w:rsid w:val="00A272C2"/>
    <w:rsid w:val="00A30822"/>
    <w:rsid w:val="00A32658"/>
    <w:rsid w:val="00A338EB"/>
    <w:rsid w:val="00A339FE"/>
    <w:rsid w:val="00A33DCA"/>
    <w:rsid w:val="00A35000"/>
    <w:rsid w:val="00A355A3"/>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56F1"/>
    <w:rsid w:val="00A46322"/>
    <w:rsid w:val="00A47D6C"/>
    <w:rsid w:val="00A505F5"/>
    <w:rsid w:val="00A523F3"/>
    <w:rsid w:val="00A52D45"/>
    <w:rsid w:val="00A52FEB"/>
    <w:rsid w:val="00A54719"/>
    <w:rsid w:val="00A5595E"/>
    <w:rsid w:val="00A55DFE"/>
    <w:rsid w:val="00A61399"/>
    <w:rsid w:val="00A61BCD"/>
    <w:rsid w:val="00A61D3D"/>
    <w:rsid w:val="00A62CCA"/>
    <w:rsid w:val="00A63925"/>
    <w:rsid w:val="00A63DCB"/>
    <w:rsid w:val="00A665A4"/>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752D"/>
    <w:rsid w:val="00A9106B"/>
    <w:rsid w:val="00A92DDA"/>
    <w:rsid w:val="00A932AA"/>
    <w:rsid w:val="00A93C48"/>
    <w:rsid w:val="00A94254"/>
    <w:rsid w:val="00A94C93"/>
    <w:rsid w:val="00A95423"/>
    <w:rsid w:val="00A96013"/>
    <w:rsid w:val="00A9721E"/>
    <w:rsid w:val="00A97BC3"/>
    <w:rsid w:val="00AA005A"/>
    <w:rsid w:val="00AA0F0F"/>
    <w:rsid w:val="00AA1672"/>
    <w:rsid w:val="00AA3BB8"/>
    <w:rsid w:val="00AA469A"/>
    <w:rsid w:val="00AA4919"/>
    <w:rsid w:val="00AA4B1F"/>
    <w:rsid w:val="00AA5095"/>
    <w:rsid w:val="00AA5613"/>
    <w:rsid w:val="00AA62D5"/>
    <w:rsid w:val="00AA63D4"/>
    <w:rsid w:val="00AB01FE"/>
    <w:rsid w:val="00AB0B66"/>
    <w:rsid w:val="00AB1213"/>
    <w:rsid w:val="00AB198D"/>
    <w:rsid w:val="00AB4CAD"/>
    <w:rsid w:val="00AB4D5C"/>
    <w:rsid w:val="00AB58DE"/>
    <w:rsid w:val="00AC0BBD"/>
    <w:rsid w:val="00AC14B6"/>
    <w:rsid w:val="00AC1576"/>
    <w:rsid w:val="00AC17A0"/>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DB5"/>
    <w:rsid w:val="00AE3E60"/>
    <w:rsid w:val="00AE5F56"/>
    <w:rsid w:val="00AE6447"/>
    <w:rsid w:val="00AE692F"/>
    <w:rsid w:val="00AE6E4B"/>
    <w:rsid w:val="00AE706F"/>
    <w:rsid w:val="00AE71FD"/>
    <w:rsid w:val="00AE7B27"/>
    <w:rsid w:val="00AF21AF"/>
    <w:rsid w:val="00AF23BC"/>
    <w:rsid w:val="00AF3DAC"/>
    <w:rsid w:val="00AF44BB"/>
    <w:rsid w:val="00AF58BC"/>
    <w:rsid w:val="00AF6566"/>
    <w:rsid w:val="00B006C0"/>
    <w:rsid w:val="00B02212"/>
    <w:rsid w:val="00B02C0D"/>
    <w:rsid w:val="00B052FE"/>
    <w:rsid w:val="00B05674"/>
    <w:rsid w:val="00B06466"/>
    <w:rsid w:val="00B06DF5"/>
    <w:rsid w:val="00B07107"/>
    <w:rsid w:val="00B1025A"/>
    <w:rsid w:val="00B10669"/>
    <w:rsid w:val="00B1069F"/>
    <w:rsid w:val="00B106CF"/>
    <w:rsid w:val="00B10982"/>
    <w:rsid w:val="00B109BA"/>
    <w:rsid w:val="00B10AF6"/>
    <w:rsid w:val="00B111BB"/>
    <w:rsid w:val="00B1269D"/>
    <w:rsid w:val="00B12BE4"/>
    <w:rsid w:val="00B159F3"/>
    <w:rsid w:val="00B15D25"/>
    <w:rsid w:val="00B15E55"/>
    <w:rsid w:val="00B17795"/>
    <w:rsid w:val="00B21211"/>
    <w:rsid w:val="00B21372"/>
    <w:rsid w:val="00B21C5B"/>
    <w:rsid w:val="00B237ED"/>
    <w:rsid w:val="00B23B15"/>
    <w:rsid w:val="00B23C23"/>
    <w:rsid w:val="00B253DE"/>
    <w:rsid w:val="00B26656"/>
    <w:rsid w:val="00B2715D"/>
    <w:rsid w:val="00B273D3"/>
    <w:rsid w:val="00B27855"/>
    <w:rsid w:val="00B279BA"/>
    <w:rsid w:val="00B3182B"/>
    <w:rsid w:val="00B32046"/>
    <w:rsid w:val="00B320B4"/>
    <w:rsid w:val="00B32A84"/>
    <w:rsid w:val="00B337C1"/>
    <w:rsid w:val="00B35651"/>
    <w:rsid w:val="00B36B52"/>
    <w:rsid w:val="00B37455"/>
    <w:rsid w:val="00B374CE"/>
    <w:rsid w:val="00B3761A"/>
    <w:rsid w:val="00B40989"/>
    <w:rsid w:val="00B41172"/>
    <w:rsid w:val="00B43F08"/>
    <w:rsid w:val="00B4400D"/>
    <w:rsid w:val="00B445E7"/>
    <w:rsid w:val="00B45146"/>
    <w:rsid w:val="00B4588D"/>
    <w:rsid w:val="00B45E45"/>
    <w:rsid w:val="00B45EED"/>
    <w:rsid w:val="00B46DC6"/>
    <w:rsid w:val="00B46F0D"/>
    <w:rsid w:val="00B47C93"/>
    <w:rsid w:val="00B47F03"/>
    <w:rsid w:val="00B503D7"/>
    <w:rsid w:val="00B51AB1"/>
    <w:rsid w:val="00B5209C"/>
    <w:rsid w:val="00B5237E"/>
    <w:rsid w:val="00B52648"/>
    <w:rsid w:val="00B554FB"/>
    <w:rsid w:val="00B556F6"/>
    <w:rsid w:val="00B57E3E"/>
    <w:rsid w:val="00B60BE8"/>
    <w:rsid w:val="00B60C14"/>
    <w:rsid w:val="00B6277E"/>
    <w:rsid w:val="00B62AD8"/>
    <w:rsid w:val="00B62CC9"/>
    <w:rsid w:val="00B64408"/>
    <w:rsid w:val="00B645F8"/>
    <w:rsid w:val="00B6482D"/>
    <w:rsid w:val="00B64ABC"/>
    <w:rsid w:val="00B65AD7"/>
    <w:rsid w:val="00B66194"/>
    <w:rsid w:val="00B704B1"/>
    <w:rsid w:val="00B7077F"/>
    <w:rsid w:val="00B7092F"/>
    <w:rsid w:val="00B70932"/>
    <w:rsid w:val="00B710BE"/>
    <w:rsid w:val="00B713AD"/>
    <w:rsid w:val="00B71492"/>
    <w:rsid w:val="00B71FB0"/>
    <w:rsid w:val="00B72807"/>
    <w:rsid w:val="00B72BF8"/>
    <w:rsid w:val="00B74763"/>
    <w:rsid w:val="00B770E8"/>
    <w:rsid w:val="00B77AA2"/>
    <w:rsid w:val="00B8109A"/>
    <w:rsid w:val="00B81D10"/>
    <w:rsid w:val="00B8455C"/>
    <w:rsid w:val="00B84A96"/>
    <w:rsid w:val="00B85A4B"/>
    <w:rsid w:val="00B85C0D"/>
    <w:rsid w:val="00B87661"/>
    <w:rsid w:val="00B8781D"/>
    <w:rsid w:val="00B879F6"/>
    <w:rsid w:val="00B91677"/>
    <w:rsid w:val="00B91B95"/>
    <w:rsid w:val="00B9452A"/>
    <w:rsid w:val="00B94E77"/>
    <w:rsid w:val="00B95C34"/>
    <w:rsid w:val="00B95EF2"/>
    <w:rsid w:val="00B97016"/>
    <w:rsid w:val="00B97C82"/>
    <w:rsid w:val="00BA0E9E"/>
    <w:rsid w:val="00BA18B9"/>
    <w:rsid w:val="00BA45C8"/>
    <w:rsid w:val="00BA493D"/>
    <w:rsid w:val="00BA5093"/>
    <w:rsid w:val="00BA65C0"/>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464"/>
    <w:rsid w:val="00BC05BF"/>
    <w:rsid w:val="00BC0FC2"/>
    <w:rsid w:val="00BC2BE1"/>
    <w:rsid w:val="00BC3768"/>
    <w:rsid w:val="00BC6A92"/>
    <w:rsid w:val="00BC709A"/>
    <w:rsid w:val="00BC76AC"/>
    <w:rsid w:val="00BD05EF"/>
    <w:rsid w:val="00BD0851"/>
    <w:rsid w:val="00BD0BFC"/>
    <w:rsid w:val="00BD2394"/>
    <w:rsid w:val="00BD2789"/>
    <w:rsid w:val="00BD2E14"/>
    <w:rsid w:val="00BD2E75"/>
    <w:rsid w:val="00BD4317"/>
    <w:rsid w:val="00BD44ED"/>
    <w:rsid w:val="00BD4FFE"/>
    <w:rsid w:val="00BD5430"/>
    <w:rsid w:val="00BD6279"/>
    <w:rsid w:val="00BD7151"/>
    <w:rsid w:val="00BD71D5"/>
    <w:rsid w:val="00BD7239"/>
    <w:rsid w:val="00BD73DA"/>
    <w:rsid w:val="00BE1C4E"/>
    <w:rsid w:val="00BE1F4B"/>
    <w:rsid w:val="00BE261A"/>
    <w:rsid w:val="00BE297F"/>
    <w:rsid w:val="00BE2D7F"/>
    <w:rsid w:val="00BE3612"/>
    <w:rsid w:val="00BE3CE0"/>
    <w:rsid w:val="00BE5EAA"/>
    <w:rsid w:val="00BE6587"/>
    <w:rsid w:val="00BE779E"/>
    <w:rsid w:val="00BF13A4"/>
    <w:rsid w:val="00BF1D41"/>
    <w:rsid w:val="00BF2A60"/>
    <w:rsid w:val="00BF3533"/>
    <w:rsid w:val="00BF3723"/>
    <w:rsid w:val="00BF4017"/>
    <w:rsid w:val="00BF481B"/>
    <w:rsid w:val="00BF495D"/>
    <w:rsid w:val="00BF644D"/>
    <w:rsid w:val="00BF6565"/>
    <w:rsid w:val="00BF7077"/>
    <w:rsid w:val="00BF7C59"/>
    <w:rsid w:val="00C009EE"/>
    <w:rsid w:val="00C00B3F"/>
    <w:rsid w:val="00C00EAE"/>
    <w:rsid w:val="00C0147C"/>
    <w:rsid w:val="00C027E4"/>
    <w:rsid w:val="00C031FC"/>
    <w:rsid w:val="00C0391D"/>
    <w:rsid w:val="00C049C7"/>
    <w:rsid w:val="00C05124"/>
    <w:rsid w:val="00C06C29"/>
    <w:rsid w:val="00C06F3F"/>
    <w:rsid w:val="00C072F7"/>
    <w:rsid w:val="00C136E8"/>
    <w:rsid w:val="00C1399F"/>
    <w:rsid w:val="00C148CC"/>
    <w:rsid w:val="00C149D4"/>
    <w:rsid w:val="00C1566C"/>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2C9"/>
    <w:rsid w:val="00C26C6C"/>
    <w:rsid w:val="00C32892"/>
    <w:rsid w:val="00C32E64"/>
    <w:rsid w:val="00C335EF"/>
    <w:rsid w:val="00C33F96"/>
    <w:rsid w:val="00C34997"/>
    <w:rsid w:val="00C34EC7"/>
    <w:rsid w:val="00C35A1D"/>
    <w:rsid w:val="00C35CEC"/>
    <w:rsid w:val="00C36F1C"/>
    <w:rsid w:val="00C37A95"/>
    <w:rsid w:val="00C37AA6"/>
    <w:rsid w:val="00C40500"/>
    <w:rsid w:val="00C40ED7"/>
    <w:rsid w:val="00C40FA6"/>
    <w:rsid w:val="00C41435"/>
    <w:rsid w:val="00C41844"/>
    <w:rsid w:val="00C4428D"/>
    <w:rsid w:val="00C44D8A"/>
    <w:rsid w:val="00C45991"/>
    <w:rsid w:val="00C463A9"/>
    <w:rsid w:val="00C475F9"/>
    <w:rsid w:val="00C47A3F"/>
    <w:rsid w:val="00C51662"/>
    <w:rsid w:val="00C53C87"/>
    <w:rsid w:val="00C55374"/>
    <w:rsid w:val="00C56069"/>
    <w:rsid w:val="00C56FC5"/>
    <w:rsid w:val="00C5771C"/>
    <w:rsid w:val="00C57E90"/>
    <w:rsid w:val="00C6036B"/>
    <w:rsid w:val="00C60660"/>
    <w:rsid w:val="00C60DEC"/>
    <w:rsid w:val="00C60EA8"/>
    <w:rsid w:val="00C61663"/>
    <w:rsid w:val="00C62CC3"/>
    <w:rsid w:val="00C62F21"/>
    <w:rsid w:val="00C6311C"/>
    <w:rsid w:val="00C64204"/>
    <w:rsid w:val="00C644AC"/>
    <w:rsid w:val="00C673D0"/>
    <w:rsid w:val="00C6781C"/>
    <w:rsid w:val="00C71442"/>
    <w:rsid w:val="00C71E38"/>
    <w:rsid w:val="00C72193"/>
    <w:rsid w:val="00C726A1"/>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5E3C"/>
    <w:rsid w:val="00C86189"/>
    <w:rsid w:val="00C863E2"/>
    <w:rsid w:val="00C87294"/>
    <w:rsid w:val="00C879E4"/>
    <w:rsid w:val="00C90349"/>
    <w:rsid w:val="00C90365"/>
    <w:rsid w:val="00C90715"/>
    <w:rsid w:val="00C918CD"/>
    <w:rsid w:val="00C9485C"/>
    <w:rsid w:val="00C955D9"/>
    <w:rsid w:val="00C95E5D"/>
    <w:rsid w:val="00C96265"/>
    <w:rsid w:val="00C975D3"/>
    <w:rsid w:val="00C97ACD"/>
    <w:rsid w:val="00C97F70"/>
    <w:rsid w:val="00CA14D9"/>
    <w:rsid w:val="00CA193E"/>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EB6"/>
    <w:rsid w:val="00CB7E5C"/>
    <w:rsid w:val="00CC013D"/>
    <w:rsid w:val="00CC05A0"/>
    <w:rsid w:val="00CC10C1"/>
    <w:rsid w:val="00CC1C7E"/>
    <w:rsid w:val="00CC22F6"/>
    <w:rsid w:val="00CC248E"/>
    <w:rsid w:val="00CC498C"/>
    <w:rsid w:val="00CC548C"/>
    <w:rsid w:val="00CC5BE2"/>
    <w:rsid w:val="00CC6374"/>
    <w:rsid w:val="00CC71C1"/>
    <w:rsid w:val="00CC73B9"/>
    <w:rsid w:val="00CC7CFB"/>
    <w:rsid w:val="00CC7F4F"/>
    <w:rsid w:val="00CD0AC5"/>
    <w:rsid w:val="00CD2BBD"/>
    <w:rsid w:val="00CD2D58"/>
    <w:rsid w:val="00CD3DFE"/>
    <w:rsid w:val="00CD44B9"/>
    <w:rsid w:val="00CD5071"/>
    <w:rsid w:val="00CD50D0"/>
    <w:rsid w:val="00CD5AB3"/>
    <w:rsid w:val="00CD5BA3"/>
    <w:rsid w:val="00CD6697"/>
    <w:rsid w:val="00CD7126"/>
    <w:rsid w:val="00CD71E8"/>
    <w:rsid w:val="00CD7BDD"/>
    <w:rsid w:val="00CE06AE"/>
    <w:rsid w:val="00CE0A58"/>
    <w:rsid w:val="00CE22CB"/>
    <w:rsid w:val="00CE36EB"/>
    <w:rsid w:val="00CE477C"/>
    <w:rsid w:val="00CE4899"/>
    <w:rsid w:val="00CE51FD"/>
    <w:rsid w:val="00CE52DB"/>
    <w:rsid w:val="00CE559C"/>
    <w:rsid w:val="00CE7EF7"/>
    <w:rsid w:val="00CF0ACA"/>
    <w:rsid w:val="00CF2654"/>
    <w:rsid w:val="00CF3144"/>
    <w:rsid w:val="00CF35E5"/>
    <w:rsid w:val="00CF4FA4"/>
    <w:rsid w:val="00CF56E9"/>
    <w:rsid w:val="00CF5C34"/>
    <w:rsid w:val="00CF7437"/>
    <w:rsid w:val="00CF75EE"/>
    <w:rsid w:val="00D02D6D"/>
    <w:rsid w:val="00D035F6"/>
    <w:rsid w:val="00D0454E"/>
    <w:rsid w:val="00D0549A"/>
    <w:rsid w:val="00D06CEA"/>
    <w:rsid w:val="00D070B3"/>
    <w:rsid w:val="00D11EAB"/>
    <w:rsid w:val="00D11F16"/>
    <w:rsid w:val="00D12636"/>
    <w:rsid w:val="00D138A2"/>
    <w:rsid w:val="00D13D67"/>
    <w:rsid w:val="00D14169"/>
    <w:rsid w:val="00D15DBA"/>
    <w:rsid w:val="00D164FE"/>
    <w:rsid w:val="00D168AA"/>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309C"/>
    <w:rsid w:val="00D33E02"/>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6E38"/>
    <w:rsid w:val="00D46FAB"/>
    <w:rsid w:val="00D50556"/>
    <w:rsid w:val="00D516C5"/>
    <w:rsid w:val="00D528C4"/>
    <w:rsid w:val="00D52DC8"/>
    <w:rsid w:val="00D539C5"/>
    <w:rsid w:val="00D54830"/>
    <w:rsid w:val="00D54B4C"/>
    <w:rsid w:val="00D54E7C"/>
    <w:rsid w:val="00D56331"/>
    <w:rsid w:val="00D5716F"/>
    <w:rsid w:val="00D57D2A"/>
    <w:rsid w:val="00D6095C"/>
    <w:rsid w:val="00D61E1B"/>
    <w:rsid w:val="00D62202"/>
    <w:rsid w:val="00D6287E"/>
    <w:rsid w:val="00D6338A"/>
    <w:rsid w:val="00D6357E"/>
    <w:rsid w:val="00D65066"/>
    <w:rsid w:val="00D651E2"/>
    <w:rsid w:val="00D65C34"/>
    <w:rsid w:val="00D662E2"/>
    <w:rsid w:val="00D66332"/>
    <w:rsid w:val="00D6673E"/>
    <w:rsid w:val="00D66FEE"/>
    <w:rsid w:val="00D674C8"/>
    <w:rsid w:val="00D67BBD"/>
    <w:rsid w:val="00D700CB"/>
    <w:rsid w:val="00D7107A"/>
    <w:rsid w:val="00D71AD8"/>
    <w:rsid w:val="00D73035"/>
    <w:rsid w:val="00D739B0"/>
    <w:rsid w:val="00D74D31"/>
    <w:rsid w:val="00D76AFC"/>
    <w:rsid w:val="00D76EBC"/>
    <w:rsid w:val="00D81F19"/>
    <w:rsid w:val="00D82E77"/>
    <w:rsid w:val="00D859DB"/>
    <w:rsid w:val="00D87315"/>
    <w:rsid w:val="00D9075B"/>
    <w:rsid w:val="00D90C1D"/>
    <w:rsid w:val="00D91179"/>
    <w:rsid w:val="00D91CCB"/>
    <w:rsid w:val="00D929DD"/>
    <w:rsid w:val="00D935F5"/>
    <w:rsid w:val="00D93FBA"/>
    <w:rsid w:val="00D940CD"/>
    <w:rsid w:val="00D94690"/>
    <w:rsid w:val="00D95734"/>
    <w:rsid w:val="00D959CE"/>
    <w:rsid w:val="00D95DDA"/>
    <w:rsid w:val="00D97426"/>
    <w:rsid w:val="00D97E06"/>
    <w:rsid w:val="00DA07E2"/>
    <w:rsid w:val="00DA0EAE"/>
    <w:rsid w:val="00DA100E"/>
    <w:rsid w:val="00DA1416"/>
    <w:rsid w:val="00DA2296"/>
    <w:rsid w:val="00DA2A26"/>
    <w:rsid w:val="00DA30F6"/>
    <w:rsid w:val="00DA37B3"/>
    <w:rsid w:val="00DA3AD7"/>
    <w:rsid w:val="00DA3F6C"/>
    <w:rsid w:val="00DA43D5"/>
    <w:rsid w:val="00DA4824"/>
    <w:rsid w:val="00DA4F9E"/>
    <w:rsid w:val="00DA55A4"/>
    <w:rsid w:val="00DA6183"/>
    <w:rsid w:val="00DA6AC6"/>
    <w:rsid w:val="00DA734B"/>
    <w:rsid w:val="00DA7571"/>
    <w:rsid w:val="00DA7787"/>
    <w:rsid w:val="00DB10E9"/>
    <w:rsid w:val="00DB1A16"/>
    <w:rsid w:val="00DB1F3F"/>
    <w:rsid w:val="00DB24BC"/>
    <w:rsid w:val="00DB308C"/>
    <w:rsid w:val="00DB3819"/>
    <w:rsid w:val="00DB410D"/>
    <w:rsid w:val="00DB5811"/>
    <w:rsid w:val="00DB5A78"/>
    <w:rsid w:val="00DB6488"/>
    <w:rsid w:val="00DB65FC"/>
    <w:rsid w:val="00DB6635"/>
    <w:rsid w:val="00DB67D3"/>
    <w:rsid w:val="00DB79FB"/>
    <w:rsid w:val="00DC0B8E"/>
    <w:rsid w:val="00DC0EEE"/>
    <w:rsid w:val="00DC14EE"/>
    <w:rsid w:val="00DC2134"/>
    <w:rsid w:val="00DC28DE"/>
    <w:rsid w:val="00DC3C92"/>
    <w:rsid w:val="00DC4321"/>
    <w:rsid w:val="00DC5CC0"/>
    <w:rsid w:val="00DC7FE5"/>
    <w:rsid w:val="00DD0658"/>
    <w:rsid w:val="00DD0BE7"/>
    <w:rsid w:val="00DD1D54"/>
    <w:rsid w:val="00DD23FA"/>
    <w:rsid w:val="00DD2AA6"/>
    <w:rsid w:val="00DD42DA"/>
    <w:rsid w:val="00DD5DDC"/>
    <w:rsid w:val="00DD5E21"/>
    <w:rsid w:val="00DD65E7"/>
    <w:rsid w:val="00DD72BF"/>
    <w:rsid w:val="00DD7D0A"/>
    <w:rsid w:val="00DE0BC1"/>
    <w:rsid w:val="00DE0BFD"/>
    <w:rsid w:val="00DE0F7E"/>
    <w:rsid w:val="00DE107D"/>
    <w:rsid w:val="00DE1F60"/>
    <w:rsid w:val="00DE28CA"/>
    <w:rsid w:val="00DE30D3"/>
    <w:rsid w:val="00DE3B77"/>
    <w:rsid w:val="00DE3E3C"/>
    <w:rsid w:val="00DE45E3"/>
    <w:rsid w:val="00DE4A73"/>
    <w:rsid w:val="00DE4FA6"/>
    <w:rsid w:val="00DE505A"/>
    <w:rsid w:val="00DE57EE"/>
    <w:rsid w:val="00DE668C"/>
    <w:rsid w:val="00DE6DE9"/>
    <w:rsid w:val="00DE6ECF"/>
    <w:rsid w:val="00DE70BB"/>
    <w:rsid w:val="00DF0287"/>
    <w:rsid w:val="00DF02C0"/>
    <w:rsid w:val="00DF1691"/>
    <w:rsid w:val="00DF2233"/>
    <w:rsid w:val="00DF31C3"/>
    <w:rsid w:val="00DF31CC"/>
    <w:rsid w:val="00DF45FD"/>
    <w:rsid w:val="00DF5405"/>
    <w:rsid w:val="00DF7D04"/>
    <w:rsid w:val="00DF7F69"/>
    <w:rsid w:val="00E00334"/>
    <w:rsid w:val="00E01D57"/>
    <w:rsid w:val="00E024D4"/>
    <w:rsid w:val="00E027F6"/>
    <w:rsid w:val="00E030FC"/>
    <w:rsid w:val="00E03F37"/>
    <w:rsid w:val="00E04AD9"/>
    <w:rsid w:val="00E04EAC"/>
    <w:rsid w:val="00E060A3"/>
    <w:rsid w:val="00E062ED"/>
    <w:rsid w:val="00E06B40"/>
    <w:rsid w:val="00E06E35"/>
    <w:rsid w:val="00E10BA5"/>
    <w:rsid w:val="00E10D89"/>
    <w:rsid w:val="00E10D8F"/>
    <w:rsid w:val="00E118AF"/>
    <w:rsid w:val="00E124A6"/>
    <w:rsid w:val="00E14919"/>
    <w:rsid w:val="00E14E7D"/>
    <w:rsid w:val="00E1596B"/>
    <w:rsid w:val="00E16CD7"/>
    <w:rsid w:val="00E21AD0"/>
    <w:rsid w:val="00E222A5"/>
    <w:rsid w:val="00E223E6"/>
    <w:rsid w:val="00E227FD"/>
    <w:rsid w:val="00E22D7D"/>
    <w:rsid w:val="00E22F36"/>
    <w:rsid w:val="00E233CE"/>
    <w:rsid w:val="00E239BD"/>
    <w:rsid w:val="00E23FBF"/>
    <w:rsid w:val="00E24418"/>
    <w:rsid w:val="00E2591B"/>
    <w:rsid w:val="00E25DE2"/>
    <w:rsid w:val="00E2652E"/>
    <w:rsid w:val="00E266FB"/>
    <w:rsid w:val="00E27A21"/>
    <w:rsid w:val="00E3069A"/>
    <w:rsid w:val="00E30BE1"/>
    <w:rsid w:val="00E31370"/>
    <w:rsid w:val="00E31753"/>
    <w:rsid w:val="00E32020"/>
    <w:rsid w:val="00E32A1A"/>
    <w:rsid w:val="00E335AA"/>
    <w:rsid w:val="00E3435E"/>
    <w:rsid w:val="00E34FC5"/>
    <w:rsid w:val="00E35A07"/>
    <w:rsid w:val="00E35B61"/>
    <w:rsid w:val="00E36268"/>
    <w:rsid w:val="00E3757D"/>
    <w:rsid w:val="00E420C3"/>
    <w:rsid w:val="00E4395C"/>
    <w:rsid w:val="00E43EF7"/>
    <w:rsid w:val="00E44ED2"/>
    <w:rsid w:val="00E46139"/>
    <w:rsid w:val="00E46AC0"/>
    <w:rsid w:val="00E47927"/>
    <w:rsid w:val="00E5041E"/>
    <w:rsid w:val="00E50D3F"/>
    <w:rsid w:val="00E51506"/>
    <w:rsid w:val="00E523EB"/>
    <w:rsid w:val="00E54345"/>
    <w:rsid w:val="00E54B4F"/>
    <w:rsid w:val="00E55A26"/>
    <w:rsid w:val="00E55FCF"/>
    <w:rsid w:val="00E56803"/>
    <w:rsid w:val="00E56831"/>
    <w:rsid w:val="00E56B0A"/>
    <w:rsid w:val="00E5788D"/>
    <w:rsid w:val="00E60750"/>
    <w:rsid w:val="00E627B3"/>
    <w:rsid w:val="00E62BF2"/>
    <w:rsid w:val="00E6371F"/>
    <w:rsid w:val="00E63CBF"/>
    <w:rsid w:val="00E63D5E"/>
    <w:rsid w:val="00E6455D"/>
    <w:rsid w:val="00E64792"/>
    <w:rsid w:val="00E64BC4"/>
    <w:rsid w:val="00E6538F"/>
    <w:rsid w:val="00E6560A"/>
    <w:rsid w:val="00E65813"/>
    <w:rsid w:val="00E65B3B"/>
    <w:rsid w:val="00E663A1"/>
    <w:rsid w:val="00E66D10"/>
    <w:rsid w:val="00E67406"/>
    <w:rsid w:val="00E67C68"/>
    <w:rsid w:val="00E715F1"/>
    <w:rsid w:val="00E71981"/>
    <w:rsid w:val="00E71B7F"/>
    <w:rsid w:val="00E72149"/>
    <w:rsid w:val="00E722BA"/>
    <w:rsid w:val="00E72BBD"/>
    <w:rsid w:val="00E73209"/>
    <w:rsid w:val="00E7334A"/>
    <w:rsid w:val="00E74085"/>
    <w:rsid w:val="00E748E0"/>
    <w:rsid w:val="00E74982"/>
    <w:rsid w:val="00E74D8E"/>
    <w:rsid w:val="00E74F0C"/>
    <w:rsid w:val="00E75EAA"/>
    <w:rsid w:val="00E7676E"/>
    <w:rsid w:val="00E76B98"/>
    <w:rsid w:val="00E76F0D"/>
    <w:rsid w:val="00E774B9"/>
    <w:rsid w:val="00E820DB"/>
    <w:rsid w:val="00E83453"/>
    <w:rsid w:val="00E83A4F"/>
    <w:rsid w:val="00E84543"/>
    <w:rsid w:val="00E848C1"/>
    <w:rsid w:val="00E85839"/>
    <w:rsid w:val="00E859DA"/>
    <w:rsid w:val="00E87B0D"/>
    <w:rsid w:val="00E91471"/>
    <w:rsid w:val="00E91FC9"/>
    <w:rsid w:val="00E925C4"/>
    <w:rsid w:val="00E94EDF"/>
    <w:rsid w:val="00E957D9"/>
    <w:rsid w:val="00E95BFE"/>
    <w:rsid w:val="00E971E7"/>
    <w:rsid w:val="00E97F0D"/>
    <w:rsid w:val="00EA0598"/>
    <w:rsid w:val="00EA0702"/>
    <w:rsid w:val="00EA0B90"/>
    <w:rsid w:val="00EA0BC2"/>
    <w:rsid w:val="00EA0E98"/>
    <w:rsid w:val="00EA1BCC"/>
    <w:rsid w:val="00EA2F96"/>
    <w:rsid w:val="00EA4DFD"/>
    <w:rsid w:val="00EA555D"/>
    <w:rsid w:val="00EA64AC"/>
    <w:rsid w:val="00EA661F"/>
    <w:rsid w:val="00EA6777"/>
    <w:rsid w:val="00EA7FDB"/>
    <w:rsid w:val="00EB07C2"/>
    <w:rsid w:val="00EB11E5"/>
    <w:rsid w:val="00EB203D"/>
    <w:rsid w:val="00EB52BE"/>
    <w:rsid w:val="00EB531E"/>
    <w:rsid w:val="00EB54AE"/>
    <w:rsid w:val="00EB620E"/>
    <w:rsid w:val="00EB65F1"/>
    <w:rsid w:val="00EB78FF"/>
    <w:rsid w:val="00EC0F40"/>
    <w:rsid w:val="00EC25FA"/>
    <w:rsid w:val="00EC2886"/>
    <w:rsid w:val="00EC3F72"/>
    <w:rsid w:val="00EC4DF2"/>
    <w:rsid w:val="00EC6542"/>
    <w:rsid w:val="00ED1015"/>
    <w:rsid w:val="00ED194F"/>
    <w:rsid w:val="00ED27EC"/>
    <w:rsid w:val="00ED3392"/>
    <w:rsid w:val="00ED4295"/>
    <w:rsid w:val="00ED4ABA"/>
    <w:rsid w:val="00ED4BA7"/>
    <w:rsid w:val="00ED59CB"/>
    <w:rsid w:val="00ED5ABA"/>
    <w:rsid w:val="00ED5CCE"/>
    <w:rsid w:val="00ED7651"/>
    <w:rsid w:val="00ED7DBF"/>
    <w:rsid w:val="00ED7FA6"/>
    <w:rsid w:val="00EE0B42"/>
    <w:rsid w:val="00EE105C"/>
    <w:rsid w:val="00EE19FD"/>
    <w:rsid w:val="00EE2752"/>
    <w:rsid w:val="00EE323B"/>
    <w:rsid w:val="00EE3AF6"/>
    <w:rsid w:val="00EE49A3"/>
    <w:rsid w:val="00EE5E8D"/>
    <w:rsid w:val="00EE7068"/>
    <w:rsid w:val="00EE7205"/>
    <w:rsid w:val="00EF01CB"/>
    <w:rsid w:val="00EF0584"/>
    <w:rsid w:val="00EF08FA"/>
    <w:rsid w:val="00EF1D69"/>
    <w:rsid w:val="00EF242F"/>
    <w:rsid w:val="00EF29E5"/>
    <w:rsid w:val="00EF3005"/>
    <w:rsid w:val="00EF31BC"/>
    <w:rsid w:val="00EF33D5"/>
    <w:rsid w:val="00EF48BE"/>
    <w:rsid w:val="00EF4CD9"/>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3FB1"/>
    <w:rsid w:val="00F14939"/>
    <w:rsid w:val="00F14A9B"/>
    <w:rsid w:val="00F151D4"/>
    <w:rsid w:val="00F15606"/>
    <w:rsid w:val="00F156BB"/>
    <w:rsid w:val="00F15C03"/>
    <w:rsid w:val="00F167EA"/>
    <w:rsid w:val="00F1758E"/>
    <w:rsid w:val="00F213A7"/>
    <w:rsid w:val="00F214CF"/>
    <w:rsid w:val="00F2185A"/>
    <w:rsid w:val="00F2251B"/>
    <w:rsid w:val="00F22952"/>
    <w:rsid w:val="00F23EA6"/>
    <w:rsid w:val="00F2454C"/>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D08"/>
    <w:rsid w:val="00F41FBD"/>
    <w:rsid w:val="00F42F2A"/>
    <w:rsid w:val="00F44579"/>
    <w:rsid w:val="00F458C5"/>
    <w:rsid w:val="00F46B44"/>
    <w:rsid w:val="00F470E7"/>
    <w:rsid w:val="00F47A77"/>
    <w:rsid w:val="00F47B55"/>
    <w:rsid w:val="00F51699"/>
    <w:rsid w:val="00F52A42"/>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34C"/>
    <w:rsid w:val="00F73546"/>
    <w:rsid w:val="00F73794"/>
    <w:rsid w:val="00F74295"/>
    <w:rsid w:val="00F74563"/>
    <w:rsid w:val="00F74BD6"/>
    <w:rsid w:val="00F758AF"/>
    <w:rsid w:val="00F7648E"/>
    <w:rsid w:val="00F76696"/>
    <w:rsid w:val="00F76A7A"/>
    <w:rsid w:val="00F76CE2"/>
    <w:rsid w:val="00F7724A"/>
    <w:rsid w:val="00F77AA0"/>
    <w:rsid w:val="00F80BAC"/>
    <w:rsid w:val="00F81762"/>
    <w:rsid w:val="00F82579"/>
    <w:rsid w:val="00F82E4C"/>
    <w:rsid w:val="00F83622"/>
    <w:rsid w:val="00F8411E"/>
    <w:rsid w:val="00F865E6"/>
    <w:rsid w:val="00F87BB2"/>
    <w:rsid w:val="00F87F83"/>
    <w:rsid w:val="00F90AB7"/>
    <w:rsid w:val="00F91FC5"/>
    <w:rsid w:val="00F9316B"/>
    <w:rsid w:val="00F94135"/>
    <w:rsid w:val="00F941CF"/>
    <w:rsid w:val="00F94669"/>
    <w:rsid w:val="00F9475B"/>
    <w:rsid w:val="00F94B13"/>
    <w:rsid w:val="00F962D0"/>
    <w:rsid w:val="00F96BCB"/>
    <w:rsid w:val="00F97933"/>
    <w:rsid w:val="00F97B3A"/>
    <w:rsid w:val="00F97C4F"/>
    <w:rsid w:val="00FA07E5"/>
    <w:rsid w:val="00FA146D"/>
    <w:rsid w:val="00FA45CC"/>
    <w:rsid w:val="00FA533B"/>
    <w:rsid w:val="00FA632E"/>
    <w:rsid w:val="00FA65AB"/>
    <w:rsid w:val="00FA6675"/>
    <w:rsid w:val="00FA6CE8"/>
    <w:rsid w:val="00FB0278"/>
    <w:rsid w:val="00FB0DB4"/>
    <w:rsid w:val="00FB6171"/>
    <w:rsid w:val="00FB6207"/>
    <w:rsid w:val="00FB6A23"/>
    <w:rsid w:val="00FC0875"/>
    <w:rsid w:val="00FC1853"/>
    <w:rsid w:val="00FC1C8C"/>
    <w:rsid w:val="00FC1E52"/>
    <w:rsid w:val="00FC247D"/>
    <w:rsid w:val="00FC335D"/>
    <w:rsid w:val="00FC3744"/>
    <w:rsid w:val="00FC39BA"/>
    <w:rsid w:val="00FC3EC2"/>
    <w:rsid w:val="00FC421B"/>
    <w:rsid w:val="00FC4ABD"/>
    <w:rsid w:val="00FC4E02"/>
    <w:rsid w:val="00FC5166"/>
    <w:rsid w:val="00FC5E12"/>
    <w:rsid w:val="00FC6AD3"/>
    <w:rsid w:val="00FC7D37"/>
    <w:rsid w:val="00FD049F"/>
    <w:rsid w:val="00FD0AD7"/>
    <w:rsid w:val="00FD175F"/>
    <w:rsid w:val="00FD1F5D"/>
    <w:rsid w:val="00FD3209"/>
    <w:rsid w:val="00FD339C"/>
    <w:rsid w:val="00FD33A3"/>
    <w:rsid w:val="00FD396F"/>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E7D30"/>
    <w:rsid w:val="00FF38A2"/>
    <w:rsid w:val="00FF3A64"/>
    <w:rsid w:val="00FF40B6"/>
    <w:rsid w:val="00FF493E"/>
    <w:rsid w:val="00FF4A13"/>
    <w:rsid w:val="00FF5491"/>
    <w:rsid w:val="00FF5E20"/>
    <w:rsid w:val="00FF61CD"/>
    <w:rsid w:val="00FF64E6"/>
    <w:rsid w:val="00FF65DF"/>
    <w:rsid w:val="00FF69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uiPriority w:val="99"/>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uiPriority w:val="99"/>
    <w:rsid w:val="00D700CB"/>
    <w:pPr>
      <w:keepNext/>
      <w:numPr>
        <w:numId w:val="11"/>
      </w:numPr>
      <w:tabs>
        <w:tab w:val="left" w:pos="0"/>
        <w:tab w:val="left" w:pos="90"/>
      </w:tabs>
      <w:spacing w:before="120" w:after="120"/>
    </w:pPr>
    <w:rPr>
      <w:b/>
      <w:lang w:val="es-ES"/>
    </w:rPr>
  </w:style>
  <w:style w:type="paragraph" w:styleId="Footer">
    <w:name w:val="footer"/>
    <w:basedOn w:val="Normal"/>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nota de rodapé,texto de nota al pie"/>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style>
  <w:style w:type="paragraph" w:customStyle="1" w:styleId="Paragraph">
    <w:name w:val="Paragraph"/>
    <w:aliases w:val="paragraph,p,PARAGRAPH,PG,pa,at"/>
    <w:basedOn w:val="BodyTextIndent"/>
    <w:link w:val="ParagraphChar"/>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color w:val="0000FF"/>
      <w:u w:val="single"/>
    </w:rPr>
  </w:style>
  <w:style w:type="character" w:styleId="FollowedHyperlink">
    <w:name w:val="FollowedHyperlink"/>
    <w:basedOn w:val="DefaultParagraphFont"/>
    <w:rsid w:val="00D700CB"/>
    <w:rPr>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basedOn w:val="DefaultParagraphFont"/>
    <w:uiPriority w:val="99"/>
    <w:rsid w:val="00D700CB"/>
    <w:rPr>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uiPriority w:val="20"/>
    <w:qFormat/>
    <w:rsid w:val="00D700CB"/>
    <w:rPr>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7A2E78"/>
    <w:rPr>
      <w:sz w:val="24"/>
      <w:lang w:eastAsia="en-US"/>
    </w:rPr>
  </w:style>
  <w:style w:type="character" w:customStyle="1" w:styleId="ParagraphChar">
    <w:name w:val="Paragraph Char"/>
    <w:basedOn w:val="DefaultParagraphFont"/>
    <w:link w:val="Paragraph"/>
    <w:uiPriority w:val="99"/>
    <w:rsid w:val="00EF33D5"/>
    <w:rPr>
      <w:sz w:val="24"/>
      <w:lang w:val="es-ES"/>
    </w:rPr>
  </w:style>
  <w:style w:type="paragraph" w:customStyle="1" w:styleId="Prrafodelista">
    <w:name w:val="Párrafo de lista"/>
    <w:basedOn w:val="Normal"/>
    <w:uiPriority w:val="34"/>
    <w:qFormat/>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7E2F13"/>
    <w:rPr>
      <w:lang w:eastAsia="en-US"/>
    </w:rPr>
  </w:style>
  <w:style w:type="character" w:customStyle="1" w:styleId="bonze">
    <w:name w:val="b onze"/>
    <w:basedOn w:val="DefaultParagraphFont"/>
    <w:rsid w:val="002E794B"/>
    <w:rPr>
      <w:rFonts w:ascii="Arial" w:hAnsi="Arial" w:cs="Arial" w:hint="default"/>
    </w:rPr>
  </w:style>
  <w:style w:type="character" w:styleId="CommentReference">
    <w:name w:val="annotation reference"/>
    <w:basedOn w:val="DefaultParagraphFont"/>
    <w:semiHidden/>
    <w:rsid w:val="00052992"/>
    <w:rPr>
      <w:sz w:val="16"/>
      <w:szCs w:val="16"/>
    </w:rPr>
  </w:style>
  <w:style w:type="paragraph" w:styleId="CommentText">
    <w:name w:val="annotation text"/>
    <w:basedOn w:val="Normal"/>
    <w:semiHidden/>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contextualSpacing/>
    </w:pPr>
    <w:rPr>
      <w:rFonts w:ascii="Calibri" w:eastAsia="Calibri"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basedOn w:val="DefaultParagraphFont"/>
    <w:rsid w:val="00935878"/>
    <w:rPr>
      <w:rFonts w:eastAsia="Calibri"/>
      <w:sz w:val="24"/>
      <w:lang w:val="en-US" w:eastAsia="en-US" w:bidi="ar-SA"/>
    </w:rPr>
  </w:style>
  <w:style w:type="character" w:customStyle="1" w:styleId="BodyTextIndentChar">
    <w:name w:val="Body Text Indent Char"/>
    <w:basedOn w:val="DefaultParagraphFont"/>
    <w:link w:val="BodyTextIndent"/>
    <w:uiPriority w:val="99"/>
    <w:rsid w:val="007230FD"/>
    <w:rPr>
      <w:sz w:val="24"/>
      <w:lang w:val="es-ES_tradnl"/>
    </w:rPr>
  </w:style>
  <w:style w:type="character" w:customStyle="1" w:styleId="gt-icon-text1">
    <w:name w:val="gt-icon-text1"/>
    <w:basedOn w:val="DefaultParagraphFont"/>
    <w:rsid w:val="00946AE8"/>
  </w:style>
  <w:style w:type="character" w:customStyle="1" w:styleId="subparChar">
    <w:name w:val="subpar Char"/>
    <w:link w:val="subpar"/>
    <w:uiPriority w:val="99"/>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rFonts w:eastAsia="Times New Roman"/>
      <w:noProof/>
      <w:spacing w:val="-2"/>
    </w:rPr>
  </w:style>
  <w:style w:type="paragraph" w:customStyle="1" w:styleId="Paragraph1">
    <w:name w:val="Paragraph1"/>
    <w:rsid w:val="00946AE8"/>
    <w:pPr>
      <w:numPr>
        <w:numId w:val="14"/>
      </w:numPr>
      <w:spacing w:before="120" w:after="120"/>
      <w:jc w:val="both"/>
    </w:pPr>
    <w:rPr>
      <w:rFonts w:eastAsia="Times New Roman"/>
      <w:noProof/>
      <w:sz w:val="24"/>
    </w:rPr>
  </w:style>
</w:styles>
</file>

<file path=word/webSettings.xml><?xml version="1.0" encoding="utf-8"?>
<w:webSettings xmlns:r="http://schemas.openxmlformats.org/officeDocument/2006/relationships" xmlns:w="http://schemas.openxmlformats.org/wordprocessingml/2006/main">
  <w:divs>
    <w:div w:id="29964892">
      <w:bodyDiv w:val="1"/>
      <w:marLeft w:val="0"/>
      <w:marRight w:val="0"/>
      <w:marTop w:val="0"/>
      <w:marBottom w:val="0"/>
      <w:divBdr>
        <w:top w:val="none" w:sz="0" w:space="0" w:color="auto"/>
        <w:left w:val="none" w:sz="0" w:space="0" w:color="auto"/>
        <w:bottom w:val="none" w:sz="0" w:space="0" w:color="auto"/>
        <w:right w:val="none" w:sz="0" w:space="0" w:color="auto"/>
      </w:divBdr>
    </w:div>
    <w:div w:id="68618979">
      <w:bodyDiv w:val="1"/>
      <w:marLeft w:val="0"/>
      <w:marRight w:val="0"/>
      <w:marTop w:val="0"/>
      <w:marBottom w:val="0"/>
      <w:divBdr>
        <w:top w:val="none" w:sz="0" w:space="0" w:color="auto"/>
        <w:left w:val="none" w:sz="0" w:space="0" w:color="auto"/>
        <w:bottom w:val="none" w:sz="0" w:space="0" w:color="auto"/>
        <w:right w:val="none" w:sz="0" w:space="0" w:color="auto"/>
      </w:divBdr>
    </w:div>
    <w:div w:id="87430935">
      <w:bodyDiv w:val="1"/>
      <w:marLeft w:val="0"/>
      <w:marRight w:val="0"/>
      <w:marTop w:val="0"/>
      <w:marBottom w:val="0"/>
      <w:divBdr>
        <w:top w:val="none" w:sz="0" w:space="0" w:color="auto"/>
        <w:left w:val="none" w:sz="0" w:space="0" w:color="auto"/>
        <w:bottom w:val="none" w:sz="0" w:space="0" w:color="auto"/>
        <w:right w:val="none" w:sz="0" w:space="0" w:color="auto"/>
      </w:divBdr>
    </w:div>
    <w:div w:id="160702118">
      <w:bodyDiv w:val="1"/>
      <w:marLeft w:val="0"/>
      <w:marRight w:val="0"/>
      <w:marTop w:val="0"/>
      <w:marBottom w:val="0"/>
      <w:divBdr>
        <w:top w:val="none" w:sz="0" w:space="0" w:color="auto"/>
        <w:left w:val="none" w:sz="0" w:space="0" w:color="auto"/>
        <w:bottom w:val="none" w:sz="0" w:space="0" w:color="auto"/>
        <w:right w:val="none" w:sz="0" w:space="0" w:color="auto"/>
      </w:divBdr>
    </w:div>
    <w:div w:id="163403291">
      <w:bodyDiv w:val="1"/>
      <w:marLeft w:val="0"/>
      <w:marRight w:val="0"/>
      <w:marTop w:val="0"/>
      <w:marBottom w:val="0"/>
      <w:divBdr>
        <w:top w:val="none" w:sz="0" w:space="0" w:color="auto"/>
        <w:left w:val="none" w:sz="0" w:space="0" w:color="auto"/>
        <w:bottom w:val="none" w:sz="0" w:space="0" w:color="auto"/>
        <w:right w:val="none" w:sz="0" w:space="0" w:color="auto"/>
      </w:divBdr>
    </w:div>
    <w:div w:id="215629471">
      <w:bodyDiv w:val="1"/>
      <w:marLeft w:val="0"/>
      <w:marRight w:val="0"/>
      <w:marTop w:val="0"/>
      <w:marBottom w:val="0"/>
      <w:divBdr>
        <w:top w:val="none" w:sz="0" w:space="0" w:color="auto"/>
        <w:left w:val="none" w:sz="0" w:space="0" w:color="auto"/>
        <w:bottom w:val="none" w:sz="0" w:space="0" w:color="auto"/>
        <w:right w:val="none" w:sz="0" w:space="0" w:color="auto"/>
      </w:divBdr>
    </w:div>
    <w:div w:id="241186776">
      <w:bodyDiv w:val="1"/>
      <w:marLeft w:val="0"/>
      <w:marRight w:val="0"/>
      <w:marTop w:val="0"/>
      <w:marBottom w:val="0"/>
      <w:divBdr>
        <w:top w:val="none" w:sz="0" w:space="0" w:color="auto"/>
        <w:left w:val="none" w:sz="0" w:space="0" w:color="auto"/>
        <w:bottom w:val="none" w:sz="0" w:space="0" w:color="auto"/>
        <w:right w:val="none" w:sz="0" w:space="0" w:color="auto"/>
      </w:divBdr>
    </w:div>
    <w:div w:id="263853772">
      <w:bodyDiv w:val="1"/>
      <w:marLeft w:val="0"/>
      <w:marRight w:val="0"/>
      <w:marTop w:val="0"/>
      <w:marBottom w:val="0"/>
      <w:divBdr>
        <w:top w:val="none" w:sz="0" w:space="0" w:color="auto"/>
        <w:left w:val="none" w:sz="0" w:space="0" w:color="auto"/>
        <w:bottom w:val="none" w:sz="0" w:space="0" w:color="auto"/>
        <w:right w:val="none" w:sz="0" w:space="0" w:color="auto"/>
      </w:divBdr>
    </w:div>
    <w:div w:id="265499426">
      <w:bodyDiv w:val="1"/>
      <w:marLeft w:val="0"/>
      <w:marRight w:val="0"/>
      <w:marTop w:val="0"/>
      <w:marBottom w:val="0"/>
      <w:divBdr>
        <w:top w:val="none" w:sz="0" w:space="0" w:color="auto"/>
        <w:left w:val="none" w:sz="0" w:space="0" w:color="auto"/>
        <w:bottom w:val="none" w:sz="0" w:space="0" w:color="auto"/>
        <w:right w:val="none" w:sz="0" w:space="0" w:color="auto"/>
      </w:divBdr>
    </w:div>
    <w:div w:id="287442246">
      <w:bodyDiv w:val="1"/>
      <w:marLeft w:val="0"/>
      <w:marRight w:val="0"/>
      <w:marTop w:val="0"/>
      <w:marBottom w:val="0"/>
      <w:divBdr>
        <w:top w:val="none" w:sz="0" w:space="0" w:color="auto"/>
        <w:left w:val="none" w:sz="0" w:space="0" w:color="auto"/>
        <w:bottom w:val="none" w:sz="0" w:space="0" w:color="auto"/>
        <w:right w:val="none" w:sz="0" w:space="0" w:color="auto"/>
      </w:divBdr>
    </w:div>
    <w:div w:id="287591418">
      <w:bodyDiv w:val="1"/>
      <w:marLeft w:val="0"/>
      <w:marRight w:val="0"/>
      <w:marTop w:val="0"/>
      <w:marBottom w:val="0"/>
      <w:divBdr>
        <w:top w:val="none" w:sz="0" w:space="0" w:color="auto"/>
        <w:left w:val="none" w:sz="0" w:space="0" w:color="auto"/>
        <w:bottom w:val="none" w:sz="0" w:space="0" w:color="auto"/>
        <w:right w:val="none" w:sz="0" w:space="0" w:color="auto"/>
      </w:divBdr>
    </w:div>
    <w:div w:id="324627250">
      <w:bodyDiv w:val="1"/>
      <w:marLeft w:val="0"/>
      <w:marRight w:val="0"/>
      <w:marTop w:val="0"/>
      <w:marBottom w:val="0"/>
      <w:divBdr>
        <w:top w:val="none" w:sz="0" w:space="0" w:color="auto"/>
        <w:left w:val="none" w:sz="0" w:space="0" w:color="auto"/>
        <w:bottom w:val="none" w:sz="0" w:space="0" w:color="auto"/>
        <w:right w:val="none" w:sz="0" w:space="0" w:color="auto"/>
      </w:divBdr>
    </w:div>
    <w:div w:id="336033395">
      <w:bodyDiv w:val="1"/>
      <w:marLeft w:val="0"/>
      <w:marRight w:val="0"/>
      <w:marTop w:val="0"/>
      <w:marBottom w:val="0"/>
      <w:divBdr>
        <w:top w:val="none" w:sz="0" w:space="0" w:color="auto"/>
        <w:left w:val="none" w:sz="0" w:space="0" w:color="auto"/>
        <w:bottom w:val="none" w:sz="0" w:space="0" w:color="auto"/>
        <w:right w:val="none" w:sz="0" w:space="0" w:color="auto"/>
      </w:divBdr>
    </w:div>
    <w:div w:id="345324663">
      <w:bodyDiv w:val="1"/>
      <w:marLeft w:val="0"/>
      <w:marRight w:val="0"/>
      <w:marTop w:val="0"/>
      <w:marBottom w:val="0"/>
      <w:divBdr>
        <w:top w:val="none" w:sz="0" w:space="0" w:color="auto"/>
        <w:left w:val="none" w:sz="0" w:space="0" w:color="auto"/>
        <w:bottom w:val="none" w:sz="0" w:space="0" w:color="auto"/>
        <w:right w:val="none" w:sz="0" w:space="0" w:color="auto"/>
      </w:divBdr>
    </w:div>
    <w:div w:id="360982131">
      <w:bodyDiv w:val="1"/>
      <w:marLeft w:val="0"/>
      <w:marRight w:val="0"/>
      <w:marTop w:val="0"/>
      <w:marBottom w:val="0"/>
      <w:divBdr>
        <w:top w:val="none" w:sz="0" w:space="0" w:color="auto"/>
        <w:left w:val="none" w:sz="0" w:space="0" w:color="auto"/>
        <w:bottom w:val="none" w:sz="0" w:space="0" w:color="auto"/>
        <w:right w:val="none" w:sz="0" w:space="0" w:color="auto"/>
      </w:divBdr>
    </w:div>
    <w:div w:id="368385191">
      <w:bodyDiv w:val="1"/>
      <w:marLeft w:val="0"/>
      <w:marRight w:val="0"/>
      <w:marTop w:val="0"/>
      <w:marBottom w:val="0"/>
      <w:divBdr>
        <w:top w:val="none" w:sz="0" w:space="0" w:color="auto"/>
        <w:left w:val="none" w:sz="0" w:space="0" w:color="auto"/>
        <w:bottom w:val="none" w:sz="0" w:space="0" w:color="auto"/>
        <w:right w:val="none" w:sz="0" w:space="0" w:color="auto"/>
      </w:divBdr>
    </w:div>
    <w:div w:id="379523504">
      <w:bodyDiv w:val="1"/>
      <w:marLeft w:val="0"/>
      <w:marRight w:val="0"/>
      <w:marTop w:val="0"/>
      <w:marBottom w:val="0"/>
      <w:divBdr>
        <w:top w:val="none" w:sz="0" w:space="0" w:color="auto"/>
        <w:left w:val="none" w:sz="0" w:space="0" w:color="auto"/>
        <w:bottom w:val="none" w:sz="0" w:space="0" w:color="auto"/>
        <w:right w:val="none" w:sz="0" w:space="0" w:color="auto"/>
      </w:divBdr>
    </w:div>
    <w:div w:id="394161433">
      <w:bodyDiv w:val="1"/>
      <w:marLeft w:val="0"/>
      <w:marRight w:val="0"/>
      <w:marTop w:val="0"/>
      <w:marBottom w:val="0"/>
      <w:divBdr>
        <w:top w:val="none" w:sz="0" w:space="0" w:color="auto"/>
        <w:left w:val="none" w:sz="0" w:space="0" w:color="auto"/>
        <w:bottom w:val="none" w:sz="0" w:space="0" w:color="auto"/>
        <w:right w:val="none" w:sz="0" w:space="0" w:color="auto"/>
      </w:divBdr>
    </w:div>
    <w:div w:id="422576554">
      <w:bodyDiv w:val="1"/>
      <w:marLeft w:val="0"/>
      <w:marRight w:val="0"/>
      <w:marTop w:val="0"/>
      <w:marBottom w:val="0"/>
      <w:divBdr>
        <w:top w:val="none" w:sz="0" w:space="0" w:color="auto"/>
        <w:left w:val="none" w:sz="0" w:space="0" w:color="auto"/>
        <w:bottom w:val="none" w:sz="0" w:space="0" w:color="auto"/>
        <w:right w:val="none" w:sz="0" w:space="0" w:color="auto"/>
      </w:divBdr>
    </w:div>
    <w:div w:id="425078594">
      <w:bodyDiv w:val="1"/>
      <w:marLeft w:val="0"/>
      <w:marRight w:val="0"/>
      <w:marTop w:val="0"/>
      <w:marBottom w:val="0"/>
      <w:divBdr>
        <w:top w:val="none" w:sz="0" w:space="0" w:color="auto"/>
        <w:left w:val="none" w:sz="0" w:space="0" w:color="auto"/>
        <w:bottom w:val="none" w:sz="0" w:space="0" w:color="auto"/>
        <w:right w:val="none" w:sz="0" w:space="0" w:color="auto"/>
      </w:divBdr>
    </w:div>
    <w:div w:id="438254718">
      <w:bodyDiv w:val="1"/>
      <w:marLeft w:val="0"/>
      <w:marRight w:val="0"/>
      <w:marTop w:val="0"/>
      <w:marBottom w:val="0"/>
      <w:divBdr>
        <w:top w:val="none" w:sz="0" w:space="0" w:color="auto"/>
        <w:left w:val="none" w:sz="0" w:space="0" w:color="auto"/>
        <w:bottom w:val="none" w:sz="0" w:space="0" w:color="auto"/>
        <w:right w:val="none" w:sz="0" w:space="0" w:color="auto"/>
      </w:divBdr>
    </w:div>
    <w:div w:id="440078430">
      <w:bodyDiv w:val="1"/>
      <w:marLeft w:val="0"/>
      <w:marRight w:val="0"/>
      <w:marTop w:val="0"/>
      <w:marBottom w:val="0"/>
      <w:divBdr>
        <w:top w:val="none" w:sz="0" w:space="0" w:color="auto"/>
        <w:left w:val="none" w:sz="0" w:space="0" w:color="auto"/>
        <w:bottom w:val="none" w:sz="0" w:space="0" w:color="auto"/>
        <w:right w:val="none" w:sz="0" w:space="0" w:color="auto"/>
      </w:divBdr>
    </w:div>
    <w:div w:id="475032490">
      <w:bodyDiv w:val="1"/>
      <w:marLeft w:val="0"/>
      <w:marRight w:val="0"/>
      <w:marTop w:val="0"/>
      <w:marBottom w:val="0"/>
      <w:divBdr>
        <w:top w:val="none" w:sz="0" w:space="0" w:color="auto"/>
        <w:left w:val="none" w:sz="0" w:space="0" w:color="auto"/>
        <w:bottom w:val="none" w:sz="0" w:space="0" w:color="auto"/>
        <w:right w:val="none" w:sz="0" w:space="0" w:color="auto"/>
      </w:divBdr>
    </w:div>
    <w:div w:id="477066579">
      <w:bodyDiv w:val="1"/>
      <w:marLeft w:val="0"/>
      <w:marRight w:val="0"/>
      <w:marTop w:val="0"/>
      <w:marBottom w:val="0"/>
      <w:divBdr>
        <w:top w:val="none" w:sz="0" w:space="0" w:color="auto"/>
        <w:left w:val="none" w:sz="0" w:space="0" w:color="auto"/>
        <w:bottom w:val="none" w:sz="0" w:space="0" w:color="auto"/>
        <w:right w:val="none" w:sz="0" w:space="0" w:color="auto"/>
      </w:divBdr>
    </w:div>
    <w:div w:id="488331826">
      <w:bodyDiv w:val="1"/>
      <w:marLeft w:val="0"/>
      <w:marRight w:val="0"/>
      <w:marTop w:val="0"/>
      <w:marBottom w:val="0"/>
      <w:divBdr>
        <w:top w:val="none" w:sz="0" w:space="0" w:color="auto"/>
        <w:left w:val="none" w:sz="0" w:space="0" w:color="auto"/>
        <w:bottom w:val="none" w:sz="0" w:space="0" w:color="auto"/>
        <w:right w:val="none" w:sz="0" w:space="0" w:color="auto"/>
      </w:divBdr>
    </w:div>
    <w:div w:id="512838990">
      <w:bodyDiv w:val="1"/>
      <w:marLeft w:val="0"/>
      <w:marRight w:val="0"/>
      <w:marTop w:val="0"/>
      <w:marBottom w:val="0"/>
      <w:divBdr>
        <w:top w:val="none" w:sz="0" w:space="0" w:color="auto"/>
        <w:left w:val="none" w:sz="0" w:space="0" w:color="auto"/>
        <w:bottom w:val="none" w:sz="0" w:space="0" w:color="auto"/>
        <w:right w:val="none" w:sz="0" w:space="0" w:color="auto"/>
      </w:divBdr>
    </w:div>
    <w:div w:id="543180135">
      <w:bodyDiv w:val="1"/>
      <w:marLeft w:val="0"/>
      <w:marRight w:val="0"/>
      <w:marTop w:val="0"/>
      <w:marBottom w:val="0"/>
      <w:divBdr>
        <w:top w:val="none" w:sz="0" w:space="0" w:color="auto"/>
        <w:left w:val="none" w:sz="0" w:space="0" w:color="auto"/>
        <w:bottom w:val="none" w:sz="0" w:space="0" w:color="auto"/>
        <w:right w:val="none" w:sz="0" w:space="0" w:color="auto"/>
      </w:divBdr>
    </w:div>
    <w:div w:id="557671228">
      <w:bodyDiv w:val="1"/>
      <w:marLeft w:val="0"/>
      <w:marRight w:val="0"/>
      <w:marTop w:val="0"/>
      <w:marBottom w:val="0"/>
      <w:divBdr>
        <w:top w:val="none" w:sz="0" w:space="0" w:color="auto"/>
        <w:left w:val="none" w:sz="0" w:space="0" w:color="auto"/>
        <w:bottom w:val="none" w:sz="0" w:space="0" w:color="auto"/>
        <w:right w:val="none" w:sz="0" w:space="0" w:color="auto"/>
      </w:divBdr>
    </w:div>
    <w:div w:id="567114020">
      <w:bodyDiv w:val="1"/>
      <w:marLeft w:val="0"/>
      <w:marRight w:val="0"/>
      <w:marTop w:val="0"/>
      <w:marBottom w:val="0"/>
      <w:divBdr>
        <w:top w:val="none" w:sz="0" w:space="0" w:color="auto"/>
        <w:left w:val="none" w:sz="0" w:space="0" w:color="auto"/>
        <w:bottom w:val="none" w:sz="0" w:space="0" w:color="auto"/>
        <w:right w:val="none" w:sz="0" w:space="0" w:color="auto"/>
      </w:divBdr>
    </w:div>
    <w:div w:id="567619332">
      <w:bodyDiv w:val="1"/>
      <w:marLeft w:val="0"/>
      <w:marRight w:val="0"/>
      <w:marTop w:val="0"/>
      <w:marBottom w:val="0"/>
      <w:divBdr>
        <w:top w:val="none" w:sz="0" w:space="0" w:color="auto"/>
        <w:left w:val="none" w:sz="0" w:space="0" w:color="auto"/>
        <w:bottom w:val="none" w:sz="0" w:space="0" w:color="auto"/>
        <w:right w:val="none" w:sz="0" w:space="0" w:color="auto"/>
      </w:divBdr>
    </w:div>
    <w:div w:id="589966706">
      <w:bodyDiv w:val="1"/>
      <w:marLeft w:val="0"/>
      <w:marRight w:val="0"/>
      <w:marTop w:val="0"/>
      <w:marBottom w:val="0"/>
      <w:divBdr>
        <w:top w:val="none" w:sz="0" w:space="0" w:color="auto"/>
        <w:left w:val="none" w:sz="0" w:space="0" w:color="auto"/>
        <w:bottom w:val="none" w:sz="0" w:space="0" w:color="auto"/>
        <w:right w:val="none" w:sz="0" w:space="0" w:color="auto"/>
      </w:divBdr>
    </w:div>
    <w:div w:id="605842693">
      <w:bodyDiv w:val="1"/>
      <w:marLeft w:val="0"/>
      <w:marRight w:val="0"/>
      <w:marTop w:val="0"/>
      <w:marBottom w:val="0"/>
      <w:divBdr>
        <w:top w:val="none" w:sz="0" w:space="0" w:color="auto"/>
        <w:left w:val="none" w:sz="0" w:space="0" w:color="auto"/>
        <w:bottom w:val="none" w:sz="0" w:space="0" w:color="auto"/>
        <w:right w:val="none" w:sz="0" w:space="0" w:color="auto"/>
      </w:divBdr>
    </w:div>
    <w:div w:id="610940733">
      <w:bodyDiv w:val="1"/>
      <w:marLeft w:val="0"/>
      <w:marRight w:val="0"/>
      <w:marTop w:val="0"/>
      <w:marBottom w:val="0"/>
      <w:divBdr>
        <w:top w:val="none" w:sz="0" w:space="0" w:color="auto"/>
        <w:left w:val="none" w:sz="0" w:space="0" w:color="auto"/>
        <w:bottom w:val="none" w:sz="0" w:space="0" w:color="auto"/>
        <w:right w:val="none" w:sz="0" w:space="0" w:color="auto"/>
      </w:divBdr>
    </w:div>
    <w:div w:id="612786426">
      <w:bodyDiv w:val="1"/>
      <w:marLeft w:val="0"/>
      <w:marRight w:val="0"/>
      <w:marTop w:val="0"/>
      <w:marBottom w:val="0"/>
      <w:divBdr>
        <w:top w:val="none" w:sz="0" w:space="0" w:color="auto"/>
        <w:left w:val="none" w:sz="0" w:space="0" w:color="auto"/>
        <w:bottom w:val="none" w:sz="0" w:space="0" w:color="auto"/>
        <w:right w:val="none" w:sz="0" w:space="0" w:color="auto"/>
      </w:divBdr>
    </w:div>
    <w:div w:id="664091772">
      <w:bodyDiv w:val="1"/>
      <w:marLeft w:val="0"/>
      <w:marRight w:val="0"/>
      <w:marTop w:val="0"/>
      <w:marBottom w:val="0"/>
      <w:divBdr>
        <w:top w:val="none" w:sz="0" w:space="0" w:color="auto"/>
        <w:left w:val="none" w:sz="0" w:space="0" w:color="auto"/>
        <w:bottom w:val="none" w:sz="0" w:space="0" w:color="auto"/>
        <w:right w:val="none" w:sz="0" w:space="0" w:color="auto"/>
      </w:divBdr>
    </w:div>
    <w:div w:id="701132433">
      <w:bodyDiv w:val="1"/>
      <w:marLeft w:val="0"/>
      <w:marRight w:val="0"/>
      <w:marTop w:val="0"/>
      <w:marBottom w:val="0"/>
      <w:divBdr>
        <w:top w:val="none" w:sz="0" w:space="0" w:color="auto"/>
        <w:left w:val="none" w:sz="0" w:space="0" w:color="auto"/>
        <w:bottom w:val="none" w:sz="0" w:space="0" w:color="auto"/>
        <w:right w:val="none" w:sz="0" w:space="0" w:color="auto"/>
      </w:divBdr>
    </w:div>
    <w:div w:id="702946267">
      <w:bodyDiv w:val="1"/>
      <w:marLeft w:val="0"/>
      <w:marRight w:val="0"/>
      <w:marTop w:val="0"/>
      <w:marBottom w:val="0"/>
      <w:divBdr>
        <w:top w:val="none" w:sz="0" w:space="0" w:color="auto"/>
        <w:left w:val="none" w:sz="0" w:space="0" w:color="auto"/>
        <w:bottom w:val="none" w:sz="0" w:space="0" w:color="auto"/>
        <w:right w:val="none" w:sz="0" w:space="0" w:color="auto"/>
      </w:divBdr>
    </w:div>
    <w:div w:id="707022667">
      <w:bodyDiv w:val="1"/>
      <w:marLeft w:val="0"/>
      <w:marRight w:val="0"/>
      <w:marTop w:val="35"/>
      <w:marBottom w:val="35"/>
      <w:divBdr>
        <w:top w:val="none" w:sz="0" w:space="0" w:color="auto"/>
        <w:left w:val="none" w:sz="0" w:space="0" w:color="auto"/>
        <w:bottom w:val="none" w:sz="0" w:space="0" w:color="auto"/>
        <w:right w:val="none" w:sz="0" w:space="0" w:color="auto"/>
      </w:divBdr>
      <w:divsChild>
        <w:div w:id="1771006754">
          <w:marLeft w:val="0"/>
          <w:marRight w:val="0"/>
          <w:marTop w:val="0"/>
          <w:marBottom w:val="0"/>
          <w:divBdr>
            <w:top w:val="none" w:sz="0" w:space="0" w:color="auto"/>
            <w:left w:val="none" w:sz="0" w:space="0" w:color="auto"/>
            <w:bottom w:val="none" w:sz="0" w:space="0" w:color="auto"/>
            <w:right w:val="none" w:sz="0" w:space="0" w:color="auto"/>
          </w:divBdr>
          <w:divsChild>
            <w:div w:id="1839882756">
              <w:marLeft w:val="0"/>
              <w:marRight w:val="0"/>
              <w:marTop w:val="0"/>
              <w:marBottom w:val="0"/>
              <w:divBdr>
                <w:top w:val="none" w:sz="0" w:space="0" w:color="auto"/>
                <w:left w:val="none" w:sz="0" w:space="0" w:color="auto"/>
                <w:bottom w:val="none" w:sz="0" w:space="0" w:color="auto"/>
                <w:right w:val="none" w:sz="0" w:space="0" w:color="auto"/>
              </w:divBdr>
              <w:divsChild>
                <w:div w:id="1929385308">
                  <w:marLeft w:val="1832"/>
                  <w:marRight w:val="3041"/>
                  <w:marTop w:val="0"/>
                  <w:marBottom w:val="0"/>
                  <w:divBdr>
                    <w:top w:val="none" w:sz="0" w:space="0" w:color="auto"/>
                    <w:left w:val="single" w:sz="4" w:space="0" w:color="D3E1F9"/>
                    <w:bottom w:val="none" w:sz="0" w:space="0" w:color="auto"/>
                    <w:right w:val="none" w:sz="0" w:space="0" w:color="auto"/>
                  </w:divBdr>
                  <w:divsChild>
                    <w:div w:id="1385643492">
                      <w:marLeft w:val="0"/>
                      <w:marRight w:val="0"/>
                      <w:marTop w:val="0"/>
                      <w:marBottom w:val="0"/>
                      <w:divBdr>
                        <w:top w:val="none" w:sz="0" w:space="0" w:color="auto"/>
                        <w:left w:val="none" w:sz="0" w:space="0" w:color="auto"/>
                        <w:bottom w:val="none" w:sz="0" w:space="0" w:color="auto"/>
                        <w:right w:val="none" w:sz="0" w:space="0" w:color="auto"/>
                      </w:divBdr>
                      <w:divsChild>
                        <w:div w:id="9439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845659">
      <w:bodyDiv w:val="1"/>
      <w:marLeft w:val="0"/>
      <w:marRight w:val="0"/>
      <w:marTop w:val="0"/>
      <w:marBottom w:val="0"/>
      <w:divBdr>
        <w:top w:val="none" w:sz="0" w:space="0" w:color="auto"/>
        <w:left w:val="none" w:sz="0" w:space="0" w:color="auto"/>
        <w:bottom w:val="none" w:sz="0" w:space="0" w:color="auto"/>
        <w:right w:val="none" w:sz="0" w:space="0" w:color="auto"/>
      </w:divBdr>
    </w:div>
    <w:div w:id="827939025">
      <w:bodyDiv w:val="1"/>
      <w:marLeft w:val="0"/>
      <w:marRight w:val="0"/>
      <w:marTop w:val="0"/>
      <w:marBottom w:val="0"/>
      <w:divBdr>
        <w:top w:val="none" w:sz="0" w:space="0" w:color="auto"/>
        <w:left w:val="none" w:sz="0" w:space="0" w:color="auto"/>
        <w:bottom w:val="none" w:sz="0" w:space="0" w:color="auto"/>
        <w:right w:val="none" w:sz="0" w:space="0" w:color="auto"/>
      </w:divBdr>
    </w:div>
    <w:div w:id="834034807">
      <w:bodyDiv w:val="1"/>
      <w:marLeft w:val="0"/>
      <w:marRight w:val="0"/>
      <w:marTop w:val="0"/>
      <w:marBottom w:val="0"/>
      <w:divBdr>
        <w:top w:val="none" w:sz="0" w:space="0" w:color="auto"/>
        <w:left w:val="none" w:sz="0" w:space="0" w:color="auto"/>
        <w:bottom w:val="none" w:sz="0" w:space="0" w:color="auto"/>
        <w:right w:val="none" w:sz="0" w:space="0" w:color="auto"/>
      </w:divBdr>
    </w:div>
    <w:div w:id="836074408">
      <w:bodyDiv w:val="1"/>
      <w:marLeft w:val="0"/>
      <w:marRight w:val="0"/>
      <w:marTop w:val="0"/>
      <w:marBottom w:val="0"/>
      <w:divBdr>
        <w:top w:val="none" w:sz="0" w:space="0" w:color="auto"/>
        <w:left w:val="none" w:sz="0" w:space="0" w:color="auto"/>
        <w:bottom w:val="none" w:sz="0" w:space="0" w:color="auto"/>
        <w:right w:val="none" w:sz="0" w:space="0" w:color="auto"/>
      </w:divBdr>
    </w:div>
    <w:div w:id="846751976">
      <w:bodyDiv w:val="1"/>
      <w:marLeft w:val="0"/>
      <w:marRight w:val="0"/>
      <w:marTop w:val="0"/>
      <w:marBottom w:val="0"/>
      <w:divBdr>
        <w:top w:val="none" w:sz="0" w:space="0" w:color="auto"/>
        <w:left w:val="none" w:sz="0" w:space="0" w:color="auto"/>
        <w:bottom w:val="none" w:sz="0" w:space="0" w:color="auto"/>
        <w:right w:val="none" w:sz="0" w:space="0" w:color="auto"/>
      </w:divBdr>
    </w:div>
    <w:div w:id="854271405">
      <w:bodyDiv w:val="1"/>
      <w:marLeft w:val="0"/>
      <w:marRight w:val="0"/>
      <w:marTop w:val="0"/>
      <w:marBottom w:val="0"/>
      <w:divBdr>
        <w:top w:val="none" w:sz="0" w:space="0" w:color="auto"/>
        <w:left w:val="none" w:sz="0" w:space="0" w:color="auto"/>
        <w:bottom w:val="none" w:sz="0" w:space="0" w:color="auto"/>
        <w:right w:val="none" w:sz="0" w:space="0" w:color="auto"/>
      </w:divBdr>
    </w:div>
    <w:div w:id="883054602">
      <w:bodyDiv w:val="1"/>
      <w:marLeft w:val="0"/>
      <w:marRight w:val="0"/>
      <w:marTop w:val="0"/>
      <w:marBottom w:val="0"/>
      <w:divBdr>
        <w:top w:val="none" w:sz="0" w:space="0" w:color="auto"/>
        <w:left w:val="none" w:sz="0" w:space="0" w:color="auto"/>
        <w:bottom w:val="none" w:sz="0" w:space="0" w:color="auto"/>
        <w:right w:val="none" w:sz="0" w:space="0" w:color="auto"/>
      </w:divBdr>
    </w:div>
    <w:div w:id="917907226">
      <w:bodyDiv w:val="1"/>
      <w:marLeft w:val="0"/>
      <w:marRight w:val="0"/>
      <w:marTop w:val="0"/>
      <w:marBottom w:val="0"/>
      <w:divBdr>
        <w:top w:val="none" w:sz="0" w:space="0" w:color="auto"/>
        <w:left w:val="none" w:sz="0" w:space="0" w:color="auto"/>
        <w:bottom w:val="none" w:sz="0" w:space="0" w:color="auto"/>
        <w:right w:val="none" w:sz="0" w:space="0" w:color="auto"/>
      </w:divBdr>
    </w:div>
    <w:div w:id="963461174">
      <w:bodyDiv w:val="1"/>
      <w:marLeft w:val="0"/>
      <w:marRight w:val="0"/>
      <w:marTop w:val="0"/>
      <w:marBottom w:val="0"/>
      <w:divBdr>
        <w:top w:val="none" w:sz="0" w:space="0" w:color="auto"/>
        <w:left w:val="none" w:sz="0" w:space="0" w:color="auto"/>
        <w:bottom w:val="none" w:sz="0" w:space="0" w:color="auto"/>
        <w:right w:val="none" w:sz="0" w:space="0" w:color="auto"/>
      </w:divBdr>
    </w:div>
    <w:div w:id="976178305">
      <w:bodyDiv w:val="1"/>
      <w:marLeft w:val="0"/>
      <w:marRight w:val="0"/>
      <w:marTop w:val="0"/>
      <w:marBottom w:val="0"/>
      <w:divBdr>
        <w:top w:val="none" w:sz="0" w:space="0" w:color="auto"/>
        <w:left w:val="none" w:sz="0" w:space="0" w:color="auto"/>
        <w:bottom w:val="none" w:sz="0" w:space="0" w:color="auto"/>
        <w:right w:val="none" w:sz="0" w:space="0" w:color="auto"/>
      </w:divBdr>
    </w:div>
    <w:div w:id="1018003122">
      <w:bodyDiv w:val="1"/>
      <w:marLeft w:val="0"/>
      <w:marRight w:val="0"/>
      <w:marTop w:val="0"/>
      <w:marBottom w:val="0"/>
      <w:divBdr>
        <w:top w:val="none" w:sz="0" w:space="0" w:color="auto"/>
        <w:left w:val="none" w:sz="0" w:space="0" w:color="auto"/>
        <w:bottom w:val="none" w:sz="0" w:space="0" w:color="auto"/>
        <w:right w:val="none" w:sz="0" w:space="0" w:color="auto"/>
      </w:divBdr>
    </w:div>
    <w:div w:id="1036275057">
      <w:bodyDiv w:val="1"/>
      <w:marLeft w:val="0"/>
      <w:marRight w:val="0"/>
      <w:marTop w:val="0"/>
      <w:marBottom w:val="0"/>
      <w:divBdr>
        <w:top w:val="none" w:sz="0" w:space="0" w:color="auto"/>
        <w:left w:val="none" w:sz="0" w:space="0" w:color="auto"/>
        <w:bottom w:val="none" w:sz="0" w:space="0" w:color="auto"/>
        <w:right w:val="none" w:sz="0" w:space="0" w:color="auto"/>
      </w:divBdr>
    </w:div>
    <w:div w:id="1039668129">
      <w:bodyDiv w:val="1"/>
      <w:marLeft w:val="0"/>
      <w:marRight w:val="0"/>
      <w:marTop w:val="0"/>
      <w:marBottom w:val="0"/>
      <w:divBdr>
        <w:top w:val="none" w:sz="0" w:space="0" w:color="auto"/>
        <w:left w:val="none" w:sz="0" w:space="0" w:color="auto"/>
        <w:bottom w:val="none" w:sz="0" w:space="0" w:color="auto"/>
        <w:right w:val="none" w:sz="0" w:space="0" w:color="auto"/>
      </w:divBdr>
    </w:div>
    <w:div w:id="1095050511">
      <w:bodyDiv w:val="1"/>
      <w:marLeft w:val="0"/>
      <w:marRight w:val="0"/>
      <w:marTop w:val="0"/>
      <w:marBottom w:val="0"/>
      <w:divBdr>
        <w:top w:val="none" w:sz="0" w:space="0" w:color="auto"/>
        <w:left w:val="none" w:sz="0" w:space="0" w:color="auto"/>
        <w:bottom w:val="none" w:sz="0" w:space="0" w:color="auto"/>
        <w:right w:val="none" w:sz="0" w:space="0" w:color="auto"/>
      </w:divBdr>
    </w:div>
    <w:div w:id="1095126395">
      <w:bodyDiv w:val="1"/>
      <w:marLeft w:val="0"/>
      <w:marRight w:val="0"/>
      <w:marTop w:val="0"/>
      <w:marBottom w:val="0"/>
      <w:divBdr>
        <w:top w:val="none" w:sz="0" w:space="0" w:color="auto"/>
        <w:left w:val="none" w:sz="0" w:space="0" w:color="auto"/>
        <w:bottom w:val="none" w:sz="0" w:space="0" w:color="auto"/>
        <w:right w:val="none" w:sz="0" w:space="0" w:color="auto"/>
      </w:divBdr>
    </w:div>
    <w:div w:id="1110052246">
      <w:bodyDiv w:val="1"/>
      <w:marLeft w:val="0"/>
      <w:marRight w:val="0"/>
      <w:marTop w:val="0"/>
      <w:marBottom w:val="0"/>
      <w:divBdr>
        <w:top w:val="none" w:sz="0" w:space="0" w:color="auto"/>
        <w:left w:val="none" w:sz="0" w:space="0" w:color="auto"/>
        <w:bottom w:val="none" w:sz="0" w:space="0" w:color="auto"/>
        <w:right w:val="none" w:sz="0" w:space="0" w:color="auto"/>
      </w:divBdr>
    </w:div>
    <w:div w:id="1118914317">
      <w:bodyDiv w:val="1"/>
      <w:marLeft w:val="0"/>
      <w:marRight w:val="0"/>
      <w:marTop w:val="0"/>
      <w:marBottom w:val="0"/>
      <w:divBdr>
        <w:top w:val="none" w:sz="0" w:space="0" w:color="auto"/>
        <w:left w:val="none" w:sz="0" w:space="0" w:color="auto"/>
        <w:bottom w:val="none" w:sz="0" w:space="0" w:color="auto"/>
        <w:right w:val="none" w:sz="0" w:space="0" w:color="auto"/>
      </w:divBdr>
    </w:div>
    <w:div w:id="1144614618">
      <w:bodyDiv w:val="1"/>
      <w:marLeft w:val="0"/>
      <w:marRight w:val="0"/>
      <w:marTop w:val="0"/>
      <w:marBottom w:val="0"/>
      <w:divBdr>
        <w:top w:val="none" w:sz="0" w:space="0" w:color="auto"/>
        <w:left w:val="none" w:sz="0" w:space="0" w:color="auto"/>
        <w:bottom w:val="none" w:sz="0" w:space="0" w:color="auto"/>
        <w:right w:val="none" w:sz="0" w:space="0" w:color="auto"/>
      </w:divBdr>
    </w:div>
    <w:div w:id="1207063710">
      <w:bodyDiv w:val="1"/>
      <w:marLeft w:val="0"/>
      <w:marRight w:val="0"/>
      <w:marTop w:val="0"/>
      <w:marBottom w:val="0"/>
      <w:divBdr>
        <w:top w:val="none" w:sz="0" w:space="0" w:color="auto"/>
        <w:left w:val="none" w:sz="0" w:space="0" w:color="auto"/>
        <w:bottom w:val="none" w:sz="0" w:space="0" w:color="auto"/>
        <w:right w:val="none" w:sz="0" w:space="0" w:color="auto"/>
      </w:divBdr>
    </w:div>
    <w:div w:id="1227298799">
      <w:bodyDiv w:val="1"/>
      <w:marLeft w:val="0"/>
      <w:marRight w:val="0"/>
      <w:marTop w:val="0"/>
      <w:marBottom w:val="0"/>
      <w:divBdr>
        <w:top w:val="none" w:sz="0" w:space="0" w:color="auto"/>
        <w:left w:val="none" w:sz="0" w:space="0" w:color="auto"/>
        <w:bottom w:val="none" w:sz="0" w:space="0" w:color="auto"/>
        <w:right w:val="none" w:sz="0" w:space="0" w:color="auto"/>
      </w:divBdr>
    </w:div>
    <w:div w:id="1250113240">
      <w:bodyDiv w:val="1"/>
      <w:marLeft w:val="0"/>
      <w:marRight w:val="0"/>
      <w:marTop w:val="0"/>
      <w:marBottom w:val="0"/>
      <w:divBdr>
        <w:top w:val="none" w:sz="0" w:space="0" w:color="auto"/>
        <w:left w:val="none" w:sz="0" w:space="0" w:color="auto"/>
        <w:bottom w:val="none" w:sz="0" w:space="0" w:color="auto"/>
        <w:right w:val="none" w:sz="0" w:space="0" w:color="auto"/>
      </w:divBdr>
    </w:div>
    <w:div w:id="1259370287">
      <w:bodyDiv w:val="1"/>
      <w:marLeft w:val="0"/>
      <w:marRight w:val="0"/>
      <w:marTop w:val="0"/>
      <w:marBottom w:val="0"/>
      <w:divBdr>
        <w:top w:val="none" w:sz="0" w:space="0" w:color="auto"/>
        <w:left w:val="none" w:sz="0" w:space="0" w:color="auto"/>
        <w:bottom w:val="none" w:sz="0" w:space="0" w:color="auto"/>
        <w:right w:val="none" w:sz="0" w:space="0" w:color="auto"/>
      </w:divBdr>
    </w:div>
    <w:div w:id="1265261658">
      <w:bodyDiv w:val="1"/>
      <w:marLeft w:val="0"/>
      <w:marRight w:val="0"/>
      <w:marTop w:val="0"/>
      <w:marBottom w:val="0"/>
      <w:divBdr>
        <w:top w:val="none" w:sz="0" w:space="0" w:color="auto"/>
        <w:left w:val="none" w:sz="0" w:space="0" w:color="auto"/>
        <w:bottom w:val="none" w:sz="0" w:space="0" w:color="auto"/>
        <w:right w:val="none" w:sz="0" w:space="0" w:color="auto"/>
      </w:divBdr>
    </w:div>
    <w:div w:id="1272321355">
      <w:bodyDiv w:val="1"/>
      <w:marLeft w:val="0"/>
      <w:marRight w:val="0"/>
      <w:marTop w:val="0"/>
      <w:marBottom w:val="0"/>
      <w:divBdr>
        <w:top w:val="none" w:sz="0" w:space="0" w:color="auto"/>
        <w:left w:val="none" w:sz="0" w:space="0" w:color="auto"/>
        <w:bottom w:val="none" w:sz="0" w:space="0" w:color="auto"/>
        <w:right w:val="none" w:sz="0" w:space="0" w:color="auto"/>
      </w:divBdr>
    </w:div>
    <w:div w:id="1273242185">
      <w:bodyDiv w:val="1"/>
      <w:marLeft w:val="0"/>
      <w:marRight w:val="0"/>
      <w:marTop w:val="0"/>
      <w:marBottom w:val="0"/>
      <w:divBdr>
        <w:top w:val="none" w:sz="0" w:space="0" w:color="auto"/>
        <w:left w:val="none" w:sz="0" w:space="0" w:color="auto"/>
        <w:bottom w:val="none" w:sz="0" w:space="0" w:color="auto"/>
        <w:right w:val="none" w:sz="0" w:space="0" w:color="auto"/>
      </w:divBdr>
    </w:div>
    <w:div w:id="1282036628">
      <w:bodyDiv w:val="1"/>
      <w:marLeft w:val="0"/>
      <w:marRight w:val="0"/>
      <w:marTop w:val="0"/>
      <w:marBottom w:val="0"/>
      <w:divBdr>
        <w:top w:val="none" w:sz="0" w:space="0" w:color="auto"/>
        <w:left w:val="none" w:sz="0" w:space="0" w:color="auto"/>
        <w:bottom w:val="none" w:sz="0" w:space="0" w:color="auto"/>
        <w:right w:val="none" w:sz="0" w:space="0" w:color="auto"/>
      </w:divBdr>
    </w:div>
    <w:div w:id="1309171134">
      <w:bodyDiv w:val="1"/>
      <w:marLeft w:val="0"/>
      <w:marRight w:val="0"/>
      <w:marTop w:val="0"/>
      <w:marBottom w:val="0"/>
      <w:divBdr>
        <w:top w:val="none" w:sz="0" w:space="0" w:color="auto"/>
        <w:left w:val="none" w:sz="0" w:space="0" w:color="auto"/>
        <w:bottom w:val="none" w:sz="0" w:space="0" w:color="auto"/>
        <w:right w:val="none" w:sz="0" w:space="0" w:color="auto"/>
      </w:divBdr>
    </w:div>
    <w:div w:id="1320306996">
      <w:bodyDiv w:val="1"/>
      <w:marLeft w:val="0"/>
      <w:marRight w:val="0"/>
      <w:marTop w:val="0"/>
      <w:marBottom w:val="0"/>
      <w:divBdr>
        <w:top w:val="none" w:sz="0" w:space="0" w:color="auto"/>
        <w:left w:val="none" w:sz="0" w:space="0" w:color="auto"/>
        <w:bottom w:val="none" w:sz="0" w:space="0" w:color="auto"/>
        <w:right w:val="none" w:sz="0" w:space="0" w:color="auto"/>
      </w:divBdr>
    </w:div>
    <w:div w:id="1332097932">
      <w:bodyDiv w:val="1"/>
      <w:marLeft w:val="0"/>
      <w:marRight w:val="0"/>
      <w:marTop w:val="0"/>
      <w:marBottom w:val="0"/>
      <w:divBdr>
        <w:top w:val="none" w:sz="0" w:space="0" w:color="auto"/>
        <w:left w:val="none" w:sz="0" w:space="0" w:color="auto"/>
        <w:bottom w:val="none" w:sz="0" w:space="0" w:color="auto"/>
        <w:right w:val="none" w:sz="0" w:space="0" w:color="auto"/>
      </w:divBdr>
    </w:div>
    <w:div w:id="1338074482">
      <w:bodyDiv w:val="1"/>
      <w:marLeft w:val="0"/>
      <w:marRight w:val="0"/>
      <w:marTop w:val="0"/>
      <w:marBottom w:val="0"/>
      <w:divBdr>
        <w:top w:val="none" w:sz="0" w:space="0" w:color="auto"/>
        <w:left w:val="none" w:sz="0" w:space="0" w:color="auto"/>
        <w:bottom w:val="none" w:sz="0" w:space="0" w:color="auto"/>
        <w:right w:val="none" w:sz="0" w:space="0" w:color="auto"/>
      </w:divBdr>
    </w:div>
    <w:div w:id="1400245764">
      <w:bodyDiv w:val="1"/>
      <w:marLeft w:val="0"/>
      <w:marRight w:val="0"/>
      <w:marTop w:val="0"/>
      <w:marBottom w:val="0"/>
      <w:divBdr>
        <w:top w:val="none" w:sz="0" w:space="0" w:color="auto"/>
        <w:left w:val="none" w:sz="0" w:space="0" w:color="auto"/>
        <w:bottom w:val="none" w:sz="0" w:space="0" w:color="auto"/>
        <w:right w:val="none" w:sz="0" w:space="0" w:color="auto"/>
      </w:divBdr>
    </w:div>
    <w:div w:id="1407537309">
      <w:bodyDiv w:val="1"/>
      <w:marLeft w:val="0"/>
      <w:marRight w:val="0"/>
      <w:marTop w:val="0"/>
      <w:marBottom w:val="0"/>
      <w:divBdr>
        <w:top w:val="none" w:sz="0" w:space="0" w:color="auto"/>
        <w:left w:val="none" w:sz="0" w:space="0" w:color="auto"/>
        <w:bottom w:val="none" w:sz="0" w:space="0" w:color="auto"/>
        <w:right w:val="none" w:sz="0" w:space="0" w:color="auto"/>
      </w:divBdr>
    </w:div>
    <w:div w:id="1442263771">
      <w:bodyDiv w:val="1"/>
      <w:marLeft w:val="0"/>
      <w:marRight w:val="0"/>
      <w:marTop w:val="0"/>
      <w:marBottom w:val="0"/>
      <w:divBdr>
        <w:top w:val="none" w:sz="0" w:space="0" w:color="auto"/>
        <w:left w:val="none" w:sz="0" w:space="0" w:color="auto"/>
        <w:bottom w:val="none" w:sz="0" w:space="0" w:color="auto"/>
        <w:right w:val="none" w:sz="0" w:space="0" w:color="auto"/>
      </w:divBdr>
    </w:div>
    <w:div w:id="1446266123">
      <w:bodyDiv w:val="1"/>
      <w:marLeft w:val="0"/>
      <w:marRight w:val="0"/>
      <w:marTop w:val="0"/>
      <w:marBottom w:val="0"/>
      <w:divBdr>
        <w:top w:val="none" w:sz="0" w:space="0" w:color="auto"/>
        <w:left w:val="none" w:sz="0" w:space="0" w:color="auto"/>
        <w:bottom w:val="none" w:sz="0" w:space="0" w:color="auto"/>
        <w:right w:val="none" w:sz="0" w:space="0" w:color="auto"/>
      </w:divBdr>
    </w:div>
    <w:div w:id="1454514366">
      <w:bodyDiv w:val="1"/>
      <w:marLeft w:val="0"/>
      <w:marRight w:val="0"/>
      <w:marTop w:val="0"/>
      <w:marBottom w:val="0"/>
      <w:divBdr>
        <w:top w:val="none" w:sz="0" w:space="0" w:color="auto"/>
        <w:left w:val="none" w:sz="0" w:space="0" w:color="auto"/>
        <w:bottom w:val="none" w:sz="0" w:space="0" w:color="auto"/>
        <w:right w:val="none" w:sz="0" w:space="0" w:color="auto"/>
      </w:divBdr>
    </w:div>
    <w:div w:id="1483158962">
      <w:bodyDiv w:val="1"/>
      <w:marLeft w:val="0"/>
      <w:marRight w:val="0"/>
      <w:marTop w:val="0"/>
      <w:marBottom w:val="0"/>
      <w:divBdr>
        <w:top w:val="none" w:sz="0" w:space="0" w:color="auto"/>
        <w:left w:val="none" w:sz="0" w:space="0" w:color="auto"/>
        <w:bottom w:val="none" w:sz="0" w:space="0" w:color="auto"/>
        <w:right w:val="none" w:sz="0" w:space="0" w:color="auto"/>
      </w:divBdr>
    </w:div>
    <w:div w:id="1483740710">
      <w:bodyDiv w:val="1"/>
      <w:marLeft w:val="0"/>
      <w:marRight w:val="0"/>
      <w:marTop w:val="0"/>
      <w:marBottom w:val="0"/>
      <w:divBdr>
        <w:top w:val="none" w:sz="0" w:space="0" w:color="auto"/>
        <w:left w:val="none" w:sz="0" w:space="0" w:color="auto"/>
        <w:bottom w:val="none" w:sz="0" w:space="0" w:color="auto"/>
        <w:right w:val="none" w:sz="0" w:space="0" w:color="auto"/>
      </w:divBdr>
    </w:div>
    <w:div w:id="1491292315">
      <w:bodyDiv w:val="1"/>
      <w:marLeft w:val="0"/>
      <w:marRight w:val="0"/>
      <w:marTop w:val="0"/>
      <w:marBottom w:val="0"/>
      <w:divBdr>
        <w:top w:val="none" w:sz="0" w:space="0" w:color="auto"/>
        <w:left w:val="none" w:sz="0" w:space="0" w:color="auto"/>
        <w:bottom w:val="none" w:sz="0" w:space="0" w:color="auto"/>
        <w:right w:val="none" w:sz="0" w:space="0" w:color="auto"/>
      </w:divBdr>
    </w:div>
    <w:div w:id="1503666463">
      <w:bodyDiv w:val="1"/>
      <w:marLeft w:val="0"/>
      <w:marRight w:val="0"/>
      <w:marTop w:val="0"/>
      <w:marBottom w:val="0"/>
      <w:divBdr>
        <w:top w:val="none" w:sz="0" w:space="0" w:color="auto"/>
        <w:left w:val="none" w:sz="0" w:space="0" w:color="auto"/>
        <w:bottom w:val="none" w:sz="0" w:space="0" w:color="auto"/>
        <w:right w:val="none" w:sz="0" w:space="0" w:color="auto"/>
      </w:divBdr>
    </w:div>
    <w:div w:id="1504516670">
      <w:bodyDiv w:val="1"/>
      <w:marLeft w:val="0"/>
      <w:marRight w:val="0"/>
      <w:marTop w:val="0"/>
      <w:marBottom w:val="0"/>
      <w:divBdr>
        <w:top w:val="none" w:sz="0" w:space="0" w:color="auto"/>
        <w:left w:val="none" w:sz="0" w:space="0" w:color="auto"/>
        <w:bottom w:val="none" w:sz="0" w:space="0" w:color="auto"/>
        <w:right w:val="none" w:sz="0" w:space="0" w:color="auto"/>
      </w:divBdr>
    </w:div>
    <w:div w:id="1505627871">
      <w:bodyDiv w:val="1"/>
      <w:marLeft w:val="0"/>
      <w:marRight w:val="0"/>
      <w:marTop w:val="0"/>
      <w:marBottom w:val="0"/>
      <w:divBdr>
        <w:top w:val="none" w:sz="0" w:space="0" w:color="auto"/>
        <w:left w:val="none" w:sz="0" w:space="0" w:color="auto"/>
        <w:bottom w:val="none" w:sz="0" w:space="0" w:color="auto"/>
        <w:right w:val="none" w:sz="0" w:space="0" w:color="auto"/>
      </w:divBdr>
    </w:div>
    <w:div w:id="1576628559">
      <w:bodyDiv w:val="1"/>
      <w:marLeft w:val="0"/>
      <w:marRight w:val="0"/>
      <w:marTop w:val="0"/>
      <w:marBottom w:val="0"/>
      <w:divBdr>
        <w:top w:val="none" w:sz="0" w:space="0" w:color="auto"/>
        <w:left w:val="none" w:sz="0" w:space="0" w:color="auto"/>
        <w:bottom w:val="none" w:sz="0" w:space="0" w:color="auto"/>
        <w:right w:val="none" w:sz="0" w:space="0" w:color="auto"/>
      </w:divBdr>
    </w:div>
    <w:div w:id="1579485600">
      <w:bodyDiv w:val="1"/>
      <w:marLeft w:val="0"/>
      <w:marRight w:val="0"/>
      <w:marTop w:val="0"/>
      <w:marBottom w:val="0"/>
      <w:divBdr>
        <w:top w:val="none" w:sz="0" w:space="0" w:color="auto"/>
        <w:left w:val="none" w:sz="0" w:space="0" w:color="auto"/>
        <w:bottom w:val="none" w:sz="0" w:space="0" w:color="auto"/>
        <w:right w:val="none" w:sz="0" w:space="0" w:color="auto"/>
      </w:divBdr>
    </w:div>
    <w:div w:id="1587105006">
      <w:bodyDiv w:val="1"/>
      <w:marLeft w:val="0"/>
      <w:marRight w:val="0"/>
      <w:marTop w:val="0"/>
      <w:marBottom w:val="0"/>
      <w:divBdr>
        <w:top w:val="none" w:sz="0" w:space="0" w:color="auto"/>
        <w:left w:val="none" w:sz="0" w:space="0" w:color="auto"/>
        <w:bottom w:val="none" w:sz="0" w:space="0" w:color="auto"/>
        <w:right w:val="none" w:sz="0" w:space="0" w:color="auto"/>
      </w:divBdr>
    </w:div>
    <w:div w:id="1587691132">
      <w:bodyDiv w:val="1"/>
      <w:marLeft w:val="0"/>
      <w:marRight w:val="0"/>
      <w:marTop w:val="0"/>
      <w:marBottom w:val="0"/>
      <w:divBdr>
        <w:top w:val="none" w:sz="0" w:space="0" w:color="auto"/>
        <w:left w:val="none" w:sz="0" w:space="0" w:color="auto"/>
        <w:bottom w:val="none" w:sz="0" w:space="0" w:color="auto"/>
        <w:right w:val="none" w:sz="0" w:space="0" w:color="auto"/>
      </w:divBdr>
    </w:div>
    <w:div w:id="1598752797">
      <w:bodyDiv w:val="1"/>
      <w:marLeft w:val="0"/>
      <w:marRight w:val="0"/>
      <w:marTop w:val="0"/>
      <w:marBottom w:val="0"/>
      <w:divBdr>
        <w:top w:val="none" w:sz="0" w:space="0" w:color="auto"/>
        <w:left w:val="none" w:sz="0" w:space="0" w:color="auto"/>
        <w:bottom w:val="none" w:sz="0" w:space="0" w:color="auto"/>
        <w:right w:val="none" w:sz="0" w:space="0" w:color="auto"/>
      </w:divBdr>
    </w:div>
    <w:div w:id="1618365693">
      <w:bodyDiv w:val="1"/>
      <w:marLeft w:val="0"/>
      <w:marRight w:val="0"/>
      <w:marTop w:val="0"/>
      <w:marBottom w:val="0"/>
      <w:divBdr>
        <w:top w:val="none" w:sz="0" w:space="0" w:color="auto"/>
        <w:left w:val="none" w:sz="0" w:space="0" w:color="auto"/>
        <w:bottom w:val="none" w:sz="0" w:space="0" w:color="auto"/>
        <w:right w:val="none" w:sz="0" w:space="0" w:color="auto"/>
      </w:divBdr>
    </w:div>
    <w:div w:id="1629161648">
      <w:bodyDiv w:val="1"/>
      <w:marLeft w:val="0"/>
      <w:marRight w:val="0"/>
      <w:marTop w:val="0"/>
      <w:marBottom w:val="0"/>
      <w:divBdr>
        <w:top w:val="none" w:sz="0" w:space="0" w:color="auto"/>
        <w:left w:val="none" w:sz="0" w:space="0" w:color="auto"/>
        <w:bottom w:val="none" w:sz="0" w:space="0" w:color="auto"/>
        <w:right w:val="none" w:sz="0" w:space="0" w:color="auto"/>
      </w:divBdr>
    </w:div>
    <w:div w:id="1645693432">
      <w:bodyDiv w:val="1"/>
      <w:marLeft w:val="0"/>
      <w:marRight w:val="0"/>
      <w:marTop w:val="0"/>
      <w:marBottom w:val="0"/>
      <w:divBdr>
        <w:top w:val="none" w:sz="0" w:space="0" w:color="auto"/>
        <w:left w:val="none" w:sz="0" w:space="0" w:color="auto"/>
        <w:bottom w:val="none" w:sz="0" w:space="0" w:color="auto"/>
        <w:right w:val="none" w:sz="0" w:space="0" w:color="auto"/>
      </w:divBdr>
    </w:div>
    <w:div w:id="1651639620">
      <w:bodyDiv w:val="1"/>
      <w:marLeft w:val="0"/>
      <w:marRight w:val="0"/>
      <w:marTop w:val="0"/>
      <w:marBottom w:val="0"/>
      <w:divBdr>
        <w:top w:val="none" w:sz="0" w:space="0" w:color="auto"/>
        <w:left w:val="none" w:sz="0" w:space="0" w:color="auto"/>
        <w:bottom w:val="none" w:sz="0" w:space="0" w:color="auto"/>
        <w:right w:val="none" w:sz="0" w:space="0" w:color="auto"/>
      </w:divBdr>
    </w:div>
    <w:div w:id="1681353317">
      <w:bodyDiv w:val="1"/>
      <w:marLeft w:val="0"/>
      <w:marRight w:val="0"/>
      <w:marTop w:val="0"/>
      <w:marBottom w:val="0"/>
      <w:divBdr>
        <w:top w:val="none" w:sz="0" w:space="0" w:color="auto"/>
        <w:left w:val="none" w:sz="0" w:space="0" w:color="auto"/>
        <w:bottom w:val="none" w:sz="0" w:space="0" w:color="auto"/>
        <w:right w:val="none" w:sz="0" w:space="0" w:color="auto"/>
      </w:divBdr>
    </w:div>
    <w:div w:id="1697655479">
      <w:bodyDiv w:val="1"/>
      <w:marLeft w:val="0"/>
      <w:marRight w:val="0"/>
      <w:marTop w:val="0"/>
      <w:marBottom w:val="0"/>
      <w:divBdr>
        <w:top w:val="none" w:sz="0" w:space="0" w:color="auto"/>
        <w:left w:val="none" w:sz="0" w:space="0" w:color="auto"/>
        <w:bottom w:val="none" w:sz="0" w:space="0" w:color="auto"/>
        <w:right w:val="none" w:sz="0" w:space="0" w:color="auto"/>
      </w:divBdr>
    </w:div>
    <w:div w:id="1717118071">
      <w:bodyDiv w:val="1"/>
      <w:marLeft w:val="0"/>
      <w:marRight w:val="0"/>
      <w:marTop w:val="0"/>
      <w:marBottom w:val="0"/>
      <w:divBdr>
        <w:top w:val="none" w:sz="0" w:space="0" w:color="auto"/>
        <w:left w:val="none" w:sz="0" w:space="0" w:color="auto"/>
        <w:bottom w:val="none" w:sz="0" w:space="0" w:color="auto"/>
        <w:right w:val="none" w:sz="0" w:space="0" w:color="auto"/>
      </w:divBdr>
    </w:div>
    <w:div w:id="1722289527">
      <w:bodyDiv w:val="1"/>
      <w:marLeft w:val="0"/>
      <w:marRight w:val="0"/>
      <w:marTop w:val="0"/>
      <w:marBottom w:val="0"/>
      <w:divBdr>
        <w:top w:val="none" w:sz="0" w:space="0" w:color="auto"/>
        <w:left w:val="none" w:sz="0" w:space="0" w:color="auto"/>
        <w:bottom w:val="none" w:sz="0" w:space="0" w:color="auto"/>
        <w:right w:val="none" w:sz="0" w:space="0" w:color="auto"/>
      </w:divBdr>
    </w:div>
    <w:div w:id="1728798056">
      <w:bodyDiv w:val="1"/>
      <w:marLeft w:val="0"/>
      <w:marRight w:val="0"/>
      <w:marTop w:val="0"/>
      <w:marBottom w:val="0"/>
      <w:divBdr>
        <w:top w:val="none" w:sz="0" w:space="0" w:color="auto"/>
        <w:left w:val="none" w:sz="0" w:space="0" w:color="auto"/>
        <w:bottom w:val="none" w:sz="0" w:space="0" w:color="auto"/>
        <w:right w:val="none" w:sz="0" w:space="0" w:color="auto"/>
      </w:divBdr>
    </w:div>
    <w:div w:id="1742870871">
      <w:bodyDiv w:val="1"/>
      <w:marLeft w:val="0"/>
      <w:marRight w:val="0"/>
      <w:marTop w:val="0"/>
      <w:marBottom w:val="0"/>
      <w:divBdr>
        <w:top w:val="none" w:sz="0" w:space="0" w:color="auto"/>
        <w:left w:val="none" w:sz="0" w:space="0" w:color="auto"/>
        <w:bottom w:val="none" w:sz="0" w:space="0" w:color="auto"/>
        <w:right w:val="none" w:sz="0" w:space="0" w:color="auto"/>
      </w:divBdr>
    </w:div>
    <w:div w:id="1744375818">
      <w:bodyDiv w:val="1"/>
      <w:marLeft w:val="0"/>
      <w:marRight w:val="0"/>
      <w:marTop w:val="0"/>
      <w:marBottom w:val="0"/>
      <w:divBdr>
        <w:top w:val="none" w:sz="0" w:space="0" w:color="auto"/>
        <w:left w:val="none" w:sz="0" w:space="0" w:color="auto"/>
        <w:bottom w:val="none" w:sz="0" w:space="0" w:color="auto"/>
        <w:right w:val="none" w:sz="0" w:space="0" w:color="auto"/>
      </w:divBdr>
    </w:div>
    <w:div w:id="1765879254">
      <w:bodyDiv w:val="1"/>
      <w:marLeft w:val="0"/>
      <w:marRight w:val="0"/>
      <w:marTop w:val="0"/>
      <w:marBottom w:val="0"/>
      <w:divBdr>
        <w:top w:val="none" w:sz="0" w:space="0" w:color="auto"/>
        <w:left w:val="none" w:sz="0" w:space="0" w:color="auto"/>
        <w:bottom w:val="none" w:sz="0" w:space="0" w:color="auto"/>
        <w:right w:val="none" w:sz="0" w:space="0" w:color="auto"/>
      </w:divBdr>
    </w:div>
    <w:div w:id="1781951653">
      <w:bodyDiv w:val="1"/>
      <w:marLeft w:val="0"/>
      <w:marRight w:val="0"/>
      <w:marTop w:val="0"/>
      <w:marBottom w:val="0"/>
      <w:divBdr>
        <w:top w:val="none" w:sz="0" w:space="0" w:color="auto"/>
        <w:left w:val="none" w:sz="0" w:space="0" w:color="auto"/>
        <w:bottom w:val="none" w:sz="0" w:space="0" w:color="auto"/>
        <w:right w:val="none" w:sz="0" w:space="0" w:color="auto"/>
      </w:divBdr>
    </w:div>
    <w:div w:id="1785660643">
      <w:bodyDiv w:val="1"/>
      <w:marLeft w:val="0"/>
      <w:marRight w:val="0"/>
      <w:marTop w:val="0"/>
      <w:marBottom w:val="0"/>
      <w:divBdr>
        <w:top w:val="none" w:sz="0" w:space="0" w:color="auto"/>
        <w:left w:val="none" w:sz="0" w:space="0" w:color="auto"/>
        <w:bottom w:val="none" w:sz="0" w:space="0" w:color="auto"/>
        <w:right w:val="none" w:sz="0" w:space="0" w:color="auto"/>
      </w:divBdr>
    </w:div>
    <w:div w:id="1792479181">
      <w:bodyDiv w:val="1"/>
      <w:marLeft w:val="0"/>
      <w:marRight w:val="0"/>
      <w:marTop w:val="0"/>
      <w:marBottom w:val="0"/>
      <w:divBdr>
        <w:top w:val="none" w:sz="0" w:space="0" w:color="auto"/>
        <w:left w:val="none" w:sz="0" w:space="0" w:color="auto"/>
        <w:bottom w:val="none" w:sz="0" w:space="0" w:color="auto"/>
        <w:right w:val="none" w:sz="0" w:space="0" w:color="auto"/>
      </w:divBdr>
    </w:div>
    <w:div w:id="1824614147">
      <w:bodyDiv w:val="1"/>
      <w:marLeft w:val="0"/>
      <w:marRight w:val="0"/>
      <w:marTop w:val="0"/>
      <w:marBottom w:val="0"/>
      <w:divBdr>
        <w:top w:val="none" w:sz="0" w:space="0" w:color="auto"/>
        <w:left w:val="none" w:sz="0" w:space="0" w:color="auto"/>
        <w:bottom w:val="none" w:sz="0" w:space="0" w:color="auto"/>
        <w:right w:val="none" w:sz="0" w:space="0" w:color="auto"/>
      </w:divBdr>
    </w:div>
    <w:div w:id="1849562243">
      <w:bodyDiv w:val="1"/>
      <w:marLeft w:val="0"/>
      <w:marRight w:val="0"/>
      <w:marTop w:val="0"/>
      <w:marBottom w:val="0"/>
      <w:divBdr>
        <w:top w:val="none" w:sz="0" w:space="0" w:color="auto"/>
        <w:left w:val="none" w:sz="0" w:space="0" w:color="auto"/>
        <w:bottom w:val="none" w:sz="0" w:space="0" w:color="auto"/>
        <w:right w:val="none" w:sz="0" w:space="0" w:color="auto"/>
      </w:divBdr>
    </w:div>
    <w:div w:id="1850441321">
      <w:bodyDiv w:val="1"/>
      <w:marLeft w:val="0"/>
      <w:marRight w:val="0"/>
      <w:marTop w:val="0"/>
      <w:marBottom w:val="0"/>
      <w:divBdr>
        <w:top w:val="none" w:sz="0" w:space="0" w:color="auto"/>
        <w:left w:val="none" w:sz="0" w:space="0" w:color="auto"/>
        <w:bottom w:val="none" w:sz="0" w:space="0" w:color="auto"/>
        <w:right w:val="none" w:sz="0" w:space="0" w:color="auto"/>
      </w:divBdr>
    </w:div>
    <w:div w:id="1866601787">
      <w:bodyDiv w:val="1"/>
      <w:marLeft w:val="0"/>
      <w:marRight w:val="0"/>
      <w:marTop w:val="0"/>
      <w:marBottom w:val="0"/>
      <w:divBdr>
        <w:top w:val="none" w:sz="0" w:space="0" w:color="auto"/>
        <w:left w:val="none" w:sz="0" w:space="0" w:color="auto"/>
        <w:bottom w:val="none" w:sz="0" w:space="0" w:color="auto"/>
        <w:right w:val="none" w:sz="0" w:space="0" w:color="auto"/>
      </w:divBdr>
    </w:div>
    <w:div w:id="1880163796">
      <w:bodyDiv w:val="1"/>
      <w:marLeft w:val="0"/>
      <w:marRight w:val="0"/>
      <w:marTop w:val="0"/>
      <w:marBottom w:val="0"/>
      <w:divBdr>
        <w:top w:val="none" w:sz="0" w:space="0" w:color="auto"/>
        <w:left w:val="none" w:sz="0" w:space="0" w:color="auto"/>
        <w:bottom w:val="none" w:sz="0" w:space="0" w:color="auto"/>
        <w:right w:val="none" w:sz="0" w:space="0" w:color="auto"/>
      </w:divBdr>
    </w:div>
    <w:div w:id="1889415493">
      <w:bodyDiv w:val="1"/>
      <w:marLeft w:val="0"/>
      <w:marRight w:val="0"/>
      <w:marTop w:val="0"/>
      <w:marBottom w:val="0"/>
      <w:divBdr>
        <w:top w:val="none" w:sz="0" w:space="0" w:color="auto"/>
        <w:left w:val="none" w:sz="0" w:space="0" w:color="auto"/>
        <w:bottom w:val="none" w:sz="0" w:space="0" w:color="auto"/>
        <w:right w:val="none" w:sz="0" w:space="0" w:color="auto"/>
      </w:divBdr>
    </w:div>
    <w:div w:id="1913613397">
      <w:bodyDiv w:val="1"/>
      <w:marLeft w:val="0"/>
      <w:marRight w:val="0"/>
      <w:marTop w:val="0"/>
      <w:marBottom w:val="0"/>
      <w:divBdr>
        <w:top w:val="none" w:sz="0" w:space="0" w:color="auto"/>
        <w:left w:val="none" w:sz="0" w:space="0" w:color="auto"/>
        <w:bottom w:val="none" w:sz="0" w:space="0" w:color="auto"/>
        <w:right w:val="none" w:sz="0" w:space="0" w:color="auto"/>
      </w:divBdr>
    </w:div>
    <w:div w:id="1916890889">
      <w:bodyDiv w:val="1"/>
      <w:marLeft w:val="0"/>
      <w:marRight w:val="0"/>
      <w:marTop w:val="0"/>
      <w:marBottom w:val="0"/>
      <w:divBdr>
        <w:top w:val="none" w:sz="0" w:space="0" w:color="auto"/>
        <w:left w:val="none" w:sz="0" w:space="0" w:color="auto"/>
        <w:bottom w:val="none" w:sz="0" w:space="0" w:color="auto"/>
        <w:right w:val="none" w:sz="0" w:space="0" w:color="auto"/>
      </w:divBdr>
    </w:div>
    <w:div w:id="1930775981">
      <w:bodyDiv w:val="1"/>
      <w:marLeft w:val="0"/>
      <w:marRight w:val="0"/>
      <w:marTop w:val="0"/>
      <w:marBottom w:val="0"/>
      <w:divBdr>
        <w:top w:val="none" w:sz="0" w:space="0" w:color="auto"/>
        <w:left w:val="none" w:sz="0" w:space="0" w:color="auto"/>
        <w:bottom w:val="none" w:sz="0" w:space="0" w:color="auto"/>
        <w:right w:val="none" w:sz="0" w:space="0" w:color="auto"/>
      </w:divBdr>
    </w:div>
    <w:div w:id="1932742381">
      <w:bodyDiv w:val="1"/>
      <w:marLeft w:val="0"/>
      <w:marRight w:val="0"/>
      <w:marTop w:val="0"/>
      <w:marBottom w:val="0"/>
      <w:divBdr>
        <w:top w:val="none" w:sz="0" w:space="0" w:color="auto"/>
        <w:left w:val="none" w:sz="0" w:space="0" w:color="auto"/>
        <w:bottom w:val="none" w:sz="0" w:space="0" w:color="auto"/>
        <w:right w:val="none" w:sz="0" w:space="0" w:color="auto"/>
      </w:divBdr>
    </w:div>
    <w:div w:id="1941136576">
      <w:bodyDiv w:val="1"/>
      <w:marLeft w:val="0"/>
      <w:marRight w:val="0"/>
      <w:marTop w:val="0"/>
      <w:marBottom w:val="0"/>
      <w:divBdr>
        <w:top w:val="none" w:sz="0" w:space="0" w:color="auto"/>
        <w:left w:val="none" w:sz="0" w:space="0" w:color="auto"/>
        <w:bottom w:val="none" w:sz="0" w:space="0" w:color="auto"/>
        <w:right w:val="none" w:sz="0" w:space="0" w:color="auto"/>
      </w:divBdr>
    </w:div>
    <w:div w:id="1944066165">
      <w:bodyDiv w:val="1"/>
      <w:marLeft w:val="0"/>
      <w:marRight w:val="0"/>
      <w:marTop w:val="0"/>
      <w:marBottom w:val="0"/>
      <w:divBdr>
        <w:top w:val="none" w:sz="0" w:space="0" w:color="auto"/>
        <w:left w:val="none" w:sz="0" w:space="0" w:color="auto"/>
        <w:bottom w:val="none" w:sz="0" w:space="0" w:color="auto"/>
        <w:right w:val="none" w:sz="0" w:space="0" w:color="auto"/>
      </w:divBdr>
    </w:div>
    <w:div w:id="1953245055">
      <w:bodyDiv w:val="1"/>
      <w:marLeft w:val="0"/>
      <w:marRight w:val="0"/>
      <w:marTop w:val="0"/>
      <w:marBottom w:val="0"/>
      <w:divBdr>
        <w:top w:val="none" w:sz="0" w:space="0" w:color="auto"/>
        <w:left w:val="none" w:sz="0" w:space="0" w:color="auto"/>
        <w:bottom w:val="none" w:sz="0" w:space="0" w:color="auto"/>
        <w:right w:val="none" w:sz="0" w:space="0" w:color="auto"/>
      </w:divBdr>
    </w:div>
    <w:div w:id="1954553678">
      <w:bodyDiv w:val="1"/>
      <w:marLeft w:val="0"/>
      <w:marRight w:val="0"/>
      <w:marTop w:val="0"/>
      <w:marBottom w:val="0"/>
      <w:divBdr>
        <w:top w:val="none" w:sz="0" w:space="0" w:color="auto"/>
        <w:left w:val="none" w:sz="0" w:space="0" w:color="auto"/>
        <w:bottom w:val="none" w:sz="0" w:space="0" w:color="auto"/>
        <w:right w:val="none" w:sz="0" w:space="0" w:color="auto"/>
      </w:divBdr>
    </w:div>
    <w:div w:id="1966157397">
      <w:bodyDiv w:val="1"/>
      <w:marLeft w:val="0"/>
      <w:marRight w:val="0"/>
      <w:marTop w:val="0"/>
      <w:marBottom w:val="0"/>
      <w:divBdr>
        <w:top w:val="none" w:sz="0" w:space="0" w:color="auto"/>
        <w:left w:val="none" w:sz="0" w:space="0" w:color="auto"/>
        <w:bottom w:val="none" w:sz="0" w:space="0" w:color="auto"/>
        <w:right w:val="none" w:sz="0" w:space="0" w:color="auto"/>
      </w:divBdr>
    </w:div>
    <w:div w:id="1979993097">
      <w:bodyDiv w:val="1"/>
      <w:marLeft w:val="0"/>
      <w:marRight w:val="0"/>
      <w:marTop w:val="0"/>
      <w:marBottom w:val="0"/>
      <w:divBdr>
        <w:top w:val="none" w:sz="0" w:space="0" w:color="auto"/>
        <w:left w:val="none" w:sz="0" w:space="0" w:color="auto"/>
        <w:bottom w:val="none" w:sz="0" w:space="0" w:color="auto"/>
        <w:right w:val="none" w:sz="0" w:space="0" w:color="auto"/>
      </w:divBdr>
    </w:div>
    <w:div w:id="1997415991">
      <w:bodyDiv w:val="1"/>
      <w:marLeft w:val="0"/>
      <w:marRight w:val="0"/>
      <w:marTop w:val="0"/>
      <w:marBottom w:val="0"/>
      <w:divBdr>
        <w:top w:val="none" w:sz="0" w:space="0" w:color="auto"/>
        <w:left w:val="none" w:sz="0" w:space="0" w:color="auto"/>
        <w:bottom w:val="none" w:sz="0" w:space="0" w:color="auto"/>
        <w:right w:val="none" w:sz="0" w:space="0" w:color="auto"/>
      </w:divBdr>
    </w:div>
    <w:div w:id="2025472330">
      <w:bodyDiv w:val="1"/>
      <w:marLeft w:val="0"/>
      <w:marRight w:val="0"/>
      <w:marTop w:val="0"/>
      <w:marBottom w:val="0"/>
      <w:divBdr>
        <w:top w:val="none" w:sz="0" w:space="0" w:color="auto"/>
        <w:left w:val="none" w:sz="0" w:space="0" w:color="auto"/>
        <w:bottom w:val="none" w:sz="0" w:space="0" w:color="auto"/>
        <w:right w:val="none" w:sz="0" w:space="0" w:color="auto"/>
      </w:divBdr>
    </w:div>
    <w:div w:id="2032028360">
      <w:bodyDiv w:val="1"/>
      <w:marLeft w:val="0"/>
      <w:marRight w:val="0"/>
      <w:marTop w:val="0"/>
      <w:marBottom w:val="0"/>
      <w:divBdr>
        <w:top w:val="none" w:sz="0" w:space="0" w:color="auto"/>
        <w:left w:val="none" w:sz="0" w:space="0" w:color="auto"/>
        <w:bottom w:val="none" w:sz="0" w:space="0" w:color="auto"/>
        <w:right w:val="none" w:sz="0" w:space="0" w:color="auto"/>
      </w:divBdr>
    </w:div>
    <w:div w:id="2033417455">
      <w:bodyDiv w:val="1"/>
      <w:marLeft w:val="0"/>
      <w:marRight w:val="0"/>
      <w:marTop w:val="0"/>
      <w:marBottom w:val="0"/>
      <w:divBdr>
        <w:top w:val="none" w:sz="0" w:space="0" w:color="auto"/>
        <w:left w:val="none" w:sz="0" w:space="0" w:color="auto"/>
        <w:bottom w:val="none" w:sz="0" w:space="0" w:color="auto"/>
        <w:right w:val="none" w:sz="0" w:space="0" w:color="auto"/>
      </w:divBdr>
    </w:div>
    <w:div w:id="2061006050">
      <w:bodyDiv w:val="1"/>
      <w:marLeft w:val="0"/>
      <w:marRight w:val="0"/>
      <w:marTop w:val="0"/>
      <w:marBottom w:val="0"/>
      <w:divBdr>
        <w:top w:val="none" w:sz="0" w:space="0" w:color="auto"/>
        <w:left w:val="none" w:sz="0" w:space="0" w:color="auto"/>
        <w:bottom w:val="none" w:sz="0" w:space="0" w:color="auto"/>
        <w:right w:val="none" w:sz="0" w:space="0" w:color="auto"/>
      </w:divBdr>
    </w:div>
    <w:div w:id="2062249395">
      <w:bodyDiv w:val="1"/>
      <w:marLeft w:val="0"/>
      <w:marRight w:val="0"/>
      <w:marTop w:val="0"/>
      <w:marBottom w:val="0"/>
      <w:divBdr>
        <w:top w:val="none" w:sz="0" w:space="0" w:color="auto"/>
        <w:left w:val="none" w:sz="0" w:space="0" w:color="auto"/>
        <w:bottom w:val="none" w:sz="0" w:space="0" w:color="auto"/>
        <w:right w:val="none" w:sz="0" w:space="0" w:color="auto"/>
      </w:divBdr>
      <w:divsChild>
        <w:div w:id="737629355">
          <w:marLeft w:val="0"/>
          <w:marRight w:val="0"/>
          <w:marTop w:val="0"/>
          <w:marBottom w:val="0"/>
          <w:divBdr>
            <w:top w:val="none" w:sz="0" w:space="0" w:color="auto"/>
            <w:left w:val="none" w:sz="0" w:space="0" w:color="auto"/>
            <w:bottom w:val="none" w:sz="0" w:space="0" w:color="auto"/>
            <w:right w:val="none" w:sz="0" w:space="0" w:color="auto"/>
          </w:divBdr>
        </w:div>
        <w:div w:id="1155339188">
          <w:marLeft w:val="0"/>
          <w:marRight w:val="0"/>
          <w:marTop w:val="0"/>
          <w:marBottom w:val="0"/>
          <w:divBdr>
            <w:top w:val="none" w:sz="0" w:space="0" w:color="auto"/>
            <w:left w:val="none" w:sz="0" w:space="0" w:color="auto"/>
            <w:bottom w:val="none" w:sz="0" w:space="0" w:color="auto"/>
            <w:right w:val="none" w:sz="0" w:space="0" w:color="auto"/>
          </w:divBdr>
        </w:div>
      </w:divsChild>
    </w:div>
    <w:div w:id="2082411279">
      <w:bodyDiv w:val="1"/>
      <w:marLeft w:val="0"/>
      <w:marRight w:val="0"/>
      <w:marTop w:val="35"/>
      <w:marBottom w:val="35"/>
      <w:divBdr>
        <w:top w:val="none" w:sz="0" w:space="0" w:color="auto"/>
        <w:left w:val="none" w:sz="0" w:space="0" w:color="auto"/>
        <w:bottom w:val="none" w:sz="0" w:space="0" w:color="auto"/>
        <w:right w:val="none" w:sz="0" w:space="0" w:color="auto"/>
      </w:divBdr>
      <w:divsChild>
        <w:div w:id="1515072531">
          <w:marLeft w:val="0"/>
          <w:marRight w:val="0"/>
          <w:marTop w:val="0"/>
          <w:marBottom w:val="0"/>
          <w:divBdr>
            <w:top w:val="none" w:sz="0" w:space="0" w:color="auto"/>
            <w:left w:val="none" w:sz="0" w:space="0" w:color="auto"/>
            <w:bottom w:val="none" w:sz="0" w:space="0" w:color="auto"/>
            <w:right w:val="none" w:sz="0" w:space="0" w:color="auto"/>
          </w:divBdr>
          <w:divsChild>
            <w:div w:id="1862817694">
              <w:marLeft w:val="0"/>
              <w:marRight w:val="0"/>
              <w:marTop w:val="0"/>
              <w:marBottom w:val="0"/>
              <w:divBdr>
                <w:top w:val="none" w:sz="0" w:space="0" w:color="auto"/>
                <w:left w:val="none" w:sz="0" w:space="0" w:color="auto"/>
                <w:bottom w:val="none" w:sz="0" w:space="0" w:color="auto"/>
                <w:right w:val="none" w:sz="0" w:space="0" w:color="auto"/>
              </w:divBdr>
              <w:divsChild>
                <w:div w:id="165216372">
                  <w:marLeft w:val="1832"/>
                  <w:marRight w:val="3041"/>
                  <w:marTop w:val="0"/>
                  <w:marBottom w:val="0"/>
                  <w:divBdr>
                    <w:top w:val="none" w:sz="0" w:space="0" w:color="auto"/>
                    <w:left w:val="single" w:sz="4" w:space="0" w:color="D3E1F9"/>
                    <w:bottom w:val="none" w:sz="0" w:space="0" w:color="auto"/>
                    <w:right w:val="none" w:sz="0" w:space="0" w:color="auto"/>
                  </w:divBdr>
                  <w:divsChild>
                    <w:div w:id="713769568">
                      <w:marLeft w:val="0"/>
                      <w:marRight w:val="0"/>
                      <w:marTop w:val="0"/>
                      <w:marBottom w:val="0"/>
                      <w:divBdr>
                        <w:top w:val="none" w:sz="0" w:space="0" w:color="auto"/>
                        <w:left w:val="none" w:sz="0" w:space="0" w:color="auto"/>
                        <w:bottom w:val="none" w:sz="0" w:space="0" w:color="auto"/>
                        <w:right w:val="none" w:sz="0" w:space="0" w:color="auto"/>
                      </w:divBdr>
                      <w:divsChild>
                        <w:div w:id="57763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922077">
      <w:bodyDiv w:val="1"/>
      <w:marLeft w:val="0"/>
      <w:marRight w:val="0"/>
      <w:marTop w:val="0"/>
      <w:marBottom w:val="0"/>
      <w:divBdr>
        <w:top w:val="none" w:sz="0" w:space="0" w:color="auto"/>
        <w:left w:val="none" w:sz="0" w:space="0" w:color="auto"/>
        <w:bottom w:val="none" w:sz="0" w:space="0" w:color="auto"/>
        <w:right w:val="none" w:sz="0" w:space="0" w:color="auto"/>
      </w:divBdr>
    </w:div>
    <w:div w:id="2115857187">
      <w:bodyDiv w:val="1"/>
      <w:marLeft w:val="0"/>
      <w:marRight w:val="0"/>
      <w:marTop w:val="0"/>
      <w:marBottom w:val="0"/>
      <w:divBdr>
        <w:top w:val="none" w:sz="0" w:space="0" w:color="auto"/>
        <w:left w:val="none" w:sz="0" w:space="0" w:color="auto"/>
        <w:bottom w:val="none" w:sz="0" w:space="0" w:color="auto"/>
        <w:right w:val="none" w:sz="0" w:space="0" w:color="auto"/>
      </w:divBdr>
    </w:div>
    <w:div w:id="2125030253">
      <w:bodyDiv w:val="1"/>
      <w:marLeft w:val="0"/>
      <w:marRight w:val="0"/>
      <w:marTop w:val="0"/>
      <w:marBottom w:val="0"/>
      <w:divBdr>
        <w:top w:val="none" w:sz="0" w:space="0" w:color="auto"/>
        <w:left w:val="none" w:sz="0" w:space="0" w:color="auto"/>
        <w:bottom w:val="none" w:sz="0" w:space="0" w:color="auto"/>
        <w:right w:val="none" w:sz="0" w:space="0" w:color="auto"/>
      </w:divBdr>
    </w:div>
    <w:div w:id="213798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5FDA5177035D046A1880BD7C0704B5C" ma:contentTypeVersion="1671" ma:contentTypeDescription="A content type to manage public (operations) IDB documents" ma:contentTypeScope="" ma:versionID="d5fc09e46c4a588d80b1c379f5baa46a">
  <xsd:schema xmlns:xsd="http://www.w3.org/2001/XMLSchema" xmlns:xs="http://www.w3.org/2001/XMLSchema" xmlns:p="http://schemas.microsoft.com/office/2006/metadata/properties" xmlns:ns2="cdc7663a-08f0-4737-9e8c-148ce897a09c" targetNamespace="http://schemas.microsoft.com/office/2006/metadata/properties" ma:root="true" ma:fieldsID="70cca44902323bb645cd9a6ad07b25d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0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R0002506585</Record_x0020_Number>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35830993</IDBDocs_x0020_Number>
    <Document_x0020_Author xmlns="cdc7663a-08f0-4737-9e8c-148ce897a09c">Nevo, Miroslava Errazuriz De</Document_x0020_Author>
    <Operation_x0020_Type xmlns="cdc7663a-08f0-4737-9e8c-148ce897a09c" xsi:nil="true"/>
    <TaxCatchAll xmlns="cdc7663a-08f0-4737-9e8c-148ce897a09c">
      <Value>27</Value>
      <Value>11</Value>
      <Value>1</Value>
    </TaxCatchAll>
    <Fiscal_x0020_Year_x0020_IDB xmlns="cdc7663a-08f0-4737-9e8c-148ce897a09c">2011</Fiscal_x0020_Year_x0020_IDB>
    <Project_x0020_Number xmlns="cdc7663a-08f0-4737-9e8c-148ce897a09c">CO-L1001,CO-L1101</Project_x0020_Number>
    <Package_x0020_Code xmlns="cdc7663a-08f0-4737-9e8c-148ce897a09c" xsi:nil="true"/>
    <Migration_x0020_Info xmlns="cdc7663a-08f0-4737-9e8c-148ce897a09c">&lt;div class="ExternalClassADA027D453314A43803E0118DFC280D0"&gt;MS WORDLPLoan ProposalOPOperations Policy Committee0Feb 15 2012 12&amp;#58;00AMNSouth America;Southern ConePO-CO-L1101-Anl112398566&lt;/div&gt;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Caterina Vecco x.2460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EZSHARE-1652344016-1441</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Urban Mass Transport;Transportation</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https://idbg.sharepoint.com/teams/EZ-CO-LON/CO-L1001/_layouts/15/DocIdRedir.aspx?ID=EZSHARE-1652344016-1441</Url>
      <Description>EZSHARE-1652344016-1441</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1525847-5C77-41D5-B63E-948DBAF479AE}"/>
</file>

<file path=customXml/itemProps2.xml><?xml version="1.0" encoding="utf-8"?>
<ds:datastoreItem xmlns:ds="http://schemas.openxmlformats.org/officeDocument/2006/customXml" ds:itemID="{0294C3E3-E72E-4063-AAAC-1267007A7249}"/>
</file>

<file path=customXml/itemProps3.xml><?xml version="1.0" encoding="utf-8"?>
<ds:datastoreItem xmlns:ds="http://schemas.openxmlformats.org/officeDocument/2006/customXml" ds:itemID="{AC7EB05E-B50F-462F-92E4-DC0F335E926A}"/>
</file>

<file path=customXml/itemProps4.xml><?xml version="1.0" encoding="utf-8"?>
<ds:datastoreItem xmlns:ds="http://schemas.openxmlformats.org/officeDocument/2006/customXml" ds:itemID="{00FA5D06-CF33-47D1-A682-85B1F95B24BF}"/>
</file>

<file path=customXml/itemProps5.xml><?xml version="1.0" encoding="utf-8"?>
<ds:datastoreItem xmlns:ds="http://schemas.openxmlformats.org/officeDocument/2006/customXml" ds:itemID="{0E89323F-95EB-4129-8212-41F76928A73C}"/>
</file>

<file path=customXml/itemProps6.xml><?xml version="1.0" encoding="utf-8"?>
<ds:datastoreItem xmlns:ds="http://schemas.openxmlformats.org/officeDocument/2006/customXml" ds:itemID="{3C6CBBDC-F44D-4902-B93D-18C7704CE4CE}"/>
</file>

<file path=customXml/itemProps7.xml><?xml version="1.0" encoding="utf-8"?>
<ds:datastoreItem xmlns:ds="http://schemas.openxmlformats.org/officeDocument/2006/customXml" ds:itemID="{DF9861F4-CD6A-4EC3-9845-C7FA649D81A8}"/>
</file>

<file path=docProps/app.xml><?xml version="1.0" encoding="utf-8"?>
<Properties xmlns="http://schemas.openxmlformats.org/officeDocument/2006/extended-properties" xmlns:vt="http://schemas.openxmlformats.org/officeDocument/2006/docPropsVTypes">
  <Template>INVsp.dot</Template>
  <TotalTime>2</TotalTime>
  <Pages>18</Pages>
  <Words>5987</Words>
  <Characters>33185</Characters>
  <Application>Microsoft Office Word</Application>
  <DocSecurity>0</DocSecurity>
  <Lines>276</Lines>
  <Paragraphs>78</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39094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Mandatorio_ Esquema de Monitoreo y Evaluación _ POD </dc:title>
  <dc:subject/>
  <dc:creator>VERALUCIAV</dc:creator>
  <cp:keywords/>
  <dc:description/>
  <cp:lastModifiedBy>Caterina Vecco</cp:lastModifiedBy>
  <cp:revision>2</cp:revision>
  <cp:lastPrinted>2011-09-09T15:14:00Z</cp:lastPrinted>
  <dcterms:created xsi:type="dcterms:W3CDTF">2011-09-09T17:54:00Z</dcterms:created>
  <dcterms:modified xsi:type="dcterms:W3CDTF">2011-09-09T17:54:00Z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0x0101001A458A224826124E8B45B1D613300CFC00B5FDA5177035D046A1880BD7C0704B5C</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Urban Mass Transport;Transportation</vt:lpwstr>
  </property>
  <property fmtid="{D5CDD505-2E9C-101B-9397-08002B2CF9AE}" pid="22" name="Disclosed">
    <vt:bool>false</vt:bool>
  </property>
  <property fmtid="{D5CDD505-2E9C-101B-9397-08002B2CF9AE}" pid="23" name="_dlc_DocIdItemGuid">
    <vt:lpwstr>8814d3d0-6158-441f-aa6d-375dc2d76065</vt:lpwstr>
  </property>
</Properties>
</file>