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97880" w14:textId="4A07662A" w:rsidR="00517102" w:rsidRPr="00C75C88" w:rsidRDefault="00C03DBB" w:rsidP="00FF374E">
      <w:pPr>
        <w:spacing w:after="0" w:line="240" w:lineRule="auto"/>
        <w:contextualSpacing/>
        <w:jc w:val="both"/>
        <w:rPr>
          <w:rFonts w:ascii="Arial" w:hAnsi="Arial" w:cs="Arial"/>
          <w:b/>
          <w:bCs/>
        </w:rPr>
      </w:pPr>
      <w:bookmarkStart w:id="0" w:name="_Hlk507065114"/>
      <w:bookmarkStart w:id="1" w:name="_GoBack"/>
      <w:bookmarkEnd w:id="1"/>
      <w:r w:rsidRPr="00C75C88">
        <w:rPr>
          <w:rFonts w:ascii="Arial" w:hAnsi="Arial" w:cs="Arial"/>
          <w:b/>
          <w:bCs/>
        </w:rPr>
        <w:t xml:space="preserve">Climate Change Division </w:t>
      </w:r>
      <w:r w:rsidR="00FF374E">
        <w:rPr>
          <w:rFonts w:ascii="Arial" w:hAnsi="Arial" w:cs="Arial"/>
          <w:b/>
          <w:bCs/>
        </w:rPr>
        <w:t>–</w:t>
      </w:r>
      <w:r w:rsidRPr="00C75C88">
        <w:rPr>
          <w:rFonts w:ascii="Arial" w:hAnsi="Arial" w:cs="Arial"/>
          <w:b/>
          <w:bCs/>
        </w:rPr>
        <w:t xml:space="preserve"> </w:t>
      </w:r>
      <w:r w:rsidR="00FF374E">
        <w:rPr>
          <w:rFonts w:ascii="Arial" w:hAnsi="Arial" w:cs="Arial"/>
          <w:b/>
          <w:bCs/>
        </w:rPr>
        <w:t>PEC Consultant to con</w:t>
      </w:r>
      <w:r w:rsidRPr="00C75C88">
        <w:rPr>
          <w:rFonts w:ascii="Arial" w:hAnsi="Arial" w:cs="Arial"/>
          <w:b/>
          <w:bCs/>
          <w:lang w:val="en-GB"/>
        </w:rPr>
        <w:t xml:space="preserve">duct </w:t>
      </w:r>
      <w:r w:rsidR="00A57EEF">
        <w:rPr>
          <w:rFonts w:ascii="Arial" w:hAnsi="Arial" w:cs="Arial"/>
          <w:b/>
          <w:bCs/>
          <w:lang w:val="en-GB"/>
        </w:rPr>
        <w:t xml:space="preserve">research on </w:t>
      </w:r>
      <w:r w:rsidR="00A57EEF" w:rsidRPr="00A57EEF">
        <w:rPr>
          <w:rFonts w:ascii="Arial" w:hAnsi="Arial" w:cs="Arial"/>
          <w:b/>
          <w:bCs/>
          <w:lang w:val="en-GB"/>
        </w:rPr>
        <w:t>existing opportuniti</w:t>
      </w:r>
      <w:r w:rsidR="00A57EEF">
        <w:rPr>
          <w:rFonts w:ascii="Arial" w:hAnsi="Arial" w:cs="Arial"/>
          <w:b/>
          <w:bCs/>
          <w:lang w:val="en-GB"/>
        </w:rPr>
        <w:t>es</w:t>
      </w:r>
      <w:r w:rsidR="00A57EEF" w:rsidRPr="00A57EEF">
        <w:rPr>
          <w:rFonts w:ascii="Arial" w:hAnsi="Arial" w:cs="Arial"/>
          <w:b/>
          <w:bCs/>
          <w:lang w:val="en-GB"/>
        </w:rPr>
        <w:t xml:space="preserve"> related to potential commitments to be announced at UNSG Climate Action Summit</w:t>
      </w:r>
    </w:p>
    <w:bookmarkEnd w:id="0"/>
    <w:p w14:paraId="602E8928" w14:textId="77777777" w:rsidR="00517102" w:rsidRPr="00C75C88" w:rsidRDefault="00517102" w:rsidP="00FF374E">
      <w:pPr>
        <w:spacing w:after="0" w:line="240" w:lineRule="auto"/>
        <w:contextualSpacing/>
        <w:jc w:val="both"/>
        <w:rPr>
          <w:rFonts w:ascii="Arial" w:hAnsi="Arial" w:cs="Arial"/>
        </w:rPr>
      </w:pPr>
    </w:p>
    <w:p w14:paraId="5F7E5D82" w14:textId="77777777" w:rsidR="00A57EEF" w:rsidRDefault="00F05B87" w:rsidP="00A57EEF">
      <w:pPr>
        <w:spacing w:after="0" w:line="240" w:lineRule="auto"/>
        <w:contextualSpacing/>
        <w:jc w:val="both"/>
        <w:rPr>
          <w:rFonts w:ascii="Arial" w:hAnsi="Arial" w:cs="Arial"/>
        </w:rPr>
      </w:pPr>
      <w:r w:rsidRPr="00C75C88">
        <w:rPr>
          <w:rFonts w:ascii="Arial" w:hAnsi="Arial" w:cs="Arial"/>
          <w:b/>
          <w:bCs/>
        </w:rPr>
        <w:t>Background</w:t>
      </w:r>
      <w:r w:rsidR="008B567E" w:rsidRPr="00C75C88">
        <w:rPr>
          <w:rFonts w:ascii="Arial" w:hAnsi="Arial" w:cs="Arial"/>
          <w:b/>
          <w:bCs/>
        </w:rPr>
        <w:t>:</w:t>
      </w:r>
      <w:r w:rsidR="008B567E" w:rsidRPr="00C75C88">
        <w:rPr>
          <w:rFonts w:ascii="Arial" w:hAnsi="Arial" w:cs="Arial"/>
        </w:rPr>
        <w:t xml:space="preserve"> </w:t>
      </w:r>
      <w:bookmarkStart w:id="2" w:name="_Hlk497833496"/>
      <w:r w:rsidR="00C03DBB" w:rsidRPr="00C75C88">
        <w:rPr>
          <w:rFonts w:ascii="Arial" w:hAnsi="Arial" w:cs="Arial"/>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p>
    <w:p w14:paraId="6C600BEC" w14:textId="77777777" w:rsidR="00A57EEF" w:rsidRDefault="00A57EEF" w:rsidP="00A57EEF">
      <w:pPr>
        <w:spacing w:after="0" w:line="240" w:lineRule="auto"/>
        <w:contextualSpacing/>
        <w:jc w:val="both"/>
        <w:rPr>
          <w:rFonts w:ascii="Arial" w:hAnsi="Arial" w:cs="Arial"/>
        </w:rPr>
      </w:pPr>
    </w:p>
    <w:p w14:paraId="7C6860C9" w14:textId="68DB6DD9" w:rsidR="00A57EEF" w:rsidRPr="00A57EEF" w:rsidRDefault="00A57EEF" w:rsidP="00A57EEF">
      <w:pPr>
        <w:spacing w:after="0" w:line="240" w:lineRule="auto"/>
        <w:contextualSpacing/>
        <w:jc w:val="both"/>
        <w:rPr>
          <w:rFonts w:ascii="Arial" w:hAnsi="Arial" w:cs="Arial"/>
        </w:rPr>
      </w:pPr>
      <w:r>
        <w:rPr>
          <w:rFonts w:ascii="Arial" w:hAnsi="Arial" w:cs="Arial"/>
        </w:rPr>
        <w:t>T</w:t>
      </w:r>
      <w:r w:rsidR="00C03DBB" w:rsidRPr="00A57EEF">
        <w:rPr>
          <w:rFonts w:ascii="Arial" w:hAnsi="Arial" w:cs="Arial"/>
        </w:rPr>
        <w:t>he IDB Climate Change Division</w:t>
      </w:r>
      <w:r w:rsidR="008B567E" w:rsidRPr="00A57EEF">
        <w:rPr>
          <w:rFonts w:ascii="Arial" w:hAnsi="Arial" w:cs="Arial"/>
        </w:rPr>
        <w:t xml:space="preserve"> </w:t>
      </w:r>
      <w:r w:rsidR="000228B3" w:rsidRPr="00A57EEF">
        <w:rPr>
          <w:rFonts w:ascii="Arial" w:hAnsi="Arial" w:cs="Arial"/>
        </w:rPr>
        <w:t xml:space="preserve">is currently working on </w:t>
      </w:r>
      <w:bookmarkEnd w:id="2"/>
      <w:r>
        <w:rPr>
          <w:rFonts w:ascii="Arial" w:hAnsi="Arial" w:cs="Arial"/>
        </w:rPr>
        <w:t>i</w:t>
      </w:r>
      <w:r w:rsidRPr="00A57EEF">
        <w:rPr>
          <w:rFonts w:ascii="Arial" w:hAnsi="Arial" w:cs="Arial"/>
        </w:rPr>
        <w:t>dentify</w:t>
      </w:r>
      <w:r>
        <w:rPr>
          <w:rFonts w:ascii="Arial" w:hAnsi="Arial" w:cs="Arial"/>
        </w:rPr>
        <w:t>ing</w:t>
      </w:r>
      <w:r w:rsidRPr="00A57EEF">
        <w:rPr>
          <w:rFonts w:ascii="Arial" w:hAnsi="Arial" w:cs="Arial"/>
        </w:rPr>
        <w:t xml:space="preserve"> the role and potential of LAC in contributing to efforts under some of the following coalitions which are aligned with the IDB institutional objectives, as well as being led by IDB member countries: Mitigation Ambition; Cities; Adaptation and Resilience; Climate Finance; and Nature Based Solutions. These coalitions will also be approached from the IDB’s perspective through relevant transversal topics of interest, such as Blue Economy, Natural Capital, and Biodiversity. </w:t>
      </w:r>
      <w:r>
        <w:rPr>
          <w:rFonts w:ascii="Arial" w:hAnsi="Arial" w:cs="Arial"/>
        </w:rPr>
        <w:t xml:space="preserve">Specifically, the consultant will conduct research linked on </w:t>
      </w:r>
      <w:r w:rsidRPr="00A57EEF">
        <w:rPr>
          <w:rFonts w:ascii="Arial" w:hAnsi="Arial" w:cs="Arial"/>
          <w:highlight w:val="yellow"/>
        </w:rPr>
        <w:t>the mobilization of resources to achieve climate change objectives</w:t>
      </w:r>
    </w:p>
    <w:p w14:paraId="7FA853B1" w14:textId="3081BE25" w:rsidR="00523B50" w:rsidRPr="00C75C88" w:rsidRDefault="00523B50" w:rsidP="00FF374E">
      <w:pPr>
        <w:spacing w:after="0" w:line="240" w:lineRule="auto"/>
        <w:contextualSpacing/>
        <w:jc w:val="both"/>
        <w:rPr>
          <w:rFonts w:ascii="Arial" w:hAnsi="Arial" w:cs="Arial"/>
          <w:lang w:val="en-GB"/>
        </w:rPr>
      </w:pPr>
    </w:p>
    <w:p w14:paraId="52C068D0" w14:textId="31E4E6B2" w:rsidR="0031028D" w:rsidRPr="00C75C88" w:rsidRDefault="0031028D" w:rsidP="00FF374E">
      <w:pPr>
        <w:spacing w:after="0" w:line="240" w:lineRule="auto"/>
        <w:contextualSpacing/>
        <w:jc w:val="both"/>
        <w:rPr>
          <w:rFonts w:ascii="Arial" w:hAnsi="Arial" w:cs="Arial"/>
          <w:lang w:val="en-GB"/>
        </w:rPr>
      </w:pPr>
      <w:r w:rsidRPr="00C75C88">
        <w:rPr>
          <w:rFonts w:ascii="Arial" w:hAnsi="Arial" w:cs="Arial"/>
          <w:lang w:val="en-GB"/>
        </w:rPr>
        <w:t>[</w:t>
      </w:r>
      <w:r w:rsidRPr="00C75C88">
        <w:rPr>
          <w:rFonts w:ascii="Arial" w:hAnsi="Arial" w:cs="Arial"/>
          <w:i/>
          <w:highlight w:val="yellow"/>
          <w:lang w:val="en-GB"/>
        </w:rPr>
        <w:t xml:space="preserve">TBC - Overview and definition of the challenges for the specific </w:t>
      </w:r>
      <w:r w:rsidR="00A57EEF" w:rsidRPr="00A57EEF">
        <w:rPr>
          <w:rFonts w:ascii="Arial" w:hAnsi="Arial" w:cs="Arial"/>
          <w:i/>
          <w:highlight w:val="yellow"/>
          <w:lang w:val="en-GB"/>
        </w:rPr>
        <w:t>coalition</w:t>
      </w:r>
      <w:r w:rsidRPr="00C75C88">
        <w:rPr>
          <w:rFonts w:ascii="Arial" w:hAnsi="Arial" w:cs="Arial"/>
          <w:lang w:val="en-GB"/>
        </w:rPr>
        <w:t>].</w:t>
      </w:r>
    </w:p>
    <w:p w14:paraId="198ED8DD" w14:textId="77777777" w:rsidR="00523B50" w:rsidRPr="00C75C88" w:rsidRDefault="00523B50" w:rsidP="00FF374E">
      <w:pPr>
        <w:spacing w:after="0" w:line="240" w:lineRule="auto"/>
        <w:contextualSpacing/>
        <w:jc w:val="both"/>
        <w:rPr>
          <w:rFonts w:ascii="Arial" w:hAnsi="Arial" w:cs="Arial"/>
        </w:rPr>
      </w:pPr>
    </w:p>
    <w:p w14:paraId="77D33FBB" w14:textId="77777777" w:rsidR="00523B50" w:rsidRPr="00C75C88" w:rsidRDefault="00205D73" w:rsidP="00FF374E">
      <w:pPr>
        <w:spacing w:after="0" w:line="240" w:lineRule="auto"/>
        <w:contextualSpacing/>
        <w:jc w:val="both"/>
        <w:rPr>
          <w:rFonts w:ascii="Arial" w:hAnsi="Arial" w:cs="Arial"/>
        </w:rPr>
      </w:pPr>
      <w:r w:rsidRPr="00C75C88">
        <w:rPr>
          <w:rFonts w:ascii="Arial" w:hAnsi="Arial" w:cs="Arial"/>
          <w:b/>
        </w:rPr>
        <w:t>The team:</w:t>
      </w:r>
      <w:r w:rsidRPr="00C75C88">
        <w:rPr>
          <w:rFonts w:ascii="Arial" w:hAnsi="Arial" w:cs="Arial"/>
        </w:rPr>
        <w:t xml:space="preserve"> </w:t>
      </w:r>
      <w:r w:rsidR="00D33C83" w:rsidRPr="00C75C88">
        <w:rPr>
          <w:rFonts w:ascii="Arial" w:hAnsi="Arial" w:cs="Arial"/>
        </w:rPr>
        <w:t>The Climate Change and Sustainable Development Sector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 on climate change and sustainability and provides specialized technical sector support to climate change and sustainability-related operations and activities</w:t>
      </w:r>
      <w:r w:rsidRPr="00C75C88">
        <w:rPr>
          <w:rFonts w:ascii="Arial" w:hAnsi="Arial" w:cs="Arial"/>
        </w:rPr>
        <w:t>.</w:t>
      </w:r>
    </w:p>
    <w:p w14:paraId="39076A4A" w14:textId="182252E8" w:rsidR="00205D73" w:rsidRPr="00C75C88" w:rsidRDefault="00205D73" w:rsidP="00FF374E">
      <w:pPr>
        <w:spacing w:after="0" w:line="240" w:lineRule="auto"/>
        <w:contextualSpacing/>
        <w:jc w:val="both"/>
        <w:rPr>
          <w:rFonts w:ascii="Arial" w:hAnsi="Arial" w:cs="Arial"/>
        </w:rPr>
      </w:pPr>
      <w:r w:rsidRPr="00C75C88">
        <w:rPr>
          <w:rFonts w:ascii="Arial" w:hAnsi="Arial" w:cs="Arial"/>
        </w:rPr>
        <w:t xml:space="preserve"> </w:t>
      </w:r>
    </w:p>
    <w:p w14:paraId="7CEA271D" w14:textId="7E40E4A3" w:rsidR="00D33C83" w:rsidRPr="00C75C88" w:rsidRDefault="008B567E" w:rsidP="00FF374E">
      <w:pPr>
        <w:spacing w:after="0" w:line="240" w:lineRule="auto"/>
        <w:contextualSpacing/>
        <w:jc w:val="both"/>
        <w:rPr>
          <w:rFonts w:ascii="Arial" w:hAnsi="Arial" w:cs="Arial"/>
          <w:bCs/>
          <w:lang w:val="en-GB"/>
        </w:rPr>
      </w:pPr>
      <w:r w:rsidRPr="00C75C88">
        <w:rPr>
          <w:rFonts w:ascii="Arial" w:hAnsi="Arial" w:cs="Arial"/>
          <w:b/>
          <w:bCs/>
        </w:rPr>
        <w:t xml:space="preserve">What you’ll do: </w:t>
      </w:r>
      <w:r w:rsidR="00D33C83" w:rsidRPr="00C75C88">
        <w:rPr>
          <w:rFonts w:ascii="Arial" w:hAnsi="Arial" w:cs="Arial"/>
          <w:bCs/>
          <w:lang w:val="en-GB"/>
        </w:rPr>
        <w:t>to fulfil the desired objectives, the consultant will conduct the following activities:</w:t>
      </w:r>
    </w:p>
    <w:p w14:paraId="1A903D39" w14:textId="77777777" w:rsidR="00523B50" w:rsidRPr="00C75C88" w:rsidRDefault="00523B50" w:rsidP="00FF374E">
      <w:pPr>
        <w:spacing w:after="0" w:line="240" w:lineRule="auto"/>
        <w:contextualSpacing/>
        <w:jc w:val="both"/>
        <w:rPr>
          <w:rFonts w:ascii="Arial" w:hAnsi="Arial" w:cs="Arial"/>
          <w:bCs/>
          <w:lang w:val="en-GB"/>
        </w:rPr>
      </w:pPr>
    </w:p>
    <w:p w14:paraId="6E7D1767" w14:textId="063A8E2F" w:rsidR="00131EB6" w:rsidRDefault="00D33C83" w:rsidP="00A57EEF">
      <w:pPr>
        <w:pStyle w:val="ListParagraph"/>
        <w:numPr>
          <w:ilvl w:val="0"/>
          <w:numId w:val="4"/>
        </w:numPr>
        <w:spacing w:after="0" w:line="240" w:lineRule="auto"/>
        <w:jc w:val="both"/>
        <w:rPr>
          <w:rFonts w:ascii="Arial" w:hAnsi="Arial" w:cs="Arial"/>
          <w:bCs/>
          <w:lang w:val="en-GB"/>
        </w:rPr>
      </w:pPr>
      <w:r w:rsidRPr="00A57EEF">
        <w:rPr>
          <w:rFonts w:ascii="Arial" w:hAnsi="Arial" w:cs="Arial"/>
          <w:bCs/>
          <w:lang w:val="en-GB"/>
        </w:rPr>
        <w:t>Undertake a desk review (mapping and collecting) of existing</w:t>
      </w:r>
      <w:r w:rsidR="00A57EEF">
        <w:rPr>
          <w:rFonts w:ascii="Arial" w:hAnsi="Arial" w:cs="Arial"/>
          <w:bCs/>
          <w:lang w:val="en-GB"/>
        </w:rPr>
        <w:t xml:space="preserve"> international</w:t>
      </w:r>
      <w:r w:rsidRPr="00A57EEF">
        <w:rPr>
          <w:rFonts w:ascii="Arial" w:hAnsi="Arial" w:cs="Arial"/>
          <w:bCs/>
          <w:lang w:val="en-GB"/>
        </w:rPr>
        <w:t xml:space="preserve"> policies (including those under development), legal, regulatory and institutional frameworks</w:t>
      </w:r>
      <w:r w:rsidR="00A57EEF" w:rsidRPr="00A57EEF">
        <w:rPr>
          <w:rFonts w:ascii="Arial" w:hAnsi="Arial" w:cs="Arial"/>
          <w:bCs/>
          <w:lang w:val="en-GB"/>
        </w:rPr>
        <w:t xml:space="preserve">, and international agreements linked to the objective of </w:t>
      </w:r>
      <w:r w:rsidR="00A57EEF" w:rsidRPr="00A57EEF">
        <w:rPr>
          <w:rFonts w:ascii="Arial" w:hAnsi="Arial" w:cs="Arial"/>
          <w:bCs/>
          <w:highlight w:val="yellow"/>
          <w:lang w:val="en-GB"/>
        </w:rPr>
        <w:t>XXXXX</w:t>
      </w:r>
      <w:r w:rsidR="00A57EEF" w:rsidRPr="00A57EEF">
        <w:rPr>
          <w:rFonts w:ascii="Arial" w:hAnsi="Arial" w:cs="Arial"/>
          <w:bCs/>
          <w:lang w:val="en-GB"/>
        </w:rPr>
        <w:t xml:space="preserve">, and prepare a synthetic report. </w:t>
      </w:r>
    </w:p>
    <w:p w14:paraId="5C464382" w14:textId="77777777" w:rsidR="00A57EEF" w:rsidRPr="00A57EEF" w:rsidRDefault="00A57EEF" w:rsidP="00A57EEF">
      <w:pPr>
        <w:pStyle w:val="ListParagraph"/>
        <w:spacing w:after="0" w:line="240" w:lineRule="auto"/>
        <w:jc w:val="both"/>
        <w:rPr>
          <w:rFonts w:ascii="Arial" w:hAnsi="Arial" w:cs="Arial"/>
          <w:bCs/>
          <w:lang w:val="en-GB"/>
        </w:rPr>
      </w:pPr>
    </w:p>
    <w:p w14:paraId="37AA7B82" w14:textId="5B1AE309" w:rsidR="00A57EEF" w:rsidRDefault="00D33C83" w:rsidP="00A57EEF">
      <w:pPr>
        <w:pStyle w:val="ListParagraph"/>
        <w:numPr>
          <w:ilvl w:val="0"/>
          <w:numId w:val="4"/>
        </w:numPr>
        <w:spacing w:after="0" w:line="240" w:lineRule="auto"/>
        <w:jc w:val="both"/>
        <w:rPr>
          <w:rFonts w:ascii="Arial" w:hAnsi="Arial" w:cs="Arial"/>
          <w:bCs/>
          <w:lang w:val="en-GB"/>
        </w:rPr>
      </w:pPr>
      <w:r w:rsidRPr="00C75C88">
        <w:rPr>
          <w:rFonts w:ascii="Arial" w:hAnsi="Arial" w:cs="Arial"/>
          <w:bCs/>
          <w:lang w:val="en-GB"/>
        </w:rPr>
        <w:t xml:space="preserve">Assess existing approaches </w:t>
      </w:r>
      <w:r w:rsidR="00A57EEF">
        <w:rPr>
          <w:rFonts w:ascii="Arial" w:hAnsi="Arial" w:cs="Arial"/>
          <w:bCs/>
          <w:lang w:val="en-GB"/>
        </w:rPr>
        <w:t>in LAC to address the activities of the coalition, identifying both gaps and opportunities, with the objective of crossing this information with the desk review. Prepare a series of recommendations for consideration by LAC countries,</w:t>
      </w:r>
    </w:p>
    <w:p w14:paraId="4B33B230" w14:textId="77777777" w:rsidR="00A57EEF" w:rsidRPr="00A57EEF" w:rsidRDefault="00A57EEF" w:rsidP="00A57EEF">
      <w:pPr>
        <w:pStyle w:val="ListParagraph"/>
        <w:rPr>
          <w:rFonts w:ascii="Arial" w:hAnsi="Arial" w:cs="Arial"/>
          <w:bCs/>
          <w:lang w:val="en-GB"/>
        </w:rPr>
      </w:pPr>
    </w:p>
    <w:p w14:paraId="3184B580" w14:textId="2A80D77E" w:rsidR="00A57EEF" w:rsidRDefault="00A57EEF" w:rsidP="00A57EEF">
      <w:pPr>
        <w:pStyle w:val="ListParagraph"/>
        <w:numPr>
          <w:ilvl w:val="0"/>
          <w:numId w:val="4"/>
        </w:numPr>
        <w:spacing w:after="0" w:line="240" w:lineRule="auto"/>
        <w:jc w:val="both"/>
        <w:rPr>
          <w:rFonts w:ascii="Arial" w:hAnsi="Arial" w:cs="Arial"/>
          <w:bCs/>
          <w:lang w:val="en-GB"/>
        </w:rPr>
      </w:pPr>
      <w:r>
        <w:rPr>
          <w:rFonts w:ascii="Arial" w:hAnsi="Arial" w:cs="Arial"/>
          <w:bCs/>
          <w:lang w:val="en-GB"/>
        </w:rPr>
        <w:t>Share said recommendations with a specific group of pre-suggested and identified countries, for consultation, and to review the report and correct, if needed. This includes the revision and incorporation of received feedback.</w:t>
      </w:r>
    </w:p>
    <w:p w14:paraId="6A0F4B76" w14:textId="55C668AC" w:rsidR="00131EB6" w:rsidRPr="00A57EEF" w:rsidRDefault="00A57EEF" w:rsidP="00A57EEF">
      <w:pPr>
        <w:spacing w:after="0" w:line="240" w:lineRule="auto"/>
        <w:jc w:val="both"/>
        <w:rPr>
          <w:rFonts w:ascii="Arial" w:hAnsi="Arial" w:cs="Arial"/>
          <w:bCs/>
          <w:lang w:val="en-GB"/>
        </w:rPr>
      </w:pPr>
      <w:r w:rsidRPr="00A57EEF">
        <w:rPr>
          <w:rFonts w:ascii="Arial" w:hAnsi="Arial" w:cs="Arial"/>
          <w:bCs/>
          <w:lang w:val="en-GB"/>
        </w:rPr>
        <w:t xml:space="preserve"> </w:t>
      </w:r>
    </w:p>
    <w:p w14:paraId="4126E0DB" w14:textId="10139A80" w:rsidR="00D33C83" w:rsidRPr="00C75C88" w:rsidRDefault="00A57EEF" w:rsidP="00FF374E">
      <w:pPr>
        <w:pStyle w:val="ListParagraph"/>
        <w:numPr>
          <w:ilvl w:val="0"/>
          <w:numId w:val="4"/>
        </w:numPr>
        <w:spacing w:after="0" w:line="240" w:lineRule="auto"/>
        <w:jc w:val="both"/>
        <w:rPr>
          <w:rFonts w:ascii="Arial" w:hAnsi="Arial" w:cs="Arial"/>
          <w:bCs/>
          <w:lang w:val="en-GB"/>
        </w:rPr>
      </w:pPr>
      <w:r>
        <w:rPr>
          <w:rFonts w:ascii="Arial" w:hAnsi="Arial" w:cs="Arial"/>
        </w:rPr>
        <w:t>Prepare relevant presentation materials to illustrate and justify said recommendations.</w:t>
      </w:r>
    </w:p>
    <w:p w14:paraId="77D49EE0" w14:textId="77777777" w:rsidR="00523B50" w:rsidRPr="00A57EEF" w:rsidRDefault="00523B50" w:rsidP="00A57EEF">
      <w:pPr>
        <w:spacing w:after="0" w:line="240" w:lineRule="auto"/>
        <w:jc w:val="both"/>
        <w:rPr>
          <w:rFonts w:ascii="Arial" w:hAnsi="Arial" w:cs="Arial"/>
          <w:bCs/>
          <w:lang w:val="en-GB"/>
        </w:rPr>
      </w:pPr>
    </w:p>
    <w:p w14:paraId="5C5048A7" w14:textId="08ED3C15" w:rsidR="00B03D3D" w:rsidRPr="00C75C88" w:rsidRDefault="00B03D3D" w:rsidP="00FF374E">
      <w:pPr>
        <w:spacing w:after="0" w:line="240" w:lineRule="auto"/>
        <w:contextualSpacing/>
        <w:jc w:val="both"/>
        <w:rPr>
          <w:rFonts w:ascii="Arial" w:hAnsi="Arial" w:cs="Arial"/>
          <w:noProof/>
          <w:lang w:val="en-GB" w:bidi="he-IL"/>
        </w:rPr>
      </w:pPr>
      <w:r w:rsidRPr="00C75C88">
        <w:rPr>
          <w:rFonts w:ascii="Arial" w:hAnsi="Arial" w:cs="Arial"/>
          <w:b/>
          <w:noProof/>
          <w:lang w:bidi="he-IL"/>
        </w:rPr>
        <w:t>Deliverables:</w:t>
      </w:r>
      <w:r w:rsidR="00341BC9" w:rsidRPr="00C75C88">
        <w:rPr>
          <w:rFonts w:ascii="Arial" w:hAnsi="Arial" w:cs="Arial"/>
          <w:noProof/>
          <w:lang w:bidi="he-IL"/>
        </w:rPr>
        <w:t xml:space="preserve"> </w:t>
      </w:r>
      <w:r w:rsidR="00341BC9" w:rsidRPr="00C75C88">
        <w:rPr>
          <w:rFonts w:ascii="Arial" w:hAnsi="Arial" w:cs="Arial"/>
          <w:noProof/>
          <w:lang w:val="en-GB" w:bidi="he-IL"/>
        </w:rPr>
        <w:t>The consultants are expected to jointly provide</w:t>
      </w:r>
      <w:r w:rsidR="00523B50" w:rsidRPr="00C75C88">
        <w:rPr>
          <w:rFonts w:ascii="Arial" w:hAnsi="Arial" w:cs="Arial"/>
          <w:noProof/>
          <w:lang w:val="en-GB" w:bidi="he-IL"/>
        </w:rPr>
        <w:t>:</w:t>
      </w:r>
    </w:p>
    <w:p w14:paraId="1026A4E2" w14:textId="77777777" w:rsidR="00523B50" w:rsidRPr="00C75C88" w:rsidRDefault="00523B50" w:rsidP="00FF374E">
      <w:pPr>
        <w:spacing w:after="0" w:line="240" w:lineRule="auto"/>
        <w:contextualSpacing/>
        <w:jc w:val="both"/>
        <w:rPr>
          <w:rFonts w:ascii="Arial" w:hAnsi="Arial" w:cs="Arial"/>
          <w:noProof/>
          <w:lang w:val="en-GB" w:bidi="he-IL"/>
        </w:rPr>
      </w:pPr>
    </w:p>
    <w:p w14:paraId="77EA8C4B" w14:textId="405EDF81" w:rsidR="00523B50" w:rsidRPr="00C75C88" w:rsidRDefault="00523B50" w:rsidP="00FF374E">
      <w:pPr>
        <w:pStyle w:val="ListParagraph"/>
        <w:numPr>
          <w:ilvl w:val="0"/>
          <w:numId w:val="5"/>
        </w:numPr>
        <w:spacing w:after="0" w:line="240" w:lineRule="auto"/>
        <w:jc w:val="both"/>
        <w:rPr>
          <w:rFonts w:ascii="Arial" w:hAnsi="Arial" w:cs="Arial"/>
          <w:noProof/>
          <w:lang w:val="en-GB" w:bidi="he-IL"/>
        </w:rPr>
      </w:pPr>
      <w:r w:rsidRPr="00C75C88">
        <w:rPr>
          <w:rFonts w:ascii="Arial" w:hAnsi="Arial" w:cs="Arial"/>
          <w:noProof/>
          <w:lang w:val="en-GB" w:bidi="he-IL"/>
        </w:rPr>
        <w:t xml:space="preserve">Product 1: a detailed work plan including: a proposed methodology for the </w:t>
      </w:r>
      <w:r w:rsidR="00A57EEF">
        <w:rPr>
          <w:rFonts w:ascii="Arial" w:hAnsi="Arial" w:cs="Arial"/>
          <w:noProof/>
          <w:lang w:val="en-GB" w:bidi="he-IL"/>
        </w:rPr>
        <w:t xml:space="preserve">tedeveloopment of the desk-review and the socialization/feedback reception, </w:t>
      </w:r>
      <w:r w:rsidRPr="00C75C88">
        <w:rPr>
          <w:rFonts w:ascii="Arial" w:hAnsi="Arial" w:cs="Arial"/>
          <w:noProof/>
          <w:lang w:val="en-GB" w:bidi="he-IL"/>
        </w:rPr>
        <w:t xml:space="preserve"> to be submitted 15 days after the signature of the contract.</w:t>
      </w:r>
    </w:p>
    <w:p w14:paraId="03F1AA01" w14:textId="77777777" w:rsidR="00523B50" w:rsidRPr="00C75C88" w:rsidRDefault="00523B50" w:rsidP="00FF374E">
      <w:pPr>
        <w:pStyle w:val="ListParagraph"/>
        <w:spacing w:after="0" w:line="240" w:lineRule="auto"/>
        <w:jc w:val="both"/>
        <w:rPr>
          <w:rFonts w:ascii="Arial" w:hAnsi="Arial" w:cs="Arial"/>
          <w:noProof/>
          <w:lang w:val="en-GB" w:bidi="he-IL"/>
        </w:rPr>
      </w:pPr>
    </w:p>
    <w:p w14:paraId="2588EDE9" w14:textId="10DBD80D" w:rsidR="00523B50" w:rsidRPr="00C75C88" w:rsidRDefault="00523B50" w:rsidP="00FF374E">
      <w:pPr>
        <w:pStyle w:val="ListParagraph"/>
        <w:numPr>
          <w:ilvl w:val="0"/>
          <w:numId w:val="5"/>
        </w:numPr>
        <w:spacing w:after="0" w:line="240" w:lineRule="auto"/>
        <w:jc w:val="both"/>
        <w:rPr>
          <w:rFonts w:ascii="Arial" w:hAnsi="Arial" w:cs="Arial"/>
          <w:noProof/>
          <w:lang w:val="en-GB" w:bidi="he-IL"/>
        </w:rPr>
      </w:pPr>
      <w:r w:rsidRPr="00C75C88">
        <w:rPr>
          <w:rFonts w:ascii="Arial" w:hAnsi="Arial" w:cs="Arial"/>
          <w:noProof/>
          <w:lang w:val="en-GB" w:bidi="he-IL"/>
        </w:rPr>
        <w:t xml:space="preserve">Product 2: a </w:t>
      </w:r>
      <w:r w:rsidR="00A57EEF">
        <w:rPr>
          <w:rFonts w:ascii="Arial" w:hAnsi="Arial" w:cs="Arial"/>
          <w:noProof/>
          <w:lang w:val="en-GB" w:bidi="he-IL"/>
        </w:rPr>
        <w:t>draft gap analysis that includes the desk review as well as the identification of gaps and opportunities. This</w:t>
      </w:r>
      <w:r w:rsidRPr="00C75C88">
        <w:rPr>
          <w:rFonts w:ascii="Arial" w:hAnsi="Arial" w:cs="Arial"/>
          <w:noProof/>
          <w:lang w:val="en-GB" w:bidi="he-IL"/>
        </w:rPr>
        <w:t xml:space="preserve"> report </w:t>
      </w:r>
      <w:r w:rsidR="00A57EEF">
        <w:rPr>
          <w:rFonts w:ascii="Arial" w:hAnsi="Arial" w:cs="Arial"/>
          <w:noProof/>
          <w:lang w:val="en-GB" w:bidi="he-IL"/>
        </w:rPr>
        <w:t xml:space="preserve">is </w:t>
      </w:r>
      <w:r w:rsidRPr="00C75C88">
        <w:rPr>
          <w:rFonts w:ascii="Arial" w:hAnsi="Arial" w:cs="Arial"/>
          <w:noProof/>
          <w:lang w:val="en-GB" w:bidi="he-IL"/>
        </w:rPr>
        <w:t xml:space="preserve">to be submitted </w:t>
      </w:r>
      <w:r w:rsidR="00A57EEF">
        <w:rPr>
          <w:rFonts w:ascii="Arial" w:hAnsi="Arial" w:cs="Arial"/>
          <w:noProof/>
          <w:lang w:val="en-GB" w:bidi="he-IL"/>
        </w:rPr>
        <w:t>60</w:t>
      </w:r>
      <w:r w:rsidRPr="00C75C88">
        <w:rPr>
          <w:rFonts w:ascii="Arial" w:hAnsi="Arial" w:cs="Arial"/>
          <w:noProof/>
          <w:lang w:val="en-GB" w:bidi="he-IL"/>
        </w:rPr>
        <w:t xml:space="preserve"> days after the signature of the contract.</w:t>
      </w:r>
    </w:p>
    <w:p w14:paraId="13A2FE77" w14:textId="77777777" w:rsidR="00523B50" w:rsidRPr="00C75C88" w:rsidRDefault="00523B50" w:rsidP="00FF374E">
      <w:pPr>
        <w:pStyle w:val="ListParagraph"/>
        <w:spacing w:after="0" w:line="240" w:lineRule="auto"/>
        <w:jc w:val="both"/>
        <w:rPr>
          <w:rFonts w:ascii="Arial" w:hAnsi="Arial" w:cs="Arial"/>
          <w:noProof/>
          <w:lang w:val="en-GB" w:bidi="he-IL"/>
        </w:rPr>
      </w:pPr>
    </w:p>
    <w:p w14:paraId="54BEB084" w14:textId="7AB18F15" w:rsidR="00523B50" w:rsidRPr="00C75C88" w:rsidRDefault="00523B50" w:rsidP="00FF374E">
      <w:pPr>
        <w:pStyle w:val="ListParagraph"/>
        <w:numPr>
          <w:ilvl w:val="0"/>
          <w:numId w:val="5"/>
        </w:numPr>
        <w:spacing w:after="0" w:line="240" w:lineRule="auto"/>
        <w:jc w:val="both"/>
        <w:rPr>
          <w:rFonts w:ascii="Arial" w:hAnsi="Arial" w:cs="Arial"/>
          <w:noProof/>
          <w:lang w:val="en-GB" w:bidi="he-IL"/>
        </w:rPr>
      </w:pPr>
      <w:r w:rsidRPr="00C75C88">
        <w:rPr>
          <w:rFonts w:ascii="Arial" w:hAnsi="Arial" w:cs="Arial"/>
          <w:noProof/>
          <w:lang w:val="en-GB" w:bidi="he-IL"/>
        </w:rPr>
        <w:t>Product 3: a final version of t</w:t>
      </w:r>
      <w:r w:rsidR="00A57EEF">
        <w:rPr>
          <w:rFonts w:ascii="Arial" w:hAnsi="Arial" w:cs="Arial"/>
          <w:noProof/>
          <w:lang w:val="en-GB" w:bidi="he-IL"/>
        </w:rPr>
        <w:t>document, including communications materiakls,</w:t>
      </w:r>
      <w:r w:rsidRPr="00C75C88">
        <w:rPr>
          <w:rFonts w:ascii="Arial" w:hAnsi="Arial" w:cs="Arial"/>
          <w:noProof/>
          <w:lang w:val="en-GB" w:bidi="he-IL"/>
        </w:rPr>
        <w:t xml:space="preserve"> to be submitted </w:t>
      </w:r>
      <w:r w:rsidR="00A57EEF">
        <w:rPr>
          <w:rFonts w:ascii="Arial" w:hAnsi="Arial" w:cs="Arial"/>
          <w:noProof/>
          <w:lang w:val="en-GB" w:bidi="he-IL"/>
        </w:rPr>
        <w:t>90</w:t>
      </w:r>
      <w:r w:rsidRPr="00C75C88">
        <w:rPr>
          <w:rFonts w:ascii="Arial" w:hAnsi="Arial" w:cs="Arial"/>
          <w:noProof/>
          <w:lang w:val="en-GB" w:bidi="he-IL"/>
        </w:rPr>
        <w:t xml:space="preserve"> days after the signature of the contract.</w:t>
      </w:r>
    </w:p>
    <w:p w14:paraId="7762E066" w14:textId="77777777" w:rsidR="00523B50" w:rsidRPr="00C75C88" w:rsidRDefault="00523B50" w:rsidP="00FF374E">
      <w:pPr>
        <w:spacing w:after="0" w:line="240" w:lineRule="auto"/>
        <w:contextualSpacing/>
        <w:jc w:val="both"/>
        <w:rPr>
          <w:rFonts w:ascii="Arial" w:hAnsi="Arial" w:cs="Arial"/>
          <w:noProof/>
          <w:lang w:val="en-GB" w:bidi="he-IL"/>
        </w:rPr>
      </w:pPr>
    </w:p>
    <w:p w14:paraId="1539FF8C" w14:textId="35902EDF" w:rsidR="00523B50" w:rsidRPr="00C75C88" w:rsidRDefault="00523B50" w:rsidP="00FF374E">
      <w:pPr>
        <w:spacing w:after="0" w:line="240" w:lineRule="auto"/>
        <w:contextualSpacing/>
        <w:jc w:val="both"/>
        <w:rPr>
          <w:rFonts w:ascii="Arial" w:hAnsi="Arial" w:cs="Arial"/>
          <w:noProof/>
          <w:lang w:val="en-GB" w:bidi="he-IL"/>
        </w:rPr>
      </w:pPr>
      <w:r w:rsidRPr="00C75C88">
        <w:rPr>
          <w:rFonts w:ascii="Arial" w:hAnsi="Arial" w:cs="Arial"/>
          <w:noProof/>
          <w:lang w:val="en-GB" w:bidi="he-IL"/>
        </w:rPr>
        <w:t>Consultants are expected to liaise and coordinate in order to submit the expected deliverables. To complete each deliverable, the Bank will review and submit to the consultant and then the consultant will incorporate the comments.</w:t>
      </w:r>
    </w:p>
    <w:p w14:paraId="1CAC62AC" w14:textId="77777777" w:rsidR="00523B50" w:rsidRPr="00C75C88" w:rsidRDefault="00523B50" w:rsidP="00FF374E">
      <w:pPr>
        <w:spacing w:after="0" w:line="240" w:lineRule="auto"/>
        <w:contextualSpacing/>
        <w:jc w:val="both"/>
        <w:rPr>
          <w:rFonts w:ascii="Arial" w:hAnsi="Arial" w:cs="Arial"/>
          <w:noProof/>
          <w:lang w:val="en-GB" w:bidi="he-IL"/>
        </w:rPr>
      </w:pPr>
    </w:p>
    <w:p w14:paraId="13E5D544" w14:textId="77777777" w:rsidR="00523B50" w:rsidRPr="00C75C88" w:rsidRDefault="00B03D3D" w:rsidP="00FF374E">
      <w:pPr>
        <w:spacing w:after="0" w:line="240" w:lineRule="auto"/>
        <w:contextualSpacing/>
        <w:jc w:val="both"/>
        <w:rPr>
          <w:rFonts w:ascii="Arial" w:hAnsi="Arial" w:cs="Arial"/>
          <w:b/>
          <w:noProof/>
          <w:lang w:bidi="he-IL"/>
        </w:rPr>
      </w:pPr>
      <w:r w:rsidRPr="00C75C88">
        <w:rPr>
          <w:rFonts w:ascii="Arial" w:hAnsi="Arial" w:cs="Arial"/>
          <w:b/>
          <w:noProof/>
          <w:lang w:bidi="he-IL"/>
        </w:rPr>
        <w:t>Payment timeline:</w:t>
      </w:r>
      <w:r w:rsidR="00903C2D" w:rsidRPr="00C75C88">
        <w:rPr>
          <w:rFonts w:ascii="Arial" w:hAnsi="Arial" w:cs="Arial"/>
          <w:b/>
          <w:noProof/>
          <w:lang w:bidi="he-IL"/>
        </w:rPr>
        <w:t xml:space="preserve"> </w:t>
      </w:r>
      <w:bookmarkStart w:id="3" w:name="_Hlk511724359"/>
    </w:p>
    <w:p w14:paraId="12EBB0A0" w14:textId="77777777" w:rsidR="00523B50" w:rsidRPr="00C75C88" w:rsidRDefault="00523B50" w:rsidP="00FF374E">
      <w:pPr>
        <w:spacing w:after="0" w:line="240" w:lineRule="auto"/>
        <w:contextualSpacing/>
        <w:jc w:val="both"/>
        <w:rPr>
          <w:rFonts w:ascii="Arial" w:hAnsi="Arial" w:cs="Arial"/>
          <w:noProof/>
          <w:lang w:bidi="he-IL"/>
        </w:rPr>
      </w:pPr>
    </w:p>
    <w:p w14:paraId="15A068EE" w14:textId="79A320E3" w:rsidR="00523B50" w:rsidRPr="00C75C88" w:rsidRDefault="00523B50" w:rsidP="00FF374E">
      <w:pPr>
        <w:pStyle w:val="ListParagraph"/>
        <w:numPr>
          <w:ilvl w:val="0"/>
          <w:numId w:val="6"/>
        </w:numPr>
        <w:spacing w:after="0" w:line="240" w:lineRule="auto"/>
        <w:jc w:val="both"/>
        <w:rPr>
          <w:rFonts w:ascii="Arial" w:hAnsi="Arial" w:cs="Arial"/>
          <w:noProof/>
          <w:lang w:bidi="he-IL"/>
        </w:rPr>
      </w:pPr>
      <w:r w:rsidRPr="00C75C88">
        <w:rPr>
          <w:rFonts w:ascii="Arial" w:hAnsi="Arial" w:cs="Arial"/>
          <w:noProof/>
          <w:lang w:bidi="he-IL"/>
        </w:rPr>
        <w:t xml:space="preserve">30% </w:t>
      </w:r>
      <w:r w:rsidR="002977C1" w:rsidRPr="00C75C88">
        <w:rPr>
          <w:rFonts w:ascii="Arial" w:hAnsi="Arial" w:cs="Arial"/>
        </w:rPr>
        <w:t>upon submission and approval of product 1.</w:t>
      </w:r>
    </w:p>
    <w:p w14:paraId="3B9C3A5D" w14:textId="476DBFB7" w:rsidR="002977C1" w:rsidRPr="00C75C88" w:rsidRDefault="002977C1" w:rsidP="00FF374E">
      <w:pPr>
        <w:pStyle w:val="ListParagraph"/>
        <w:numPr>
          <w:ilvl w:val="0"/>
          <w:numId w:val="6"/>
        </w:numPr>
        <w:spacing w:after="0" w:line="240" w:lineRule="auto"/>
        <w:jc w:val="both"/>
        <w:rPr>
          <w:rFonts w:ascii="Arial" w:hAnsi="Arial" w:cs="Arial"/>
          <w:noProof/>
          <w:lang w:bidi="he-IL"/>
        </w:rPr>
      </w:pPr>
      <w:r w:rsidRPr="00C75C88">
        <w:rPr>
          <w:rFonts w:ascii="Arial" w:hAnsi="Arial" w:cs="Arial"/>
        </w:rPr>
        <w:t>30% upon submission and approval of product 2.</w:t>
      </w:r>
    </w:p>
    <w:p w14:paraId="58609AC8" w14:textId="24BCA292" w:rsidR="002977C1" w:rsidRPr="00C75C88" w:rsidRDefault="002977C1" w:rsidP="00FF374E">
      <w:pPr>
        <w:pStyle w:val="ListParagraph"/>
        <w:numPr>
          <w:ilvl w:val="0"/>
          <w:numId w:val="6"/>
        </w:numPr>
        <w:spacing w:after="0" w:line="240" w:lineRule="auto"/>
        <w:jc w:val="both"/>
        <w:rPr>
          <w:rFonts w:ascii="Arial" w:hAnsi="Arial" w:cs="Arial"/>
          <w:noProof/>
          <w:lang w:bidi="he-IL"/>
        </w:rPr>
      </w:pPr>
      <w:r w:rsidRPr="00C75C88">
        <w:rPr>
          <w:rFonts w:ascii="Arial" w:hAnsi="Arial" w:cs="Arial"/>
          <w:noProof/>
          <w:lang w:bidi="he-IL"/>
        </w:rPr>
        <w:t xml:space="preserve">40% </w:t>
      </w:r>
      <w:r w:rsidRPr="00C75C88">
        <w:rPr>
          <w:rFonts w:ascii="Arial" w:hAnsi="Arial" w:cs="Arial"/>
        </w:rPr>
        <w:t>upon submission and approval of product 3.</w:t>
      </w:r>
    </w:p>
    <w:p w14:paraId="2AD12846" w14:textId="77777777" w:rsidR="00523B50" w:rsidRPr="00C75C88" w:rsidRDefault="00523B50" w:rsidP="00FF374E">
      <w:pPr>
        <w:spacing w:after="0" w:line="240" w:lineRule="auto"/>
        <w:contextualSpacing/>
        <w:jc w:val="both"/>
        <w:rPr>
          <w:rFonts w:ascii="Arial" w:hAnsi="Arial" w:cs="Arial"/>
          <w:noProof/>
          <w:lang w:bidi="he-IL"/>
        </w:rPr>
      </w:pPr>
    </w:p>
    <w:bookmarkEnd w:id="3"/>
    <w:p w14:paraId="0AD36530" w14:textId="2DAF8C36" w:rsidR="008B567E" w:rsidRPr="00C75C88" w:rsidRDefault="008B567E" w:rsidP="00FF374E">
      <w:pPr>
        <w:spacing w:after="0" w:line="240" w:lineRule="auto"/>
        <w:contextualSpacing/>
        <w:jc w:val="both"/>
        <w:rPr>
          <w:rFonts w:ascii="Arial" w:hAnsi="Arial" w:cs="Arial"/>
          <w:b/>
          <w:bCs/>
        </w:rPr>
      </w:pPr>
      <w:r w:rsidRPr="00C75C88">
        <w:rPr>
          <w:rFonts w:ascii="Arial" w:hAnsi="Arial" w:cs="Arial"/>
          <w:b/>
          <w:bCs/>
        </w:rPr>
        <w:t>Skills you’ll need:</w:t>
      </w:r>
      <w:r w:rsidRPr="00C75C88">
        <w:rPr>
          <w:rFonts w:ascii="Arial" w:hAnsi="Arial" w:cs="Arial"/>
        </w:rPr>
        <w:t xml:space="preserve"> </w:t>
      </w:r>
    </w:p>
    <w:p w14:paraId="5D26D245" w14:textId="77777777" w:rsidR="00E472A4" w:rsidRPr="00C75C88" w:rsidRDefault="00E472A4" w:rsidP="00FF374E">
      <w:pPr>
        <w:spacing w:after="0" w:line="240" w:lineRule="auto"/>
        <w:contextualSpacing/>
        <w:jc w:val="both"/>
        <w:rPr>
          <w:rFonts w:ascii="Arial" w:hAnsi="Arial" w:cs="Arial"/>
          <w:b/>
          <w:bCs/>
        </w:rPr>
      </w:pPr>
    </w:p>
    <w:p w14:paraId="6ADD9A42" w14:textId="78576BFC" w:rsidR="008B567E" w:rsidRPr="00C75C88" w:rsidRDefault="008B567E" w:rsidP="00FF374E">
      <w:pPr>
        <w:pStyle w:val="ListParagraph"/>
        <w:numPr>
          <w:ilvl w:val="0"/>
          <w:numId w:val="3"/>
        </w:numPr>
        <w:spacing w:after="0" w:line="240" w:lineRule="auto"/>
        <w:jc w:val="both"/>
        <w:rPr>
          <w:rFonts w:ascii="Arial" w:hAnsi="Arial" w:cs="Arial"/>
        </w:rPr>
      </w:pPr>
      <w:r w:rsidRPr="00C75C88">
        <w:rPr>
          <w:rFonts w:ascii="Arial" w:hAnsi="Arial" w:cs="Arial"/>
          <w:b/>
          <w:bCs/>
        </w:rPr>
        <w:t>Education:</w:t>
      </w:r>
      <w:r w:rsidRPr="00C75C88">
        <w:rPr>
          <w:rFonts w:ascii="Arial" w:hAnsi="Arial" w:cs="Arial"/>
        </w:rPr>
        <w:t xml:space="preserve"> </w:t>
      </w:r>
      <w:r w:rsidR="00465EE2">
        <w:rPr>
          <w:rFonts w:ascii="Arial" w:hAnsi="Arial" w:cs="Arial"/>
          <w:bCs/>
        </w:rPr>
        <w:t>Master’s</w:t>
      </w:r>
      <w:r w:rsidR="002977C1" w:rsidRPr="00C75C88">
        <w:rPr>
          <w:rFonts w:ascii="Arial" w:hAnsi="Arial" w:cs="Arial"/>
          <w:bCs/>
        </w:rPr>
        <w:t xml:space="preserve"> degree or equivalent with a minimum of </w:t>
      </w:r>
      <w:r w:rsidR="00465EE2">
        <w:rPr>
          <w:rFonts w:ascii="Arial" w:hAnsi="Arial" w:cs="Arial"/>
          <w:bCs/>
        </w:rPr>
        <w:t>5</w:t>
      </w:r>
      <w:r w:rsidR="002977C1" w:rsidRPr="00C75C88">
        <w:rPr>
          <w:rFonts w:ascii="Arial" w:hAnsi="Arial" w:cs="Arial"/>
          <w:bCs/>
        </w:rPr>
        <w:t xml:space="preserve"> years of relevant professional experience, or the equivalent combination of education and experience in </w:t>
      </w:r>
      <w:r w:rsidR="002977C1" w:rsidRPr="00C75C88">
        <w:rPr>
          <w:rFonts w:ascii="Arial" w:hAnsi="Arial" w:cs="Arial"/>
          <w:bCs/>
          <w:lang w:val="en-GB"/>
        </w:rPr>
        <w:t xml:space="preserve">public policy, environmental economics, natural resources, and/or another social science or </w:t>
      </w:r>
      <w:r w:rsidR="002977C1" w:rsidRPr="00C75C88">
        <w:rPr>
          <w:rFonts w:ascii="Arial" w:hAnsi="Arial" w:cs="Arial"/>
        </w:rPr>
        <w:t>related field.</w:t>
      </w:r>
    </w:p>
    <w:p w14:paraId="795DA26F" w14:textId="77777777" w:rsidR="002977C1" w:rsidRPr="00C75C88" w:rsidRDefault="002977C1" w:rsidP="00FF374E">
      <w:pPr>
        <w:pStyle w:val="ListParagraph"/>
        <w:spacing w:after="0" w:line="240" w:lineRule="auto"/>
        <w:jc w:val="both"/>
        <w:rPr>
          <w:rFonts w:ascii="Arial" w:hAnsi="Arial" w:cs="Arial"/>
        </w:rPr>
      </w:pPr>
    </w:p>
    <w:p w14:paraId="5273BC2E" w14:textId="45BCD4BE" w:rsidR="008B567E" w:rsidRPr="00C75C88" w:rsidRDefault="008B567E" w:rsidP="00FF374E">
      <w:pPr>
        <w:pStyle w:val="ListParagraph"/>
        <w:numPr>
          <w:ilvl w:val="0"/>
          <w:numId w:val="3"/>
        </w:numPr>
        <w:spacing w:after="0" w:line="240" w:lineRule="auto"/>
        <w:jc w:val="both"/>
        <w:rPr>
          <w:rFonts w:ascii="Arial" w:hAnsi="Arial" w:cs="Arial"/>
        </w:rPr>
      </w:pPr>
      <w:r w:rsidRPr="00C75C88">
        <w:rPr>
          <w:rFonts w:ascii="Arial" w:hAnsi="Arial" w:cs="Arial"/>
          <w:b/>
          <w:bCs/>
        </w:rPr>
        <w:t>Experience:</w:t>
      </w:r>
      <w:r w:rsidRPr="00C75C88">
        <w:rPr>
          <w:rFonts w:ascii="Arial" w:hAnsi="Arial" w:cs="Arial"/>
        </w:rPr>
        <w:t> </w:t>
      </w:r>
      <w:r w:rsidR="002977C1" w:rsidRPr="00C75C88">
        <w:rPr>
          <w:rFonts w:ascii="Arial" w:hAnsi="Arial" w:cs="Arial"/>
          <w:lang w:val="en-GB"/>
        </w:rPr>
        <w:t xml:space="preserve">At least </w:t>
      </w:r>
      <w:r w:rsidR="00465EE2">
        <w:rPr>
          <w:rFonts w:ascii="Arial" w:hAnsi="Arial" w:cs="Arial"/>
          <w:lang w:val="en-GB"/>
        </w:rPr>
        <w:t>five</w:t>
      </w:r>
      <w:r w:rsidR="002977C1" w:rsidRPr="00C75C88">
        <w:rPr>
          <w:rFonts w:ascii="Arial" w:hAnsi="Arial" w:cs="Arial"/>
          <w:lang w:val="en-GB"/>
        </w:rPr>
        <w:t xml:space="preserve"> years of experience in </w:t>
      </w:r>
      <w:r w:rsidR="00465EE2">
        <w:rPr>
          <w:rFonts w:ascii="Arial" w:hAnsi="Arial" w:cs="Arial"/>
          <w:lang w:val="en-GB"/>
        </w:rPr>
        <w:t>international climate policy and policy</w:t>
      </w:r>
      <w:r w:rsidR="002977C1" w:rsidRPr="00C75C88">
        <w:rPr>
          <w:rFonts w:ascii="Arial" w:hAnsi="Arial" w:cs="Arial"/>
          <w:lang w:val="en-GB"/>
        </w:rPr>
        <w:t xml:space="preserve"> analysis with some experience in </w:t>
      </w:r>
      <w:r w:rsidR="00465EE2">
        <w:rPr>
          <w:rFonts w:ascii="Arial" w:hAnsi="Arial" w:cs="Arial"/>
          <w:lang w:val="en-GB"/>
        </w:rPr>
        <w:t xml:space="preserve">concessional finance, international climate negotiations, public policy, and international economics. </w:t>
      </w:r>
      <w:r w:rsidR="002977C1" w:rsidRPr="00C75C88">
        <w:rPr>
          <w:rFonts w:ascii="Arial" w:hAnsi="Arial" w:cs="Arial"/>
        </w:rPr>
        <w:t xml:space="preserve">Experience working </w:t>
      </w:r>
      <w:r w:rsidR="00465EE2">
        <w:rPr>
          <w:rFonts w:ascii="Arial" w:hAnsi="Arial" w:cs="Arial"/>
        </w:rPr>
        <w:t xml:space="preserve">in LAC </w:t>
      </w:r>
      <w:r w:rsidR="002977C1" w:rsidRPr="00C75C88">
        <w:rPr>
          <w:rFonts w:ascii="Arial" w:hAnsi="Arial" w:cs="Arial"/>
        </w:rPr>
        <w:t>is required.</w:t>
      </w:r>
    </w:p>
    <w:p w14:paraId="3D2140D1" w14:textId="77777777" w:rsidR="002977C1" w:rsidRPr="00C75C88" w:rsidRDefault="002977C1" w:rsidP="00FF374E">
      <w:pPr>
        <w:pStyle w:val="ListParagraph"/>
        <w:spacing w:after="0" w:line="240" w:lineRule="auto"/>
        <w:rPr>
          <w:rFonts w:ascii="Arial" w:hAnsi="Arial" w:cs="Arial"/>
        </w:rPr>
      </w:pPr>
    </w:p>
    <w:p w14:paraId="1D6FD540" w14:textId="54959418" w:rsidR="00E472A4" w:rsidRPr="00C75C88" w:rsidRDefault="008B567E" w:rsidP="00FF374E">
      <w:pPr>
        <w:pStyle w:val="ListParagraph"/>
        <w:numPr>
          <w:ilvl w:val="0"/>
          <w:numId w:val="3"/>
        </w:numPr>
        <w:spacing w:after="0" w:line="240" w:lineRule="auto"/>
        <w:jc w:val="both"/>
        <w:rPr>
          <w:rFonts w:ascii="Arial" w:hAnsi="Arial" w:cs="Arial"/>
        </w:rPr>
      </w:pPr>
      <w:r w:rsidRPr="00C75C88">
        <w:rPr>
          <w:rFonts w:ascii="Arial" w:hAnsi="Arial" w:cs="Arial"/>
          <w:b/>
          <w:bCs/>
        </w:rPr>
        <w:t>Languages:</w:t>
      </w:r>
      <w:r w:rsidRPr="00C75C88">
        <w:rPr>
          <w:rFonts w:ascii="Arial" w:hAnsi="Arial" w:cs="Arial"/>
        </w:rPr>
        <w:t xml:space="preserve"> </w:t>
      </w:r>
      <w:r w:rsidR="002977C1" w:rsidRPr="00C75C88">
        <w:rPr>
          <w:rFonts w:ascii="Arial" w:hAnsi="Arial" w:cs="Arial"/>
          <w:bCs/>
        </w:rPr>
        <w:t>Fluent in English. Another IDB official language is a plus.</w:t>
      </w:r>
    </w:p>
    <w:p w14:paraId="25A89305" w14:textId="77777777" w:rsidR="002977C1" w:rsidRPr="00C75C88" w:rsidRDefault="002977C1" w:rsidP="00FF374E">
      <w:pPr>
        <w:pStyle w:val="ListParagraph"/>
        <w:spacing w:after="0" w:line="240" w:lineRule="auto"/>
        <w:rPr>
          <w:rFonts w:ascii="Arial" w:hAnsi="Arial" w:cs="Arial"/>
        </w:rPr>
      </w:pPr>
    </w:p>
    <w:p w14:paraId="3CCEBF36" w14:textId="11448602" w:rsidR="008B567E" w:rsidRPr="00C75C88" w:rsidRDefault="00903C2D" w:rsidP="00FF374E">
      <w:pPr>
        <w:pStyle w:val="ListParagraph"/>
        <w:numPr>
          <w:ilvl w:val="0"/>
          <w:numId w:val="3"/>
        </w:numPr>
        <w:spacing w:after="0" w:line="240" w:lineRule="auto"/>
        <w:jc w:val="both"/>
        <w:rPr>
          <w:rFonts w:ascii="Arial" w:hAnsi="Arial" w:cs="Arial"/>
        </w:rPr>
      </w:pPr>
      <w:r w:rsidRPr="00C75C88">
        <w:rPr>
          <w:rFonts w:ascii="Arial" w:hAnsi="Arial" w:cs="Arial"/>
          <w:b/>
        </w:rPr>
        <w:t>Core and Technical Competencies:</w:t>
      </w:r>
      <w:r w:rsidR="002977C1" w:rsidRPr="00C75C88">
        <w:rPr>
          <w:rFonts w:ascii="Arial" w:hAnsi="Arial" w:cs="Arial"/>
          <w:b/>
        </w:rPr>
        <w:t xml:space="preserve"> </w:t>
      </w:r>
      <w:r w:rsidR="002977C1" w:rsidRPr="00C75C88">
        <w:rPr>
          <w:rFonts w:ascii="Arial" w:hAnsi="Arial" w:cs="Arial"/>
          <w:lang w:val="en-GB"/>
        </w:rPr>
        <w:t xml:space="preserve">Experience in undertaking </w:t>
      </w:r>
      <w:r w:rsidR="00465EE2">
        <w:rPr>
          <w:rFonts w:ascii="Arial" w:hAnsi="Arial" w:cs="Arial"/>
          <w:lang w:val="en-GB"/>
        </w:rPr>
        <w:t>policy analysis with</w:t>
      </w:r>
      <w:r w:rsidR="002977C1" w:rsidRPr="00C75C88">
        <w:rPr>
          <w:rFonts w:ascii="Arial" w:hAnsi="Arial" w:cs="Arial"/>
          <w:lang w:val="en-GB"/>
        </w:rPr>
        <w:t xml:space="preserve"> a focus on environment and climate change issues, preferably in Latin America and the Caribbean and/or developing countries. </w:t>
      </w:r>
      <w:r w:rsidR="002977C1" w:rsidRPr="00C75C88">
        <w:rPr>
          <w:rFonts w:ascii="Arial" w:hAnsi="Arial" w:cs="Arial"/>
          <w:bCs/>
        </w:rPr>
        <w:t>Excellent communication skills, including written and oral forms; proven ability to communicate complex concepts and prepare reports that are clear, concise and meaningful; Ability to develop, analyze and articulate project issues and identify creative, practical approaches to overcome challenging situations; Analytic capacity and ability to assess project outputs and relevant findings; Good team player, self-starter, ability to work under limited supervision.</w:t>
      </w:r>
    </w:p>
    <w:p w14:paraId="0DD95DE1" w14:textId="77777777" w:rsidR="00903C2D" w:rsidRPr="00C75C88" w:rsidRDefault="00903C2D" w:rsidP="00FF374E">
      <w:pPr>
        <w:spacing w:after="0" w:line="240" w:lineRule="auto"/>
        <w:contextualSpacing/>
        <w:jc w:val="both"/>
        <w:rPr>
          <w:rFonts w:ascii="Arial" w:hAnsi="Arial" w:cs="Arial"/>
          <w:b/>
        </w:rPr>
      </w:pPr>
    </w:p>
    <w:p w14:paraId="628A550E" w14:textId="60383109" w:rsidR="008B567E" w:rsidRPr="00C75C88" w:rsidRDefault="008B567E" w:rsidP="00FF374E">
      <w:pPr>
        <w:spacing w:after="0" w:line="240" w:lineRule="auto"/>
        <w:contextualSpacing/>
        <w:jc w:val="both"/>
        <w:rPr>
          <w:rFonts w:ascii="Arial" w:hAnsi="Arial" w:cs="Arial"/>
          <w:b/>
        </w:rPr>
      </w:pPr>
      <w:r w:rsidRPr="00C75C88">
        <w:rPr>
          <w:rFonts w:ascii="Arial" w:hAnsi="Arial" w:cs="Arial"/>
          <w:b/>
        </w:rPr>
        <w:t xml:space="preserve">Opportunity Summary:  </w:t>
      </w:r>
    </w:p>
    <w:p w14:paraId="66BE1384" w14:textId="77777777" w:rsidR="00E472A4" w:rsidRPr="00C75C88" w:rsidRDefault="00E472A4" w:rsidP="00FF374E">
      <w:pPr>
        <w:spacing w:after="0" w:line="240" w:lineRule="auto"/>
        <w:contextualSpacing/>
        <w:jc w:val="both"/>
        <w:rPr>
          <w:rFonts w:ascii="Arial" w:hAnsi="Arial" w:cs="Arial"/>
          <w:b/>
        </w:rPr>
      </w:pPr>
    </w:p>
    <w:p w14:paraId="6FEDDD23" w14:textId="2FD38449" w:rsidR="008B567E" w:rsidRPr="00C75C88" w:rsidRDefault="008B567E" w:rsidP="00FF374E">
      <w:pPr>
        <w:pStyle w:val="ListParagraph"/>
        <w:numPr>
          <w:ilvl w:val="0"/>
          <w:numId w:val="2"/>
        </w:numPr>
        <w:spacing w:after="0" w:line="240" w:lineRule="auto"/>
        <w:jc w:val="both"/>
        <w:rPr>
          <w:rFonts w:ascii="Arial" w:hAnsi="Arial" w:cs="Arial"/>
        </w:rPr>
      </w:pPr>
      <w:r w:rsidRPr="00C75C88">
        <w:rPr>
          <w:rFonts w:ascii="Arial" w:hAnsi="Arial" w:cs="Arial"/>
          <w:b/>
        </w:rPr>
        <w:t>Type of contract</w:t>
      </w:r>
      <w:r w:rsidR="0046653E" w:rsidRPr="00C75C88">
        <w:rPr>
          <w:rFonts w:ascii="Arial" w:hAnsi="Arial" w:cs="Arial"/>
          <w:b/>
        </w:rPr>
        <w:t xml:space="preserve"> and modality</w:t>
      </w:r>
      <w:r w:rsidRPr="00C75C88">
        <w:rPr>
          <w:rFonts w:ascii="Arial" w:hAnsi="Arial" w:cs="Arial"/>
          <w:b/>
        </w:rPr>
        <w:t xml:space="preserve">: </w:t>
      </w:r>
      <w:r w:rsidR="00AE4420" w:rsidRPr="00C75C88">
        <w:rPr>
          <w:rFonts w:ascii="Arial" w:hAnsi="Arial" w:cs="Arial"/>
        </w:rPr>
        <w:t>Products and External Services (PEC) Consultant.</w:t>
      </w:r>
    </w:p>
    <w:p w14:paraId="6086BAAF" w14:textId="77777777" w:rsidR="00AE4420" w:rsidRPr="00C75C88" w:rsidRDefault="00AE4420" w:rsidP="00FF374E">
      <w:pPr>
        <w:pStyle w:val="ListParagraph"/>
        <w:spacing w:after="0" w:line="240" w:lineRule="auto"/>
        <w:jc w:val="both"/>
        <w:rPr>
          <w:rFonts w:ascii="Arial" w:hAnsi="Arial" w:cs="Arial"/>
        </w:rPr>
      </w:pPr>
    </w:p>
    <w:p w14:paraId="13498CDE" w14:textId="56A053B2" w:rsidR="008B567E" w:rsidRPr="00C75C88" w:rsidRDefault="008B567E" w:rsidP="00FF374E">
      <w:pPr>
        <w:pStyle w:val="ListParagraph"/>
        <w:numPr>
          <w:ilvl w:val="0"/>
          <w:numId w:val="2"/>
        </w:numPr>
        <w:spacing w:after="0" w:line="240" w:lineRule="auto"/>
        <w:jc w:val="both"/>
        <w:rPr>
          <w:rFonts w:ascii="Arial" w:hAnsi="Arial" w:cs="Arial"/>
        </w:rPr>
      </w:pPr>
      <w:r w:rsidRPr="00C75C88">
        <w:rPr>
          <w:rFonts w:ascii="Arial" w:hAnsi="Arial" w:cs="Arial"/>
          <w:b/>
        </w:rPr>
        <w:t xml:space="preserve">Length of contract: </w:t>
      </w:r>
      <w:r w:rsidR="00465EE2">
        <w:rPr>
          <w:rFonts w:ascii="Arial" w:hAnsi="Arial" w:cs="Arial"/>
        </w:rPr>
        <w:t>three</w:t>
      </w:r>
      <w:r w:rsidR="00AE4420" w:rsidRPr="00C75C88">
        <w:rPr>
          <w:rFonts w:ascii="Arial" w:hAnsi="Arial" w:cs="Arial"/>
        </w:rPr>
        <w:t xml:space="preserve"> (</w:t>
      </w:r>
      <w:r w:rsidR="00465EE2">
        <w:rPr>
          <w:rFonts w:ascii="Arial" w:hAnsi="Arial" w:cs="Arial"/>
        </w:rPr>
        <w:t>3</w:t>
      </w:r>
      <w:r w:rsidR="00AE4420" w:rsidRPr="00C75C88">
        <w:rPr>
          <w:rFonts w:ascii="Arial" w:hAnsi="Arial" w:cs="Arial"/>
        </w:rPr>
        <w:t>) months.</w:t>
      </w:r>
    </w:p>
    <w:p w14:paraId="2B0580A4" w14:textId="77777777" w:rsidR="00AE4420" w:rsidRPr="00C75C88" w:rsidRDefault="00AE4420" w:rsidP="00FF374E">
      <w:pPr>
        <w:pStyle w:val="ListParagraph"/>
        <w:spacing w:after="0" w:line="240" w:lineRule="auto"/>
        <w:jc w:val="both"/>
        <w:rPr>
          <w:rFonts w:ascii="Arial" w:hAnsi="Arial" w:cs="Arial"/>
          <w:b/>
        </w:rPr>
      </w:pPr>
    </w:p>
    <w:p w14:paraId="3167F00B" w14:textId="105FDB9B" w:rsidR="008B567E" w:rsidRPr="00C75C88" w:rsidRDefault="008B567E" w:rsidP="00FF374E">
      <w:pPr>
        <w:pStyle w:val="ListParagraph"/>
        <w:numPr>
          <w:ilvl w:val="0"/>
          <w:numId w:val="2"/>
        </w:numPr>
        <w:spacing w:after="0" w:line="240" w:lineRule="auto"/>
        <w:jc w:val="both"/>
        <w:rPr>
          <w:rFonts w:ascii="Arial" w:hAnsi="Arial" w:cs="Arial"/>
          <w:b/>
        </w:rPr>
      </w:pPr>
      <w:r w:rsidRPr="00C75C88">
        <w:rPr>
          <w:rFonts w:ascii="Arial" w:hAnsi="Arial" w:cs="Arial"/>
          <w:b/>
        </w:rPr>
        <w:t xml:space="preserve">Location: </w:t>
      </w:r>
      <w:r w:rsidR="00AE4420" w:rsidRPr="00C75C88">
        <w:rPr>
          <w:rFonts w:ascii="Arial" w:hAnsi="Arial" w:cs="Arial"/>
          <w:lang w:val="en-GB"/>
        </w:rPr>
        <w:t xml:space="preserve">Consultant’s place of residence with One trip to </w:t>
      </w:r>
      <w:r w:rsidR="0031028D" w:rsidRPr="00C75C88">
        <w:rPr>
          <w:rFonts w:ascii="Arial" w:hAnsi="Arial" w:cs="Arial"/>
          <w:lang w:val="en-GB"/>
        </w:rPr>
        <w:t>the country of study</w:t>
      </w:r>
      <w:r w:rsidR="00AE4420" w:rsidRPr="00C75C88">
        <w:rPr>
          <w:rFonts w:ascii="Arial" w:hAnsi="Arial" w:cs="Arial"/>
          <w:lang w:val="en-GB"/>
        </w:rPr>
        <w:t xml:space="preserve"> to discuss with Government authorities and obtain necessary data. The length of the trip will be agreed on between the IDB and the relevant consultant.</w:t>
      </w:r>
    </w:p>
    <w:p w14:paraId="654C011C" w14:textId="77777777" w:rsidR="00AE4420" w:rsidRPr="00C75C88" w:rsidRDefault="00AE4420" w:rsidP="00FF374E">
      <w:pPr>
        <w:pStyle w:val="ListParagraph"/>
        <w:spacing w:after="0" w:line="240" w:lineRule="auto"/>
        <w:jc w:val="both"/>
        <w:rPr>
          <w:rFonts w:ascii="Arial" w:hAnsi="Arial" w:cs="Arial"/>
          <w:b/>
        </w:rPr>
      </w:pPr>
    </w:p>
    <w:p w14:paraId="1E6FE729" w14:textId="0751C7D1" w:rsidR="0046653E" w:rsidRPr="00C75C88" w:rsidRDefault="0046653E" w:rsidP="00FF374E">
      <w:pPr>
        <w:pStyle w:val="ListParagraph"/>
        <w:numPr>
          <w:ilvl w:val="0"/>
          <w:numId w:val="2"/>
        </w:numPr>
        <w:spacing w:after="0" w:line="240" w:lineRule="auto"/>
        <w:jc w:val="both"/>
        <w:rPr>
          <w:rFonts w:ascii="Arial" w:hAnsi="Arial" w:cs="Arial"/>
        </w:rPr>
      </w:pPr>
      <w:r w:rsidRPr="00C75C88">
        <w:rPr>
          <w:rFonts w:ascii="Arial" w:hAnsi="Arial" w:cs="Arial"/>
          <w:b/>
        </w:rPr>
        <w:t>Responsible person:</w:t>
      </w:r>
      <w:r w:rsidRPr="00C75C88">
        <w:rPr>
          <w:rFonts w:ascii="Arial" w:hAnsi="Arial" w:cs="Arial"/>
        </w:rPr>
        <w:t xml:space="preserve"> </w:t>
      </w:r>
      <w:r w:rsidR="00AE4420" w:rsidRPr="00C75C88">
        <w:rPr>
          <w:rFonts w:ascii="Arial" w:hAnsi="Arial" w:cs="Arial"/>
        </w:rPr>
        <w:t>Climate Change Specialist (CSD/CCS).</w:t>
      </w:r>
    </w:p>
    <w:p w14:paraId="7647F23E" w14:textId="77777777" w:rsidR="00AE4420" w:rsidRPr="00C75C88" w:rsidRDefault="00AE4420" w:rsidP="00FF374E">
      <w:pPr>
        <w:pStyle w:val="ListParagraph"/>
        <w:spacing w:after="0" w:line="240" w:lineRule="auto"/>
        <w:jc w:val="both"/>
        <w:rPr>
          <w:rFonts w:ascii="Arial" w:hAnsi="Arial" w:cs="Arial"/>
        </w:rPr>
      </w:pPr>
    </w:p>
    <w:p w14:paraId="7B709276" w14:textId="643E09D1" w:rsidR="008B567E" w:rsidRPr="00C75C88" w:rsidRDefault="008B567E" w:rsidP="00FF374E">
      <w:pPr>
        <w:pStyle w:val="ListParagraph"/>
        <w:numPr>
          <w:ilvl w:val="0"/>
          <w:numId w:val="2"/>
        </w:numPr>
        <w:spacing w:after="0" w:line="240" w:lineRule="auto"/>
        <w:jc w:val="both"/>
        <w:rPr>
          <w:rFonts w:ascii="Arial" w:hAnsi="Arial" w:cs="Arial"/>
          <w:bCs/>
        </w:rPr>
      </w:pPr>
      <w:r w:rsidRPr="00C75C88">
        <w:rPr>
          <w:rFonts w:ascii="Arial" w:hAnsi="Arial" w:cs="Arial"/>
          <w:b/>
        </w:rPr>
        <w:t xml:space="preserve">Requirements: </w:t>
      </w:r>
      <w:r w:rsidR="00C5281B" w:rsidRPr="00C75C88">
        <w:rPr>
          <w:rFonts w:ascii="Arial" w:hAnsi="Arial" w:cs="Arial"/>
        </w:rPr>
        <w:t>You</w:t>
      </w:r>
      <w:r w:rsidRPr="00C75C88">
        <w:rPr>
          <w:rFonts w:ascii="Arial" w:hAnsi="Arial" w:cs="Arial"/>
        </w:rPr>
        <w:t xml:space="preserve"> must be </w:t>
      </w:r>
      <w:r w:rsidR="00C5281B" w:rsidRPr="00C75C88">
        <w:rPr>
          <w:rFonts w:ascii="Arial" w:hAnsi="Arial" w:cs="Arial"/>
        </w:rPr>
        <w:t>a citizen</w:t>
      </w:r>
      <w:r w:rsidRPr="00C75C88">
        <w:rPr>
          <w:rFonts w:ascii="Arial" w:hAnsi="Arial" w:cs="Arial"/>
        </w:rPr>
        <w:t xml:space="preserve"> of one of the </w:t>
      </w:r>
      <w:hyperlink r:id="rId14" w:history="1">
        <w:r w:rsidRPr="00C75C88">
          <w:rPr>
            <w:rStyle w:val="Hyperlink"/>
            <w:rFonts w:ascii="Arial" w:hAnsi="Arial" w:cs="Arial"/>
            <w:color w:val="auto"/>
          </w:rPr>
          <w:t>IDB’s 48 member countries</w:t>
        </w:r>
      </w:hyperlink>
      <w:r w:rsidRPr="00C75C88">
        <w:rPr>
          <w:rFonts w:ascii="Arial" w:hAnsi="Arial" w:cs="Arial"/>
        </w:rPr>
        <w:t xml:space="preserve"> and have no family members c</w:t>
      </w:r>
      <w:r w:rsidR="005838B3" w:rsidRPr="00C75C88">
        <w:rPr>
          <w:rFonts w:ascii="Arial" w:hAnsi="Arial" w:cs="Arial"/>
        </w:rPr>
        <w:t>urrently working at the IDB Group</w:t>
      </w:r>
      <w:r w:rsidRPr="00C75C88">
        <w:rPr>
          <w:rFonts w:ascii="Arial" w:hAnsi="Arial" w:cs="Arial"/>
        </w:rPr>
        <w:t xml:space="preserve">.   </w:t>
      </w:r>
    </w:p>
    <w:p w14:paraId="28AFA91D" w14:textId="77777777" w:rsidR="008B567E" w:rsidRPr="00C75C88" w:rsidRDefault="008B567E" w:rsidP="00FF374E">
      <w:pPr>
        <w:spacing w:after="0" w:line="240" w:lineRule="auto"/>
        <w:contextualSpacing/>
        <w:jc w:val="both"/>
        <w:rPr>
          <w:rFonts w:ascii="Arial" w:hAnsi="Arial" w:cs="Arial"/>
        </w:rPr>
      </w:pPr>
    </w:p>
    <w:p w14:paraId="75F774E7" w14:textId="433561FB" w:rsidR="008B567E" w:rsidRPr="00C75C88" w:rsidRDefault="008B567E" w:rsidP="00FF374E">
      <w:pPr>
        <w:spacing w:after="0" w:line="240" w:lineRule="auto"/>
        <w:contextualSpacing/>
        <w:jc w:val="both"/>
        <w:rPr>
          <w:rFonts w:ascii="Arial" w:hAnsi="Arial" w:cs="Arial"/>
        </w:rPr>
      </w:pPr>
      <w:r w:rsidRPr="00C75C88">
        <w:rPr>
          <w:rFonts w:ascii="Arial" w:hAnsi="Arial" w:cs="Arial"/>
          <w:b/>
        </w:rPr>
        <w:t xml:space="preserve">Our culture: </w:t>
      </w:r>
      <w:r w:rsidRPr="00C75C88">
        <w:rPr>
          <w:rFonts w:ascii="Arial" w:hAnsi="Arial" w:cs="Arial"/>
        </w:rPr>
        <w:t>Working with us you will be surrounded by a diverse group of people who have years of experience in all types of development fields, including transportation, health, gender and diversity, communications and much more.</w:t>
      </w:r>
    </w:p>
    <w:p w14:paraId="71FCC062" w14:textId="77777777" w:rsidR="00E472A4" w:rsidRPr="00C75C88" w:rsidRDefault="00E472A4" w:rsidP="00FF374E">
      <w:pPr>
        <w:spacing w:after="0" w:line="240" w:lineRule="auto"/>
        <w:contextualSpacing/>
        <w:jc w:val="both"/>
        <w:rPr>
          <w:rFonts w:ascii="Arial" w:hAnsi="Arial" w:cs="Arial"/>
        </w:rPr>
      </w:pPr>
    </w:p>
    <w:p w14:paraId="314CCB0A" w14:textId="23C2EB60" w:rsidR="008B567E" w:rsidRPr="00C75C88" w:rsidRDefault="008B567E" w:rsidP="00FF374E">
      <w:pPr>
        <w:spacing w:after="0" w:line="240" w:lineRule="auto"/>
        <w:contextualSpacing/>
        <w:jc w:val="both"/>
        <w:rPr>
          <w:rFonts w:ascii="Arial" w:hAnsi="Arial" w:cs="Arial"/>
        </w:rPr>
      </w:pPr>
      <w:r w:rsidRPr="00C75C88">
        <w:rPr>
          <w:rFonts w:ascii="Arial" w:hAnsi="Arial" w:cs="Arial"/>
          <w:b/>
        </w:rPr>
        <w:t xml:space="preserve">About us: </w:t>
      </w:r>
      <w:r w:rsidRPr="00C75C88">
        <w:rPr>
          <w:rFonts w:ascii="Arial" w:hAnsi="Arial" w:cs="Arial"/>
        </w:rPr>
        <w:t xml:space="preserve">At the Inter-American Development Bank, we’re devoted to improving lives. Since 1959, we’ve been a leading source of long-term financing for economic, social, and institutional development in Latin America and the Caribbean. We do more than lending though. We partner with our </w:t>
      </w:r>
      <w:r w:rsidR="00E472A4" w:rsidRPr="00C75C88">
        <w:rPr>
          <w:rFonts w:ascii="Arial" w:hAnsi="Arial" w:cs="Arial"/>
        </w:rPr>
        <w:t>48-member</w:t>
      </w:r>
      <w:r w:rsidRPr="00C75C88">
        <w:rPr>
          <w:rFonts w:ascii="Arial" w:hAnsi="Arial" w:cs="Arial"/>
        </w:rPr>
        <w:t xml:space="preserve">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6802939E" w14:textId="77777777" w:rsidR="00E472A4" w:rsidRPr="00C75C88" w:rsidRDefault="00E472A4" w:rsidP="00FF374E">
      <w:pPr>
        <w:spacing w:after="0" w:line="240" w:lineRule="auto"/>
        <w:contextualSpacing/>
        <w:jc w:val="both"/>
        <w:rPr>
          <w:rFonts w:ascii="Arial" w:hAnsi="Arial" w:cs="Arial"/>
        </w:rPr>
      </w:pPr>
    </w:p>
    <w:p w14:paraId="3EB14D5F" w14:textId="77777777" w:rsidR="00F05B87" w:rsidRPr="00C75C88" w:rsidRDefault="00F05B87"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Payment and Conditions:</w:t>
      </w:r>
      <w:r w:rsidRPr="00C75C88">
        <w:rPr>
          <w:rFonts w:ascii="Arial" w:eastAsia="Times New Roman" w:hAnsi="Arial" w:cs="Arial"/>
        </w:rPr>
        <w:t> Compensation will be determined in accordance with Bank’s policies and procedures. The Bank, pursuant to applicable policies, may contribute toward travel and moving expenses. In addition, candidates must be citizens of an IDB member country.</w:t>
      </w:r>
    </w:p>
    <w:p w14:paraId="32F1F820" w14:textId="77777777" w:rsidR="00F05B87" w:rsidRPr="00C75C88" w:rsidRDefault="00F05B87"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07C8A976" w14:textId="77777777" w:rsidR="00F05B87" w:rsidRPr="00C75C88" w:rsidRDefault="00F05B87"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Visa and Work Permit:</w:t>
      </w:r>
      <w:r w:rsidRPr="00C75C88">
        <w:rPr>
          <w:rFonts w:ascii="Arial" w:eastAsia="Times New Roman" w:hAnsi="Arial" w:cs="Arial"/>
        </w:rPr>
        <w:t>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w:t>
      </w:r>
      <w:proofErr w:type="spellStart"/>
      <w:r w:rsidRPr="00C75C88">
        <w:rPr>
          <w:rFonts w:ascii="Arial" w:eastAsia="Times New Roman" w:hAnsi="Arial" w:cs="Arial"/>
        </w:rPr>
        <w:t>ies</w:t>
      </w:r>
      <w:proofErr w:type="spellEnd"/>
      <w:r w:rsidRPr="00C75C88">
        <w:rPr>
          <w:rFonts w:ascii="Arial" w:eastAsia="Times New Roman" w:hAnsi="Arial" w:cs="Arial"/>
        </w:rPr>
        <w:t>) in which the services will be rendered to the Bank. If a candidate cannot obtain a visa or work permit to render services to the Bank the contractual offer will be rescinded</w:t>
      </w:r>
    </w:p>
    <w:p w14:paraId="3819D26F" w14:textId="77777777" w:rsidR="00F05B87" w:rsidRPr="00C75C88" w:rsidRDefault="00F05B87" w:rsidP="00FF374E">
      <w:pPr>
        <w:shd w:val="clear" w:color="auto" w:fill="FFFFFF"/>
        <w:spacing w:after="0" w:line="240" w:lineRule="auto"/>
        <w:contextualSpacing/>
        <w:jc w:val="both"/>
        <w:rPr>
          <w:rFonts w:ascii="Arial" w:eastAsia="Times New Roman" w:hAnsi="Arial" w:cs="Arial"/>
        </w:rPr>
      </w:pPr>
    </w:p>
    <w:p w14:paraId="51AAB980" w14:textId="358F9871" w:rsidR="00F05B87" w:rsidRPr="00C75C88" w:rsidRDefault="00F05B87" w:rsidP="00FF374E">
      <w:pPr>
        <w:spacing w:after="0" w:line="240" w:lineRule="auto"/>
        <w:contextualSpacing/>
        <w:jc w:val="both"/>
        <w:rPr>
          <w:rFonts w:ascii="Arial" w:eastAsia="Times New Roman" w:hAnsi="Arial" w:cs="Arial"/>
          <w:shd w:val="clear" w:color="auto" w:fill="FFFFFF"/>
        </w:rPr>
      </w:pPr>
      <w:r w:rsidRPr="00C75C88">
        <w:rPr>
          <w:rFonts w:ascii="Arial" w:eastAsia="Times New Roman" w:hAnsi="Arial" w:cs="Arial"/>
          <w:b/>
          <w:bCs/>
          <w:shd w:val="clear" w:color="auto" w:fill="FFFFFF"/>
        </w:rPr>
        <w:t>Consanguinity:</w:t>
      </w:r>
      <w:r w:rsidRPr="00C75C88">
        <w:rPr>
          <w:rFonts w:ascii="Arial" w:eastAsia="Times New Roman" w:hAnsi="Arial" w:cs="Arial"/>
          <w:shd w:val="clear" w:color="auto" w:fill="FFFFFF"/>
        </w:rPr>
        <w:t xml:space="preserve"> Pursuant to applicable Bank policy, candidates with relatives (including the fourth degree of consanguinity and the second degree of affinity, including spouse) working for the </w:t>
      </w:r>
      <w:r w:rsidR="00903C2D" w:rsidRPr="00C75C88">
        <w:rPr>
          <w:rFonts w:ascii="Arial" w:eastAsia="Times New Roman" w:hAnsi="Arial" w:cs="Arial"/>
          <w:shd w:val="clear" w:color="auto" w:fill="FFFFFF"/>
        </w:rPr>
        <w:t>IDB, IDB Invest, or MIF</w:t>
      </w:r>
      <w:r w:rsidRPr="00C75C88">
        <w:rPr>
          <w:rFonts w:ascii="Arial" w:eastAsia="Times New Roman" w:hAnsi="Arial" w:cs="Arial"/>
          <w:shd w:val="clear" w:color="auto" w:fill="FFFFFF"/>
        </w:rPr>
        <w:t xml:space="preserve"> as staff members or Complementary Workforce contractuals, will not be eligible to provide services for the Bank.</w:t>
      </w:r>
    </w:p>
    <w:p w14:paraId="1D9B40CA" w14:textId="77777777" w:rsidR="00F05B87" w:rsidRPr="00C75C88" w:rsidRDefault="00F05B87"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68113E54" w14:textId="3D281133" w:rsidR="00465EE2" w:rsidRDefault="00F05B87"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Diversity:</w:t>
      </w:r>
      <w:r w:rsidRPr="00C75C88">
        <w:rPr>
          <w:rFonts w:ascii="Arial" w:eastAsia="Times New Roman" w:hAnsi="Arial" w:cs="Arial"/>
        </w:rPr>
        <w:t xml:space="preserve"> The Bank is committed to diversity and inclusion and to providing equal opportunities to all candidates. We embrace diversity </w:t>
      </w:r>
      <w:r w:rsidR="00E472A4" w:rsidRPr="00C75C88">
        <w:rPr>
          <w:rFonts w:ascii="Arial" w:eastAsia="Times New Roman" w:hAnsi="Arial" w:cs="Arial"/>
        </w:rPr>
        <w:t>based on</w:t>
      </w:r>
      <w:r w:rsidRPr="00C75C88">
        <w:rPr>
          <w:rFonts w:ascii="Arial" w:eastAsia="Times New Roman" w:hAnsi="Arial" w:cs="Arial"/>
        </w:rPr>
        <w:t xml:space="preserve"> gender, age, education, national origin, ethnic origin, race, disability, sexual orientation, and religion. We encourage women, Afro-descendants and persons of indigenous origins to apply.</w:t>
      </w:r>
    </w:p>
    <w:p w14:paraId="4528951D" w14:textId="77777777" w:rsidR="00465EE2" w:rsidRDefault="00465EE2">
      <w:pPr>
        <w:rPr>
          <w:rFonts w:ascii="Arial" w:eastAsia="Times New Roman" w:hAnsi="Arial" w:cs="Arial"/>
        </w:rPr>
      </w:pPr>
      <w:r>
        <w:rPr>
          <w:rFonts w:ascii="Arial" w:eastAsia="Times New Roman" w:hAnsi="Arial" w:cs="Arial"/>
        </w:rPr>
        <w:br w:type="page"/>
      </w:r>
    </w:p>
    <w:p w14:paraId="5653BEEE" w14:textId="77777777" w:rsidR="00465EE2" w:rsidRPr="00A80B2E" w:rsidRDefault="00465EE2" w:rsidP="00465EE2">
      <w:pPr>
        <w:spacing w:before="240" w:after="240" w:line="240" w:lineRule="auto"/>
        <w:rPr>
          <w:rFonts w:ascii="Arial" w:hAnsi="Arial" w:cs="Arial"/>
          <w:b/>
          <w:bCs/>
          <w:color w:val="000000" w:themeColor="text1"/>
        </w:rPr>
      </w:pPr>
      <w:r w:rsidRPr="00A80B2E">
        <w:rPr>
          <w:rFonts w:ascii="Arial" w:hAnsi="Arial" w:cs="Arial"/>
          <w:b/>
          <w:bCs/>
          <w:color w:val="000000" w:themeColor="text1"/>
        </w:rPr>
        <w:lastRenderedPageBreak/>
        <w:t xml:space="preserve">Climate Change </w:t>
      </w:r>
      <w:r>
        <w:rPr>
          <w:rFonts w:ascii="Arial" w:hAnsi="Arial" w:cs="Arial"/>
          <w:b/>
          <w:bCs/>
          <w:color w:val="000000" w:themeColor="text1"/>
        </w:rPr>
        <w:t>Communications Senior Consultant – Support to the Executive Office of the UN Secretary General for the Climate Action Summit</w:t>
      </w:r>
      <w:r w:rsidRPr="00A80B2E">
        <w:rPr>
          <w:rFonts w:ascii="Arial" w:hAnsi="Arial" w:cs="Arial"/>
          <w:b/>
          <w:bCs/>
          <w:color w:val="000000" w:themeColor="text1"/>
        </w:rPr>
        <w:t xml:space="preserve"> </w:t>
      </w:r>
    </w:p>
    <w:p w14:paraId="65D08F51" w14:textId="77777777" w:rsidR="00465EE2" w:rsidRPr="00A80B2E" w:rsidRDefault="00465EE2" w:rsidP="00465EE2">
      <w:pPr>
        <w:pStyle w:val="NormalWeb"/>
        <w:spacing w:before="120" w:beforeAutospacing="0" w:after="120" w:afterAutospacing="0"/>
        <w:jc w:val="both"/>
        <w:rPr>
          <w:rFonts w:ascii="Arial" w:hAnsi="Arial" w:cs="Arial"/>
          <w:sz w:val="22"/>
          <w:szCs w:val="22"/>
          <w:lang w:eastAsia="ko-KR"/>
        </w:rPr>
      </w:pPr>
      <w:r w:rsidRPr="4319EBD4">
        <w:rPr>
          <w:rFonts w:ascii="Arial" w:hAnsi="Arial" w:cs="Arial"/>
          <w:b/>
          <w:bCs/>
          <w:sz w:val="20"/>
          <w:szCs w:val="20"/>
          <w:u w:val="single"/>
        </w:rPr>
        <w:t>Background of this search</w:t>
      </w:r>
      <w:r w:rsidRPr="4319EBD4">
        <w:rPr>
          <w:rFonts w:ascii="Arial" w:hAnsi="Arial" w:cs="Arial"/>
          <w:b/>
          <w:bCs/>
          <w:sz w:val="20"/>
          <w:szCs w:val="20"/>
        </w:rPr>
        <w:t>:</w:t>
      </w:r>
      <w:r w:rsidRPr="4319EBD4">
        <w:rPr>
          <w:rFonts w:ascii="Arial" w:hAnsi="Arial" w:cs="Arial"/>
          <w:sz w:val="20"/>
          <w:szCs w:val="20"/>
        </w:rPr>
        <w:t xml:space="preserve"> </w:t>
      </w:r>
      <w:r w:rsidRPr="00A80B2E">
        <w:rPr>
          <w:rFonts w:ascii="Arial" w:hAnsi="Arial" w:cs="Arial"/>
          <w:sz w:val="22"/>
          <w:szCs w:val="22"/>
          <w:lang w:eastAsia="ko-KR"/>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p>
    <w:p w14:paraId="0D1714FC" w14:textId="77777777" w:rsidR="00465EE2" w:rsidRPr="008D3C02" w:rsidRDefault="00465EE2" w:rsidP="00465EE2">
      <w:pPr>
        <w:spacing w:before="120" w:after="120" w:line="240" w:lineRule="auto"/>
        <w:jc w:val="both"/>
        <w:rPr>
          <w:rFonts w:ascii="Arial" w:hAnsi="Arial" w:cs="Arial"/>
          <w:lang w:eastAsia="ko-KR"/>
        </w:rPr>
      </w:pPr>
      <w:r w:rsidRPr="00EF29B2">
        <w:rPr>
          <w:rFonts w:ascii="Arial" w:hAnsi="Arial" w:cs="Arial"/>
          <w:lang w:eastAsia="ko-KR"/>
        </w:rPr>
        <w:t>On September 23rd, 2019, the United Nations Secretary General will host the Climate Summit (also known as Climate Action Summit), on the sides of the High-Level Political Forum (HLPF) which serves as the international community’s forum to discuss the achievement of the Sustainable Development Goals (SDGs). The Climate Action Summit is conceived by the Executive Office of the Secretary General (EOSG) of the United Nations (UN) as a building stone towards the 25th Conference of the Parties (COP25) to the United Nations Framework Convention on Climate Change (UNFCCC) which will be co-hosted by Chile and Costa Rica.</w:t>
      </w:r>
      <w:r w:rsidRPr="008D3C02">
        <w:rPr>
          <w:rFonts w:ascii="Arial" w:hAnsi="Arial" w:cs="Arial"/>
          <w:lang w:eastAsia="ko-KR"/>
        </w:rPr>
        <w:t xml:space="preserve"> COP25 will take place between December 3rd and 12th, 2019. Prior to COP25 and following the HLPF, a Pre-COP will be hosted in Costa Rica, possibly in October 2019. Other significant Climate Action Summit events are expected within this timeframe</w:t>
      </w:r>
    </w:p>
    <w:p w14:paraId="498CB301" w14:textId="77777777" w:rsidR="00465EE2" w:rsidRPr="00EF29B2" w:rsidRDefault="00465EE2" w:rsidP="00465EE2">
      <w:pPr>
        <w:spacing w:before="120" w:after="120" w:line="240" w:lineRule="auto"/>
        <w:jc w:val="both"/>
        <w:rPr>
          <w:rFonts w:ascii="Arial" w:hAnsi="Arial" w:cs="Arial"/>
          <w:lang w:eastAsia="ko-KR"/>
        </w:rPr>
      </w:pPr>
      <w:r w:rsidRPr="00EF29B2">
        <w:rPr>
          <w:rFonts w:ascii="Arial" w:hAnsi="Arial" w:cs="Arial"/>
          <w:lang w:eastAsia="ko-KR"/>
        </w:rPr>
        <w:t>To ensure the success of the Climate Action Summit, the EOSG has established nine “coalitions” which will be led by countries, with EOSG´s support. Each coalition is led by a small group of “champion” countries. The objective of the coalitions is to define and announce specific and concrete actions which may help move the agendas of climate and environmental protection forward. The coalitions</w:t>
      </w:r>
      <w:r>
        <w:rPr>
          <w:rFonts w:ascii="Arial" w:hAnsi="Arial" w:cs="Arial"/>
          <w:lang w:eastAsia="ko-KR"/>
        </w:rPr>
        <w:t>, or tracks</w:t>
      </w:r>
      <w:r w:rsidRPr="00EF29B2">
        <w:rPr>
          <w:rFonts w:ascii="Arial" w:hAnsi="Arial" w:cs="Arial"/>
          <w:lang w:eastAsia="ko-KR"/>
        </w:rPr>
        <w:t xml:space="preserve"> involve public and private sector actors, and represent the following workstreams: (i) Nature-based solutions; (ii) Increasing Mitigation Action; (iii) Energy Transition; (iv) Infrastructure, Cities, and Local Action; (v) Industry Transition; (vi) Resilience and Adaptation; (vii) Climate Finance and Carbon Pricing; (viii) Social and Political Drivers; and (ix) Public Resource Mobilization.</w:t>
      </w:r>
    </w:p>
    <w:p w14:paraId="35BC14B1" w14:textId="77777777" w:rsidR="00465EE2" w:rsidRPr="00EF29B2" w:rsidRDefault="00465EE2" w:rsidP="00465EE2">
      <w:pPr>
        <w:spacing w:before="120" w:after="120" w:line="240" w:lineRule="auto"/>
        <w:jc w:val="both"/>
        <w:rPr>
          <w:rFonts w:ascii="Arial" w:hAnsi="Arial" w:cs="Arial"/>
          <w:lang w:eastAsia="ko-KR"/>
        </w:rPr>
      </w:pPr>
      <w:r w:rsidRPr="00EF29B2">
        <w:rPr>
          <w:rFonts w:ascii="Arial" w:hAnsi="Arial" w:cs="Arial"/>
          <w:lang w:eastAsia="ko-KR"/>
        </w:rPr>
        <w:t xml:space="preserve">On April 13, 2019 ministers of finance met to sign their adherence to the Helsinki Principles, which will be further developed by the Coalition of Ministers of Finance for Climate Action, co-led by Finland and Chile. </w:t>
      </w:r>
    </w:p>
    <w:p w14:paraId="0B72904A" w14:textId="77777777" w:rsidR="00465EE2" w:rsidRDefault="00465EE2" w:rsidP="00465EE2">
      <w:pPr>
        <w:spacing w:before="120" w:after="120" w:line="240" w:lineRule="auto"/>
        <w:jc w:val="both"/>
        <w:rPr>
          <w:rFonts w:ascii="Arial" w:hAnsi="Arial" w:cs="Arial"/>
          <w:lang w:eastAsia="ko-KR"/>
        </w:rPr>
      </w:pPr>
      <w:r w:rsidRPr="00EF29B2">
        <w:rPr>
          <w:rFonts w:ascii="Arial" w:hAnsi="Arial" w:cs="Arial"/>
          <w:lang w:eastAsia="ko-KR"/>
        </w:rPr>
        <w:t xml:space="preserve">Of the twelve (12) countries leading the </w:t>
      </w:r>
      <w:r>
        <w:rPr>
          <w:rFonts w:ascii="Arial" w:hAnsi="Arial" w:cs="Arial"/>
          <w:lang w:eastAsia="ko-KR"/>
        </w:rPr>
        <w:t>tracks</w:t>
      </w:r>
      <w:r w:rsidRPr="00EF29B2">
        <w:rPr>
          <w:rFonts w:ascii="Arial" w:hAnsi="Arial" w:cs="Arial"/>
          <w:lang w:eastAsia="ko-KR"/>
        </w:rPr>
        <w:t xml:space="preserve">, eight (8) are IDB member countries, and three (3) are IDB borrowing member countries (Jamaica, Peru, and Chile). Because of its role as co-host for COP25, Costa Rica is also expected to play a facilitating role for the definition of specific concrete actions, and their implementation. Chile is co-leading the mitigation </w:t>
      </w:r>
      <w:r>
        <w:rPr>
          <w:rFonts w:ascii="Arial" w:hAnsi="Arial" w:cs="Arial"/>
          <w:lang w:eastAsia="ko-KR"/>
        </w:rPr>
        <w:t>track</w:t>
      </w:r>
      <w:r w:rsidRPr="00EF29B2">
        <w:rPr>
          <w:rFonts w:ascii="Arial" w:hAnsi="Arial" w:cs="Arial"/>
          <w:lang w:eastAsia="ko-KR"/>
        </w:rPr>
        <w:t>.</w:t>
      </w:r>
      <w:r>
        <w:rPr>
          <w:rFonts w:ascii="Arial" w:hAnsi="Arial" w:cs="Arial"/>
          <w:lang w:eastAsia="ko-KR"/>
        </w:rPr>
        <w:t xml:space="preserve"> Chile is also spearheading efforts on principle five of the </w:t>
      </w:r>
      <w:r w:rsidRPr="008D3C02">
        <w:rPr>
          <w:rFonts w:ascii="Arial" w:hAnsi="Arial" w:cs="Arial"/>
          <w:lang w:eastAsia="ko-KR"/>
        </w:rPr>
        <w:t xml:space="preserve">Helsinki Principles </w:t>
      </w:r>
      <w:r>
        <w:rPr>
          <w:rFonts w:ascii="Arial" w:hAnsi="Arial" w:cs="Arial"/>
          <w:lang w:eastAsia="ko-KR"/>
        </w:rPr>
        <w:t xml:space="preserve">on the mobilization of private sources of climate finance by facilitating investments and the development of a financial sector which support climate mitigation and adaptation. Further to these commitments Chile is stated to become the first actor in Latin America and the Caribbean to issue a sovereign green bond. </w:t>
      </w:r>
    </w:p>
    <w:p w14:paraId="45160D05" w14:textId="77777777" w:rsidR="00465EE2" w:rsidRPr="00EF29B2" w:rsidRDefault="00465EE2" w:rsidP="00465EE2">
      <w:pPr>
        <w:spacing w:before="120" w:after="120" w:line="240" w:lineRule="auto"/>
        <w:jc w:val="both"/>
        <w:rPr>
          <w:rFonts w:ascii="Arial" w:hAnsi="Arial" w:cs="Arial"/>
          <w:lang w:eastAsia="ko-KR"/>
        </w:rPr>
      </w:pPr>
      <w:r>
        <w:rPr>
          <w:rFonts w:ascii="Arial" w:hAnsi="Arial" w:cs="Arial"/>
          <w:lang w:eastAsia="ko-KR"/>
        </w:rPr>
        <w:t>The IDB Group is ideally suited to help all LAC members coalesce their efforts for innovative climate finance and bolster the regional enabling environment for such initiatives.</w:t>
      </w:r>
    </w:p>
    <w:p w14:paraId="79FE641C" w14:textId="77777777" w:rsidR="00465EE2" w:rsidRPr="004E19DF" w:rsidRDefault="00465EE2" w:rsidP="00465EE2">
      <w:pPr>
        <w:pStyle w:val="NormalWeb"/>
        <w:spacing w:before="120" w:beforeAutospacing="0" w:after="120" w:afterAutospacing="0"/>
        <w:jc w:val="both"/>
        <w:rPr>
          <w:rFonts w:ascii="Arial" w:hAnsi="Arial" w:cs="Arial"/>
          <w:b/>
          <w:sz w:val="22"/>
          <w:szCs w:val="22"/>
          <w:lang w:eastAsia="ko-KR"/>
        </w:rPr>
      </w:pPr>
      <w:r w:rsidRPr="004E19DF">
        <w:rPr>
          <w:rFonts w:ascii="Arial" w:hAnsi="Arial" w:cs="Arial"/>
          <w:b/>
          <w:sz w:val="22"/>
          <w:szCs w:val="22"/>
          <w:lang w:eastAsia="ko-KR"/>
        </w:rPr>
        <w:t>CSD/CCS is looking for a consultant to help the Executive Office of the Secretary General of the United Nations (EOSG) draft and start the implementation of a coordinating strategy</w:t>
      </w:r>
    </w:p>
    <w:p w14:paraId="2F538A92" w14:textId="77777777" w:rsidR="00465EE2" w:rsidRPr="00063F9B" w:rsidRDefault="00465EE2" w:rsidP="00465EE2">
      <w:pPr>
        <w:spacing w:line="240" w:lineRule="auto"/>
        <w:jc w:val="both"/>
        <w:rPr>
          <w:rFonts w:ascii="Arial" w:hAnsi="Arial" w:cs="Arial"/>
          <w:sz w:val="20"/>
          <w:szCs w:val="20"/>
        </w:rPr>
      </w:pPr>
      <w:r w:rsidRPr="00FB473A">
        <w:rPr>
          <w:rFonts w:ascii="Arial" w:hAnsi="Arial" w:cs="Arial"/>
          <w:b/>
          <w:u w:val="single"/>
        </w:rPr>
        <w:t>The team’s mission</w:t>
      </w:r>
      <w:r w:rsidRPr="00FB473A">
        <w:rPr>
          <w:rFonts w:ascii="Arial" w:hAnsi="Arial" w:cs="Arial"/>
          <w:b/>
        </w:rPr>
        <w:t>:</w:t>
      </w:r>
      <w:r w:rsidRPr="00FB473A">
        <w:rPr>
          <w:rFonts w:ascii="Arial" w:hAnsi="Arial" w:cs="Arial"/>
        </w:rPr>
        <w:t xml:space="preserve"> </w:t>
      </w:r>
      <w:r w:rsidRPr="00FB473A">
        <w:rPr>
          <w:rFonts w:ascii="Arial" w:hAnsi="Arial" w:cs="Arial"/>
          <w:lang w:eastAsia="ko-KR"/>
        </w:rPr>
        <w:t>The Climate Change and Sustainable Development Sector (CSD)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w:t>
      </w:r>
      <w:r w:rsidRPr="00A80B2E">
        <w:rPr>
          <w:rFonts w:ascii="Arial" w:hAnsi="Arial" w:cs="Arial"/>
          <w:lang w:eastAsia="ko-KR"/>
        </w:rPr>
        <w:t xml:space="preserve"> on </w:t>
      </w:r>
      <w:r w:rsidRPr="00FB473A">
        <w:rPr>
          <w:rFonts w:ascii="Arial" w:hAnsi="Arial" w:cs="Arial"/>
          <w:lang w:eastAsia="ko-KR"/>
        </w:rPr>
        <w:t>climate change and sustainability and provides specialized technical sector support to climate change and sustainability-related operations and activities</w:t>
      </w:r>
      <w:r w:rsidRPr="00FB473A">
        <w:rPr>
          <w:rFonts w:ascii="Arial" w:hAnsi="Arial" w:cs="Arial"/>
        </w:rPr>
        <w:t>.</w:t>
      </w:r>
      <w:r w:rsidRPr="00063F9B">
        <w:rPr>
          <w:rFonts w:ascii="Arial" w:hAnsi="Arial" w:cs="Arial"/>
          <w:sz w:val="20"/>
          <w:szCs w:val="20"/>
        </w:rPr>
        <w:t xml:space="preserve"> </w:t>
      </w:r>
    </w:p>
    <w:p w14:paraId="32F7DB61" w14:textId="77777777" w:rsidR="00465EE2" w:rsidRPr="00FB473A" w:rsidRDefault="00465EE2" w:rsidP="00465EE2">
      <w:pPr>
        <w:spacing w:line="240" w:lineRule="auto"/>
        <w:jc w:val="both"/>
        <w:rPr>
          <w:rFonts w:ascii="Arial" w:hAnsi="Arial" w:cs="Arial"/>
          <w:noProof/>
          <w:lang w:bidi="he-IL"/>
        </w:rPr>
      </w:pPr>
      <w:r w:rsidRPr="00FB473A">
        <w:rPr>
          <w:rFonts w:ascii="Arial" w:hAnsi="Arial" w:cs="Arial"/>
          <w:b/>
          <w:bCs/>
          <w:u w:val="single"/>
        </w:rPr>
        <w:lastRenderedPageBreak/>
        <w:t>What you’ll do:</w:t>
      </w:r>
      <w:r w:rsidRPr="00FB473A">
        <w:rPr>
          <w:rFonts w:ascii="Arial" w:hAnsi="Arial" w:cs="Arial"/>
          <w:b/>
          <w:bCs/>
        </w:rPr>
        <w:t xml:space="preserve"> </w:t>
      </w:r>
      <w:r w:rsidRPr="00FB473A">
        <w:rPr>
          <w:rFonts w:ascii="Arial" w:hAnsi="Arial" w:cs="Arial"/>
        </w:rPr>
        <w:t>Organize key responsibilities with bullet point</w:t>
      </w:r>
      <w:r w:rsidRPr="00FB473A">
        <w:rPr>
          <w:rFonts w:ascii="Arial" w:hAnsi="Arial" w:cs="Arial"/>
          <w:noProof/>
          <w:lang w:bidi="he-IL"/>
        </w:rPr>
        <w:t xml:space="preserve">s (between 4-6), use clear and simple sentences to describe exactly what the person will do (quantify as much as possible). </w:t>
      </w:r>
    </w:p>
    <w:p w14:paraId="69A7F7FF" w14:textId="77777777" w:rsidR="00465EE2" w:rsidRPr="00FB473A" w:rsidRDefault="00465EE2" w:rsidP="00465EE2">
      <w:pPr>
        <w:pStyle w:val="ListParagraph"/>
        <w:numPr>
          <w:ilvl w:val="0"/>
          <w:numId w:val="1"/>
        </w:numPr>
        <w:spacing w:before="120" w:after="120" w:line="240" w:lineRule="auto"/>
        <w:contextualSpacing w:val="0"/>
        <w:jc w:val="both"/>
        <w:rPr>
          <w:rFonts w:ascii="Arial" w:hAnsi="Arial" w:cs="Arial"/>
          <w:color w:val="000000"/>
        </w:rPr>
      </w:pPr>
      <w:r w:rsidRPr="00FB473A">
        <w:rPr>
          <w:rFonts w:ascii="Arial" w:hAnsi="Arial" w:cs="Arial"/>
          <w:color w:val="000000"/>
        </w:rPr>
        <w:t xml:space="preserve">Advise on and inform EOSG efforts related to all relevant workstreams for the Climate Action Summit of September 23rd, 2019. </w:t>
      </w:r>
    </w:p>
    <w:p w14:paraId="6BE1D0B8" w14:textId="77777777" w:rsidR="00465EE2" w:rsidRPr="00FB473A" w:rsidRDefault="00465EE2" w:rsidP="00465EE2">
      <w:pPr>
        <w:pStyle w:val="ListParagraph"/>
        <w:numPr>
          <w:ilvl w:val="0"/>
          <w:numId w:val="1"/>
        </w:numPr>
        <w:spacing w:before="120" w:after="120" w:line="240" w:lineRule="auto"/>
        <w:contextualSpacing w:val="0"/>
        <w:jc w:val="both"/>
        <w:rPr>
          <w:rFonts w:ascii="Arial" w:hAnsi="Arial" w:cs="Arial"/>
          <w:color w:val="000000"/>
        </w:rPr>
      </w:pPr>
      <w:r w:rsidRPr="00FB473A">
        <w:rPr>
          <w:rFonts w:ascii="Arial" w:hAnsi="Arial" w:cs="Arial"/>
          <w:color w:val="000000"/>
        </w:rPr>
        <w:t>Advise on the development and assist in monitoring efforts within all nine tracks, with a special focus on LAC efforts for the development of Green Bonds and other innovative climate finance solutions.</w:t>
      </w:r>
    </w:p>
    <w:p w14:paraId="51110FF0" w14:textId="77777777" w:rsidR="00465EE2" w:rsidRDefault="00465EE2" w:rsidP="00465EE2">
      <w:pPr>
        <w:pStyle w:val="ListParagraph"/>
        <w:numPr>
          <w:ilvl w:val="0"/>
          <w:numId w:val="1"/>
        </w:numPr>
        <w:spacing w:before="120" w:after="120" w:line="240" w:lineRule="auto"/>
        <w:contextualSpacing w:val="0"/>
        <w:jc w:val="both"/>
        <w:rPr>
          <w:rFonts w:ascii="Arial" w:hAnsi="Arial" w:cs="Arial"/>
          <w:color w:val="000000"/>
        </w:rPr>
      </w:pPr>
      <w:r w:rsidRPr="00FB473A">
        <w:rPr>
          <w:rFonts w:ascii="Arial" w:hAnsi="Arial" w:cs="Arial"/>
          <w:color w:val="000000"/>
        </w:rPr>
        <w:t>Develop an implementation plan the EOSG’s communications strategy.</w:t>
      </w:r>
    </w:p>
    <w:p w14:paraId="169D5603" w14:textId="77777777" w:rsidR="00465EE2" w:rsidRPr="00712B68" w:rsidRDefault="00465EE2" w:rsidP="00465EE2">
      <w:pPr>
        <w:pStyle w:val="ListParagraph"/>
        <w:numPr>
          <w:ilvl w:val="0"/>
          <w:numId w:val="1"/>
        </w:numPr>
        <w:spacing w:line="240" w:lineRule="auto"/>
        <w:contextualSpacing w:val="0"/>
        <w:rPr>
          <w:rFonts w:ascii="Arial" w:hAnsi="Arial" w:cs="Arial"/>
          <w:color w:val="000000"/>
        </w:rPr>
      </w:pPr>
      <w:r w:rsidRPr="00712B68">
        <w:rPr>
          <w:rFonts w:ascii="Arial" w:hAnsi="Arial" w:cs="Arial"/>
          <w:color w:val="000000"/>
        </w:rPr>
        <w:t>Support to coordination of a network of public and private sector actors with aligned objectives in developing solutions for the mobilization of private sources towards sustainable investments (including Green bonds).</w:t>
      </w:r>
    </w:p>
    <w:p w14:paraId="2CF9732E" w14:textId="77777777" w:rsidR="00465EE2" w:rsidRPr="00FB473A" w:rsidRDefault="00465EE2" w:rsidP="00465EE2">
      <w:pPr>
        <w:spacing w:line="240" w:lineRule="auto"/>
        <w:jc w:val="both"/>
        <w:rPr>
          <w:rFonts w:ascii="Arial" w:hAnsi="Arial" w:cs="Arial"/>
          <w:noProof/>
          <w:lang w:bidi="he-IL"/>
        </w:rPr>
      </w:pPr>
      <w:r w:rsidRPr="00FB473A">
        <w:rPr>
          <w:rFonts w:ascii="Arial" w:hAnsi="Arial" w:cs="Arial"/>
          <w:b/>
          <w:noProof/>
          <w:u w:val="single"/>
          <w:lang w:bidi="he-IL"/>
        </w:rPr>
        <w:t>Deliverables and Payments timeline</w:t>
      </w:r>
      <w:r w:rsidRPr="00FB473A">
        <w:rPr>
          <w:rFonts w:ascii="Arial" w:hAnsi="Arial" w:cs="Arial"/>
          <w:b/>
          <w:noProof/>
          <w:lang w:bidi="he-IL"/>
        </w:rPr>
        <w:t xml:space="preserve">: </w:t>
      </w:r>
      <w:r w:rsidRPr="00FB473A">
        <w:rPr>
          <w:rFonts w:ascii="Arial" w:hAnsi="Arial" w:cs="Arial"/>
          <w:noProof/>
          <w:lang w:bidi="he-IL"/>
        </w:rPr>
        <w:t>Only include payment schedules or percentages related to expected results. Do not mention sums/ amounts.</w:t>
      </w:r>
    </w:p>
    <w:p w14:paraId="78C46720" w14:textId="77777777" w:rsidR="00465EE2" w:rsidRPr="00FB473A" w:rsidRDefault="00465EE2" w:rsidP="00465EE2">
      <w:pPr>
        <w:pStyle w:val="ListParagraph"/>
        <w:numPr>
          <w:ilvl w:val="0"/>
          <w:numId w:val="41"/>
        </w:numPr>
        <w:spacing w:line="240" w:lineRule="auto"/>
        <w:jc w:val="both"/>
        <w:rPr>
          <w:rFonts w:ascii="Arial" w:hAnsi="Arial" w:cs="Arial"/>
          <w:b/>
          <w:bCs/>
          <w:u w:val="single"/>
        </w:rPr>
      </w:pPr>
      <w:bookmarkStart w:id="4" w:name="_Hlk527644171"/>
      <w:r w:rsidRPr="00FB473A">
        <w:rPr>
          <w:rFonts w:ascii="Arial" w:hAnsi="Arial" w:cs="Arial"/>
          <w:b/>
          <w:noProof/>
          <w:lang w:bidi="he-IL"/>
        </w:rPr>
        <w:t xml:space="preserve">Product 1: </w:t>
      </w:r>
      <w:r w:rsidRPr="00FB473A">
        <w:rPr>
          <w:rFonts w:ascii="Arial" w:hAnsi="Arial" w:cs="Arial"/>
          <w:noProof/>
          <w:lang w:bidi="he-IL"/>
        </w:rPr>
        <w:t>a workplan for the consultancy</w:t>
      </w:r>
    </w:p>
    <w:p w14:paraId="21B53867" w14:textId="77777777" w:rsidR="00465EE2" w:rsidRPr="00FB473A" w:rsidRDefault="00465EE2" w:rsidP="00465EE2">
      <w:pPr>
        <w:pStyle w:val="ListParagraph"/>
        <w:numPr>
          <w:ilvl w:val="0"/>
          <w:numId w:val="41"/>
        </w:numPr>
        <w:spacing w:line="240" w:lineRule="auto"/>
        <w:jc w:val="both"/>
        <w:rPr>
          <w:rFonts w:ascii="Arial" w:hAnsi="Arial" w:cs="Arial"/>
          <w:b/>
          <w:bCs/>
          <w:u w:val="single"/>
        </w:rPr>
      </w:pPr>
      <w:r w:rsidRPr="00FB473A">
        <w:rPr>
          <w:rFonts w:ascii="Arial" w:hAnsi="Arial" w:cs="Arial"/>
          <w:b/>
          <w:noProof/>
          <w:lang w:bidi="he-IL"/>
        </w:rPr>
        <w:t xml:space="preserve">Product 2: </w:t>
      </w:r>
      <w:r w:rsidRPr="00FB473A">
        <w:rPr>
          <w:rFonts w:ascii="Arial" w:hAnsi="Arial" w:cs="Arial"/>
          <w:noProof/>
          <w:lang w:bidi="he-IL"/>
        </w:rPr>
        <w:t>a synthesis report on identified efforts and country positions as pertaining to the nine tracks, including opportunities for LAC as pertianing to principle 5 of the Helsinki Principles</w:t>
      </w:r>
    </w:p>
    <w:p w14:paraId="404191F9" w14:textId="77777777" w:rsidR="00465EE2" w:rsidRPr="0048355A" w:rsidRDefault="00465EE2" w:rsidP="00465EE2">
      <w:pPr>
        <w:pStyle w:val="ListParagraph"/>
        <w:numPr>
          <w:ilvl w:val="0"/>
          <w:numId w:val="41"/>
        </w:numPr>
        <w:spacing w:line="240" w:lineRule="auto"/>
        <w:jc w:val="both"/>
        <w:rPr>
          <w:rFonts w:ascii="Arial" w:hAnsi="Arial" w:cs="Arial"/>
          <w:b/>
          <w:bCs/>
          <w:u w:val="single"/>
        </w:rPr>
      </w:pPr>
      <w:r w:rsidRPr="00FB473A">
        <w:rPr>
          <w:rFonts w:ascii="Arial" w:hAnsi="Arial" w:cs="Arial"/>
          <w:b/>
          <w:noProof/>
          <w:lang w:bidi="he-IL"/>
        </w:rPr>
        <w:t>Product 3:</w:t>
      </w:r>
      <w:r w:rsidRPr="00FB473A">
        <w:rPr>
          <w:rFonts w:ascii="Arial" w:hAnsi="Arial" w:cs="Arial"/>
          <w:bCs/>
        </w:rPr>
        <w:t xml:space="preserve"> A draft communications strategy for all activities pertaining to the Climate Action Summit and connecting with relevant </w:t>
      </w:r>
      <w:proofErr w:type="spellStart"/>
      <w:r w:rsidRPr="00FB473A">
        <w:rPr>
          <w:rFonts w:ascii="Arial" w:hAnsi="Arial" w:cs="Arial"/>
          <w:bCs/>
        </w:rPr>
        <w:t>PreCOP</w:t>
      </w:r>
      <w:proofErr w:type="spellEnd"/>
      <w:r w:rsidRPr="00FB473A">
        <w:rPr>
          <w:rFonts w:ascii="Arial" w:hAnsi="Arial" w:cs="Arial"/>
          <w:bCs/>
        </w:rPr>
        <w:t xml:space="preserve"> and COP25 efforts. </w:t>
      </w:r>
    </w:p>
    <w:p w14:paraId="2E89CD08" w14:textId="77777777" w:rsidR="00465EE2" w:rsidRDefault="00465EE2" w:rsidP="00465EE2">
      <w:pPr>
        <w:spacing w:line="240" w:lineRule="auto"/>
        <w:jc w:val="both"/>
        <w:rPr>
          <w:rFonts w:ascii="Arial" w:hAnsi="Arial" w:cs="Arial"/>
          <w:bCs/>
        </w:rPr>
      </w:pPr>
      <w:r w:rsidRPr="0048355A">
        <w:rPr>
          <w:rFonts w:ascii="Arial" w:hAnsi="Arial" w:cs="Arial"/>
          <w:bCs/>
        </w:rPr>
        <w:t>Pay Schedule</w:t>
      </w:r>
      <w:r>
        <w:rPr>
          <w:rFonts w:ascii="Arial" w:hAnsi="Arial" w:cs="Arial"/>
          <w:bCs/>
        </w:rPr>
        <w:t>:</w:t>
      </w:r>
    </w:p>
    <w:p w14:paraId="778B81FF" w14:textId="77777777" w:rsidR="00465EE2" w:rsidRDefault="00465EE2" w:rsidP="00465EE2">
      <w:pPr>
        <w:pStyle w:val="ListParagraph"/>
        <w:numPr>
          <w:ilvl w:val="0"/>
          <w:numId w:val="42"/>
        </w:numPr>
        <w:spacing w:line="240" w:lineRule="auto"/>
        <w:jc w:val="both"/>
        <w:rPr>
          <w:rFonts w:ascii="Arial" w:hAnsi="Arial" w:cs="Arial"/>
          <w:bCs/>
        </w:rPr>
      </w:pPr>
      <w:r>
        <w:rPr>
          <w:rFonts w:ascii="Arial" w:hAnsi="Arial" w:cs="Arial"/>
          <w:bCs/>
        </w:rPr>
        <w:t>30% against approval of the first product</w:t>
      </w:r>
    </w:p>
    <w:p w14:paraId="3E070886" w14:textId="77777777" w:rsidR="00465EE2" w:rsidRDefault="00465EE2" w:rsidP="00465EE2">
      <w:pPr>
        <w:pStyle w:val="ListParagraph"/>
        <w:numPr>
          <w:ilvl w:val="0"/>
          <w:numId w:val="42"/>
        </w:numPr>
        <w:spacing w:line="240" w:lineRule="auto"/>
        <w:jc w:val="both"/>
        <w:rPr>
          <w:rFonts w:ascii="Arial" w:hAnsi="Arial" w:cs="Arial"/>
          <w:bCs/>
        </w:rPr>
      </w:pPr>
      <w:r>
        <w:rPr>
          <w:rFonts w:ascii="Arial" w:hAnsi="Arial" w:cs="Arial"/>
          <w:bCs/>
        </w:rPr>
        <w:t>35% against approval of the second product.</w:t>
      </w:r>
    </w:p>
    <w:p w14:paraId="2EDEE44F" w14:textId="77777777" w:rsidR="00465EE2" w:rsidRDefault="00465EE2" w:rsidP="00465EE2">
      <w:pPr>
        <w:pStyle w:val="ListParagraph"/>
        <w:numPr>
          <w:ilvl w:val="0"/>
          <w:numId w:val="42"/>
        </w:numPr>
        <w:spacing w:line="240" w:lineRule="auto"/>
        <w:jc w:val="both"/>
        <w:rPr>
          <w:rFonts w:ascii="Arial" w:hAnsi="Arial" w:cs="Arial"/>
          <w:bCs/>
        </w:rPr>
      </w:pPr>
      <w:r>
        <w:rPr>
          <w:rFonts w:ascii="Arial" w:hAnsi="Arial" w:cs="Arial"/>
          <w:bCs/>
        </w:rPr>
        <w:t>35% against approval of the third product.</w:t>
      </w:r>
    </w:p>
    <w:p w14:paraId="37E96631" w14:textId="77777777" w:rsidR="00465EE2" w:rsidRPr="0048355A" w:rsidRDefault="00465EE2" w:rsidP="00465EE2">
      <w:pPr>
        <w:rPr>
          <w:rFonts w:ascii="Arial" w:hAnsi="Arial" w:cs="Arial"/>
          <w:b/>
          <w:bCs/>
          <w:szCs w:val="20"/>
          <w:u w:val="single"/>
        </w:rPr>
      </w:pPr>
      <w:r w:rsidRPr="0048355A">
        <w:rPr>
          <w:rFonts w:ascii="Arial" w:hAnsi="Arial" w:cs="Arial"/>
          <w:b/>
          <w:bCs/>
          <w:szCs w:val="20"/>
          <w:u w:val="single"/>
        </w:rPr>
        <w:t>What you’ll need:</w:t>
      </w:r>
    </w:p>
    <w:p w14:paraId="1002482F" w14:textId="77777777" w:rsidR="00465EE2" w:rsidRPr="00FB473A" w:rsidRDefault="00465EE2" w:rsidP="00465EE2">
      <w:pPr>
        <w:spacing w:line="240" w:lineRule="auto"/>
        <w:ind w:left="360"/>
        <w:jc w:val="both"/>
        <w:rPr>
          <w:rFonts w:ascii="Arial" w:eastAsia="Times New Roman" w:hAnsi="Arial" w:cs="Arial"/>
        </w:rPr>
      </w:pPr>
      <w:r w:rsidRPr="00FB473A">
        <w:rPr>
          <w:rFonts w:ascii="Arial" w:hAnsi="Arial" w:cs="Arial"/>
          <w:b/>
          <w:bCs/>
        </w:rPr>
        <w:t xml:space="preserve">Citizenship: </w:t>
      </w:r>
      <w:bookmarkStart w:id="5" w:name="_Hlk523850500"/>
      <w:r w:rsidRPr="00FB473A">
        <w:rPr>
          <w:rFonts w:ascii="Arial" w:eastAsia="Times New Roman" w:hAnsi="Arial" w:cs="Arial"/>
        </w:rPr>
        <w:t xml:space="preserve">You are a citizen of one of our 48-member countries. </w:t>
      </w:r>
    </w:p>
    <w:bookmarkEnd w:id="5"/>
    <w:p w14:paraId="4297F982" w14:textId="77777777" w:rsidR="00465EE2" w:rsidRPr="00FB473A" w:rsidRDefault="00465EE2" w:rsidP="00465EE2">
      <w:pPr>
        <w:spacing w:line="240" w:lineRule="auto"/>
        <w:ind w:left="360"/>
        <w:jc w:val="both"/>
        <w:rPr>
          <w:rFonts w:ascii="Arial" w:eastAsia="Times New Roman" w:hAnsi="Arial" w:cs="Arial"/>
        </w:rPr>
      </w:pPr>
      <w:r w:rsidRPr="00FB473A">
        <w:rPr>
          <w:rFonts w:ascii="Arial" w:hAnsi="Arial" w:cs="Arial"/>
          <w:b/>
          <w:bCs/>
        </w:rPr>
        <w:t>Consanguinity:</w:t>
      </w:r>
      <w:r w:rsidRPr="00FB473A">
        <w:rPr>
          <w:rFonts w:ascii="Arial" w:hAnsi="Arial" w:cs="Arial"/>
        </w:rPr>
        <w:t xml:space="preserve"> You have no family members (up to fourth degree of consanguinity and second degree of affinity, including spouse) working at the IDB Group.</w:t>
      </w:r>
    </w:p>
    <w:p w14:paraId="5B4BC02C" w14:textId="77777777" w:rsidR="00465EE2" w:rsidRDefault="00465EE2" w:rsidP="00465EE2">
      <w:pPr>
        <w:spacing w:line="240" w:lineRule="auto"/>
        <w:ind w:left="360"/>
        <w:jc w:val="both"/>
        <w:rPr>
          <w:rFonts w:ascii="Arial" w:hAnsi="Arial" w:cs="Arial"/>
          <w:bCs/>
        </w:rPr>
      </w:pPr>
      <w:r w:rsidRPr="00FB473A">
        <w:rPr>
          <w:rFonts w:ascii="Arial" w:hAnsi="Arial" w:cs="Arial"/>
          <w:b/>
          <w:bCs/>
        </w:rPr>
        <w:t>Education:</w:t>
      </w:r>
      <w:r w:rsidRPr="00FB473A">
        <w:rPr>
          <w:rFonts w:ascii="Arial" w:hAnsi="Arial" w:cs="Arial"/>
        </w:rPr>
        <w:t xml:space="preserve"> </w:t>
      </w:r>
      <w:r w:rsidRPr="00FB473A">
        <w:rPr>
          <w:rFonts w:ascii="Arial" w:hAnsi="Arial" w:cs="Arial"/>
          <w:bCs/>
        </w:rPr>
        <w:t xml:space="preserve">Master´s degree or equivalent with a minimum of 10 years of relevant professional experience, or the equivalent combination of education and experience in Policy, </w:t>
      </w:r>
      <w:r>
        <w:rPr>
          <w:rFonts w:ascii="Arial" w:hAnsi="Arial" w:cs="Arial"/>
          <w:bCs/>
        </w:rPr>
        <w:t>Climate Science</w:t>
      </w:r>
      <w:r w:rsidRPr="00FB473A">
        <w:rPr>
          <w:rFonts w:ascii="Arial" w:hAnsi="Arial" w:cs="Arial"/>
          <w:bCs/>
        </w:rPr>
        <w:t>,</w:t>
      </w:r>
      <w:r>
        <w:rPr>
          <w:rFonts w:ascii="Arial" w:hAnsi="Arial" w:cs="Arial"/>
          <w:bCs/>
        </w:rPr>
        <w:t xml:space="preserve"> International Relations</w:t>
      </w:r>
      <w:r w:rsidRPr="00FB473A">
        <w:rPr>
          <w:rFonts w:ascii="Arial" w:hAnsi="Arial" w:cs="Arial"/>
          <w:bCs/>
        </w:rPr>
        <w:t xml:space="preserve"> or related fields. </w:t>
      </w:r>
    </w:p>
    <w:p w14:paraId="041850EC" w14:textId="77777777" w:rsidR="00465EE2" w:rsidRPr="00FB473A" w:rsidRDefault="00465EE2" w:rsidP="00465EE2">
      <w:pPr>
        <w:spacing w:line="240" w:lineRule="auto"/>
        <w:ind w:left="360"/>
        <w:jc w:val="both"/>
        <w:rPr>
          <w:rFonts w:ascii="Arial" w:eastAsia="Times New Roman" w:hAnsi="Arial" w:cs="Arial"/>
        </w:rPr>
      </w:pPr>
      <w:r w:rsidRPr="00FB473A">
        <w:rPr>
          <w:rFonts w:ascii="Arial" w:hAnsi="Arial" w:cs="Arial"/>
          <w:b/>
          <w:bCs/>
        </w:rPr>
        <w:t>Experience</w:t>
      </w:r>
      <w:r>
        <w:rPr>
          <w:rFonts w:ascii="Arial" w:hAnsi="Arial" w:cs="Arial"/>
          <w:b/>
          <w:bCs/>
        </w:rPr>
        <w:t xml:space="preserve">: </w:t>
      </w:r>
      <w:r w:rsidRPr="00E62065">
        <w:rPr>
          <w:rFonts w:ascii="Arial" w:hAnsi="Arial" w:cs="Arial"/>
          <w:bCs/>
        </w:rPr>
        <w:t xml:space="preserve">Minimum </w:t>
      </w:r>
      <w:r>
        <w:rPr>
          <w:rFonts w:ascii="Arial" w:hAnsi="Arial" w:cs="Arial"/>
          <w:bCs/>
        </w:rPr>
        <w:t>10</w:t>
      </w:r>
      <w:r w:rsidRPr="00E62065">
        <w:rPr>
          <w:rFonts w:ascii="Arial" w:hAnsi="Arial" w:cs="Arial"/>
          <w:bCs/>
        </w:rPr>
        <w:t xml:space="preserve"> years of professional experience working in </w:t>
      </w:r>
      <w:r>
        <w:rPr>
          <w:rFonts w:ascii="Arial" w:hAnsi="Arial" w:cs="Arial"/>
          <w:bCs/>
        </w:rPr>
        <w:t xml:space="preserve">international development, government, and/or the </w:t>
      </w:r>
      <w:r w:rsidRPr="00E62065">
        <w:rPr>
          <w:rFonts w:ascii="Arial" w:hAnsi="Arial" w:cs="Arial"/>
          <w:bCs/>
        </w:rPr>
        <w:t xml:space="preserve">private sector. </w:t>
      </w:r>
      <w:r>
        <w:rPr>
          <w:rFonts w:ascii="Arial" w:hAnsi="Arial" w:cs="Arial"/>
          <w:bCs/>
        </w:rPr>
        <w:t xml:space="preserve">Experience </w:t>
      </w:r>
      <w:r w:rsidRPr="00FB473A">
        <w:rPr>
          <w:rFonts w:ascii="Arial" w:hAnsi="Arial" w:cs="Arial"/>
          <w:bCs/>
        </w:rPr>
        <w:t>in</w:t>
      </w:r>
      <w:r w:rsidRPr="00E62065">
        <w:rPr>
          <w:rFonts w:ascii="Arial" w:hAnsi="Arial" w:cs="Arial"/>
          <w:bCs/>
        </w:rPr>
        <w:t xml:space="preserve"> project</w:t>
      </w:r>
      <w:r>
        <w:rPr>
          <w:rFonts w:ascii="Arial" w:hAnsi="Arial" w:cs="Arial"/>
          <w:bCs/>
        </w:rPr>
        <w:t xml:space="preserve"> management and communications</w:t>
      </w:r>
      <w:r w:rsidRPr="00E62065">
        <w:rPr>
          <w:rFonts w:ascii="Arial" w:hAnsi="Arial" w:cs="Arial"/>
          <w:bCs/>
        </w:rPr>
        <w:t xml:space="preserve"> is required. </w:t>
      </w:r>
      <w:r w:rsidRPr="00A80B2E">
        <w:rPr>
          <w:rFonts w:ascii="Arial" w:hAnsi="Arial" w:cs="Arial"/>
          <w:lang w:eastAsia="ko-KR"/>
        </w:rPr>
        <w:t xml:space="preserve">Understanding of </w:t>
      </w:r>
      <w:r>
        <w:rPr>
          <w:rFonts w:ascii="Arial" w:hAnsi="Arial" w:cs="Arial"/>
          <w:lang w:eastAsia="ko-KR"/>
        </w:rPr>
        <w:t>climate finance, international negotiations, and the United Nations climate related efforts</w:t>
      </w:r>
      <w:r w:rsidRPr="00E62065">
        <w:rPr>
          <w:rFonts w:ascii="Arial" w:hAnsi="Arial" w:cs="Arial"/>
          <w:bCs/>
        </w:rPr>
        <w:t xml:space="preserve">. </w:t>
      </w:r>
      <w:r w:rsidRPr="00A80B2E">
        <w:rPr>
          <w:rFonts w:ascii="Arial" w:hAnsi="Arial" w:cs="Arial"/>
          <w:lang w:eastAsia="ko-KR"/>
        </w:rPr>
        <w:t>Experience working with government agencies and local partners, multilateral institutions on projects for both the public and private sector</w:t>
      </w:r>
      <w:r>
        <w:rPr>
          <w:rFonts w:ascii="Arial" w:hAnsi="Arial" w:cs="Arial"/>
          <w:lang w:eastAsia="ko-KR"/>
        </w:rPr>
        <w:t xml:space="preserve"> </w:t>
      </w:r>
      <w:r w:rsidRPr="00A80B2E">
        <w:rPr>
          <w:rFonts w:ascii="Arial" w:hAnsi="Arial" w:cs="Arial"/>
          <w:lang w:eastAsia="ko-KR"/>
        </w:rPr>
        <w:t xml:space="preserve">is </w:t>
      </w:r>
      <w:r>
        <w:rPr>
          <w:rFonts w:ascii="Arial" w:hAnsi="Arial" w:cs="Arial"/>
          <w:lang w:eastAsia="ko-KR"/>
        </w:rPr>
        <w:t>desirable. Experience</w:t>
      </w:r>
      <w:r w:rsidRPr="00E62065">
        <w:rPr>
          <w:rFonts w:ascii="Arial" w:hAnsi="Arial" w:cs="Arial"/>
          <w:bCs/>
        </w:rPr>
        <w:t xml:space="preserve"> </w:t>
      </w:r>
      <w:r>
        <w:rPr>
          <w:rFonts w:ascii="Arial" w:hAnsi="Arial" w:cs="Arial"/>
          <w:bCs/>
        </w:rPr>
        <w:t xml:space="preserve">working within a government that is a borrowing member of the IDB </w:t>
      </w:r>
      <w:r w:rsidRPr="00E62065">
        <w:rPr>
          <w:rFonts w:ascii="Arial" w:hAnsi="Arial" w:cs="Arial"/>
          <w:bCs/>
        </w:rPr>
        <w:t>is desirable</w:t>
      </w:r>
      <w:r>
        <w:rPr>
          <w:rFonts w:ascii="Arial" w:hAnsi="Arial" w:cs="Arial"/>
          <w:bCs/>
        </w:rPr>
        <w:t>.</w:t>
      </w:r>
    </w:p>
    <w:p w14:paraId="33E527A8" w14:textId="77777777" w:rsidR="00465EE2" w:rsidRDefault="00465EE2" w:rsidP="00465EE2">
      <w:pPr>
        <w:ind w:left="360"/>
        <w:rPr>
          <w:rFonts w:ascii="Arial" w:hAnsi="Arial" w:cs="Arial"/>
          <w:b/>
          <w:bCs/>
        </w:rPr>
      </w:pPr>
      <w:r w:rsidRPr="00FB473A">
        <w:rPr>
          <w:rFonts w:ascii="Arial" w:hAnsi="Arial" w:cs="Arial"/>
          <w:b/>
          <w:bCs/>
        </w:rPr>
        <w:t xml:space="preserve">Languages: </w:t>
      </w:r>
      <w:r w:rsidRPr="00A80B2E">
        <w:rPr>
          <w:rFonts w:ascii="Arial" w:hAnsi="Arial" w:cs="Arial"/>
          <w:lang w:eastAsia="ko-KR"/>
        </w:rPr>
        <w:t>English and Spanish</w:t>
      </w:r>
      <w:r>
        <w:rPr>
          <w:rFonts w:ascii="Arial" w:hAnsi="Arial" w:cs="Arial"/>
          <w:lang w:eastAsia="ko-KR"/>
        </w:rPr>
        <w:t>.</w:t>
      </w:r>
      <w:r w:rsidRPr="00A80B2E">
        <w:rPr>
          <w:rFonts w:ascii="Arial" w:hAnsi="Arial" w:cs="Arial"/>
          <w:lang w:eastAsia="ko-KR"/>
        </w:rPr>
        <w:t xml:space="preserve"> Competency in Portuguese</w:t>
      </w:r>
      <w:r>
        <w:rPr>
          <w:rFonts w:ascii="Arial" w:hAnsi="Arial" w:cs="Arial"/>
          <w:lang w:eastAsia="ko-KR"/>
        </w:rPr>
        <w:t xml:space="preserve"> and French</w:t>
      </w:r>
      <w:r w:rsidRPr="00A80B2E">
        <w:rPr>
          <w:rFonts w:ascii="Arial" w:hAnsi="Arial" w:cs="Arial"/>
          <w:lang w:eastAsia="ko-KR"/>
        </w:rPr>
        <w:t xml:space="preserve"> will be considered an asset.</w:t>
      </w:r>
      <w:r>
        <w:rPr>
          <w:rFonts w:ascii="Arial" w:hAnsi="Arial" w:cs="Arial"/>
          <w:lang w:eastAsia="ko-KR"/>
        </w:rPr>
        <w:t xml:space="preserve"> </w:t>
      </w:r>
      <w:bookmarkEnd w:id="4"/>
    </w:p>
    <w:p w14:paraId="792F1B2A" w14:textId="77777777" w:rsidR="00465EE2" w:rsidRPr="00FB473A" w:rsidRDefault="00465EE2" w:rsidP="00465EE2">
      <w:pPr>
        <w:spacing w:line="240" w:lineRule="auto"/>
        <w:ind w:left="360"/>
        <w:jc w:val="both"/>
        <w:rPr>
          <w:rFonts w:ascii="Arial" w:hAnsi="Arial" w:cs="Arial"/>
          <w:b/>
          <w:bCs/>
        </w:rPr>
      </w:pPr>
      <w:r w:rsidRPr="00FB473A">
        <w:rPr>
          <w:rFonts w:ascii="Arial" w:hAnsi="Arial" w:cs="Arial"/>
          <w:b/>
          <w:bCs/>
        </w:rPr>
        <w:lastRenderedPageBreak/>
        <w:t>Core and Technical Competencies</w:t>
      </w:r>
      <w:r w:rsidRPr="00FB473A">
        <w:rPr>
          <w:rFonts w:ascii="Arial" w:hAnsi="Arial" w:cs="Arial"/>
          <w:b/>
        </w:rPr>
        <w:t>:</w:t>
      </w:r>
      <w:r w:rsidRPr="00FB473A">
        <w:rPr>
          <w:rFonts w:ascii="Arial" w:hAnsi="Arial" w:cs="Arial"/>
          <w:bCs/>
        </w:rPr>
        <w:t xml:space="preserve"> solid negotiation skills with internal and external clients; solid knowledge of the international climate change regime including the NDC process;</w:t>
      </w:r>
      <w:r w:rsidRPr="00FB473A">
        <w:rPr>
          <w:rFonts w:ascii="Arial" w:hAnsi="Arial" w:cs="Arial"/>
          <w:lang w:eastAsia="ko-KR"/>
        </w:rPr>
        <w:t xml:space="preserve"> excellent communication skills, including written and oral forms; proven ability to communicate complex concepts and prepare reports that are clear, concise and meaningful; ability to develop, analyze and articulate project issues and identify creative, practical approaches to overcome challenging situations; analytic capacity and ability to assess project outputs and relevant findings; good team player, self-starter, ability to work under limited supervision and maintain good relationships internally and externally to the Bank</w:t>
      </w:r>
      <w:r w:rsidRPr="00FB473A">
        <w:rPr>
          <w:rFonts w:ascii="Arial" w:hAnsi="Arial" w:cs="Arial"/>
          <w:bCs/>
        </w:rPr>
        <w:t>.</w:t>
      </w:r>
    </w:p>
    <w:p w14:paraId="1F3210DF" w14:textId="77777777" w:rsidR="00465EE2" w:rsidRPr="00FB473A" w:rsidRDefault="00465EE2" w:rsidP="00465EE2">
      <w:pPr>
        <w:spacing w:after="0"/>
        <w:rPr>
          <w:rFonts w:ascii="Arial" w:hAnsi="Arial" w:cs="Arial"/>
          <w:b/>
          <w:szCs w:val="20"/>
          <w:u w:val="single"/>
        </w:rPr>
      </w:pPr>
      <w:r w:rsidRPr="00FB473A">
        <w:rPr>
          <w:rFonts w:ascii="Arial" w:hAnsi="Arial" w:cs="Arial"/>
          <w:b/>
          <w:szCs w:val="20"/>
          <w:u w:val="single"/>
        </w:rPr>
        <w:t xml:space="preserve">Opportunity Summary:  </w:t>
      </w:r>
    </w:p>
    <w:p w14:paraId="5EBE032B" w14:textId="77777777" w:rsidR="00465EE2" w:rsidRPr="00063F9B" w:rsidRDefault="00465EE2" w:rsidP="00465EE2">
      <w:pPr>
        <w:pStyle w:val="ListParagraph"/>
        <w:numPr>
          <w:ilvl w:val="0"/>
          <w:numId w:val="2"/>
        </w:numPr>
        <w:spacing w:after="0"/>
        <w:rPr>
          <w:rFonts w:ascii="Arial" w:hAnsi="Arial" w:cs="Arial"/>
          <w:sz w:val="20"/>
          <w:szCs w:val="20"/>
        </w:rPr>
      </w:pPr>
      <w:r w:rsidRPr="00063F9B">
        <w:rPr>
          <w:rFonts w:ascii="Arial" w:hAnsi="Arial" w:cs="Arial"/>
          <w:sz w:val="20"/>
          <w:szCs w:val="20"/>
        </w:rPr>
        <w:t xml:space="preserve">Type of contract and modality: </w:t>
      </w:r>
      <w:r>
        <w:rPr>
          <w:rFonts w:ascii="Arial" w:hAnsi="Arial" w:cs="Arial"/>
          <w:sz w:val="20"/>
          <w:szCs w:val="20"/>
        </w:rPr>
        <w:t xml:space="preserve"> Consultant.</w:t>
      </w:r>
    </w:p>
    <w:p w14:paraId="3A8C5F64" w14:textId="1A339B42" w:rsidR="00465EE2" w:rsidRPr="00063F9B" w:rsidRDefault="00465EE2" w:rsidP="00465EE2">
      <w:pPr>
        <w:pStyle w:val="ListParagraph"/>
        <w:numPr>
          <w:ilvl w:val="0"/>
          <w:numId w:val="2"/>
        </w:numPr>
        <w:spacing w:after="0"/>
        <w:rPr>
          <w:rFonts w:ascii="Arial" w:hAnsi="Arial" w:cs="Arial"/>
          <w:sz w:val="20"/>
          <w:szCs w:val="20"/>
        </w:rPr>
      </w:pPr>
      <w:r w:rsidRPr="00063F9B">
        <w:rPr>
          <w:rFonts w:ascii="Arial" w:hAnsi="Arial" w:cs="Arial"/>
          <w:sz w:val="20"/>
          <w:szCs w:val="20"/>
        </w:rPr>
        <w:t xml:space="preserve">Length of contract: </w:t>
      </w:r>
      <w:r>
        <w:rPr>
          <w:rFonts w:ascii="Arial" w:hAnsi="Arial" w:cs="Arial"/>
          <w:sz w:val="20"/>
          <w:szCs w:val="20"/>
        </w:rPr>
        <w:t>4 months.</w:t>
      </w:r>
    </w:p>
    <w:p w14:paraId="36343FD8" w14:textId="3AAA9982" w:rsidR="00465EE2" w:rsidRPr="00063F9B" w:rsidRDefault="00465EE2" w:rsidP="00465EE2">
      <w:pPr>
        <w:pStyle w:val="ListParagraph"/>
        <w:numPr>
          <w:ilvl w:val="0"/>
          <w:numId w:val="2"/>
        </w:numPr>
        <w:spacing w:after="0"/>
        <w:rPr>
          <w:rFonts w:ascii="Arial" w:hAnsi="Arial" w:cs="Arial"/>
          <w:sz w:val="20"/>
          <w:szCs w:val="20"/>
        </w:rPr>
      </w:pPr>
      <w:r w:rsidRPr="00063F9B">
        <w:rPr>
          <w:rFonts w:ascii="Arial" w:hAnsi="Arial" w:cs="Arial"/>
          <w:sz w:val="20"/>
          <w:szCs w:val="20"/>
        </w:rPr>
        <w:t xml:space="preserve">Starting date: </w:t>
      </w:r>
      <w:r>
        <w:rPr>
          <w:rFonts w:ascii="Arial" w:hAnsi="Arial" w:cs="Arial"/>
          <w:sz w:val="20"/>
          <w:szCs w:val="20"/>
        </w:rPr>
        <w:t>July 1</w:t>
      </w:r>
      <w:r w:rsidRPr="00FB473A">
        <w:rPr>
          <w:rFonts w:ascii="Arial" w:hAnsi="Arial" w:cs="Arial"/>
          <w:sz w:val="20"/>
          <w:szCs w:val="20"/>
          <w:vertAlign w:val="superscript"/>
        </w:rPr>
        <w:t>st</w:t>
      </w:r>
      <w:proofErr w:type="gramStart"/>
      <w:r>
        <w:rPr>
          <w:rFonts w:ascii="Arial" w:hAnsi="Arial" w:cs="Arial"/>
          <w:sz w:val="20"/>
          <w:szCs w:val="20"/>
        </w:rPr>
        <w:t xml:space="preserve"> 2019</w:t>
      </w:r>
      <w:proofErr w:type="gramEnd"/>
      <w:r>
        <w:rPr>
          <w:rFonts w:ascii="Arial" w:hAnsi="Arial" w:cs="Arial"/>
          <w:sz w:val="20"/>
          <w:szCs w:val="20"/>
        </w:rPr>
        <w:t>.</w:t>
      </w:r>
    </w:p>
    <w:p w14:paraId="0D820402" w14:textId="3DCFDF93" w:rsidR="00465EE2" w:rsidRPr="00063F9B" w:rsidRDefault="00465EE2" w:rsidP="00465EE2">
      <w:pPr>
        <w:pStyle w:val="ListParagraph"/>
        <w:numPr>
          <w:ilvl w:val="0"/>
          <w:numId w:val="2"/>
        </w:numPr>
        <w:spacing w:after="0"/>
        <w:rPr>
          <w:rFonts w:ascii="Arial" w:hAnsi="Arial" w:cs="Arial"/>
          <w:sz w:val="20"/>
          <w:szCs w:val="20"/>
        </w:rPr>
      </w:pPr>
      <w:r w:rsidRPr="00063F9B">
        <w:rPr>
          <w:rFonts w:ascii="Arial" w:hAnsi="Arial" w:cs="Arial"/>
          <w:sz w:val="20"/>
          <w:szCs w:val="20"/>
        </w:rPr>
        <w:t xml:space="preserve">Location: </w:t>
      </w:r>
      <w:r>
        <w:rPr>
          <w:rFonts w:ascii="Arial" w:hAnsi="Arial" w:cs="Arial"/>
          <w:sz w:val="20"/>
          <w:szCs w:val="20"/>
        </w:rPr>
        <w:t xml:space="preserve">Work from home, with frequent travel </w:t>
      </w:r>
    </w:p>
    <w:p w14:paraId="4FE07F97" w14:textId="77777777" w:rsidR="00465EE2" w:rsidRPr="002A01C5" w:rsidRDefault="00465EE2" w:rsidP="00465EE2">
      <w:pPr>
        <w:pStyle w:val="ListParagraph"/>
        <w:numPr>
          <w:ilvl w:val="0"/>
          <w:numId w:val="2"/>
        </w:numPr>
        <w:spacing w:after="0"/>
        <w:rPr>
          <w:rFonts w:ascii="Arial" w:hAnsi="Arial" w:cs="Arial"/>
          <w:sz w:val="20"/>
          <w:szCs w:val="20"/>
          <w:lang w:val="fr-FR"/>
        </w:rPr>
      </w:pPr>
      <w:proofErr w:type="spellStart"/>
      <w:r w:rsidRPr="002A01C5">
        <w:rPr>
          <w:rFonts w:ascii="Arial" w:hAnsi="Arial" w:cs="Arial"/>
          <w:sz w:val="20"/>
          <w:szCs w:val="20"/>
          <w:lang w:val="fr-FR"/>
        </w:rPr>
        <w:t>Responsible</w:t>
      </w:r>
      <w:proofErr w:type="spellEnd"/>
      <w:r w:rsidRPr="002A01C5">
        <w:rPr>
          <w:rFonts w:ascii="Arial" w:hAnsi="Arial" w:cs="Arial"/>
          <w:sz w:val="20"/>
          <w:szCs w:val="20"/>
          <w:lang w:val="fr-FR"/>
        </w:rPr>
        <w:t xml:space="preserve"> </w:t>
      </w:r>
      <w:proofErr w:type="spellStart"/>
      <w:proofErr w:type="gramStart"/>
      <w:r w:rsidRPr="002A01C5">
        <w:rPr>
          <w:rFonts w:ascii="Arial" w:hAnsi="Arial" w:cs="Arial"/>
          <w:sz w:val="20"/>
          <w:szCs w:val="20"/>
          <w:lang w:val="fr-FR"/>
        </w:rPr>
        <w:t>person</w:t>
      </w:r>
      <w:proofErr w:type="spellEnd"/>
      <w:r w:rsidRPr="002A01C5">
        <w:rPr>
          <w:rFonts w:ascii="Arial" w:hAnsi="Arial" w:cs="Arial"/>
          <w:sz w:val="20"/>
          <w:szCs w:val="20"/>
          <w:lang w:val="fr-FR"/>
        </w:rPr>
        <w:t>:</w:t>
      </w:r>
      <w:proofErr w:type="gramEnd"/>
      <w:r w:rsidRPr="002A01C5">
        <w:rPr>
          <w:rFonts w:ascii="Arial" w:hAnsi="Arial" w:cs="Arial"/>
          <w:sz w:val="20"/>
          <w:szCs w:val="20"/>
          <w:lang w:val="fr-FR"/>
        </w:rPr>
        <w:t xml:space="preserve"> CSD/CCS Climat</w:t>
      </w:r>
      <w:r>
        <w:rPr>
          <w:rFonts w:ascii="Arial" w:hAnsi="Arial" w:cs="Arial"/>
          <w:sz w:val="20"/>
          <w:szCs w:val="20"/>
          <w:lang w:val="fr-FR"/>
        </w:rPr>
        <w:t xml:space="preserve">e Change </w:t>
      </w:r>
      <w:proofErr w:type="spellStart"/>
      <w:r>
        <w:rPr>
          <w:rFonts w:ascii="Arial" w:hAnsi="Arial" w:cs="Arial"/>
          <w:sz w:val="20"/>
          <w:szCs w:val="20"/>
          <w:lang w:val="fr-FR"/>
        </w:rPr>
        <w:t>Specialist</w:t>
      </w:r>
      <w:proofErr w:type="spellEnd"/>
    </w:p>
    <w:p w14:paraId="728BACE7" w14:textId="77777777" w:rsidR="00465EE2" w:rsidRPr="00063F9B" w:rsidRDefault="00465EE2" w:rsidP="00465EE2">
      <w:pPr>
        <w:pStyle w:val="ListParagraph"/>
        <w:numPr>
          <w:ilvl w:val="0"/>
          <w:numId w:val="2"/>
        </w:numPr>
        <w:spacing w:after="0"/>
        <w:rPr>
          <w:rFonts w:ascii="Arial" w:hAnsi="Arial" w:cs="Arial"/>
          <w:bCs/>
          <w:sz w:val="20"/>
          <w:szCs w:val="20"/>
        </w:rPr>
      </w:pPr>
      <w:r w:rsidRPr="00063F9B">
        <w:rPr>
          <w:rFonts w:ascii="Arial" w:hAnsi="Arial" w:cs="Arial"/>
          <w:sz w:val="20"/>
          <w:szCs w:val="20"/>
        </w:rPr>
        <w:t>Requirements:</w:t>
      </w:r>
      <w:r w:rsidRPr="00063F9B">
        <w:rPr>
          <w:rFonts w:ascii="Arial" w:hAnsi="Arial" w:cs="Arial"/>
          <w:b/>
          <w:sz w:val="20"/>
          <w:szCs w:val="20"/>
        </w:rPr>
        <w:t xml:space="preserve"> </w:t>
      </w:r>
      <w:r w:rsidRPr="00063F9B">
        <w:rPr>
          <w:rFonts w:ascii="Arial" w:hAnsi="Arial" w:cs="Arial"/>
          <w:sz w:val="20"/>
          <w:szCs w:val="20"/>
        </w:rPr>
        <w:t xml:space="preserve">You must be a citizen of one of the </w:t>
      </w:r>
      <w:hyperlink r:id="rId15" w:history="1">
        <w:r w:rsidRPr="00063F9B">
          <w:rPr>
            <w:rStyle w:val="Hyperlink"/>
            <w:rFonts w:ascii="Arial" w:hAnsi="Arial" w:cs="Arial"/>
            <w:color w:val="auto"/>
            <w:sz w:val="20"/>
            <w:szCs w:val="20"/>
          </w:rPr>
          <w:t>IDB’s 48 member countries</w:t>
        </w:r>
      </w:hyperlink>
      <w:r w:rsidRPr="00063F9B">
        <w:rPr>
          <w:rFonts w:ascii="Arial" w:hAnsi="Arial" w:cs="Arial"/>
          <w:sz w:val="20"/>
          <w:szCs w:val="20"/>
        </w:rPr>
        <w:t xml:space="preserve"> and have no family members currently working at the IDB Group.   </w:t>
      </w:r>
    </w:p>
    <w:p w14:paraId="73750D14" w14:textId="77777777" w:rsidR="00465EE2" w:rsidRDefault="00465EE2" w:rsidP="00465EE2">
      <w:pPr>
        <w:pStyle w:val="NoSpacing"/>
        <w:shd w:val="clear" w:color="auto" w:fill="FFFFFF"/>
        <w:spacing w:line="360" w:lineRule="auto"/>
        <w:contextualSpacing/>
        <w:jc w:val="both"/>
        <w:rPr>
          <w:rFonts w:ascii="Arial" w:eastAsiaTheme="minorHAnsi" w:hAnsi="Arial" w:cs="Arial"/>
          <w:b/>
          <w:sz w:val="22"/>
          <w:szCs w:val="20"/>
          <w:u w:val="single"/>
        </w:rPr>
      </w:pPr>
    </w:p>
    <w:p w14:paraId="6C83BF82" w14:textId="77777777" w:rsidR="00465EE2" w:rsidRPr="00063F9B" w:rsidRDefault="00465EE2" w:rsidP="00465EE2">
      <w:pPr>
        <w:pStyle w:val="NoSpacing"/>
        <w:shd w:val="clear" w:color="auto" w:fill="FFFFFF"/>
        <w:spacing w:line="360" w:lineRule="auto"/>
        <w:contextualSpacing/>
        <w:jc w:val="both"/>
        <w:rPr>
          <w:rFonts w:ascii="Arial" w:hAnsi="Arial" w:cs="Arial"/>
          <w:sz w:val="20"/>
          <w:szCs w:val="20"/>
          <w:lang w:val="en"/>
        </w:rPr>
      </w:pPr>
      <w:r w:rsidRPr="002A01C5">
        <w:rPr>
          <w:rFonts w:ascii="Arial" w:eastAsiaTheme="minorHAnsi" w:hAnsi="Arial" w:cs="Arial"/>
          <w:b/>
          <w:sz w:val="22"/>
          <w:szCs w:val="20"/>
          <w:u w:val="single"/>
        </w:rPr>
        <w:t>Our culture:</w:t>
      </w:r>
      <w:r w:rsidRPr="002A01C5">
        <w:rPr>
          <w:rFonts w:ascii="Arial" w:eastAsiaTheme="minorHAnsi" w:hAnsi="Arial" w:cs="Arial"/>
          <w:sz w:val="22"/>
          <w:szCs w:val="20"/>
        </w:rPr>
        <w:t xml:space="preserve"> Our</w:t>
      </w:r>
      <w:r w:rsidRPr="00063F9B">
        <w:rPr>
          <w:rFonts w:ascii="Arial" w:hAnsi="Arial" w:cs="Arial"/>
          <w:sz w:val="20"/>
          <w:szCs w:val="20"/>
          <w:lang w:val="en"/>
        </w:rPr>
        <w:t xml:space="preserve"> people are committed and passionate about improving lives in Latin-America and the Caribbean, and they get to do what they love in a diverse, collaborative and stimulating work environment. </w:t>
      </w:r>
      <w:r w:rsidRPr="00063F9B">
        <w:rPr>
          <w:rFonts w:ascii="Arial" w:hAnsi="Arial" w:cs="Arial"/>
          <w:b/>
          <w:sz w:val="20"/>
          <w:szCs w:val="20"/>
          <w:lang w:val="en"/>
        </w:rPr>
        <w:t>We are the first Latin American and Caribbean development institution to be awarded the EDGE certification, recognizing our strong commitment to gender equality.</w:t>
      </w:r>
      <w:r w:rsidRPr="00063F9B">
        <w:rPr>
          <w:rFonts w:ascii="Arial" w:hAnsi="Arial" w:cs="Arial"/>
          <w:sz w:val="20"/>
          <w:szCs w:val="20"/>
          <w:lang w:val="en"/>
        </w:rPr>
        <w:t xml:space="preserve"> As an employee you can be part of internal resource groups that connect our diverse community around common interests. </w:t>
      </w:r>
    </w:p>
    <w:p w14:paraId="1556D930" w14:textId="77777777" w:rsidR="00465EE2" w:rsidRPr="00063F9B" w:rsidRDefault="00465EE2" w:rsidP="00465EE2">
      <w:pPr>
        <w:spacing w:line="360" w:lineRule="auto"/>
        <w:contextualSpacing/>
        <w:jc w:val="both"/>
        <w:rPr>
          <w:rFonts w:ascii="Arial" w:hAnsi="Arial" w:cs="Arial"/>
          <w:sz w:val="20"/>
          <w:szCs w:val="20"/>
        </w:rPr>
      </w:pPr>
    </w:p>
    <w:p w14:paraId="3FD6BCC3" w14:textId="77777777" w:rsidR="00465EE2" w:rsidRPr="002A01C5" w:rsidRDefault="00465EE2" w:rsidP="00465EE2">
      <w:pPr>
        <w:spacing w:line="360" w:lineRule="auto"/>
        <w:contextualSpacing/>
        <w:jc w:val="both"/>
        <w:rPr>
          <w:rFonts w:ascii="Arial" w:hAnsi="Arial" w:cs="Arial"/>
          <w:b/>
          <w:szCs w:val="20"/>
        </w:rPr>
      </w:pPr>
      <w:r w:rsidRPr="002A01C5">
        <w:rPr>
          <w:rFonts w:ascii="Arial" w:hAnsi="Arial" w:cs="Arial"/>
          <w:b/>
          <w:szCs w:val="20"/>
        </w:rPr>
        <w:t xml:space="preserve">We encourage women, afro-descendants, people of indigenous origins, and persons with disabilities to apply. </w:t>
      </w:r>
    </w:p>
    <w:p w14:paraId="2C1452C4" w14:textId="77777777" w:rsidR="00465EE2" w:rsidRPr="00063F9B" w:rsidRDefault="00465EE2" w:rsidP="00465EE2">
      <w:pPr>
        <w:spacing w:line="360" w:lineRule="auto"/>
        <w:contextualSpacing/>
        <w:jc w:val="both"/>
        <w:rPr>
          <w:rFonts w:ascii="Arial" w:hAnsi="Arial" w:cs="Arial"/>
          <w:sz w:val="20"/>
          <w:szCs w:val="20"/>
        </w:rPr>
      </w:pPr>
    </w:p>
    <w:p w14:paraId="22B7FF73" w14:textId="77777777" w:rsidR="00465EE2" w:rsidRPr="002A01C5" w:rsidRDefault="00465EE2" w:rsidP="00465EE2">
      <w:pPr>
        <w:spacing w:line="360" w:lineRule="auto"/>
        <w:contextualSpacing/>
        <w:jc w:val="both"/>
        <w:rPr>
          <w:rFonts w:ascii="Arial" w:hAnsi="Arial" w:cs="Arial"/>
          <w:szCs w:val="20"/>
        </w:rPr>
      </w:pPr>
      <w:r w:rsidRPr="002A01C5">
        <w:rPr>
          <w:rFonts w:ascii="Arial" w:hAnsi="Arial" w:cs="Arial"/>
          <w:b/>
          <w:bCs/>
          <w:szCs w:val="20"/>
          <w:u w:val="single"/>
        </w:rPr>
        <w:t>About us:</w:t>
      </w:r>
      <w:r w:rsidRPr="002A01C5">
        <w:rPr>
          <w:rFonts w:ascii="Arial" w:hAnsi="Arial" w:cs="Arial"/>
          <w:b/>
          <w:szCs w:val="20"/>
        </w:rPr>
        <w:t xml:space="preserve"> </w:t>
      </w:r>
      <w:r w:rsidRPr="002A01C5">
        <w:rPr>
          <w:rFonts w:ascii="Arial" w:hAnsi="Arial" w:cs="Arial"/>
          <w:szCs w:val="20"/>
        </w:rPr>
        <w:t xml:space="preserve">At the IDB, we’re committed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07CF94E1" w14:textId="77777777" w:rsidR="00465EE2" w:rsidRPr="002A01C5" w:rsidRDefault="00465EE2" w:rsidP="00465EE2">
      <w:pPr>
        <w:rPr>
          <w:rFonts w:ascii="Arial" w:hAnsi="Arial" w:cs="Arial"/>
          <w:b/>
          <w:szCs w:val="20"/>
        </w:rPr>
      </w:pPr>
    </w:p>
    <w:p w14:paraId="418F34C2" w14:textId="77777777" w:rsidR="00465EE2" w:rsidRPr="002A01C5" w:rsidRDefault="00465EE2" w:rsidP="00465EE2">
      <w:pPr>
        <w:rPr>
          <w:rFonts w:ascii="Arial" w:hAnsi="Arial" w:cs="Arial"/>
          <w:szCs w:val="20"/>
        </w:rPr>
      </w:pPr>
      <w:r w:rsidRPr="002A01C5">
        <w:rPr>
          <w:rFonts w:ascii="Arial" w:hAnsi="Arial" w:cs="Arial"/>
          <w:b/>
          <w:szCs w:val="20"/>
        </w:rPr>
        <w:t xml:space="preserve">Our team in Human Resources carefully </w:t>
      </w:r>
      <w:r w:rsidRPr="002A01C5">
        <w:rPr>
          <w:rFonts w:ascii="Arial" w:hAnsi="Arial" w:cs="Arial"/>
          <w:b/>
          <w:szCs w:val="20"/>
          <w:u w:val="single"/>
        </w:rPr>
        <w:t>reviews all applications</w:t>
      </w:r>
      <w:r w:rsidRPr="002A01C5">
        <w:rPr>
          <w:rFonts w:ascii="Arial" w:hAnsi="Arial" w:cs="Arial"/>
          <w:b/>
          <w:szCs w:val="20"/>
        </w:rPr>
        <w:t>.</w:t>
      </w:r>
    </w:p>
    <w:p w14:paraId="484F6A9D" w14:textId="7A2DC089" w:rsidR="000C1D2B" w:rsidRDefault="000C1D2B">
      <w:pPr>
        <w:rPr>
          <w:rFonts w:ascii="Arial" w:eastAsia="Times New Roman" w:hAnsi="Arial" w:cs="Arial"/>
        </w:rPr>
      </w:pPr>
      <w:r>
        <w:rPr>
          <w:rFonts w:ascii="Arial" w:eastAsia="Times New Roman" w:hAnsi="Arial" w:cs="Arial"/>
        </w:rPr>
        <w:br w:type="page"/>
      </w:r>
    </w:p>
    <w:p w14:paraId="49A3422E" w14:textId="4F562760" w:rsidR="000C1D2B" w:rsidRPr="00C75C88" w:rsidRDefault="000C1D2B" w:rsidP="000C1D2B">
      <w:pPr>
        <w:spacing w:after="0" w:line="240" w:lineRule="auto"/>
        <w:contextualSpacing/>
        <w:jc w:val="both"/>
        <w:rPr>
          <w:rFonts w:ascii="Arial" w:hAnsi="Arial" w:cs="Arial"/>
          <w:b/>
          <w:bCs/>
        </w:rPr>
      </w:pPr>
      <w:r w:rsidRPr="00C75C88">
        <w:rPr>
          <w:rFonts w:ascii="Arial" w:hAnsi="Arial" w:cs="Arial"/>
          <w:b/>
          <w:bCs/>
        </w:rPr>
        <w:lastRenderedPageBreak/>
        <w:t xml:space="preserve">Climate Change Division </w:t>
      </w:r>
      <w:r>
        <w:rPr>
          <w:rFonts w:ascii="Arial" w:hAnsi="Arial" w:cs="Arial"/>
          <w:b/>
          <w:bCs/>
        </w:rPr>
        <w:t>–</w:t>
      </w:r>
      <w:r w:rsidRPr="00C75C88">
        <w:rPr>
          <w:rFonts w:ascii="Arial" w:hAnsi="Arial" w:cs="Arial"/>
          <w:b/>
          <w:bCs/>
        </w:rPr>
        <w:t xml:space="preserve"> </w:t>
      </w:r>
      <w:r>
        <w:rPr>
          <w:rFonts w:ascii="Arial" w:hAnsi="Arial" w:cs="Arial"/>
          <w:b/>
          <w:bCs/>
        </w:rPr>
        <w:t>PEC Consultant to assist with logistics pertaining to the dissemination and operationalization of the communications strategy to support LAC participation</w:t>
      </w:r>
      <w:r w:rsidRPr="00A57EEF">
        <w:rPr>
          <w:rFonts w:ascii="Arial" w:hAnsi="Arial" w:cs="Arial"/>
          <w:b/>
          <w:bCs/>
          <w:lang w:val="en-GB"/>
        </w:rPr>
        <w:t xml:space="preserve"> at UNSG Climate Action Summit</w:t>
      </w:r>
    </w:p>
    <w:p w14:paraId="172EAD3D" w14:textId="77777777" w:rsidR="000C1D2B" w:rsidRPr="00C75C88" w:rsidRDefault="000C1D2B" w:rsidP="000C1D2B">
      <w:pPr>
        <w:spacing w:after="0" w:line="240" w:lineRule="auto"/>
        <w:contextualSpacing/>
        <w:jc w:val="both"/>
        <w:rPr>
          <w:rFonts w:ascii="Arial" w:hAnsi="Arial" w:cs="Arial"/>
        </w:rPr>
      </w:pPr>
    </w:p>
    <w:p w14:paraId="74B8BE6B" w14:textId="77777777" w:rsidR="000C1D2B" w:rsidRDefault="000C1D2B" w:rsidP="000C1D2B">
      <w:pPr>
        <w:spacing w:after="0" w:line="240" w:lineRule="auto"/>
        <w:contextualSpacing/>
        <w:jc w:val="both"/>
        <w:rPr>
          <w:rFonts w:ascii="Arial" w:hAnsi="Arial" w:cs="Arial"/>
        </w:rPr>
      </w:pPr>
      <w:r w:rsidRPr="00C75C88">
        <w:rPr>
          <w:rFonts w:ascii="Arial" w:hAnsi="Arial" w:cs="Arial"/>
          <w:b/>
          <w:bCs/>
        </w:rPr>
        <w:t>Background:</w:t>
      </w:r>
      <w:r w:rsidRPr="00C75C88">
        <w:rPr>
          <w:rFonts w:ascii="Arial" w:hAnsi="Arial" w:cs="Arial"/>
        </w:rPr>
        <w:t xml:space="preserve"> 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p>
    <w:p w14:paraId="6E6E1717" w14:textId="77777777" w:rsidR="000C1D2B" w:rsidRDefault="000C1D2B" w:rsidP="000C1D2B">
      <w:pPr>
        <w:spacing w:after="0" w:line="240" w:lineRule="auto"/>
        <w:contextualSpacing/>
        <w:jc w:val="both"/>
        <w:rPr>
          <w:rFonts w:ascii="Arial" w:hAnsi="Arial" w:cs="Arial"/>
        </w:rPr>
      </w:pPr>
    </w:p>
    <w:p w14:paraId="1078AFE4" w14:textId="0AE42353" w:rsidR="000C1D2B" w:rsidRPr="00A57EEF" w:rsidRDefault="000C1D2B" w:rsidP="000C1D2B">
      <w:pPr>
        <w:spacing w:after="0" w:line="240" w:lineRule="auto"/>
        <w:contextualSpacing/>
        <w:jc w:val="both"/>
        <w:rPr>
          <w:rFonts w:ascii="Arial" w:hAnsi="Arial" w:cs="Arial"/>
        </w:rPr>
      </w:pPr>
      <w:r>
        <w:rPr>
          <w:rFonts w:ascii="Arial" w:hAnsi="Arial" w:cs="Arial"/>
        </w:rPr>
        <w:t>T</w:t>
      </w:r>
      <w:r w:rsidRPr="00A57EEF">
        <w:rPr>
          <w:rFonts w:ascii="Arial" w:hAnsi="Arial" w:cs="Arial"/>
        </w:rPr>
        <w:t xml:space="preserve">he IDB Climate Change Division is currently working on </w:t>
      </w:r>
      <w:r>
        <w:rPr>
          <w:rFonts w:ascii="Arial" w:hAnsi="Arial" w:cs="Arial"/>
        </w:rPr>
        <w:t>i</w:t>
      </w:r>
      <w:r w:rsidRPr="00A57EEF">
        <w:rPr>
          <w:rFonts w:ascii="Arial" w:hAnsi="Arial" w:cs="Arial"/>
        </w:rPr>
        <w:t>dentify</w:t>
      </w:r>
      <w:r>
        <w:rPr>
          <w:rFonts w:ascii="Arial" w:hAnsi="Arial" w:cs="Arial"/>
        </w:rPr>
        <w:t>ing</w:t>
      </w:r>
      <w:r w:rsidRPr="00A57EEF">
        <w:rPr>
          <w:rFonts w:ascii="Arial" w:hAnsi="Arial" w:cs="Arial"/>
        </w:rPr>
        <w:t xml:space="preserve"> the role and potential of LAC in contributing to efforts under some of the following coalitions which are aligned with the IDB institutional objectives, as well as being led by IDB member countries: Mitigation Ambition; Cities; Adaptation and Resilience; Climate Finance; and Nature Based Solutions. These coalitions will also be approached from the IDB’s perspective through relevant transversal topics of interest, such as Blue Economy, Natural Capital, and Biodiversity. </w:t>
      </w:r>
      <w:r>
        <w:rPr>
          <w:rFonts w:ascii="Arial" w:hAnsi="Arial" w:cs="Arial"/>
        </w:rPr>
        <w:t>Specifically, the consultant will conduct activities to support the socialization of research carried out, with the objective of training LAC countries.</w:t>
      </w:r>
    </w:p>
    <w:p w14:paraId="08389853" w14:textId="6D2BE26B" w:rsidR="000C1D2B" w:rsidRPr="00C75C88" w:rsidRDefault="000C1D2B" w:rsidP="000C1D2B">
      <w:pPr>
        <w:spacing w:after="0" w:line="240" w:lineRule="auto"/>
        <w:contextualSpacing/>
        <w:jc w:val="both"/>
        <w:rPr>
          <w:rFonts w:ascii="Arial" w:hAnsi="Arial" w:cs="Arial"/>
          <w:lang w:val="en-GB"/>
        </w:rPr>
      </w:pPr>
    </w:p>
    <w:p w14:paraId="7E3850FC" w14:textId="77777777" w:rsidR="000C1D2B" w:rsidRPr="00C75C88" w:rsidRDefault="000C1D2B" w:rsidP="000C1D2B">
      <w:pPr>
        <w:spacing w:after="0" w:line="240" w:lineRule="auto"/>
        <w:contextualSpacing/>
        <w:jc w:val="both"/>
        <w:rPr>
          <w:rFonts w:ascii="Arial" w:hAnsi="Arial" w:cs="Arial"/>
        </w:rPr>
      </w:pPr>
    </w:p>
    <w:p w14:paraId="5187DF06" w14:textId="77777777" w:rsidR="000C1D2B" w:rsidRPr="00C75C88" w:rsidRDefault="000C1D2B" w:rsidP="000C1D2B">
      <w:pPr>
        <w:spacing w:after="0" w:line="240" w:lineRule="auto"/>
        <w:contextualSpacing/>
        <w:jc w:val="both"/>
        <w:rPr>
          <w:rFonts w:ascii="Arial" w:hAnsi="Arial" w:cs="Arial"/>
        </w:rPr>
      </w:pPr>
      <w:r w:rsidRPr="00C75C88">
        <w:rPr>
          <w:rFonts w:ascii="Arial" w:hAnsi="Arial" w:cs="Arial"/>
          <w:b/>
        </w:rPr>
        <w:t>The team:</w:t>
      </w:r>
      <w:r w:rsidRPr="00C75C88">
        <w:rPr>
          <w:rFonts w:ascii="Arial" w:hAnsi="Arial" w:cs="Arial"/>
        </w:rPr>
        <w:t xml:space="preserve"> The Climate Change and Sustainable Development Sector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 on climate change and sustainability and provides specialized technical sector support to climate change and sustainability-related operations and activities.</w:t>
      </w:r>
    </w:p>
    <w:p w14:paraId="6483DAFE" w14:textId="77777777" w:rsidR="000C1D2B" w:rsidRPr="00C75C88" w:rsidRDefault="000C1D2B" w:rsidP="000C1D2B">
      <w:pPr>
        <w:spacing w:after="0" w:line="240" w:lineRule="auto"/>
        <w:contextualSpacing/>
        <w:jc w:val="both"/>
        <w:rPr>
          <w:rFonts w:ascii="Arial" w:hAnsi="Arial" w:cs="Arial"/>
        </w:rPr>
      </w:pPr>
      <w:r w:rsidRPr="00C75C88">
        <w:rPr>
          <w:rFonts w:ascii="Arial" w:hAnsi="Arial" w:cs="Arial"/>
        </w:rPr>
        <w:t xml:space="preserve"> </w:t>
      </w:r>
    </w:p>
    <w:p w14:paraId="31753F1B" w14:textId="77777777" w:rsidR="000C1D2B" w:rsidRPr="00C75C88" w:rsidRDefault="000C1D2B" w:rsidP="000C1D2B">
      <w:pPr>
        <w:spacing w:after="0" w:line="240" w:lineRule="auto"/>
        <w:contextualSpacing/>
        <w:jc w:val="both"/>
        <w:rPr>
          <w:rFonts w:ascii="Arial" w:hAnsi="Arial" w:cs="Arial"/>
          <w:bCs/>
          <w:lang w:val="en-GB"/>
        </w:rPr>
      </w:pPr>
      <w:r w:rsidRPr="00C75C88">
        <w:rPr>
          <w:rFonts w:ascii="Arial" w:hAnsi="Arial" w:cs="Arial"/>
          <w:b/>
          <w:bCs/>
        </w:rPr>
        <w:t xml:space="preserve">What you’ll do: </w:t>
      </w:r>
      <w:r w:rsidRPr="00C75C88">
        <w:rPr>
          <w:rFonts w:ascii="Arial" w:hAnsi="Arial" w:cs="Arial"/>
          <w:bCs/>
          <w:lang w:val="en-GB"/>
        </w:rPr>
        <w:t>to fulfil the desired objectives, the consultant will conduct the following activities:</w:t>
      </w:r>
    </w:p>
    <w:p w14:paraId="7A02B9CF" w14:textId="77777777" w:rsidR="000C1D2B" w:rsidRPr="00C75C88" w:rsidRDefault="000C1D2B" w:rsidP="000C1D2B">
      <w:pPr>
        <w:spacing w:after="0" w:line="240" w:lineRule="auto"/>
        <w:contextualSpacing/>
        <w:jc w:val="both"/>
        <w:rPr>
          <w:rFonts w:ascii="Arial" w:hAnsi="Arial" w:cs="Arial"/>
          <w:bCs/>
          <w:lang w:val="en-GB"/>
        </w:rPr>
      </w:pPr>
    </w:p>
    <w:p w14:paraId="559F3395" w14:textId="46CE0D44" w:rsidR="000C1D2B" w:rsidRDefault="000C1D2B" w:rsidP="000C1D2B">
      <w:pPr>
        <w:pStyle w:val="ListParagraph"/>
        <w:numPr>
          <w:ilvl w:val="0"/>
          <w:numId w:val="4"/>
        </w:numPr>
        <w:spacing w:after="0" w:line="240" w:lineRule="auto"/>
        <w:jc w:val="both"/>
        <w:rPr>
          <w:rFonts w:ascii="Arial" w:hAnsi="Arial" w:cs="Arial"/>
          <w:bCs/>
          <w:lang w:val="en-GB"/>
        </w:rPr>
      </w:pPr>
      <w:r>
        <w:rPr>
          <w:rFonts w:ascii="Arial" w:hAnsi="Arial" w:cs="Arial"/>
          <w:bCs/>
          <w:lang w:val="en-GB"/>
        </w:rPr>
        <w:t>Prepare a workplan for the socialization and dissemination of research products carried out under this consultancy.</w:t>
      </w:r>
    </w:p>
    <w:p w14:paraId="578ABEDB" w14:textId="77777777" w:rsidR="000C1D2B" w:rsidRPr="00A57EEF" w:rsidRDefault="000C1D2B" w:rsidP="000C1D2B">
      <w:pPr>
        <w:pStyle w:val="ListParagraph"/>
        <w:spacing w:after="0" w:line="240" w:lineRule="auto"/>
        <w:jc w:val="both"/>
        <w:rPr>
          <w:rFonts w:ascii="Arial" w:hAnsi="Arial" w:cs="Arial"/>
          <w:bCs/>
          <w:lang w:val="en-GB"/>
        </w:rPr>
      </w:pPr>
    </w:p>
    <w:p w14:paraId="00C8CEB3" w14:textId="23DF618C" w:rsidR="000C1D2B" w:rsidRDefault="000C1D2B" w:rsidP="000C1D2B">
      <w:pPr>
        <w:pStyle w:val="ListParagraph"/>
        <w:numPr>
          <w:ilvl w:val="0"/>
          <w:numId w:val="4"/>
        </w:numPr>
        <w:spacing w:after="0" w:line="240" w:lineRule="auto"/>
        <w:jc w:val="both"/>
        <w:rPr>
          <w:rFonts w:ascii="Arial" w:hAnsi="Arial" w:cs="Arial"/>
          <w:bCs/>
          <w:lang w:val="en-GB"/>
        </w:rPr>
      </w:pPr>
      <w:r>
        <w:rPr>
          <w:rFonts w:ascii="Arial" w:hAnsi="Arial" w:cs="Arial"/>
          <w:bCs/>
          <w:lang w:val="en-GB"/>
        </w:rPr>
        <w:t>Assist in the organization and moderation of workshops to educate LAC policymakers.</w:t>
      </w:r>
    </w:p>
    <w:p w14:paraId="32AE5529" w14:textId="77777777" w:rsidR="000C1D2B" w:rsidRPr="00A57EEF" w:rsidRDefault="000C1D2B" w:rsidP="000C1D2B">
      <w:pPr>
        <w:pStyle w:val="ListParagraph"/>
        <w:rPr>
          <w:rFonts w:ascii="Arial" w:hAnsi="Arial" w:cs="Arial"/>
          <w:bCs/>
          <w:lang w:val="en-GB"/>
        </w:rPr>
      </w:pPr>
    </w:p>
    <w:p w14:paraId="262D3702" w14:textId="68E71029" w:rsidR="000C1D2B" w:rsidRDefault="000C1D2B" w:rsidP="000C1D2B">
      <w:pPr>
        <w:pStyle w:val="ListParagraph"/>
        <w:numPr>
          <w:ilvl w:val="0"/>
          <w:numId w:val="4"/>
        </w:numPr>
        <w:spacing w:after="0" w:line="240" w:lineRule="auto"/>
        <w:jc w:val="both"/>
        <w:rPr>
          <w:rFonts w:ascii="Arial" w:hAnsi="Arial" w:cs="Arial"/>
          <w:bCs/>
          <w:lang w:val="en-GB"/>
        </w:rPr>
      </w:pPr>
      <w:r>
        <w:rPr>
          <w:rFonts w:ascii="Arial" w:hAnsi="Arial" w:cs="Arial"/>
          <w:bCs/>
          <w:lang w:val="en-GB"/>
        </w:rPr>
        <w:t>Gather feedback received and assist in preparing synthetic notes to recapitulate activities carried out in the dissemination workshops.</w:t>
      </w:r>
    </w:p>
    <w:p w14:paraId="0363F507" w14:textId="77777777" w:rsidR="000C1D2B" w:rsidRPr="000C1D2B" w:rsidRDefault="000C1D2B" w:rsidP="000C1D2B">
      <w:pPr>
        <w:spacing w:after="0" w:line="240" w:lineRule="auto"/>
        <w:jc w:val="both"/>
        <w:rPr>
          <w:rFonts w:ascii="Arial" w:hAnsi="Arial" w:cs="Arial"/>
          <w:bCs/>
          <w:lang w:val="en-GB"/>
        </w:rPr>
      </w:pPr>
    </w:p>
    <w:p w14:paraId="2FA403AC" w14:textId="77777777" w:rsidR="000C1D2B" w:rsidRPr="00C75C88" w:rsidRDefault="000C1D2B" w:rsidP="000C1D2B">
      <w:pPr>
        <w:spacing w:after="0" w:line="240" w:lineRule="auto"/>
        <w:contextualSpacing/>
        <w:jc w:val="both"/>
        <w:rPr>
          <w:rFonts w:ascii="Arial" w:hAnsi="Arial" w:cs="Arial"/>
          <w:noProof/>
          <w:lang w:val="en-GB" w:bidi="he-IL"/>
        </w:rPr>
      </w:pPr>
      <w:r w:rsidRPr="00C75C88">
        <w:rPr>
          <w:rFonts w:ascii="Arial" w:hAnsi="Arial" w:cs="Arial"/>
          <w:b/>
          <w:noProof/>
          <w:lang w:bidi="he-IL"/>
        </w:rPr>
        <w:t>Deliverables:</w:t>
      </w:r>
      <w:r w:rsidRPr="00C75C88">
        <w:rPr>
          <w:rFonts w:ascii="Arial" w:hAnsi="Arial" w:cs="Arial"/>
          <w:noProof/>
          <w:lang w:bidi="he-IL"/>
        </w:rPr>
        <w:t xml:space="preserve"> </w:t>
      </w:r>
      <w:r w:rsidRPr="00C75C88">
        <w:rPr>
          <w:rFonts w:ascii="Arial" w:hAnsi="Arial" w:cs="Arial"/>
          <w:noProof/>
          <w:lang w:val="en-GB" w:bidi="he-IL"/>
        </w:rPr>
        <w:t>The consultants are expected to jointly provide:</w:t>
      </w:r>
    </w:p>
    <w:p w14:paraId="422D9CF3" w14:textId="77777777" w:rsidR="000C1D2B" w:rsidRPr="00C75C88" w:rsidRDefault="000C1D2B" w:rsidP="000C1D2B">
      <w:pPr>
        <w:spacing w:after="0" w:line="240" w:lineRule="auto"/>
        <w:contextualSpacing/>
        <w:jc w:val="both"/>
        <w:rPr>
          <w:rFonts w:ascii="Arial" w:hAnsi="Arial" w:cs="Arial"/>
          <w:noProof/>
          <w:lang w:val="en-GB" w:bidi="he-IL"/>
        </w:rPr>
      </w:pPr>
    </w:p>
    <w:p w14:paraId="6AEAEA58" w14:textId="5D443271" w:rsidR="000C1D2B" w:rsidRPr="00C75C88" w:rsidRDefault="000C1D2B" w:rsidP="000C1D2B">
      <w:pPr>
        <w:pStyle w:val="ListParagraph"/>
        <w:numPr>
          <w:ilvl w:val="0"/>
          <w:numId w:val="5"/>
        </w:numPr>
        <w:spacing w:after="0" w:line="240" w:lineRule="auto"/>
        <w:jc w:val="both"/>
        <w:rPr>
          <w:rFonts w:ascii="Arial" w:hAnsi="Arial" w:cs="Arial"/>
          <w:noProof/>
          <w:lang w:val="en-GB" w:bidi="he-IL"/>
        </w:rPr>
      </w:pPr>
      <w:r w:rsidRPr="00C75C88">
        <w:rPr>
          <w:rFonts w:ascii="Arial" w:hAnsi="Arial" w:cs="Arial"/>
          <w:noProof/>
          <w:lang w:val="en-GB" w:bidi="he-IL"/>
        </w:rPr>
        <w:t xml:space="preserve">Product 1: a detailed work plan including: a proposed methodology for the </w:t>
      </w:r>
      <w:r>
        <w:rPr>
          <w:rFonts w:ascii="Arial" w:hAnsi="Arial" w:cs="Arial"/>
          <w:noProof/>
          <w:lang w:val="en-GB" w:bidi="he-IL"/>
        </w:rPr>
        <w:t xml:space="preserve">development of </w:t>
      </w:r>
      <w:r w:rsidR="00B45EC6">
        <w:rPr>
          <w:rFonts w:ascii="Arial" w:hAnsi="Arial" w:cs="Arial"/>
          <w:noProof/>
          <w:lang w:val="en-GB" w:bidi="he-IL"/>
        </w:rPr>
        <w:t>workshops</w:t>
      </w:r>
      <w:r>
        <w:rPr>
          <w:rFonts w:ascii="Arial" w:hAnsi="Arial" w:cs="Arial"/>
          <w:noProof/>
          <w:lang w:val="en-GB" w:bidi="he-IL"/>
        </w:rPr>
        <w:t>,</w:t>
      </w:r>
      <w:r w:rsidRPr="00C75C88">
        <w:rPr>
          <w:rFonts w:ascii="Arial" w:hAnsi="Arial" w:cs="Arial"/>
          <w:noProof/>
          <w:lang w:val="en-GB" w:bidi="he-IL"/>
        </w:rPr>
        <w:t xml:space="preserve"> to be submitted 15 days after the signature of the contract.</w:t>
      </w:r>
    </w:p>
    <w:p w14:paraId="512D2A87" w14:textId="77777777" w:rsidR="000C1D2B" w:rsidRPr="00C75C88" w:rsidRDefault="000C1D2B" w:rsidP="000C1D2B">
      <w:pPr>
        <w:pStyle w:val="ListParagraph"/>
        <w:spacing w:after="0" w:line="240" w:lineRule="auto"/>
        <w:jc w:val="both"/>
        <w:rPr>
          <w:rFonts w:ascii="Arial" w:hAnsi="Arial" w:cs="Arial"/>
          <w:noProof/>
          <w:lang w:val="en-GB" w:bidi="he-IL"/>
        </w:rPr>
      </w:pPr>
    </w:p>
    <w:p w14:paraId="4CC560EC" w14:textId="5F056288" w:rsidR="000C1D2B" w:rsidRPr="00C75C88" w:rsidRDefault="000C1D2B" w:rsidP="000C1D2B">
      <w:pPr>
        <w:pStyle w:val="ListParagraph"/>
        <w:numPr>
          <w:ilvl w:val="0"/>
          <w:numId w:val="5"/>
        </w:numPr>
        <w:spacing w:after="0" w:line="240" w:lineRule="auto"/>
        <w:jc w:val="both"/>
        <w:rPr>
          <w:rFonts w:ascii="Arial" w:hAnsi="Arial" w:cs="Arial"/>
          <w:noProof/>
          <w:lang w:val="en-GB" w:bidi="he-IL"/>
        </w:rPr>
      </w:pPr>
      <w:r w:rsidRPr="00C75C88">
        <w:rPr>
          <w:rFonts w:ascii="Arial" w:hAnsi="Arial" w:cs="Arial"/>
          <w:noProof/>
          <w:lang w:val="en-GB" w:bidi="he-IL"/>
        </w:rPr>
        <w:t xml:space="preserve">Product 2: a </w:t>
      </w:r>
      <w:r w:rsidR="00B45EC6">
        <w:rPr>
          <w:rFonts w:ascii="Arial" w:hAnsi="Arial" w:cs="Arial"/>
          <w:noProof/>
          <w:lang w:val="en-GB" w:bidi="he-IL"/>
        </w:rPr>
        <w:t>report recapitulationg feedback received during the organization of communications and dissemination workshops</w:t>
      </w:r>
      <w:r>
        <w:rPr>
          <w:rFonts w:ascii="Arial" w:hAnsi="Arial" w:cs="Arial"/>
          <w:noProof/>
          <w:lang w:val="en-GB" w:bidi="he-IL"/>
        </w:rPr>
        <w:t xml:space="preserve"> This</w:t>
      </w:r>
      <w:r w:rsidRPr="00C75C88">
        <w:rPr>
          <w:rFonts w:ascii="Arial" w:hAnsi="Arial" w:cs="Arial"/>
          <w:noProof/>
          <w:lang w:val="en-GB" w:bidi="he-IL"/>
        </w:rPr>
        <w:t xml:space="preserve"> report </w:t>
      </w:r>
      <w:r>
        <w:rPr>
          <w:rFonts w:ascii="Arial" w:hAnsi="Arial" w:cs="Arial"/>
          <w:noProof/>
          <w:lang w:val="en-GB" w:bidi="he-IL"/>
        </w:rPr>
        <w:t xml:space="preserve">is </w:t>
      </w:r>
      <w:r w:rsidRPr="00C75C88">
        <w:rPr>
          <w:rFonts w:ascii="Arial" w:hAnsi="Arial" w:cs="Arial"/>
          <w:noProof/>
          <w:lang w:val="en-GB" w:bidi="he-IL"/>
        </w:rPr>
        <w:t xml:space="preserve">to be submitted </w:t>
      </w:r>
      <w:r w:rsidR="00B45EC6">
        <w:rPr>
          <w:rFonts w:ascii="Arial" w:hAnsi="Arial" w:cs="Arial"/>
          <w:noProof/>
          <w:lang w:val="en-GB" w:bidi="he-IL"/>
        </w:rPr>
        <w:t>60</w:t>
      </w:r>
      <w:r w:rsidRPr="00C75C88">
        <w:rPr>
          <w:rFonts w:ascii="Arial" w:hAnsi="Arial" w:cs="Arial"/>
          <w:noProof/>
          <w:lang w:val="en-GB" w:bidi="he-IL"/>
        </w:rPr>
        <w:t xml:space="preserve"> days after the signature of the contract.</w:t>
      </w:r>
    </w:p>
    <w:p w14:paraId="4B241C72" w14:textId="77777777" w:rsidR="000C1D2B" w:rsidRPr="00C75C88" w:rsidRDefault="000C1D2B" w:rsidP="000C1D2B">
      <w:pPr>
        <w:pStyle w:val="ListParagraph"/>
        <w:spacing w:after="0" w:line="240" w:lineRule="auto"/>
        <w:jc w:val="both"/>
        <w:rPr>
          <w:rFonts w:ascii="Arial" w:hAnsi="Arial" w:cs="Arial"/>
          <w:noProof/>
          <w:lang w:val="en-GB" w:bidi="he-IL"/>
        </w:rPr>
      </w:pPr>
    </w:p>
    <w:p w14:paraId="43640BAB" w14:textId="5B5B3E6A" w:rsidR="000C1D2B" w:rsidRPr="00C75C88" w:rsidRDefault="000C1D2B" w:rsidP="000C1D2B">
      <w:pPr>
        <w:pStyle w:val="ListParagraph"/>
        <w:numPr>
          <w:ilvl w:val="0"/>
          <w:numId w:val="5"/>
        </w:numPr>
        <w:spacing w:after="0" w:line="240" w:lineRule="auto"/>
        <w:jc w:val="both"/>
        <w:rPr>
          <w:rFonts w:ascii="Arial" w:hAnsi="Arial" w:cs="Arial"/>
          <w:noProof/>
          <w:lang w:val="en-GB" w:bidi="he-IL"/>
        </w:rPr>
      </w:pPr>
      <w:r w:rsidRPr="00C75C88">
        <w:rPr>
          <w:rFonts w:ascii="Arial" w:hAnsi="Arial" w:cs="Arial"/>
          <w:noProof/>
          <w:lang w:val="en-GB" w:bidi="he-IL"/>
        </w:rPr>
        <w:t xml:space="preserve">Product 3: a final </w:t>
      </w:r>
      <w:r w:rsidR="00B45EC6">
        <w:rPr>
          <w:rFonts w:ascii="Arial" w:hAnsi="Arial" w:cs="Arial"/>
          <w:noProof/>
          <w:lang w:val="en-GB" w:bidi="he-IL"/>
        </w:rPr>
        <w:t>report recapitulating all activitied carried out,</w:t>
      </w:r>
      <w:r w:rsidRPr="00C75C88">
        <w:rPr>
          <w:rFonts w:ascii="Arial" w:hAnsi="Arial" w:cs="Arial"/>
          <w:noProof/>
          <w:lang w:val="en-GB" w:bidi="he-IL"/>
        </w:rPr>
        <w:t xml:space="preserve"> submitted </w:t>
      </w:r>
      <w:r>
        <w:rPr>
          <w:rFonts w:ascii="Arial" w:hAnsi="Arial" w:cs="Arial"/>
          <w:noProof/>
          <w:lang w:val="en-GB" w:bidi="he-IL"/>
        </w:rPr>
        <w:t>90</w:t>
      </w:r>
      <w:r w:rsidRPr="00C75C88">
        <w:rPr>
          <w:rFonts w:ascii="Arial" w:hAnsi="Arial" w:cs="Arial"/>
          <w:noProof/>
          <w:lang w:val="en-GB" w:bidi="he-IL"/>
        </w:rPr>
        <w:t xml:space="preserve"> days after the signature of the contract.</w:t>
      </w:r>
    </w:p>
    <w:p w14:paraId="7020792F" w14:textId="77777777" w:rsidR="000C1D2B" w:rsidRPr="00C75C88" w:rsidRDefault="000C1D2B" w:rsidP="000C1D2B">
      <w:pPr>
        <w:spacing w:after="0" w:line="240" w:lineRule="auto"/>
        <w:contextualSpacing/>
        <w:jc w:val="both"/>
        <w:rPr>
          <w:rFonts w:ascii="Arial" w:hAnsi="Arial" w:cs="Arial"/>
          <w:noProof/>
          <w:lang w:val="en-GB" w:bidi="he-IL"/>
        </w:rPr>
      </w:pPr>
    </w:p>
    <w:p w14:paraId="28D5E6A7" w14:textId="77777777" w:rsidR="000C1D2B" w:rsidRPr="00C75C88" w:rsidRDefault="000C1D2B" w:rsidP="000C1D2B">
      <w:pPr>
        <w:spacing w:after="0" w:line="240" w:lineRule="auto"/>
        <w:contextualSpacing/>
        <w:jc w:val="both"/>
        <w:rPr>
          <w:rFonts w:ascii="Arial" w:hAnsi="Arial" w:cs="Arial"/>
          <w:noProof/>
          <w:lang w:val="en-GB" w:bidi="he-IL"/>
        </w:rPr>
      </w:pPr>
      <w:r w:rsidRPr="00C75C88">
        <w:rPr>
          <w:rFonts w:ascii="Arial" w:hAnsi="Arial" w:cs="Arial"/>
          <w:noProof/>
          <w:lang w:val="en-GB" w:bidi="he-IL"/>
        </w:rPr>
        <w:lastRenderedPageBreak/>
        <w:t>Consultants are expected to liaise and coordinate in order to submit the expected deliverables. To complete each deliverable, the Bank will review and submit to the consultant and then the consultant will incorporate the comments.</w:t>
      </w:r>
    </w:p>
    <w:p w14:paraId="30FE61C5" w14:textId="77777777" w:rsidR="000C1D2B" w:rsidRPr="00C75C88" w:rsidRDefault="000C1D2B" w:rsidP="000C1D2B">
      <w:pPr>
        <w:spacing w:after="0" w:line="240" w:lineRule="auto"/>
        <w:contextualSpacing/>
        <w:jc w:val="both"/>
        <w:rPr>
          <w:rFonts w:ascii="Arial" w:hAnsi="Arial" w:cs="Arial"/>
          <w:noProof/>
          <w:lang w:val="en-GB" w:bidi="he-IL"/>
        </w:rPr>
      </w:pPr>
    </w:p>
    <w:p w14:paraId="29F998E3" w14:textId="77777777" w:rsidR="000C1D2B" w:rsidRPr="00C75C88" w:rsidRDefault="000C1D2B" w:rsidP="000C1D2B">
      <w:pPr>
        <w:spacing w:after="0" w:line="240" w:lineRule="auto"/>
        <w:contextualSpacing/>
        <w:jc w:val="both"/>
        <w:rPr>
          <w:rFonts w:ascii="Arial" w:hAnsi="Arial" w:cs="Arial"/>
          <w:b/>
          <w:noProof/>
          <w:lang w:bidi="he-IL"/>
        </w:rPr>
      </w:pPr>
      <w:r w:rsidRPr="00C75C88">
        <w:rPr>
          <w:rFonts w:ascii="Arial" w:hAnsi="Arial" w:cs="Arial"/>
          <w:b/>
          <w:noProof/>
          <w:lang w:bidi="he-IL"/>
        </w:rPr>
        <w:t xml:space="preserve">Payment timeline: </w:t>
      </w:r>
    </w:p>
    <w:p w14:paraId="676AF988" w14:textId="77777777" w:rsidR="000C1D2B" w:rsidRPr="00C75C88" w:rsidRDefault="000C1D2B" w:rsidP="000C1D2B">
      <w:pPr>
        <w:spacing w:after="0" w:line="240" w:lineRule="auto"/>
        <w:contextualSpacing/>
        <w:jc w:val="both"/>
        <w:rPr>
          <w:rFonts w:ascii="Arial" w:hAnsi="Arial" w:cs="Arial"/>
          <w:noProof/>
          <w:lang w:bidi="he-IL"/>
        </w:rPr>
      </w:pPr>
    </w:p>
    <w:p w14:paraId="0DF3B1AC" w14:textId="77777777" w:rsidR="000C1D2B" w:rsidRPr="00C75C88" w:rsidRDefault="000C1D2B" w:rsidP="000C1D2B">
      <w:pPr>
        <w:pStyle w:val="ListParagraph"/>
        <w:numPr>
          <w:ilvl w:val="0"/>
          <w:numId w:val="6"/>
        </w:numPr>
        <w:spacing w:after="0" w:line="240" w:lineRule="auto"/>
        <w:jc w:val="both"/>
        <w:rPr>
          <w:rFonts w:ascii="Arial" w:hAnsi="Arial" w:cs="Arial"/>
          <w:noProof/>
          <w:lang w:bidi="he-IL"/>
        </w:rPr>
      </w:pPr>
      <w:r w:rsidRPr="00C75C88">
        <w:rPr>
          <w:rFonts w:ascii="Arial" w:hAnsi="Arial" w:cs="Arial"/>
          <w:noProof/>
          <w:lang w:bidi="he-IL"/>
        </w:rPr>
        <w:t xml:space="preserve">30% </w:t>
      </w:r>
      <w:r w:rsidRPr="00C75C88">
        <w:rPr>
          <w:rFonts w:ascii="Arial" w:hAnsi="Arial" w:cs="Arial"/>
        </w:rPr>
        <w:t>upon submission and approval of product 1.</w:t>
      </w:r>
    </w:p>
    <w:p w14:paraId="58F3D01A" w14:textId="3757DC97" w:rsidR="000C1D2B" w:rsidRPr="00C75C88" w:rsidRDefault="00B45EC6" w:rsidP="000C1D2B">
      <w:pPr>
        <w:pStyle w:val="ListParagraph"/>
        <w:numPr>
          <w:ilvl w:val="0"/>
          <w:numId w:val="6"/>
        </w:numPr>
        <w:spacing w:after="0" w:line="240" w:lineRule="auto"/>
        <w:jc w:val="both"/>
        <w:rPr>
          <w:rFonts w:ascii="Arial" w:hAnsi="Arial" w:cs="Arial"/>
          <w:noProof/>
          <w:lang w:bidi="he-IL"/>
        </w:rPr>
      </w:pPr>
      <w:r>
        <w:rPr>
          <w:rFonts w:ascii="Arial" w:hAnsi="Arial" w:cs="Arial"/>
        </w:rPr>
        <w:t>4</w:t>
      </w:r>
      <w:r w:rsidR="000C1D2B" w:rsidRPr="00C75C88">
        <w:rPr>
          <w:rFonts w:ascii="Arial" w:hAnsi="Arial" w:cs="Arial"/>
        </w:rPr>
        <w:t>0% upon submission and approval of product 2.</w:t>
      </w:r>
    </w:p>
    <w:p w14:paraId="1C834D44" w14:textId="30BC8A45" w:rsidR="000C1D2B" w:rsidRPr="00C75C88" w:rsidRDefault="00B45EC6" w:rsidP="000C1D2B">
      <w:pPr>
        <w:pStyle w:val="ListParagraph"/>
        <w:numPr>
          <w:ilvl w:val="0"/>
          <w:numId w:val="6"/>
        </w:numPr>
        <w:spacing w:after="0" w:line="240" w:lineRule="auto"/>
        <w:jc w:val="both"/>
        <w:rPr>
          <w:rFonts w:ascii="Arial" w:hAnsi="Arial" w:cs="Arial"/>
          <w:noProof/>
          <w:lang w:bidi="he-IL"/>
        </w:rPr>
      </w:pPr>
      <w:r>
        <w:rPr>
          <w:rFonts w:ascii="Arial" w:hAnsi="Arial" w:cs="Arial"/>
          <w:noProof/>
          <w:lang w:bidi="he-IL"/>
        </w:rPr>
        <w:t>3</w:t>
      </w:r>
      <w:r w:rsidR="000C1D2B" w:rsidRPr="00C75C88">
        <w:rPr>
          <w:rFonts w:ascii="Arial" w:hAnsi="Arial" w:cs="Arial"/>
          <w:noProof/>
          <w:lang w:bidi="he-IL"/>
        </w:rPr>
        <w:t xml:space="preserve">0% </w:t>
      </w:r>
      <w:r w:rsidR="000C1D2B" w:rsidRPr="00C75C88">
        <w:rPr>
          <w:rFonts w:ascii="Arial" w:hAnsi="Arial" w:cs="Arial"/>
        </w:rPr>
        <w:t>upon submission and approval of product 3.</w:t>
      </w:r>
    </w:p>
    <w:p w14:paraId="7437D8AE" w14:textId="77777777" w:rsidR="000C1D2B" w:rsidRPr="00C75C88" w:rsidRDefault="000C1D2B" w:rsidP="000C1D2B">
      <w:pPr>
        <w:spacing w:after="0" w:line="240" w:lineRule="auto"/>
        <w:contextualSpacing/>
        <w:jc w:val="both"/>
        <w:rPr>
          <w:rFonts w:ascii="Arial" w:hAnsi="Arial" w:cs="Arial"/>
          <w:noProof/>
          <w:lang w:bidi="he-IL"/>
        </w:rPr>
      </w:pPr>
    </w:p>
    <w:p w14:paraId="1D808725" w14:textId="77777777" w:rsidR="000C1D2B" w:rsidRPr="00C75C88" w:rsidRDefault="000C1D2B" w:rsidP="000C1D2B">
      <w:pPr>
        <w:spacing w:after="0" w:line="240" w:lineRule="auto"/>
        <w:contextualSpacing/>
        <w:jc w:val="both"/>
        <w:rPr>
          <w:rFonts w:ascii="Arial" w:hAnsi="Arial" w:cs="Arial"/>
          <w:b/>
          <w:bCs/>
        </w:rPr>
      </w:pPr>
      <w:r w:rsidRPr="00C75C88">
        <w:rPr>
          <w:rFonts w:ascii="Arial" w:hAnsi="Arial" w:cs="Arial"/>
          <w:b/>
          <w:bCs/>
        </w:rPr>
        <w:t>Skills you’ll need:</w:t>
      </w:r>
      <w:r w:rsidRPr="00C75C88">
        <w:rPr>
          <w:rFonts w:ascii="Arial" w:hAnsi="Arial" w:cs="Arial"/>
        </w:rPr>
        <w:t xml:space="preserve"> </w:t>
      </w:r>
    </w:p>
    <w:p w14:paraId="66CD5AB3" w14:textId="77777777" w:rsidR="000C1D2B" w:rsidRPr="00C75C88" w:rsidRDefault="000C1D2B" w:rsidP="000C1D2B">
      <w:pPr>
        <w:spacing w:after="0" w:line="240" w:lineRule="auto"/>
        <w:contextualSpacing/>
        <w:jc w:val="both"/>
        <w:rPr>
          <w:rFonts w:ascii="Arial" w:hAnsi="Arial" w:cs="Arial"/>
          <w:b/>
          <w:bCs/>
        </w:rPr>
      </w:pPr>
    </w:p>
    <w:p w14:paraId="5787BCE5" w14:textId="28037E8B" w:rsidR="000C1D2B" w:rsidRPr="00B45EC6" w:rsidRDefault="000C1D2B" w:rsidP="003A4033">
      <w:pPr>
        <w:pStyle w:val="ListParagraph"/>
        <w:numPr>
          <w:ilvl w:val="0"/>
          <w:numId w:val="3"/>
        </w:numPr>
        <w:spacing w:after="0" w:line="240" w:lineRule="auto"/>
        <w:jc w:val="both"/>
        <w:rPr>
          <w:rFonts w:ascii="Arial" w:hAnsi="Arial" w:cs="Arial"/>
        </w:rPr>
      </w:pPr>
      <w:r w:rsidRPr="00B45EC6">
        <w:rPr>
          <w:rFonts w:ascii="Arial" w:hAnsi="Arial" w:cs="Arial"/>
          <w:b/>
          <w:bCs/>
        </w:rPr>
        <w:t>Education:</w:t>
      </w:r>
      <w:r w:rsidRPr="00B45EC6">
        <w:rPr>
          <w:rFonts w:ascii="Arial" w:hAnsi="Arial" w:cs="Arial"/>
        </w:rPr>
        <w:t xml:space="preserve"> </w:t>
      </w:r>
      <w:r w:rsidRPr="00B45EC6">
        <w:rPr>
          <w:rFonts w:ascii="Arial" w:hAnsi="Arial" w:cs="Arial"/>
          <w:bCs/>
        </w:rPr>
        <w:t xml:space="preserve">Master’s degree or equivalent with a minimum of 5 years of relevant professional experience, or the equivalent combination of education and experience in </w:t>
      </w:r>
      <w:r w:rsidR="00B45EC6" w:rsidRPr="00B45EC6">
        <w:rPr>
          <w:rFonts w:ascii="Arial" w:hAnsi="Arial" w:cs="Arial"/>
          <w:bCs/>
          <w:lang w:val="en-GB"/>
        </w:rPr>
        <w:t>communications, policy dialogue</w:t>
      </w:r>
      <w:r w:rsidR="00B45EC6">
        <w:rPr>
          <w:rFonts w:ascii="Arial" w:hAnsi="Arial" w:cs="Arial"/>
          <w:bCs/>
          <w:lang w:val="en-GB"/>
        </w:rPr>
        <w:t>, social sciences and/or international relations.</w:t>
      </w:r>
    </w:p>
    <w:p w14:paraId="291A74DD" w14:textId="77777777" w:rsidR="00B45EC6" w:rsidRPr="00B45EC6" w:rsidRDefault="00B45EC6" w:rsidP="00B45EC6">
      <w:pPr>
        <w:pStyle w:val="ListParagraph"/>
        <w:spacing w:after="0" w:line="240" w:lineRule="auto"/>
        <w:jc w:val="both"/>
        <w:rPr>
          <w:rFonts w:ascii="Arial" w:hAnsi="Arial" w:cs="Arial"/>
        </w:rPr>
      </w:pPr>
    </w:p>
    <w:p w14:paraId="0D6672B0" w14:textId="5FEDE158" w:rsidR="000C1D2B" w:rsidRPr="00C75C88" w:rsidRDefault="000C1D2B" w:rsidP="000C1D2B">
      <w:pPr>
        <w:pStyle w:val="ListParagraph"/>
        <w:numPr>
          <w:ilvl w:val="0"/>
          <w:numId w:val="3"/>
        </w:numPr>
        <w:spacing w:after="0" w:line="240" w:lineRule="auto"/>
        <w:jc w:val="both"/>
        <w:rPr>
          <w:rFonts w:ascii="Arial" w:hAnsi="Arial" w:cs="Arial"/>
        </w:rPr>
      </w:pPr>
      <w:r w:rsidRPr="00C75C88">
        <w:rPr>
          <w:rFonts w:ascii="Arial" w:hAnsi="Arial" w:cs="Arial"/>
          <w:b/>
          <w:bCs/>
        </w:rPr>
        <w:t>Experience:</w:t>
      </w:r>
      <w:r w:rsidRPr="00C75C88">
        <w:rPr>
          <w:rFonts w:ascii="Arial" w:hAnsi="Arial" w:cs="Arial"/>
        </w:rPr>
        <w:t> </w:t>
      </w:r>
      <w:r w:rsidRPr="00C75C88">
        <w:rPr>
          <w:rFonts w:ascii="Arial" w:hAnsi="Arial" w:cs="Arial"/>
          <w:lang w:val="en-GB"/>
        </w:rPr>
        <w:t xml:space="preserve">At least </w:t>
      </w:r>
      <w:r>
        <w:rPr>
          <w:rFonts w:ascii="Arial" w:hAnsi="Arial" w:cs="Arial"/>
          <w:lang w:val="en-GB"/>
        </w:rPr>
        <w:t>five</w:t>
      </w:r>
      <w:r w:rsidRPr="00C75C88">
        <w:rPr>
          <w:rFonts w:ascii="Arial" w:hAnsi="Arial" w:cs="Arial"/>
          <w:lang w:val="en-GB"/>
        </w:rPr>
        <w:t xml:space="preserve"> years of experience in </w:t>
      </w:r>
      <w:r w:rsidR="00B45EC6">
        <w:rPr>
          <w:rFonts w:ascii="Arial" w:hAnsi="Arial" w:cs="Arial"/>
          <w:lang w:val="en-GB"/>
        </w:rPr>
        <w:t>policy dialogue and communications, the organization of education seminars, and feedback public consultations.</w:t>
      </w:r>
      <w:r w:rsidRPr="00C75C88">
        <w:rPr>
          <w:rFonts w:ascii="Arial" w:hAnsi="Arial" w:cs="Arial"/>
          <w:lang w:val="en-GB"/>
        </w:rPr>
        <w:t xml:space="preserve"> </w:t>
      </w:r>
      <w:r w:rsidRPr="00C75C88">
        <w:rPr>
          <w:rFonts w:ascii="Arial" w:hAnsi="Arial" w:cs="Arial"/>
        </w:rPr>
        <w:t xml:space="preserve">Experience working </w:t>
      </w:r>
      <w:r>
        <w:rPr>
          <w:rFonts w:ascii="Arial" w:hAnsi="Arial" w:cs="Arial"/>
        </w:rPr>
        <w:t xml:space="preserve">in LAC </w:t>
      </w:r>
      <w:r w:rsidRPr="00C75C88">
        <w:rPr>
          <w:rFonts w:ascii="Arial" w:hAnsi="Arial" w:cs="Arial"/>
        </w:rPr>
        <w:t>is required.</w:t>
      </w:r>
      <w:r w:rsidR="00B45EC6">
        <w:rPr>
          <w:rFonts w:ascii="Arial" w:hAnsi="Arial" w:cs="Arial"/>
        </w:rPr>
        <w:t xml:space="preserve"> Experience in international climate negotiations is a plus.</w:t>
      </w:r>
    </w:p>
    <w:p w14:paraId="2E4A8715" w14:textId="77777777" w:rsidR="000C1D2B" w:rsidRPr="00C75C88" w:rsidRDefault="000C1D2B" w:rsidP="000C1D2B">
      <w:pPr>
        <w:pStyle w:val="ListParagraph"/>
        <w:spacing w:after="0" w:line="240" w:lineRule="auto"/>
        <w:rPr>
          <w:rFonts w:ascii="Arial" w:hAnsi="Arial" w:cs="Arial"/>
        </w:rPr>
      </w:pPr>
    </w:p>
    <w:p w14:paraId="7C2CEC7E" w14:textId="77777777" w:rsidR="000C1D2B" w:rsidRPr="00C75C88" w:rsidRDefault="000C1D2B" w:rsidP="000C1D2B">
      <w:pPr>
        <w:pStyle w:val="ListParagraph"/>
        <w:numPr>
          <w:ilvl w:val="0"/>
          <w:numId w:val="3"/>
        </w:numPr>
        <w:spacing w:after="0" w:line="240" w:lineRule="auto"/>
        <w:jc w:val="both"/>
        <w:rPr>
          <w:rFonts w:ascii="Arial" w:hAnsi="Arial" w:cs="Arial"/>
        </w:rPr>
      </w:pPr>
      <w:r w:rsidRPr="00C75C88">
        <w:rPr>
          <w:rFonts w:ascii="Arial" w:hAnsi="Arial" w:cs="Arial"/>
          <w:b/>
          <w:bCs/>
        </w:rPr>
        <w:t>Languages:</w:t>
      </w:r>
      <w:r w:rsidRPr="00C75C88">
        <w:rPr>
          <w:rFonts w:ascii="Arial" w:hAnsi="Arial" w:cs="Arial"/>
        </w:rPr>
        <w:t xml:space="preserve"> </w:t>
      </w:r>
      <w:r w:rsidRPr="00C75C88">
        <w:rPr>
          <w:rFonts w:ascii="Arial" w:hAnsi="Arial" w:cs="Arial"/>
          <w:bCs/>
        </w:rPr>
        <w:t>Fluent in English. Another IDB official language is a plus.</w:t>
      </w:r>
    </w:p>
    <w:p w14:paraId="6279A2FF" w14:textId="77777777" w:rsidR="000C1D2B" w:rsidRPr="00C75C88" w:rsidRDefault="000C1D2B" w:rsidP="000C1D2B">
      <w:pPr>
        <w:pStyle w:val="ListParagraph"/>
        <w:spacing w:after="0" w:line="240" w:lineRule="auto"/>
        <w:rPr>
          <w:rFonts w:ascii="Arial" w:hAnsi="Arial" w:cs="Arial"/>
        </w:rPr>
      </w:pPr>
    </w:p>
    <w:p w14:paraId="6F6EE8F9" w14:textId="3DEEA655" w:rsidR="000C1D2B" w:rsidRPr="00C75C88" w:rsidRDefault="000C1D2B" w:rsidP="000C1D2B">
      <w:pPr>
        <w:pStyle w:val="ListParagraph"/>
        <w:numPr>
          <w:ilvl w:val="0"/>
          <w:numId w:val="3"/>
        </w:numPr>
        <w:spacing w:after="0" w:line="240" w:lineRule="auto"/>
        <w:jc w:val="both"/>
        <w:rPr>
          <w:rFonts w:ascii="Arial" w:hAnsi="Arial" w:cs="Arial"/>
        </w:rPr>
      </w:pPr>
      <w:r w:rsidRPr="00C75C88">
        <w:rPr>
          <w:rFonts w:ascii="Arial" w:hAnsi="Arial" w:cs="Arial"/>
          <w:b/>
        </w:rPr>
        <w:t xml:space="preserve">Core and Technical Competencies: </w:t>
      </w:r>
      <w:r w:rsidRPr="00C75C88">
        <w:rPr>
          <w:rFonts w:ascii="Arial" w:hAnsi="Arial" w:cs="Arial"/>
          <w:lang w:val="en-GB"/>
        </w:rPr>
        <w:t xml:space="preserve">Experience in undertaking </w:t>
      </w:r>
      <w:r>
        <w:rPr>
          <w:rFonts w:ascii="Arial" w:hAnsi="Arial" w:cs="Arial"/>
          <w:lang w:val="en-GB"/>
        </w:rPr>
        <w:t xml:space="preserve">policy </w:t>
      </w:r>
      <w:r w:rsidR="00B45EC6">
        <w:rPr>
          <w:rFonts w:ascii="Arial" w:hAnsi="Arial" w:cs="Arial"/>
          <w:lang w:val="en-GB"/>
        </w:rPr>
        <w:t>consultations and capacitation activities</w:t>
      </w:r>
      <w:r>
        <w:rPr>
          <w:rFonts w:ascii="Arial" w:hAnsi="Arial" w:cs="Arial"/>
          <w:lang w:val="en-GB"/>
        </w:rPr>
        <w:t xml:space="preserve"> with</w:t>
      </w:r>
      <w:r w:rsidRPr="00C75C88">
        <w:rPr>
          <w:rFonts w:ascii="Arial" w:hAnsi="Arial" w:cs="Arial"/>
          <w:lang w:val="en-GB"/>
        </w:rPr>
        <w:t xml:space="preserve"> a focus on environment and climate change issues, preferably in Latin America and the Caribbean and/or developing countries. </w:t>
      </w:r>
      <w:r w:rsidRPr="00C75C88">
        <w:rPr>
          <w:rFonts w:ascii="Arial" w:hAnsi="Arial" w:cs="Arial"/>
          <w:bCs/>
        </w:rPr>
        <w:t>Excellent communication skills, including written and oral forms; proven ability to communicate complex concepts and prepare reports that are clear, concise and meaningful; Ability to develop, analyze and articulate project issues and identify creative, practical approaches to overcome challenging situations; Analytic capacity and ability to assess project outputs and relevant findings; Good team player, self-starter, ability to work under limited supervision.</w:t>
      </w:r>
    </w:p>
    <w:p w14:paraId="0CEC9E95" w14:textId="77777777" w:rsidR="000C1D2B" w:rsidRPr="00C75C88" w:rsidRDefault="000C1D2B" w:rsidP="000C1D2B">
      <w:pPr>
        <w:spacing w:after="0" w:line="240" w:lineRule="auto"/>
        <w:contextualSpacing/>
        <w:jc w:val="both"/>
        <w:rPr>
          <w:rFonts w:ascii="Arial" w:hAnsi="Arial" w:cs="Arial"/>
          <w:b/>
        </w:rPr>
      </w:pPr>
    </w:p>
    <w:p w14:paraId="6C8C72FF" w14:textId="77777777" w:rsidR="000C1D2B" w:rsidRPr="00C75C88" w:rsidRDefault="000C1D2B" w:rsidP="000C1D2B">
      <w:pPr>
        <w:spacing w:after="0" w:line="240" w:lineRule="auto"/>
        <w:contextualSpacing/>
        <w:jc w:val="both"/>
        <w:rPr>
          <w:rFonts w:ascii="Arial" w:hAnsi="Arial" w:cs="Arial"/>
          <w:b/>
        </w:rPr>
      </w:pPr>
      <w:r w:rsidRPr="00C75C88">
        <w:rPr>
          <w:rFonts w:ascii="Arial" w:hAnsi="Arial" w:cs="Arial"/>
          <w:b/>
        </w:rPr>
        <w:t xml:space="preserve">Opportunity Summary:  </w:t>
      </w:r>
    </w:p>
    <w:p w14:paraId="63249BAB" w14:textId="77777777" w:rsidR="000C1D2B" w:rsidRPr="00C75C88" w:rsidRDefault="000C1D2B" w:rsidP="000C1D2B">
      <w:pPr>
        <w:spacing w:after="0" w:line="240" w:lineRule="auto"/>
        <w:contextualSpacing/>
        <w:jc w:val="both"/>
        <w:rPr>
          <w:rFonts w:ascii="Arial" w:hAnsi="Arial" w:cs="Arial"/>
          <w:b/>
        </w:rPr>
      </w:pPr>
    </w:p>
    <w:p w14:paraId="0E74D2DB" w14:textId="77777777" w:rsidR="000C1D2B" w:rsidRPr="00C75C88" w:rsidRDefault="000C1D2B" w:rsidP="000C1D2B">
      <w:pPr>
        <w:pStyle w:val="ListParagraph"/>
        <w:numPr>
          <w:ilvl w:val="0"/>
          <w:numId w:val="2"/>
        </w:numPr>
        <w:spacing w:after="0" w:line="240" w:lineRule="auto"/>
        <w:jc w:val="both"/>
        <w:rPr>
          <w:rFonts w:ascii="Arial" w:hAnsi="Arial" w:cs="Arial"/>
        </w:rPr>
      </w:pPr>
      <w:r w:rsidRPr="00C75C88">
        <w:rPr>
          <w:rFonts w:ascii="Arial" w:hAnsi="Arial" w:cs="Arial"/>
          <w:b/>
        </w:rPr>
        <w:t xml:space="preserve">Type of contract and modality: </w:t>
      </w:r>
      <w:r w:rsidRPr="00C75C88">
        <w:rPr>
          <w:rFonts w:ascii="Arial" w:hAnsi="Arial" w:cs="Arial"/>
        </w:rPr>
        <w:t>Products and External Services (PEC) Consultant.</w:t>
      </w:r>
    </w:p>
    <w:p w14:paraId="32C9C5F8" w14:textId="77777777" w:rsidR="000C1D2B" w:rsidRPr="00C75C88" w:rsidRDefault="000C1D2B" w:rsidP="000C1D2B">
      <w:pPr>
        <w:pStyle w:val="ListParagraph"/>
        <w:spacing w:after="0" w:line="240" w:lineRule="auto"/>
        <w:jc w:val="both"/>
        <w:rPr>
          <w:rFonts w:ascii="Arial" w:hAnsi="Arial" w:cs="Arial"/>
        </w:rPr>
      </w:pPr>
    </w:p>
    <w:p w14:paraId="01BC8D98" w14:textId="77777777" w:rsidR="000C1D2B" w:rsidRPr="00C75C88" w:rsidRDefault="000C1D2B" w:rsidP="000C1D2B">
      <w:pPr>
        <w:pStyle w:val="ListParagraph"/>
        <w:numPr>
          <w:ilvl w:val="0"/>
          <w:numId w:val="2"/>
        </w:numPr>
        <w:spacing w:after="0" w:line="240" w:lineRule="auto"/>
        <w:jc w:val="both"/>
        <w:rPr>
          <w:rFonts w:ascii="Arial" w:hAnsi="Arial" w:cs="Arial"/>
        </w:rPr>
      </w:pPr>
      <w:r w:rsidRPr="00C75C88">
        <w:rPr>
          <w:rFonts w:ascii="Arial" w:hAnsi="Arial" w:cs="Arial"/>
          <w:b/>
        </w:rPr>
        <w:t xml:space="preserve">Length of contract: </w:t>
      </w:r>
      <w:r>
        <w:rPr>
          <w:rFonts w:ascii="Arial" w:hAnsi="Arial" w:cs="Arial"/>
        </w:rPr>
        <w:t>three</w:t>
      </w:r>
      <w:r w:rsidRPr="00C75C88">
        <w:rPr>
          <w:rFonts w:ascii="Arial" w:hAnsi="Arial" w:cs="Arial"/>
        </w:rPr>
        <w:t xml:space="preserve"> (</w:t>
      </w:r>
      <w:r>
        <w:rPr>
          <w:rFonts w:ascii="Arial" w:hAnsi="Arial" w:cs="Arial"/>
        </w:rPr>
        <w:t>3</w:t>
      </w:r>
      <w:r w:rsidRPr="00C75C88">
        <w:rPr>
          <w:rFonts w:ascii="Arial" w:hAnsi="Arial" w:cs="Arial"/>
        </w:rPr>
        <w:t>) months.</w:t>
      </w:r>
    </w:p>
    <w:p w14:paraId="3990B32C" w14:textId="77777777" w:rsidR="000C1D2B" w:rsidRPr="00C75C88" w:rsidRDefault="000C1D2B" w:rsidP="000C1D2B">
      <w:pPr>
        <w:pStyle w:val="ListParagraph"/>
        <w:spacing w:after="0" w:line="240" w:lineRule="auto"/>
        <w:jc w:val="both"/>
        <w:rPr>
          <w:rFonts w:ascii="Arial" w:hAnsi="Arial" w:cs="Arial"/>
          <w:b/>
        </w:rPr>
      </w:pPr>
    </w:p>
    <w:p w14:paraId="7F36663D" w14:textId="77777777" w:rsidR="000C1D2B" w:rsidRPr="00C75C88" w:rsidRDefault="000C1D2B" w:rsidP="000C1D2B">
      <w:pPr>
        <w:pStyle w:val="ListParagraph"/>
        <w:numPr>
          <w:ilvl w:val="0"/>
          <w:numId w:val="2"/>
        </w:numPr>
        <w:spacing w:after="0" w:line="240" w:lineRule="auto"/>
        <w:jc w:val="both"/>
        <w:rPr>
          <w:rFonts w:ascii="Arial" w:hAnsi="Arial" w:cs="Arial"/>
          <w:b/>
        </w:rPr>
      </w:pPr>
      <w:r w:rsidRPr="00C75C88">
        <w:rPr>
          <w:rFonts w:ascii="Arial" w:hAnsi="Arial" w:cs="Arial"/>
          <w:b/>
        </w:rPr>
        <w:t xml:space="preserve">Location: </w:t>
      </w:r>
      <w:r w:rsidRPr="00C75C88">
        <w:rPr>
          <w:rFonts w:ascii="Arial" w:hAnsi="Arial" w:cs="Arial"/>
          <w:lang w:val="en-GB"/>
        </w:rPr>
        <w:t>Consultant’s place of residence with One trip to the country of study to discuss with Government authorities and obtain necessary data. The length of the trip will be agreed on between the IDB and the relevant consultant.</w:t>
      </w:r>
    </w:p>
    <w:p w14:paraId="64FD3F66" w14:textId="77777777" w:rsidR="000C1D2B" w:rsidRPr="00C75C88" w:rsidRDefault="000C1D2B" w:rsidP="000C1D2B">
      <w:pPr>
        <w:pStyle w:val="ListParagraph"/>
        <w:spacing w:after="0" w:line="240" w:lineRule="auto"/>
        <w:jc w:val="both"/>
        <w:rPr>
          <w:rFonts w:ascii="Arial" w:hAnsi="Arial" w:cs="Arial"/>
          <w:b/>
        </w:rPr>
      </w:pPr>
    </w:p>
    <w:p w14:paraId="62761507" w14:textId="77777777" w:rsidR="000C1D2B" w:rsidRPr="00C75C88" w:rsidRDefault="000C1D2B" w:rsidP="000C1D2B">
      <w:pPr>
        <w:pStyle w:val="ListParagraph"/>
        <w:numPr>
          <w:ilvl w:val="0"/>
          <w:numId w:val="2"/>
        </w:numPr>
        <w:spacing w:after="0" w:line="240" w:lineRule="auto"/>
        <w:jc w:val="both"/>
        <w:rPr>
          <w:rFonts w:ascii="Arial" w:hAnsi="Arial" w:cs="Arial"/>
        </w:rPr>
      </w:pPr>
      <w:r w:rsidRPr="00C75C88">
        <w:rPr>
          <w:rFonts w:ascii="Arial" w:hAnsi="Arial" w:cs="Arial"/>
          <w:b/>
        </w:rPr>
        <w:t>Responsible person:</w:t>
      </w:r>
      <w:r w:rsidRPr="00C75C88">
        <w:rPr>
          <w:rFonts w:ascii="Arial" w:hAnsi="Arial" w:cs="Arial"/>
        </w:rPr>
        <w:t xml:space="preserve"> Climate Change Specialist (CSD/CCS).</w:t>
      </w:r>
    </w:p>
    <w:p w14:paraId="671199BD" w14:textId="77777777" w:rsidR="000C1D2B" w:rsidRPr="00C75C88" w:rsidRDefault="000C1D2B" w:rsidP="000C1D2B">
      <w:pPr>
        <w:pStyle w:val="ListParagraph"/>
        <w:spacing w:after="0" w:line="240" w:lineRule="auto"/>
        <w:jc w:val="both"/>
        <w:rPr>
          <w:rFonts w:ascii="Arial" w:hAnsi="Arial" w:cs="Arial"/>
        </w:rPr>
      </w:pPr>
    </w:p>
    <w:p w14:paraId="2943CC97" w14:textId="77777777" w:rsidR="000C1D2B" w:rsidRPr="00C75C88" w:rsidRDefault="000C1D2B" w:rsidP="000C1D2B">
      <w:pPr>
        <w:pStyle w:val="ListParagraph"/>
        <w:numPr>
          <w:ilvl w:val="0"/>
          <w:numId w:val="2"/>
        </w:numPr>
        <w:spacing w:after="0" w:line="240" w:lineRule="auto"/>
        <w:jc w:val="both"/>
        <w:rPr>
          <w:rFonts w:ascii="Arial" w:hAnsi="Arial" w:cs="Arial"/>
          <w:bCs/>
        </w:rPr>
      </w:pPr>
      <w:r w:rsidRPr="00C75C88">
        <w:rPr>
          <w:rFonts w:ascii="Arial" w:hAnsi="Arial" w:cs="Arial"/>
          <w:b/>
        </w:rPr>
        <w:t xml:space="preserve">Requirements: </w:t>
      </w:r>
      <w:r w:rsidRPr="00C75C88">
        <w:rPr>
          <w:rFonts w:ascii="Arial" w:hAnsi="Arial" w:cs="Arial"/>
        </w:rPr>
        <w:t xml:space="preserve">You must be a citizen of one of the </w:t>
      </w:r>
      <w:hyperlink r:id="rId16" w:history="1">
        <w:r w:rsidRPr="00C75C88">
          <w:rPr>
            <w:rStyle w:val="Hyperlink"/>
            <w:rFonts w:ascii="Arial" w:hAnsi="Arial" w:cs="Arial"/>
            <w:color w:val="auto"/>
          </w:rPr>
          <w:t>IDB’s 48 member countries</w:t>
        </w:r>
      </w:hyperlink>
      <w:r w:rsidRPr="00C75C88">
        <w:rPr>
          <w:rFonts w:ascii="Arial" w:hAnsi="Arial" w:cs="Arial"/>
        </w:rPr>
        <w:t xml:space="preserve"> and have no family members currently working at the IDB Group.   </w:t>
      </w:r>
    </w:p>
    <w:p w14:paraId="290C8A09" w14:textId="77777777" w:rsidR="000C1D2B" w:rsidRPr="00C75C88" w:rsidRDefault="000C1D2B" w:rsidP="000C1D2B">
      <w:pPr>
        <w:spacing w:after="0" w:line="240" w:lineRule="auto"/>
        <w:contextualSpacing/>
        <w:jc w:val="both"/>
        <w:rPr>
          <w:rFonts w:ascii="Arial" w:hAnsi="Arial" w:cs="Arial"/>
        </w:rPr>
      </w:pPr>
    </w:p>
    <w:p w14:paraId="61183231" w14:textId="77777777" w:rsidR="000C1D2B" w:rsidRPr="00C75C88" w:rsidRDefault="000C1D2B" w:rsidP="000C1D2B">
      <w:pPr>
        <w:spacing w:after="0" w:line="240" w:lineRule="auto"/>
        <w:contextualSpacing/>
        <w:jc w:val="both"/>
        <w:rPr>
          <w:rFonts w:ascii="Arial" w:hAnsi="Arial" w:cs="Arial"/>
        </w:rPr>
      </w:pPr>
      <w:r w:rsidRPr="00C75C88">
        <w:rPr>
          <w:rFonts w:ascii="Arial" w:hAnsi="Arial" w:cs="Arial"/>
          <w:b/>
        </w:rPr>
        <w:t xml:space="preserve">Our culture: </w:t>
      </w:r>
      <w:r w:rsidRPr="00C75C88">
        <w:rPr>
          <w:rFonts w:ascii="Arial" w:hAnsi="Arial" w:cs="Arial"/>
        </w:rPr>
        <w:t>Working with us you will be surrounded by a diverse group of people who have years of experience in all types of development fields, including transportation, health, gender and diversity, communications and much more.</w:t>
      </w:r>
    </w:p>
    <w:p w14:paraId="784A611B" w14:textId="77777777" w:rsidR="000C1D2B" w:rsidRPr="00C75C88" w:rsidRDefault="000C1D2B" w:rsidP="000C1D2B">
      <w:pPr>
        <w:spacing w:after="0" w:line="240" w:lineRule="auto"/>
        <w:contextualSpacing/>
        <w:jc w:val="both"/>
        <w:rPr>
          <w:rFonts w:ascii="Arial" w:hAnsi="Arial" w:cs="Arial"/>
        </w:rPr>
      </w:pPr>
    </w:p>
    <w:p w14:paraId="587C4ACF" w14:textId="77777777" w:rsidR="000C1D2B" w:rsidRPr="00C75C88" w:rsidRDefault="000C1D2B" w:rsidP="000C1D2B">
      <w:pPr>
        <w:spacing w:after="0" w:line="240" w:lineRule="auto"/>
        <w:contextualSpacing/>
        <w:jc w:val="both"/>
        <w:rPr>
          <w:rFonts w:ascii="Arial" w:hAnsi="Arial" w:cs="Arial"/>
        </w:rPr>
      </w:pPr>
      <w:r w:rsidRPr="00C75C88">
        <w:rPr>
          <w:rFonts w:ascii="Arial" w:hAnsi="Arial" w:cs="Arial"/>
          <w:b/>
        </w:rPr>
        <w:lastRenderedPageBreak/>
        <w:t xml:space="preserve">About us: </w:t>
      </w:r>
      <w:r w:rsidRPr="00C75C88">
        <w:rPr>
          <w:rFonts w:ascii="Arial" w:hAnsi="Arial" w:cs="Arial"/>
        </w:rPr>
        <w:t xml:space="preserve">At the Inter-American Development Bank, we’re devoted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334EC6BC" w14:textId="77777777" w:rsidR="000C1D2B" w:rsidRPr="00C75C88" w:rsidRDefault="000C1D2B" w:rsidP="000C1D2B">
      <w:pPr>
        <w:spacing w:after="0" w:line="240" w:lineRule="auto"/>
        <w:contextualSpacing/>
        <w:jc w:val="both"/>
        <w:rPr>
          <w:rFonts w:ascii="Arial" w:hAnsi="Arial" w:cs="Arial"/>
        </w:rPr>
      </w:pPr>
    </w:p>
    <w:p w14:paraId="702AE479" w14:textId="77777777" w:rsidR="000C1D2B" w:rsidRPr="00C75C88" w:rsidRDefault="000C1D2B" w:rsidP="000C1D2B">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Payment and Conditions:</w:t>
      </w:r>
      <w:r w:rsidRPr="00C75C88">
        <w:rPr>
          <w:rFonts w:ascii="Arial" w:eastAsia="Times New Roman" w:hAnsi="Arial" w:cs="Arial"/>
        </w:rPr>
        <w:t> Compensation will be determined in accordance with Bank’s policies and procedures. The Bank, pursuant to applicable policies, may contribute toward travel and moving expenses. In addition, candidates must be citizens of an IDB member country.</w:t>
      </w:r>
    </w:p>
    <w:p w14:paraId="388BEF6B" w14:textId="77777777" w:rsidR="000C1D2B" w:rsidRPr="00C75C88" w:rsidRDefault="000C1D2B" w:rsidP="000C1D2B">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6B6CA047" w14:textId="77777777" w:rsidR="000C1D2B" w:rsidRPr="00C75C88" w:rsidRDefault="000C1D2B" w:rsidP="000C1D2B">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Visa and Work Permit:</w:t>
      </w:r>
      <w:r w:rsidRPr="00C75C88">
        <w:rPr>
          <w:rFonts w:ascii="Arial" w:eastAsia="Times New Roman" w:hAnsi="Arial" w:cs="Arial"/>
        </w:rPr>
        <w:t>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w:t>
      </w:r>
      <w:proofErr w:type="spellStart"/>
      <w:r w:rsidRPr="00C75C88">
        <w:rPr>
          <w:rFonts w:ascii="Arial" w:eastAsia="Times New Roman" w:hAnsi="Arial" w:cs="Arial"/>
        </w:rPr>
        <w:t>ies</w:t>
      </w:r>
      <w:proofErr w:type="spellEnd"/>
      <w:r w:rsidRPr="00C75C88">
        <w:rPr>
          <w:rFonts w:ascii="Arial" w:eastAsia="Times New Roman" w:hAnsi="Arial" w:cs="Arial"/>
        </w:rPr>
        <w:t>) in which the services will be rendered to the Bank. If a candidate cannot obtain a visa or work permit to render services to the Bank the contractual offer will be rescinded</w:t>
      </w:r>
    </w:p>
    <w:p w14:paraId="414DBDC7" w14:textId="77777777" w:rsidR="000C1D2B" w:rsidRPr="00C75C88" w:rsidRDefault="000C1D2B" w:rsidP="000C1D2B">
      <w:pPr>
        <w:shd w:val="clear" w:color="auto" w:fill="FFFFFF"/>
        <w:spacing w:after="0" w:line="240" w:lineRule="auto"/>
        <w:contextualSpacing/>
        <w:jc w:val="both"/>
        <w:rPr>
          <w:rFonts w:ascii="Arial" w:eastAsia="Times New Roman" w:hAnsi="Arial" w:cs="Arial"/>
        </w:rPr>
      </w:pPr>
    </w:p>
    <w:p w14:paraId="5E764A0B" w14:textId="77777777" w:rsidR="000C1D2B" w:rsidRPr="00C75C88" w:rsidRDefault="000C1D2B" w:rsidP="000C1D2B">
      <w:pPr>
        <w:spacing w:after="0" w:line="240" w:lineRule="auto"/>
        <w:contextualSpacing/>
        <w:jc w:val="both"/>
        <w:rPr>
          <w:rFonts w:ascii="Arial" w:eastAsia="Times New Roman" w:hAnsi="Arial" w:cs="Arial"/>
          <w:shd w:val="clear" w:color="auto" w:fill="FFFFFF"/>
        </w:rPr>
      </w:pPr>
      <w:r w:rsidRPr="00C75C88">
        <w:rPr>
          <w:rFonts w:ascii="Arial" w:eastAsia="Times New Roman" w:hAnsi="Arial" w:cs="Arial"/>
          <w:b/>
          <w:bCs/>
          <w:shd w:val="clear" w:color="auto" w:fill="FFFFFF"/>
        </w:rPr>
        <w:t>Consanguinity:</w:t>
      </w:r>
      <w:r w:rsidRPr="00C75C88">
        <w:rPr>
          <w:rFonts w:ascii="Arial" w:eastAsia="Times New Roman" w:hAnsi="Arial" w:cs="Arial"/>
          <w:shd w:val="clear" w:color="auto" w:fill="FFFFFF"/>
        </w:rPr>
        <w:t xml:space="preserve"> Pursuant to applicable Bank policy, candidates with relatives (including the fourth degree of consanguinity and the second degree of affinity, including spouse) working for the IDB, IDB Invest, or MIF as staff members or Complementary Workforce </w:t>
      </w:r>
      <w:proofErr w:type="spellStart"/>
      <w:r w:rsidRPr="00C75C88">
        <w:rPr>
          <w:rFonts w:ascii="Arial" w:eastAsia="Times New Roman" w:hAnsi="Arial" w:cs="Arial"/>
          <w:shd w:val="clear" w:color="auto" w:fill="FFFFFF"/>
        </w:rPr>
        <w:t>contractuals</w:t>
      </w:r>
      <w:proofErr w:type="spellEnd"/>
      <w:r w:rsidRPr="00C75C88">
        <w:rPr>
          <w:rFonts w:ascii="Arial" w:eastAsia="Times New Roman" w:hAnsi="Arial" w:cs="Arial"/>
          <w:shd w:val="clear" w:color="auto" w:fill="FFFFFF"/>
        </w:rPr>
        <w:t>, will not be eligible to provide services for the Bank.</w:t>
      </w:r>
    </w:p>
    <w:p w14:paraId="7B035E29" w14:textId="77777777" w:rsidR="000C1D2B" w:rsidRPr="00C75C88" w:rsidRDefault="000C1D2B" w:rsidP="000C1D2B">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484048DF" w14:textId="32E7B6FD" w:rsidR="00EE4C05" w:rsidRPr="00B45EC6" w:rsidRDefault="000C1D2B" w:rsidP="00B45EC6">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Diversity:</w:t>
      </w:r>
      <w:r w:rsidRPr="00C75C88">
        <w:rPr>
          <w:rFonts w:ascii="Arial" w:eastAsia="Times New Roman" w:hAnsi="Arial" w:cs="Arial"/>
        </w:rPr>
        <w:t> The Bank is committed to diversity and inclusion and to providing equal opportunities to all candidates. We embrace diversity based on gender, age, education, national origin, ethnic origin, race, disability, sexual orientation, and religion. We encourage women, Afro-descendants and persons of indigenous origins to apply.</w:t>
      </w:r>
    </w:p>
    <w:sectPr w:rsidR="00EE4C05" w:rsidRPr="00B45EC6">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76D1E" w14:textId="77777777" w:rsidR="0041563C" w:rsidRDefault="0041563C" w:rsidP="00E009CA">
      <w:pPr>
        <w:spacing w:after="0" w:line="240" w:lineRule="auto"/>
      </w:pPr>
      <w:r>
        <w:separator/>
      </w:r>
    </w:p>
  </w:endnote>
  <w:endnote w:type="continuationSeparator" w:id="0">
    <w:p w14:paraId="1C894BB8" w14:textId="77777777" w:rsidR="0041563C" w:rsidRDefault="0041563C" w:rsidP="00E00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Symbol">
    <w:altName w:val="Cambria"/>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otham Black">
    <w:altName w:val="Calibri"/>
    <w:panose1 w:val="00000000000000000000"/>
    <w:charset w:val="00"/>
    <w:family w:val="modern"/>
    <w:notTrueType/>
    <w:pitch w:val="variable"/>
    <w:sig w:usb0="A10000FF" w:usb1="4000005B" w:usb2="00000000" w:usb3="00000000" w:csb0="0000009B" w:csb1="00000000"/>
  </w:font>
  <w:font w:name="Gotham Book">
    <w:altName w:val="Calibri"/>
    <w:panose1 w:val="00000000000000000000"/>
    <w:charset w:val="00"/>
    <w:family w:val="modern"/>
    <w:notTrueType/>
    <w:pitch w:val="variable"/>
    <w:sig w:usb0="A10000FF" w:usb1="4000005B"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7EFBB" w14:textId="77777777" w:rsidR="0041563C" w:rsidRDefault="0041563C" w:rsidP="00E009CA">
      <w:pPr>
        <w:spacing w:after="0" w:line="240" w:lineRule="auto"/>
      </w:pPr>
      <w:r>
        <w:separator/>
      </w:r>
    </w:p>
  </w:footnote>
  <w:footnote w:type="continuationSeparator" w:id="0">
    <w:p w14:paraId="0C3BF6C1" w14:textId="77777777" w:rsidR="0041563C" w:rsidRDefault="0041563C" w:rsidP="00E009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10A87" w14:textId="23D6B1F8" w:rsidR="00A57EEF" w:rsidRDefault="00A57EEF">
    <w:pPr>
      <w:pStyle w:val="Header"/>
      <w:rPr>
        <w:rFonts w:ascii="Gotham Black" w:hAnsi="Gotham Black"/>
        <w:color w:val="5F7D96"/>
      </w:rPr>
    </w:pPr>
    <w:r>
      <w:rPr>
        <w:rFonts w:ascii="Gotham Book" w:hAnsi="Gotham Book"/>
        <w:noProof/>
        <w:color w:val="5F7D96"/>
      </w:rPr>
      <w:drawing>
        <wp:anchor distT="0" distB="0" distL="114300" distR="114300" simplePos="0" relativeHeight="251658240" behindDoc="0" locked="0" layoutInCell="1" allowOverlap="1" wp14:anchorId="1AE8C9A5" wp14:editId="014778B9">
          <wp:simplePos x="0" y="0"/>
          <wp:positionH relativeFrom="margin">
            <wp:posOffset>5281295</wp:posOffset>
          </wp:positionH>
          <wp:positionV relativeFrom="paragraph">
            <wp:posOffset>-245948</wp:posOffset>
          </wp:positionV>
          <wp:extent cx="1000125" cy="36576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D Slogan Identity.jpg"/>
                  <pic:cNvPicPr/>
                </pic:nvPicPr>
                <pic:blipFill rotWithShape="1">
                  <a:blip r:embed="rId1">
                    <a:extLst>
                      <a:ext uri="{28A0092B-C50C-407E-A947-70E740481C1C}">
                        <a14:useLocalDpi xmlns:a14="http://schemas.microsoft.com/office/drawing/2010/main" val="0"/>
                      </a:ext>
                    </a:extLst>
                  </a:blip>
                  <a:srcRect t="19847" b="28439"/>
                  <a:stretch/>
                </pic:blipFill>
                <pic:spPr bwMode="auto">
                  <a:xfrm>
                    <a:off x="0" y="0"/>
                    <a:ext cx="1000125" cy="365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4CE5"/>
    <w:multiLevelType w:val="hybridMultilevel"/>
    <w:tmpl w:val="74D22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C54F0"/>
    <w:multiLevelType w:val="hybridMultilevel"/>
    <w:tmpl w:val="F7EE0D2A"/>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2C15BD6"/>
    <w:multiLevelType w:val="multilevel"/>
    <w:tmpl w:val="E9C2531A"/>
    <w:lvl w:ilvl="0">
      <w:start w:val="1"/>
      <w:numFmt w:val="decimal"/>
      <w:lvlText w:val="%1."/>
      <w:lvlJc w:val="left"/>
      <w:pPr>
        <w:ind w:left="360" w:hanging="360"/>
      </w:pPr>
    </w:lvl>
    <w:lvl w:ilvl="1">
      <w:start w:val="1"/>
      <w:numFmt w:val="lowerLetter"/>
      <w:lvlText w:val="%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FE6E9F"/>
    <w:multiLevelType w:val="hybridMultilevel"/>
    <w:tmpl w:val="62FE2F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D10EC3"/>
    <w:multiLevelType w:val="hybridMultilevel"/>
    <w:tmpl w:val="DDDCC66A"/>
    <w:lvl w:ilvl="0" w:tplc="340A0019">
      <w:start w:val="1"/>
      <w:numFmt w:val="lowerLetter"/>
      <w:lvlText w:val="%1."/>
      <w:lvlJc w:val="left"/>
      <w:pPr>
        <w:ind w:left="720" w:hanging="360"/>
      </w:pPr>
    </w:lvl>
    <w:lvl w:ilvl="1" w:tplc="340A0005">
      <w:start w:val="1"/>
      <w:numFmt w:val="bullet"/>
      <w:lvlText w:val=""/>
      <w:lvlJc w:val="left"/>
      <w:pPr>
        <w:ind w:left="1440" w:hanging="360"/>
      </w:pPr>
      <w:rPr>
        <w:rFonts w:ascii="Wingdings" w:hAnsi="Wingdings" w:hint="default"/>
      </w:rPr>
    </w:lvl>
    <w:lvl w:ilvl="2" w:tplc="340A0005">
      <w:start w:val="1"/>
      <w:numFmt w:val="bullet"/>
      <w:lvlText w:val=""/>
      <w:lvlJc w:val="left"/>
      <w:pPr>
        <w:ind w:left="2160" w:hanging="180"/>
      </w:pPr>
      <w:rPr>
        <w:rFonts w:ascii="Wingdings" w:hAnsi="Wingding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62207E9"/>
    <w:multiLevelType w:val="hybridMultilevel"/>
    <w:tmpl w:val="69D6D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50B51"/>
    <w:multiLevelType w:val="hybridMultilevel"/>
    <w:tmpl w:val="8F263F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CCA4D97"/>
    <w:multiLevelType w:val="hybridMultilevel"/>
    <w:tmpl w:val="F88A77AC"/>
    <w:lvl w:ilvl="0" w:tplc="04090017">
      <w:start w:val="1"/>
      <w:numFmt w:val="lowerLetter"/>
      <w:lvlText w:val="%1)"/>
      <w:lvlJc w:val="left"/>
      <w:pPr>
        <w:ind w:left="720" w:hanging="360"/>
      </w:pPr>
      <w:rPr>
        <w:rFonts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0DE53475"/>
    <w:multiLevelType w:val="hybridMultilevel"/>
    <w:tmpl w:val="66DEF324"/>
    <w:lvl w:ilvl="0" w:tplc="0409001B">
      <w:start w:val="1"/>
      <w:numFmt w:val="lowerRoman"/>
      <w:lvlText w:val="%1."/>
      <w:lvlJc w:val="right"/>
      <w:pPr>
        <w:ind w:left="720" w:hanging="360"/>
      </w:pPr>
      <w:rPr>
        <w:rFonts w:hint="default"/>
      </w:rPr>
    </w:lvl>
    <w:lvl w:ilvl="1" w:tplc="1D26B51A">
      <w:start w:val="1"/>
      <w:numFmt w:val="lowerRoman"/>
      <w:lvlText w:val="%2)"/>
      <w:lvlJc w:val="left"/>
      <w:pPr>
        <w:ind w:left="1440" w:hanging="360"/>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0FF155FC"/>
    <w:multiLevelType w:val="hybridMultilevel"/>
    <w:tmpl w:val="C8D88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BA4190"/>
    <w:multiLevelType w:val="hybridMultilevel"/>
    <w:tmpl w:val="6D8033C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C8E347D"/>
    <w:multiLevelType w:val="multilevel"/>
    <w:tmpl w:val="A4087616"/>
    <w:lvl w:ilvl="0">
      <w:start w:val="1"/>
      <w:numFmt w:val="bullet"/>
      <w:lvlText w:val=""/>
      <w:lvlJc w:val="left"/>
      <w:pPr>
        <w:tabs>
          <w:tab w:val="num" w:pos="720"/>
        </w:tabs>
        <w:ind w:left="720" w:hanging="360"/>
      </w:pPr>
      <w:rPr>
        <w:rFonts w:ascii="Symbol" w:hAnsi="Symbol" w:cs="OpenSymbol" w:hint="default"/>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1EC237D5"/>
    <w:multiLevelType w:val="hybridMultilevel"/>
    <w:tmpl w:val="C2FCBA02"/>
    <w:lvl w:ilvl="0" w:tplc="340A0019">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6A95C3B"/>
    <w:multiLevelType w:val="hybridMultilevel"/>
    <w:tmpl w:val="5888E6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1970B2"/>
    <w:multiLevelType w:val="hybridMultilevel"/>
    <w:tmpl w:val="667AF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6C7969"/>
    <w:multiLevelType w:val="hybridMultilevel"/>
    <w:tmpl w:val="15DC1C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D554482"/>
    <w:multiLevelType w:val="multilevel"/>
    <w:tmpl w:val="DA1C02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DA24B95"/>
    <w:multiLevelType w:val="hybridMultilevel"/>
    <w:tmpl w:val="9D08C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86086A"/>
    <w:multiLevelType w:val="multilevel"/>
    <w:tmpl w:val="147AF976"/>
    <w:lvl w:ilvl="0">
      <w:start w:val="1"/>
      <w:numFmt w:val="lowerLetter"/>
      <w:lvlText w:val="%1."/>
      <w:lvlJc w:val="left"/>
      <w:pPr>
        <w:ind w:left="360" w:hanging="360"/>
      </w:pPr>
    </w:lvl>
    <w:lvl w:ilvl="1">
      <w:start w:val="1"/>
      <w:numFmt w:val="lowerLetter"/>
      <w:lvlText w:val="%2."/>
      <w:lvlJc w:val="left"/>
      <w:pPr>
        <w:ind w:left="1080" w:hanging="360"/>
      </w:pPr>
    </w:lvl>
    <w:lvl w:ilvl="2">
      <w:start w:val="3"/>
      <w:numFmt w:val="upperLetter"/>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463777E"/>
    <w:multiLevelType w:val="hybridMultilevel"/>
    <w:tmpl w:val="FCFE6258"/>
    <w:lvl w:ilvl="0" w:tplc="136A0DF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55D5E5A"/>
    <w:multiLevelType w:val="hybridMultilevel"/>
    <w:tmpl w:val="B7106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B454A5"/>
    <w:multiLevelType w:val="hybridMultilevel"/>
    <w:tmpl w:val="EA52DA88"/>
    <w:lvl w:ilvl="0" w:tplc="8A7AFB6E">
      <w:numFmt w:val="bullet"/>
      <w:lvlText w:val="-"/>
      <w:lvlJc w:val="left"/>
      <w:pPr>
        <w:ind w:left="1440" w:hanging="360"/>
      </w:pPr>
      <w:rPr>
        <w:rFonts w:ascii="Arial" w:eastAsia="Arial" w:hAnsi="Arial" w:cs="Arial" w:hint="default"/>
        <w:w w:val="99"/>
        <w:sz w:val="20"/>
        <w:szCs w:val="20"/>
        <w:lang w:val="es-EC" w:eastAsia="es-EC" w:bidi="es-EC"/>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2" w15:restartNumberingAfterBreak="0">
    <w:nsid w:val="43E2751B"/>
    <w:multiLevelType w:val="hybridMultilevel"/>
    <w:tmpl w:val="5B2AE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940819"/>
    <w:multiLevelType w:val="hybridMultilevel"/>
    <w:tmpl w:val="0DDC24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D415E6"/>
    <w:multiLevelType w:val="hybridMultilevel"/>
    <w:tmpl w:val="FFE49B16"/>
    <w:lvl w:ilvl="0" w:tplc="04090019">
      <w:start w:val="1"/>
      <w:numFmt w:val="lowerLetter"/>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A0B4E91"/>
    <w:multiLevelType w:val="hybridMultilevel"/>
    <w:tmpl w:val="CCAA21A8"/>
    <w:lvl w:ilvl="0" w:tplc="E2E402E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1D943A2"/>
    <w:multiLevelType w:val="hybridMultilevel"/>
    <w:tmpl w:val="2DF80A5A"/>
    <w:lvl w:ilvl="0" w:tplc="8EEA104C">
      <w:start w:val="1"/>
      <w:numFmt w:val="lowerLetter"/>
      <w:lvlText w:val="%1."/>
      <w:lvlJc w:val="left"/>
      <w:pPr>
        <w:ind w:left="1080" w:hanging="360"/>
      </w:pPr>
      <w:rPr>
        <w:rFonts w:hint="default"/>
        <w:b w:val="0"/>
      </w:rPr>
    </w:lvl>
    <w:lvl w:ilvl="1" w:tplc="0409001B">
      <w:start w:val="1"/>
      <w:numFmt w:val="lowerRoman"/>
      <w:lvlText w:val="%2."/>
      <w:lvlJc w:val="right"/>
      <w:pPr>
        <w:ind w:left="1800" w:hanging="360"/>
      </w:pPr>
    </w:lvl>
    <w:lvl w:ilvl="2" w:tplc="71B82840">
      <w:start w:val="1"/>
      <w:numFmt w:val="low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3AB10AD"/>
    <w:multiLevelType w:val="hybridMultilevel"/>
    <w:tmpl w:val="F7EE0D2A"/>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58D12344"/>
    <w:multiLevelType w:val="multilevel"/>
    <w:tmpl w:val="2A30D4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AF35679"/>
    <w:multiLevelType w:val="hybridMultilevel"/>
    <w:tmpl w:val="5A20ED44"/>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3C65F78"/>
    <w:multiLevelType w:val="multilevel"/>
    <w:tmpl w:val="0D7CB3D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6BC7771"/>
    <w:multiLevelType w:val="hybridMultilevel"/>
    <w:tmpl w:val="6D8033C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7A874FC"/>
    <w:multiLevelType w:val="hybridMultilevel"/>
    <w:tmpl w:val="55FE7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764A2B"/>
    <w:multiLevelType w:val="multilevel"/>
    <w:tmpl w:val="A13E3F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5A4170"/>
    <w:multiLevelType w:val="hybridMultilevel"/>
    <w:tmpl w:val="70481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97627E"/>
    <w:multiLevelType w:val="multilevel"/>
    <w:tmpl w:val="A13E3F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BA279D5"/>
    <w:multiLevelType w:val="multilevel"/>
    <w:tmpl w:val="785E212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BC11218"/>
    <w:multiLevelType w:val="hybridMultilevel"/>
    <w:tmpl w:val="FF46E298"/>
    <w:lvl w:ilvl="0" w:tplc="0409001B">
      <w:start w:val="1"/>
      <w:numFmt w:val="lowerRoman"/>
      <w:lvlText w:val="%1."/>
      <w:lvlJc w:val="right"/>
      <w:pPr>
        <w:ind w:left="720" w:hanging="360"/>
      </w:pPr>
    </w:lvl>
    <w:lvl w:ilvl="1" w:tplc="A63E2536">
      <w:start w:val="1"/>
      <w:numFmt w:val="decimal"/>
      <w:lvlText w:val="%2)"/>
      <w:lvlJc w:val="left"/>
      <w:pPr>
        <w:ind w:left="1440" w:hanging="360"/>
      </w:pPr>
      <w:rPr>
        <w:rFonts w:asciiTheme="minorHAnsi" w:hAnsiTheme="minorHAnsi" w:cs="Times New Roman"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4412DD"/>
    <w:multiLevelType w:val="hybridMultilevel"/>
    <w:tmpl w:val="E17ABAA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15:restartNumberingAfterBreak="0">
    <w:nsid w:val="756330DB"/>
    <w:multiLevelType w:val="hybridMultilevel"/>
    <w:tmpl w:val="1FB4B36A"/>
    <w:lvl w:ilvl="0" w:tplc="340A0019">
      <w:start w:val="1"/>
      <w:numFmt w:val="lowerLetter"/>
      <w:lvlText w:val="%1."/>
      <w:lvlJc w:val="left"/>
      <w:pPr>
        <w:ind w:left="720" w:hanging="360"/>
      </w:pPr>
    </w:lvl>
    <w:lvl w:ilvl="1" w:tplc="1D26B51A">
      <w:start w:val="1"/>
      <w:numFmt w:val="lowerRoman"/>
      <w:lvlText w:val="%2)"/>
      <w:lvlJc w:val="left"/>
      <w:pPr>
        <w:ind w:left="1440" w:hanging="360"/>
      </w:pPr>
      <w:rPr>
        <w:rFonts w:hint="default"/>
      </w:r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15:restartNumberingAfterBreak="0">
    <w:nsid w:val="7768149F"/>
    <w:multiLevelType w:val="hybridMultilevel"/>
    <w:tmpl w:val="887E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282746"/>
    <w:multiLevelType w:val="hybridMultilevel"/>
    <w:tmpl w:val="F888304C"/>
    <w:lvl w:ilvl="0" w:tplc="518CB7F8">
      <w:start w:val="1"/>
      <w:numFmt w:val="decimal"/>
      <w:lvlText w:val="3.%1"/>
      <w:lvlJc w:val="righ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20"/>
  </w:num>
  <w:num w:numId="4">
    <w:abstractNumId w:val="40"/>
  </w:num>
  <w:num w:numId="5">
    <w:abstractNumId w:val="13"/>
  </w:num>
  <w:num w:numId="6">
    <w:abstractNumId w:val="23"/>
  </w:num>
  <w:num w:numId="7">
    <w:abstractNumId w:val="33"/>
  </w:num>
  <w:num w:numId="8">
    <w:abstractNumId w:val="7"/>
  </w:num>
  <w:num w:numId="9">
    <w:abstractNumId w:val="15"/>
  </w:num>
  <w:num w:numId="10">
    <w:abstractNumId w:val="39"/>
  </w:num>
  <w:num w:numId="11">
    <w:abstractNumId w:val="4"/>
  </w:num>
  <w:num w:numId="12">
    <w:abstractNumId w:val="26"/>
  </w:num>
  <w:num w:numId="13">
    <w:abstractNumId w:val="24"/>
  </w:num>
  <w:num w:numId="14">
    <w:abstractNumId w:val="8"/>
  </w:num>
  <w:num w:numId="15">
    <w:abstractNumId w:val="29"/>
  </w:num>
  <w:num w:numId="16">
    <w:abstractNumId w:val="12"/>
  </w:num>
  <w:num w:numId="17">
    <w:abstractNumId w:val="21"/>
  </w:num>
  <w:num w:numId="18">
    <w:abstractNumId w:val="27"/>
  </w:num>
  <w:num w:numId="19">
    <w:abstractNumId w:val="38"/>
  </w:num>
  <w:num w:numId="20">
    <w:abstractNumId w:val="10"/>
  </w:num>
  <w:num w:numId="21">
    <w:abstractNumId w:val="18"/>
  </w:num>
  <w:num w:numId="22">
    <w:abstractNumId w:val="34"/>
  </w:num>
  <w:num w:numId="23">
    <w:abstractNumId w:val="37"/>
  </w:num>
  <w:num w:numId="24">
    <w:abstractNumId w:val="36"/>
  </w:num>
  <w:num w:numId="25">
    <w:abstractNumId w:val="28"/>
  </w:num>
  <w:num w:numId="26">
    <w:abstractNumId w:val="16"/>
  </w:num>
  <w:num w:numId="27">
    <w:abstractNumId w:val="11"/>
  </w:num>
  <w:num w:numId="28">
    <w:abstractNumId w:val="32"/>
  </w:num>
  <w:num w:numId="29">
    <w:abstractNumId w:val="17"/>
  </w:num>
  <w:num w:numId="30">
    <w:abstractNumId w:val="25"/>
  </w:num>
  <w:num w:numId="31">
    <w:abstractNumId w:val="6"/>
  </w:num>
  <w:num w:numId="32">
    <w:abstractNumId w:val="3"/>
  </w:num>
  <w:num w:numId="33">
    <w:abstractNumId w:val="19"/>
  </w:num>
  <w:num w:numId="34">
    <w:abstractNumId w:val="35"/>
  </w:num>
  <w:num w:numId="35">
    <w:abstractNumId w:val="30"/>
  </w:num>
  <w:num w:numId="36">
    <w:abstractNumId w:val="2"/>
  </w:num>
  <w:num w:numId="37">
    <w:abstractNumId w:val="1"/>
  </w:num>
  <w:num w:numId="38">
    <w:abstractNumId w:val="31"/>
  </w:num>
  <w:num w:numId="39">
    <w:abstractNumId w:val="41"/>
  </w:num>
  <w:num w:numId="40">
    <w:abstractNumId w:val="22"/>
  </w:num>
  <w:num w:numId="41">
    <w:abstractNumId w:val="9"/>
  </w:num>
  <w:num w:numId="42">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67E"/>
    <w:rsid w:val="000228B3"/>
    <w:rsid w:val="000257FD"/>
    <w:rsid w:val="00072FF8"/>
    <w:rsid w:val="000876FE"/>
    <w:rsid w:val="000920FF"/>
    <w:rsid w:val="000A4463"/>
    <w:rsid w:val="000C1D2B"/>
    <w:rsid w:val="000E29BC"/>
    <w:rsid w:val="000F2C62"/>
    <w:rsid w:val="00131EB6"/>
    <w:rsid w:val="001519A7"/>
    <w:rsid w:val="00164E8E"/>
    <w:rsid w:val="001779B5"/>
    <w:rsid w:val="00205D73"/>
    <w:rsid w:val="00257991"/>
    <w:rsid w:val="002977C1"/>
    <w:rsid w:val="002D4BE6"/>
    <w:rsid w:val="0031028D"/>
    <w:rsid w:val="00341BC9"/>
    <w:rsid w:val="004020AA"/>
    <w:rsid w:val="0041563C"/>
    <w:rsid w:val="00465EE2"/>
    <w:rsid w:val="0046653E"/>
    <w:rsid w:val="004E32CB"/>
    <w:rsid w:val="00517102"/>
    <w:rsid w:val="00523B50"/>
    <w:rsid w:val="0058105A"/>
    <w:rsid w:val="005838B3"/>
    <w:rsid w:val="005C2E5D"/>
    <w:rsid w:val="005D47C6"/>
    <w:rsid w:val="0063344C"/>
    <w:rsid w:val="006647D9"/>
    <w:rsid w:val="00692F1A"/>
    <w:rsid w:val="006B28C3"/>
    <w:rsid w:val="007237A1"/>
    <w:rsid w:val="00736BC6"/>
    <w:rsid w:val="0077276D"/>
    <w:rsid w:val="007C1860"/>
    <w:rsid w:val="007D7B01"/>
    <w:rsid w:val="007E3E76"/>
    <w:rsid w:val="007F5D7F"/>
    <w:rsid w:val="0087284A"/>
    <w:rsid w:val="00875433"/>
    <w:rsid w:val="008B567E"/>
    <w:rsid w:val="00903C2D"/>
    <w:rsid w:val="00914540"/>
    <w:rsid w:val="00943C70"/>
    <w:rsid w:val="00997AD5"/>
    <w:rsid w:val="00A2386A"/>
    <w:rsid w:val="00A36AC2"/>
    <w:rsid w:val="00A57EEF"/>
    <w:rsid w:val="00AE4420"/>
    <w:rsid w:val="00B03D3D"/>
    <w:rsid w:val="00B45EC6"/>
    <w:rsid w:val="00B75C81"/>
    <w:rsid w:val="00BF318C"/>
    <w:rsid w:val="00C03DBB"/>
    <w:rsid w:val="00C5281B"/>
    <w:rsid w:val="00C75C88"/>
    <w:rsid w:val="00CF435D"/>
    <w:rsid w:val="00D33C83"/>
    <w:rsid w:val="00D474E5"/>
    <w:rsid w:val="00DA7301"/>
    <w:rsid w:val="00DB0943"/>
    <w:rsid w:val="00DF3496"/>
    <w:rsid w:val="00E009CA"/>
    <w:rsid w:val="00E06D0A"/>
    <w:rsid w:val="00E472A4"/>
    <w:rsid w:val="00E666F0"/>
    <w:rsid w:val="00E97A81"/>
    <w:rsid w:val="00EE4C05"/>
    <w:rsid w:val="00EF728F"/>
    <w:rsid w:val="00F05B87"/>
    <w:rsid w:val="00FF3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EC09F"/>
  <w15:chartTrackingRefBased/>
  <w15:docId w15:val="{56D14D06-D152-4145-AA2B-E97C718D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67E"/>
  </w:style>
  <w:style w:type="paragraph" w:styleId="Heading1">
    <w:name w:val="heading 1"/>
    <w:basedOn w:val="Normal"/>
    <w:next w:val="Normal"/>
    <w:link w:val="Heading1Char"/>
    <w:uiPriority w:val="9"/>
    <w:qFormat/>
    <w:rsid w:val="007F5D7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1519A7"/>
    <w:pPr>
      <w:keepNext/>
      <w:spacing w:after="0" w:line="240" w:lineRule="auto"/>
      <w:ind w:firstLine="360"/>
      <w:jc w:val="both"/>
      <w:outlineLvl w:val="1"/>
    </w:pPr>
    <w:rPr>
      <w:rFonts w:ascii="Times New Roman" w:eastAsia="Times New Roman" w:hAnsi="Times New Roman" w:cs="Times New Roman"/>
      <w:b/>
      <w:sz w:val="20"/>
      <w:szCs w:val="20"/>
      <w:u w:val="single"/>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67E"/>
    <w:rPr>
      <w:color w:val="0000FF" w:themeColor="hyperlink"/>
      <w:u w:val="single"/>
    </w:rPr>
  </w:style>
  <w:style w:type="paragraph" w:styleId="ListParagraph">
    <w:name w:val="List Paragraph"/>
    <w:aliases w:val="Titulo parrafo"/>
    <w:basedOn w:val="Normal"/>
    <w:link w:val="ListParagraphChar"/>
    <w:uiPriority w:val="34"/>
    <w:qFormat/>
    <w:rsid w:val="00E009CA"/>
    <w:pPr>
      <w:ind w:left="720"/>
      <w:contextualSpacing/>
    </w:pPr>
  </w:style>
  <w:style w:type="paragraph" w:styleId="Header">
    <w:name w:val="header"/>
    <w:basedOn w:val="Normal"/>
    <w:link w:val="HeaderChar"/>
    <w:unhideWhenUsed/>
    <w:rsid w:val="00E009CA"/>
    <w:pPr>
      <w:tabs>
        <w:tab w:val="center" w:pos="4680"/>
        <w:tab w:val="right" w:pos="9360"/>
      </w:tabs>
      <w:spacing w:after="0" w:line="240" w:lineRule="auto"/>
    </w:pPr>
  </w:style>
  <w:style w:type="character" w:customStyle="1" w:styleId="HeaderChar">
    <w:name w:val="Header Char"/>
    <w:basedOn w:val="DefaultParagraphFont"/>
    <w:link w:val="Header"/>
    <w:rsid w:val="00E009CA"/>
  </w:style>
  <w:style w:type="paragraph" w:styleId="Footer">
    <w:name w:val="footer"/>
    <w:basedOn w:val="Normal"/>
    <w:link w:val="FooterChar"/>
    <w:uiPriority w:val="99"/>
    <w:unhideWhenUsed/>
    <w:rsid w:val="00E00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9CA"/>
  </w:style>
  <w:style w:type="character" w:styleId="UnresolvedMention">
    <w:name w:val="Unresolved Mention"/>
    <w:basedOn w:val="DefaultParagraphFont"/>
    <w:uiPriority w:val="99"/>
    <w:semiHidden/>
    <w:unhideWhenUsed/>
    <w:rsid w:val="000228B3"/>
    <w:rPr>
      <w:color w:val="808080"/>
      <w:shd w:val="clear" w:color="auto" w:fill="E6E6E6"/>
    </w:rPr>
  </w:style>
  <w:style w:type="table" w:styleId="TableGrid">
    <w:name w:val="Table Grid"/>
    <w:basedOn w:val="TableNormal"/>
    <w:uiPriority w:val="59"/>
    <w:rsid w:val="005171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7102"/>
    <w:rPr>
      <w:sz w:val="16"/>
      <w:szCs w:val="16"/>
    </w:rPr>
  </w:style>
  <w:style w:type="paragraph" w:styleId="CommentText">
    <w:name w:val="annotation text"/>
    <w:basedOn w:val="Normal"/>
    <w:link w:val="CommentTextChar"/>
    <w:uiPriority w:val="99"/>
    <w:semiHidden/>
    <w:unhideWhenUsed/>
    <w:rsid w:val="00517102"/>
    <w:pPr>
      <w:spacing w:line="240" w:lineRule="auto"/>
    </w:pPr>
    <w:rPr>
      <w:sz w:val="20"/>
      <w:szCs w:val="20"/>
    </w:rPr>
  </w:style>
  <w:style w:type="character" w:customStyle="1" w:styleId="CommentTextChar">
    <w:name w:val="Comment Text Char"/>
    <w:basedOn w:val="DefaultParagraphFont"/>
    <w:link w:val="CommentText"/>
    <w:uiPriority w:val="99"/>
    <w:semiHidden/>
    <w:rsid w:val="00517102"/>
    <w:rPr>
      <w:sz w:val="20"/>
      <w:szCs w:val="20"/>
    </w:rPr>
  </w:style>
  <w:style w:type="paragraph" w:styleId="CommentSubject">
    <w:name w:val="annotation subject"/>
    <w:basedOn w:val="CommentText"/>
    <w:next w:val="CommentText"/>
    <w:link w:val="CommentSubjectChar"/>
    <w:uiPriority w:val="99"/>
    <w:semiHidden/>
    <w:unhideWhenUsed/>
    <w:rsid w:val="00517102"/>
    <w:rPr>
      <w:b/>
      <w:bCs/>
    </w:rPr>
  </w:style>
  <w:style w:type="character" w:customStyle="1" w:styleId="CommentSubjectChar">
    <w:name w:val="Comment Subject Char"/>
    <w:basedOn w:val="CommentTextChar"/>
    <w:link w:val="CommentSubject"/>
    <w:uiPriority w:val="99"/>
    <w:semiHidden/>
    <w:rsid w:val="00517102"/>
    <w:rPr>
      <w:b/>
      <w:bCs/>
      <w:sz w:val="20"/>
      <w:szCs w:val="20"/>
    </w:rPr>
  </w:style>
  <w:style w:type="paragraph" w:styleId="BalloonText">
    <w:name w:val="Balloon Text"/>
    <w:basedOn w:val="Normal"/>
    <w:link w:val="BalloonTextChar"/>
    <w:uiPriority w:val="99"/>
    <w:semiHidden/>
    <w:unhideWhenUsed/>
    <w:rsid w:val="005171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102"/>
    <w:rPr>
      <w:rFonts w:ascii="Segoe UI" w:hAnsi="Segoe UI" w:cs="Segoe UI"/>
      <w:sz w:val="18"/>
      <w:szCs w:val="18"/>
    </w:rPr>
  </w:style>
  <w:style w:type="paragraph" w:styleId="NormalWeb">
    <w:name w:val="Normal (Web)"/>
    <w:basedOn w:val="Normal"/>
    <w:uiPriority w:val="99"/>
    <w:unhideWhenUsed/>
    <w:rsid w:val="00F05B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1519A7"/>
    <w:rPr>
      <w:rFonts w:ascii="Times New Roman" w:eastAsia="Times New Roman" w:hAnsi="Times New Roman" w:cs="Times New Roman"/>
      <w:b/>
      <w:sz w:val="20"/>
      <w:szCs w:val="20"/>
      <w:u w:val="single"/>
      <w:lang w:val="es-MX"/>
    </w:rPr>
  </w:style>
  <w:style w:type="paragraph" w:styleId="FootnoteText">
    <w:name w:val="footnote text"/>
    <w:basedOn w:val="Normal"/>
    <w:link w:val="FootnoteTextChar"/>
    <w:uiPriority w:val="99"/>
    <w:rsid w:val="001519A7"/>
    <w:pPr>
      <w:spacing w:after="0" w:line="240" w:lineRule="auto"/>
    </w:pPr>
    <w:rPr>
      <w:rFonts w:ascii="Times New Roman" w:eastAsia="Times New Roman" w:hAnsi="Times New Roman" w:cs="Times New Roman"/>
      <w:sz w:val="20"/>
      <w:szCs w:val="20"/>
      <w:lang w:val="es-MX"/>
    </w:rPr>
  </w:style>
  <w:style w:type="character" w:customStyle="1" w:styleId="FootnoteTextChar">
    <w:name w:val="Footnote Text Char"/>
    <w:basedOn w:val="DefaultParagraphFont"/>
    <w:link w:val="FootnoteText"/>
    <w:uiPriority w:val="99"/>
    <w:qFormat/>
    <w:rsid w:val="001519A7"/>
    <w:rPr>
      <w:rFonts w:ascii="Times New Roman" w:eastAsia="Times New Roman" w:hAnsi="Times New Roman" w:cs="Times New Roman"/>
      <w:sz w:val="20"/>
      <w:szCs w:val="20"/>
      <w:lang w:val="es-MX"/>
    </w:rPr>
  </w:style>
  <w:style w:type="character" w:styleId="FootnoteReference">
    <w:name w:val="footnote reference"/>
    <w:uiPriority w:val="99"/>
    <w:semiHidden/>
    <w:rsid w:val="001519A7"/>
    <w:rPr>
      <w:vertAlign w:val="superscript"/>
    </w:rPr>
  </w:style>
  <w:style w:type="character" w:customStyle="1" w:styleId="ListParagraphChar">
    <w:name w:val="List Paragraph Char"/>
    <w:aliases w:val="Titulo parrafo Char"/>
    <w:link w:val="ListParagraph"/>
    <w:uiPriority w:val="34"/>
    <w:locked/>
    <w:rsid w:val="001519A7"/>
  </w:style>
  <w:style w:type="paragraph" w:styleId="BodyTextIndent3">
    <w:name w:val="Body Text Indent 3"/>
    <w:basedOn w:val="Normal"/>
    <w:link w:val="BodyTextIndent3Char"/>
    <w:uiPriority w:val="99"/>
    <w:unhideWhenUsed/>
    <w:rsid w:val="001519A7"/>
    <w:pPr>
      <w:spacing w:after="120" w:line="240" w:lineRule="auto"/>
      <w:ind w:left="360"/>
    </w:pPr>
    <w:rPr>
      <w:rFonts w:ascii="Times New Roman" w:eastAsia="Times New Roman" w:hAnsi="Times New Roman" w:cs="Times New Roman"/>
      <w:sz w:val="16"/>
      <w:szCs w:val="16"/>
      <w:lang w:val="es-MX"/>
    </w:rPr>
  </w:style>
  <w:style w:type="character" w:customStyle="1" w:styleId="BodyTextIndent3Char">
    <w:name w:val="Body Text Indent 3 Char"/>
    <w:basedOn w:val="DefaultParagraphFont"/>
    <w:link w:val="BodyTextIndent3"/>
    <w:uiPriority w:val="99"/>
    <w:rsid w:val="001519A7"/>
    <w:rPr>
      <w:rFonts w:ascii="Times New Roman" w:eastAsia="Times New Roman" w:hAnsi="Times New Roman" w:cs="Times New Roman"/>
      <w:sz w:val="16"/>
      <w:szCs w:val="16"/>
      <w:lang w:val="es-MX"/>
    </w:rPr>
  </w:style>
  <w:style w:type="table" w:customStyle="1" w:styleId="1">
    <w:name w:val="1"/>
    <w:basedOn w:val="TableNormal"/>
    <w:rsid w:val="001519A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es-MX" w:eastAsia="es-ES"/>
    </w:rPr>
    <w:tblPr>
      <w:tblStyleRowBandSize w:val="1"/>
      <w:tblStyleColBandSize w:val="1"/>
      <w:tblInd w:w="0" w:type="nil"/>
      <w:tblCellMar>
        <w:left w:w="115" w:type="dxa"/>
        <w:right w:w="115" w:type="dxa"/>
      </w:tblCellMar>
    </w:tblPr>
  </w:style>
  <w:style w:type="character" w:styleId="PlaceholderText">
    <w:name w:val="Placeholder Text"/>
    <w:basedOn w:val="DefaultParagraphFont"/>
    <w:uiPriority w:val="99"/>
    <w:semiHidden/>
    <w:rsid w:val="001519A7"/>
    <w:rPr>
      <w:color w:val="808080"/>
    </w:rPr>
  </w:style>
  <w:style w:type="paragraph" w:customStyle="1" w:styleId="Default">
    <w:name w:val="Default"/>
    <w:rsid w:val="007D7B01"/>
    <w:pPr>
      <w:autoSpaceDE w:val="0"/>
      <w:autoSpaceDN w:val="0"/>
      <w:adjustRightInd w:val="0"/>
      <w:spacing w:after="0" w:line="240" w:lineRule="auto"/>
    </w:pPr>
    <w:rPr>
      <w:rFonts w:ascii="Calibri" w:hAnsi="Calibri" w:cs="Calibri"/>
      <w:color w:val="000000"/>
      <w:sz w:val="24"/>
      <w:szCs w:val="24"/>
    </w:rPr>
  </w:style>
  <w:style w:type="character" w:customStyle="1" w:styleId="FootnoteCharacters">
    <w:name w:val="Footnote Characters"/>
    <w:basedOn w:val="DefaultParagraphFont"/>
    <w:uiPriority w:val="99"/>
    <w:unhideWhenUsed/>
    <w:qFormat/>
    <w:rsid w:val="00E06D0A"/>
    <w:rPr>
      <w:vertAlign w:val="superscript"/>
    </w:rPr>
  </w:style>
  <w:style w:type="character" w:customStyle="1" w:styleId="FootnoteAnchor">
    <w:name w:val="Footnote Anchor"/>
    <w:rsid w:val="00E06D0A"/>
    <w:rPr>
      <w:vertAlign w:val="superscript"/>
    </w:rPr>
  </w:style>
  <w:style w:type="paragraph" w:styleId="NoSpacing">
    <w:name w:val="No Spacing"/>
    <w:uiPriority w:val="1"/>
    <w:qFormat/>
    <w:rsid w:val="00E06D0A"/>
    <w:pPr>
      <w:spacing w:after="0" w:line="240" w:lineRule="auto"/>
    </w:pPr>
    <w:rPr>
      <w:rFonts w:ascii="Courier New" w:eastAsia="Courier New" w:hAnsi="Courier New" w:cs="Courier New"/>
      <w:color w:val="000000"/>
      <w:sz w:val="24"/>
      <w:szCs w:val="24"/>
      <w:lang w:bidi="en-US"/>
    </w:rPr>
  </w:style>
  <w:style w:type="character" w:customStyle="1" w:styleId="Heading1Char">
    <w:name w:val="Heading 1 Char"/>
    <w:basedOn w:val="DefaultParagraphFont"/>
    <w:link w:val="Heading1"/>
    <w:uiPriority w:val="9"/>
    <w:rsid w:val="007F5D7F"/>
    <w:rPr>
      <w:rFonts w:asciiTheme="majorHAnsi" w:eastAsiaTheme="majorEastAsia" w:hAnsiTheme="majorHAnsi" w:cstheme="majorBidi"/>
      <w:color w:val="365F91" w:themeColor="accent1" w:themeShade="BF"/>
      <w:sz w:val="32"/>
      <w:szCs w:val="32"/>
    </w:rPr>
  </w:style>
  <w:style w:type="paragraph" w:styleId="BodyText">
    <w:name w:val="Body Text"/>
    <w:basedOn w:val="Normal"/>
    <w:link w:val="BodyTextChar"/>
    <w:uiPriority w:val="99"/>
    <w:unhideWhenUsed/>
    <w:rsid w:val="007F5D7F"/>
    <w:pPr>
      <w:spacing w:after="120" w:line="240" w:lineRule="auto"/>
    </w:pPr>
    <w:rPr>
      <w:rFonts w:ascii="Arial" w:eastAsia="Times New Roman" w:hAnsi="Arial" w:cs="Times New Roman"/>
      <w:sz w:val="20"/>
      <w:szCs w:val="20"/>
    </w:rPr>
  </w:style>
  <w:style w:type="character" w:customStyle="1" w:styleId="BodyTextChar">
    <w:name w:val="Body Text Char"/>
    <w:basedOn w:val="DefaultParagraphFont"/>
    <w:link w:val="BodyText"/>
    <w:uiPriority w:val="99"/>
    <w:rsid w:val="007F5D7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7628">
      <w:bodyDiv w:val="1"/>
      <w:marLeft w:val="0"/>
      <w:marRight w:val="0"/>
      <w:marTop w:val="0"/>
      <w:marBottom w:val="0"/>
      <w:divBdr>
        <w:top w:val="none" w:sz="0" w:space="0" w:color="auto"/>
        <w:left w:val="none" w:sz="0" w:space="0" w:color="auto"/>
        <w:bottom w:val="none" w:sz="0" w:space="0" w:color="auto"/>
        <w:right w:val="none" w:sz="0" w:space="0" w:color="auto"/>
      </w:divBdr>
    </w:div>
    <w:div w:id="1835105783">
      <w:bodyDiv w:val="1"/>
      <w:marLeft w:val="0"/>
      <w:marRight w:val="0"/>
      <w:marTop w:val="0"/>
      <w:marBottom w:val="0"/>
      <w:divBdr>
        <w:top w:val="none" w:sz="0" w:space="0" w:color="auto"/>
        <w:left w:val="none" w:sz="0" w:space="0" w:color="auto"/>
        <w:bottom w:val="none" w:sz="0" w:space="0" w:color="auto"/>
        <w:right w:val="none" w:sz="0" w:space="0" w:color="auto"/>
      </w:divBdr>
      <w:divsChild>
        <w:div w:id="1082798238">
          <w:marLeft w:val="0"/>
          <w:marRight w:val="0"/>
          <w:marTop w:val="0"/>
          <w:marBottom w:val="0"/>
          <w:divBdr>
            <w:top w:val="none" w:sz="0" w:space="0" w:color="auto"/>
            <w:left w:val="none" w:sz="0" w:space="0" w:color="auto"/>
            <w:bottom w:val="none" w:sz="0" w:space="0" w:color="auto"/>
            <w:right w:val="none" w:sz="0" w:space="0" w:color="auto"/>
          </w:divBdr>
        </w:div>
        <w:div w:id="791633611">
          <w:marLeft w:val="0"/>
          <w:marRight w:val="0"/>
          <w:marTop w:val="0"/>
          <w:marBottom w:val="0"/>
          <w:divBdr>
            <w:top w:val="none" w:sz="0" w:space="0" w:color="auto"/>
            <w:left w:val="none" w:sz="0" w:space="0" w:color="auto"/>
            <w:bottom w:val="none" w:sz="0" w:space="0" w:color="auto"/>
            <w:right w:val="none" w:sz="0" w:space="0" w:color="auto"/>
          </w:divBdr>
        </w:div>
        <w:div w:id="738090381">
          <w:marLeft w:val="0"/>
          <w:marRight w:val="0"/>
          <w:marTop w:val="0"/>
          <w:marBottom w:val="0"/>
          <w:divBdr>
            <w:top w:val="none" w:sz="0" w:space="0" w:color="auto"/>
            <w:left w:val="none" w:sz="0" w:space="0" w:color="auto"/>
            <w:bottom w:val="none" w:sz="0" w:space="0" w:color="auto"/>
            <w:right w:val="none" w:sz="0" w:space="0" w:color="auto"/>
          </w:divBdr>
        </w:div>
        <w:div w:id="122504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adb.org/en/about-us/how-the-inter-american-development-bank-is-organized,5998.html?open_accordion=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iadb.org/en/about-us/how-the-inter-american-development-bank-is-organized,5998.html?open_accordion=9"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iadb.org/en/about-us/how-the-inter-american-development-bank-is-organized,5998.html?open_accordion=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CSD/CCS</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Angel Gomez, Angelo Eduardo</Document_x0020_Author>
    <Document_x0020_Language_x0020_IDB xmlns="cdc7663a-08f0-4737-9e8c-148ce897a09c">English</Document_x0020_Language_x0020_IDB>
    <Related_x0020_SisCor_x0020_Number xmlns="cdc7663a-08f0-4737-9e8c-148ce897a09c" xsi:nil="true"/>
    <TaxCatchAll xmlns="cdc7663a-08f0-4737-9e8c-148ce897a09c">
      <Value>220</Value>
      <Value>165</Value>
      <Value>470</Value>
      <Value>44</Value>
      <Value>88</Value>
      <Value>1</Value>
    </TaxCatchAll>
    <Identifier xmlns="cdc7663a-08f0-4737-9e8c-148ce897a09c" xsi:nil="true"/>
    <_dlc_DocId xmlns="cdc7663a-08f0-4737-9e8c-148ce897a09c">EZSHARE-1657131933-1</_dlc_DocId>
    <_dlc_DocIdUrl xmlns="cdc7663a-08f0-4737-9e8c-148ce897a09c">
      <Url>https://idbg.sharepoint.com/teams/EZ-RG-TCP/RG-T3469/_layouts/15/DocIdRedir.aspx?ID=EZSHARE-1657131933-1</Url>
      <Description>EZSHARE-1657131933-1</Description>
    </_dlc_DocIdUrl>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Document</TermName>
          <TermId xmlns="http://schemas.microsoft.com/office/infopath/2007/PartnerControls">63b8a4e6-03e6-4023-98b4-7f8f68683515</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MSC</TermName>
          <TermId xmlns="http://schemas.microsoft.com/office/infopath/2007/PartnerControls">9700b841-8aa1-441a-9953-599c50e3a118</TermId>
        </TermInfo>
      </Terms>
    </g511464f9e53401d84b16fa9b379a574>
    <Operation_x0020_Type xmlns="cdc7663a-08f0-4737-9e8c-148ce897a09c" xsi:nil="true"/>
    <Package_x0020_Code xmlns="cdc7663a-08f0-4737-9e8c-148ce897a09c" xsi:nil="true"/>
    <Project_x0020_Number xmlns="cdc7663a-08f0-4737-9e8c-148ce897a09c">RG-T3469;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4bf49567-b6b7-4f15-bd8c-30222dd969d6</TermId>
        </TermInfo>
      </Terms>
    </nddeef1749674d76abdbe4b239a70bc6>
    <Record_x0020_Number xmlns="cdc7663a-08f0-4737-9e8c-148ce897a09c">R0002957166</Record_x0020_Number>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88A6E210D039447A1CBD71CD9D95DB4" ma:contentTypeVersion="2319" ma:contentTypeDescription="A content type to manage public (operations) IDB documents" ma:contentTypeScope="" ma:versionID="06298aa54c7f17cb04c12ad3e499fe66">
  <xsd:schema xmlns:xsd="http://www.w3.org/2001/XMLSchema" xmlns:xs="http://www.w3.org/2001/XMLSchema" xmlns:p="http://schemas.microsoft.com/office/2006/metadata/properties" xmlns:ns2="cdc7663a-08f0-4737-9e8c-148ce897a09c" targetNamespace="http://schemas.microsoft.com/office/2006/metadata/properties" ma:root="true" ma:fieldsID="86902fe59b720ae609f3a9c8d8a67c3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60CC6-DA29-417E-8B3F-DF8341F17CF2}"/>
</file>

<file path=customXml/itemProps2.xml><?xml version="1.0" encoding="utf-8"?>
<ds:datastoreItem xmlns:ds="http://schemas.openxmlformats.org/officeDocument/2006/customXml" ds:itemID="{3A44A210-EFCB-42C5-8850-06DF1B5AFD57}">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67F8CDEB-89C2-4C6D-ACA6-54C9942E5BAA}"/>
</file>

<file path=customXml/itemProps4.xml><?xml version="1.0" encoding="utf-8"?>
<ds:datastoreItem xmlns:ds="http://schemas.openxmlformats.org/officeDocument/2006/customXml" ds:itemID="{6CA5FBA0-3F81-4CC1-AD99-DEC998D9FAAA}"/>
</file>

<file path=customXml/itemProps5.xml><?xml version="1.0" encoding="utf-8"?>
<ds:datastoreItem xmlns:ds="http://schemas.openxmlformats.org/officeDocument/2006/customXml" ds:itemID="{CDEFB46D-C381-4BEB-ABFD-5051A98239B9}">
  <ds:schemaRefs>
    <ds:schemaRef ds:uri="http://schemas.microsoft.com/sharepoint/v3/contenttype/forms"/>
  </ds:schemaRefs>
</ds:datastoreItem>
</file>

<file path=customXml/itemProps6.xml><?xml version="1.0" encoding="utf-8"?>
<ds:datastoreItem xmlns:ds="http://schemas.openxmlformats.org/officeDocument/2006/customXml" ds:itemID="{486DFD6A-64CE-4503-856D-6D46C9C1C8D0}">
  <ds:schemaRefs>
    <ds:schemaRef ds:uri="http://schemas.microsoft.com/sharepoint/events"/>
  </ds:schemaRefs>
</ds:datastoreItem>
</file>

<file path=customXml/itemProps7.xml><?xml version="1.0" encoding="utf-8"?>
<ds:datastoreItem xmlns:ds="http://schemas.openxmlformats.org/officeDocument/2006/customXml" ds:itemID="{0AD1CC0B-4217-4FAA-B686-E8F130101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3700</Words>
  <Characters>21094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Thienen, Joaquin</dc:creator>
  <cp:keywords/>
  <dc:description/>
  <cp:lastModifiedBy>Angelo Angel Gomez</cp:lastModifiedBy>
  <cp:revision>2</cp:revision>
  <dcterms:created xsi:type="dcterms:W3CDTF">2019-05-24T18:21:00Z</dcterms:created>
  <dcterms:modified xsi:type="dcterms:W3CDTF">2019-05-24T18:21:00Z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21;#PUB-01 General|7311f4cc-f5ce-4dfe-9eb9-47bb213a6a6d</vt:lpwstr>
  </property>
  <property fmtid="{D5CDD505-2E9C-101B-9397-08002B2CF9AE}" pid="4" name="Function Corporate IDB">
    <vt:lpwstr>20;#7 Public Relations|d23e511c-fa8c-4069-b074-dbe83e1cd122</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_dlc_DocIdItemGuid">
    <vt:lpwstr>40c3f516-00c2-444b-93ac-78d3afa47d26</vt:lpwstr>
  </property>
  <property fmtid="{D5CDD505-2E9C-101B-9397-08002B2CF9AE}" pid="9" name="Series Operations IDB">
    <vt:lpwstr>470;#TC Document|63b8a4e6-03e6-4023-98b4-7f8f68683515</vt:lpwstr>
  </property>
  <property fmtid="{D5CDD505-2E9C-101B-9397-08002B2CF9AE}" pid="10" name="Sub-Sector">
    <vt:lpwstr>165;#OTHER|b00cef88-4299-4df6-9efe-56a7c46d7424</vt:lpwstr>
  </property>
  <property fmtid="{D5CDD505-2E9C-101B-9397-08002B2CF9AE}" pid="11" name="Fund IDB">
    <vt:lpwstr>220;#MSC|9700b841-8aa1-441a-9953-599c50e3a118</vt:lpwstr>
  </property>
  <property fmtid="{D5CDD505-2E9C-101B-9397-08002B2CF9AE}" pid="12" name="Sector IDB">
    <vt:lpwstr>88;#OTHER|4bf49567-b6b7-4f15-bd8c-30222dd969d6</vt:lpwstr>
  </property>
  <property fmtid="{D5CDD505-2E9C-101B-9397-08002B2CF9AE}" pid="13" name="Function Operations IDB">
    <vt:lpwstr>1;#Project Preparation, Planning and Design|29ca0c72-1fc4-435f-a09c-28585cb5eac9</vt:lpwstr>
  </property>
  <property fmtid="{D5CDD505-2E9C-101B-9397-08002B2CF9AE}" pid="14" name="ContentTypeId">
    <vt:lpwstr>0x0101001A458A224826124E8B45B1D613300CFC00E88A6E210D039447A1CBD71CD9D95DB4</vt:lpwstr>
  </property>
</Properties>
</file>