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63179" w14:textId="19A321FC" w:rsidR="3081C553" w:rsidRPr="00B81FC7" w:rsidRDefault="002F3D81" w:rsidP="3081C553">
      <w:pPr>
        <w:jc w:val="center"/>
        <w:rPr>
          <w:rFonts w:ascii="Arial" w:hAnsi="Arial" w:cs="Arial"/>
          <w:sz w:val="20"/>
          <w:szCs w:val="20"/>
        </w:rPr>
      </w:pPr>
      <w:bookmarkStart w:id="0" w:name="_GoBack"/>
      <w:bookmarkEnd w:id="0"/>
      <w:r>
        <w:rPr>
          <w:rFonts w:ascii="Arial" w:hAnsi="Arial" w:cs="Arial"/>
          <w:sz w:val="20"/>
          <w:szCs w:val="20"/>
        </w:rPr>
        <w:t xml:space="preserve"> </w:t>
      </w:r>
      <w:r w:rsidR="00F127E9">
        <w:rPr>
          <w:rFonts w:ascii="Arial" w:hAnsi="Arial" w:cs="Arial"/>
          <w:sz w:val="20"/>
          <w:szCs w:val="20"/>
        </w:rPr>
        <w:t xml:space="preserve">  </w:t>
      </w:r>
      <w:r w:rsidR="3081C553" w:rsidRPr="00B81FC7">
        <w:rPr>
          <w:rFonts w:ascii="Arial" w:hAnsi="Arial" w:cs="Arial"/>
          <w:sz w:val="20"/>
          <w:szCs w:val="20"/>
        </w:rPr>
        <w:t xml:space="preserve"> </w:t>
      </w:r>
    </w:p>
    <w:p w14:paraId="7394A1FB" w14:textId="77777777" w:rsidR="3081C553" w:rsidRPr="00B81FC7" w:rsidRDefault="3081C553" w:rsidP="3081C553">
      <w:pPr>
        <w:jc w:val="center"/>
        <w:rPr>
          <w:rFonts w:ascii="Arial" w:hAnsi="Arial" w:cs="Arial"/>
          <w:sz w:val="20"/>
          <w:szCs w:val="20"/>
        </w:rPr>
      </w:pPr>
      <w:r w:rsidRPr="00B81FC7">
        <w:rPr>
          <w:rFonts w:ascii="Arial" w:eastAsia="Arial" w:hAnsi="Arial" w:cs="Arial"/>
          <w:b/>
          <w:bCs/>
          <w:sz w:val="20"/>
          <w:szCs w:val="20"/>
        </w:rPr>
        <w:t>Document of the Inter-American Development Bank</w:t>
      </w:r>
    </w:p>
    <w:p w14:paraId="28170EC6" w14:textId="77777777" w:rsidR="3081C553" w:rsidRPr="00B81FC7" w:rsidRDefault="3081C553">
      <w:pPr>
        <w:rPr>
          <w:rFonts w:ascii="Arial" w:hAnsi="Arial" w:cs="Arial"/>
          <w:sz w:val="20"/>
          <w:szCs w:val="20"/>
        </w:rPr>
      </w:pPr>
      <w:r w:rsidRPr="00B81FC7">
        <w:rPr>
          <w:rFonts w:ascii="Arial" w:eastAsia="Arial" w:hAnsi="Arial" w:cs="Arial"/>
          <w:sz w:val="20"/>
          <w:szCs w:val="20"/>
        </w:rPr>
        <w:t xml:space="preserve"> </w:t>
      </w:r>
    </w:p>
    <w:p w14:paraId="179E8DAF" w14:textId="77777777" w:rsidR="3081C553" w:rsidRPr="00B81FC7" w:rsidRDefault="3081C553">
      <w:pPr>
        <w:rPr>
          <w:rFonts w:ascii="Arial" w:hAnsi="Arial" w:cs="Arial"/>
          <w:sz w:val="20"/>
          <w:szCs w:val="20"/>
        </w:rPr>
      </w:pPr>
      <w:r w:rsidRPr="00B81FC7">
        <w:rPr>
          <w:rFonts w:ascii="Arial" w:eastAsia="Arial" w:hAnsi="Arial" w:cs="Arial"/>
          <w:sz w:val="20"/>
          <w:szCs w:val="20"/>
        </w:rPr>
        <w:t xml:space="preserve"> </w:t>
      </w:r>
    </w:p>
    <w:p w14:paraId="38AE3E8D" w14:textId="77777777" w:rsidR="3081C553" w:rsidRPr="00B81FC7" w:rsidRDefault="3081C553">
      <w:pPr>
        <w:rPr>
          <w:rFonts w:ascii="Arial" w:hAnsi="Arial" w:cs="Arial"/>
          <w:sz w:val="20"/>
          <w:szCs w:val="20"/>
        </w:rPr>
      </w:pPr>
      <w:r w:rsidRPr="00B81FC7">
        <w:rPr>
          <w:rFonts w:ascii="Arial" w:eastAsia="Arial" w:hAnsi="Arial" w:cs="Arial"/>
          <w:sz w:val="20"/>
          <w:szCs w:val="20"/>
        </w:rPr>
        <w:t xml:space="preserve"> </w:t>
      </w:r>
    </w:p>
    <w:p w14:paraId="0FA2881C" w14:textId="77777777" w:rsidR="3081C553" w:rsidRPr="00B81FC7" w:rsidRDefault="3081C553">
      <w:pPr>
        <w:rPr>
          <w:rFonts w:ascii="Arial" w:hAnsi="Arial" w:cs="Arial"/>
          <w:sz w:val="20"/>
          <w:szCs w:val="20"/>
        </w:rPr>
      </w:pPr>
    </w:p>
    <w:p w14:paraId="694C4853" w14:textId="77777777" w:rsidR="3081C553" w:rsidRPr="00B81FC7" w:rsidRDefault="3081C553" w:rsidP="3081C553">
      <w:pPr>
        <w:jc w:val="center"/>
        <w:rPr>
          <w:rFonts w:ascii="Arial" w:hAnsi="Arial" w:cs="Arial"/>
          <w:sz w:val="20"/>
          <w:szCs w:val="20"/>
        </w:rPr>
      </w:pPr>
    </w:p>
    <w:p w14:paraId="2E7F9429" w14:textId="77777777" w:rsidR="3081C553" w:rsidRPr="00B81FC7" w:rsidRDefault="3081C553">
      <w:pPr>
        <w:rPr>
          <w:rFonts w:ascii="Arial" w:hAnsi="Arial" w:cs="Arial"/>
          <w:sz w:val="20"/>
          <w:szCs w:val="20"/>
        </w:rPr>
      </w:pPr>
      <w:r w:rsidRPr="00B81FC7">
        <w:rPr>
          <w:rFonts w:ascii="Arial" w:eastAsia="Arial" w:hAnsi="Arial" w:cs="Arial"/>
          <w:sz w:val="20"/>
          <w:szCs w:val="20"/>
        </w:rPr>
        <w:t xml:space="preserve"> </w:t>
      </w:r>
    </w:p>
    <w:p w14:paraId="6F63B3F8" w14:textId="77777777" w:rsidR="3081C553" w:rsidRPr="00B81FC7" w:rsidRDefault="3081C553" w:rsidP="3081C553">
      <w:pPr>
        <w:jc w:val="center"/>
        <w:rPr>
          <w:rFonts w:ascii="Arial" w:hAnsi="Arial" w:cs="Arial"/>
          <w:sz w:val="20"/>
          <w:szCs w:val="20"/>
        </w:rPr>
      </w:pPr>
      <w:r w:rsidRPr="00B81FC7">
        <w:rPr>
          <w:rFonts w:ascii="Arial" w:eastAsia="Arial" w:hAnsi="Arial" w:cs="Arial"/>
          <w:b/>
          <w:bCs/>
          <w:sz w:val="20"/>
          <w:szCs w:val="20"/>
        </w:rPr>
        <w:t>Haiti</w:t>
      </w:r>
    </w:p>
    <w:p w14:paraId="5EFC3172" w14:textId="77777777" w:rsidR="3081C553" w:rsidRPr="00B81FC7" w:rsidRDefault="00B21C97" w:rsidP="3081C553">
      <w:pPr>
        <w:jc w:val="center"/>
        <w:rPr>
          <w:rFonts w:ascii="Arial" w:hAnsi="Arial" w:cs="Arial"/>
          <w:sz w:val="20"/>
          <w:szCs w:val="20"/>
        </w:rPr>
      </w:pPr>
      <w:r>
        <w:rPr>
          <w:rFonts w:ascii="Arial" w:eastAsia="Arial" w:hAnsi="Arial" w:cs="Arial"/>
          <w:b/>
          <w:bCs/>
          <w:sz w:val="20"/>
          <w:szCs w:val="20"/>
        </w:rPr>
        <w:t>Port-au-Prince</w:t>
      </w:r>
      <w:r w:rsidR="3081C553" w:rsidRPr="00B81FC7">
        <w:rPr>
          <w:rFonts w:ascii="Arial" w:eastAsia="Arial" w:hAnsi="Arial" w:cs="Arial"/>
          <w:b/>
          <w:bCs/>
          <w:sz w:val="20"/>
          <w:szCs w:val="20"/>
        </w:rPr>
        <w:t xml:space="preserve"> Water and Sanitation Pro</w:t>
      </w:r>
      <w:r w:rsidR="00BA63C8">
        <w:rPr>
          <w:rFonts w:ascii="Arial" w:eastAsia="Arial" w:hAnsi="Arial" w:cs="Arial"/>
          <w:b/>
          <w:bCs/>
          <w:sz w:val="20"/>
          <w:szCs w:val="20"/>
        </w:rPr>
        <w:t>gram</w:t>
      </w:r>
      <w:r w:rsidR="3081C553" w:rsidRPr="00B81FC7">
        <w:rPr>
          <w:rFonts w:ascii="Arial" w:eastAsia="Arial" w:hAnsi="Arial" w:cs="Arial"/>
          <w:b/>
          <w:bCs/>
          <w:sz w:val="20"/>
          <w:szCs w:val="20"/>
        </w:rPr>
        <w:t xml:space="preserve"> III</w:t>
      </w:r>
    </w:p>
    <w:p w14:paraId="0C01C21A" w14:textId="77777777" w:rsidR="3081C553" w:rsidRPr="00B81FC7" w:rsidRDefault="3081C553" w:rsidP="3081C553">
      <w:pPr>
        <w:jc w:val="center"/>
        <w:rPr>
          <w:rFonts w:ascii="Arial" w:hAnsi="Arial" w:cs="Arial"/>
          <w:sz w:val="20"/>
          <w:szCs w:val="20"/>
        </w:rPr>
      </w:pPr>
      <w:r w:rsidRPr="00B81FC7">
        <w:rPr>
          <w:rFonts w:ascii="Arial" w:eastAsia="Arial" w:hAnsi="Arial" w:cs="Arial"/>
          <w:b/>
          <w:bCs/>
          <w:sz w:val="20"/>
          <w:szCs w:val="20"/>
        </w:rPr>
        <w:t>HA-L1103</w:t>
      </w:r>
    </w:p>
    <w:p w14:paraId="3A801133" w14:textId="77777777" w:rsidR="3081C553" w:rsidRPr="00B81FC7" w:rsidRDefault="3081C553" w:rsidP="00771333">
      <w:pPr>
        <w:jc w:val="center"/>
        <w:rPr>
          <w:rFonts w:ascii="Arial" w:hAnsi="Arial" w:cs="Arial"/>
          <w:sz w:val="20"/>
          <w:szCs w:val="20"/>
        </w:rPr>
      </w:pPr>
      <w:r w:rsidRPr="00B81FC7">
        <w:rPr>
          <w:rFonts w:ascii="Arial" w:eastAsia="Arial" w:hAnsi="Arial" w:cs="Arial"/>
          <w:sz w:val="20"/>
          <w:szCs w:val="20"/>
        </w:rPr>
        <w:t xml:space="preserve">  </w:t>
      </w:r>
    </w:p>
    <w:p w14:paraId="5E209C61" w14:textId="77777777" w:rsidR="3081C553" w:rsidRPr="006E6DBC" w:rsidRDefault="3081C553" w:rsidP="3081C553">
      <w:pPr>
        <w:jc w:val="center"/>
        <w:rPr>
          <w:rFonts w:ascii="Arial" w:hAnsi="Arial" w:cs="Arial"/>
          <w:caps/>
          <w:sz w:val="20"/>
          <w:szCs w:val="20"/>
        </w:rPr>
      </w:pPr>
      <w:r w:rsidRPr="006E6DBC">
        <w:rPr>
          <w:rFonts w:ascii="Arial" w:eastAsia="Arial" w:hAnsi="Arial" w:cs="Arial"/>
          <w:b/>
          <w:bCs/>
          <w:caps/>
          <w:sz w:val="20"/>
          <w:szCs w:val="20"/>
        </w:rPr>
        <w:t>Environmental and Social MANAGEMENT REPORT</w:t>
      </w:r>
    </w:p>
    <w:p w14:paraId="241C20B0" w14:textId="77777777" w:rsidR="3081C553" w:rsidRPr="00B81FC7" w:rsidRDefault="3081C553" w:rsidP="3081C553">
      <w:pPr>
        <w:jc w:val="center"/>
        <w:rPr>
          <w:rFonts w:ascii="Arial" w:hAnsi="Arial" w:cs="Arial"/>
          <w:sz w:val="20"/>
          <w:szCs w:val="20"/>
        </w:rPr>
      </w:pPr>
      <w:r w:rsidRPr="00B81FC7">
        <w:rPr>
          <w:rFonts w:ascii="Arial" w:eastAsia="Arial" w:hAnsi="Arial" w:cs="Arial"/>
          <w:b/>
          <w:bCs/>
          <w:sz w:val="20"/>
          <w:szCs w:val="20"/>
        </w:rPr>
        <w:t>(ESMR)</w:t>
      </w:r>
    </w:p>
    <w:p w14:paraId="661EC58B" w14:textId="37704A36" w:rsidR="3081C553" w:rsidRPr="00B81FC7" w:rsidRDefault="00042BED" w:rsidP="3081C553">
      <w:pPr>
        <w:jc w:val="center"/>
        <w:rPr>
          <w:rFonts w:ascii="Arial" w:hAnsi="Arial" w:cs="Arial"/>
          <w:sz w:val="20"/>
          <w:szCs w:val="20"/>
        </w:rPr>
      </w:pPr>
      <w:r>
        <w:rPr>
          <w:rFonts w:ascii="Arial" w:eastAsia="Arial" w:hAnsi="Arial" w:cs="Arial"/>
          <w:sz w:val="20"/>
          <w:szCs w:val="20"/>
        </w:rPr>
        <w:t>August 31</w:t>
      </w:r>
      <w:r w:rsidRPr="00BE46D4">
        <w:rPr>
          <w:rFonts w:ascii="Arial" w:eastAsia="Arial" w:hAnsi="Arial" w:cs="Arial"/>
          <w:sz w:val="20"/>
          <w:szCs w:val="20"/>
          <w:vertAlign w:val="superscript"/>
        </w:rPr>
        <w:t>st</w:t>
      </w:r>
      <w:r w:rsidR="0006512A">
        <w:rPr>
          <w:rFonts w:ascii="Arial" w:eastAsia="Arial" w:hAnsi="Arial" w:cs="Arial"/>
          <w:sz w:val="20"/>
          <w:szCs w:val="20"/>
        </w:rPr>
        <w:t>, 2017</w:t>
      </w:r>
    </w:p>
    <w:p w14:paraId="458D5BE2" w14:textId="77777777" w:rsidR="3081C553" w:rsidRPr="00B81FC7" w:rsidRDefault="3081C553" w:rsidP="3081C553">
      <w:pPr>
        <w:jc w:val="center"/>
        <w:rPr>
          <w:rFonts w:ascii="Arial" w:hAnsi="Arial" w:cs="Arial"/>
          <w:sz w:val="20"/>
          <w:szCs w:val="20"/>
        </w:rPr>
      </w:pPr>
      <w:r w:rsidRPr="00B81FC7">
        <w:rPr>
          <w:rFonts w:ascii="Arial" w:eastAsia="Arial" w:hAnsi="Arial" w:cs="Arial"/>
          <w:sz w:val="20"/>
          <w:szCs w:val="20"/>
        </w:rPr>
        <w:t xml:space="preserve"> </w:t>
      </w:r>
    </w:p>
    <w:p w14:paraId="5B0AC6A4" w14:textId="77777777" w:rsidR="3081C553" w:rsidRPr="00B81FC7" w:rsidRDefault="3081C553" w:rsidP="3081C553">
      <w:pPr>
        <w:jc w:val="center"/>
        <w:rPr>
          <w:rFonts w:ascii="Arial" w:hAnsi="Arial" w:cs="Arial"/>
          <w:sz w:val="20"/>
          <w:szCs w:val="20"/>
        </w:rPr>
      </w:pPr>
      <w:r w:rsidRPr="00B81FC7">
        <w:rPr>
          <w:rFonts w:ascii="Arial" w:eastAsia="Arial" w:hAnsi="Arial" w:cs="Arial"/>
          <w:sz w:val="20"/>
          <w:szCs w:val="20"/>
        </w:rPr>
        <w:t xml:space="preserve"> </w:t>
      </w:r>
    </w:p>
    <w:p w14:paraId="47735DBD" w14:textId="77777777" w:rsidR="3081C553" w:rsidRPr="00B81FC7" w:rsidRDefault="3081C553" w:rsidP="3081C553">
      <w:pPr>
        <w:jc w:val="center"/>
        <w:rPr>
          <w:rFonts w:ascii="Arial" w:hAnsi="Arial" w:cs="Arial"/>
          <w:sz w:val="20"/>
          <w:szCs w:val="20"/>
        </w:rPr>
      </w:pPr>
      <w:r w:rsidRPr="00B81FC7">
        <w:rPr>
          <w:rFonts w:ascii="Arial" w:eastAsia="Arial" w:hAnsi="Arial" w:cs="Arial"/>
          <w:sz w:val="20"/>
          <w:szCs w:val="20"/>
        </w:rPr>
        <w:t xml:space="preserve"> </w:t>
      </w:r>
    </w:p>
    <w:p w14:paraId="2FE00589" w14:textId="77777777" w:rsidR="3081C553" w:rsidRPr="00B81FC7" w:rsidRDefault="3081C553" w:rsidP="3081C553">
      <w:pPr>
        <w:jc w:val="center"/>
        <w:rPr>
          <w:rFonts w:ascii="Arial" w:hAnsi="Arial" w:cs="Arial"/>
          <w:sz w:val="20"/>
          <w:szCs w:val="20"/>
        </w:rPr>
      </w:pPr>
      <w:r w:rsidRPr="00B81FC7">
        <w:rPr>
          <w:rFonts w:ascii="Arial" w:eastAsia="Arial" w:hAnsi="Arial" w:cs="Arial"/>
          <w:sz w:val="20"/>
          <w:szCs w:val="20"/>
        </w:rPr>
        <w:t xml:space="preserve"> </w:t>
      </w:r>
    </w:p>
    <w:p w14:paraId="4041257F" w14:textId="77777777" w:rsidR="00771333" w:rsidRPr="00B81FC7" w:rsidRDefault="00771333" w:rsidP="00771333">
      <w:pPr>
        <w:jc w:val="center"/>
        <w:rPr>
          <w:rFonts w:ascii="Arial" w:hAnsi="Arial" w:cs="Arial"/>
          <w:sz w:val="20"/>
          <w:szCs w:val="20"/>
        </w:rPr>
      </w:pPr>
    </w:p>
    <w:p w14:paraId="1E4852FA" w14:textId="77777777" w:rsidR="00771333" w:rsidRPr="00B81FC7" w:rsidRDefault="00771333" w:rsidP="00771333">
      <w:pPr>
        <w:jc w:val="center"/>
        <w:rPr>
          <w:rFonts w:ascii="Arial" w:hAnsi="Arial" w:cs="Arial"/>
          <w:sz w:val="20"/>
          <w:szCs w:val="20"/>
        </w:rPr>
      </w:pPr>
      <w:r w:rsidRPr="00B81FC7">
        <w:rPr>
          <w:rFonts w:ascii="Arial" w:eastAsia="Arial" w:hAnsi="Arial" w:cs="Arial"/>
          <w:sz w:val="20"/>
          <w:szCs w:val="20"/>
        </w:rPr>
        <w:t xml:space="preserve">  </w:t>
      </w:r>
    </w:p>
    <w:p w14:paraId="57A4127E" w14:textId="77777777" w:rsidR="00771333" w:rsidRPr="00B81FC7" w:rsidRDefault="00771333" w:rsidP="00771333">
      <w:pPr>
        <w:jc w:val="center"/>
        <w:rPr>
          <w:rFonts w:ascii="Arial" w:hAnsi="Arial" w:cs="Arial"/>
          <w:sz w:val="20"/>
          <w:szCs w:val="20"/>
        </w:rPr>
      </w:pPr>
      <w:r w:rsidRPr="00B81FC7">
        <w:rPr>
          <w:rFonts w:ascii="Arial" w:eastAsia="Arial" w:hAnsi="Arial" w:cs="Arial"/>
          <w:sz w:val="20"/>
          <w:szCs w:val="20"/>
        </w:rPr>
        <w:t xml:space="preserve">This document was prepared by: </w:t>
      </w:r>
    </w:p>
    <w:p w14:paraId="4C66452A" w14:textId="77777777" w:rsidR="00771333" w:rsidRPr="002C3203" w:rsidRDefault="00771333" w:rsidP="00771333">
      <w:pPr>
        <w:jc w:val="center"/>
        <w:rPr>
          <w:rFonts w:ascii="Arial" w:hAnsi="Arial" w:cs="Arial"/>
          <w:sz w:val="20"/>
          <w:szCs w:val="20"/>
          <w:lang w:val="pt-BR"/>
        </w:rPr>
      </w:pPr>
      <w:r w:rsidRPr="002C3203">
        <w:rPr>
          <w:rFonts w:ascii="Arial" w:eastAsia="Arial" w:hAnsi="Arial" w:cs="Arial"/>
          <w:sz w:val="20"/>
          <w:szCs w:val="20"/>
          <w:lang w:val="pt-BR"/>
        </w:rPr>
        <w:t xml:space="preserve">Soraya Senosier and Elizabeth </w:t>
      </w:r>
      <w:r>
        <w:rPr>
          <w:rFonts w:ascii="Arial" w:eastAsia="Arial" w:hAnsi="Arial" w:cs="Arial"/>
          <w:sz w:val="20"/>
          <w:szCs w:val="20"/>
          <w:lang w:val="pt-BR"/>
        </w:rPr>
        <w:t xml:space="preserve">Brito </w:t>
      </w:r>
      <w:r w:rsidRPr="002C3203">
        <w:rPr>
          <w:rFonts w:ascii="Arial" w:eastAsia="Arial" w:hAnsi="Arial" w:cs="Arial"/>
          <w:sz w:val="20"/>
          <w:szCs w:val="20"/>
          <w:lang w:val="pt-BR"/>
        </w:rPr>
        <w:t>(VSP/ESG)</w:t>
      </w:r>
    </w:p>
    <w:p w14:paraId="0A782A7D" w14:textId="77777777" w:rsidR="3081C553" w:rsidRPr="00B81FC7" w:rsidRDefault="3081C553" w:rsidP="3081C553">
      <w:pPr>
        <w:jc w:val="center"/>
        <w:rPr>
          <w:rFonts w:ascii="Arial" w:hAnsi="Arial" w:cs="Arial"/>
          <w:sz w:val="20"/>
          <w:szCs w:val="20"/>
        </w:rPr>
      </w:pPr>
      <w:r w:rsidRPr="00B81FC7">
        <w:rPr>
          <w:rFonts w:ascii="Arial" w:eastAsia="Arial" w:hAnsi="Arial" w:cs="Arial"/>
          <w:sz w:val="20"/>
          <w:szCs w:val="20"/>
        </w:rPr>
        <w:t xml:space="preserve"> </w:t>
      </w:r>
    </w:p>
    <w:p w14:paraId="3F02A2CD" w14:textId="77777777" w:rsidR="3081C553" w:rsidRPr="002C3203" w:rsidRDefault="3081C553">
      <w:pPr>
        <w:rPr>
          <w:rFonts w:ascii="Arial" w:hAnsi="Arial" w:cs="Arial"/>
          <w:sz w:val="20"/>
          <w:szCs w:val="20"/>
          <w:lang w:val="pt-BR"/>
        </w:rPr>
      </w:pPr>
    </w:p>
    <w:p w14:paraId="632C5E73" w14:textId="77777777" w:rsidR="3081C553" w:rsidRPr="002C3203" w:rsidRDefault="3081C553">
      <w:pPr>
        <w:rPr>
          <w:rFonts w:ascii="Arial" w:hAnsi="Arial" w:cs="Arial"/>
          <w:sz w:val="20"/>
          <w:szCs w:val="20"/>
          <w:lang w:val="pt-BR"/>
        </w:rPr>
      </w:pPr>
      <w:r w:rsidRPr="002C3203">
        <w:rPr>
          <w:rFonts w:ascii="Arial" w:hAnsi="Arial" w:cs="Arial"/>
          <w:sz w:val="20"/>
          <w:szCs w:val="20"/>
          <w:lang w:val="pt-BR"/>
        </w:rPr>
        <w:t xml:space="preserve"> </w:t>
      </w:r>
    </w:p>
    <w:p w14:paraId="383042A9" w14:textId="77777777" w:rsidR="3081C553" w:rsidRPr="002C3203" w:rsidRDefault="3081C553">
      <w:pPr>
        <w:rPr>
          <w:rFonts w:ascii="Arial" w:hAnsi="Arial" w:cs="Arial"/>
          <w:sz w:val="20"/>
          <w:szCs w:val="20"/>
          <w:lang w:val="pt-BR"/>
        </w:rPr>
      </w:pPr>
      <w:r w:rsidRPr="002C3203">
        <w:rPr>
          <w:rFonts w:ascii="Arial" w:hAnsi="Arial" w:cs="Arial"/>
          <w:sz w:val="20"/>
          <w:szCs w:val="20"/>
          <w:lang w:val="pt-BR"/>
        </w:rPr>
        <w:t xml:space="preserve"> </w:t>
      </w:r>
    </w:p>
    <w:p w14:paraId="2E7A21EA" w14:textId="77777777" w:rsidR="3081C553" w:rsidRPr="002C3203" w:rsidRDefault="3081C553">
      <w:pPr>
        <w:rPr>
          <w:rFonts w:ascii="Arial" w:hAnsi="Arial" w:cs="Arial"/>
          <w:sz w:val="20"/>
          <w:szCs w:val="20"/>
          <w:lang w:val="pt-BR"/>
        </w:rPr>
      </w:pPr>
      <w:r w:rsidRPr="002C3203">
        <w:rPr>
          <w:rFonts w:ascii="Arial" w:hAnsi="Arial" w:cs="Arial"/>
          <w:sz w:val="20"/>
          <w:szCs w:val="20"/>
          <w:lang w:val="pt-BR"/>
        </w:rPr>
        <w:t xml:space="preserve"> </w:t>
      </w:r>
    </w:p>
    <w:p w14:paraId="1E73E3A7" w14:textId="77777777" w:rsidR="3081C553" w:rsidRPr="002C3203" w:rsidRDefault="3081C553">
      <w:pPr>
        <w:rPr>
          <w:rFonts w:ascii="Arial" w:hAnsi="Arial" w:cs="Arial"/>
          <w:sz w:val="20"/>
          <w:szCs w:val="20"/>
          <w:lang w:val="pt-BR"/>
        </w:rPr>
      </w:pPr>
      <w:r w:rsidRPr="002C3203">
        <w:rPr>
          <w:rFonts w:ascii="Arial" w:hAnsi="Arial" w:cs="Arial"/>
          <w:sz w:val="20"/>
          <w:szCs w:val="20"/>
          <w:lang w:val="pt-BR"/>
        </w:rPr>
        <w:t xml:space="preserve"> </w:t>
      </w:r>
    </w:p>
    <w:p w14:paraId="5EF148BF" w14:textId="77777777" w:rsidR="3081C553" w:rsidRPr="002C3203" w:rsidRDefault="3081C553">
      <w:pPr>
        <w:rPr>
          <w:rFonts w:ascii="Arial" w:hAnsi="Arial" w:cs="Arial"/>
          <w:sz w:val="20"/>
          <w:szCs w:val="20"/>
          <w:lang w:val="pt-BR"/>
        </w:rPr>
      </w:pPr>
      <w:r w:rsidRPr="002C3203">
        <w:rPr>
          <w:rFonts w:ascii="Arial" w:hAnsi="Arial" w:cs="Arial"/>
          <w:sz w:val="20"/>
          <w:szCs w:val="20"/>
          <w:lang w:val="pt-BR"/>
        </w:rPr>
        <w:br/>
      </w:r>
    </w:p>
    <w:p w14:paraId="6980A160" w14:textId="77777777" w:rsidR="3081C553" w:rsidRPr="002C3203" w:rsidRDefault="3081C553">
      <w:pPr>
        <w:rPr>
          <w:rFonts w:ascii="Arial" w:hAnsi="Arial" w:cs="Arial"/>
          <w:sz w:val="20"/>
          <w:szCs w:val="20"/>
          <w:lang w:val="pt-BR"/>
        </w:rPr>
      </w:pPr>
      <w:r w:rsidRPr="002C3203">
        <w:rPr>
          <w:rFonts w:ascii="Arial" w:hAnsi="Arial" w:cs="Arial"/>
          <w:sz w:val="20"/>
          <w:szCs w:val="20"/>
          <w:lang w:val="pt-BR"/>
        </w:rPr>
        <w:t xml:space="preserve"> </w:t>
      </w:r>
    </w:p>
    <w:tbl>
      <w:tblPr>
        <w:tblW w:w="10620" w:type="dxa"/>
        <w:tblInd w:w="-63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4A0" w:firstRow="1" w:lastRow="0" w:firstColumn="1" w:lastColumn="0" w:noHBand="0" w:noVBand="1"/>
      </w:tblPr>
      <w:tblGrid>
        <w:gridCol w:w="6487"/>
        <w:gridCol w:w="4133"/>
      </w:tblGrid>
      <w:tr w:rsidR="00AE0A51" w:rsidRPr="00B81FC7" w14:paraId="6BADC931" w14:textId="77777777" w:rsidTr="00292D38">
        <w:tc>
          <w:tcPr>
            <w:tcW w:w="10620" w:type="dxa"/>
            <w:gridSpan w:val="2"/>
            <w:tcBorders>
              <w:bottom w:val="single" w:sz="12" w:space="0" w:color="9CC2E5"/>
            </w:tcBorders>
            <w:shd w:val="clear" w:color="auto" w:fill="BDD6EE" w:themeFill="accent1" w:themeFillTint="66"/>
          </w:tcPr>
          <w:p w14:paraId="06BBBF7D" w14:textId="77777777" w:rsidR="00AE0A51" w:rsidRPr="003E0E9F" w:rsidRDefault="00AE0A51" w:rsidP="003E0E9F">
            <w:pPr>
              <w:spacing w:after="0" w:line="240" w:lineRule="auto"/>
              <w:jc w:val="center"/>
              <w:rPr>
                <w:rFonts w:ascii="Arial" w:hAnsi="Arial" w:cs="Arial"/>
                <w:b/>
                <w:bCs/>
                <w:sz w:val="27"/>
                <w:szCs w:val="27"/>
              </w:rPr>
            </w:pPr>
            <w:r w:rsidRPr="003E0E9F">
              <w:rPr>
                <w:rFonts w:ascii="Arial" w:eastAsia="Arial" w:hAnsi="Arial" w:cs="Arial"/>
                <w:b/>
                <w:bCs/>
                <w:sz w:val="27"/>
                <w:szCs w:val="27"/>
              </w:rPr>
              <w:lastRenderedPageBreak/>
              <w:t>ENVIRONMENTAL AND SOCIAL MANAGEMENT REPORT (ESMR)</w:t>
            </w:r>
          </w:p>
        </w:tc>
      </w:tr>
      <w:tr w:rsidR="3081C553" w:rsidRPr="00B81FC7" w14:paraId="60161541" w14:textId="77777777" w:rsidTr="00292D38">
        <w:tc>
          <w:tcPr>
            <w:tcW w:w="6487" w:type="dxa"/>
            <w:shd w:val="clear" w:color="auto" w:fill="auto"/>
          </w:tcPr>
          <w:p w14:paraId="050C5224"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Operation Name:</w:t>
            </w:r>
          </w:p>
        </w:tc>
        <w:tc>
          <w:tcPr>
            <w:tcW w:w="4133" w:type="dxa"/>
            <w:shd w:val="clear" w:color="auto" w:fill="auto"/>
          </w:tcPr>
          <w:p w14:paraId="44B7F3F0" w14:textId="77777777" w:rsidR="3081C553" w:rsidRPr="00B81FC7" w:rsidRDefault="00B21C97" w:rsidP="006E7F18">
            <w:pPr>
              <w:spacing w:after="0" w:line="240" w:lineRule="auto"/>
              <w:ind w:left="105"/>
              <w:rPr>
                <w:rFonts w:ascii="Arial" w:hAnsi="Arial" w:cs="Arial"/>
                <w:sz w:val="20"/>
                <w:szCs w:val="20"/>
              </w:rPr>
            </w:pPr>
            <w:r>
              <w:rPr>
                <w:rFonts w:ascii="Arial" w:eastAsia="Arial" w:hAnsi="Arial" w:cs="Arial"/>
                <w:sz w:val="20"/>
                <w:szCs w:val="20"/>
              </w:rPr>
              <w:t>Port-au-Prince</w:t>
            </w:r>
            <w:r w:rsidR="3081C553" w:rsidRPr="00B81FC7">
              <w:rPr>
                <w:rFonts w:ascii="Arial" w:eastAsia="Arial" w:hAnsi="Arial" w:cs="Arial"/>
                <w:sz w:val="20"/>
                <w:szCs w:val="20"/>
              </w:rPr>
              <w:t xml:space="preserve"> Water and Sanitation Project III</w:t>
            </w:r>
          </w:p>
        </w:tc>
      </w:tr>
      <w:tr w:rsidR="3081C553" w:rsidRPr="00B81FC7" w14:paraId="211E943D" w14:textId="77777777" w:rsidTr="00292D38">
        <w:tc>
          <w:tcPr>
            <w:tcW w:w="6487" w:type="dxa"/>
            <w:shd w:val="clear" w:color="auto" w:fill="auto"/>
          </w:tcPr>
          <w:p w14:paraId="4A3A3B00"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Operation Number:</w:t>
            </w:r>
          </w:p>
        </w:tc>
        <w:tc>
          <w:tcPr>
            <w:tcW w:w="4133" w:type="dxa"/>
            <w:shd w:val="clear" w:color="auto" w:fill="auto"/>
          </w:tcPr>
          <w:p w14:paraId="36F6476B" w14:textId="77777777" w:rsidR="3081C553" w:rsidRPr="00B81FC7" w:rsidRDefault="3081C553" w:rsidP="006E7F18">
            <w:pPr>
              <w:spacing w:after="0" w:line="240" w:lineRule="auto"/>
              <w:ind w:left="105"/>
              <w:rPr>
                <w:rFonts w:ascii="Arial" w:hAnsi="Arial" w:cs="Arial"/>
                <w:sz w:val="20"/>
                <w:szCs w:val="20"/>
              </w:rPr>
            </w:pPr>
            <w:r w:rsidRPr="00B81FC7">
              <w:rPr>
                <w:rFonts w:ascii="Arial" w:eastAsia="Arial" w:hAnsi="Arial" w:cs="Arial"/>
                <w:sz w:val="20"/>
                <w:szCs w:val="20"/>
              </w:rPr>
              <w:t>HA-L1103</w:t>
            </w:r>
          </w:p>
        </w:tc>
      </w:tr>
      <w:tr w:rsidR="00AE0A51" w:rsidRPr="00B81FC7" w14:paraId="306FABF3" w14:textId="77777777" w:rsidTr="00292D38">
        <w:tc>
          <w:tcPr>
            <w:tcW w:w="10620" w:type="dxa"/>
            <w:gridSpan w:val="2"/>
            <w:shd w:val="clear" w:color="auto" w:fill="BDD6EE" w:themeFill="accent1" w:themeFillTint="66"/>
          </w:tcPr>
          <w:p w14:paraId="2D299CC3" w14:textId="77777777" w:rsidR="00AE0A51" w:rsidRPr="003E0E9F" w:rsidRDefault="00AE0A51" w:rsidP="006B42E0">
            <w:pPr>
              <w:pStyle w:val="ListParagraph"/>
              <w:numPr>
                <w:ilvl w:val="0"/>
                <w:numId w:val="6"/>
              </w:numPr>
              <w:spacing w:after="0" w:line="240" w:lineRule="auto"/>
              <w:ind w:left="340"/>
              <w:rPr>
                <w:rFonts w:ascii="Arial" w:hAnsi="Arial" w:cs="Arial"/>
                <w:sz w:val="28"/>
                <w:szCs w:val="20"/>
              </w:rPr>
            </w:pPr>
            <w:r w:rsidRPr="003E0E9F">
              <w:rPr>
                <w:rFonts w:ascii="Arial" w:eastAsia="Arial" w:hAnsi="Arial" w:cs="Arial"/>
                <w:b/>
                <w:bCs/>
                <w:sz w:val="28"/>
                <w:szCs w:val="20"/>
              </w:rPr>
              <w:t>Operation Details</w:t>
            </w:r>
          </w:p>
        </w:tc>
      </w:tr>
      <w:tr w:rsidR="3081C553" w:rsidRPr="00B81FC7" w14:paraId="2E37924F" w14:textId="77777777" w:rsidTr="00292D38">
        <w:tc>
          <w:tcPr>
            <w:tcW w:w="6487" w:type="dxa"/>
            <w:shd w:val="clear" w:color="auto" w:fill="auto"/>
          </w:tcPr>
          <w:p w14:paraId="47244B37"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IDB Sector</w:t>
            </w:r>
          </w:p>
        </w:tc>
        <w:tc>
          <w:tcPr>
            <w:tcW w:w="4133" w:type="dxa"/>
            <w:shd w:val="clear" w:color="auto" w:fill="auto"/>
          </w:tcPr>
          <w:p w14:paraId="566650D3" w14:textId="77777777" w:rsidR="3081C553" w:rsidRPr="00B81FC7" w:rsidRDefault="3081C553" w:rsidP="006E7F18">
            <w:pPr>
              <w:spacing w:after="0" w:line="240" w:lineRule="auto"/>
              <w:ind w:left="105"/>
              <w:rPr>
                <w:rFonts w:ascii="Arial" w:hAnsi="Arial" w:cs="Arial"/>
                <w:sz w:val="20"/>
                <w:szCs w:val="20"/>
              </w:rPr>
            </w:pPr>
            <w:r w:rsidRPr="00B81FC7">
              <w:rPr>
                <w:rFonts w:ascii="Arial" w:eastAsia="Arial" w:hAnsi="Arial" w:cs="Arial"/>
                <w:sz w:val="20"/>
                <w:szCs w:val="20"/>
              </w:rPr>
              <w:t>Water and Sanitation</w:t>
            </w:r>
          </w:p>
        </w:tc>
      </w:tr>
      <w:tr w:rsidR="3081C553" w:rsidRPr="00B81FC7" w14:paraId="37CC60A0" w14:textId="77777777" w:rsidTr="00292D38">
        <w:tc>
          <w:tcPr>
            <w:tcW w:w="6487" w:type="dxa"/>
            <w:shd w:val="clear" w:color="auto" w:fill="auto"/>
          </w:tcPr>
          <w:p w14:paraId="24F4AA81"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Type of Operation</w:t>
            </w:r>
          </w:p>
        </w:tc>
        <w:tc>
          <w:tcPr>
            <w:tcW w:w="4133" w:type="dxa"/>
            <w:shd w:val="clear" w:color="auto" w:fill="auto"/>
          </w:tcPr>
          <w:p w14:paraId="593DED7B" w14:textId="69DBC225" w:rsidR="3081C553" w:rsidRPr="00B81FC7" w:rsidRDefault="00B23348" w:rsidP="006E7F18">
            <w:pPr>
              <w:spacing w:after="0" w:line="240" w:lineRule="auto"/>
              <w:ind w:left="105"/>
              <w:rPr>
                <w:rFonts w:ascii="Arial" w:hAnsi="Arial" w:cs="Arial"/>
                <w:sz w:val="20"/>
                <w:szCs w:val="20"/>
              </w:rPr>
            </w:pPr>
            <w:r>
              <w:rPr>
                <w:rFonts w:ascii="Arial" w:eastAsia="Arial" w:hAnsi="Arial" w:cs="Arial"/>
                <w:sz w:val="20"/>
                <w:szCs w:val="20"/>
              </w:rPr>
              <w:t>Multiple Works Program</w:t>
            </w:r>
          </w:p>
        </w:tc>
      </w:tr>
      <w:tr w:rsidR="3081C553" w:rsidRPr="00B81FC7" w14:paraId="1B3A10C9" w14:textId="77777777" w:rsidTr="00292D38">
        <w:tc>
          <w:tcPr>
            <w:tcW w:w="6487" w:type="dxa"/>
            <w:shd w:val="clear" w:color="auto" w:fill="auto"/>
          </w:tcPr>
          <w:p w14:paraId="36A3A4E8"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Impact Categorization</w:t>
            </w:r>
          </w:p>
        </w:tc>
        <w:tc>
          <w:tcPr>
            <w:tcW w:w="4133" w:type="dxa"/>
            <w:shd w:val="clear" w:color="auto" w:fill="auto"/>
          </w:tcPr>
          <w:p w14:paraId="3EFA1666" w14:textId="77777777" w:rsidR="3081C553" w:rsidRPr="00B81FC7" w:rsidRDefault="3081C553" w:rsidP="006E7F18">
            <w:pPr>
              <w:spacing w:after="0" w:line="240" w:lineRule="auto"/>
              <w:ind w:left="105"/>
              <w:rPr>
                <w:rFonts w:ascii="Arial" w:hAnsi="Arial" w:cs="Arial"/>
                <w:sz w:val="20"/>
                <w:szCs w:val="20"/>
              </w:rPr>
            </w:pPr>
            <w:r w:rsidRPr="00B81FC7">
              <w:rPr>
                <w:rFonts w:ascii="Arial" w:eastAsia="Arial" w:hAnsi="Arial" w:cs="Arial"/>
                <w:sz w:val="20"/>
                <w:szCs w:val="20"/>
              </w:rPr>
              <w:t>B</w:t>
            </w:r>
          </w:p>
        </w:tc>
      </w:tr>
      <w:tr w:rsidR="3081C553" w:rsidRPr="00B81FC7" w14:paraId="5BAA6C7A" w14:textId="77777777" w:rsidTr="00292D38">
        <w:tc>
          <w:tcPr>
            <w:tcW w:w="6487" w:type="dxa"/>
            <w:shd w:val="clear" w:color="auto" w:fill="auto"/>
          </w:tcPr>
          <w:p w14:paraId="1DA2BEAC"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Disaster Risk Rating</w:t>
            </w:r>
          </w:p>
        </w:tc>
        <w:tc>
          <w:tcPr>
            <w:tcW w:w="4133" w:type="dxa"/>
            <w:shd w:val="clear" w:color="auto" w:fill="auto"/>
          </w:tcPr>
          <w:p w14:paraId="07798330" w14:textId="703E660B" w:rsidR="3081C553" w:rsidRPr="00BE46D4" w:rsidRDefault="00396F47" w:rsidP="006E7F18">
            <w:pPr>
              <w:spacing w:after="0" w:line="240" w:lineRule="auto"/>
              <w:ind w:left="105"/>
              <w:rPr>
                <w:rFonts w:ascii="Arial" w:hAnsi="Arial" w:cs="Arial"/>
                <w:sz w:val="20"/>
                <w:szCs w:val="20"/>
              </w:rPr>
            </w:pPr>
            <w:r w:rsidRPr="00BE46D4">
              <w:rPr>
                <w:rFonts w:ascii="Arial" w:eastAsia="Arial" w:hAnsi="Arial" w:cs="Arial"/>
                <w:sz w:val="20"/>
                <w:szCs w:val="20"/>
              </w:rPr>
              <w:t>Moderate</w:t>
            </w:r>
          </w:p>
        </w:tc>
      </w:tr>
      <w:tr w:rsidR="3081C553" w:rsidRPr="00B81FC7" w14:paraId="43C5ED67" w14:textId="77777777" w:rsidTr="00292D38">
        <w:tc>
          <w:tcPr>
            <w:tcW w:w="6487" w:type="dxa"/>
            <w:shd w:val="clear" w:color="auto" w:fill="auto"/>
          </w:tcPr>
          <w:p w14:paraId="34106C52"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Borrower</w:t>
            </w:r>
          </w:p>
        </w:tc>
        <w:tc>
          <w:tcPr>
            <w:tcW w:w="4133" w:type="dxa"/>
            <w:shd w:val="clear" w:color="auto" w:fill="auto"/>
          </w:tcPr>
          <w:p w14:paraId="7518641F" w14:textId="77777777" w:rsidR="3081C553" w:rsidRPr="00B81FC7" w:rsidRDefault="3081C553" w:rsidP="006E7F18">
            <w:pPr>
              <w:spacing w:after="0" w:line="240" w:lineRule="auto"/>
              <w:ind w:left="105"/>
              <w:rPr>
                <w:rFonts w:ascii="Arial" w:hAnsi="Arial" w:cs="Arial"/>
                <w:sz w:val="20"/>
                <w:szCs w:val="20"/>
              </w:rPr>
            </w:pPr>
            <w:r w:rsidRPr="00B81FC7">
              <w:rPr>
                <w:rFonts w:ascii="Arial" w:eastAsia="Arial" w:hAnsi="Arial" w:cs="Arial"/>
                <w:sz w:val="20"/>
                <w:szCs w:val="20"/>
              </w:rPr>
              <w:t>Republic of Haiti</w:t>
            </w:r>
          </w:p>
        </w:tc>
      </w:tr>
      <w:tr w:rsidR="3081C553" w:rsidRPr="0046187F" w14:paraId="4E93760F" w14:textId="77777777" w:rsidTr="00292D38">
        <w:tc>
          <w:tcPr>
            <w:tcW w:w="6487" w:type="dxa"/>
            <w:shd w:val="clear" w:color="auto" w:fill="auto"/>
          </w:tcPr>
          <w:p w14:paraId="1B3150E0"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Executing Agency</w:t>
            </w:r>
          </w:p>
        </w:tc>
        <w:tc>
          <w:tcPr>
            <w:tcW w:w="4133" w:type="dxa"/>
            <w:shd w:val="clear" w:color="auto" w:fill="auto"/>
          </w:tcPr>
          <w:p w14:paraId="4DF86DA7" w14:textId="77777777" w:rsidR="3081C553" w:rsidRPr="00B81FC7" w:rsidRDefault="3081C553" w:rsidP="006E7F18">
            <w:pPr>
              <w:spacing w:after="0" w:line="240" w:lineRule="auto"/>
              <w:ind w:left="105"/>
              <w:rPr>
                <w:rFonts w:ascii="Arial" w:hAnsi="Arial" w:cs="Arial"/>
                <w:sz w:val="20"/>
                <w:szCs w:val="20"/>
                <w:lang w:val="fr-FR"/>
              </w:rPr>
            </w:pPr>
            <w:r w:rsidRPr="00B81FC7">
              <w:rPr>
                <w:rFonts w:ascii="Arial" w:eastAsia="Arial" w:hAnsi="Arial" w:cs="Arial"/>
                <w:sz w:val="20"/>
                <w:szCs w:val="20"/>
                <w:lang w:val="fr"/>
              </w:rPr>
              <w:t xml:space="preserve">Direction Nationale de l’Eau Potable et de </w:t>
            </w:r>
            <w:r w:rsidR="007B4C90" w:rsidRPr="00B81FC7">
              <w:rPr>
                <w:rFonts w:ascii="Arial" w:eastAsia="Arial" w:hAnsi="Arial" w:cs="Arial"/>
                <w:sz w:val="20"/>
                <w:szCs w:val="20"/>
                <w:lang w:val="fr"/>
              </w:rPr>
              <w:t>l’Assainissement (</w:t>
            </w:r>
            <w:r w:rsidRPr="00B81FC7">
              <w:rPr>
                <w:rFonts w:ascii="Arial" w:eastAsia="Arial" w:hAnsi="Arial" w:cs="Arial"/>
                <w:sz w:val="20"/>
                <w:szCs w:val="20"/>
                <w:lang w:val="fr"/>
              </w:rPr>
              <w:t>DINEPA)</w:t>
            </w:r>
          </w:p>
        </w:tc>
      </w:tr>
      <w:tr w:rsidR="3081C553" w:rsidRPr="00B81FC7" w14:paraId="3C6BC1D0" w14:textId="77777777" w:rsidTr="00292D38">
        <w:tc>
          <w:tcPr>
            <w:tcW w:w="6487" w:type="dxa"/>
            <w:shd w:val="clear" w:color="auto" w:fill="auto"/>
          </w:tcPr>
          <w:p w14:paraId="0A2507DA" w14:textId="77777777" w:rsidR="3081C553" w:rsidRPr="00B81FC7" w:rsidRDefault="3081C553" w:rsidP="006E7F18">
            <w:pPr>
              <w:spacing w:after="0" w:line="240" w:lineRule="auto"/>
              <w:ind w:left="105"/>
              <w:rPr>
                <w:rFonts w:ascii="Arial" w:hAnsi="Arial" w:cs="Arial"/>
                <w:b/>
                <w:bCs/>
                <w:sz w:val="20"/>
                <w:szCs w:val="20"/>
              </w:rPr>
            </w:pPr>
            <w:r w:rsidRPr="00B81FC7">
              <w:rPr>
                <w:rFonts w:ascii="Arial" w:eastAsia="Arial" w:hAnsi="Arial" w:cs="Arial"/>
                <w:b/>
                <w:bCs/>
                <w:sz w:val="20"/>
                <w:szCs w:val="20"/>
              </w:rPr>
              <w:t>IDB Loan US$ (and total project cost)</w:t>
            </w:r>
          </w:p>
        </w:tc>
        <w:tc>
          <w:tcPr>
            <w:tcW w:w="4133" w:type="dxa"/>
            <w:shd w:val="clear" w:color="auto" w:fill="auto"/>
          </w:tcPr>
          <w:p w14:paraId="49AAE6F9" w14:textId="77777777" w:rsidR="3081C553" w:rsidRPr="00B81FC7" w:rsidRDefault="3081C553" w:rsidP="006E7F18">
            <w:pPr>
              <w:spacing w:after="0" w:line="240" w:lineRule="auto"/>
              <w:ind w:left="105"/>
              <w:rPr>
                <w:rFonts w:ascii="Arial" w:hAnsi="Arial" w:cs="Arial"/>
                <w:sz w:val="20"/>
                <w:szCs w:val="20"/>
              </w:rPr>
            </w:pPr>
            <w:r w:rsidRPr="00B81FC7">
              <w:rPr>
                <w:rFonts w:ascii="Arial" w:hAnsi="Arial" w:cs="Arial"/>
                <w:b/>
                <w:bCs/>
                <w:color w:val="333333"/>
                <w:sz w:val="20"/>
                <w:szCs w:val="20"/>
              </w:rPr>
              <w:t>6</w:t>
            </w:r>
            <w:r w:rsidR="00C408B1">
              <w:rPr>
                <w:rFonts w:ascii="Arial" w:hAnsi="Arial" w:cs="Arial"/>
                <w:b/>
                <w:bCs/>
                <w:color w:val="333333"/>
                <w:sz w:val="20"/>
                <w:szCs w:val="20"/>
              </w:rPr>
              <w:t>5</w:t>
            </w:r>
            <w:r w:rsidRPr="00B81FC7">
              <w:rPr>
                <w:rFonts w:ascii="Arial" w:hAnsi="Arial" w:cs="Arial"/>
                <w:b/>
                <w:bCs/>
                <w:color w:val="333333"/>
                <w:sz w:val="20"/>
                <w:szCs w:val="20"/>
              </w:rPr>
              <w:t>,000,000.00</w:t>
            </w:r>
          </w:p>
        </w:tc>
      </w:tr>
      <w:tr w:rsidR="3081C553" w:rsidRPr="00B81FC7" w14:paraId="45C2FED6" w14:textId="77777777" w:rsidTr="00292D38">
        <w:tc>
          <w:tcPr>
            <w:tcW w:w="6487" w:type="dxa"/>
            <w:shd w:val="clear" w:color="auto" w:fill="auto"/>
          </w:tcPr>
          <w:p w14:paraId="0CF71CDC" w14:textId="77777777" w:rsidR="3081C553" w:rsidRPr="00BE46D4" w:rsidRDefault="3081C553" w:rsidP="006E7F18">
            <w:pPr>
              <w:spacing w:after="0" w:line="240" w:lineRule="auto"/>
              <w:ind w:left="105"/>
              <w:rPr>
                <w:rFonts w:ascii="Arial" w:hAnsi="Arial" w:cs="Arial"/>
                <w:b/>
                <w:bCs/>
                <w:sz w:val="20"/>
                <w:szCs w:val="20"/>
              </w:rPr>
            </w:pPr>
            <w:r w:rsidRPr="00BE46D4">
              <w:rPr>
                <w:rFonts w:ascii="Arial" w:eastAsia="Arial" w:hAnsi="Arial" w:cs="Arial"/>
                <w:b/>
                <w:bCs/>
                <w:sz w:val="20"/>
                <w:szCs w:val="20"/>
              </w:rPr>
              <w:t xml:space="preserve">Applicable Policies/Directives </w:t>
            </w:r>
          </w:p>
        </w:tc>
        <w:tc>
          <w:tcPr>
            <w:tcW w:w="4133" w:type="dxa"/>
            <w:shd w:val="clear" w:color="auto" w:fill="auto"/>
          </w:tcPr>
          <w:p w14:paraId="7F1AE4A8" w14:textId="77777777" w:rsidR="3081C553" w:rsidRPr="00B81FC7" w:rsidRDefault="3081C553" w:rsidP="006E7F18">
            <w:pPr>
              <w:spacing w:after="0" w:line="240" w:lineRule="auto"/>
              <w:ind w:left="105"/>
              <w:rPr>
                <w:rFonts w:ascii="Arial" w:hAnsi="Arial" w:cs="Arial"/>
                <w:sz w:val="20"/>
                <w:szCs w:val="20"/>
              </w:rPr>
            </w:pPr>
            <w:r w:rsidRPr="00BE46D4">
              <w:rPr>
                <w:rFonts w:ascii="Arial" w:eastAsia="Arial" w:hAnsi="Arial" w:cs="Arial"/>
                <w:sz w:val="20"/>
                <w:szCs w:val="20"/>
              </w:rPr>
              <w:t>OP 761, OP 710, OP-704, OP-102, OP-703 Operational Directives B.1, B.2, B.3, B.4, B.5, B.6, B.7, B.10, B.11. B.17,</w:t>
            </w:r>
            <w:r w:rsidRPr="00B81FC7">
              <w:rPr>
                <w:rFonts w:ascii="Arial" w:eastAsia="Arial" w:hAnsi="Arial" w:cs="Arial"/>
                <w:sz w:val="20"/>
                <w:szCs w:val="20"/>
              </w:rPr>
              <w:t xml:space="preserve"> </w:t>
            </w:r>
          </w:p>
        </w:tc>
      </w:tr>
      <w:tr w:rsidR="00AE0A51" w:rsidRPr="00B81FC7" w14:paraId="62D3745A" w14:textId="77777777" w:rsidTr="00292D38">
        <w:tc>
          <w:tcPr>
            <w:tcW w:w="10620" w:type="dxa"/>
            <w:gridSpan w:val="2"/>
            <w:shd w:val="clear" w:color="auto" w:fill="BDD6EE" w:themeFill="accent1" w:themeFillTint="66"/>
          </w:tcPr>
          <w:p w14:paraId="64B730AE" w14:textId="77777777" w:rsidR="00AE0A51" w:rsidRPr="00BE46D4" w:rsidRDefault="00AE0A51" w:rsidP="006B42E0">
            <w:pPr>
              <w:pStyle w:val="ListParagraph"/>
              <w:numPr>
                <w:ilvl w:val="0"/>
                <w:numId w:val="6"/>
              </w:numPr>
              <w:spacing w:after="0" w:line="240" w:lineRule="auto"/>
              <w:ind w:left="340" w:hanging="340"/>
              <w:rPr>
                <w:rFonts w:ascii="Arial" w:hAnsi="Arial" w:cs="Arial"/>
                <w:sz w:val="28"/>
                <w:szCs w:val="20"/>
              </w:rPr>
            </w:pPr>
            <w:r w:rsidRPr="00BE46D4">
              <w:rPr>
                <w:rFonts w:ascii="Arial" w:eastAsia="Arial" w:hAnsi="Arial" w:cs="Arial"/>
                <w:b/>
                <w:bCs/>
                <w:sz w:val="28"/>
                <w:szCs w:val="20"/>
              </w:rPr>
              <w:t xml:space="preserve">Executive Summary </w:t>
            </w:r>
          </w:p>
        </w:tc>
      </w:tr>
      <w:tr w:rsidR="002055AE" w:rsidRPr="0046187F" w14:paraId="6BB87849" w14:textId="77777777" w:rsidTr="00292D38">
        <w:trPr>
          <w:trHeight w:val="1700"/>
        </w:trPr>
        <w:tc>
          <w:tcPr>
            <w:tcW w:w="10620" w:type="dxa"/>
            <w:gridSpan w:val="2"/>
            <w:shd w:val="clear" w:color="auto" w:fill="auto"/>
          </w:tcPr>
          <w:p w14:paraId="7A88E58E" w14:textId="732D1243" w:rsidR="0062659D" w:rsidRPr="00292D38" w:rsidRDefault="00DB4252" w:rsidP="004927BB">
            <w:pPr>
              <w:spacing w:before="120" w:after="120"/>
              <w:jc w:val="both"/>
              <w:rPr>
                <w:rFonts w:asciiTheme="minorHAnsi" w:hAnsiTheme="minorHAnsi" w:cs="Arial"/>
              </w:rPr>
            </w:pPr>
            <w:r w:rsidRPr="00F538C5">
              <w:rPr>
                <w:rFonts w:asciiTheme="minorHAnsi" w:eastAsia="Times New Roman" w:hAnsiTheme="minorHAnsi" w:cs="Arial"/>
                <w:shd w:val="clear" w:color="auto" w:fill="FFFFFF"/>
              </w:rPr>
              <w:t xml:space="preserve">The overall environmental and social impacts </w:t>
            </w:r>
            <w:r w:rsidR="00977478">
              <w:rPr>
                <w:rFonts w:asciiTheme="minorHAnsi" w:eastAsia="Times New Roman" w:hAnsiTheme="minorHAnsi" w:cs="Arial"/>
                <w:shd w:val="clear" w:color="auto" w:fill="FFFFFF"/>
              </w:rPr>
              <w:t>of</w:t>
            </w:r>
            <w:r w:rsidR="00977478" w:rsidRPr="00F538C5">
              <w:rPr>
                <w:rFonts w:asciiTheme="minorHAnsi" w:eastAsia="Times New Roman" w:hAnsiTheme="minorHAnsi" w:cs="Arial"/>
                <w:shd w:val="clear" w:color="auto" w:fill="FFFFFF"/>
              </w:rPr>
              <w:t xml:space="preserve"> </w:t>
            </w:r>
            <w:r w:rsidRPr="00F538C5">
              <w:rPr>
                <w:rFonts w:asciiTheme="minorHAnsi" w:eastAsia="Times New Roman" w:hAnsiTheme="minorHAnsi" w:cs="Arial"/>
                <w:shd w:val="clear" w:color="auto" w:fill="FFFFFF"/>
              </w:rPr>
              <w:t xml:space="preserve">the Program are expected to be largely positive, </w:t>
            </w:r>
            <w:r w:rsidR="00977478">
              <w:rPr>
                <w:rFonts w:asciiTheme="minorHAnsi" w:eastAsia="Times New Roman" w:hAnsiTheme="minorHAnsi" w:cs="Arial"/>
                <w:shd w:val="clear" w:color="auto" w:fill="FFFFFF"/>
              </w:rPr>
              <w:t>particularly</w:t>
            </w:r>
            <w:r w:rsidRPr="00F538C5">
              <w:rPr>
                <w:rFonts w:asciiTheme="minorHAnsi" w:eastAsia="Times New Roman" w:hAnsiTheme="minorHAnsi" w:cs="Arial"/>
                <w:shd w:val="clear" w:color="auto" w:fill="FFFFFF"/>
              </w:rPr>
              <w:t xml:space="preserve"> increased availability and reliability of potable water. </w:t>
            </w:r>
            <w:r w:rsidRPr="00F538C5">
              <w:rPr>
                <w:rFonts w:asciiTheme="minorHAnsi" w:hAnsiTheme="minorHAnsi" w:cs="Arial"/>
              </w:rPr>
              <w:t>Given the nature of the proposed interventions</w:t>
            </w:r>
            <w:r w:rsidR="004902C7">
              <w:rPr>
                <w:rFonts w:asciiTheme="minorHAnsi" w:hAnsiTheme="minorHAnsi" w:cs="Arial"/>
              </w:rPr>
              <w:t>,</w:t>
            </w:r>
            <w:r w:rsidRPr="00F538C5">
              <w:rPr>
                <w:rFonts w:asciiTheme="minorHAnsi" w:hAnsiTheme="minorHAnsi" w:cs="Arial"/>
              </w:rPr>
              <w:t xml:space="preserve"> their location mainly in urbanized areas, the construction techniques to be employed, and the short duration of individual works, it is anticipated that </w:t>
            </w:r>
            <w:r w:rsidR="00842E12">
              <w:rPr>
                <w:rFonts w:asciiTheme="minorHAnsi" w:hAnsiTheme="minorHAnsi" w:cs="Arial"/>
              </w:rPr>
              <w:t>any</w:t>
            </w:r>
            <w:r w:rsidR="00E008AF">
              <w:rPr>
                <w:rFonts w:asciiTheme="minorHAnsi" w:hAnsiTheme="minorHAnsi" w:cs="Arial"/>
              </w:rPr>
              <w:t xml:space="preserve"> </w:t>
            </w:r>
            <w:r w:rsidRPr="00F538C5">
              <w:rPr>
                <w:rFonts w:asciiTheme="minorHAnsi" w:hAnsiTheme="minorHAnsi" w:cs="Arial"/>
              </w:rPr>
              <w:t xml:space="preserve">negative environmental and social </w:t>
            </w:r>
            <w:r w:rsidR="0070053A">
              <w:rPr>
                <w:rFonts w:asciiTheme="minorHAnsi" w:hAnsiTheme="minorHAnsi" w:cs="Arial"/>
              </w:rPr>
              <w:t>impacts</w:t>
            </w:r>
            <w:r w:rsidR="0070053A" w:rsidRPr="00F538C5">
              <w:rPr>
                <w:rFonts w:asciiTheme="minorHAnsi" w:hAnsiTheme="minorHAnsi" w:cs="Arial"/>
              </w:rPr>
              <w:t xml:space="preserve"> </w:t>
            </w:r>
            <w:r w:rsidRPr="00F538C5">
              <w:rPr>
                <w:rFonts w:asciiTheme="minorHAnsi" w:hAnsiTheme="minorHAnsi" w:cs="Arial"/>
              </w:rPr>
              <w:t>are likely to be moderate, mostly local</w:t>
            </w:r>
            <w:r w:rsidR="00842E12">
              <w:rPr>
                <w:rFonts w:asciiTheme="minorHAnsi" w:hAnsiTheme="minorHAnsi" w:cs="Arial"/>
              </w:rPr>
              <w:t>,</w:t>
            </w:r>
            <w:r w:rsidRPr="00F538C5">
              <w:rPr>
                <w:rFonts w:asciiTheme="minorHAnsi" w:hAnsiTheme="minorHAnsi" w:cs="Arial"/>
              </w:rPr>
              <w:t xml:space="preserve"> and short-term</w:t>
            </w:r>
            <w:r w:rsidR="001F5B20">
              <w:rPr>
                <w:rFonts w:asciiTheme="minorHAnsi" w:hAnsiTheme="minorHAnsi" w:cs="Arial"/>
              </w:rPr>
              <w:t>,</w:t>
            </w:r>
            <w:r w:rsidRPr="00F538C5">
              <w:rPr>
                <w:rFonts w:asciiTheme="minorHAnsi" w:hAnsiTheme="minorHAnsi" w:cs="Arial"/>
              </w:rPr>
              <w:t xml:space="preserve"> </w:t>
            </w:r>
            <w:r w:rsidR="00842E12">
              <w:rPr>
                <w:rFonts w:asciiTheme="minorHAnsi" w:hAnsiTheme="minorHAnsi" w:cs="Arial"/>
              </w:rPr>
              <w:t>and</w:t>
            </w:r>
            <w:r w:rsidRPr="00F538C5">
              <w:rPr>
                <w:rFonts w:asciiTheme="minorHAnsi" w:hAnsiTheme="minorHAnsi" w:cs="Arial"/>
              </w:rPr>
              <w:t xml:space="preserve"> effective mitigation measures </w:t>
            </w:r>
            <w:r w:rsidR="00842E12">
              <w:rPr>
                <w:rFonts w:asciiTheme="minorHAnsi" w:hAnsiTheme="minorHAnsi" w:cs="Arial"/>
              </w:rPr>
              <w:t>will be known</w:t>
            </w:r>
            <w:r w:rsidRPr="00F538C5">
              <w:rPr>
                <w:rFonts w:asciiTheme="minorHAnsi" w:hAnsiTheme="minorHAnsi" w:cs="Arial"/>
              </w:rPr>
              <w:t xml:space="preserve"> and readily available</w:t>
            </w:r>
            <w:r w:rsidR="0070053A">
              <w:rPr>
                <w:rFonts w:asciiTheme="minorHAnsi" w:hAnsiTheme="minorHAnsi" w:cs="Arial"/>
              </w:rPr>
              <w:t xml:space="preserve"> to manage them</w:t>
            </w:r>
            <w:r w:rsidRPr="00F538C5">
              <w:rPr>
                <w:rFonts w:asciiTheme="minorHAnsi" w:hAnsiTheme="minorHAnsi" w:cs="Arial"/>
              </w:rPr>
              <w:t xml:space="preserve">. </w:t>
            </w:r>
            <w:r w:rsidR="0062659D">
              <w:rPr>
                <w:rFonts w:asciiTheme="minorHAnsi" w:hAnsiTheme="minorHAnsi" w:cs="Arial"/>
              </w:rPr>
              <w:t>T</w:t>
            </w:r>
            <w:r w:rsidR="0062659D" w:rsidRPr="00292D38">
              <w:rPr>
                <w:rFonts w:asciiTheme="minorHAnsi" w:hAnsiTheme="minorHAnsi" w:cs="Arial"/>
              </w:rPr>
              <w:t xml:space="preserve">his </w:t>
            </w:r>
            <w:r w:rsidR="00E008AF">
              <w:rPr>
                <w:rFonts w:asciiTheme="minorHAnsi" w:hAnsiTheme="minorHAnsi" w:cs="Arial"/>
              </w:rPr>
              <w:t>program</w:t>
            </w:r>
            <w:r w:rsidR="0062659D" w:rsidRPr="00292D38">
              <w:rPr>
                <w:rFonts w:asciiTheme="minorHAnsi" w:hAnsiTheme="minorHAnsi" w:cs="Arial"/>
              </w:rPr>
              <w:t xml:space="preserve"> is therefore classified as a category “</w:t>
            </w:r>
            <w:r w:rsidR="00B774BB" w:rsidRPr="00292D38">
              <w:rPr>
                <w:rFonts w:asciiTheme="minorHAnsi" w:hAnsiTheme="minorHAnsi" w:cs="Arial"/>
              </w:rPr>
              <w:t>B</w:t>
            </w:r>
            <w:r w:rsidR="0062659D" w:rsidRPr="00292D38">
              <w:rPr>
                <w:rFonts w:asciiTheme="minorHAnsi" w:hAnsiTheme="minorHAnsi" w:cs="Arial"/>
              </w:rPr>
              <w:t xml:space="preserve">” operation under the Bank’s Environmental and Safeguards Compliance Policy (OP-703). Additionally, as per the </w:t>
            </w:r>
            <w:r w:rsidR="0062659D" w:rsidRPr="00BE46D4">
              <w:rPr>
                <w:rFonts w:asciiTheme="minorHAnsi" w:hAnsiTheme="minorHAnsi" w:cs="Arial"/>
              </w:rPr>
              <w:t>Bank’s Disaster Risk Management Policy (OP-704)</w:t>
            </w:r>
            <w:r w:rsidR="00842E12" w:rsidRPr="00BE46D4">
              <w:rPr>
                <w:rFonts w:asciiTheme="minorHAnsi" w:hAnsiTheme="minorHAnsi" w:cs="Arial"/>
              </w:rPr>
              <w:t>,</w:t>
            </w:r>
            <w:r w:rsidR="0062659D" w:rsidRPr="00BE46D4">
              <w:rPr>
                <w:rFonts w:asciiTheme="minorHAnsi" w:hAnsiTheme="minorHAnsi" w:cs="Arial"/>
              </w:rPr>
              <w:t xml:space="preserve"> the Program has been assessed for disaster risks and is categorized </w:t>
            </w:r>
            <w:r w:rsidR="00E008AF" w:rsidRPr="00BE46D4">
              <w:rPr>
                <w:rFonts w:asciiTheme="minorHAnsi" w:hAnsiTheme="minorHAnsi" w:cs="Arial"/>
              </w:rPr>
              <w:t>as</w:t>
            </w:r>
            <w:r w:rsidR="0070053A" w:rsidRPr="00BE46D4">
              <w:rPr>
                <w:rFonts w:asciiTheme="minorHAnsi" w:hAnsiTheme="minorHAnsi" w:cs="Arial"/>
              </w:rPr>
              <w:t xml:space="preserve"> </w:t>
            </w:r>
            <w:r w:rsidR="0062659D" w:rsidRPr="00BE46D4">
              <w:rPr>
                <w:rFonts w:asciiTheme="minorHAnsi" w:hAnsiTheme="minorHAnsi" w:cs="Arial"/>
              </w:rPr>
              <w:t>“</w:t>
            </w:r>
            <w:r w:rsidR="00396F47" w:rsidRPr="00BE46D4">
              <w:rPr>
                <w:rFonts w:asciiTheme="minorHAnsi" w:hAnsiTheme="minorHAnsi" w:cs="Arial"/>
              </w:rPr>
              <w:t>moderate</w:t>
            </w:r>
            <w:r w:rsidR="00842E12" w:rsidRPr="00BE46D4">
              <w:rPr>
                <w:rFonts w:asciiTheme="minorHAnsi" w:hAnsiTheme="minorHAnsi" w:cs="Arial"/>
              </w:rPr>
              <w:t>.</w:t>
            </w:r>
            <w:r w:rsidR="0062659D" w:rsidRPr="00BE46D4">
              <w:rPr>
                <w:rFonts w:asciiTheme="minorHAnsi" w:hAnsiTheme="minorHAnsi" w:cs="Arial"/>
              </w:rPr>
              <w:t>”</w:t>
            </w:r>
          </w:p>
          <w:p w14:paraId="70DB6CB9" w14:textId="1B9497C5" w:rsidR="00DB4252" w:rsidRPr="00F538C5" w:rsidRDefault="00DB4252" w:rsidP="004927BB">
            <w:pPr>
              <w:spacing w:before="120" w:after="120"/>
              <w:jc w:val="both"/>
              <w:rPr>
                <w:rFonts w:asciiTheme="minorHAnsi" w:eastAsia="Times New Roman" w:hAnsiTheme="minorHAnsi" w:cs="Arial"/>
                <w:shd w:val="clear" w:color="auto" w:fill="FFFFFF"/>
              </w:rPr>
            </w:pPr>
            <w:r w:rsidRPr="00F538C5">
              <w:rPr>
                <w:rFonts w:asciiTheme="minorHAnsi" w:eastAsia="Times New Roman" w:hAnsiTheme="minorHAnsi" w:cs="Arial"/>
                <w:shd w:val="clear" w:color="auto" w:fill="FFFFFF"/>
              </w:rPr>
              <w:t>The plan</w:t>
            </w:r>
            <w:r w:rsidR="003A673B">
              <w:rPr>
                <w:rFonts w:asciiTheme="minorHAnsi" w:eastAsia="Times New Roman" w:hAnsiTheme="minorHAnsi" w:cs="Arial"/>
                <w:shd w:val="clear" w:color="auto" w:fill="FFFFFF"/>
              </w:rPr>
              <w:t>ned</w:t>
            </w:r>
            <w:r w:rsidR="00EE095A">
              <w:rPr>
                <w:rFonts w:asciiTheme="minorHAnsi" w:eastAsia="Times New Roman" w:hAnsiTheme="minorHAnsi" w:cs="Arial"/>
                <w:shd w:val="clear" w:color="auto" w:fill="FFFFFF"/>
              </w:rPr>
              <w:t xml:space="preserve"> pipe</w:t>
            </w:r>
            <w:r w:rsidRPr="00F538C5">
              <w:rPr>
                <w:rFonts w:asciiTheme="minorHAnsi" w:eastAsia="Times New Roman" w:hAnsiTheme="minorHAnsi" w:cs="Arial"/>
                <w:shd w:val="clear" w:color="auto" w:fill="FFFFFF"/>
              </w:rPr>
              <w:t xml:space="preserve"> works </w:t>
            </w:r>
            <w:r w:rsidR="00BC5777">
              <w:rPr>
                <w:rFonts w:asciiTheme="minorHAnsi" w:eastAsia="Times New Roman" w:hAnsiTheme="minorHAnsi" w:cs="Arial"/>
                <w:shd w:val="clear" w:color="auto" w:fill="FFFFFF"/>
              </w:rPr>
              <w:t>of the Program</w:t>
            </w:r>
            <w:r w:rsidR="00EE095A">
              <w:rPr>
                <w:rFonts w:asciiTheme="minorHAnsi" w:eastAsia="Times New Roman" w:hAnsiTheme="minorHAnsi" w:cs="Arial"/>
                <w:shd w:val="clear" w:color="auto" w:fill="FFFFFF"/>
              </w:rPr>
              <w:t xml:space="preserve"> </w:t>
            </w:r>
            <w:r w:rsidRPr="00F538C5">
              <w:rPr>
                <w:rFonts w:asciiTheme="minorHAnsi" w:eastAsia="Times New Roman" w:hAnsiTheme="minorHAnsi" w:cs="Arial"/>
                <w:shd w:val="clear" w:color="auto" w:fill="FFFFFF"/>
              </w:rPr>
              <w:t xml:space="preserve">are to be conducted in small portions of </w:t>
            </w:r>
            <w:r w:rsidR="00E008AF">
              <w:rPr>
                <w:rFonts w:asciiTheme="minorHAnsi" w:eastAsia="Times New Roman" w:hAnsiTheme="minorHAnsi" w:cs="Arial"/>
                <w:shd w:val="clear" w:color="auto" w:fill="FFFFFF"/>
              </w:rPr>
              <w:t xml:space="preserve">a </w:t>
            </w:r>
            <w:r w:rsidRPr="00F538C5">
              <w:rPr>
                <w:rFonts w:asciiTheme="minorHAnsi" w:eastAsia="Times New Roman" w:hAnsiTheme="minorHAnsi" w:cs="Arial"/>
                <w:shd w:val="clear" w:color="auto" w:fill="FFFFFF"/>
              </w:rPr>
              <w:t>hundred meters each</w:t>
            </w:r>
            <w:r w:rsidR="001F5B20">
              <w:rPr>
                <w:rFonts w:asciiTheme="minorHAnsi" w:eastAsia="Times New Roman" w:hAnsiTheme="minorHAnsi" w:cs="Arial"/>
                <w:shd w:val="clear" w:color="auto" w:fill="FFFFFF"/>
              </w:rPr>
              <w:t>,</w:t>
            </w:r>
            <w:r w:rsidRPr="00F538C5">
              <w:rPr>
                <w:rFonts w:asciiTheme="minorHAnsi" w:eastAsia="Times New Roman" w:hAnsiTheme="minorHAnsi" w:cs="Arial"/>
                <w:shd w:val="clear" w:color="auto" w:fill="FFFFFF"/>
              </w:rPr>
              <w:t xml:space="preserve"> and </w:t>
            </w:r>
            <w:r w:rsidR="00842E12">
              <w:rPr>
                <w:rFonts w:asciiTheme="minorHAnsi" w:eastAsia="Times New Roman" w:hAnsiTheme="minorHAnsi" w:cs="Arial"/>
                <w:shd w:val="clear" w:color="auto" w:fill="FFFFFF"/>
              </w:rPr>
              <w:t xml:space="preserve">they </w:t>
            </w:r>
            <w:r w:rsidRPr="00F538C5">
              <w:rPr>
                <w:rFonts w:asciiTheme="minorHAnsi" w:eastAsia="Times New Roman" w:hAnsiTheme="minorHAnsi" w:cs="Arial"/>
                <w:shd w:val="clear" w:color="auto" w:fill="FFFFFF"/>
              </w:rPr>
              <w:t xml:space="preserve">are to take no longer than 2-3 weeks per section. It is expected that economic activity will continue </w:t>
            </w:r>
            <w:r w:rsidR="003A673B">
              <w:rPr>
                <w:rFonts w:asciiTheme="minorHAnsi" w:eastAsia="Times New Roman" w:hAnsiTheme="minorHAnsi" w:cs="Arial"/>
                <w:shd w:val="clear" w:color="auto" w:fill="FFFFFF"/>
              </w:rPr>
              <w:t>throughout these works.</w:t>
            </w:r>
            <w:r w:rsidR="00DF42EC">
              <w:rPr>
                <w:rFonts w:asciiTheme="minorHAnsi" w:eastAsia="Times New Roman" w:hAnsiTheme="minorHAnsi" w:cs="Arial"/>
                <w:shd w:val="clear" w:color="auto" w:fill="FFFFFF"/>
              </w:rPr>
              <w:t xml:space="preserve"> There</w:t>
            </w:r>
            <w:r w:rsidR="00BE1AEF">
              <w:rPr>
                <w:rFonts w:asciiTheme="minorHAnsi" w:eastAsia="Times New Roman" w:hAnsiTheme="minorHAnsi" w:cs="Arial"/>
                <w:shd w:val="clear" w:color="auto" w:fill="FFFFFF"/>
              </w:rPr>
              <w:t xml:space="preserve"> is</w:t>
            </w:r>
            <w:r w:rsidR="00842E12">
              <w:rPr>
                <w:rFonts w:asciiTheme="minorHAnsi" w:eastAsia="Times New Roman" w:hAnsiTheme="minorHAnsi" w:cs="Arial"/>
                <w:shd w:val="clear" w:color="auto" w:fill="FFFFFF"/>
              </w:rPr>
              <w:t>,</w:t>
            </w:r>
            <w:r w:rsidR="00DF42EC">
              <w:rPr>
                <w:rFonts w:asciiTheme="minorHAnsi" w:eastAsia="Times New Roman" w:hAnsiTheme="minorHAnsi" w:cs="Arial"/>
                <w:shd w:val="clear" w:color="auto" w:fill="FFFFFF"/>
              </w:rPr>
              <w:t xml:space="preserve"> however</w:t>
            </w:r>
            <w:r w:rsidR="00842E12">
              <w:rPr>
                <w:rFonts w:asciiTheme="minorHAnsi" w:eastAsia="Times New Roman" w:hAnsiTheme="minorHAnsi" w:cs="Arial"/>
                <w:shd w:val="clear" w:color="auto" w:fill="FFFFFF"/>
              </w:rPr>
              <w:t>,</w:t>
            </w:r>
            <w:r w:rsidR="00DF42EC">
              <w:rPr>
                <w:rFonts w:asciiTheme="minorHAnsi" w:eastAsia="Times New Roman" w:hAnsiTheme="minorHAnsi" w:cs="Arial"/>
                <w:shd w:val="clear" w:color="auto" w:fill="FFFFFF"/>
              </w:rPr>
              <w:t xml:space="preserve"> a potential to disrupt the economic activities of local commerce and street vendors if planned works take longer than </w:t>
            </w:r>
            <w:r w:rsidR="00D57C28">
              <w:rPr>
                <w:rFonts w:asciiTheme="minorHAnsi" w:eastAsia="Times New Roman" w:hAnsiTheme="minorHAnsi" w:cs="Arial"/>
                <w:shd w:val="clear" w:color="auto" w:fill="FFFFFF"/>
              </w:rPr>
              <w:t xml:space="preserve">anticipated </w:t>
            </w:r>
            <w:r w:rsidR="00DF42EC">
              <w:rPr>
                <w:rFonts w:asciiTheme="minorHAnsi" w:eastAsia="Times New Roman" w:hAnsiTheme="minorHAnsi" w:cs="Arial"/>
                <w:shd w:val="clear" w:color="auto" w:fill="FFFFFF"/>
              </w:rPr>
              <w:t>and</w:t>
            </w:r>
            <w:r w:rsidR="00D57C28">
              <w:rPr>
                <w:rFonts w:asciiTheme="minorHAnsi" w:eastAsia="Times New Roman" w:hAnsiTheme="minorHAnsi" w:cs="Arial"/>
                <w:shd w:val="clear" w:color="auto" w:fill="FFFFFF"/>
              </w:rPr>
              <w:t>/</w:t>
            </w:r>
            <w:r w:rsidR="00DF42EC">
              <w:rPr>
                <w:rFonts w:asciiTheme="minorHAnsi" w:eastAsia="Times New Roman" w:hAnsiTheme="minorHAnsi" w:cs="Arial"/>
                <w:shd w:val="clear" w:color="auto" w:fill="FFFFFF"/>
              </w:rPr>
              <w:t xml:space="preserve">or </w:t>
            </w:r>
            <w:r w:rsidR="00D57C28">
              <w:rPr>
                <w:rFonts w:asciiTheme="minorHAnsi" w:eastAsia="Times New Roman" w:hAnsiTheme="minorHAnsi" w:cs="Arial"/>
                <w:shd w:val="clear" w:color="auto" w:fill="FFFFFF"/>
              </w:rPr>
              <w:t xml:space="preserve">are </w:t>
            </w:r>
            <w:r w:rsidR="00BE1AEF">
              <w:rPr>
                <w:rFonts w:asciiTheme="minorHAnsi" w:eastAsia="Times New Roman" w:hAnsiTheme="minorHAnsi" w:cs="Arial"/>
                <w:shd w:val="clear" w:color="auto" w:fill="FFFFFF"/>
              </w:rPr>
              <w:t xml:space="preserve">conducted </w:t>
            </w:r>
            <w:r w:rsidR="00842E12">
              <w:rPr>
                <w:rFonts w:asciiTheme="minorHAnsi" w:eastAsia="Times New Roman" w:hAnsiTheme="minorHAnsi" w:cs="Arial"/>
                <w:shd w:val="clear" w:color="auto" w:fill="FFFFFF"/>
              </w:rPr>
              <w:t>on a larger scale</w:t>
            </w:r>
            <w:r w:rsidR="00DF42EC">
              <w:rPr>
                <w:rFonts w:asciiTheme="minorHAnsi" w:eastAsia="Times New Roman" w:hAnsiTheme="minorHAnsi" w:cs="Arial"/>
                <w:shd w:val="clear" w:color="auto" w:fill="FFFFFF"/>
              </w:rPr>
              <w:t xml:space="preserve"> than </w:t>
            </w:r>
            <w:r w:rsidR="00842E12">
              <w:rPr>
                <w:rFonts w:asciiTheme="minorHAnsi" w:eastAsia="Times New Roman" w:hAnsiTheme="minorHAnsi" w:cs="Arial"/>
                <w:shd w:val="clear" w:color="auto" w:fill="FFFFFF"/>
              </w:rPr>
              <w:t>expected</w:t>
            </w:r>
            <w:r w:rsidR="00DF42EC">
              <w:rPr>
                <w:rFonts w:asciiTheme="minorHAnsi" w:eastAsia="Times New Roman" w:hAnsiTheme="minorHAnsi" w:cs="Arial"/>
                <w:shd w:val="clear" w:color="auto" w:fill="FFFFFF"/>
              </w:rPr>
              <w:t>.</w:t>
            </w:r>
            <w:r w:rsidR="00BC5777" w:rsidRPr="00F538C5">
              <w:rPr>
                <w:rFonts w:asciiTheme="minorHAnsi" w:eastAsia="Times New Roman" w:hAnsiTheme="minorHAnsi" w:cs="Arial"/>
                <w:shd w:val="clear" w:color="auto" w:fill="FFFFFF"/>
              </w:rPr>
              <w:t xml:space="preserve"> </w:t>
            </w:r>
            <w:r w:rsidR="00BC5777">
              <w:rPr>
                <w:rFonts w:asciiTheme="minorHAnsi" w:eastAsia="Times New Roman" w:hAnsiTheme="minorHAnsi" w:cs="Arial"/>
                <w:shd w:val="clear" w:color="auto" w:fill="FFFFFF"/>
              </w:rPr>
              <w:t xml:space="preserve">To address such cases, a </w:t>
            </w:r>
            <w:r w:rsidR="00BC5777" w:rsidRPr="00F538C5">
              <w:rPr>
                <w:rFonts w:asciiTheme="minorHAnsi" w:eastAsia="Times New Roman" w:hAnsiTheme="minorHAnsi" w:cs="Arial"/>
                <w:shd w:val="clear" w:color="auto" w:fill="FFFFFF"/>
              </w:rPr>
              <w:t xml:space="preserve">livelihood </w:t>
            </w:r>
            <w:r w:rsidR="00BC5777">
              <w:rPr>
                <w:rFonts w:asciiTheme="minorHAnsi" w:eastAsia="Times New Roman" w:hAnsiTheme="minorHAnsi" w:cs="Arial"/>
                <w:shd w:val="clear" w:color="auto" w:fill="FFFFFF"/>
              </w:rPr>
              <w:t xml:space="preserve">restoration </w:t>
            </w:r>
            <w:r w:rsidR="00BC5777" w:rsidRPr="00F538C5">
              <w:rPr>
                <w:rFonts w:asciiTheme="minorHAnsi" w:eastAsia="Times New Roman" w:hAnsiTheme="minorHAnsi" w:cs="Arial"/>
                <w:shd w:val="clear" w:color="auto" w:fill="FFFFFF"/>
              </w:rPr>
              <w:t xml:space="preserve">framework has been prepared and </w:t>
            </w:r>
            <w:r w:rsidR="00BC5777">
              <w:rPr>
                <w:rFonts w:asciiTheme="minorHAnsi" w:eastAsia="Times New Roman" w:hAnsiTheme="minorHAnsi" w:cs="Arial"/>
                <w:shd w:val="clear" w:color="auto" w:fill="FFFFFF"/>
              </w:rPr>
              <w:t>will be</w:t>
            </w:r>
            <w:r w:rsidR="00BC5777" w:rsidRPr="00F538C5">
              <w:rPr>
                <w:rFonts w:asciiTheme="minorHAnsi" w:eastAsia="Times New Roman" w:hAnsiTheme="minorHAnsi" w:cs="Arial"/>
                <w:shd w:val="clear" w:color="auto" w:fill="FFFFFF"/>
              </w:rPr>
              <w:t xml:space="preserve"> implemented </w:t>
            </w:r>
            <w:r w:rsidR="00BC5777">
              <w:rPr>
                <w:rFonts w:asciiTheme="minorHAnsi" w:eastAsia="Times New Roman" w:hAnsiTheme="minorHAnsi" w:cs="Arial"/>
                <w:shd w:val="clear" w:color="auto" w:fill="FFFFFF"/>
              </w:rPr>
              <w:t>during/prior to such</w:t>
            </w:r>
            <w:r w:rsidR="00BC5777" w:rsidRPr="00F538C5">
              <w:rPr>
                <w:rFonts w:asciiTheme="minorHAnsi" w:eastAsia="Times New Roman" w:hAnsiTheme="minorHAnsi" w:cs="Arial"/>
                <w:shd w:val="clear" w:color="auto" w:fill="FFFFFF"/>
              </w:rPr>
              <w:t xml:space="preserve"> works</w:t>
            </w:r>
            <w:r w:rsidR="00BC5777">
              <w:rPr>
                <w:rFonts w:asciiTheme="minorHAnsi" w:eastAsia="Times New Roman" w:hAnsiTheme="minorHAnsi" w:cs="Arial"/>
                <w:shd w:val="clear" w:color="auto" w:fill="FFFFFF"/>
              </w:rPr>
              <w:t>.</w:t>
            </w:r>
            <w:r w:rsidR="00DF42EC">
              <w:rPr>
                <w:rFonts w:asciiTheme="minorHAnsi" w:eastAsia="Times New Roman" w:hAnsiTheme="minorHAnsi" w:cs="Arial"/>
                <w:shd w:val="clear" w:color="auto" w:fill="FFFFFF"/>
              </w:rPr>
              <w:t xml:space="preserve">  </w:t>
            </w:r>
            <w:r w:rsidR="003A673B">
              <w:rPr>
                <w:rFonts w:asciiTheme="minorHAnsi" w:eastAsia="Times New Roman" w:hAnsiTheme="minorHAnsi" w:cs="Arial"/>
                <w:shd w:val="clear" w:color="auto" w:fill="FFFFFF"/>
              </w:rPr>
              <w:t xml:space="preserve">Other negative environmental </w:t>
            </w:r>
            <w:r w:rsidRPr="00F538C5">
              <w:rPr>
                <w:rFonts w:asciiTheme="minorHAnsi" w:eastAsia="Times New Roman" w:hAnsiTheme="minorHAnsi" w:cs="Arial"/>
                <w:shd w:val="clear" w:color="auto" w:fill="FFFFFF"/>
              </w:rPr>
              <w:t>and social risks are related to typical environmental, and</w:t>
            </w:r>
            <w:r w:rsidR="007D4206">
              <w:rPr>
                <w:rFonts w:asciiTheme="minorHAnsi" w:eastAsia="Times New Roman" w:hAnsiTheme="minorHAnsi" w:cs="Arial"/>
                <w:shd w:val="clear" w:color="auto" w:fill="FFFFFF"/>
              </w:rPr>
              <w:t xml:space="preserve"> health and safety (EHS) risks </w:t>
            </w:r>
            <w:r w:rsidRPr="00F538C5">
              <w:rPr>
                <w:rFonts w:asciiTheme="minorHAnsi" w:eastAsia="Times New Roman" w:hAnsiTheme="minorHAnsi" w:cs="Arial"/>
                <w:shd w:val="clear" w:color="auto" w:fill="FFFFFF"/>
              </w:rPr>
              <w:t>during construction (</w:t>
            </w:r>
            <w:r w:rsidR="00842E12">
              <w:rPr>
                <w:rFonts w:asciiTheme="minorHAnsi" w:eastAsia="Times New Roman" w:hAnsiTheme="minorHAnsi" w:cs="Arial"/>
                <w:shd w:val="clear" w:color="auto" w:fill="FFFFFF"/>
              </w:rPr>
              <w:t xml:space="preserve">e.g., </w:t>
            </w:r>
            <w:r w:rsidRPr="00F538C5">
              <w:rPr>
                <w:rFonts w:asciiTheme="minorHAnsi" w:eastAsia="Times New Roman" w:hAnsiTheme="minorHAnsi" w:cs="Arial"/>
                <w:shd w:val="clear" w:color="auto" w:fill="FFFFFF"/>
              </w:rPr>
              <w:t>increased dust, air pollution and noise, risk of accidents with pedestrians and vehicles, worker’s accidents, and temporary traffic d</w:t>
            </w:r>
            <w:r w:rsidR="00E008AF">
              <w:rPr>
                <w:rFonts w:asciiTheme="minorHAnsi" w:eastAsia="Times New Roman" w:hAnsiTheme="minorHAnsi" w:cs="Arial"/>
                <w:shd w:val="clear" w:color="auto" w:fill="FFFFFF"/>
              </w:rPr>
              <w:t>isruption along main routes</w:t>
            </w:r>
            <w:r w:rsidRPr="00F538C5">
              <w:rPr>
                <w:rFonts w:asciiTheme="minorHAnsi" w:eastAsia="Times New Roman" w:hAnsiTheme="minorHAnsi" w:cs="Arial"/>
                <w:shd w:val="clear" w:color="auto" w:fill="FFFFFF"/>
              </w:rPr>
              <w:t xml:space="preserve">). During the operational phase, potential impacts will mostly </w:t>
            </w:r>
            <w:r w:rsidR="00842E12">
              <w:rPr>
                <w:rFonts w:asciiTheme="minorHAnsi" w:eastAsia="Times New Roman" w:hAnsiTheme="minorHAnsi" w:cs="Arial"/>
                <w:shd w:val="clear" w:color="auto" w:fill="FFFFFF"/>
              </w:rPr>
              <w:t xml:space="preserve">affect </w:t>
            </w:r>
            <w:r w:rsidRPr="00F538C5">
              <w:rPr>
                <w:rFonts w:asciiTheme="minorHAnsi" w:eastAsia="Times New Roman" w:hAnsiTheme="minorHAnsi" w:cs="Arial"/>
                <w:shd w:val="clear" w:color="auto" w:fill="FFFFFF"/>
              </w:rPr>
              <w:t xml:space="preserve">workers </w:t>
            </w:r>
            <w:r w:rsidR="00842E12">
              <w:rPr>
                <w:rFonts w:asciiTheme="minorHAnsi" w:eastAsia="Times New Roman" w:hAnsiTheme="minorHAnsi" w:cs="Arial"/>
                <w:shd w:val="clear" w:color="auto" w:fill="FFFFFF"/>
              </w:rPr>
              <w:t xml:space="preserve">who are </w:t>
            </w:r>
            <w:r w:rsidRPr="00F538C5">
              <w:rPr>
                <w:rFonts w:asciiTheme="minorHAnsi" w:eastAsia="Times New Roman" w:hAnsiTheme="minorHAnsi" w:cs="Arial"/>
                <w:shd w:val="clear" w:color="auto" w:fill="FFFFFF"/>
              </w:rPr>
              <w:t xml:space="preserve">responsible for operations and </w:t>
            </w:r>
            <w:r w:rsidR="009E0F3F">
              <w:rPr>
                <w:rFonts w:asciiTheme="minorHAnsi" w:eastAsia="Times New Roman" w:hAnsiTheme="minorHAnsi" w:cs="Arial"/>
                <w:shd w:val="clear" w:color="auto" w:fill="FFFFFF"/>
              </w:rPr>
              <w:t>infrastructure</w:t>
            </w:r>
            <w:r w:rsidR="009E0F3F" w:rsidRPr="00F538C5">
              <w:rPr>
                <w:rFonts w:asciiTheme="minorHAnsi" w:eastAsia="Times New Roman" w:hAnsiTheme="minorHAnsi" w:cs="Arial"/>
                <w:shd w:val="clear" w:color="auto" w:fill="FFFFFF"/>
              </w:rPr>
              <w:t xml:space="preserve"> </w:t>
            </w:r>
            <w:r w:rsidRPr="00F538C5">
              <w:rPr>
                <w:rFonts w:asciiTheme="minorHAnsi" w:eastAsia="Times New Roman" w:hAnsiTheme="minorHAnsi" w:cs="Arial"/>
                <w:shd w:val="clear" w:color="auto" w:fill="FFFFFF"/>
              </w:rPr>
              <w:t>maintenance</w:t>
            </w:r>
            <w:r w:rsidR="00E008AF">
              <w:rPr>
                <w:rFonts w:asciiTheme="minorHAnsi" w:eastAsia="Times New Roman" w:hAnsiTheme="minorHAnsi" w:cs="Arial"/>
                <w:shd w:val="clear" w:color="auto" w:fill="FFFFFF"/>
              </w:rPr>
              <w:t xml:space="preserve"> </w:t>
            </w:r>
            <w:r w:rsidR="00842E12">
              <w:rPr>
                <w:rFonts w:asciiTheme="minorHAnsi" w:eastAsia="Times New Roman" w:hAnsiTheme="minorHAnsi" w:cs="Arial"/>
                <w:shd w:val="clear" w:color="auto" w:fill="FFFFFF"/>
              </w:rPr>
              <w:t>p</w:t>
            </w:r>
            <w:r w:rsidRPr="00F538C5">
              <w:rPr>
                <w:rFonts w:asciiTheme="minorHAnsi" w:eastAsia="Times New Roman" w:hAnsiTheme="minorHAnsi" w:cs="Arial"/>
                <w:shd w:val="clear" w:color="auto" w:fill="FFFFFF"/>
              </w:rPr>
              <w:t xml:space="preserve">articularly, </w:t>
            </w:r>
            <w:r w:rsidR="0070053A">
              <w:rPr>
                <w:rFonts w:asciiTheme="minorHAnsi" w:eastAsia="Times New Roman" w:hAnsiTheme="minorHAnsi" w:cs="Arial"/>
                <w:shd w:val="clear" w:color="auto" w:fill="FFFFFF"/>
              </w:rPr>
              <w:t xml:space="preserve">through </w:t>
            </w:r>
            <w:r w:rsidRPr="00F538C5">
              <w:rPr>
                <w:rFonts w:asciiTheme="minorHAnsi" w:eastAsia="Times New Roman" w:hAnsiTheme="minorHAnsi" w:cs="Arial"/>
                <w:shd w:val="clear" w:color="auto" w:fill="FFFFFF"/>
              </w:rPr>
              <w:t>exposure to hazardous wastes and chemical products.</w:t>
            </w:r>
          </w:p>
          <w:p w14:paraId="2CE6E407" w14:textId="708B4E1E" w:rsidR="00DB4252" w:rsidRPr="00F538C5" w:rsidRDefault="00DB4252" w:rsidP="004927BB">
            <w:pPr>
              <w:spacing w:before="120" w:after="120"/>
              <w:jc w:val="both"/>
              <w:rPr>
                <w:rFonts w:asciiTheme="minorHAnsi" w:hAnsiTheme="minorHAnsi" w:cs="Arial"/>
                <w:spacing w:val="-3"/>
              </w:rPr>
            </w:pPr>
            <w:r w:rsidRPr="00F538C5">
              <w:rPr>
                <w:rFonts w:asciiTheme="minorHAnsi" w:hAnsiTheme="minorHAnsi" w:cs="Arial"/>
                <w:spacing w:val="-3"/>
              </w:rPr>
              <w:t xml:space="preserve">The implementation of </w:t>
            </w:r>
            <w:r w:rsidR="00E02E1D">
              <w:rPr>
                <w:rFonts w:asciiTheme="minorHAnsi" w:hAnsiTheme="minorHAnsi" w:cs="Arial"/>
                <w:spacing w:val="-3"/>
              </w:rPr>
              <w:t>the</w:t>
            </w:r>
            <w:r w:rsidR="00E02E1D" w:rsidRPr="00F538C5">
              <w:rPr>
                <w:rFonts w:asciiTheme="minorHAnsi" w:hAnsiTheme="minorHAnsi" w:cs="Arial"/>
                <w:spacing w:val="-3"/>
              </w:rPr>
              <w:t xml:space="preserve"> </w:t>
            </w:r>
            <w:r w:rsidR="00D57C28">
              <w:rPr>
                <w:rFonts w:asciiTheme="minorHAnsi" w:hAnsiTheme="minorHAnsi" w:cs="Arial"/>
                <w:spacing w:val="-3"/>
              </w:rPr>
              <w:t>E</w:t>
            </w:r>
            <w:r w:rsidRPr="00F538C5">
              <w:rPr>
                <w:rFonts w:asciiTheme="minorHAnsi" w:hAnsiTheme="minorHAnsi" w:cs="Arial"/>
                <w:spacing w:val="-3"/>
              </w:rPr>
              <w:t xml:space="preserve">nvironmental and </w:t>
            </w:r>
            <w:r w:rsidR="00D57C28">
              <w:rPr>
                <w:rFonts w:asciiTheme="minorHAnsi" w:hAnsiTheme="minorHAnsi" w:cs="Arial"/>
                <w:spacing w:val="-3"/>
              </w:rPr>
              <w:t>S</w:t>
            </w:r>
            <w:r w:rsidRPr="00F538C5">
              <w:rPr>
                <w:rFonts w:asciiTheme="minorHAnsi" w:hAnsiTheme="minorHAnsi" w:cs="Arial"/>
                <w:spacing w:val="-3"/>
              </w:rPr>
              <w:t xml:space="preserve">ocial </w:t>
            </w:r>
            <w:r w:rsidR="00D57C28">
              <w:rPr>
                <w:rFonts w:asciiTheme="minorHAnsi" w:hAnsiTheme="minorHAnsi" w:cs="Arial"/>
                <w:spacing w:val="-3"/>
              </w:rPr>
              <w:t>M</w:t>
            </w:r>
            <w:r w:rsidRPr="00F538C5">
              <w:rPr>
                <w:rFonts w:asciiTheme="minorHAnsi" w:hAnsiTheme="minorHAnsi" w:cs="Arial"/>
                <w:spacing w:val="-3"/>
              </w:rPr>
              <w:t xml:space="preserve">anagement </w:t>
            </w:r>
            <w:r w:rsidR="00D57C28">
              <w:rPr>
                <w:rFonts w:asciiTheme="minorHAnsi" w:hAnsiTheme="minorHAnsi" w:cs="Arial"/>
                <w:spacing w:val="-3"/>
              </w:rPr>
              <w:t>F</w:t>
            </w:r>
            <w:r w:rsidR="009D3F27">
              <w:rPr>
                <w:rFonts w:asciiTheme="minorHAnsi" w:hAnsiTheme="minorHAnsi" w:cs="Arial"/>
                <w:spacing w:val="-3"/>
              </w:rPr>
              <w:t>ramework (ESMF)</w:t>
            </w:r>
            <w:r w:rsidR="00733A92">
              <w:rPr>
                <w:rStyle w:val="FootnoteReference"/>
                <w:rFonts w:asciiTheme="minorHAnsi" w:hAnsiTheme="minorHAnsi" w:cs="Arial"/>
                <w:spacing w:val="-3"/>
              </w:rPr>
              <w:footnoteReference w:id="1"/>
            </w:r>
            <w:r w:rsidR="009D3F27">
              <w:rPr>
                <w:rFonts w:asciiTheme="minorHAnsi" w:hAnsiTheme="minorHAnsi" w:cs="Arial"/>
                <w:spacing w:val="-3"/>
              </w:rPr>
              <w:t xml:space="preserve"> and </w:t>
            </w:r>
            <w:r w:rsidR="00D57C28">
              <w:rPr>
                <w:rFonts w:asciiTheme="minorHAnsi" w:hAnsiTheme="minorHAnsi" w:cs="Arial"/>
                <w:spacing w:val="-3"/>
              </w:rPr>
              <w:t>P</w:t>
            </w:r>
            <w:r w:rsidRPr="00F538C5">
              <w:rPr>
                <w:rFonts w:asciiTheme="minorHAnsi" w:hAnsiTheme="minorHAnsi" w:cs="Arial"/>
                <w:spacing w:val="-3"/>
              </w:rPr>
              <w:t>lans (ESMPs) that include the appropriate Emergency Contingency and Response Plan</w:t>
            </w:r>
            <w:r w:rsidR="003D2BB1">
              <w:rPr>
                <w:rFonts w:asciiTheme="minorHAnsi" w:hAnsiTheme="minorHAnsi" w:cs="Arial"/>
                <w:spacing w:val="-3"/>
              </w:rPr>
              <w:t>s</w:t>
            </w:r>
            <w:r w:rsidRPr="00F538C5">
              <w:rPr>
                <w:rFonts w:asciiTheme="minorHAnsi" w:hAnsiTheme="minorHAnsi" w:cs="Arial"/>
                <w:spacing w:val="-3"/>
              </w:rPr>
              <w:t xml:space="preserve">, </w:t>
            </w:r>
            <w:r w:rsidR="00842E12">
              <w:rPr>
                <w:rFonts w:asciiTheme="minorHAnsi" w:hAnsiTheme="minorHAnsi" w:cs="Arial"/>
                <w:spacing w:val="-3"/>
              </w:rPr>
              <w:t>as well as</w:t>
            </w:r>
            <w:r w:rsidR="00842E12" w:rsidRPr="00F538C5">
              <w:rPr>
                <w:rFonts w:asciiTheme="minorHAnsi" w:hAnsiTheme="minorHAnsi" w:cs="Arial"/>
                <w:spacing w:val="-3"/>
              </w:rPr>
              <w:t xml:space="preserve"> </w:t>
            </w:r>
            <w:r w:rsidRPr="00F538C5">
              <w:rPr>
                <w:rFonts w:asciiTheme="minorHAnsi" w:hAnsiTheme="minorHAnsi" w:cs="Arial"/>
                <w:spacing w:val="-3"/>
              </w:rPr>
              <w:t xml:space="preserve">specific requirements to ensure that local commerce and street vendors </w:t>
            </w:r>
            <w:r w:rsidR="00842E12">
              <w:rPr>
                <w:rFonts w:asciiTheme="minorHAnsi" w:hAnsiTheme="minorHAnsi" w:cs="Arial"/>
                <w:spacing w:val="-3"/>
              </w:rPr>
              <w:t>are not</w:t>
            </w:r>
            <w:r w:rsidRPr="00F538C5">
              <w:rPr>
                <w:rFonts w:asciiTheme="minorHAnsi" w:hAnsiTheme="minorHAnsi" w:cs="Arial"/>
                <w:spacing w:val="-3"/>
              </w:rPr>
              <w:t xml:space="preserve"> impacted during construction, will mitigate potential environmental and social risks during the construction phase</w:t>
            </w:r>
            <w:r w:rsidR="00D41068">
              <w:rPr>
                <w:rFonts w:asciiTheme="minorHAnsi" w:hAnsiTheme="minorHAnsi" w:cs="Arial"/>
                <w:spacing w:val="-3"/>
              </w:rPr>
              <w:t>.</w:t>
            </w:r>
            <w:r w:rsidR="006D39F4">
              <w:rPr>
                <w:rFonts w:asciiTheme="minorHAnsi" w:hAnsiTheme="minorHAnsi" w:cs="Arial"/>
                <w:spacing w:val="-3"/>
              </w:rPr>
              <w:t xml:space="preserve">  The consultation process for the sample program (urban and rural) </w:t>
            </w:r>
            <w:r w:rsidR="006D39F4" w:rsidRPr="00042BED">
              <w:rPr>
                <w:rFonts w:asciiTheme="minorHAnsi" w:hAnsiTheme="minorHAnsi" w:cs="Arial"/>
                <w:spacing w:val="-3"/>
              </w:rPr>
              <w:t>w</w:t>
            </w:r>
            <w:r w:rsidR="004D65A8" w:rsidRPr="00042BED">
              <w:rPr>
                <w:rFonts w:asciiTheme="minorHAnsi" w:hAnsiTheme="minorHAnsi" w:cs="Arial"/>
                <w:spacing w:val="-3"/>
              </w:rPr>
              <w:t>as</w:t>
            </w:r>
            <w:r w:rsidR="006D39F4">
              <w:rPr>
                <w:rFonts w:asciiTheme="minorHAnsi" w:hAnsiTheme="minorHAnsi" w:cs="Arial"/>
                <w:spacing w:val="-3"/>
              </w:rPr>
              <w:t xml:space="preserve"> held in January and March 2017.  </w:t>
            </w:r>
            <w:r w:rsidRPr="00F538C5">
              <w:rPr>
                <w:rFonts w:asciiTheme="minorHAnsi" w:hAnsiTheme="minorHAnsi" w:cs="Arial"/>
                <w:spacing w:val="-3"/>
              </w:rPr>
              <w:t xml:space="preserve"> </w:t>
            </w:r>
          </w:p>
          <w:p w14:paraId="1C4B1D0C" w14:textId="3F44A534" w:rsidR="00BC5777" w:rsidRDefault="00BC5777" w:rsidP="006E6DBC">
            <w:pPr>
              <w:jc w:val="both"/>
              <w:rPr>
                <w:rFonts w:asciiTheme="minorHAnsi" w:eastAsia="Times New Roman" w:hAnsiTheme="minorHAnsi" w:cs="Arial"/>
                <w:shd w:val="clear" w:color="auto" w:fill="FFFFFF"/>
              </w:rPr>
            </w:pPr>
          </w:p>
          <w:p w14:paraId="1602F9FC" w14:textId="1688DC01" w:rsidR="003D746B" w:rsidRPr="00993DEA" w:rsidRDefault="003D746B" w:rsidP="003D746B">
            <w:pPr>
              <w:pStyle w:val="Paragraph"/>
              <w:numPr>
                <w:ilvl w:val="0"/>
                <w:numId w:val="0"/>
              </w:numPr>
              <w:ind w:left="66"/>
              <w:rPr>
                <w:rFonts w:asciiTheme="minorHAnsi" w:hAnsiTheme="minorHAnsi" w:cs="Arial"/>
                <w:sz w:val="22"/>
                <w:szCs w:val="22"/>
                <w:lang w:val="en-US"/>
              </w:rPr>
            </w:pPr>
            <w:r w:rsidRPr="00993DEA">
              <w:rPr>
                <w:rFonts w:asciiTheme="minorHAnsi" w:hAnsiTheme="minorHAnsi" w:cs="Arial"/>
                <w:sz w:val="22"/>
                <w:szCs w:val="22"/>
                <w:lang w:val="en-US"/>
              </w:rPr>
              <w:t xml:space="preserve"> </w:t>
            </w:r>
          </w:p>
          <w:p w14:paraId="6C4792FC" w14:textId="77777777" w:rsidR="00BC5777" w:rsidRDefault="00BC5777" w:rsidP="006E6DBC">
            <w:pPr>
              <w:jc w:val="both"/>
              <w:rPr>
                <w:rFonts w:asciiTheme="minorHAnsi" w:eastAsia="Times New Roman" w:hAnsiTheme="minorHAnsi" w:cs="Arial"/>
                <w:shd w:val="clear" w:color="auto" w:fill="FFFFFF"/>
              </w:rPr>
            </w:pPr>
          </w:p>
          <w:p w14:paraId="4912C980" w14:textId="3EF586F7" w:rsidR="004430C6" w:rsidRDefault="004430C6" w:rsidP="006E6DBC">
            <w:pPr>
              <w:jc w:val="both"/>
              <w:rPr>
                <w:rFonts w:asciiTheme="minorHAnsi" w:hAnsiTheme="minorHAnsi" w:cs="Arial"/>
                <w:spacing w:val="-3"/>
              </w:rPr>
            </w:pPr>
            <w:r w:rsidRPr="0083603E">
              <w:rPr>
                <w:noProof/>
              </w:rPr>
              <w:drawing>
                <wp:inline distT="0" distB="0" distL="0" distR="0" wp14:anchorId="105C2E4A" wp14:editId="3B6882AF">
                  <wp:extent cx="6850380" cy="3191510"/>
                  <wp:effectExtent l="0" t="0" r="7620" b="889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ighborhood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0380" cy="3191510"/>
                          </a:xfrm>
                          <a:prstGeom prst="rect">
                            <a:avLst/>
                          </a:prstGeom>
                        </pic:spPr>
                      </pic:pic>
                    </a:graphicData>
                  </a:graphic>
                </wp:inline>
              </w:drawing>
            </w:r>
          </w:p>
          <w:p w14:paraId="70C90B03" w14:textId="77777777" w:rsidR="0080341B" w:rsidRPr="002F50EC" w:rsidRDefault="004430C6" w:rsidP="00993DEA">
            <w:pPr>
              <w:jc w:val="center"/>
              <w:rPr>
                <w:rFonts w:cs="Arial"/>
                <w:b/>
                <w:bCs/>
                <w:lang w:val="fr-FR"/>
              </w:rPr>
            </w:pPr>
            <w:r w:rsidRPr="002F50EC">
              <w:rPr>
                <w:rFonts w:asciiTheme="minorHAnsi" w:hAnsiTheme="minorHAnsi" w:cs="Arial"/>
                <w:spacing w:val="-3"/>
                <w:lang w:val="fr-FR"/>
              </w:rPr>
              <w:t>Figure 1 – Intervention zone Port-au-Prince</w:t>
            </w:r>
          </w:p>
        </w:tc>
      </w:tr>
      <w:tr w:rsidR="002055AE" w:rsidRPr="00B81FC7" w14:paraId="49009FF5" w14:textId="77777777" w:rsidTr="00292D38">
        <w:tc>
          <w:tcPr>
            <w:tcW w:w="10620" w:type="dxa"/>
            <w:gridSpan w:val="2"/>
            <w:shd w:val="clear" w:color="auto" w:fill="BDD6EE" w:themeFill="accent1" w:themeFillTint="66"/>
          </w:tcPr>
          <w:p w14:paraId="1EEB6EA6" w14:textId="77777777" w:rsidR="002055AE" w:rsidRPr="00BE46D4" w:rsidRDefault="002055AE" w:rsidP="00BE46D4">
            <w:pPr>
              <w:pStyle w:val="ListParagraph"/>
              <w:numPr>
                <w:ilvl w:val="0"/>
                <w:numId w:val="6"/>
              </w:numPr>
              <w:spacing w:after="0" w:line="240" w:lineRule="auto"/>
              <w:ind w:left="340" w:hanging="340"/>
              <w:rPr>
                <w:rFonts w:ascii="Arial" w:eastAsia="Arial" w:hAnsi="Arial" w:cs="Arial"/>
                <w:b/>
                <w:bCs/>
                <w:sz w:val="28"/>
                <w:szCs w:val="20"/>
              </w:rPr>
            </w:pPr>
            <w:r w:rsidRPr="003F06A7">
              <w:rPr>
                <w:rFonts w:ascii="Arial" w:eastAsia="Arial" w:hAnsi="Arial" w:cs="Arial"/>
                <w:b/>
                <w:bCs/>
                <w:sz w:val="28"/>
                <w:szCs w:val="20"/>
              </w:rPr>
              <w:lastRenderedPageBreak/>
              <w:t>Operatio</w:t>
            </w:r>
            <w:r w:rsidRPr="003E0E9F">
              <w:rPr>
                <w:rFonts w:ascii="Arial" w:eastAsia="Arial" w:hAnsi="Arial" w:cs="Arial"/>
                <w:b/>
                <w:bCs/>
                <w:sz w:val="28"/>
                <w:szCs w:val="20"/>
              </w:rPr>
              <w:t xml:space="preserve">n Description </w:t>
            </w:r>
          </w:p>
        </w:tc>
      </w:tr>
      <w:tr w:rsidR="00C73581" w:rsidRPr="002C3203" w14:paraId="6912E277" w14:textId="77777777" w:rsidTr="00292D38">
        <w:tc>
          <w:tcPr>
            <w:tcW w:w="10620" w:type="dxa"/>
            <w:gridSpan w:val="2"/>
            <w:tcBorders>
              <w:top w:val="single" w:sz="4" w:space="0" w:color="auto"/>
            </w:tcBorders>
            <w:shd w:val="clear" w:color="auto" w:fill="auto"/>
          </w:tcPr>
          <w:p w14:paraId="20540FD1" w14:textId="77777777" w:rsidR="006C0448" w:rsidRDefault="000C3E00" w:rsidP="004927BB">
            <w:pPr>
              <w:spacing w:before="120" w:after="120" w:line="240" w:lineRule="auto"/>
              <w:jc w:val="both"/>
              <w:rPr>
                <w:rFonts w:asciiTheme="minorHAnsi" w:hAnsiTheme="minorHAnsi"/>
              </w:rPr>
            </w:pPr>
            <w:r>
              <w:rPr>
                <w:rFonts w:asciiTheme="minorHAnsi" w:hAnsiTheme="minorHAnsi"/>
              </w:rPr>
              <w:t xml:space="preserve">This </w:t>
            </w:r>
            <w:r w:rsidRPr="000C3E00">
              <w:rPr>
                <w:rFonts w:asciiTheme="minorHAnsi" w:hAnsiTheme="minorHAnsi"/>
              </w:rPr>
              <w:t xml:space="preserve">multiple-works program is the third operation with DINEPA and will be implemented in collaboration with the </w:t>
            </w:r>
            <w:r w:rsidRPr="00993DEA">
              <w:rPr>
                <w:rFonts w:asciiTheme="minorHAnsi" w:hAnsiTheme="minorHAnsi"/>
                <w:i/>
              </w:rPr>
              <w:t>Centre Technique d’Exploitation</w:t>
            </w:r>
            <w:r w:rsidRPr="000C3E00">
              <w:rPr>
                <w:rFonts w:asciiTheme="minorHAnsi" w:hAnsiTheme="minorHAnsi"/>
              </w:rPr>
              <w:t xml:space="preserve"> (CTE) from Port-au-Prince, the </w:t>
            </w:r>
            <w:r w:rsidRPr="00993DEA">
              <w:rPr>
                <w:rFonts w:asciiTheme="minorHAnsi" w:hAnsiTheme="minorHAnsi"/>
                <w:i/>
              </w:rPr>
              <w:t xml:space="preserve">Office </w:t>
            </w:r>
            <w:r w:rsidR="006004BD" w:rsidRPr="00993DEA">
              <w:rPr>
                <w:rFonts w:asciiTheme="minorHAnsi" w:hAnsiTheme="minorHAnsi"/>
                <w:i/>
              </w:rPr>
              <w:t>Régional</w:t>
            </w:r>
            <w:r w:rsidRPr="00993DEA">
              <w:rPr>
                <w:rFonts w:asciiTheme="minorHAnsi" w:hAnsiTheme="minorHAnsi"/>
                <w:i/>
              </w:rPr>
              <w:t xml:space="preserve"> de l’Eau Potable et de l’Assainissement Ouest (OREPA Ouest</w:t>
            </w:r>
            <w:r w:rsidRPr="00F86A3C">
              <w:rPr>
                <w:rFonts w:asciiTheme="minorHAnsi" w:hAnsiTheme="minorHAnsi"/>
              </w:rPr>
              <w:t>)</w:t>
            </w:r>
            <w:r w:rsidRPr="00234506">
              <w:rPr>
                <w:rFonts w:asciiTheme="minorHAnsi" w:hAnsiTheme="minorHAnsi"/>
              </w:rPr>
              <w:t>,</w:t>
            </w:r>
            <w:r w:rsidRPr="000C3E00">
              <w:rPr>
                <w:rFonts w:asciiTheme="minorHAnsi" w:hAnsiTheme="minorHAnsi"/>
              </w:rPr>
              <w:t xml:space="preserve"> and </w:t>
            </w:r>
            <w:r w:rsidRPr="00993DEA">
              <w:rPr>
                <w:rFonts w:asciiTheme="minorHAnsi" w:hAnsiTheme="minorHAnsi"/>
                <w:i/>
              </w:rPr>
              <w:t xml:space="preserve">Assistance Technique </w:t>
            </w:r>
            <w:r w:rsidR="006004BD" w:rsidRPr="00993DEA">
              <w:rPr>
                <w:rFonts w:asciiTheme="minorHAnsi" w:hAnsiTheme="minorHAnsi"/>
                <w:i/>
              </w:rPr>
              <w:t>Opérationnelle</w:t>
            </w:r>
            <w:r w:rsidRPr="00234506">
              <w:rPr>
                <w:rFonts w:asciiTheme="minorHAnsi" w:hAnsiTheme="minorHAnsi"/>
              </w:rPr>
              <w:t xml:space="preserve"> (ATO)</w:t>
            </w:r>
            <w:r w:rsidRPr="000C3E00">
              <w:rPr>
                <w:rFonts w:asciiTheme="minorHAnsi" w:hAnsiTheme="minorHAnsi"/>
              </w:rPr>
              <w:t xml:space="preserve">. </w:t>
            </w:r>
            <w:r w:rsidR="004E19EC" w:rsidRPr="000C3E00">
              <w:rPr>
                <w:rFonts w:asciiTheme="minorHAnsi" w:hAnsiTheme="minorHAnsi"/>
              </w:rPr>
              <w:t xml:space="preserve">The first two operations were designed to improve water supply to </w:t>
            </w:r>
            <w:r w:rsidR="00FD70EE">
              <w:rPr>
                <w:rFonts w:asciiTheme="minorHAnsi" w:hAnsiTheme="minorHAnsi"/>
              </w:rPr>
              <w:t>residents</w:t>
            </w:r>
            <w:r w:rsidR="00FD70EE" w:rsidRPr="000C3E00">
              <w:rPr>
                <w:rFonts w:asciiTheme="minorHAnsi" w:hAnsiTheme="minorHAnsi"/>
              </w:rPr>
              <w:t xml:space="preserve"> </w:t>
            </w:r>
            <w:r w:rsidR="004E19EC" w:rsidRPr="000C3E00">
              <w:rPr>
                <w:rFonts w:asciiTheme="minorHAnsi" w:hAnsiTheme="minorHAnsi"/>
              </w:rPr>
              <w:t xml:space="preserve">in Port–au-Prince and to address immediate and long-term needs resulting from the 2010 earthquake and deferred maintenance of existing systems and infrastructure. </w:t>
            </w:r>
          </w:p>
          <w:p w14:paraId="6EE8E886" w14:textId="7F321944" w:rsidR="007A5390" w:rsidRPr="000C3E00" w:rsidRDefault="000C3E00" w:rsidP="003D746B">
            <w:pPr>
              <w:spacing w:before="120" w:after="120" w:line="240" w:lineRule="auto"/>
              <w:jc w:val="both"/>
              <w:rPr>
                <w:rFonts w:asciiTheme="minorHAnsi" w:hAnsiTheme="minorHAnsi"/>
              </w:rPr>
            </w:pPr>
            <w:r w:rsidRPr="000C3E00">
              <w:rPr>
                <w:rFonts w:asciiTheme="minorHAnsi" w:hAnsiTheme="minorHAnsi"/>
              </w:rPr>
              <w:t>The objective</w:t>
            </w:r>
            <w:r w:rsidR="00DF42EC">
              <w:rPr>
                <w:rFonts w:asciiTheme="minorHAnsi" w:hAnsiTheme="minorHAnsi"/>
              </w:rPr>
              <w:t xml:space="preserve"> of </w:t>
            </w:r>
            <w:r w:rsidR="003559AD">
              <w:rPr>
                <w:rFonts w:asciiTheme="minorHAnsi" w:hAnsiTheme="minorHAnsi"/>
              </w:rPr>
              <w:t>the</w:t>
            </w:r>
            <w:r w:rsidR="00DF42EC">
              <w:rPr>
                <w:rFonts w:asciiTheme="minorHAnsi" w:hAnsiTheme="minorHAnsi"/>
              </w:rPr>
              <w:t xml:space="preserve"> program </w:t>
            </w:r>
            <w:r w:rsidR="00DF42EC" w:rsidRPr="002F50EC">
              <w:rPr>
                <w:rFonts w:asciiTheme="minorHAnsi" w:eastAsiaTheme="minorHAnsi" w:hAnsiTheme="minorHAnsi" w:cs="Arial"/>
              </w:rPr>
              <w:t>is to improve the quality of life and sanitary conditions of the population of Port-au-Prince and rural communities through the provision of sustainable water and sanitation services</w:t>
            </w:r>
            <w:r w:rsidR="00DF42EC" w:rsidRPr="007119DC">
              <w:rPr>
                <w:rFonts w:ascii="Arial" w:eastAsiaTheme="minorHAnsi" w:hAnsi="Arial" w:cs="Arial"/>
              </w:rPr>
              <w:t xml:space="preserve">. </w:t>
            </w:r>
          </w:p>
          <w:p w14:paraId="782D4833" w14:textId="77777777" w:rsidR="000C3E00" w:rsidRPr="000C3E00" w:rsidRDefault="000C3E00" w:rsidP="004927BB">
            <w:pPr>
              <w:spacing w:before="120" w:after="120" w:line="240" w:lineRule="auto"/>
              <w:jc w:val="both"/>
              <w:rPr>
                <w:rFonts w:asciiTheme="minorHAnsi" w:hAnsiTheme="minorHAnsi"/>
                <w:caps/>
              </w:rPr>
            </w:pPr>
            <w:r w:rsidRPr="000C3E00">
              <w:rPr>
                <w:rFonts w:asciiTheme="minorHAnsi" w:hAnsiTheme="minorHAnsi"/>
              </w:rPr>
              <w:t>Pr</w:t>
            </w:r>
            <w:r>
              <w:t xml:space="preserve">oject financing by component </w:t>
            </w:r>
            <w:r w:rsidR="000C7143">
              <w:t>include</w:t>
            </w:r>
            <w:r w:rsidR="0092524F">
              <w:t>:</w:t>
            </w:r>
            <w:r>
              <w:t xml:space="preserve"> </w:t>
            </w:r>
          </w:p>
          <w:p w14:paraId="7C37BF8A" w14:textId="77777777" w:rsidR="000C3E00" w:rsidRPr="00181985" w:rsidRDefault="000C3E00" w:rsidP="004927BB">
            <w:pPr>
              <w:pStyle w:val="ListParagraph"/>
              <w:numPr>
                <w:ilvl w:val="0"/>
                <w:numId w:val="23"/>
              </w:numPr>
              <w:spacing w:before="120" w:after="120" w:line="240" w:lineRule="auto"/>
              <w:jc w:val="both"/>
              <w:rPr>
                <w:rFonts w:asciiTheme="minorHAnsi" w:hAnsiTheme="minorHAnsi"/>
                <w:b/>
              </w:rPr>
            </w:pPr>
            <w:r w:rsidRPr="00181985">
              <w:rPr>
                <w:rFonts w:asciiTheme="minorHAnsi" w:hAnsiTheme="minorHAnsi"/>
                <w:b/>
                <w:caps/>
              </w:rPr>
              <w:t>C</w:t>
            </w:r>
            <w:r w:rsidRPr="00181985">
              <w:rPr>
                <w:rFonts w:asciiTheme="minorHAnsi" w:hAnsiTheme="minorHAnsi"/>
                <w:b/>
              </w:rPr>
              <w:t xml:space="preserve">omponent 1: US$ </w:t>
            </w:r>
            <w:r w:rsidR="00C408B1">
              <w:rPr>
                <w:rFonts w:asciiTheme="minorHAnsi" w:hAnsiTheme="minorHAnsi"/>
                <w:b/>
              </w:rPr>
              <w:t>12</w:t>
            </w:r>
            <w:r w:rsidRPr="00181985">
              <w:rPr>
                <w:rFonts w:asciiTheme="minorHAnsi" w:hAnsiTheme="minorHAnsi"/>
                <w:b/>
              </w:rPr>
              <w:t xml:space="preserve">.0 million - Institutional Strengthening of the </w:t>
            </w:r>
            <w:r w:rsidR="00FD70EE" w:rsidRPr="00181985">
              <w:rPr>
                <w:rFonts w:asciiTheme="minorHAnsi" w:hAnsiTheme="minorHAnsi"/>
                <w:b/>
              </w:rPr>
              <w:t xml:space="preserve">Port-au-Prince </w:t>
            </w:r>
            <w:r w:rsidRPr="00181985">
              <w:rPr>
                <w:rFonts w:asciiTheme="minorHAnsi" w:hAnsiTheme="minorHAnsi"/>
                <w:b/>
              </w:rPr>
              <w:t xml:space="preserve">CTE </w:t>
            </w:r>
          </w:p>
          <w:p w14:paraId="01BC0A72" w14:textId="77777777" w:rsidR="000C3E00" w:rsidRPr="000C3E00" w:rsidRDefault="000C3E00" w:rsidP="004927BB">
            <w:pPr>
              <w:spacing w:before="120" w:after="120" w:line="240" w:lineRule="auto"/>
              <w:jc w:val="both"/>
              <w:rPr>
                <w:rFonts w:asciiTheme="minorHAnsi" w:hAnsiTheme="minorHAnsi"/>
              </w:rPr>
            </w:pPr>
            <w:r w:rsidRPr="000C3E00">
              <w:rPr>
                <w:rFonts w:asciiTheme="minorHAnsi" w:hAnsiTheme="minorHAnsi" w:cs="Arial"/>
              </w:rPr>
              <w:t>This component will finance the contracting of international experts to fill key positions in the CTE-</w:t>
            </w:r>
            <w:r w:rsidR="003A673B">
              <w:rPr>
                <w:rFonts w:asciiTheme="minorHAnsi" w:hAnsiTheme="minorHAnsi" w:cs="Arial"/>
              </w:rPr>
              <w:t xml:space="preserve">Metropolitan Region of </w:t>
            </w:r>
            <w:r w:rsidR="00B21C97">
              <w:rPr>
                <w:rFonts w:asciiTheme="minorHAnsi" w:hAnsiTheme="minorHAnsi" w:cs="Arial"/>
              </w:rPr>
              <w:t>Port-au-Prince</w:t>
            </w:r>
            <w:r w:rsidR="003A673B">
              <w:rPr>
                <w:rFonts w:asciiTheme="minorHAnsi" w:hAnsiTheme="minorHAnsi" w:cs="Arial"/>
              </w:rPr>
              <w:t xml:space="preserve"> (</w:t>
            </w:r>
            <w:r w:rsidRPr="000C3E00">
              <w:rPr>
                <w:rFonts w:asciiTheme="minorHAnsi" w:hAnsiTheme="minorHAnsi" w:cs="Arial"/>
              </w:rPr>
              <w:t>MRPP</w:t>
            </w:r>
            <w:r w:rsidR="003A673B">
              <w:rPr>
                <w:rFonts w:asciiTheme="minorHAnsi" w:hAnsiTheme="minorHAnsi" w:cs="Arial"/>
              </w:rPr>
              <w:t>)</w:t>
            </w:r>
            <w:r w:rsidR="004E19EC">
              <w:rPr>
                <w:rFonts w:asciiTheme="minorHAnsi" w:hAnsiTheme="minorHAnsi" w:cs="Arial"/>
              </w:rPr>
              <w:t>,</w:t>
            </w:r>
            <w:r w:rsidRPr="000C3E00">
              <w:rPr>
                <w:rFonts w:asciiTheme="minorHAnsi" w:hAnsiTheme="minorHAnsi" w:cs="Arial"/>
              </w:rPr>
              <w:t xml:space="preserve"> such as </w:t>
            </w:r>
            <w:r w:rsidR="004E19EC">
              <w:rPr>
                <w:rFonts w:asciiTheme="minorHAnsi" w:hAnsiTheme="minorHAnsi" w:cs="Arial"/>
              </w:rPr>
              <w:t xml:space="preserve">for </w:t>
            </w:r>
            <w:r w:rsidRPr="000C3E00">
              <w:rPr>
                <w:rFonts w:asciiTheme="minorHAnsi" w:hAnsiTheme="minorHAnsi" w:cs="Arial"/>
              </w:rPr>
              <w:t xml:space="preserve">water production and distribution, based on a new management modality of </w:t>
            </w:r>
            <w:r w:rsidRPr="000C3E00">
              <w:rPr>
                <w:rFonts w:cs="Arial"/>
              </w:rPr>
              <w:t>private</w:t>
            </w:r>
            <w:r w:rsidR="004E19EC">
              <w:rPr>
                <w:rFonts w:cs="Arial"/>
              </w:rPr>
              <w:t>-</w:t>
            </w:r>
            <w:r w:rsidRPr="000C3E00">
              <w:rPr>
                <w:rFonts w:cs="Arial"/>
              </w:rPr>
              <w:t>public partnership</w:t>
            </w:r>
            <w:r>
              <w:rPr>
                <w:rFonts w:cs="Arial"/>
              </w:rPr>
              <w:t xml:space="preserve"> to</w:t>
            </w:r>
            <w:r w:rsidRPr="000C3E00">
              <w:rPr>
                <w:rFonts w:asciiTheme="minorHAnsi" w:hAnsiTheme="minorHAnsi" w:cs="Arial"/>
              </w:rPr>
              <w:t xml:space="preserve"> </w:t>
            </w:r>
            <w:r w:rsidRPr="000C3E00">
              <w:rPr>
                <w:rFonts w:cs="Arial"/>
              </w:rPr>
              <w:t xml:space="preserve">be designed </w:t>
            </w:r>
            <w:r w:rsidRPr="000C3E00">
              <w:rPr>
                <w:rFonts w:asciiTheme="minorHAnsi" w:hAnsiTheme="minorHAnsi" w:cs="Arial"/>
              </w:rPr>
              <w:t>in 2017. In addition, this component will finance</w:t>
            </w:r>
            <w:r w:rsidRPr="000C3E00">
              <w:rPr>
                <w:rFonts w:asciiTheme="minorHAnsi" w:hAnsiTheme="minorHAnsi" w:cs="Arial"/>
                <w:spacing w:val="5"/>
              </w:rPr>
              <w:t xml:space="preserve"> activities to support DINEPA as a regulatory institution and the OREPA Ouest as a deconcentrated entity</w:t>
            </w:r>
            <w:r w:rsidR="004E19EC">
              <w:rPr>
                <w:rFonts w:asciiTheme="minorHAnsi" w:hAnsiTheme="minorHAnsi" w:cs="Arial"/>
                <w:spacing w:val="5"/>
              </w:rPr>
              <w:t>.</w:t>
            </w:r>
          </w:p>
          <w:p w14:paraId="25E96DE4" w14:textId="77777777" w:rsidR="000C3E00" w:rsidRPr="00181985" w:rsidRDefault="000C3E00" w:rsidP="004927BB">
            <w:pPr>
              <w:pStyle w:val="ListParagraph"/>
              <w:numPr>
                <w:ilvl w:val="0"/>
                <w:numId w:val="23"/>
              </w:numPr>
              <w:spacing w:before="120" w:after="120" w:line="240" w:lineRule="auto"/>
              <w:jc w:val="both"/>
              <w:rPr>
                <w:rFonts w:asciiTheme="minorHAnsi" w:hAnsiTheme="minorHAnsi"/>
                <w:b/>
              </w:rPr>
            </w:pPr>
            <w:r w:rsidRPr="00181985">
              <w:rPr>
                <w:rFonts w:asciiTheme="minorHAnsi" w:hAnsiTheme="minorHAnsi"/>
                <w:b/>
              </w:rPr>
              <w:t>Component 2: US$ 2.5 million – Support to operation and maintenance</w:t>
            </w:r>
          </w:p>
          <w:p w14:paraId="07297955" w14:textId="77777777" w:rsidR="000C3E00" w:rsidRPr="00390DBA" w:rsidRDefault="000C3E00" w:rsidP="008270B4">
            <w:pPr>
              <w:pStyle w:val="Paragraph"/>
              <w:numPr>
                <w:ilvl w:val="0"/>
                <w:numId w:val="0"/>
              </w:numPr>
              <w:rPr>
                <w:rFonts w:asciiTheme="minorHAnsi" w:hAnsiTheme="minorHAnsi" w:cs="Arial"/>
                <w:sz w:val="22"/>
                <w:szCs w:val="22"/>
                <w:lang w:val="en-US"/>
              </w:rPr>
            </w:pPr>
            <w:r w:rsidRPr="00390DBA">
              <w:rPr>
                <w:rFonts w:asciiTheme="minorHAnsi" w:hAnsiTheme="minorHAnsi" w:cs="Arial"/>
                <w:sz w:val="22"/>
                <w:szCs w:val="22"/>
                <w:lang w:val="en-US"/>
              </w:rPr>
              <w:t>This component will finance the operation and maintenance costs (</w:t>
            </w:r>
            <w:r w:rsidR="000C7143">
              <w:rPr>
                <w:rFonts w:asciiTheme="minorHAnsi" w:hAnsiTheme="minorHAnsi" w:cs="Arial"/>
                <w:sz w:val="22"/>
                <w:szCs w:val="22"/>
                <w:lang w:val="en-US"/>
              </w:rPr>
              <w:t xml:space="preserve">e.g., </w:t>
            </w:r>
            <w:r w:rsidRPr="00390DBA">
              <w:rPr>
                <w:rFonts w:asciiTheme="minorHAnsi" w:hAnsiTheme="minorHAnsi" w:cs="Arial"/>
                <w:sz w:val="22"/>
                <w:szCs w:val="22"/>
                <w:lang w:val="en-US"/>
              </w:rPr>
              <w:t>energy, chlori</w:t>
            </w:r>
            <w:r>
              <w:rPr>
                <w:rFonts w:asciiTheme="minorHAnsi" w:hAnsiTheme="minorHAnsi" w:cs="Arial"/>
                <w:sz w:val="22"/>
                <w:szCs w:val="22"/>
                <w:lang w:val="en-US"/>
              </w:rPr>
              <w:t>ne and repair equipment),</w:t>
            </w:r>
            <w:r w:rsidR="004E19EC">
              <w:rPr>
                <w:rFonts w:asciiTheme="minorHAnsi" w:hAnsiTheme="minorHAnsi" w:cs="Arial"/>
                <w:sz w:val="22"/>
                <w:szCs w:val="22"/>
                <w:lang w:val="en-US"/>
              </w:rPr>
              <w:t xml:space="preserve"> </w:t>
            </w:r>
            <w:r>
              <w:rPr>
                <w:rFonts w:asciiTheme="minorHAnsi" w:hAnsiTheme="minorHAnsi" w:cs="Arial"/>
                <w:sz w:val="22"/>
                <w:szCs w:val="22"/>
                <w:lang w:val="en-US"/>
              </w:rPr>
              <w:t xml:space="preserve">which </w:t>
            </w:r>
            <w:r w:rsidRPr="00390DBA">
              <w:rPr>
                <w:rFonts w:asciiTheme="minorHAnsi" w:hAnsiTheme="minorHAnsi" w:cs="Arial"/>
                <w:sz w:val="22"/>
                <w:szCs w:val="22"/>
                <w:lang w:val="en-US"/>
              </w:rPr>
              <w:t xml:space="preserve">cannot be covered by the current annual revenues generated by the CTE-MRPP. </w:t>
            </w:r>
          </w:p>
          <w:p w14:paraId="5D207084" w14:textId="77777777" w:rsidR="000C3E00" w:rsidRPr="00181985" w:rsidRDefault="000C3E00" w:rsidP="004927BB">
            <w:pPr>
              <w:pStyle w:val="ListParagraph"/>
              <w:numPr>
                <w:ilvl w:val="0"/>
                <w:numId w:val="23"/>
              </w:numPr>
              <w:spacing w:before="120" w:after="120" w:line="240" w:lineRule="auto"/>
              <w:jc w:val="both"/>
              <w:rPr>
                <w:rFonts w:asciiTheme="minorHAnsi" w:hAnsiTheme="minorHAnsi"/>
                <w:b/>
              </w:rPr>
            </w:pPr>
            <w:r w:rsidRPr="00181985">
              <w:rPr>
                <w:rFonts w:asciiTheme="minorHAnsi" w:hAnsiTheme="minorHAnsi"/>
                <w:b/>
              </w:rPr>
              <w:t>Component 3: US$39.5 million – Investment in potable water works</w:t>
            </w:r>
          </w:p>
          <w:p w14:paraId="0726D866" w14:textId="77777777" w:rsidR="00651503" w:rsidRDefault="000C3E00" w:rsidP="00651503">
            <w:pPr>
              <w:spacing w:before="120" w:after="120" w:line="240" w:lineRule="auto"/>
              <w:jc w:val="both"/>
            </w:pPr>
            <w:r w:rsidRPr="00390DBA">
              <w:rPr>
                <w:rFonts w:asciiTheme="minorHAnsi" w:hAnsiTheme="minorHAnsi" w:cs="Arial"/>
              </w:rPr>
              <w:t xml:space="preserve">This component will finance the rehabilitation of water </w:t>
            </w:r>
            <w:r w:rsidR="004E19EC">
              <w:rPr>
                <w:rFonts w:asciiTheme="minorHAnsi" w:hAnsiTheme="minorHAnsi" w:cs="Arial"/>
              </w:rPr>
              <w:t>net</w:t>
            </w:r>
            <w:r w:rsidRPr="00390DBA">
              <w:rPr>
                <w:rFonts w:asciiTheme="minorHAnsi" w:hAnsiTheme="minorHAnsi" w:cs="Arial"/>
              </w:rPr>
              <w:t>works</w:t>
            </w:r>
            <w:r w:rsidR="004E19EC">
              <w:rPr>
                <w:rFonts w:asciiTheme="minorHAnsi" w:hAnsiTheme="minorHAnsi" w:cs="Arial"/>
              </w:rPr>
              <w:t xml:space="preserve"> and facilities,</w:t>
            </w:r>
            <w:r w:rsidRPr="00390DBA">
              <w:rPr>
                <w:rFonts w:asciiTheme="minorHAnsi" w:hAnsiTheme="minorHAnsi" w:cs="Arial"/>
              </w:rPr>
              <w:t xml:space="preserve"> as well as works aimed </w:t>
            </w:r>
            <w:r w:rsidR="003A673B">
              <w:rPr>
                <w:rFonts w:asciiTheme="minorHAnsi" w:hAnsiTheme="minorHAnsi" w:cs="Arial"/>
              </w:rPr>
              <w:t xml:space="preserve">at improving </w:t>
            </w:r>
            <w:r w:rsidR="00221B32">
              <w:rPr>
                <w:rFonts w:asciiTheme="minorHAnsi" w:hAnsiTheme="minorHAnsi" w:cs="Arial"/>
              </w:rPr>
              <w:t>water distribution</w:t>
            </w:r>
            <w:r w:rsidR="00221B32" w:rsidRPr="00390DBA">
              <w:rPr>
                <w:rFonts w:asciiTheme="minorHAnsi" w:hAnsiTheme="minorHAnsi" w:cs="Arial"/>
              </w:rPr>
              <w:t xml:space="preserve"> and expansion of the water network.</w:t>
            </w:r>
            <w:r w:rsidR="00221B32" w:rsidRPr="00390DBA">
              <w:rPr>
                <w:rFonts w:asciiTheme="minorHAnsi" w:hAnsiTheme="minorHAnsi" w:cs="Arial"/>
                <w:spacing w:val="-2"/>
              </w:rPr>
              <w:t xml:space="preserve"> </w:t>
            </w:r>
            <w:r w:rsidR="00221B32" w:rsidRPr="00390DBA">
              <w:rPr>
                <w:rFonts w:asciiTheme="minorHAnsi" w:hAnsiTheme="minorHAnsi" w:cs="Arial"/>
              </w:rPr>
              <w:t>This component will</w:t>
            </w:r>
            <w:r w:rsidR="00221B32">
              <w:rPr>
                <w:rFonts w:asciiTheme="minorHAnsi" w:hAnsiTheme="minorHAnsi" w:cs="Arial"/>
              </w:rPr>
              <w:t xml:space="preserve"> also finance the refurbishment </w:t>
            </w:r>
            <w:r w:rsidR="00221B32" w:rsidRPr="00390DBA">
              <w:rPr>
                <w:rFonts w:asciiTheme="minorHAnsi" w:hAnsiTheme="minorHAnsi" w:cs="Arial"/>
              </w:rPr>
              <w:t xml:space="preserve">of the </w:t>
            </w:r>
            <w:r w:rsidR="00221B32" w:rsidRPr="00390DBA">
              <w:rPr>
                <w:rFonts w:asciiTheme="minorHAnsi" w:hAnsiTheme="minorHAnsi" w:cs="Arial"/>
              </w:rPr>
              <w:lastRenderedPageBreak/>
              <w:t>Bolosse reservoir, the construction of a new 2,000 m</w:t>
            </w:r>
            <w:r w:rsidR="00221B32" w:rsidRPr="00390DBA">
              <w:rPr>
                <w:rFonts w:asciiTheme="minorHAnsi" w:hAnsiTheme="minorHAnsi" w:cs="Arial"/>
                <w:vertAlign w:val="superscript"/>
              </w:rPr>
              <w:t>3</w:t>
            </w:r>
            <w:r w:rsidR="00221B32" w:rsidRPr="00390DBA">
              <w:rPr>
                <w:rFonts w:asciiTheme="minorHAnsi" w:hAnsiTheme="minorHAnsi" w:cs="Arial"/>
              </w:rPr>
              <w:t xml:space="preserve"> reservoir in Vivy-Mitchell, 33,000 new household connections, </w:t>
            </w:r>
            <w:r w:rsidR="000C7143">
              <w:rPr>
                <w:rFonts w:asciiTheme="minorHAnsi" w:hAnsiTheme="minorHAnsi" w:cs="Arial"/>
              </w:rPr>
              <w:t>in addition to</w:t>
            </w:r>
            <w:r w:rsidR="00221B32" w:rsidRPr="00390DBA">
              <w:rPr>
                <w:rFonts w:asciiTheme="minorHAnsi" w:hAnsiTheme="minorHAnsi" w:cs="Arial"/>
              </w:rPr>
              <w:t xml:space="preserve"> 95 new and rehabilitated water kiosks, the improvement of water distribution in Cit</w:t>
            </w:r>
            <w:r w:rsidR="004E19EC">
              <w:rPr>
                <w:rFonts w:asciiTheme="minorHAnsi" w:hAnsiTheme="minorHAnsi" w:cs="Arial"/>
              </w:rPr>
              <w:t>é</w:t>
            </w:r>
            <w:r w:rsidR="00221B32" w:rsidRPr="00390DBA">
              <w:rPr>
                <w:rFonts w:asciiTheme="minorHAnsi" w:hAnsiTheme="minorHAnsi" w:cs="Arial"/>
              </w:rPr>
              <w:t xml:space="preserve"> Soleil</w:t>
            </w:r>
            <w:r w:rsidR="004E19EC">
              <w:rPr>
                <w:rFonts w:asciiTheme="minorHAnsi" w:hAnsiTheme="minorHAnsi" w:cs="Arial"/>
              </w:rPr>
              <w:t>,</w:t>
            </w:r>
            <w:r w:rsidR="00221B32" w:rsidRPr="00390DBA">
              <w:rPr>
                <w:rFonts w:asciiTheme="minorHAnsi" w:hAnsiTheme="minorHAnsi" w:cs="Arial"/>
              </w:rPr>
              <w:t xml:space="preserve"> as well as the final designs of water</w:t>
            </w:r>
            <w:r w:rsidR="00221B32">
              <w:rPr>
                <w:rFonts w:asciiTheme="minorHAnsi" w:hAnsiTheme="minorHAnsi" w:cs="Arial"/>
              </w:rPr>
              <w:t xml:space="preserve"> </w:t>
            </w:r>
            <w:r w:rsidR="00221B32" w:rsidRPr="00390DBA">
              <w:rPr>
                <w:rFonts w:asciiTheme="minorHAnsi" w:hAnsiTheme="minorHAnsi" w:cs="Arial"/>
              </w:rPr>
              <w:t>works for the MRPP (US$1 million).</w:t>
            </w:r>
            <w:r w:rsidR="00221B32">
              <w:rPr>
                <w:rFonts w:asciiTheme="minorHAnsi" w:hAnsiTheme="minorHAnsi" w:cs="Arial"/>
              </w:rPr>
              <w:t xml:space="preserve"> </w:t>
            </w:r>
            <w:r>
              <w:rPr>
                <w:rFonts w:asciiTheme="minorHAnsi" w:hAnsiTheme="minorHAnsi" w:cs="Arial"/>
              </w:rPr>
              <w:t>This component will also finance a pilot</w:t>
            </w:r>
            <w:r w:rsidR="00B07086">
              <w:rPr>
                <w:rFonts w:asciiTheme="minorHAnsi" w:hAnsiTheme="minorHAnsi" w:cs="Arial"/>
              </w:rPr>
              <w:t xml:space="preserve"> sanitation</w:t>
            </w:r>
            <w:r>
              <w:rPr>
                <w:rFonts w:asciiTheme="minorHAnsi" w:hAnsiTheme="minorHAnsi" w:cs="Arial"/>
              </w:rPr>
              <w:t xml:space="preserve"> project </w:t>
            </w:r>
            <w:r w:rsidR="000C7143">
              <w:rPr>
                <w:rFonts w:asciiTheme="minorHAnsi" w:hAnsiTheme="minorHAnsi" w:cs="Arial"/>
              </w:rPr>
              <w:t>aimed at</w:t>
            </w:r>
            <w:r>
              <w:rPr>
                <w:rFonts w:asciiTheme="minorHAnsi" w:hAnsiTheme="minorHAnsi" w:cs="Arial"/>
              </w:rPr>
              <w:t xml:space="preserve"> the construction of 400</w:t>
            </w:r>
            <w:r w:rsidR="00221B32">
              <w:rPr>
                <w:rFonts w:asciiTheme="minorHAnsi" w:hAnsiTheme="minorHAnsi" w:cs="Arial"/>
              </w:rPr>
              <w:t xml:space="preserve"> semi-collective small potable water</w:t>
            </w:r>
            <w:r>
              <w:rPr>
                <w:rFonts w:asciiTheme="minorHAnsi" w:hAnsiTheme="minorHAnsi" w:cs="Arial"/>
              </w:rPr>
              <w:t xml:space="preserve"> systems and 15 semi-collective sanitation systems for 450 households in the M</w:t>
            </w:r>
            <w:r w:rsidR="00221B32">
              <w:rPr>
                <w:rFonts w:asciiTheme="minorHAnsi" w:hAnsiTheme="minorHAnsi" w:cs="Arial"/>
              </w:rPr>
              <w:t>artissant area. The component will</w:t>
            </w:r>
            <w:r>
              <w:rPr>
                <w:rFonts w:asciiTheme="minorHAnsi" w:hAnsiTheme="minorHAnsi" w:cs="Arial"/>
              </w:rPr>
              <w:t xml:space="preserve"> also include the development of marketing and communication to improve hyg</w:t>
            </w:r>
            <w:r w:rsidR="00221B32">
              <w:rPr>
                <w:rFonts w:asciiTheme="minorHAnsi" w:hAnsiTheme="minorHAnsi" w:cs="Arial"/>
              </w:rPr>
              <w:t xml:space="preserve">iene aspects around the use of </w:t>
            </w:r>
            <w:r>
              <w:rPr>
                <w:rFonts w:asciiTheme="minorHAnsi" w:hAnsiTheme="minorHAnsi" w:cs="Arial"/>
              </w:rPr>
              <w:t>water and to improve connection to the water system</w:t>
            </w:r>
            <w:r w:rsidRPr="00042BED">
              <w:rPr>
                <w:rFonts w:asciiTheme="minorHAnsi" w:hAnsiTheme="minorHAnsi" w:cs="Arial"/>
              </w:rPr>
              <w:t xml:space="preserve">.  </w:t>
            </w:r>
            <w:r w:rsidR="004D65A8" w:rsidRPr="00042BED">
              <w:rPr>
                <w:rFonts w:asciiTheme="minorHAnsi" w:hAnsiTheme="minorHAnsi" w:cs="Arial"/>
              </w:rPr>
              <w:t xml:space="preserve">The sample projects include </w:t>
            </w:r>
            <w:r w:rsidR="004D65A8" w:rsidRPr="00042BED">
              <w:rPr>
                <w:rFonts w:asciiTheme="minorHAnsi" w:hAnsiTheme="minorHAnsi"/>
              </w:rPr>
              <w:t>(i) the rehabilitation of the Reservoir Bolosse, and (ii) the main rehabilitation site along the route of a 24” water pipe in densely</w:t>
            </w:r>
            <w:r w:rsidR="004D65A8" w:rsidRPr="00EF5545">
              <w:rPr>
                <w:rFonts w:asciiTheme="minorHAnsi" w:hAnsiTheme="minorHAnsi"/>
              </w:rPr>
              <w:t xml:space="preserve"> populated areas of Port-au-Prince (from Bolosse to Diquini).</w:t>
            </w:r>
            <w:r w:rsidR="00651503" w:rsidRPr="00EF5545">
              <w:rPr>
                <w:rFonts w:asciiTheme="minorHAnsi" w:hAnsiTheme="minorHAnsi"/>
              </w:rPr>
              <w:t xml:space="preserve"> </w:t>
            </w:r>
            <w:r w:rsidR="00651503" w:rsidRPr="00EF5545">
              <w:rPr>
                <w:bCs/>
              </w:rPr>
              <w:t>This mainly includes improvements to pipes (e.g., re-routing, elimination of water leaks and withdrawals, and laying new pipes), installation of water kiosks, construction and rehabilitation of reservoirs, among other activities.</w:t>
            </w:r>
          </w:p>
          <w:p w14:paraId="73F8F207" w14:textId="43C09E43" w:rsidR="000C3E00" w:rsidRDefault="000C3E00" w:rsidP="00181985">
            <w:pPr>
              <w:pStyle w:val="Paragraph"/>
              <w:numPr>
                <w:ilvl w:val="0"/>
                <w:numId w:val="23"/>
              </w:numPr>
              <w:rPr>
                <w:rFonts w:ascii="Arial" w:hAnsi="Arial" w:cs="Arial"/>
                <w:b/>
                <w:sz w:val="22"/>
                <w:szCs w:val="22"/>
                <w:lang w:val="en-US"/>
              </w:rPr>
            </w:pPr>
            <w:r w:rsidRPr="003C71E9">
              <w:rPr>
                <w:rFonts w:asciiTheme="minorHAnsi" w:hAnsiTheme="minorHAnsi" w:cs="Arial"/>
                <w:b/>
                <w:sz w:val="22"/>
                <w:szCs w:val="22"/>
                <w:lang w:val="en-US"/>
              </w:rPr>
              <w:t xml:space="preserve">Component </w:t>
            </w:r>
            <w:r w:rsidR="00042BED">
              <w:rPr>
                <w:rFonts w:asciiTheme="minorHAnsi" w:hAnsiTheme="minorHAnsi" w:cs="Arial"/>
                <w:b/>
                <w:sz w:val="22"/>
                <w:szCs w:val="22"/>
                <w:lang w:val="en-US"/>
              </w:rPr>
              <w:t>4:</w:t>
            </w:r>
            <w:r w:rsidR="00042BED" w:rsidRPr="003C71E9">
              <w:rPr>
                <w:rFonts w:asciiTheme="minorHAnsi" w:hAnsiTheme="minorHAnsi" w:cs="Arial"/>
                <w:b/>
                <w:sz w:val="22"/>
                <w:szCs w:val="22"/>
                <w:lang w:val="en-US"/>
              </w:rPr>
              <w:t xml:space="preserve"> </w:t>
            </w:r>
            <w:r w:rsidRPr="003C71E9">
              <w:rPr>
                <w:rFonts w:asciiTheme="minorHAnsi" w:hAnsiTheme="minorHAnsi" w:cs="Arial"/>
                <w:b/>
                <w:sz w:val="22"/>
                <w:szCs w:val="22"/>
                <w:lang w:val="en-US"/>
              </w:rPr>
              <w:t>US$</w:t>
            </w:r>
            <w:r w:rsidR="00042BED">
              <w:rPr>
                <w:rFonts w:asciiTheme="minorHAnsi" w:hAnsiTheme="minorHAnsi" w:cs="Arial"/>
                <w:b/>
                <w:sz w:val="22"/>
                <w:szCs w:val="22"/>
                <w:lang w:val="en-US"/>
              </w:rPr>
              <w:t xml:space="preserve"> </w:t>
            </w:r>
            <w:r w:rsidR="00AB50E8">
              <w:rPr>
                <w:rFonts w:asciiTheme="minorHAnsi" w:hAnsiTheme="minorHAnsi" w:cs="Arial"/>
                <w:b/>
                <w:sz w:val="22"/>
                <w:szCs w:val="22"/>
                <w:lang w:val="en-US"/>
              </w:rPr>
              <w:t>7</w:t>
            </w:r>
            <w:r w:rsidR="00042BED">
              <w:rPr>
                <w:rFonts w:asciiTheme="minorHAnsi" w:hAnsiTheme="minorHAnsi" w:cs="Arial"/>
                <w:b/>
                <w:sz w:val="22"/>
                <w:szCs w:val="22"/>
                <w:lang w:val="en-US"/>
              </w:rPr>
              <w:t xml:space="preserve"> million -</w:t>
            </w:r>
            <w:r w:rsidRPr="003C71E9">
              <w:rPr>
                <w:rFonts w:asciiTheme="minorHAnsi" w:hAnsiTheme="minorHAnsi" w:cs="Arial"/>
                <w:b/>
                <w:sz w:val="22"/>
                <w:szCs w:val="22"/>
                <w:lang w:val="en-US"/>
              </w:rPr>
              <w:t xml:space="preserve"> Investments in rural water works. </w:t>
            </w:r>
          </w:p>
          <w:p w14:paraId="3069FC97" w14:textId="227A68BD" w:rsidR="000C3E00" w:rsidRPr="00BE46D4" w:rsidRDefault="000C3E00" w:rsidP="00042BED">
            <w:pPr>
              <w:pStyle w:val="Paragraph"/>
              <w:numPr>
                <w:ilvl w:val="0"/>
                <w:numId w:val="0"/>
              </w:numPr>
              <w:ind w:left="66"/>
              <w:rPr>
                <w:rFonts w:asciiTheme="minorHAnsi" w:hAnsiTheme="minorHAnsi"/>
                <w:sz w:val="22"/>
                <w:szCs w:val="22"/>
                <w:lang w:val="en-US"/>
              </w:rPr>
            </w:pPr>
            <w:r w:rsidRPr="003C71E9">
              <w:rPr>
                <w:rFonts w:asciiTheme="minorHAnsi" w:hAnsiTheme="minorHAnsi" w:cs="Arial"/>
                <w:sz w:val="22"/>
                <w:szCs w:val="22"/>
                <w:lang w:val="en-US"/>
              </w:rPr>
              <w:t xml:space="preserve">This component will provide resources for the construction and rehabilitation of water works in the </w:t>
            </w:r>
            <w:r>
              <w:rPr>
                <w:rFonts w:asciiTheme="minorHAnsi" w:hAnsiTheme="minorHAnsi" w:cs="Arial"/>
                <w:sz w:val="22"/>
                <w:szCs w:val="22"/>
                <w:lang w:val="en-US"/>
              </w:rPr>
              <w:t>West Department</w:t>
            </w:r>
            <w:r w:rsidR="004E19EC">
              <w:rPr>
                <w:rFonts w:asciiTheme="minorHAnsi" w:hAnsiTheme="minorHAnsi" w:cs="Arial"/>
                <w:sz w:val="22"/>
                <w:szCs w:val="22"/>
                <w:lang w:val="en-US"/>
              </w:rPr>
              <w:t>,</w:t>
            </w:r>
            <w:r>
              <w:rPr>
                <w:rFonts w:asciiTheme="minorHAnsi" w:hAnsiTheme="minorHAnsi" w:cs="Arial"/>
                <w:sz w:val="22"/>
                <w:szCs w:val="22"/>
                <w:lang w:val="en-US"/>
              </w:rPr>
              <w:t xml:space="preserve"> </w:t>
            </w:r>
            <w:r w:rsidR="00221B32">
              <w:rPr>
                <w:rFonts w:asciiTheme="minorHAnsi" w:hAnsiTheme="minorHAnsi" w:cs="Arial"/>
                <w:sz w:val="22"/>
                <w:szCs w:val="22"/>
                <w:lang w:val="en-US"/>
              </w:rPr>
              <w:t xml:space="preserve">as </w:t>
            </w:r>
            <w:r w:rsidRPr="003C71E9">
              <w:rPr>
                <w:rFonts w:asciiTheme="minorHAnsi" w:hAnsiTheme="minorHAnsi" w:cs="Arial"/>
                <w:sz w:val="22"/>
                <w:szCs w:val="22"/>
                <w:lang w:val="en-US"/>
              </w:rPr>
              <w:t xml:space="preserve">well as emergency works needed to restore access </w:t>
            </w:r>
            <w:r>
              <w:rPr>
                <w:rFonts w:asciiTheme="minorHAnsi" w:hAnsiTheme="minorHAnsi" w:cs="Arial"/>
                <w:sz w:val="22"/>
                <w:szCs w:val="22"/>
                <w:lang w:val="en-US"/>
              </w:rPr>
              <w:t xml:space="preserve">to potable water in rural areas </w:t>
            </w:r>
            <w:r w:rsidR="00221B32">
              <w:rPr>
                <w:rFonts w:asciiTheme="minorHAnsi" w:hAnsiTheme="minorHAnsi" w:cs="Arial"/>
                <w:sz w:val="22"/>
                <w:szCs w:val="22"/>
                <w:lang w:val="en-US"/>
              </w:rPr>
              <w:t>in the Department</w:t>
            </w:r>
            <w:r>
              <w:rPr>
                <w:rFonts w:asciiTheme="minorHAnsi" w:hAnsiTheme="minorHAnsi" w:cs="Arial"/>
                <w:sz w:val="22"/>
                <w:szCs w:val="22"/>
                <w:lang w:val="en-US"/>
              </w:rPr>
              <w:t xml:space="preserve"> of Artibonite</w:t>
            </w:r>
            <w:r w:rsidRPr="003C71E9">
              <w:rPr>
                <w:rFonts w:asciiTheme="minorHAnsi" w:hAnsiTheme="minorHAnsi" w:cs="Arial"/>
                <w:sz w:val="22"/>
                <w:szCs w:val="22"/>
                <w:lang w:val="en-US"/>
              </w:rPr>
              <w:t>. The component will finance water systems</w:t>
            </w:r>
            <w:r w:rsidR="004E19EC">
              <w:rPr>
                <w:rFonts w:asciiTheme="minorHAnsi" w:hAnsiTheme="minorHAnsi" w:cs="Arial"/>
                <w:sz w:val="22"/>
                <w:szCs w:val="22"/>
                <w:lang w:val="en-US"/>
              </w:rPr>
              <w:t>,</w:t>
            </w:r>
            <w:r w:rsidRPr="003C71E9">
              <w:rPr>
                <w:rFonts w:asciiTheme="minorHAnsi" w:hAnsiTheme="minorHAnsi" w:cs="Arial"/>
                <w:sz w:val="22"/>
                <w:szCs w:val="22"/>
                <w:lang w:val="en-US"/>
              </w:rPr>
              <w:t xml:space="preserve"> emergency survey and planning, final feasibility studies and design, </w:t>
            </w:r>
            <w:r w:rsidR="000C7143">
              <w:rPr>
                <w:rFonts w:asciiTheme="minorHAnsi" w:hAnsiTheme="minorHAnsi" w:cs="Arial"/>
                <w:sz w:val="22"/>
                <w:szCs w:val="22"/>
                <w:lang w:val="en-US"/>
              </w:rPr>
              <w:t xml:space="preserve">as well as </w:t>
            </w:r>
            <w:r w:rsidRPr="003C71E9">
              <w:rPr>
                <w:rFonts w:asciiTheme="minorHAnsi" w:hAnsiTheme="minorHAnsi" w:cs="Arial"/>
                <w:sz w:val="22"/>
                <w:szCs w:val="22"/>
                <w:lang w:val="en-US"/>
              </w:rPr>
              <w:t xml:space="preserve">construction, </w:t>
            </w:r>
            <w:r w:rsidRPr="00651503">
              <w:rPr>
                <w:rFonts w:asciiTheme="minorHAnsi" w:hAnsiTheme="minorHAnsi" w:cs="Arial"/>
                <w:sz w:val="22"/>
                <w:szCs w:val="22"/>
                <w:lang w:val="en-US"/>
              </w:rPr>
              <w:t>expansion</w:t>
            </w:r>
            <w:r w:rsidR="000C7143" w:rsidRPr="00651503">
              <w:rPr>
                <w:rFonts w:asciiTheme="minorHAnsi" w:hAnsiTheme="minorHAnsi" w:cs="Arial"/>
                <w:sz w:val="22"/>
                <w:szCs w:val="22"/>
                <w:lang w:val="en-US"/>
              </w:rPr>
              <w:t>,</w:t>
            </w:r>
            <w:r w:rsidRPr="00651503">
              <w:rPr>
                <w:rFonts w:asciiTheme="minorHAnsi" w:hAnsiTheme="minorHAnsi" w:cs="Arial"/>
                <w:sz w:val="22"/>
                <w:szCs w:val="22"/>
                <w:lang w:val="en-US"/>
              </w:rPr>
              <w:t xml:space="preserve"> or rehabilitation of potable water systems</w:t>
            </w:r>
            <w:r w:rsidRPr="00651503">
              <w:rPr>
                <w:rFonts w:asciiTheme="minorHAnsi" w:hAnsiTheme="minorHAnsi" w:cs="Arial"/>
                <w:spacing w:val="6"/>
                <w:sz w:val="22"/>
                <w:szCs w:val="22"/>
                <w:lang w:val="en-US"/>
              </w:rPr>
              <w:t>, protection of water sources</w:t>
            </w:r>
            <w:r w:rsidR="004E19EC" w:rsidRPr="00651503">
              <w:rPr>
                <w:rFonts w:asciiTheme="minorHAnsi" w:hAnsiTheme="minorHAnsi" w:cs="Arial"/>
                <w:spacing w:val="6"/>
                <w:sz w:val="22"/>
                <w:szCs w:val="22"/>
                <w:lang w:val="en-US"/>
              </w:rPr>
              <w:t>,</w:t>
            </w:r>
            <w:r w:rsidRPr="00651503">
              <w:rPr>
                <w:rFonts w:asciiTheme="minorHAnsi" w:hAnsiTheme="minorHAnsi" w:cs="Arial"/>
                <w:spacing w:val="6"/>
                <w:sz w:val="22"/>
                <w:szCs w:val="22"/>
                <w:lang w:val="en-US"/>
              </w:rPr>
              <w:t xml:space="preserve"> and supervision of works</w:t>
            </w:r>
            <w:r w:rsidRPr="00BE46D4">
              <w:rPr>
                <w:rFonts w:asciiTheme="minorHAnsi" w:hAnsiTheme="minorHAnsi" w:cs="Arial"/>
                <w:spacing w:val="6"/>
                <w:sz w:val="22"/>
                <w:szCs w:val="22"/>
                <w:lang w:val="en-US"/>
              </w:rPr>
              <w:t xml:space="preserve">. </w:t>
            </w:r>
            <w:r w:rsidR="004D65A8" w:rsidRPr="00BE46D4">
              <w:rPr>
                <w:rFonts w:asciiTheme="minorHAnsi" w:hAnsiTheme="minorHAnsi" w:cs="Arial"/>
                <w:spacing w:val="6"/>
                <w:sz w:val="22"/>
                <w:szCs w:val="22"/>
                <w:lang w:val="en-US"/>
              </w:rPr>
              <w:t>The sample projects include i</w:t>
            </w:r>
            <w:r w:rsidR="004D65A8" w:rsidRPr="00BE46D4">
              <w:rPr>
                <w:rFonts w:asciiTheme="minorHAnsi" w:hAnsiTheme="minorHAnsi"/>
                <w:sz w:val="22"/>
                <w:szCs w:val="22"/>
                <w:lang w:val="en-US"/>
              </w:rPr>
              <w:t>mprovements to access to water in the rural town of Pye Kabwet</w:t>
            </w:r>
            <w:r w:rsidR="00042BED" w:rsidRPr="00BE46D4">
              <w:rPr>
                <w:rFonts w:asciiTheme="minorHAnsi" w:hAnsiTheme="minorHAnsi"/>
                <w:color w:val="212121"/>
                <w:sz w:val="22"/>
                <w:szCs w:val="22"/>
                <w:lang w:val="en"/>
              </w:rPr>
              <w:t xml:space="preserve"> which include the rehabilitation of the Mel Melon catchment (e.g. new catch boxes, erosion control for the source, a public access point for feeding livestock), approximately 12 home connections, four new public kiosks, a 36 m</w:t>
            </w:r>
            <w:r w:rsidR="00042BED" w:rsidRPr="00BE46D4">
              <w:rPr>
                <w:rFonts w:asciiTheme="minorHAnsi" w:hAnsiTheme="minorHAnsi"/>
                <w:color w:val="212121"/>
                <w:sz w:val="22"/>
                <w:szCs w:val="22"/>
                <w:vertAlign w:val="superscript"/>
                <w:lang w:val="en"/>
              </w:rPr>
              <w:t>2</w:t>
            </w:r>
            <w:r w:rsidR="00042BED" w:rsidRPr="00BE46D4">
              <w:rPr>
                <w:rFonts w:asciiTheme="minorHAnsi" w:hAnsiTheme="minorHAnsi"/>
                <w:color w:val="212121"/>
                <w:sz w:val="22"/>
                <w:szCs w:val="22"/>
                <w:lang w:val="en"/>
              </w:rPr>
              <w:t xml:space="preserve"> building for the </w:t>
            </w:r>
            <w:r w:rsidR="00042BED" w:rsidRPr="00BE46D4">
              <w:rPr>
                <w:rFonts w:asciiTheme="minorHAnsi" w:hAnsiTheme="minorHAnsi"/>
                <w:sz w:val="22"/>
                <w:szCs w:val="22"/>
                <w:lang w:val="en-US"/>
              </w:rPr>
              <w:t>Water and Sanitation Committee -</w:t>
            </w:r>
            <w:r w:rsidR="00042BED" w:rsidRPr="00BE46D4">
              <w:rPr>
                <w:rFonts w:asciiTheme="minorHAnsi" w:hAnsiTheme="minorHAnsi"/>
                <w:color w:val="212121"/>
                <w:sz w:val="22"/>
                <w:szCs w:val="22"/>
                <w:lang w:val="en"/>
              </w:rPr>
              <w:t xml:space="preserve"> CAEPA</w:t>
            </w:r>
            <w:r w:rsidR="00042BED" w:rsidRPr="00BE46D4">
              <w:rPr>
                <w:rStyle w:val="FootnoteReference"/>
                <w:rFonts w:asciiTheme="minorHAnsi" w:hAnsiTheme="minorHAnsi"/>
                <w:color w:val="212121"/>
                <w:sz w:val="22"/>
                <w:szCs w:val="22"/>
                <w:lang w:val="en"/>
              </w:rPr>
              <w:footnoteReference w:id="2"/>
            </w:r>
            <w:r w:rsidR="00042BED" w:rsidRPr="00BE46D4">
              <w:rPr>
                <w:rFonts w:asciiTheme="minorHAnsi" w:hAnsiTheme="minorHAnsi"/>
                <w:color w:val="212121"/>
                <w:sz w:val="22"/>
                <w:szCs w:val="22"/>
                <w:lang w:val="en"/>
              </w:rPr>
              <w:t>-, and a sanitary bloc</w:t>
            </w:r>
            <w:r w:rsidR="00042BED" w:rsidRPr="00042BED">
              <w:rPr>
                <w:rFonts w:asciiTheme="minorHAnsi" w:hAnsiTheme="minorHAnsi"/>
                <w:color w:val="212121"/>
                <w:sz w:val="22"/>
                <w:szCs w:val="22"/>
                <w:lang w:val="en"/>
              </w:rPr>
              <w:t>k for the primary school.</w:t>
            </w:r>
          </w:p>
          <w:tbl>
            <w:tblPr>
              <w:tblW w:w="1062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4A0" w:firstRow="1" w:lastRow="0" w:firstColumn="1" w:lastColumn="0" w:noHBand="0" w:noVBand="1"/>
            </w:tblPr>
            <w:tblGrid>
              <w:gridCol w:w="10620"/>
            </w:tblGrid>
            <w:tr w:rsidR="002055AE" w:rsidRPr="00651503" w14:paraId="53F81F09" w14:textId="77777777" w:rsidTr="00292D38">
              <w:tc>
                <w:tcPr>
                  <w:tcW w:w="10620" w:type="dxa"/>
                  <w:shd w:val="clear" w:color="auto" w:fill="auto"/>
                </w:tcPr>
                <w:p w14:paraId="012A6F2F" w14:textId="77777777" w:rsidR="00577D53" w:rsidRPr="00BE46D4" w:rsidRDefault="00577D53" w:rsidP="00BE46D4">
                  <w:pPr>
                    <w:pStyle w:val="Paragraph"/>
                    <w:numPr>
                      <w:ilvl w:val="0"/>
                      <w:numId w:val="0"/>
                    </w:numPr>
                    <w:ind w:left="66"/>
                    <w:rPr>
                      <w:rFonts w:asciiTheme="minorHAnsi" w:hAnsiTheme="minorHAnsi" w:cs="Arial"/>
                      <w:b/>
                      <w:bCs/>
                      <w:sz w:val="22"/>
                      <w:szCs w:val="22"/>
                      <w:lang w:val="en-US"/>
                    </w:rPr>
                  </w:pPr>
                </w:p>
              </w:tc>
            </w:tr>
            <w:tr w:rsidR="002055AE" w:rsidRPr="00B81FC7" w14:paraId="4B44ED5D" w14:textId="77777777" w:rsidTr="00292D38">
              <w:tc>
                <w:tcPr>
                  <w:tcW w:w="10620" w:type="dxa"/>
                  <w:tcBorders>
                    <w:bottom w:val="single" w:sz="4" w:space="0" w:color="auto"/>
                  </w:tcBorders>
                  <w:shd w:val="clear" w:color="auto" w:fill="9CC2E5" w:themeFill="accent1" w:themeFillTint="99"/>
                </w:tcPr>
                <w:p w14:paraId="70CB889D" w14:textId="77777777" w:rsidR="002055AE" w:rsidRPr="003E0E9F" w:rsidRDefault="002055AE" w:rsidP="00BE46D4">
                  <w:pPr>
                    <w:pStyle w:val="ListParagraph"/>
                    <w:numPr>
                      <w:ilvl w:val="0"/>
                      <w:numId w:val="6"/>
                    </w:numPr>
                    <w:spacing w:after="0" w:line="240" w:lineRule="auto"/>
                    <w:ind w:left="340" w:hanging="340"/>
                    <w:rPr>
                      <w:rFonts w:ascii="Arial" w:hAnsi="Arial" w:cs="Arial"/>
                      <w:b/>
                      <w:bCs/>
                      <w:sz w:val="32"/>
                      <w:szCs w:val="32"/>
                    </w:rPr>
                  </w:pPr>
                  <w:r w:rsidRPr="00BE46D4">
                    <w:rPr>
                      <w:rFonts w:ascii="Arial" w:eastAsia="Arial" w:hAnsi="Arial" w:cs="Arial"/>
                      <w:b/>
                      <w:bCs/>
                      <w:sz w:val="28"/>
                      <w:szCs w:val="20"/>
                    </w:rPr>
                    <w:t>Key Impacts, Risks, and Mitigation Measures</w:t>
                  </w:r>
                  <w:r w:rsidRPr="003E0E9F">
                    <w:rPr>
                      <w:rFonts w:ascii="Arial" w:eastAsia="Arial" w:hAnsi="Arial" w:cs="Arial"/>
                      <w:b/>
                      <w:bCs/>
                      <w:sz w:val="32"/>
                      <w:szCs w:val="32"/>
                    </w:rPr>
                    <w:t xml:space="preserve"> </w:t>
                  </w:r>
                </w:p>
              </w:tc>
            </w:tr>
            <w:tr w:rsidR="002055AE" w:rsidRPr="005B210E" w14:paraId="3E3CD53E" w14:textId="77777777" w:rsidTr="00292D38">
              <w:trPr>
                <w:trHeight w:val="60"/>
              </w:trPr>
              <w:tc>
                <w:tcPr>
                  <w:tcW w:w="10620" w:type="dxa"/>
                  <w:tcBorders>
                    <w:top w:val="single" w:sz="4" w:space="0" w:color="auto"/>
                    <w:bottom w:val="single" w:sz="4" w:space="0" w:color="auto"/>
                  </w:tcBorders>
                  <w:shd w:val="clear" w:color="auto" w:fill="auto"/>
                </w:tcPr>
                <w:p w14:paraId="2E52EC37" w14:textId="77777777" w:rsidR="002055AE" w:rsidRPr="006E6DBC" w:rsidRDefault="002055AE" w:rsidP="00651503">
                  <w:pPr>
                    <w:spacing w:after="0" w:line="240" w:lineRule="auto"/>
                    <w:rPr>
                      <w:rFonts w:asciiTheme="minorHAnsi" w:hAnsiTheme="minorHAnsi" w:cs="Arial"/>
                      <w:b/>
                      <w:bCs/>
                    </w:rPr>
                  </w:pPr>
                </w:p>
              </w:tc>
            </w:tr>
            <w:tr w:rsidR="00942A9C" w:rsidRPr="002C3203" w14:paraId="3F99628E" w14:textId="77777777" w:rsidTr="00292D38">
              <w:tc>
                <w:tcPr>
                  <w:tcW w:w="10620" w:type="dxa"/>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3ECD8E81" w14:textId="77777777" w:rsidR="00942A9C" w:rsidRPr="003E0E9F" w:rsidRDefault="00942A9C" w:rsidP="00651503">
                  <w:pPr>
                    <w:spacing w:after="0" w:line="240" w:lineRule="auto"/>
                    <w:rPr>
                      <w:rFonts w:ascii="Arial" w:eastAsia="Arial" w:hAnsi="Arial" w:cs="Arial"/>
                      <w:b/>
                      <w:bCs/>
                      <w:sz w:val="26"/>
                    </w:rPr>
                  </w:pPr>
                  <w:r w:rsidRPr="003E0E9F">
                    <w:rPr>
                      <w:rFonts w:ascii="Arial" w:eastAsia="Arial" w:hAnsi="Arial" w:cs="Arial"/>
                      <w:b/>
                      <w:bCs/>
                      <w:sz w:val="26"/>
                    </w:rPr>
                    <w:t>Assessment Requirements</w:t>
                  </w:r>
                </w:p>
                <w:p w14:paraId="6EE0C2AD" w14:textId="77777777" w:rsidR="00942A9C" w:rsidRPr="006E6DBC" w:rsidRDefault="00942A9C" w:rsidP="00651503">
                  <w:pPr>
                    <w:spacing w:after="0" w:line="240" w:lineRule="auto"/>
                    <w:jc w:val="both"/>
                    <w:rPr>
                      <w:rFonts w:asciiTheme="minorHAnsi" w:eastAsia="Arial" w:hAnsiTheme="minorHAnsi" w:cs="Arial"/>
                      <w:bCs/>
                      <w:highlight w:val="yellow"/>
                    </w:rPr>
                  </w:pPr>
                  <w:r w:rsidRPr="006F7063">
                    <w:rPr>
                      <w:rFonts w:ascii="Arial" w:eastAsia="Times New Roman" w:hAnsi="Arial" w:cs="Arial"/>
                    </w:rPr>
                    <w:t>OP-703 (Environment and Safeguards Compliance Policy): B.3 (Screening and Classification), B.4 (Other Risk Factors), and B.5 (Environmental Assessment and Plans Requirements)</w:t>
                  </w:r>
                </w:p>
              </w:tc>
            </w:tr>
          </w:tbl>
          <w:p w14:paraId="51901D83" w14:textId="77A17C24" w:rsidR="00717667" w:rsidRDefault="00AC0363" w:rsidP="00BE46D4">
            <w:pPr>
              <w:spacing w:before="120" w:after="120" w:line="240" w:lineRule="auto"/>
              <w:ind w:left="101"/>
              <w:jc w:val="both"/>
              <w:rPr>
                <w:rFonts w:asciiTheme="minorHAnsi" w:eastAsia="Arial" w:hAnsiTheme="minorHAnsi" w:cs="Arial"/>
                <w:bCs/>
              </w:rPr>
            </w:pPr>
            <w:r>
              <w:rPr>
                <w:rFonts w:asciiTheme="minorHAnsi" w:eastAsia="Arial" w:hAnsiTheme="minorHAnsi" w:cs="Arial"/>
                <w:bCs/>
              </w:rPr>
              <w:t>A</w:t>
            </w:r>
            <w:r w:rsidR="00C73581" w:rsidRPr="00FF4079">
              <w:rPr>
                <w:rFonts w:asciiTheme="minorHAnsi" w:eastAsia="Arial" w:hAnsiTheme="minorHAnsi" w:cs="Arial"/>
                <w:bCs/>
              </w:rPr>
              <w:t xml:space="preserve"> </w:t>
            </w:r>
            <w:r w:rsidR="00AB23F9">
              <w:rPr>
                <w:rFonts w:asciiTheme="minorHAnsi" w:eastAsia="Arial" w:hAnsiTheme="minorHAnsi" w:cs="Arial"/>
                <w:bCs/>
              </w:rPr>
              <w:t>PESA</w:t>
            </w:r>
            <w:r w:rsidR="00042BED">
              <w:rPr>
                <w:rFonts w:asciiTheme="minorHAnsi" w:eastAsia="Arial" w:hAnsiTheme="minorHAnsi" w:cs="Arial"/>
                <w:bCs/>
              </w:rPr>
              <w:t xml:space="preserve"> (</w:t>
            </w:r>
            <w:r w:rsidR="00651503" w:rsidRPr="00042BED">
              <w:rPr>
                <w:rFonts w:asciiTheme="minorHAnsi" w:eastAsia="Arial" w:hAnsiTheme="minorHAnsi" w:cs="Arial"/>
                <w:bCs/>
              </w:rPr>
              <w:t>Programmatic Environmental and Social Assessment</w:t>
            </w:r>
            <w:r w:rsidR="00042BED" w:rsidRPr="00BE46D4">
              <w:rPr>
                <w:rFonts w:asciiTheme="minorHAnsi" w:eastAsia="Arial" w:hAnsiTheme="minorHAnsi" w:cs="Arial"/>
                <w:bCs/>
              </w:rPr>
              <w:t>)</w:t>
            </w:r>
            <w:r w:rsidR="00651503" w:rsidRPr="00042BED">
              <w:rPr>
                <w:rFonts w:asciiTheme="minorHAnsi" w:eastAsia="Arial" w:hAnsiTheme="minorHAnsi" w:cs="Arial"/>
                <w:bCs/>
              </w:rPr>
              <w:t xml:space="preserve"> </w:t>
            </w:r>
            <w:r w:rsidR="00E008AF" w:rsidRPr="00042BED">
              <w:rPr>
                <w:rFonts w:asciiTheme="minorHAnsi" w:eastAsia="Arial" w:hAnsiTheme="minorHAnsi" w:cs="Arial"/>
                <w:bCs/>
              </w:rPr>
              <w:t>was</w:t>
            </w:r>
            <w:r w:rsidR="00E008AF">
              <w:rPr>
                <w:rFonts w:asciiTheme="minorHAnsi" w:eastAsia="Arial" w:hAnsiTheme="minorHAnsi" w:cs="Arial"/>
                <w:bCs/>
              </w:rPr>
              <w:t xml:space="preserve"> prepared for the Operation and includes </w:t>
            </w:r>
            <w:r w:rsidR="009D24D1" w:rsidRPr="00FF4079">
              <w:rPr>
                <w:rFonts w:asciiTheme="minorHAnsi" w:eastAsia="Arial" w:hAnsiTheme="minorHAnsi" w:cs="Arial"/>
                <w:bCs/>
              </w:rPr>
              <w:t xml:space="preserve">the identification and proposed management of specific environmental and social impacts that are typical of the </w:t>
            </w:r>
            <w:r w:rsidR="002E3477" w:rsidRPr="00FF4079">
              <w:rPr>
                <w:rFonts w:asciiTheme="minorHAnsi" w:eastAsia="Arial" w:hAnsiTheme="minorHAnsi" w:cs="Arial"/>
                <w:bCs/>
              </w:rPr>
              <w:t xml:space="preserve">evaluated </w:t>
            </w:r>
            <w:r w:rsidR="009D24D1" w:rsidRPr="00FF4079">
              <w:rPr>
                <w:rFonts w:asciiTheme="minorHAnsi" w:eastAsia="Arial" w:hAnsiTheme="minorHAnsi" w:cs="Arial"/>
                <w:bCs/>
              </w:rPr>
              <w:t>sample projects.</w:t>
            </w:r>
            <w:r w:rsidR="009D24D1">
              <w:rPr>
                <w:rFonts w:asciiTheme="minorHAnsi" w:eastAsia="Arial" w:hAnsiTheme="minorHAnsi" w:cs="Arial"/>
                <w:bCs/>
              </w:rPr>
              <w:t xml:space="preserve"> </w:t>
            </w:r>
            <w:r w:rsidR="009D24D1" w:rsidRPr="00FF4079">
              <w:rPr>
                <w:rFonts w:asciiTheme="minorHAnsi" w:eastAsia="Arial" w:hAnsiTheme="minorHAnsi" w:cs="Arial"/>
                <w:bCs/>
              </w:rPr>
              <w:t xml:space="preserve"> </w:t>
            </w:r>
            <w:r>
              <w:rPr>
                <w:rFonts w:asciiTheme="minorHAnsi" w:eastAsia="Arial" w:hAnsiTheme="minorHAnsi" w:cs="Arial"/>
                <w:bCs/>
              </w:rPr>
              <w:t>T</w:t>
            </w:r>
            <w:r w:rsidR="00D644FC" w:rsidRPr="00FF4079">
              <w:rPr>
                <w:rFonts w:asciiTheme="minorHAnsi" w:eastAsia="Arial" w:hAnsiTheme="minorHAnsi" w:cs="Arial"/>
                <w:bCs/>
              </w:rPr>
              <w:t xml:space="preserve">he PESA also includes </w:t>
            </w:r>
            <w:r w:rsidR="00A70046">
              <w:rPr>
                <w:rFonts w:asciiTheme="minorHAnsi" w:eastAsia="Arial" w:hAnsiTheme="minorHAnsi" w:cs="Arial"/>
                <w:bCs/>
              </w:rPr>
              <w:t xml:space="preserve">an </w:t>
            </w:r>
            <w:r w:rsidR="00604769">
              <w:rPr>
                <w:rFonts w:asciiTheme="minorHAnsi" w:eastAsia="Arial" w:hAnsiTheme="minorHAnsi" w:cs="Arial"/>
                <w:bCs/>
              </w:rPr>
              <w:t>Environmental and Social Management Framework</w:t>
            </w:r>
            <w:r w:rsidR="00234506">
              <w:rPr>
                <w:rFonts w:asciiTheme="minorHAnsi" w:eastAsia="Arial" w:hAnsiTheme="minorHAnsi" w:cs="Arial"/>
                <w:bCs/>
              </w:rPr>
              <w:t xml:space="preserve"> (ESMF)</w:t>
            </w:r>
            <w:r w:rsidR="00604769">
              <w:rPr>
                <w:rFonts w:asciiTheme="minorHAnsi" w:eastAsia="Arial" w:hAnsiTheme="minorHAnsi" w:cs="Arial"/>
                <w:bCs/>
              </w:rPr>
              <w:t xml:space="preserve">, </w:t>
            </w:r>
            <w:r w:rsidR="00D644FC" w:rsidRPr="00FF4079">
              <w:rPr>
                <w:rFonts w:asciiTheme="minorHAnsi" w:eastAsia="Arial" w:hAnsiTheme="minorHAnsi" w:cs="Arial"/>
                <w:bCs/>
              </w:rPr>
              <w:t>a Disaster Risk Assessment (DRA</w:t>
            </w:r>
            <w:r w:rsidR="007D4206" w:rsidRPr="00FF4079">
              <w:rPr>
                <w:rFonts w:asciiTheme="minorHAnsi" w:eastAsia="Arial" w:hAnsiTheme="minorHAnsi" w:cs="Arial"/>
                <w:bCs/>
              </w:rPr>
              <w:t>)</w:t>
            </w:r>
            <w:r w:rsidR="007D4206">
              <w:rPr>
                <w:rFonts w:asciiTheme="minorHAnsi" w:eastAsia="Arial" w:hAnsiTheme="minorHAnsi" w:cs="Arial"/>
                <w:bCs/>
              </w:rPr>
              <w:t>,</w:t>
            </w:r>
            <w:r w:rsidR="007D4206" w:rsidRPr="00FF4079">
              <w:rPr>
                <w:rFonts w:asciiTheme="minorHAnsi" w:eastAsia="Arial" w:hAnsiTheme="minorHAnsi" w:cs="Arial"/>
                <w:bCs/>
              </w:rPr>
              <w:t xml:space="preserve"> a</w:t>
            </w:r>
            <w:r w:rsidR="00D644FC" w:rsidRPr="00FF4079">
              <w:rPr>
                <w:rFonts w:asciiTheme="minorHAnsi" w:eastAsia="Arial" w:hAnsiTheme="minorHAnsi" w:cs="Arial"/>
                <w:bCs/>
              </w:rPr>
              <w:t xml:space="preserve"> Disaster Risk Management Plan (DRMP)</w:t>
            </w:r>
            <w:r w:rsidR="00D8712D">
              <w:rPr>
                <w:rFonts w:asciiTheme="minorHAnsi" w:eastAsia="Arial" w:hAnsiTheme="minorHAnsi" w:cs="Arial"/>
                <w:bCs/>
              </w:rPr>
              <w:t>, a Grievance Mechanism Framework</w:t>
            </w:r>
            <w:r w:rsidR="00717667">
              <w:rPr>
                <w:rFonts w:asciiTheme="minorHAnsi" w:eastAsia="Arial" w:hAnsiTheme="minorHAnsi" w:cs="Arial"/>
                <w:bCs/>
              </w:rPr>
              <w:t>,</w:t>
            </w:r>
            <w:r w:rsidR="00D8712D">
              <w:rPr>
                <w:rFonts w:asciiTheme="minorHAnsi" w:eastAsia="Arial" w:hAnsiTheme="minorHAnsi" w:cs="Arial"/>
                <w:bCs/>
              </w:rPr>
              <w:t xml:space="preserve"> and </w:t>
            </w:r>
            <w:r w:rsidR="00717667">
              <w:rPr>
                <w:rFonts w:asciiTheme="minorHAnsi" w:eastAsia="Arial" w:hAnsiTheme="minorHAnsi" w:cs="Arial"/>
                <w:bCs/>
              </w:rPr>
              <w:t xml:space="preserve">a </w:t>
            </w:r>
            <w:r w:rsidR="00D8712D">
              <w:rPr>
                <w:rFonts w:asciiTheme="minorHAnsi" w:eastAsia="Arial" w:hAnsiTheme="minorHAnsi" w:cs="Arial"/>
                <w:bCs/>
              </w:rPr>
              <w:t xml:space="preserve">Livelihood and </w:t>
            </w:r>
            <w:r w:rsidR="009A35E4">
              <w:rPr>
                <w:rFonts w:asciiTheme="minorHAnsi" w:eastAsia="Arial" w:hAnsiTheme="minorHAnsi" w:cs="Arial"/>
                <w:bCs/>
              </w:rPr>
              <w:t xml:space="preserve">Restoration </w:t>
            </w:r>
            <w:r w:rsidR="00D8712D">
              <w:rPr>
                <w:rFonts w:asciiTheme="minorHAnsi" w:eastAsia="Arial" w:hAnsiTheme="minorHAnsi" w:cs="Arial"/>
                <w:bCs/>
              </w:rPr>
              <w:t>Framework</w:t>
            </w:r>
            <w:r w:rsidR="00D644FC" w:rsidRPr="00FF4079">
              <w:rPr>
                <w:rFonts w:asciiTheme="minorHAnsi" w:eastAsia="Arial" w:hAnsiTheme="minorHAnsi" w:cs="Arial"/>
                <w:bCs/>
              </w:rPr>
              <w:t>.</w:t>
            </w:r>
          </w:p>
          <w:p w14:paraId="2919E4CE" w14:textId="1E002B06" w:rsidR="00A70046" w:rsidRDefault="00D8712D" w:rsidP="00BE46D4">
            <w:pPr>
              <w:spacing w:before="120" w:after="0" w:line="240" w:lineRule="auto"/>
              <w:ind w:left="101"/>
              <w:jc w:val="both"/>
              <w:rPr>
                <w:rFonts w:eastAsia="Arial" w:cs="Arial"/>
                <w:bCs/>
              </w:rPr>
            </w:pPr>
            <w:r w:rsidRPr="00EF5545">
              <w:rPr>
                <w:rFonts w:eastAsia="Arial" w:cs="Arial"/>
                <w:bCs/>
              </w:rPr>
              <w:t>S</w:t>
            </w:r>
            <w:r w:rsidR="00FD70EE" w:rsidRPr="00EF5545">
              <w:rPr>
                <w:rFonts w:eastAsia="Arial" w:cs="Arial"/>
                <w:bCs/>
              </w:rPr>
              <w:t>eparate</w:t>
            </w:r>
            <w:r w:rsidR="004410A8" w:rsidRPr="00EF5545">
              <w:rPr>
                <w:rFonts w:eastAsia="Arial" w:cs="Arial"/>
                <w:bCs/>
              </w:rPr>
              <w:t xml:space="preserve"> Environmental and Social Assessments</w:t>
            </w:r>
            <w:r w:rsidR="00042BED" w:rsidRPr="00BE46D4">
              <w:rPr>
                <w:rFonts w:eastAsia="Arial" w:cs="Arial"/>
                <w:bCs/>
              </w:rPr>
              <w:t xml:space="preserve"> (</w:t>
            </w:r>
            <w:r w:rsidR="00FD70EE" w:rsidRPr="00042BED">
              <w:rPr>
                <w:rFonts w:eastAsia="Arial" w:cs="Arial"/>
                <w:bCs/>
              </w:rPr>
              <w:t>ESAs</w:t>
            </w:r>
            <w:r w:rsidR="00042BED" w:rsidRPr="00042BED">
              <w:rPr>
                <w:rFonts w:eastAsia="Arial" w:cs="Arial"/>
                <w:bCs/>
              </w:rPr>
              <w:t>)</w:t>
            </w:r>
            <w:r w:rsidR="00FD70EE">
              <w:rPr>
                <w:rFonts w:eastAsia="Arial" w:cs="Arial"/>
                <w:bCs/>
              </w:rPr>
              <w:t xml:space="preserve"> were prepared for the three sample </w:t>
            </w:r>
            <w:r w:rsidR="00E84DF7">
              <w:rPr>
                <w:rFonts w:eastAsia="Arial" w:cs="Arial"/>
                <w:bCs/>
              </w:rPr>
              <w:t>project</w:t>
            </w:r>
            <w:r w:rsidR="00FD70EE">
              <w:rPr>
                <w:rFonts w:eastAsia="Arial" w:cs="Arial"/>
                <w:bCs/>
              </w:rPr>
              <w:t>s in Port-au-Prince</w:t>
            </w:r>
            <w:r w:rsidR="00717667">
              <w:rPr>
                <w:rFonts w:eastAsia="Arial" w:cs="Arial"/>
                <w:bCs/>
              </w:rPr>
              <w:t xml:space="preserve"> </w:t>
            </w:r>
            <w:r w:rsidR="00FD70EE">
              <w:rPr>
                <w:rFonts w:eastAsia="Arial" w:cs="Arial"/>
                <w:bCs/>
              </w:rPr>
              <w:t xml:space="preserve">and </w:t>
            </w:r>
            <w:r w:rsidR="00717667">
              <w:rPr>
                <w:rFonts w:eastAsia="Arial" w:cs="Arial"/>
                <w:bCs/>
              </w:rPr>
              <w:t xml:space="preserve">in </w:t>
            </w:r>
            <w:r w:rsidR="00FD70EE">
              <w:rPr>
                <w:rFonts w:eastAsia="Arial" w:cs="Arial"/>
                <w:bCs/>
              </w:rPr>
              <w:t xml:space="preserve">Artibonite. </w:t>
            </w:r>
          </w:p>
          <w:p w14:paraId="616B828F" w14:textId="342F7145" w:rsidR="00C73581" w:rsidRDefault="00A70046" w:rsidP="00BE46D4">
            <w:pPr>
              <w:spacing w:before="120" w:after="120" w:line="240" w:lineRule="auto"/>
              <w:ind w:left="101"/>
              <w:jc w:val="both"/>
              <w:rPr>
                <w:rFonts w:eastAsia="Arial" w:cs="Arial"/>
                <w:bCs/>
              </w:rPr>
            </w:pPr>
            <w:r>
              <w:rPr>
                <w:rFonts w:eastAsia="Arial" w:cs="Arial"/>
                <w:bCs/>
              </w:rPr>
              <w:t xml:space="preserve">IDB due diligence </w:t>
            </w:r>
            <w:r w:rsidR="00FD70EE">
              <w:rPr>
                <w:rFonts w:eastAsia="Arial" w:cs="Arial"/>
                <w:bCs/>
              </w:rPr>
              <w:t xml:space="preserve">also identified the limited capacity of the Borrower and </w:t>
            </w:r>
            <w:r w:rsidR="00717667">
              <w:rPr>
                <w:rFonts w:eastAsia="Arial" w:cs="Arial"/>
                <w:bCs/>
              </w:rPr>
              <w:t xml:space="preserve">that of </w:t>
            </w:r>
            <w:r w:rsidR="00FD70EE">
              <w:rPr>
                <w:rFonts w:eastAsia="Arial" w:cs="Arial"/>
                <w:bCs/>
              </w:rPr>
              <w:t>the executing parties to implement ESMP</w:t>
            </w:r>
            <w:r w:rsidR="004C4349">
              <w:rPr>
                <w:rFonts w:eastAsia="Arial" w:cs="Arial"/>
                <w:bCs/>
              </w:rPr>
              <w:t>s</w:t>
            </w:r>
            <w:r>
              <w:rPr>
                <w:rFonts w:eastAsia="Arial" w:cs="Arial"/>
                <w:bCs/>
              </w:rPr>
              <w:t>,</w:t>
            </w:r>
            <w:r w:rsidR="00717667">
              <w:rPr>
                <w:rFonts w:eastAsia="Arial" w:cs="Arial"/>
                <w:bCs/>
              </w:rPr>
              <w:t xml:space="preserve"> </w:t>
            </w:r>
            <w:r w:rsidR="00FD70EE">
              <w:rPr>
                <w:rFonts w:eastAsia="Arial" w:cs="Arial"/>
                <w:bCs/>
              </w:rPr>
              <w:t xml:space="preserve">manage consultation with </w:t>
            </w:r>
            <w:r w:rsidR="00717667">
              <w:rPr>
                <w:rFonts w:eastAsia="Arial" w:cs="Arial"/>
                <w:bCs/>
              </w:rPr>
              <w:t xml:space="preserve">the </w:t>
            </w:r>
            <w:r w:rsidR="00FD70EE">
              <w:rPr>
                <w:rFonts w:eastAsia="Arial" w:cs="Arial"/>
                <w:bCs/>
              </w:rPr>
              <w:t>affected parties</w:t>
            </w:r>
            <w:r>
              <w:rPr>
                <w:rFonts w:eastAsia="Arial" w:cs="Arial"/>
                <w:bCs/>
              </w:rPr>
              <w:t>,</w:t>
            </w:r>
            <w:r w:rsidR="00FD70EE">
              <w:rPr>
                <w:rFonts w:eastAsia="Arial" w:cs="Arial"/>
                <w:bCs/>
              </w:rPr>
              <w:t xml:space="preserve"> a</w:t>
            </w:r>
            <w:r>
              <w:rPr>
                <w:rFonts w:eastAsia="Arial" w:cs="Arial"/>
                <w:bCs/>
              </w:rPr>
              <w:t>s well as</w:t>
            </w:r>
            <w:r w:rsidR="00E008AF">
              <w:rPr>
                <w:rFonts w:eastAsia="Arial" w:cs="Arial"/>
                <w:bCs/>
              </w:rPr>
              <w:t xml:space="preserve"> enforce proper measures that will protect</w:t>
            </w:r>
            <w:r w:rsidR="00717667">
              <w:rPr>
                <w:rFonts w:eastAsia="Arial" w:cs="Arial"/>
                <w:bCs/>
              </w:rPr>
              <w:t xml:space="preserve"> </w:t>
            </w:r>
            <w:r w:rsidR="00FD70EE">
              <w:rPr>
                <w:rFonts w:eastAsia="Arial" w:cs="Arial"/>
                <w:bCs/>
              </w:rPr>
              <w:t xml:space="preserve">workers’ health and safety. </w:t>
            </w:r>
          </w:p>
          <w:p w14:paraId="1B192E2C" w14:textId="79627E96" w:rsidR="00042BED" w:rsidRDefault="00042BED" w:rsidP="00BE46D4">
            <w:pPr>
              <w:spacing w:before="120" w:after="120" w:line="240" w:lineRule="auto"/>
              <w:ind w:left="101"/>
              <w:jc w:val="both"/>
              <w:rPr>
                <w:rFonts w:eastAsia="Arial" w:cs="Arial"/>
                <w:bCs/>
              </w:rPr>
            </w:pPr>
          </w:p>
          <w:p w14:paraId="529F3827" w14:textId="54B78751" w:rsidR="00042BED" w:rsidRDefault="00042BED" w:rsidP="00BE46D4">
            <w:pPr>
              <w:spacing w:before="120" w:after="120" w:line="240" w:lineRule="auto"/>
              <w:ind w:left="101"/>
              <w:jc w:val="both"/>
              <w:rPr>
                <w:rFonts w:eastAsia="Arial" w:cs="Arial"/>
                <w:bCs/>
              </w:rPr>
            </w:pPr>
          </w:p>
          <w:p w14:paraId="1FCF1980" w14:textId="77777777" w:rsidR="00042BED" w:rsidRPr="00FF4079" w:rsidRDefault="00042BED" w:rsidP="00BE46D4">
            <w:pPr>
              <w:spacing w:before="120" w:after="120" w:line="240" w:lineRule="auto"/>
              <w:ind w:left="101"/>
              <w:jc w:val="both"/>
              <w:rPr>
                <w:rFonts w:asciiTheme="minorHAnsi" w:eastAsia="Arial" w:hAnsiTheme="minorHAnsi" w:cs="Arial"/>
                <w:bCs/>
              </w:rPr>
            </w:pPr>
          </w:p>
          <w:p w14:paraId="747C8BFA" w14:textId="77777777" w:rsidR="00C73581" w:rsidRPr="002C3203" w:rsidRDefault="009D24D1" w:rsidP="00665530">
            <w:pPr>
              <w:spacing w:after="0" w:line="240" w:lineRule="auto"/>
              <w:jc w:val="both"/>
              <w:rPr>
                <w:rFonts w:ascii="Arial" w:hAnsi="Arial" w:cs="Arial"/>
                <w:bCs/>
                <w:sz w:val="20"/>
                <w:szCs w:val="20"/>
              </w:rPr>
            </w:pPr>
            <w:r>
              <w:rPr>
                <w:rFonts w:asciiTheme="minorHAnsi" w:eastAsia="Arial" w:hAnsiTheme="minorHAnsi" w:cs="Arial"/>
                <w:bCs/>
              </w:rPr>
              <w:lastRenderedPageBreak/>
              <w:t xml:space="preserve"> </w:t>
            </w:r>
          </w:p>
        </w:tc>
      </w:tr>
      <w:tr w:rsidR="00C73581" w:rsidRPr="00B81FC7" w14:paraId="4271C894" w14:textId="77777777" w:rsidTr="00292D38">
        <w:tc>
          <w:tcPr>
            <w:tcW w:w="10620" w:type="dxa"/>
            <w:gridSpan w:val="2"/>
            <w:shd w:val="clear" w:color="auto" w:fill="BDD6EE" w:themeFill="accent1" w:themeFillTint="66"/>
          </w:tcPr>
          <w:p w14:paraId="1486D7C2" w14:textId="77777777" w:rsidR="00C73581" w:rsidRPr="003E0E9F" w:rsidRDefault="00C73581" w:rsidP="00C73581">
            <w:pPr>
              <w:spacing w:after="0" w:line="240" w:lineRule="auto"/>
              <w:ind w:left="105" w:hanging="105"/>
              <w:jc w:val="both"/>
              <w:rPr>
                <w:rFonts w:ascii="Arial" w:hAnsi="Arial" w:cs="Arial"/>
                <w:b/>
                <w:bCs/>
              </w:rPr>
            </w:pPr>
            <w:r w:rsidRPr="003E0E9F">
              <w:rPr>
                <w:rFonts w:ascii="Arial" w:eastAsia="Arial" w:hAnsi="Arial" w:cs="Arial"/>
                <w:b/>
                <w:bCs/>
              </w:rPr>
              <w:lastRenderedPageBreak/>
              <w:t xml:space="preserve">Consultation </w:t>
            </w:r>
          </w:p>
          <w:p w14:paraId="140FEFDE" w14:textId="77777777" w:rsidR="00C73581" w:rsidRPr="003E0E9F" w:rsidRDefault="00C73581" w:rsidP="00C73581">
            <w:pPr>
              <w:spacing w:after="0" w:line="240" w:lineRule="auto"/>
              <w:rPr>
                <w:rFonts w:ascii="Arial" w:hAnsi="Arial" w:cs="Arial"/>
                <w:b/>
                <w:bCs/>
              </w:rPr>
            </w:pPr>
            <w:r w:rsidRPr="003E0E9F">
              <w:rPr>
                <w:rFonts w:ascii="Arial" w:eastAsia="Arial" w:hAnsi="Arial" w:cs="Arial"/>
                <w:b/>
                <w:bCs/>
              </w:rPr>
              <w:t>OP-703 (Environment and Safeguards Compliance Policy): B.6 (Consultation); and Consultation requirements of OP-710 (Involuntary Resettlement Policy), OP-765 (Indigenous Peoples Policy), OP-761 (Gender Equality in Development Policy), and OP-704 (Disaster Risk Management Policy) as applicable</w:t>
            </w:r>
          </w:p>
        </w:tc>
      </w:tr>
      <w:tr w:rsidR="00C73581" w:rsidRPr="00231F09" w14:paraId="16214231" w14:textId="77777777" w:rsidTr="00292D38">
        <w:tc>
          <w:tcPr>
            <w:tcW w:w="10620" w:type="dxa"/>
            <w:gridSpan w:val="2"/>
            <w:tcBorders>
              <w:bottom w:val="single" w:sz="4" w:space="0" w:color="auto"/>
            </w:tcBorders>
            <w:shd w:val="clear" w:color="auto" w:fill="auto"/>
          </w:tcPr>
          <w:p w14:paraId="2228A0B2" w14:textId="77777777" w:rsidR="00D75F70" w:rsidRPr="00AC2341" w:rsidRDefault="00D75F70" w:rsidP="004927BB">
            <w:pPr>
              <w:spacing w:before="120" w:after="120"/>
              <w:jc w:val="both"/>
              <w:rPr>
                <w:b/>
              </w:rPr>
            </w:pPr>
            <w:r w:rsidRPr="00AC2341">
              <w:rPr>
                <w:b/>
              </w:rPr>
              <w:t>Urban Component</w:t>
            </w:r>
          </w:p>
          <w:p w14:paraId="0BA998B8" w14:textId="77777777" w:rsidR="00727161" w:rsidRPr="00D75F70" w:rsidRDefault="00727161" w:rsidP="004927BB">
            <w:pPr>
              <w:spacing w:before="120" w:after="120"/>
              <w:jc w:val="both"/>
              <w:rPr>
                <w:rFonts w:asciiTheme="minorHAnsi" w:hAnsiTheme="minorHAnsi"/>
              </w:rPr>
            </w:pPr>
            <w:r w:rsidRPr="00D75F70">
              <w:rPr>
                <w:rFonts w:asciiTheme="minorHAnsi" w:hAnsiTheme="minorHAnsi"/>
              </w:rPr>
              <w:t>As per IDB policy directives for Category B</w:t>
            </w:r>
            <w:r w:rsidR="00FD46FD" w:rsidRPr="00D75F70">
              <w:rPr>
                <w:rFonts w:asciiTheme="minorHAnsi" w:hAnsiTheme="minorHAnsi"/>
              </w:rPr>
              <w:t xml:space="preserve"> </w:t>
            </w:r>
            <w:r w:rsidR="00D644FC">
              <w:rPr>
                <w:rFonts w:asciiTheme="minorHAnsi" w:hAnsiTheme="minorHAnsi"/>
              </w:rPr>
              <w:t xml:space="preserve">operations, </w:t>
            </w:r>
            <w:r w:rsidRPr="00D75F70">
              <w:rPr>
                <w:rFonts w:asciiTheme="minorHAnsi" w:hAnsiTheme="minorHAnsi"/>
              </w:rPr>
              <w:t>public consultation event</w:t>
            </w:r>
            <w:r w:rsidR="00FD46FD" w:rsidRPr="00D75F70">
              <w:rPr>
                <w:rFonts w:asciiTheme="minorHAnsi" w:hAnsiTheme="minorHAnsi"/>
              </w:rPr>
              <w:t xml:space="preserve">s </w:t>
            </w:r>
            <w:r w:rsidR="00D75F70" w:rsidRPr="00D75F70">
              <w:rPr>
                <w:rFonts w:asciiTheme="minorHAnsi" w:hAnsiTheme="minorHAnsi"/>
              </w:rPr>
              <w:t xml:space="preserve">were held with </w:t>
            </w:r>
            <w:r w:rsidR="00AC0363">
              <w:rPr>
                <w:rFonts w:asciiTheme="minorHAnsi" w:hAnsiTheme="minorHAnsi"/>
              </w:rPr>
              <w:t xml:space="preserve">affected parties and relevant </w:t>
            </w:r>
            <w:r w:rsidR="00D75F70" w:rsidRPr="00D75F70">
              <w:rPr>
                <w:rFonts w:asciiTheme="minorHAnsi" w:hAnsiTheme="minorHAnsi"/>
              </w:rPr>
              <w:t xml:space="preserve">stakeholders </w:t>
            </w:r>
            <w:r w:rsidR="005754EE" w:rsidRPr="00D75F70">
              <w:rPr>
                <w:rFonts w:asciiTheme="minorHAnsi" w:hAnsiTheme="minorHAnsi"/>
              </w:rPr>
              <w:t>to</w:t>
            </w:r>
            <w:r w:rsidR="0014398F">
              <w:rPr>
                <w:rFonts w:asciiTheme="minorHAnsi" w:hAnsiTheme="minorHAnsi"/>
              </w:rPr>
              <w:t xml:space="preserve"> </w:t>
            </w:r>
            <w:r w:rsidR="00D75F70" w:rsidRPr="00D75F70">
              <w:rPr>
                <w:rFonts w:asciiTheme="minorHAnsi" w:hAnsiTheme="minorHAnsi"/>
              </w:rPr>
              <w:t xml:space="preserve">discuss </w:t>
            </w:r>
            <w:r w:rsidRPr="00D75F70">
              <w:rPr>
                <w:rFonts w:asciiTheme="minorHAnsi" w:hAnsiTheme="minorHAnsi"/>
              </w:rPr>
              <w:t xml:space="preserve">the </w:t>
            </w:r>
            <w:r w:rsidR="00D644FC">
              <w:rPr>
                <w:rFonts w:asciiTheme="minorHAnsi" w:hAnsiTheme="minorHAnsi"/>
              </w:rPr>
              <w:t>P</w:t>
            </w:r>
            <w:r w:rsidR="00D75F70" w:rsidRPr="00D75F70">
              <w:rPr>
                <w:rFonts w:asciiTheme="minorHAnsi" w:hAnsiTheme="minorHAnsi"/>
              </w:rPr>
              <w:t xml:space="preserve">rogram </w:t>
            </w:r>
            <w:r w:rsidR="00C25D74">
              <w:rPr>
                <w:rFonts w:asciiTheme="minorHAnsi" w:hAnsiTheme="minorHAnsi"/>
              </w:rPr>
              <w:t xml:space="preserve">and </w:t>
            </w:r>
            <w:r w:rsidR="00D75F70" w:rsidRPr="00D75F70">
              <w:rPr>
                <w:rFonts w:asciiTheme="minorHAnsi" w:hAnsiTheme="minorHAnsi"/>
              </w:rPr>
              <w:t>its p</w:t>
            </w:r>
            <w:r w:rsidRPr="00D75F70">
              <w:rPr>
                <w:rFonts w:asciiTheme="minorHAnsi" w:hAnsiTheme="minorHAnsi"/>
              </w:rPr>
              <w:t xml:space="preserve">otential environmental and social impacts. A total of 11 public consultation events were held in </w:t>
            </w:r>
            <w:r w:rsidR="00D644FC">
              <w:rPr>
                <w:rFonts w:asciiTheme="minorHAnsi" w:hAnsiTheme="minorHAnsi"/>
              </w:rPr>
              <w:t xml:space="preserve">the MRPP </w:t>
            </w:r>
            <w:r w:rsidRPr="00D75F70">
              <w:rPr>
                <w:rFonts w:asciiTheme="minorHAnsi" w:hAnsiTheme="minorHAnsi"/>
              </w:rPr>
              <w:t>between January 8</w:t>
            </w:r>
            <w:r w:rsidRPr="00D75F70">
              <w:rPr>
                <w:rFonts w:asciiTheme="minorHAnsi" w:hAnsiTheme="minorHAnsi"/>
                <w:vertAlign w:val="superscript"/>
              </w:rPr>
              <w:t>th</w:t>
            </w:r>
            <w:r w:rsidRPr="00D75F70">
              <w:rPr>
                <w:rFonts w:asciiTheme="minorHAnsi" w:hAnsiTheme="minorHAnsi"/>
              </w:rPr>
              <w:t xml:space="preserve"> and 25</w:t>
            </w:r>
            <w:r w:rsidRPr="00D75F70">
              <w:rPr>
                <w:rFonts w:asciiTheme="minorHAnsi" w:hAnsiTheme="minorHAnsi"/>
                <w:vertAlign w:val="superscript"/>
              </w:rPr>
              <w:t>th</w:t>
            </w:r>
            <w:r w:rsidR="00717667">
              <w:rPr>
                <w:rFonts w:asciiTheme="minorHAnsi" w:hAnsiTheme="minorHAnsi"/>
              </w:rPr>
              <w:t xml:space="preserve"> of</w:t>
            </w:r>
            <w:r w:rsidRPr="00D75F70">
              <w:rPr>
                <w:rFonts w:asciiTheme="minorHAnsi" w:hAnsiTheme="minorHAnsi"/>
              </w:rPr>
              <w:t xml:space="preserve"> 2017</w:t>
            </w:r>
            <w:r w:rsidR="00D644FC">
              <w:rPr>
                <w:rFonts w:asciiTheme="minorHAnsi" w:hAnsiTheme="minorHAnsi"/>
              </w:rPr>
              <w:t>,</w:t>
            </w:r>
            <w:r w:rsidRPr="00D75F70">
              <w:rPr>
                <w:rFonts w:asciiTheme="minorHAnsi" w:hAnsiTheme="minorHAnsi"/>
              </w:rPr>
              <w:t xml:space="preserve"> as detailed in the public consultation report. </w:t>
            </w:r>
            <w:r w:rsidR="00717667">
              <w:rPr>
                <w:rFonts w:asciiTheme="minorHAnsi" w:hAnsiTheme="minorHAnsi"/>
              </w:rPr>
              <w:t xml:space="preserve">300 </w:t>
            </w:r>
            <w:r w:rsidRPr="00D75F70">
              <w:rPr>
                <w:rFonts w:asciiTheme="minorHAnsi" w:hAnsiTheme="minorHAnsi"/>
              </w:rPr>
              <w:t>people participated in these activities</w:t>
            </w:r>
            <w:r w:rsidR="00D644FC">
              <w:rPr>
                <w:rFonts w:asciiTheme="minorHAnsi" w:hAnsiTheme="minorHAnsi"/>
              </w:rPr>
              <w:t>,</w:t>
            </w:r>
            <w:r w:rsidRPr="00D75F70">
              <w:rPr>
                <w:rFonts w:asciiTheme="minorHAnsi" w:hAnsiTheme="minorHAnsi"/>
              </w:rPr>
              <w:t xml:space="preserve"> which included a sample cross</w:t>
            </w:r>
            <w:r w:rsidR="00717667">
              <w:rPr>
                <w:rFonts w:asciiTheme="minorHAnsi" w:hAnsiTheme="minorHAnsi"/>
              </w:rPr>
              <w:t>-</w:t>
            </w:r>
            <w:r w:rsidRPr="00D75F70">
              <w:rPr>
                <w:rFonts w:asciiTheme="minorHAnsi" w:hAnsiTheme="minorHAnsi"/>
              </w:rPr>
              <w:t>section of the affected population</w:t>
            </w:r>
            <w:r w:rsidR="00AC0363">
              <w:rPr>
                <w:rFonts w:asciiTheme="minorHAnsi" w:hAnsiTheme="minorHAnsi"/>
              </w:rPr>
              <w:t xml:space="preserve"> as well as r</w:t>
            </w:r>
            <w:r w:rsidRPr="00D75F70">
              <w:rPr>
                <w:rFonts w:asciiTheme="minorHAnsi" w:hAnsiTheme="minorHAnsi"/>
              </w:rPr>
              <w:t>epresentatives of water committees (</w:t>
            </w:r>
            <w:r w:rsidRPr="00993DEA">
              <w:rPr>
                <w:rFonts w:asciiTheme="minorHAnsi" w:hAnsiTheme="minorHAnsi"/>
                <w:i/>
              </w:rPr>
              <w:t>Komite Dlos</w:t>
            </w:r>
            <w:r w:rsidRPr="00D75F70">
              <w:rPr>
                <w:rFonts w:asciiTheme="minorHAnsi" w:hAnsiTheme="minorHAnsi"/>
              </w:rPr>
              <w:t xml:space="preserve">) who work closely with DINEPA and their communities </w:t>
            </w:r>
            <w:r w:rsidR="007D4206">
              <w:rPr>
                <w:rFonts w:asciiTheme="minorHAnsi" w:hAnsiTheme="minorHAnsi"/>
              </w:rPr>
              <w:t>to</w:t>
            </w:r>
            <w:r w:rsidRPr="00D75F70">
              <w:rPr>
                <w:rFonts w:asciiTheme="minorHAnsi" w:hAnsiTheme="minorHAnsi"/>
              </w:rPr>
              <w:t xml:space="preserve"> monitor issues with water usage</w:t>
            </w:r>
            <w:r w:rsidR="00717667">
              <w:rPr>
                <w:rFonts w:asciiTheme="minorHAnsi" w:hAnsiTheme="minorHAnsi"/>
              </w:rPr>
              <w:t xml:space="preserve">. Additionally, there were </w:t>
            </w:r>
            <w:r w:rsidRPr="00D75F70">
              <w:rPr>
                <w:rFonts w:asciiTheme="minorHAnsi" w:hAnsiTheme="minorHAnsi"/>
              </w:rPr>
              <w:t xml:space="preserve">representatives from </w:t>
            </w:r>
            <w:r w:rsidR="00717667">
              <w:rPr>
                <w:rFonts w:asciiTheme="minorHAnsi" w:hAnsiTheme="minorHAnsi"/>
              </w:rPr>
              <w:t>150</w:t>
            </w:r>
            <w:r w:rsidRPr="00D75F70">
              <w:rPr>
                <w:rFonts w:asciiTheme="minorHAnsi" w:hAnsiTheme="minorHAnsi"/>
              </w:rPr>
              <w:t xml:space="preserve"> families who participated in a socio-economic and behavioral survey during project preparation, </w:t>
            </w:r>
            <w:r w:rsidR="00717667" w:rsidRPr="00D75F70">
              <w:rPr>
                <w:rFonts w:asciiTheme="minorHAnsi" w:hAnsiTheme="minorHAnsi"/>
              </w:rPr>
              <w:t>a</w:t>
            </w:r>
            <w:r w:rsidR="00717667">
              <w:rPr>
                <w:rFonts w:asciiTheme="minorHAnsi" w:hAnsiTheme="minorHAnsi"/>
              </w:rPr>
              <w:t>s well as</w:t>
            </w:r>
            <w:r w:rsidR="00717667" w:rsidRPr="00D75F70">
              <w:rPr>
                <w:rFonts w:asciiTheme="minorHAnsi" w:hAnsiTheme="minorHAnsi"/>
              </w:rPr>
              <w:t xml:space="preserve"> </w:t>
            </w:r>
            <w:r w:rsidRPr="00D75F70">
              <w:rPr>
                <w:rFonts w:asciiTheme="minorHAnsi" w:hAnsiTheme="minorHAnsi"/>
              </w:rPr>
              <w:t>representatives o</w:t>
            </w:r>
            <w:r w:rsidR="00D75F70" w:rsidRPr="00D75F70">
              <w:rPr>
                <w:rFonts w:asciiTheme="minorHAnsi" w:hAnsiTheme="minorHAnsi"/>
              </w:rPr>
              <w:t>f local NGOs and municipalities</w:t>
            </w:r>
            <w:r w:rsidR="00717667">
              <w:rPr>
                <w:rFonts w:asciiTheme="minorHAnsi" w:hAnsiTheme="minorHAnsi"/>
              </w:rPr>
              <w:t>.</w:t>
            </w:r>
          </w:p>
          <w:p w14:paraId="04548C56" w14:textId="77777777" w:rsidR="00727161" w:rsidRDefault="00727161" w:rsidP="004927BB">
            <w:pPr>
              <w:spacing w:before="120" w:after="120"/>
              <w:jc w:val="both"/>
              <w:rPr>
                <w:rFonts w:asciiTheme="minorHAnsi" w:eastAsia="Times New Roman" w:hAnsiTheme="minorHAnsi" w:cs="Arial"/>
                <w:shd w:val="clear" w:color="auto" w:fill="FFFFFF"/>
              </w:rPr>
            </w:pPr>
            <w:r w:rsidRPr="00D75F70">
              <w:rPr>
                <w:rFonts w:asciiTheme="minorHAnsi" w:eastAsia="Times New Roman" w:hAnsiTheme="minorHAnsi" w:cs="Arial"/>
                <w:shd w:val="clear" w:color="auto" w:fill="FFFFFF"/>
              </w:rPr>
              <w:t>During consultation</w:t>
            </w:r>
            <w:r w:rsidR="00D75F70" w:rsidRPr="00D75F70">
              <w:rPr>
                <w:rFonts w:asciiTheme="minorHAnsi" w:eastAsia="Times New Roman" w:hAnsiTheme="minorHAnsi" w:cs="Arial"/>
                <w:shd w:val="clear" w:color="auto" w:fill="FFFFFF"/>
              </w:rPr>
              <w:t>s</w:t>
            </w:r>
            <w:r w:rsidRPr="00D75F70">
              <w:rPr>
                <w:rFonts w:asciiTheme="minorHAnsi" w:eastAsia="Times New Roman" w:hAnsiTheme="minorHAnsi" w:cs="Arial"/>
                <w:shd w:val="clear" w:color="auto" w:fill="FFFFFF"/>
              </w:rPr>
              <w:t xml:space="preserve">, participants expressed their concerns </w:t>
            </w:r>
            <w:r w:rsidR="00717667">
              <w:rPr>
                <w:rFonts w:asciiTheme="minorHAnsi" w:eastAsia="Times New Roman" w:hAnsiTheme="minorHAnsi" w:cs="Arial"/>
                <w:shd w:val="clear" w:color="auto" w:fill="FFFFFF"/>
              </w:rPr>
              <w:t>with</w:t>
            </w:r>
            <w:r w:rsidR="00717667" w:rsidRPr="00D75F70">
              <w:rPr>
                <w:rFonts w:asciiTheme="minorHAnsi" w:eastAsia="Times New Roman" w:hAnsiTheme="minorHAnsi" w:cs="Arial"/>
                <w:shd w:val="clear" w:color="auto" w:fill="FFFFFF"/>
              </w:rPr>
              <w:t xml:space="preserve"> </w:t>
            </w:r>
            <w:r w:rsidRPr="00D75F70">
              <w:rPr>
                <w:rFonts w:asciiTheme="minorHAnsi" w:eastAsia="Times New Roman" w:hAnsiTheme="minorHAnsi" w:cs="Arial"/>
                <w:shd w:val="clear" w:color="auto" w:fill="FFFFFF"/>
              </w:rPr>
              <w:t xml:space="preserve">the quality of water, the trustworthiness of the </w:t>
            </w:r>
            <w:r w:rsidRPr="00993DEA">
              <w:rPr>
                <w:rFonts w:asciiTheme="minorHAnsi" w:eastAsia="Times New Roman" w:hAnsiTheme="minorHAnsi" w:cs="Arial"/>
                <w:i/>
                <w:shd w:val="clear" w:color="auto" w:fill="FFFFFF"/>
              </w:rPr>
              <w:t>Komite D</w:t>
            </w:r>
            <w:r w:rsidR="00E008AF" w:rsidRPr="00993DEA">
              <w:rPr>
                <w:rFonts w:asciiTheme="minorHAnsi" w:eastAsia="Times New Roman" w:hAnsiTheme="minorHAnsi" w:cs="Arial"/>
                <w:i/>
                <w:shd w:val="clear" w:color="auto" w:fill="FFFFFF"/>
              </w:rPr>
              <w:t>l</w:t>
            </w:r>
            <w:r w:rsidRPr="00993DEA">
              <w:rPr>
                <w:rFonts w:asciiTheme="minorHAnsi" w:eastAsia="Times New Roman" w:hAnsiTheme="minorHAnsi" w:cs="Arial"/>
                <w:i/>
                <w:shd w:val="clear" w:color="auto" w:fill="FFFFFF"/>
              </w:rPr>
              <w:t>os</w:t>
            </w:r>
            <w:r w:rsidRPr="00D75F70">
              <w:rPr>
                <w:rFonts w:asciiTheme="minorHAnsi" w:eastAsia="Times New Roman" w:hAnsiTheme="minorHAnsi" w:cs="Arial"/>
                <w:shd w:val="clear" w:color="auto" w:fill="FFFFFF"/>
              </w:rPr>
              <w:t xml:space="preserve">, the lack of communication with DINEPA, and </w:t>
            </w:r>
            <w:r w:rsidR="00717667">
              <w:rPr>
                <w:rFonts w:asciiTheme="minorHAnsi" w:eastAsia="Times New Roman" w:hAnsiTheme="minorHAnsi" w:cs="Arial"/>
                <w:shd w:val="clear" w:color="auto" w:fill="FFFFFF"/>
              </w:rPr>
              <w:t>the</w:t>
            </w:r>
            <w:r w:rsidRPr="00D75F70">
              <w:rPr>
                <w:rFonts w:asciiTheme="minorHAnsi" w:eastAsia="Times New Roman" w:hAnsiTheme="minorHAnsi" w:cs="Arial"/>
                <w:shd w:val="clear" w:color="auto" w:fill="FFFFFF"/>
              </w:rPr>
              <w:t xml:space="preserve"> hygiene related to water and sanitation. In addition, participants expressed concerns around non-functioning water kiosks </w:t>
            </w:r>
            <w:r w:rsidR="00717667">
              <w:rPr>
                <w:rFonts w:asciiTheme="minorHAnsi" w:eastAsia="Times New Roman" w:hAnsiTheme="minorHAnsi" w:cs="Arial"/>
                <w:shd w:val="clear" w:color="auto" w:fill="FFFFFF"/>
              </w:rPr>
              <w:t xml:space="preserve">– </w:t>
            </w:r>
            <w:r w:rsidR="00E008AF">
              <w:rPr>
                <w:rFonts w:asciiTheme="minorHAnsi" w:eastAsia="Times New Roman" w:hAnsiTheme="minorHAnsi" w:cs="Arial"/>
                <w:shd w:val="clear" w:color="auto" w:fill="FFFFFF"/>
              </w:rPr>
              <w:t>and the</w:t>
            </w:r>
            <w:r w:rsidRPr="00D75F70">
              <w:rPr>
                <w:rFonts w:asciiTheme="minorHAnsi" w:eastAsia="Times New Roman" w:hAnsiTheme="minorHAnsi" w:cs="Arial"/>
                <w:shd w:val="clear" w:color="auto" w:fill="FFFFFF"/>
              </w:rPr>
              <w:t xml:space="preserve"> abuse </w:t>
            </w:r>
            <w:r w:rsidR="00717667">
              <w:rPr>
                <w:rFonts w:asciiTheme="minorHAnsi" w:eastAsia="Times New Roman" w:hAnsiTheme="minorHAnsi" w:cs="Arial"/>
                <w:shd w:val="clear" w:color="auto" w:fill="FFFFFF"/>
              </w:rPr>
              <w:t xml:space="preserve">of </w:t>
            </w:r>
            <w:r w:rsidRPr="00D75F70">
              <w:rPr>
                <w:rFonts w:asciiTheme="minorHAnsi" w:eastAsia="Times New Roman" w:hAnsiTheme="minorHAnsi" w:cs="Arial"/>
                <w:shd w:val="clear" w:color="auto" w:fill="FFFFFF"/>
              </w:rPr>
              <w:t>and illegal accessing of water.</w:t>
            </w:r>
            <w:r w:rsidR="00A63E7B">
              <w:rPr>
                <w:rFonts w:asciiTheme="minorHAnsi" w:eastAsia="Times New Roman" w:hAnsiTheme="minorHAnsi" w:cs="Arial"/>
                <w:shd w:val="clear" w:color="auto" w:fill="FFFFFF"/>
              </w:rPr>
              <w:t xml:space="preserve"> </w:t>
            </w:r>
            <w:r w:rsidRPr="00D75F70">
              <w:rPr>
                <w:rFonts w:asciiTheme="minorHAnsi" w:eastAsia="Times New Roman" w:hAnsiTheme="minorHAnsi" w:cs="Arial"/>
                <w:shd w:val="clear" w:color="auto" w:fill="FFFFFF"/>
              </w:rPr>
              <w:t>As a result of the consultations, to address concerns brought up during the events, the DINEPA committed to inform</w:t>
            </w:r>
            <w:r w:rsidR="00D75F70" w:rsidRPr="00D75F70">
              <w:rPr>
                <w:rFonts w:asciiTheme="minorHAnsi" w:eastAsia="Times New Roman" w:hAnsiTheme="minorHAnsi" w:cs="Arial"/>
                <w:shd w:val="clear" w:color="auto" w:fill="FFFFFF"/>
              </w:rPr>
              <w:t>ing</w:t>
            </w:r>
            <w:r w:rsidRPr="00D75F70">
              <w:rPr>
                <w:rFonts w:asciiTheme="minorHAnsi" w:eastAsia="Times New Roman" w:hAnsiTheme="minorHAnsi" w:cs="Arial"/>
                <w:shd w:val="clear" w:color="auto" w:fill="FFFFFF"/>
              </w:rPr>
              <w:t xml:space="preserve"> </w:t>
            </w:r>
            <w:r w:rsidR="007D4206" w:rsidRPr="00D75F70">
              <w:rPr>
                <w:rFonts w:asciiTheme="minorHAnsi" w:eastAsia="Times New Roman" w:hAnsiTheme="minorHAnsi" w:cs="Arial"/>
                <w:shd w:val="clear" w:color="auto" w:fill="FFFFFF"/>
              </w:rPr>
              <w:t>all</w:t>
            </w:r>
            <w:r w:rsidR="00717667">
              <w:rPr>
                <w:rFonts w:asciiTheme="minorHAnsi" w:eastAsia="Times New Roman" w:hAnsiTheme="minorHAnsi" w:cs="Arial"/>
                <w:shd w:val="clear" w:color="auto" w:fill="FFFFFF"/>
              </w:rPr>
              <w:t xml:space="preserve"> the M</w:t>
            </w:r>
            <w:r w:rsidRPr="00D75F70">
              <w:rPr>
                <w:rFonts w:asciiTheme="minorHAnsi" w:eastAsia="Times New Roman" w:hAnsiTheme="minorHAnsi" w:cs="Arial"/>
                <w:shd w:val="clear" w:color="auto" w:fill="FFFFFF"/>
              </w:rPr>
              <w:t>ayor’s offices o</w:t>
            </w:r>
            <w:r w:rsidR="00717667">
              <w:rPr>
                <w:rFonts w:asciiTheme="minorHAnsi" w:eastAsia="Times New Roman" w:hAnsiTheme="minorHAnsi" w:cs="Arial"/>
                <w:shd w:val="clear" w:color="auto" w:fill="FFFFFF"/>
              </w:rPr>
              <w:t>n</w:t>
            </w:r>
            <w:r w:rsidRPr="00D75F70">
              <w:rPr>
                <w:rFonts w:asciiTheme="minorHAnsi" w:eastAsia="Times New Roman" w:hAnsiTheme="minorHAnsi" w:cs="Arial"/>
                <w:shd w:val="clear" w:color="auto" w:fill="FFFFFF"/>
              </w:rPr>
              <w:t xml:space="preserve"> the specific projects to be implemented in their respective municipality</w:t>
            </w:r>
            <w:r w:rsidR="00717667">
              <w:rPr>
                <w:rFonts w:asciiTheme="minorHAnsi" w:eastAsia="Times New Roman" w:hAnsiTheme="minorHAnsi" w:cs="Arial"/>
                <w:shd w:val="clear" w:color="auto" w:fill="FFFFFF"/>
              </w:rPr>
              <w:t xml:space="preserve"> </w:t>
            </w:r>
            <w:r w:rsidRPr="00D75F70">
              <w:rPr>
                <w:rFonts w:asciiTheme="minorHAnsi" w:eastAsia="Times New Roman" w:hAnsiTheme="minorHAnsi" w:cs="Arial"/>
                <w:shd w:val="clear" w:color="auto" w:fill="FFFFFF"/>
              </w:rPr>
              <w:t>and to organiz</w:t>
            </w:r>
            <w:r w:rsidR="005E5194">
              <w:rPr>
                <w:rFonts w:asciiTheme="minorHAnsi" w:eastAsia="Times New Roman" w:hAnsiTheme="minorHAnsi" w:cs="Arial"/>
                <w:shd w:val="clear" w:color="auto" w:fill="FFFFFF"/>
              </w:rPr>
              <w:t>ing</w:t>
            </w:r>
            <w:r w:rsidRPr="00D75F70">
              <w:rPr>
                <w:rFonts w:asciiTheme="minorHAnsi" w:eastAsia="Times New Roman" w:hAnsiTheme="minorHAnsi" w:cs="Arial"/>
                <w:shd w:val="clear" w:color="auto" w:fill="FFFFFF"/>
              </w:rPr>
              <w:t xml:space="preserve"> more </w:t>
            </w:r>
            <w:r w:rsidR="00D75F70" w:rsidRPr="00D75F70">
              <w:rPr>
                <w:rFonts w:asciiTheme="minorHAnsi" w:eastAsia="Times New Roman" w:hAnsiTheme="minorHAnsi" w:cs="Arial"/>
                <w:shd w:val="clear" w:color="auto" w:fill="FFFFFF"/>
              </w:rPr>
              <w:t>f</w:t>
            </w:r>
            <w:r w:rsidRPr="00D75F70">
              <w:rPr>
                <w:rFonts w:asciiTheme="minorHAnsi" w:eastAsia="Times New Roman" w:hAnsiTheme="minorHAnsi" w:cs="Arial"/>
                <w:shd w:val="clear" w:color="auto" w:fill="FFFFFF"/>
              </w:rPr>
              <w:t xml:space="preserve">ocus groups, particularly on water and sanitation. </w:t>
            </w:r>
          </w:p>
          <w:p w14:paraId="3A986947" w14:textId="77777777" w:rsidR="00D75F70" w:rsidRPr="00D75F70" w:rsidRDefault="00D75F70" w:rsidP="004927BB">
            <w:pPr>
              <w:spacing w:before="120" w:after="120"/>
              <w:jc w:val="both"/>
              <w:rPr>
                <w:rFonts w:asciiTheme="minorHAnsi" w:eastAsia="Times New Roman" w:hAnsiTheme="minorHAnsi" w:cs="Arial"/>
                <w:b/>
                <w:shd w:val="clear" w:color="auto" w:fill="FFFFFF"/>
              </w:rPr>
            </w:pPr>
            <w:r w:rsidRPr="00D75F70">
              <w:rPr>
                <w:rFonts w:asciiTheme="minorHAnsi" w:eastAsia="Times New Roman" w:hAnsiTheme="minorHAnsi" w:cs="Arial"/>
                <w:b/>
                <w:shd w:val="clear" w:color="auto" w:fill="FFFFFF"/>
              </w:rPr>
              <w:t>Rural Component</w:t>
            </w:r>
          </w:p>
          <w:p w14:paraId="040B9ED1" w14:textId="77777777" w:rsidR="00727161" w:rsidRPr="006B2EDA" w:rsidRDefault="00727161" w:rsidP="004927BB">
            <w:pPr>
              <w:spacing w:before="120" w:after="120"/>
              <w:jc w:val="both"/>
            </w:pPr>
            <w:r w:rsidRPr="006B2EDA">
              <w:t xml:space="preserve">Public consultation events were held </w:t>
            </w:r>
            <w:r w:rsidR="00651DC8">
              <w:t>on</w:t>
            </w:r>
            <w:r w:rsidR="00651DC8" w:rsidRPr="006B2EDA">
              <w:t xml:space="preserve"> </w:t>
            </w:r>
            <w:r w:rsidRPr="006B2EDA">
              <w:t>March 9th and 10</w:t>
            </w:r>
            <w:r w:rsidRPr="00C25D74">
              <w:rPr>
                <w:vertAlign w:val="superscript"/>
              </w:rPr>
              <w:t>th</w:t>
            </w:r>
            <w:r w:rsidR="005E5194">
              <w:t xml:space="preserve"> of</w:t>
            </w:r>
            <w:r w:rsidR="00C25D74">
              <w:t xml:space="preserve"> 2017</w:t>
            </w:r>
            <w:r w:rsidRPr="006B2EDA">
              <w:t xml:space="preserve"> in the communi</w:t>
            </w:r>
            <w:r w:rsidR="00D8712D">
              <w:t>ty</w:t>
            </w:r>
            <w:r w:rsidRPr="006B2EDA">
              <w:t xml:space="preserve"> of </w:t>
            </w:r>
            <w:r w:rsidR="00651DC8">
              <w:t xml:space="preserve">Pye Kabwet in </w:t>
            </w:r>
            <w:r w:rsidR="00D75F70">
              <w:t>Artibonite</w:t>
            </w:r>
            <w:r>
              <w:t xml:space="preserve">. The </w:t>
            </w:r>
            <w:r w:rsidR="00D644FC">
              <w:t>D</w:t>
            </w:r>
            <w:r>
              <w:t xml:space="preserve">epartment for </w:t>
            </w:r>
            <w:r w:rsidR="00D644FC">
              <w:t>R</w:t>
            </w:r>
            <w:r>
              <w:t xml:space="preserve">ural </w:t>
            </w:r>
            <w:r w:rsidR="00D644FC">
              <w:t>C</w:t>
            </w:r>
            <w:r>
              <w:t xml:space="preserve">ommunities (DMR) worked with DINEPA to </w:t>
            </w:r>
            <w:r w:rsidR="007476EF">
              <w:t>mobilize</w:t>
            </w:r>
            <w:r>
              <w:t xml:space="preserve"> stakeholders</w:t>
            </w:r>
            <w:r w:rsidR="00D644FC">
              <w:t>,</w:t>
            </w:r>
            <w:r>
              <w:t xml:space="preserve"> with the support </w:t>
            </w:r>
            <w:r w:rsidR="007476EF">
              <w:t xml:space="preserve">of </w:t>
            </w:r>
            <w:r>
              <w:t>traditional leaders.</w:t>
            </w:r>
          </w:p>
          <w:p w14:paraId="4CD8591E" w14:textId="70E667A6" w:rsidR="00231F09" w:rsidRDefault="00D644FC" w:rsidP="004927BB">
            <w:pPr>
              <w:spacing w:before="120" w:after="120"/>
              <w:jc w:val="both"/>
            </w:pPr>
            <w:r w:rsidRPr="006B2EDA">
              <w:t>During</w:t>
            </w:r>
            <w:r w:rsidR="00727161" w:rsidRPr="006B2EDA">
              <w:t xml:space="preserve"> consultations, the participants</w:t>
            </w:r>
            <w:r w:rsidR="007476EF">
              <w:t xml:space="preserve"> expressed </w:t>
            </w:r>
            <w:r w:rsidR="005E5194">
              <w:t>enthusiasm</w:t>
            </w:r>
            <w:r w:rsidR="007476EF">
              <w:t xml:space="preserve"> </w:t>
            </w:r>
            <w:r w:rsidR="00E008AF">
              <w:t xml:space="preserve">for </w:t>
            </w:r>
            <w:r w:rsidR="007476EF">
              <w:t xml:space="preserve">the </w:t>
            </w:r>
            <w:r>
              <w:t>P</w:t>
            </w:r>
            <w:r w:rsidR="007476EF">
              <w:t xml:space="preserve">rogram, particularly because </w:t>
            </w:r>
            <w:r w:rsidR="00520F1C">
              <w:t xml:space="preserve">current </w:t>
            </w:r>
            <w:r w:rsidR="007476EF">
              <w:t xml:space="preserve">access to water is precarious and time consuming. Primary concerns were around the cost of accessing water and the location of water points. DINEPA </w:t>
            </w:r>
            <w:r w:rsidR="00044E1F">
              <w:t>will launch</w:t>
            </w:r>
            <w:r w:rsidR="007476EF">
              <w:t xml:space="preserve"> a socio-economic study </w:t>
            </w:r>
            <w:r>
              <w:t>to</w:t>
            </w:r>
            <w:r w:rsidR="007476EF">
              <w:t xml:space="preserve"> help determine the </w:t>
            </w:r>
            <w:r w:rsidR="00893530">
              <w:t xml:space="preserve">service </w:t>
            </w:r>
            <w:r w:rsidR="007476EF">
              <w:t xml:space="preserve">rate of </w:t>
            </w:r>
            <w:r w:rsidR="00044E1F">
              <w:t xml:space="preserve">drinking water. </w:t>
            </w:r>
          </w:p>
          <w:p w14:paraId="22DFBFA6" w14:textId="77777777" w:rsidR="00044E1F" w:rsidRDefault="00044E1F" w:rsidP="004927BB">
            <w:pPr>
              <w:spacing w:before="120" w:after="120"/>
              <w:jc w:val="both"/>
              <w:rPr>
                <w:b/>
              </w:rPr>
            </w:pPr>
            <w:r w:rsidRPr="00044E1F">
              <w:rPr>
                <w:b/>
              </w:rPr>
              <w:t>Public Consultation Reports</w:t>
            </w:r>
            <w:r w:rsidR="00231F09">
              <w:rPr>
                <w:b/>
              </w:rPr>
              <w:t xml:space="preserve"> and </w:t>
            </w:r>
            <w:r w:rsidR="00893530">
              <w:rPr>
                <w:b/>
              </w:rPr>
              <w:t>N</w:t>
            </w:r>
            <w:r w:rsidR="00231F09">
              <w:rPr>
                <w:b/>
              </w:rPr>
              <w:t xml:space="preserve">ext </w:t>
            </w:r>
            <w:r w:rsidR="00893530">
              <w:rPr>
                <w:b/>
              </w:rPr>
              <w:t>S</w:t>
            </w:r>
            <w:r w:rsidR="00231F09">
              <w:rPr>
                <w:b/>
              </w:rPr>
              <w:t>teps</w:t>
            </w:r>
          </w:p>
          <w:p w14:paraId="7CC7FE6B" w14:textId="77777777" w:rsidR="00231F09" w:rsidRDefault="00044E1F" w:rsidP="004927BB">
            <w:pPr>
              <w:spacing w:before="120" w:after="120"/>
              <w:jc w:val="both"/>
              <w:rPr>
                <w:rFonts w:asciiTheme="minorHAnsi" w:eastAsia="Times New Roman" w:hAnsiTheme="minorHAnsi" w:cs="Arial"/>
                <w:shd w:val="clear" w:color="auto" w:fill="FFFFFF"/>
              </w:rPr>
            </w:pPr>
            <w:r w:rsidRPr="00231F09">
              <w:t xml:space="preserve">Reports on the results of the urban and rural public consultation events have been prepared and </w:t>
            </w:r>
            <w:r w:rsidR="00D644FC">
              <w:t xml:space="preserve">were </w:t>
            </w:r>
            <w:r w:rsidRPr="00231F09">
              <w:t xml:space="preserve">shared with participants through local media.  All queries and concerns </w:t>
            </w:r>
            <w:r w:rsidR="00893530">
              <w:t xml:space="preserve">were </w:t>
            </w:r>
            <w:r w:rsidR="00C54873">
              <w:t>registered</w:t>
            </w:r>
            <w:r w:rsidRPr="00231F09">
              <w:t xml:space="preserve"> and will be considered in the</w:t>
            </w:r>
            <w:r w:rsidR="00893530">
              <w:t xml:space="preserve"> program</w:t>
            </w:r>
            <w:r w:rsidRPr="00231F09">
              <w:t xml:space="preserve"> design </w:t>
            </w:r>
            <w:r w:rsidR="00651DC8">
              <w:t>when pertinent and</w:t>
            </w:r>
            <w:r w:rsidR="005E5194">
              <w:t xml:space="preserve"> </w:t>
            </w:r>
            <w:r w:rsidRPr="00231F09">
              <w:t xml:space="preserve">possible. </w:t>
            </w:r>
            <w:r w:rsidR="00231F09">
              <w:rPr>
                <w:rFonts w:asciiTheme="minorHAnsi" w:eastAsia="Times New Roman" w:hAnsiTheme="minorHAnsi" w:cs="Arial"/>
                <w:shd w:val="clear" w:color="auto" w:fill="FFFFFF"/>
              </w:rPr>
              <w:t>The</w:t>
            </w:r>
            <w:r w:rsidR="00231F09" w:rsidRPr="00D75F70">
              <w:rPr>
                <w:rFonts w:asciiTheme="minorHAnsi" w:eastAsia="Times New Roman" w:hAnsiTheme="minorHAnsi" w:cs="Arial"/>
                <w:shd w:val="clear" w:color="auto" w:fill="FFFFFF"/>
              </w:rPr>
              <w:t xml:space="preserve"> Stakeholder Engagement Framework that was prepared and disclosed as part of </w:t>
            </w:r>
            <w:r w:rsidR="00231F09">
              <w:rPr>
                <w:rFonts w:asciiTheme="minorHAnsi" w:eastAsia="Times New Roman" w:hAnsiTheme="minorHAnsi" w:cs="Arial"/>
                <w:shd w:val="clear" w:color="auto" w:fill="FFFFFF"/>
              </w:rPr>
              <w:t xml:space="preserve">the PESA will serve as guideline for the preparation of stakeholder engagement plans for the rural and urban components of the program.  </w:t>
            </w:r>
          </w:p>
          <w:p w14:paraId="1F785B24" w14:textId="77777777" w:rsidR="00044E1F" w:rsidRPr="00990ECE" w:rsidRDefault="00231F09" w:rsidP="004927BB">
            <w:pPr>
              <w:spacing w:before="120" w:after="120"/>
              <w:jc w:val="both"/>
            </w:pPr>
            <w:r w:rsidRPr="00231F09">
              <w:rPr>
                <w:rFonts w:asciiTheme="minorHAnsi" w:eastAsia="Times New Roman" w:hAnsiTheme="minorHAnsi" w:cs="Arial"/>
                <w:shd w:val="clear" w:color="auto" w:fill="FFFFFF"/>
              </w:rPr>
              <w:t xml:space="preserve">In </w:t>
            </w:r>
            <w:r w:rsidR="00B21C97">
              <w:rPr>
                <w:rFonts w:asciiTheme="minorHAnsi" w:eastAsia="Times New Roman" w:hAnsiTheme="minorHAnsi" w:cs="Arial"/>
                <w:shd w:val="clear" w:color="auto" w:fill="FFFFFF"/>
              </w:rPr>
              <w:t>Port-au-Prince</w:t>
            </w:r>
            <w:r w:rsidR="00D644FC">
              <w:rPr>
                <w:rFonts w:asciiTheme="minorHAnsi" w:eastAsia="Times New Roman" w:hAnsiTheme="minorHAnsi" w:cs="Arial"/>
                <w:shd w:val="clear" w:color="auto" w:fill="FFFFFF"/>
              </w:rPr>
              <w:t>,</w:t>
            </w:r>
            <w:r w:rsidRPr="00231F09">
              <w:rPr>
                <w:rFonts w:asciiTheme="minorHAnsi" w:eastAsia="Times New Roman" w:hAnsiTheme="minorHAnsi" w:cs="Arial"/>
                <w:shd w:val="clear" w:color="auto" w:fill="FFFFFF"/>
              </w:rPr>
              <w:t xml:space="preserve"> DINEPA has a general hotline number for complaints and </w:t>
            </w:r>
            <w:r w:rsidR="00C25D74">
              <w:rPr>
                <w:rFonts w:asciiTheme="minorHAnsi" w:eastAsia="Times New Roman" w:hAnsiTheme="minorHAnsi" w:cs="Arial"/>
                <w:shd w:val="clear" w:color="auto" w:fill="FFFFFF"/>
              </w:rPr>
              <w:t xml:space="preserve">a </w:t>
            </w:r>
            <w:r>
              <w:rPr>
                <w:rFonts w:asciiTheme="minorHAnsi" w:eastAsia="Times New Roman" w:hAnsiTheme="minorHAnsi" w:cs="Arial"/>
                <w:shd w:val="clear" w:color="auto" w:fill="FFFFFF"/>
              </w:rPr>
              <w:t xml:space="preserve">department that works with poor communities. The DINEPA will adapt these tools and include them in the development of their grievance mechanism for the program.   </w:t>
            </w:r>
          </w:p>
          <w:p w14:paraId="674D28C0" w14:textId="77777777" w:rsidR="00C73581" w:rsidRPr="00231F09" w:rsidRDefault="00C73581" w:rsidP="00C73581">
            <w:pPr>
              <w:spacing w:after="0" w:line="240" w:lineRule="auto"/>
              <w:rPr>
                <w:rFonts w:ascii="Arial" w:hAnsi="Arial" w:cs="Arial"/>
                <w:b/>
                <w:bCs/>
                <w:sz w:val="20"/>
                <w:szCs w:val="20"/>
              </w:rPr>
            </w:pPr>
          </w:p>
        </w:tc>
      </w:tr>
      <w:tr w:rsidR="00C73581" w:rsidRPr="00B81FC7" w14:paraId="74093187" w14:textId="77777777" w:rsidTr="00292D38">
        <w:trPr>
          <w:trHeight w:val="1043"/>
        </w:trPr>
        <w:tc>
          <w:tcPr>
            <w:tcW w:w="1062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4F50F9F" w14:textId="77777777" w:rsidR="00C73581" w:rsidRDefault="00C73581" w:rsidP="00C73581">
            <w:pPr>
              <w:spacing w:after="0" w:line="240" w:lineRule="auto"/>
              <w:ind w:right="158"/>
              <w:jc w:val="both"/>
              <w:rPr>
                <w:rFonts w:ascii="Arial" w:eastAsia="Times New Roman" w:hAnsi="Arial" w:cs="Arial"/>
              </w:rPr>
            </w:pPr>
            <w:r w:rsidRPr="006F7063">
              <w:rPr>
                <w:rFonts w:ascii="Arial" w:eastAsia="Times New Roman" w:hAnsi="Arial" w:cs="Arial"/>
                <w:b/>
              </w:rPr>
              <w:lastRenderedPageBreak/>
              <w:t>Information Disclosure</w:t>
            </w:r>
            <w:r w:rsidRPr="00993DEA">
              <w:rPr>
                <w:rFonts w:ascii="Arial" w:eastAsia="Times New Roman" w:hAnsi="Arial" w:cs="Arial"/>
              </w:rPr>
              <w:t xml:space="preserve"> </w:t>
            </w:r>
            <w:r w:rsidRPr="006F7063">
              <w:rPr>
                <w:rFonts w:ascii="Arial" w:eastAsia="Times New Roman" w:hAnsi="Arial" w:cs="Arial"/>
              </w:rPr>
              <w:t>OP-703 (Environment and Safeguards Compliance Policy): B.5 (Environmental Assessment and Plan Requirements);</w:t>
            </w:r>
          </w:p>
          <w:p w14:paraId="1864F49F" w14:textId="77777777" w:rsidR="00C73581" w:rsidRPr="002F7ACC" w:rsidRDefault="00C73581" w:rsidP="00C73581">
            <w:pPr>
              <w:spacing w:after="0" w:line="240" w:lineRule="auto"/>
              <w:ind w:right="158"/>
              <w:jc w:val="both"/>
              <w:rPr>
                <w:rFonts w:ascii="Arial" w:hAnsi="Arial" w:cs="Arial"/>
                <w:b/>
                <w:bCs/>
                <w:sz w:val="20"/>
                <w:szCs w:val="20"/>
              </w:rPr>
            </w:pPr>
            <w:r w:rsidRPr="006F7063">
              <w:rPr>
                <w:rFonts w:ascii="Arial" w:eastAsia="Times New Roman" w:hAnsi="Arial" w:cs="Arial"/>
              </w:rPr>
              <w:t>OP-102 (Access to Information Policy)</w:t>
            </w:r>
            <w:r w:rsidRPr="006F7063" w:rsidDel="00DA1987">
              <w:rPr>
                <w:rFonts w:ascii="Arial" w:eastAsia="Times New Roman" w:hAnsi="Arial" w:cs="Arial"/>
                <w:shd w:val="clear" w:color="auto" w:fill="FFFFFF"/>
              </w:rPr>
              <w:t xml:space="preserve"> </w:t>
            </w:r>
          </w:p>
        </w:tc>
      </w:tr>
      <w:tr w:rsidR="00C73581" w:rsidRPr="00B81FC7" w14:paraId="2E365D06" w14:textId="77777777" w:rsidTr="00292D38">
        <w:tc>
          <w:tcPr>
            <w:tcW w:w="10620" w:type="dxa"/>
            <w:gridSpan w:val="2"/>
            <w:tcBorders>
              <w:top w:val="single" w:sz="4" w:space="0" w:color="auto"/>
              <w:bottom w:val="single" w:sz="4" w:space="0" w:color="auto"/>
            </w:tcBorders>
            <w:shd w:val="clear" w:color="auto" w:fill="auto"/>
          </w:tcPr>
          <w:p w14:paraId="589147BC" w14:textId="49E75AC1" w:rsidR="00C73581" w:rsidRPr="00181985" w:rsidRDefault="00851E95" w:rsidP="004927BB">
            <w:pPr>
              <w:spacing w:before="120" w:after="120" w:line="240" w:lineRule="auto"/>
              <w:rPr>
                <w:rFonts w:asciiTheme="minorHAnsi" w:eastAsia="Arial" w:hAnsiTheme="minorHAnsi" w:cs="Arial"/>
                <w:bCs/>
              </w:rPr>
            </w:pPr>
            <w:r>
              <w:rPr>
                <w:rFonts w:asciiTheme="minorHAnsi" w:eastAsia="Arial" w:hAnsiTheme="minorHAnsi" w:cs="Arial"/>
                <w:bCs/>
              </w:rPr>
              <w:t>T</w:t>
            </w:r>
            <w:r w:rsidR="00C73581" w:rsidRPr="00181985">
              <w:rPr>
                <w:rFonts w:asciiTheme="minorHAnsi" w:eastAsia="Arial" w:hAnsiTheme="minorHAnsi" w:cs="Arial"/>
                <w:bCs/>
              </w:rPr>
              <w:t>he preliminary PESA was published on November 11, 2016 in the IDB website</w:t>
            </w:r>
            <w:r w:rsidR="005754EE">
              <w:rPr>
                <w:rFonts w:asciiTheme="minorHAnsi" w:eastAsia="Arial" w:hAnsiTheme="minorHAnsi" w:cs="Arial"/>
                <w:bCs/>
              </w:rPr>
              <w:t xml:space="preserve"> (</w:t>
            </w:r>
            <w:r w:rsidR="005754EE" w:rsidRPr="005754EE">
              <w:rPr>
                <w:rFonts w:asciiTheme="minorHAnsi" w:eastAsia="Arial" w:hAnsiTheme="minorHAnsi" w:cs="Arial"/>
                <w:bCs/>
              </w:rPr>
              <w:t>http://www.iadb.org/en/projects/project-description-title,1303.html?id=HA-L1103</w:t>
            </w:r>
            <w:r w:rsidR="005754EE">
              <w:rPr>
                <w:rFonts w:asciiTheme="minorHAnsi" w:eastAsia="Arial" w:hAnsiTheme="minorHAnsi" w:cs="Arial"/>
                <w:bCs/>
              </w:rPr>
              <w:t>)</w:t>
            </w:r>
            <w:r w:rsidR="00C73581" w:rsidRPr="00181985">
              <w:rPr>
                <w:rFonts w:asciiTheme="minorHAnsi" w:eastAsia="Arial" w:hAnsiTheme="minorHAnsi" w:cs="Arial"/>
                <w:bCs/>
              </w:rPr>
              <w:t xml:space="preserve">) and </w:t>
            </w:r>
            <w:r w:rsidR="00660C2C">
              <w:rPr>
                <w:rFonts w:asciiTheme="minorHAnsi" w:eastAsia="Arial" w:hAnsiTheme="minorHAnsi" w:cs="Arial"/>
                <w:bCs/>
              </w:rPr>
              <w:t>on</w:t>
            </w:r>
            <w:r w:rsidR="00C73581" w:rsidRPr="00181985">
              <w:rPr>
                <w:rFonts w:asciiTheme="minorHAnsi" w:eastAsia="Arial" w:hAnsiTheme="minorHAnsi" w:cs="Arial"/>
                <w:bCs/>
              </w:rPr>
              <w:t xml:space="preserve"> the DINEPA website (</w:t>
            </w:r>
            <w:hyperlink r:id="rId9" w:history="1">
              <w:r w:rsidR="00A73BF6" w:rsidRPr="00DC6BEF">
                <w:rPr>
                  <w:rStyle w:val="Hyperlink"/>
                  <w:rFonts w:asciiTheme="minorHAnsi" w:hAnsiTheme="minorHAnsi" w:cs="Arial"/>
                  <w:shd w:val="clear" w:color="auto" w:fill="FFFFFF"/>
                </w:rPr>
                <w:t>https://www.dinepa.gouv.ht/evaluation-environnementale-et-sociale-programmatique/</w:t>
              </w:r>
            </w:hyperlink>
            <w:r w:rsidR="00A73BF6">
              <w:rPr>
                <w:rFonts w:asciiTheme="minorHAnsi" w:eastAsia="Arial" w:hAnsiTheme="minorHAnsi" w:cs="Arial"/>
                <w:bCs/>
              </w:rPr>
              <w:t xml:space="preserve">) </w:t>
            </w:r>
            <w:r w:rsidR="00C73581" w:rsidRPr="00181985">
              <w:rPr>
                <w:rFonts w:asciiTheme="minorHAnsi" w:eastAsia="Arial" w:hAnsiTheme="minorHAnsi" w:cs="Arial"/>
                <w:bCs/>
              </w:rPr>
              <w:t xml:space="preserve">on November 17, 2016.  </w:t>
            </w:r>
          </w:p>
          <w:p w14:paraId="53A9A546" w14:textId="38F7BC52" w:rsidR="007C40E2" w:rsidRPr="002F7ACC" w:rsidRDefault="00D644FC" w:rsidP="007C40E2">
            <w:pPr>
              <w:spacing w:before="120" w:after="120" w:line="240" w:lineRule="auto"/>
              <w:rPr>
                <w:rFonts w:ascii="Arial" w:hAnsi="Arial" w:cs="Arial"/>
                <w:bCs/>
                <w:sz w:val="20"/>
                <w:szCs w:val="20"/>
              </w:rPr>
            </w:pPr>
            <w:r>
              <w:rPr>
                <w:rFonts w:asciiTheme="minorHAnsi" w:eastAsia="Arial" w:hAnsiTheme="minorHAnsi" w:cs="Arial"/>
                <w:bCs/>
              </w:rPr>
              <w:t>T</w:t>
            </w:r>
            <w:r w:rsidR="00C73581" w:rsidRPr="00181985">
              <w:rPr>
                <w:rFonts w:asciiTheme="minorHAnsi" w:eastAsia="Arial" w:hAnsiTheme="minorHAnsi" w:cs="Arial"/>
                <w:bCs/>
              </w:rPr>
              <w:t xml:space="preserve">he updated PESA </w:t>
            </w:r>
            <w:r w:rsidR="00C633FB">
              <w:rPr>
                <w:rFonts w:asciiTheme="minorHAnsi" w:eastAsia="Arial" w:hAnsiTheme="minorHAnsi" w:cs="Arial"/>
                <w:bCs/>
              </w:rPr>
              <w:t>and E</w:t>
            </w:r>
            <w:r w:rsidR="00AD332A">
              <w:rPr>
                <w:rFonts w:asciiTheme="minorHAnsi" w:eastAsia="Arial" w:hAnsiTheme="minorHAnsi" w:cs="Arial"/>
                <w:bCs/>
              </w:rPr>
              <w:t>S</w:t>
            </w:r>
            <w:r w:rsidR="00C633FB">
              <w:rPr>
                <w:rFonts w:asciiTheme="minorHAnsi" w:eastAsia="Arial" w:hAnsiTheme="minorHAnsi" w:cs="Arial"/>
                <w:bCs/>
              </w:rPr>
              <w:t>As and ESMP</w:t>
            </w:r>
            <w:r w:rsidR="00C73581" w:rsidRPr="00181985">
              <w:rPr>
                <w:rFonts w:asciiTheme="minorHAnsi" w:eastAsia="Arial" w:hAnsiTheme="minorHAnsi" w:cs="Arial"/>
                <w:bCs/>
              </w:rPr>
              <w:t xml:space="preserve"> for the sam</w:t>
            </w:r>
            <w:r w:rsidR="00C25D74" w:rsidRPr="00181985">
              <w:rPr>
                <w:rFonts w:asciiTheme="minorHAnsi" w:eastAsia="Arial" w:hAnsiTheme="minorHAnsi" w:cs="Arial"/>
                <w:bCs/>
              </w:rPr>
              <w:t>ple rural project</w:t>
            </w:r>
            <w:r w:rsidR="003A268A">
              <w:rPr>
                <w:rFonts w:asciiTheme="minorHAnsi" w:eastAsia="Arial" w:hAnsiTheme="minorHAnsi" w:cs="Arial"/>
                <w:bCs/>
              </w:rPr>
              <w:t xml:space="preserve"> were published on the IDB webpage July 28</w:t>
            </w:r>
            <w:r w:rsidR="003A268A" w:rsidRPr="004927BB">
              <w:rPr>
                <w:rFonts w:asciiTheme="minorHAnsi" w:eastAsia="Arial" w:hAnsiTheme="minorHAnsi" w:cs="Arial"/>
                <w:bCs/>
                <w:vertAlign w:val="superscript"/>
              </w:rPr>
              <w:t>th</w:t>
            </w:r>
            <w:r w:rsidR="003A268A">
              <w:rPr>
                <w:rFonts w:asciiTheme="minorHAnsi" w:eastAsia="Arial" w:hAnsiTheme="minorHAnsi" w:cs="Arial"/>
                <w:bCs/>
              </w:rPr>
              <w:t xml:space="preserve">, 2017 </w:t>
            </w:r>
            <w:hyperlink r:id="rId10" w:history="1">
              <w:r w:rsidR="003A268A" w:rsidRPr="00DA3AB5">
                <w:rPr>
                  <w:rStyle w:val="Hyperlink"/>
                  <w:rFonts w:asciiTheme="minorHAnsi" w:eastAsia="Arial" w:hAnsiTheme="minorHAnsi" w:cs="Arial"/>
                </w:rPr>
                <w:t>http://www.iadb.org/en/projects/project-description-title,1303.html?id=HA-L1103</w:t>
              </w:r>
            </w:hyperlink>
            <w:r w:rsidR="003A268A">
              <w:rPr>
                <w:rFonts w:asciiTheme="minorHAnsi" w:eastAsia="Arial" w:hAnsiTheme="minorHAnsi" w:cs="Arial"/>
                <w:bCs/>
              </w:rPr>
              <w:t xml:space="preserve"> and on the DINPEPA page </w:t>
            </w:r>
            <w:r w:rsidR="00C25D74" w:rsidRPr="00181985">
              <w:rPr>
                <w:rFonts w:asciiTheme="minorHAnsi" w:eastAsia="Arial" w:hAnsiTheme="minorHAnsi" w:cs="Arial"/>
                <w:bCs/>
              </w:rPr>
              <w:t xml:space="preserve"> </w:t>
            </w:r>
            <w:r w:rsidR="001A5CA5">
              <w:rPr>
                <w:rFonts w:asciiTheme="minorHAnsi" w:eastAsia="Arial" w:hAnsiTheme="minorHAnsi" w:cs="Arial"/>
                <w:bCs/>
              </w:rPr>
              <w:t xml:space="preserve">were published on </w:t>
            </w:r>
            <w:r w:rsidR="003A268A">
              <w:rPr>
                <w:rFonts w:asciiTheme="minorHAnsi" w:eastAsia="Arial" w:hAnsiTheme="minorHAnsi" w:cs="Arial"/>
                <w:bCs/>
              </w:rPr>
              <w:t>August 2</w:t>
            </w:r>
            <w:r w:rsidR="003A268A" w:rsidRPr="004927BB">
              <w:rPr>
                <w:rFonts w:asciiTheme="minorHAnsi" w:eastAsia="Arial" w:hAnsiTheme="minorHAnsi" w:cs="Arial"/>
                <w:bCs/>
                <w:vertAlign w:val="superscript"/>
              </w:rPr>
              <w:t>nd</w:t>
            </w:r>
            <w:r w:rsidR="003A268A">
              <w:rPr>
                <w:rFonts w:asciiTheme="minorHAnsi" w:eastAsia="Arial" w:hAnsiTheme="minorHAnsi" w:cs="Arial"/>
                <w:bCs/>
              </w:rPr>
              <w:t xml:space="preserve"> ,</w:t>
            </w:r>
            <w:r w:rsidR="001A5CA5">
              <w:rPr>
                <w:rFonts w:asciiTheme="minorHAnsi" w:eastAsia="Arial" w:hAnsiTheme="minorHAnsi" w:cs="Arial"/>
                <w:bCs/>
              </w:rPr>
              <w:t xml:space="preserve"> 2017(</w:t>
            </w:r>
            <w:hyperlink r:id="rId11" w:history="1">
              <w:r w:rsidR="007C40E2" w:rsidRPr="00DA3AB5">
                <w:rPr>
                  <w:rStyle w:val="Hyperlink"/>
                  <w:rFonts w:asciiTheme="minorHAnsi" w:eastAsia="Arial" w:hAnsiTheme="minorHAnsi" w:cs="Arial"/>
                </w:rPr>
                <w:t>https://www.dinepa.gouv.ht/etude-evaluation-environnementale-bid</w:t>
              </w:r>
            </w:hyperlink>
            <w:r w:rsidR="001A5CA5">
              <w:rPr>
                <w:rFonts w:asciiTheme="minorHAnsi" w:eastAsia="Arial" w:hAnsiTheme="minorHAnsi" w:cs="Arial"/>
                <w:bCs/>
              </w:rPr>
              <w:t>)</w:t>
            </w:r>
            <w:r w:rsidR="002B0873" w:rsidRPr="00181985">
              <w:rPr>
                <w:rFonts w:asciiTheme="minorHAnsi" w:eastAsia="Arial" w:hAnsiTheme="minorHAnsi" w:cs="Arial"/>
                <w:bCs/>
              </w:rPr>
              <w:t>.</w:t>
            </w:r>
            <w:r w:rsidR="007C40E2">
              <w:rPr>
                <w:rFonts w:asciiTheme="minorHAnsi" w:eastAsia="Arial" w:hAnsiTheme="minorHAnsi" w:cs="Arial"/>
                <w:bCs/>
              </w:rPr>
              <w:t xml:space="preserve"> Accompanying PESA annexes (Stakeholder Engagement Framework, Livelihood and Restoration Framework, and Evaluation of DINEPA Water and Sanitation Project </w:t>
            </w:r>
            <w:r w:rsidR="007C40E2" w:rsidRPr="00EF5545">
              <w:rPr>
                <w:rFonts w:asciiTheme="minorHAnsi" w:eastAsia="Arial" w:hAnsiTheme="minorHAnsi" w:cs="Arial"/>
                <w:bCs/>
              </w:rPr>
              <w:t>Management</w:t>
            </w:r>
            <w:r w:rsidR="004410A8" w:rsidRPr="00EF5545">
              <w:rPr>
                <w:rFonts w:asciiTheme="minorHAnsi" w:eastAsia="Arial" w:hAnsiTheme="minorHAnsi" w:cs="Arial"/>
                <w:bCs/>
              </w:rPr>
              <w:t>)</w:t>
            </w:r>
            <w:r w:rsidR="007C40E2" w:rsidRPr="00EF5545">
              <w:rPr>
                <w:rFonts w:asciiTheme="minorHAnsi" w:eastAsia="Arial" w:hAnsiTheme="minorHAnsi" w:cs="Arial"/>
                <w:bCs/>
              </w:rPr>
              <w:t xml:space="preserve"> will be disclosed prior to OPC.</w:t>
            </w:r>
            <w:r w:rsidR="007C40E2">
              <w:rPr>
                <w:rFonts w:asciiTheme="minorHAnsi" w:eastAsia="Arial" w:hAnsiTheme="minorHAnsi" w:cs="Arial"/>
                <w:bCs/>
              </w:rPr>
              <w:t xml:space="preserve"> </w:t>
            </w:r>
          </w:p>
        </w:tc>
      </w:tr>
      <w:tr w:rsidR="00C73581" w:rsidRPr="00B81FC7" w14:paraId="59693BF7" w14:textId="77777777" w:rsidTr="00292D38">
        <w:tc>
          <w:tcPr>
            <w:tcW w:w="1062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69B8CE9" w14:textId="77777777" w:rsidR="00C73581" w:rsidRPr="005C3176" w:rsidRDefault="00C73581" w:rsidP="00C73581">
            <w:pPr>
              <w:spacing w:after="0" w:line="240" w:lineRule="auto"/>
              <w:ind w:left="-20"/>
              <w:jc w:val="both"/>
              <w:rPr>
                <w:rFonts w:ascii="Arial" w:hAnsi="Arial" w:cs="Arial"/>
                <w:b/>
                <w:bCs/>
                <w:sz w:val="24"/>
                <w:szCs w:val="24"/>
              </w:rPr>
            </w:pPr>
            <w:r w:rsidRPr="005C3176">
              <w:rPr>
                <w:rFonts w:ascii="Arial" w:eastAsia="Arial" w:hAnsi="Arial" w:cs="Arial"/>
                <w:b/>
                <w:bCs/>
                <w:sz w:val="24"/>
                <w:szCs w:val="24"/>
              </w:rPr>
              <w:t>Environmental and Social Impacts and Risks and Mitigation</w:t>
            </w:r>
          </w:p>
          <w:p w14:paraId="4879CFC3" w14:textId="77777777" w:rsidR="00C73581" w:rsidRDefault="00C73581" w:rsidP="00C73581">
            <w:pPr>
              <w:spacing w:after="0" w:line="240" w:lineRule="auto"/>
              <w:ind w:hanging="20"/>
              <w:rPr>
                <w:rFonts w:ascii="Arial" w:eastAsia="Arial" w:hAnsi="Arial" w:cs="Arial"/>
                <w:b/>
                <w:bCs/>
                <w:sz w:val="20"/>
                <w:szCs w:val="20"/>
              </w:rPr>
            </w:pPr>
            <w:r w:rsidRPr="002F7ACC">
              <w:rPr>
                <w:rFonts w:ascii="Arial" w:eastAsia="Arial" w:hAnsi="Arial" w:cs="Arial"/>
                <w:b/>
                <w:bCs/>
                <w:sz w:val="20"/>
                <w:szCs w:val="20"/>
              </w:rPr>
              <w:t>OP-703 (Environment and Safeguards Compliance Policy): B5 (Environmental Assessment Requirements), B8 (Transboundary Impacts), B9 (Natural Habitats and Cultural Sites), B10 (Hazardous Materials), B11 (Pollution Prevention and Abatement), and B12 (Projects Under Construction)</w:t>
            </w:r>
          </w:p>
          <w:p w14:paraId="04245545" w14:textId="77777777" w:rsidR="00C73581" w:rsidRDefault="00C73581" w:rsidP="00C73581">
            <w:pPr>
              <w:spacing w:after="0" w:line="240" w:lineRule="auto"/>
              <w:ind w:right="165"/>
              <w:jc w:val="both"/>
              <w:rPr>
                <w:rFonts w:ascii="Arial" w:eastAsia="Times New Roman" w:hAnsi="Arial" w:cs="Arial"/>
              </w:rPr>
            </w:pPr>
            <w:r w:rsidRPr="006F7063">
              <w:rPr>
                <w:rFonts w:ascii="Arial" w:eastAsia="Times New Roman" w:hAnsi="Arial" w:cs="Arial"/>
              </w:rPr>
              <w:t>OP-710 (Involuntary Resettlement Policy)</w:t>
            </w:r>
          </w:p>
          <w:p w14:paraId="00E7DAFD" w14:textId="77777777" w:rsidR="00C73581" w:rsidRDefault="00C73581" w:rsidP="00C73581">
            <w:pPr>
              <w:spacing w:after="0" w:line="240" w:lineRule="auto"/>
              <w:ind w:right="165"/>
              <w:jc w:val="both"/>
              <w:rPr>
                <w:rFonts w:ascii="Arial" w:eastAsia="Times New Roman" w:hAnsi="Arial" w:cs="Arial"/>
              </w:rPr>
            </w:pPr>
            <w:r w:rsidRPr="006F7063">
              <w:rPr>
                <w:rFonts w:ascii="Arial" w:eastAsia="Times New Roman" w:hAnsi="Arial" w:cs="Arial"/>
              </w:rPr>
              <w:t>OP-765 (Indigenous Peoples Policy)</w:t>
            </w:r>
          </w:p>
          <w:p w14:paraId="59C8C1BF" w14:textId="77777777" w:rsidR="00C73581" w:rsidRDefault="00C73581" w:rsidP="00C73581">
            <w:pPr>
              <w:spacing w:after="0" w:line="240" w:lineRule="auto"/>
              <w:ind w:right="165"/>
              <w:jc w:val="both"/>
              <w:rPr>
                <w:rFonts w:ascii="Arial" w:eastAsia="Times New Roman" w:hAnsi="Arial" w:cs="Arial"/>
              </w:rPr>
            </w:pPr>
            <w:r w:rsidRPr="00B505FD">
              <w:rPr>
                <w:rFonts w:ascii="Arial" w:eastAsia="Times New Roman" w:hAnsi="Arial" w:cs="Arial"/>
              </w:rPr>
              <w:t>OP-704 (Disaster Risk Management Policy)</w:t>
            </w:r>
          </w:p>
          <w:p w14:paraId="05BDB22E" w14:textId="77777777" w:rsidR="00C73581" w:rsidRPr="002F7ACC" w:rsidRDefault="00C73581" w:rsidP="00C73581">
            <w:pPr>
              <w:spacing w:after="0" w:line="240" w:lineRule="auto"/>
              <w:ind w:hanging="20"/>
              <w:rPr>
                <w:rFonts w:ascii="Arial" w:hAnsi="Arial" w:cs="Arial"/>
                <w:b/>
                <w:bCs/>
                <w:sz w:val="20"/>
                <w:szCs w:val="20"/>
              </w:rPr>
            </w:pPr>
            <w:r w:rsidRPr="006F7063">
              <w:rPr>
                <w:rFonts w:ascii="Arial" w:eastAsia="Times New Roman" w:hAnsi="Arial" w:cs="Arial"/>
              </w:rPr>
              <w:t>OP-761 (Gender Equality in Development Policy)</w:t>
            </w:r>
          </w:p>
        </w:tc>
      </w:tr>
      <w:tr w:rsidR="00C73581" w:rsidRPr="00B81FC7" w14:paraId="17177496" w14:textId="77777777" w:rsidTr="00292D38">
        <w:tc>
          <w:tcPr>
            <w:tcW w:w="10620" w:type="dxa"/>
            <w:gridSpan w:val="2"/>
            <w:tcBorders>
              <w:bottom w:val="single" w:sz="4" w:space="0" w:color="auto"/>
            </w:tcBorders>
            <w:shd w:val="clear" w:color="auto" w:fill="auto"/>
          </w:tcPr>
          <w:p w14:paraId="352E67D8" w14:textId="77777777" w:rsidR="00AC2341" w:rsidRPr="00763E17" w:rsidRDefault="00AC2341" w:rsidP="004927BB">
            <w:pPr>
              <w:spacing w:before="120" w:after="120"/>
              <w:jc w:val="both"/>
              <w:rPr>
                <w:b/>
              </w:rPr>
            </w:pPr>
            <w:r w:rsidRPr="00763E17">
              <w:rPr>
                <w:b/>
              </w:rPr>
              <w:t>Environmental Impacts</w:t>
            </w:r>
          </w:p>
          <w:p w14:paraId="50529FA3" w14:textId="6028C721" w:rsidR="00587C13" w:rsidRPr="00775914" w:rsidRDefault="00587C13" w:rsidP="004927BB">
            <w:pPr>
              <w:spacing w:before="120" w:after="120"/>
              <w:jc w:val="both"/>
              <w:outlineLvl w:val="1"/>
              <w:rPr>
                <w:rFonts w:eastAsia="ヒラギノ角ゴ Pro W3" w:cs="Arial"/>
              </w:rPr>
            </w:pPr>
            <w:r w:rsidRPr="00FF4079">
              <w:rPr>
                <w:rFonts w:eastAsia="ヒラギノ角ゴ Pro W3" w:cs="Arial"/>
              </w:rPr>
              <w:t>Key</w:t>
            </w:r>
            <w:r w:rsidR="005E5194">
              <w:rPr>
                <w:rFonts w:eastAsia="ヒラギノ角ゴ Pro W3" w:cs="Arial"/>
              </w:rPr>
              <w:t>,</w:t>
            </w:r>
            <w:r w:rsidRPr="00FF4079">
              <w:rPr>
                <w:rFonts w:eastAsia="ヒラギノ角ゴ Pro W3" w:cs="Arial"/>
              </w:rPr>
              <w:t xml:space="preserve"> negative environmental impacts and risks are</w:t>
            </w:r>
            <w:r>
              <w:rPr>
                <w:rFonts w:eastAsia="ヒラギノ角ゴ Pro W3" w:cs="Arial"/>
              </w:rPr>
              <w:t xml:space="preserve"> expected to occur principally during construction. </w:t>
            </w:r>
            <w:r w:rsidRPr="00FF4079">
              <w:rPr>
                <w:rFonts w:eastAsia="ヒラギノ角ゴ Pro W3" w:cs="Arial"/>
              </w:rPr>
              <w:t xml:space="preserve">Most works will take place along existing roadways, where road surfaces will be restored to their original condition after works. During construction, the </w:t>
            </w:r>
            <w:r w:rsidR="005E5194">
              <w:rPr>
                <w:rFonts w:eastAsia="ヒラギノ角ゴ Pro W3" w:cs="Arial"/>
              </w:rPr>
              <w:t>most pressing,</w:t>
            </w:r>
            <w:r w:rsidRPr="00FF4079">
              <w:rPr>
                <w:rFonts w:eastAsia="ヒラギノ角ゴ Pro W3" w:cs="Arial"/>
              </w:rPr>
              <w:t xml:space="preserve"> negative </w:t>
            </w:r>
            <w:r>
              <w:rPr>
                <w:rFonts w:eastAsia="ヒラギノ角ゴ Pro W3" w:cs="Arial"/>
              </w:rPr>
              <w:t>environmental i</w:t>
            </w:r>
            <w:r w:rsidRPr="00FF4079">
              <w:rPr>
                <w:rFonts w:eastAsia="ヒラギノ角ゴ Pro W3" w:cs="Arial"/>
              </w:rPr>
              <w:t>mpacts are</w:t>
            </w:r>
            <w:r>
              <w:rPr>
                <w:rFonts w:eastAsia="ヒラギノ角ゴ Pro W3" w:cs="Arial"/>
              </w:rPr>
              <w:t xml:space="preserve"> likely </w:t>
            </w:r>
            <w:r w:rsidR="005E5194">
              <w:rPr>
                <w:rFonts w:eastAsia="ヒラギノ角ゴ Pro W3" w:cs="Arial"/>
              </w:rPr>
              <w:t xml:space="preserve">to be </w:t>
            </w:r>
            <w:r>
              <w:rPr>
                <w:rFonts w:eastAsia="ヒラギノ角ゴ Pro W3" w:cs="Arial"/>
              </w:rPr>
              <w:t>d</w:t>
            </w:r>
            <w:r w:rsidRPr="00FF4079">
              <w:rPr>
                <w:rFonts w:cs="Arial"/>
              </w:rPr>
              <w:t>ust and particulates from excavation and transport of machinery;</w:t>
            </w:r>
            <w:r>
              <w:rPr>
                <w:rFonts w:cs="Arial"/>
              </w:rPr>
              <w:t xml:space="preserve"> s</w:t>
            </w:r>
            <w:r w:rsidRPr="00FF4079">
              <w:rPr>
                <w:rFonts w:cs="Arial"/>
              </w:rPr>
              <w:t>edimentation of nearby water courses</w:t>
            </w:r>
            <w:r>
              <w:rPr>
                <w:rFonts w:cs="Arial"/>
              </w:rPr>
              <w:t xml:space="preserve"> caused by runoff from construction sites</w:t>
            </w:r>
            <w:r w:rsidRPr="00FF4079">
              <w:rPr>
                <w:rFonts w:cs="Arial"/>
              </w:rPr>
              <w:t>;</w:t>
            </w:r>
            <w:r>
              <w:rPr>
                <w:rFonts w:cs="Arial"/>
              </w:rPr>
              <w:t xml:space="preserve"> e</w:t>
            </w:r>
            <w:r w:rsidRPr="00FF4079">
              <w:rPr>
                <w:rFonts w:cs="Arial"/>
              </w:rPr>
              <w:t>rosion and sedimentation from disturbed areas;</w:t>
            </w:r>
            <w:r>
              <w:rPr>
                <w:rFonts w:cs="Arial"/>
              </w:rPr>
              <w:t xml:space="preserve"> s</w:t>
            </w:r>
            <w:r w:rsidRPr="00FF4079">
              <w:rPr>
                <w:rFonts w:cs="Arial"/>
              </w:rPr>
              <w:t>lope failures adjacent to the construction area in steep terrains</w:t>
            </w:r>
            <w:r>
              <w:rPr>
                <w:rFonts w:cs="Arial"/>
              </w:rPr>
              <w:t>;</w:t>
            </w:r>
            <w:r w:rsidRPr="00FF4079">
              <w:rPr>
                <w:rFonts w:eastAsia="Times New Roman" w:cs="Arial"/>
                <w:lang w:val="en"/>
              </w:rPr>
              <w:t xml:space="preserve"> </w:t>
            </w:r>
            <w:r>
              <w:rPr>
                <w:rFonts w:eastAsia="Times New Roman" w:cs="Arial"/>
                <w:lang w:val="en"/>
              </w:rPr>
              <w:t>and w</w:t>
            </w:r>
            <w:r w:rsidRPr="008A0EC2">
              <w:rPr>
                <w:rFonts w:eastAsia="Times New Roman" w:cs="Arial"/>
                <w:lang w:val="en"/>
              </w:rPr>
              <w:t>ater and soil contaminat</w:t>
            </w:r>
            <w:r w:rsidR="00AB1B28">
              <w:rPr>
                <w:rFonts w:eastAsia="Times New Roman" w:cs="Arial"/>
                <w:lang w:val="en"/>
              </w:rPr>
              <w:t>ion from mismanagement of waste</w:t>
            </w:r>
            <w:r w:rsidRPr="008A0EC2">
              <w:rPr>
                <w:rFonts w:eastAsia="Times New Roman" w:cs="Arial"/>
                <w:lang w:val="en"/>
              </w:rPr>
              <w:t xml:space="preserve"> and hazardous materials in construction sites</w:t>
            </w:r>
            <w:r w:rsidRPr="00775914">
              <w:rPr>
                <w:rFonts w:eastAsia="Times New Roman" w:cs="Arial"/>
                <w:lang w:val="en"/>
              </w:rPr>
              <w:t xml:space="preserve">. </w:t>
            </w:r>
          </w:p>
          <w:p w14:paraId="0CC305B6" w14:textId="0D089FDB" w:rsidR="00AC2341" w:rsidRDefault="00AC2341" w:rsidP="004927BB">
            <w:pPr>
              <w:spacing w:before="120" w:after="120" w:line="240" w:lineRule="auto"/>
              <w:ind w:hanging="20"/>
              <w:jc w:val="both"/>
              <w:outlineLvl w:val="1"/>
              <w:rPr>
                <w:rFonts w:asciiTheme="minorHAnsi" w:hAnsiTheme="minorHAnsi" w:cs="Arial"/>
                <w:bCs/>
              </w:rPr>
            </w:pPr>
            <w:r>
              <w:rPr>
                <w:rFonts w:asciiTheme="minorHAnsi" w:hAnsiTheme="minorHAnsi" w:cs="Arial"/>
                <w:bCs/>
              </w:rPr>
              <w:t xml:space="preserve">Mitigation for key environmental risks have been outlined in the </w:t>
            </w:r>
            <w:r w:rsidR="0022281B">
              <w:rPr>
                <w:rFonts w:asciiTheme="minorHAnsi" w:hAnsiTheme="minorHAnsi" w:cs="Arial"/>
                <w:bCs/>
              </w:rPr>
              <w:t>ESA</w:t>
            </w:r>
            <w:r w:rsidR="00522642">
              <w:rPr>
                <w:rFonts w:asciiTheme="minorHAnsi" w:hAnsiTheme="minorHAnsi" w:cs="Arial"/>
                <w:bCs/>
              </w:rPr>
              <w:t>s</w:t>
            </w:r>
            <w:r w:rsidR="00966BFB">
              <w:rPr>
                <w:rFonts w:asciiTheme="minorHAnsi" w:hAnsiTheme="minorHAnsi" w:cs="Arial"/>
                <w:bCs/>
              </w:rPr>
              <w:t xml:space="preserve"> and </w:t>
            </w:r>
            <w:r w:rsidR="00C25D74">
              <w:rPr>
                <w:rFonts w:asciiTheme="minorHAnsi" w:hAnsiTheme="minorHAnsi" w:cs="Arial"/>
                <w:bCs/>
              </w:rPr>
              <w:t>ESMP</w:t>
            </w:r>
            <w:r w:rsidR="0017164B">
              <w:rPr>
                <w:rFonts w:asciiTheme="minorHAnsi" w:hAnsiTheme="minorHAnsi" w:cs="Arial"/>
                <w:bCs/>
              </w:rPr>
              <w:t>s</w:t>
            </w:r>
            <w:r w:rsidR="00966BFB">
              <w:rPr>
                <w:rFonts w:asciiTheme="minorHAnsi" w:hAnsiTheme="minorHAnsi" w:cs="Arial"/>
                <w:bCs/>
              </w:rPr>
              <w:t xml:space="preserve"> for the sample works</w:t>
            </w:r>
            <w:r>
              <w:rPr>
                <w:rFonts w:asciiTheme="minorHAnsi" w:hAnsiTheme="minorHAnsi" w:cs="Arial"/>
                <w:bCs/>
              </w:rPr>
              <w:t>. These include the development of a Soil Erosion and Sediment Control Plan to minimize the extent of disturbed areas and to stabilize erosion with sediment control</w:t>
            </w:r>
            <w:r w:rsidR="00587C13">
              <w:rPr>
                <w:rFonts w:asciiTheme="minorHAnsi" w:hAnsiTheme="minorHAnsi" w:cs="Arial"/>
                <w:bCs/>
              </w:rPr>
              <w:t>s,</w:t>
            </w:r>
            <w:r>
              <w:rPr>
                <w:rFonts w:asciiTheme="minorHAnsi" w:hAnsiTheme="minorHAnsi" w:cs="Arial"/>
                <w:bCs/>
              </w:rPr>
              <w:t xml:space="preserve"> such as hay bales, silt fences, rock anchors and mid-slope protection. To further prevent soil erosion</w:t>
            </w:r>
            <w:r w:rsidR="00B208D1">
              <w:rPr>
                <w:rFonts w:asciiTheme="minorHAnsi" w:hAnsiTheme="minorHAnsi" w:cs="Arial"/>
                <w:bCs/>
              </w:rPr>
              <w:t>,</w:t>
            </w:r>
            <w:r>
              <w:rPr>
                <w:rFonts w:asciiTheme="minorHAnsi" w:hAnsiTheme="minorHAnsi" w:cs="Arial"/>
                <w:bCs/>
              </w:rPr>
              <w:t xml:space="preserve"> the ESMP recommends minimiz</w:t>
            </w:r>
            <w:r w:rsidR="005E5194">
              <w:rPr>
                <w:rFonts w:asciiTheme="minorHAnsi" w:hAnsiTheme="minorHAnsi" w:cs="Arial"/>
                <w:bCs/>
              </w:rPr>
              <w:t>ing</w:t>
            </w:r>
            <w:r>
              <w:rPr>
                <w:rFonts w:asciiTheme="minorHAnsi" w:hAnsiTheme="minorHAnsi" w:cs="Arial"/>
                <w:bCs/>
              </w:rPr>
              <w:t xml:space="preserve"> the extent of exposed soils, suppress</w:t>
            </w:r>
            <w:r w:rsidR="005E5194">
              <w:rPr>
                <w:rFonts w:asciiTheme="minorHAnsi" w:hAnsiTheme="minorHAnsi" w:cs="Arial"/>
                <w:bCs/>
              </w:rPr>
              <w:t>ing</w:t>
            </w:r>
            <w:r>
              <w:rPr>
                <w:rFonts w:asciiTheme="minorHAnsi" w:hAnsiTheme="minorHAnsi" w:cs="Arial"/>
                <w:bCs/>
              </w:rPr>
              <w:t xml:space="preserve"> dust with water spray trucks</w:t>
            </w:r>
            <w:r w:rsidR="005E5194">
              <w:rPr>
                <w:rFonts w:asciiTheme="minorHAnsi" w:hAnsiTheme="minorHAnsi" w:cs="Arial"/>
                <w:bCs/>
              </w:rPr>
              <w:t>,</w:t>
            </w:r>
            <w:r>
              <w:rPr>
                <w:rFonts w:asciiTheme="minorHAnsi" w:hAnsiTheme="minorHAnsi" w:cs="Arial"/>
                <w:bCs/>
              </w:rPr>
              <w:t xml:space="preserve"> and micro-routing of the pipeline. The ESMP also recommend</w:t>
            </w:r>
            <w:r w:rsidR="00B208D1">
              <w:rPr>
                <w:rFonts w:asciiTheme="minorHAnsi" w:hAnsiTheme="minorHAnsi" w:cs="Arial"/>
                <w:bCs/>
              </w:rPr>
              <w:t>s</w:t>
            </w:r>
            <w:r>
              <w:rPr>
                <w:rFonts w:asciiTheme="minorHAnsi" w:hAnsiTheme="minorHAnsi" w:cs="Arial"/>
                <w:bCs/>
              </w:rPr>
              <w:t xml:space="preserve"> the development of a waste management plan to identify acceptable methods of handling and disposing of solid and hazardous waste.  </w:t>
            </w:r>
          </w:p>
          <w:p w14:paraId="30BED443" w14:textId="77777777" w:rsidR="00B46C0B" w:rsidRDefault="00B46C0B" w:rsidP="004927BB">
            <w:pPr>
              <w:spacing w:before="120" w:after="120" w:line="240" w:lineRule="auto"/>
              <w:ind w:hanging="20"/>
              <w:jc w:val="both"/>
              <w:outlineLvl w:val="1"/>
              <w:rPr>
                <w:rFonts w:asciiTheme="minorHAnsi" w:eastAsia="ヒラギノ角ゴ Pro W3" w:hAnsiTheme="minorHAnsi" w:cs="Arial"/>
              </w:rPr>
            </w:pPr>
            <w:r>
              <w:rPr>
                <w:rFonts w:asciiTheme="minorHAnsi" w:hAnsiTheme="minorHAnsi" w:cs="Arial"/>
                <w:bCs/>
              </w:rPr>
              <w:t xml:space="preserve">For </w:t>
            </w:r>
            <w:r w:rsidRPr="00267679">
              <w:rPr>
                <w:rFonts w:asciiTheme="minorHAnsi" w:hAnsiTheme="minorHAnsi" w:cs="Arial"/>
                <w:bCs/>
              </w:rPr>
              <w:t>rural areas, the proposed works and potential</w:t>
            </w:r>
            <w:r>
              <w:rPr>
                <w:rFonts w:asciiTheme="minorHAnsi" w:hAnsiTheme="minorHAnsi" w:cs="Arial"/>
                <w:bCs/>
              </w:rPr>
              <w:t xml:space="preserve"> environmental </w:t>
            </w:r>
            <w:r w:rsidRPr="00267679">
              <w:rPr>
                <w:rFonts w:asciiTheme="minorHAnsi" w:hAnsiTheme="minorHAnsi" w:cs="Arial"/>
                <w:bCs/>
              </w:rPr>
              <w:t xml:space="preserve">impacts from construction are similar, although in a smaller scale. The </w:t>
            </w:r>
            <w:r w:rsidRPr="00267679">
              <w:rPr>
                <w:rFonts w:asciiTheme="minorHAnsi" w:eastAsia="ヒラギノ角ゴ Pro W3" w:hAnsiTheme="minorHAnsi" w:cs="Arial"/>
              </w:rPr>
              <w:t xml:space="preserve">potential impact on the soil and </w:t>
            </w:r>
            <w:r w:rsidR="005E5194">
              <w:rPr>
                <w:rFonts w:asciiTheme="minorHAnsi" w:eastAsia="ヒラギノ角ゴ Pro W3" w:hAnsiTheme="minorHAnsi" w:cs="Arial"/>
              </w:rPr>
              <w:t>on</w:t>
            </w:r>
            <w:r w:rsidR="005E5194" w:rsidRPr="00267679">
              <w:rPr>
                <w:rFonts w:asciiTheme="minorHAnsi" w:eastAsia="ヒラギノ角ゴ Pro W3" w:hAnsiTheme="minorHAnsi" w:cs="Arial"/>
              </w:rPr>
              <w:t xml:space="preserve"> </w:t>
            </w:r>
            <w:r w:rsidRPr="00267679">
              <w:rPr>
                <w:rFonts w:asciiTheme="minorHAnsi" w:eastAsia="ヒラギノ角ゴ Pro W3" w:hAnsiTheme="minorHAnsi" w:cs="Arial"/>
              </w:rPr>
              <w:t xml:space="preserve">underground water </w:t>
            </w:r>
            <w:r w:rsidRPr="00267679">
              <w:rPr>
                <w:rFonts w:asciiTheme="minorHAnsi" w:hAnsiTheme="minorHAnsi" w:cs="Arial"/>
                <w:bCs/>
              </w:rPr>
              <w:t xml:space="preserve">are likely to be more significant </w:t>
            </w:r>
            <w:r w:rsidR="005E5194">
              <w:rPr>
                <w:rFonts w:asciiTheme="minorHAnsi" w:hAnsiTheme="minorHAnsi" w:cs="Arial"/>
                <w:bCs/>
              </w:rPr>
              <w:t xml:space="preserve">in </w:t>
            </w:r>
            <w:r w:rsidR="007D4206">
              <w:rPr>
                <w:rFonts w:asciiTheme="minorHAnsi" w:hAnsiTheme="minorHAnsi" w:cs="Arial"/>
                <w:bCs/>
              </w:rPr>
              <w:t>rural</w:t>
            </w:r>
            <w:r w:rsidR="005E5194">
              <w:rPr>
                <w:rFonts w:asciiTheme="minorHAnsi" w:hAnsiTheme="minorHAnsi" w:cs="Arial"/>
                <w:bCs/>
              </w:rPr>
              <w:t xml:space="preserve"> areas </w:t>
            </w:r>
            <w:r w:rsidR="00AB1B28">
              <w:rPr>
                <w:rFonts w:asciiTheme="minorHAnsi" w:hAnsiTheme="minorHAnsi" w:cs="Arial"/>
                <w:bCs/>
              </w:rPr>
              <w:t>than for the urban communities</w:t>
            </w:r>
            <w:r w:rsidRPr="00267679">
              <w:rPr>
                <w:rFonts w:asciiTheme="minorHAnsi" w:hAnsiTheme="minorHAnsi" w:cs="Arial"/>
                <w:bCs/>
              </w:rPr>
              <w:t>.</w:t>
            </w:r>
            <w:r w:rsidRPr="00267679">
              <w:rPr>
                <w:rFonts w:asciiTheme="minorHAnsi" w:eastAsia="ヒラギノ角ゴ Pro W3" w:hAnsiTheme="minorHAnsi" w:cs="Arial"/>
              </w:rPr>
              <w:t xml:space="preserve"> </w:t>
            </w:r>
            <w:r w:rsidRPr="00267679">
              <w:rPr>
                <w:rFonts w:asciiTheme="minorHAnsi" w:hAnsiTheme="minorHAnsi" w:cs="Arial"/>
                <w:bCs/>
              </w:rPr>
              <w:t xml:space="preserve">Potential </w:t>
            </w:r>
            <w:r w:rsidR="005E5194">
              <w:rPr>
                <w:rFonts w:asciiTheme="minorHAnsi" w:hAnsiTheme="minorHAnsi" w:cs="Arial"/>
                <w:bCs/>
              </w:rPr>
              <w:t>risks to</w:t>
            </w:r>
            <w:r w:rsidRPr="00267679">
              <w:rPr>
                <w:rFonts w:asciiTheme="minorHAnsi" w:eastAsia="ヒラギノ角ゴ Pro W3" w:hAnsiTheme="minorHAnsi" w:cs="Arial"/>
              </w:rPr>
              <w:t xml:space="preserve"> natural habitats are likely to be minor, given the project areas are heavily deforested and </w:t>
            </w:r>
            <w:r w:rsidR="005E5194">
              <w:rPr>
                <w:rFonts w:asciiTheme="minorHAnsi" w:eastAsia="ヒラギノ角ゴ Pro W3" w:hAnsiTheme="minorHAnsi" w:cs="Arial"/>
              </w:rPr>
              <w:t>lack</w:t>
            </w:r>
            <w:r w:rsidRPr="00267679">
              <w:rPr>
                <w:rFonts w:asciiTheme="minorHAnsi" w:eastAsia="ヒラギノ角ゴ Pro W3" w:hAnsiTheme="minorHAnsi" w:cs="Arial"/>
              </w:rPr>
              <w:t xml:space="preserve"> biodiversity</w:t>
            </w:r>
            <w:r w:rsidR="00F02C7B">
              <w:rPr>
                <w:rFonts w:asciiTheme="minorHAnsi" w:eastAsia="ヒラギノ角ゴ Pro W3" w:hAnsiTheme="minorHAnsi" w:cs="Arial"/>
              </w:rPr>
              <w:t>.</w:t>
            </w:r>
          </w:p>
          <w:p w14:paraId="23E1CA36" w14:textId="77777777" w:rsidR="00AC2341" w:rsidRPr="00355463" w:rsidRDefault="00AC2341" w:rsidP="004927BB">
            <w:pPr>
              <w:spacing w:before="120" w:after="120" w:line="240" w:lineRule="auto"/>
              <w:jc w:val="both"/>
              <w:outlineLvl w:val="1"/>
              <w:rPr>
                <w:rFonts w:asciiTheme="minorHAnsi" w:hAnsiTheme="minorHAnsi" w:cs="Arial"/>
                <w:b/>
                <w:bCs/>
              </w:rPr>
            </w:pPr>
            <w:r w:rsidRPr="00355463">
              <w:rPr>
                <w:rFonts w:asciiTheme="minorHAnsi" w:hAnsiTheme="minorHAnsi" w:cs="Arial"/>
                <w:b/>
                <w:bCs/>
              </w:rPr>
              <w:t xml:space="preserve">Disaster Risks </w:t>
            </w:r>
          </w:p>
          <w:p w14:paraId="2817321D" w14:textId="0063BF0F" w:rsidR="00AC2341" w:rsidRDefault="00AC2341" w:rsidP="004927BB">
            <w:pPr>
              <w:spacing w:before="120" w:after="120"/>
              <w:jc w:val="both"/>
            </w:pPr>
            <w:r>
              <w:t xml:space="preserve">The entire </w:t>
            </w:r>
            <w:r w:rsidR="00B208D1">
              <w:t>P</w:t>
            </w:r>
            <w:r>
              <w:t>rogram (urban and</w:t>
            </w:r>
            <w:r w:rsidRPr="00D96E09">
              <w:t xml:space="preserve"> </w:t>
            </w:r>
            <w:r>
              <w:t xml:space="preserve">rural) </w:t>
            </w:r>
            <w:r w:rsidR="00587C13" w:rsidRPr="00D96E09">
              <w:t>is in</w:t>
            </w:r>
            <w:r w:rsidRPr="00D96E09">
              <w:t xml:space="preserve"> an area exposed to natural hazards</w:t>
            </w:r>
            <w:r w:rsidR="002F3D81">
              <w:t xml:space="preserve"> (Type 1)</w:t>
            </w:r>
            <w:r w:rsidR="00966BFB">
              <w:t>. H</w:t>
            </w:r>
            <w:r>
              <w:t>urricanes, tropical storms, storm surges, riverin</w:t>
            </w:r>
            <w:r w:rsidR="00C25D74">
              <w:t>e, coastal floods, landslides, e</w:t>
            </w:r>
            <w:r>
              <w:t>arthquakes</w:t>
            </w:r>
            <w:r w:rsidR="005E5194">
              <w:t>,</w:t>
            </w:r>
            <w:r>
              <w:t xml:space="preserve"> </w:t>
            </w:r>
            <w:r w:rsidR="005E5194">
              <w:t xml:space="preserve">as well as </w:t>
            </w:r>
            <w:r>
              <w:t xml:space="preserve">associated soil liquefaction and tsunamis may cause significant </w:t>
            </w:r>
            <w:r w:rsidR="005E5194">
              <w:t xml:space="preserve">damage </w:t>
            </w:r>
            <w:r>
              <w:t xml:space="preserve">to the population and </w:t>
            </w:r>
            <w:r w:rsidR="005E5194">
              <w:t xml:space="preserve">to </w:t>
            </w:r>
            <w:r>
              <w:t xml:space="preserve">the environment throughout the implementation of the </w:t>
            </w:r>
            <w:r w:rsidR="00966BFB">
              <w:t>P</w:t>
            </w:r>
            <w:r>
              <w:t xml:space="preserve">rogram.    </w:t>
            </w:r>
          </w:p>
          <w:p w14:paraId="1CEA5ABA" w14:textId="78F5B67D" w:rsidR="00AC2341" w:rsidRDefault="00AC2341" w:rsidP="004927BB">
            <w:pPr>
              <w:spacing w:before="120" w:after="120"/>
              <w:jc w:val="both"/>
            </w:pPr>
            <w:r>
              <w:lastRenderedPageBreak/>
              <w:t>Mitigation me</w:t>
            </w:r>
            <w:r w:rsidR="00126FBE">
              <w:t>thods</w:t>
            </w:r>
            <w:r>
              <w:t xml:space="preserve"> for the potential </w:t>
            </w:r>
            <w:r w:rsidR="002F3D81">
              <w:t xml:space="preserve">impacts associated with the project potential to exacerbate risks to human like, property, the environment and the project itself (Type 2) </w:t>
            </w:r>
            <w:r>
              <w:t xml:space="preserve">are outlined in the Disaster </w:t>
            </w:r>
            <w:r w:rsidR="00966BFB">
              <w:t xml:space="preserve">Risk </w:t>
            </w:r>
            <w:r>
              <w:t xml:space="preserve">Management Framework </w:t>
            </w:r>
            <w:r w:rsidRPr="00D75F70">
              <w:rPr>
                <w:rFonts w:asciiTheme="minorHAnsi" w:eastAsia="Times New Roman" w:hAnsiTheme="minorHAnsi" w:cs="Arial"/>
                <w:shd w:val="clear" w:color="auto" w:fill="FFFFFF"/>
              </w:rPr>
              <w:t>prepared and disclosed as part of the PESA</w:t>
            </w:r>
            <w:r w:rsidR="00966BFB">
              <w:rPr>
                <w:rFonts w:asciiTheme="minorHAnsi" w:eastAsia="Times New Roman" w:hAnsiTheme="minorHAnsi" w:cs="Arial"/>
                <w:shd w:val="clear" w:color="auto" w:fill="FFFFFF"/>
              </w:rPr>
              <w:t xml:space="preserve">, </w:t>
            </w:r>
            <w:r w:rsidR="00126FBE">
              <w:rPr>
                <w:rFonts w:asciiTheme="minorHAnsi" w:eastAsia="Times New Roman" w:hAnsiTheme="minorHAnsi" w:cs="Arial"/>
                <w:shd w:val="clear" w:color="auto" w:fill="FFFFFF"/>
              </w:rPr>
              <w:t xml:space="preserve">in addition to a </w:t>
            </w:r>
            <w:r w:rsidR="00966BFB">
              <w:rPr>
                <w:rFonts w:asciiTheme="minorHAnsi" w:eastAsia="Times New Roman" w:hAnsiTheme="minorHAnsi" w:cs="Arial"/>
                <w:shd w:val="clear" w:color="auto" w:fill="FFFFFF"/>
              </w:rPr>
              <w:t xml:space="preserve">specific </w:t>
            </w:r>
            <w:r w:rsidR="00966BFB">
              <w:t xml:space="preserve">Disaster Risk Management Plans </w:t>
            </w:r>
            <w:r w:rsidR="00733830">
              <w:t xml:space="preserve">included in the </w:t>
            </w:r>
            <w:r w:rsidR="00966BFB">
              <w:t>ESMPs for the sample</w:t>
            </w:r>
            <w:r>
              <w:rPr>
                <w:rFonts w:asciiTheme="minorHAnsi" w:eastAsia="Times New Roman" w:hAnsiTheme="minorHAnsi" w:cs="Arial"/>
                <w:shd w:val="clear" w:color="auto" w:fill="FFFFFF"/>
              </w:rPr>
              <w:t>. During construction</w:t>
            </w:r>
            <w:r w:rsidR="00F02C7B">
              <w:rPr>
                <w:rFonts w:asciiTheme="minorHAnsi" w:eastAsia="Times New Roman" w:hAnsiTheme="minorHAnsi" w:cs="Arial"/>
                <w:shd w:val="clear" w:color="auto" w:fill="FFFFFF"/>
              </w:rPr>
              <w:t>,</w:t>
            </w:r>
            <w:r>
              <w:rPr>
                <w:rFonts w:asciiTheme="minorHAnsi" w:eastAsia="Times New Roman" w:hAnsiTheme="minorHAnsi" w:cs="Arial"/>
                <w:shd w:val="clear" w:color="auto" w:fill="FFFFFF"/>
              </w:rPr>
              <w:t xml:space="preserve"> </w:t>
            </w:r>
            <w:r w:rsidR="00126FBE">
              <w:rPr>
                <w:rFonts w:asciiTheme="minorHAnsi" w:eastAsia="Times New Roman" w:hAnsiTheme="minorHAnsi" w:cs="Arial"/>
                <w:shd w:val="clear" w:color="auto" w:fill="FFFFFF"/>
              </w:rPr>
              <w:t>for mitigating damage, it is recommended</w:t>
            </w:r>
            <w:r>
              <w:rPr>
                <w:rFonts w:asciiTheme="minorHAnsi" w:eastAsia="Times New Roman" w:hAnsiTheme="minorHAnsi" w:cs="Arial"/>
                <w:shd w:val="clear" w:color="auto" w:fill="FFFFFF"/>
              </w:rPr>
              <w:t xml:space="preserve"> to avoid exte</w:t>
            </w:r>
            <w:r w:rsidR="00126FBE">
              <w:rPr>
                <w:rFonts w:asciiTheme="minorHAnsi" w:eastAsia="Times New Roman" w:hAnsiTheme="minorHAnsi" w:cs="Arial"/>
                <w:shd w:val="clear" w:color="auto" w:fill="FFFFFF"/>
              </w:rPr>
              <w:t>nding</w:t>
            </w:r>
            <w:r>
              <w:rPr>
                <w:rFonts w:asciiTheme="minorHAnsi" w:eastAsia="Times New Roman" w:hAnsiTheme="minorHAnsi" w:cs="Arial"/>
                <w:shd w:val="clear" w:color="auto" w:fill="FFFFFF"/>
              </w:rPr>
              <w:t xml:space="preserve"> the pipeline in high risk areas, such as steep slopes susceptible to erosion or landslide</w:t>
            </w:r>
            <w:r w:rsidR="00126FBE">
              <w:rPr>
                <w:rFonts w:asciiTheme="minorHAnsi" w:eastAsia="Times New Roman" w:hAnsiTheme="minorHAnsi" w:cs="Arial"/>
                <w:shd w:val="clear" w:color="auto" w:fill="FFFFFF"/>
              </w:rPr>
              <w:t>;</w:t>
            </w:r>
            <w:r>
              <w:rPr>
                <w:rFonts w:asciiTheme="minorHAnsi" w:eastAsia="Times New Roman" w:hAnsiTheme="minorHAnsi" w:cs="Arial"/>
                <w:shd w:val="clear" w:color="auto" w:fill="FFFFFF"/>
              </w:rPr>
              <w:t xml:space="preserve"> </w:t>
            </w:r>
            <w:r w:rsidR="00126FBE">
              <w:rPr>
                <w:rFonts w:asciiTheme="minorHAnsi" w:eastAsia="Times New Roman" w:hAnsiTheme="minorHAnsi" w:cs="Arial"/>
                <w:shd w:val="clear" w:color="auto" w:fill="FFFFFF"/>
              </w:rPr>
              <w:t xml:space="preserve">to </w:t>
            </w:r>
            <w:r>
              <w:rPr>
                <w:rFonts w:asciiTheme="minorHAnsi" w:eastAsia="Times New Roman" w:hAnsiTheme="minorHAnsi" w:cs="Arial"/>
                <w:shd w:val="clear" w:color="auto" w:fill="FFFFFF"/>
              </w:rPr>
              <w:t>ensur</w:t>
            </w:r>
            <w:r w:rsidR="00126FBE">
              <w:rPr>
                <w:rFonts w:asciiTheme="minorHAnsi" w:eastAsia="Times New Roman" w:hAnsiTheme="minorHAnsi" w:cs="Arial"/>
                <w:shd w:val="clear" w:color="auto" w:fill="FFFFFF"/>
              </w:rPr>
              <w:t>e</w:t>
            </w:r>
            <w:r>
              <w:rPr>
                <w:rFonts w:asciiTheme="minorHAnsi" w:eastAsia="Times New Roman" w:hAnsiTheme="minorHAnsi" w:cs="Arial"/>
                <w:shd w:val="clear" w:color="auto" w:fill="FFFFFF"/>
              </w:rPr>
              <w:t xml:space="preserve"> that </w:t>
            </w:r>
            <w:r w:rsidRPr="00D96E09">
              <w:t>pipeline bedding, joints, and anchors are structurally designed a</w:t>
            </w:r>
            <w:r w:rsidR="00C25D74">
              <w:t xml:space="preserve">nd constructed to withstand </w:t>
            </w:r>
            <w:r w:rsidRPr="00D96E09">
              <w:t>earthquake</w:t>
            </w:r>
            <w:r w:rsidR="00C25D74">
              <w:t>s</w:t>
            </w:r>
            <w:r w:rsidRPr="00D96E09">
              <w:t>;</w:t>
            </w:r>
            <w:r>
              <w:t xml:space="preserve"> </w:t>
            </w:r>
            <w:r w:rsidR="00126FBE">
              <w:t xml:space="preserve">to </w:t>
            </w:r>
            <w:r>
              <w:t>careful</w:t>
            </w:r>
            <w:r w:rsidR="00126FBE">
              <w:t xml:space="preserve">ly </w:t>
            </w:r>
            <w:r>
              <w:t xml:space="preserve">design </w:t>
            </w:r>
            <w:r w:rsidR="00126FBE">
              <w:t>the</w:t>
            </w:r>
            <w:r>
              <w:t xml:space="preserve"> pipeline stream crossing </w:t>
            </w:r>
            <w:r w:rsidR="00126FBE">
              <w:t>so</w:t>
            </w:r>
            <w:r>
              <w:t xml:space="preserve"> that adequate depth is provided </w:t>
            </w:r>
            <w:r w:rsidR="00126FBE">
              <w:t>and that</w:t>
            </w:r>
            <w:r>
              <w:t xml:space="preserve"> the pipeline </w:t>
            </w:r>
            <w:r w:rsidR="00126FBE">
              <w:t xml:space="preserve">is not </w:t>
            </w:r>
            <w:r>
              <w:t>exposed from the stream</w:t>
            </w:r>
            <w:r w:rsidR="003433B9">
              <w:t xml:space="preserve"> </w:t>
            </w:r>
            <w:r>
              <w:t>bed during flooding</w:t>
            </w:r>
            <w:r w:rsidR="00126FBE">
              <w:t xml:space="preserve">; to ensure that </w:t>
            </w:r>
            <w:r>
              <w:t xml:space="preserve">adequate clearance is </w:t>
            </w:r>
            <w:r w:rsidR="00126FBE">
              <w:t xml:space="preserve">given </w:t>
            </w:r>
            <w:r>
              <w:t xml:space="preserve">above flood elevations, </w:t>
            </w:r>
            <w:r w:rsidR="00126FBE">
              <w:t xml:space="preserve">by placing </w:t>
            </w:r>
            <w:r w:rsidRPr="00D96E09">
              <w:t>valves at strategic locations</w:t>
            </w:r>
            <w:r w:rsidR="00126FBE">
              <w:t xml:space="preserve">; </w:t>
            </w:r>
            <w:r w:rsidRPr="00D96E09">
              <w:t xml:space="preserve">to </w:t>
            </w:r>
            <w:r w:rsidR="00126FBE">
              <w:t>ensure that a</w:t>
            </w:r>
            <w:r w:rsidRPr="00D96E09">
              <w:t xml:space="preserve"> damaged pipe </w:t>
            </w:r>
            <w:r w:rsidR="00126FBE">
              <w:t xml:space="preserve">can be isolated </w:t>
            </w:r>
            <w:r w:rsidRPr="00D96E09">
              <w:t>without contaminating the entire water system</w:t>
            </w:r>
            <w:r w:rsidR="00126FBE">
              <w:t>;</w:t>
            </w:r>
            <w:r>
              <w:t xml:space="preserve"> and to conduct pipeline integrity testing.   </w:t>
            </w:r>
          </w:p>
          <w:p w14:paraId="65A76364" w14:textId="77777777" w:rsidR="00AC2341" w:rsidRPr="00D96E09" w:rsidRDefault="00AC2341" w:rsidP="004927BB">
            <w:pPr>
              <w:spacing w:before="120" w:after="120"/>
              <w:jc w:val="both"/>
            </w:pPr>
            <w:r>
              <w:t>During pipeline operations, recommended mitigation measures are to e</w:t>
            </w:r>
            <w:r w:rsidRPr="00D96E09">
              <w:t xml:space="preserve">nsure maintenance of positive pressure in </w:t>
            </w:r>
            <w:r w:rsidR="00126FBE">
              <w:t xml:space="preserve">the </w:t>
            </w:r>
            <w:r w:rsidRPr="00D96E09">
              <w:t>pipeline to minimize</w:t>
            </w:r>
            <w:r w:rsidR="00126FBE">
              <w:t xml:space="preserve"> the</w:t>
            </w:r>
            <w:r w:rsidRPr="00D96E09">
              <w:t xml:space="preserve"> risk of introducing contaminants, especially during </w:t>
            </w:r>
            <w:r>
              <w:t>flooding and storm surge events and to c</w:t>
            </w:r>
            <w:r w:rsidRPr="00D96E09">
              <w:t>onduct regular inspections and provide routine maintenance.</w:t>
            </w:r>
          </w:p>
          <w:p w14:paraId="619CDAA7" w14:textId="4C561952" w:rsidR="00AC2341" w:rsidRPr="00D96E09" w:rsidRDefault="00AC2341" w:rsidP="008F6A85">
            <w:pPr>
              <w:jc w:val="both"/>
            </w:pPr>
            <w:r w:rsidRPr="00D96E09">
              <w:t>I</w:t>
            </w:r>
            <w:r>
              <w:t xml:space="preserve">mplementation of these measures are expected to </w:t>
            </w:r>
            <w:r w:rsidRPr="00D96E09">
              <w:t xml:space="preserve">adequately manage the overall risk </w:t>
            </w:r>
            <w:r w:rsidR="00126FBE" w:rsidRPr="00D96E09">
              <w:t>from n</w:t>
            </w:r>
            <w:r w:rsidR="00126FBE">
              <w:t>atural disasters</w:t>
            </w:r>
            <w:r w:rsidR="00126FBE" w:rsidRPr="00D96E09">
              <w:t xml:space="preserve"> </w:t>
            </w:r>
            <w:r w:rsidRPr="00D96E09">
              <w:t>to the Project</w:t>
            </w:r>
            <w:r w:rsidR="00C25D74">
              <w:t>. I</w:t>
            </w:r>
            <w:r w:rsidRPr="00D96E09">
              <w:t>n addition to risk prevention measures, the</w:t>
            </w:r>
            <w:r w:rsidR="00587C13">
              <w:t xml:space="preserve"> ESMF and the project ESMPs include requirements for the Contractors and the Operators to have in place an E</w:t>
            </w:r>
            <w:r w:rsidRPr="00D96E09">
              <w:t xml:space="preserve">mergency </w:t>
            </w:r>
            <w:r w:rsidR="00587C13">
              <w:t>P</w:t>
            </w:r>
            <w:r w:rsidRPr="00D96E09">
              <w:t xml:space="preserve">reparedness and </w:t>
            </w:r>
            <w:r w:rsidR="00587C13">
              <w:t>R</w:t>
            </w:r>
            <w:r w:rsidRPr="00D96E09">
              <w:t>esponse</w:t>
            </w:r>
            <w:r w:rsidR="00587C13">
              <w:t xml:space="preserve"> Plan</w:t>
            </w:r>
            <w:r w:rsidRPr="00D96E09">
              <w:t xml:space="preserve">.  </w:t>
            </w:r>
            <w:bookmarkStart w:id="1" w:name="_Hlk482199498"/>
            <w:r w:rsidRPr="00D96E09">
              <w:t xml:space="preserve">During construction, the Construction Contractor </w:t>
            </w:r>
            <w:r w:rsidR="00587C13">
              <w:t>must</w:t>
            </w:r>
            <w:r w:rsidRPr="00D96E09">
              <w:t xml:space="preserve"> develop a Construction Emergency Response Plan that describes procedures to be implemented both in the event of a forecasted event (e.g., hurricane or tropical storm) or an unanticipated event (e.g., earthquake).  This would involve securing equipment and materials, stabilizing disturbed areas, and similar actions.</w:t>
            </w:r>
          </w:p>
          <w:bookmarkEnd w:id="1"/>
          <w:p w14:paraId="597D2503" w14:textId="77777777" w:rsidR="00AC2341" w:rsidRPr="00D96E09" w:rsidRDefault="00AC2341" w:rsidP="004927BB">
            <w:pPr>
              <w:spacing w:before="120" w:after="120"/>
              <w:jc w:val="both"/>
            </w:pPr>
            <w:r w:rsidRPr="00D96E09">
              <w:t xml:space="preserve">During operations, the water system operator </w:t>
            </w:r>
            <w:r w:rsidR="00DE1B59">
              <w:t>must</w:t>
            </w:r>
            <w:r w:rsidRPr="00D96E09">
              <w:t xml:space="preserve"> also develop an Operations Emergency Response Plan that describes procedures to be implemented in the event of forecasted and unanticipated natural disasters.</w:t>
            </w:r>
          </w:p>
          <w:p w14:paraId="3101D6F5" w14:textId="77777777" w:rsidR="00AC2341" w:rsidRPr="00355463" w:rsidRDefault="00AC2341" w:rsidP="004927BB">
            <w:pPr>
              <w:spacing w:before="120" w:after="120" w:line="240" w:lineRule="auto"/>
              <w:ind w:hanging="20"/>
              <w:jc w:val="both"/>
              <w:outlineLvl w:val="1"/>
              <w:rPr>
                <w:rFonts w:asciiTheme="minorHAnsi" w:hAnsiTheme="minorHAnsi" w:cs="Arial"/>
                <w:b/>
                <w:bCs/>
              </w:rPr>
            </w:pPr>
            <w:r>
              <w:rPr>
                <w:rFonts w:asciiTheme="minorHAnsi" w:hAnsiTheme="minorHAnsi" w:cs="Arial"/>
                <w:b/>
                <w:bCs/>
              </w:rPr>
              <w:t>Occupation Health and Safety Impacts (</w:t>
            </w:r>
            <w:r w:rsidR="00F02C7B">
              <w:rPr>
                <w:rFonts w:asciiTheme="minorHAnsi" w:hAnsiTheme="minorHAnsi" w:cs="Arial"/>
                <w:b/>
                <w:bCs/>
              </w:rPr>
              <w:t>O</w:t>
            </w:r>
            <w:r>
              <w:rPr>
                <w:rFonts w:asciiTheme="minorHAnsi" w:hAnsiTheme="minorHAnsi" w:cs="Arial"/>
                <w:b/>
                <w:bCs/>
              </w:rPr>
              <w:t>HS)</w:t>
            </w:r>
          </w:p>
          <w:p w14:paraId="2EA039F0" w14:textId="77777777" w:rsidR="00AC2341" w:rsidRDefault="00AC2341" w:rsidP="004927BB">
            <w:pPr>
              <w:spacing w:before="120" w:after="120" w:line="240" w:lineRule="auto"/>
              <w:ind w:hanging="20"/>
              <w:jc w:val="both"/>
              <w:outlineLvl w:val="1"/>
              <w:rPr>
                <w:rFonts w:eastAsia="ヒラギノ角ゴ Pro W3" w:cs="Arial"/>
              </w:rPr>
            </w:pPr>
            <w:r>
              <w:rPr>
                <w:rFonts w:asciiTheme="minorHAnsi" w:hAnsiTheme="minorHAnsi" w:cs="Arial"/>
                <w:bCs/>
              </w:rPr>
              <w:t xml:space="preserve">The </w:t>
            </w:r>
            <w:r w:rsidR="00DE1B59">
              <w:rPr>
                <w:rFonts w:asciiTheme="minorHAnsi" w:hAnsiTheme="minorHAnsi" w:cs="Arial"/>
                <w:bCs/>
              </w:rPr>
              <w:t>P</w:t>
            </w:r>
            <w:r>
              <w:rPr>
                <w:rFonts w:asciiTheme="minorHAnsi" w:hAnsiTheme="minorHAnsi" w:cs="Arial"/>
                <w:bCs/>
              </w:rPr>
              <w:t xml:space="preserve">rogram </w:t>
            </w:r>
            <w:r w:rsidR="00DE1B59">
              <w:rPr>
                <w:rFonts w:asciiTheme="minorHAnsi" w:hAnsiTheme="minorHAnsi" w:cs="Arial"/>
                <w:bCs/>
              </w:rPr>
              <w:t xml:space="preserve">entails </w:t>
            </w:r>
            <w:r>
              <w:rPr>
                <w:rFonts w:asciiTheme="minorHAnsi" w:hAnsiTheme="minorHAnsi" w:cs="Arial"/>
                <w:bCs/>
              </w:rPr>
              <w:t xml:space="preserve">the typical </w:t>
            </w:r>
            <w:r>
              <w:rPr>
                <w:rFonts w:asciiTheme="minorHAnsi" w:eastAsia="ヒラギノ角ゴ Pro W3" w:hAnsiTheme="minorHAnsi" w:cs="Arial"/>
              </w:rPr>
              <w:t>p</w:t>
            </w:r>
            <w:r w:rsidRPr="006E6DBC">
              <w:rPr>
                <w:rFonts w:asciiTheme="minorHAnsi" w:eastAsia="ヒラギノ角ゴ Pro W3" w:hAnsiTheme="minorHAnsi" w:cs="Arial"/>
              </w:rPr>
              <w:t>otential negative occupational health and safety impacts (</w:t>
            </w:r>
            <w:r w:rsidR="00DE1B59">
              <w:rPr>
                <w:rFonts w:asciiTheme="minorHAnsi" w:eastAsia="ヒラギノ角ゴ Pro W3" w:hAnsiTheme="minorHAnsi" w:cs="Arial"/>
              </w:rPr>
              <w:t>O</w:t>
            </w:r>
            <w:r w:rsidRPr="006E6DBC">
              <w:rPr>
                <w:rFonts w:asciiTheme="minorHAnsi" w:eastAsia="ヒラギノ角ゴ Pro W3" w:hAnsiTheme="minorHAnsi" w:cs="Arial"/>
              </w:rPr>
              <w:t>HS) and risks</w:t>
            </w:r>
            <w:r w:rsidR="009B03CC">
              <w:rPr>
                <w:rFonts w:asciiTheme="minorHAnsi" w:eastAsia="ヒラギノ角ゴ Pro W3" w:hAnsiTheme="minorHAnsi" w:cs="Arial"/>
              </w:rPr>
              <w:t xml:space="preserve"> of </w:t>
            </w:r>
            <w:r w:rsidR="00A45495">
              <w:rPr>
                <w:rFonts w:asciiTheme="minorHAnsi" w:eastAsia="ヒラギノ角ゴ Pro W3" w:hAnsiTheme="minorHAnsi" w:cs="Arial"/>
              </w:rPr>
              <w:t xml:space="preserve">water and </w:t>
            </w:r>
            <w:r w:rsidR="009B03CC">
              <w:rPr>
                <w:rFonts w:asciiTheme="minorHAnsi" w:eastAsia="ヒラギノ角ゴ Pro W3" w:hAnsiTheme="minorHAnsi" w:cs="Arial"/>
              </w:rPr>
              <w:t>sanitation projects</w:t>
            </w:r>
            <w:r w:rsidR="00E1624E">
              <w:rPr>
                <w:rFonts w:asciiTheme="minorHAnsi" w:eastAsia="ヒラギノ角ゴ Pro W3" w:hAnsiTheme="minorHAnsi" w:cs="Arial"/>
              </w:rPr>
              <w:t>.</w:t>
            </w:r>
            <w:r w:rsidR="00461C8B">
              <w:rPr>
                <w:rFonts w:asciiTheme="minorHAnsi" w:eastAsia="ヒラギノ角ゴ Pro W3" w:hAnsiTheme="minorHAnsi" w:cs="Arial"/>
              </w:rPr>
              <w:t xml:space="preserve"> </w:t>
            </w:r>
            <w:r w:rsidR="00DE1B59">
              <w:rPr>
                <w:rFonts w:asciiTheme="minorHAnsi" w:eastAsia="ヒラギノ角ゴ Pro W3" w:hAnsiTheme="minorHAnsi" w:cs="Arial"/>
              </w:rPr>
              <w:t xml:space="preserve">During construction, </w:t>
            </w:r>
            <w:r w:rsidR="009A0354">
              <w:rPr>
                <w:rFonts w:asciiTheme="minorHAnsi" w:eastAsia="Times New Roman" w:hAnsiTheme="minorHAnsi" w:cs="Arial"/>
                <w:lang w:val="en"/>
              </w:rPr>
              <w:t xml:space="preserve">potential </w:t>
            </w:r>
            <w:r w:rsidR="00DE1B59">
              <w:rPr>
                <w:rFonts w:asciiTheme="minorHAnsi" w:eastAsia="Times New Roman" w:hAnsiTheme="minorHAnsi" w:cs="Arial"/>
                <w:lang w:val="en"/>
              </w:rPr>
              <w:t>OHS</w:t>
            </w:r>
            <w:r w:rsidRPr="00267679">
              <w:rPr>
                <w:rFonts w:asciiTheme="minorHAnsi" w:eastAsia="Times New Roman" w:hAnsiTheme="minorHAnsi" w:cs="Arial"/>
                <w:lang w:val="en"/>
              </w:rPr>
              <w:t xml:space="preserve"> impacts and risk</w:t>
            </w:r>
            <w:r w:rsidR="00E1624E">
              <w:rPr>
                <w:rFonts w:asciiTheme="minorHAnsi" w:eastAsia="Times New Roman" w:hAnsiTheme="minorHAnsi" w:cs="Arial"/>
                <w:lang w:val="en"/>
              </w:rPr>
              <w:t>s</w:t>
            </w:r>
            <w:r w:rsidRPr="00267679">
              <w:rPr>
                <w:rFonts w:asciiTheme="minorHAnsi" w:eastAsia="Times New Roman" w:hAnsiTheme="minorHAnsi" w:cs="Arial"/>
                <w:lang w:val="en"/>
              </w:rPr>
              <w:t xml:space="preserve"> derive from </w:t>
            </w:r>
            <w:r w:rsidRPr="00267679">
              <w:rPr>
                <w:rFonts w:eastAsia="ヒラギノ角ゴ Pro W3" w:cs="Arial"/>
              </w:rPr>
              <w:t>unsafe workplace practices (</w:t>
            </w:r>
            <w:r w:rsidR="00126FBE">
              <w:rPr>
                <w:rFonts w:eastAsia="ヒラギノ角ゴ Pro W3" w:cs="Arial"/>
              </w:rPr>
              <w:t xml:space="preserve">i.e., </w:t>
            </w:r>
            <w:r w:rsidRPr="00267679">
              <w:rPr>
                <w:rFonts w:eastAsia="ヒラギノ角ゴ Pro W3" w:cs="Arial"/>
              </w:rPr>
              <w:t xml:space="preserve">worksites not cordoned off adequately, inadequate signage, inadequate traffic management, </w:t>
            </w:r>
            <w:r w:rsidRPr="00267679">
              <w:rPr>
                <w:rFonts w:asciiTheme="minorHAnsi" w:eastAsia="Times New Roman" w:hAnsiTheme="minorHAnsi" w:cs="Arial"/>
                <w:lang w:val="en"/>
              </w:rPr>
              <w:t xml:space="preserve">impacts and risks to workers during excavation, and inadequate use of </w:t>
            </w:r>
            <w:r w:rsidRPr="00267679">
              <w:rPr>
                <w:rFonts w:asciiTheme="minorHAnsi" w:hAnsiTheme="minorHAnsi" w:cs="Arial"/>
                <w:bCs/>
              </w:rPr>
              <w:t>personal protective equipment – PPE, among the prevalent).</w:t>
            </w:r>
            <w:r w:rsidRPr="00267679">
              <w:rPr>
                <w:rFonts w:asciiTheme="minorHAnsi" w:eastAsia="Times New Roman" w:hAnsiTheme="minorHAnsi" w:cs="Arial"/>
                <w:lang w:val="en"/>
              </w:rPr>
              <w:t xml:space="preserve"> Previous </w:t>
            </w:r>
            <w:r w:rsidRPr="00267679">
              <w:rPr>
                <w:rFonts w:eastAsia="ヒラギノ角ゴ Pro W3" w:cs="Arial"/>
              </w:rPr>
              <w:t xml:space="preserve">experience in urbanized areas indicate that there is no risk of introduction of invasive species. </w:t>
            </w:r>
          </w:p>
          <w:p w14:paraId="53DB8A39" w14:textId="77777777" w:rsidR="00AC2341" w:rsidRDefault="00FB28DF" w:rsidP="004927BB">
            <w:pPr>
              <w:spacing w:before="120" w:after="120" w:line="240" w:lineRule="auto"/>
              <w:jc w:val="both"/>
              <w:outlineLvl w:val="1"/>
            </w:pPr>
            <w:r>
              <w:rPr>
                <w:rFonts w:eastAsia="ヒラギノ角ゴ Pro W3" w:cs="Arial"/>
              </w:rPr>
              <w:t>Given the existing history in the sanitation sector in Haiti of not addressing OHS impacts and risks, standard</w:t>
            </w:r>
            <w:r w:rsidR="00AC2341">
              <w:rPr>
                <w:rFonts w:eastAsia="ヒラギノ角ゴ Pro W3" w:cs="Arial"/>
              </w:rPr>
              <w:t xml:space="preserve"> mitigation measures for </w:t>
            </w:r>
            <w:r w:rsidR="00B46C0B">
              <w:rPr>
                <w:rFonts w:eastAsia="ヒラギノ角ゴ Pro W3" w:cs="Arial"/>
              </w:rPr>
              <w:t>O</w:t>
            </w:r>
            <w:r w:rsidR="00AC2341">
              <w:rPr>
                <w:rFonts w:eastAsia="ヒラギノ角ゴ Pro W3" w:cs="Arial"/>
              </w:rPr>
              <w:t xml:space="preserve">HS </w:t>
            </w:r>
            <w:r w:rsidR="00966BFB">
              <w:rPr>
                <w:rFonts w:eastAsia="ヒラギノ角ゴ Pro W3" w:cs="Arial"/>
              </w:rPr>
              <w:t xml:space="preserve">will </w:t>
            </w:r>
            <w:r w:rsidR="00AC2341">
              <w:rPr>
                <w:rFonts w:eastAsia="ヒラギノ角ゴ Pro W3" w:cs="Arial"/>
              </w:rPr>
              <w:t>be put into place</w:t>
            </w:r>
            <w:r w:rsidR="00966BFB">
              <w:rPr>
                <w:rFonts w:eastAsia="ヒラギノ角ゴ Pro W3" w:cs="Arial"/>
              </w:rPr>
              <w:t>,</w:t>
            </w:r>
            <w:r w:rsidR="00AC2341">
              <w:rPr>
                <w:rFonts w:eastAsia="ヒラギノ角ゴ Pro W3" w:cs="Arial"/>
              </w:rPr>
              <w:t xml:space="preserve"> </w:t>
            </w:r>
            <w:r w:rsidR="00126FBE">
              <w:rPr>
                <w:rFonts w:eastAsia="ヒラギノ角ゴ Pro W3" w:cs="Arial"/>
              </w:rPr>
              <w:t>including</w:t>
            </w:r>
            <w:r w:rsidR="00AC2341">
              <w:rPr>
                <w:rFonts w:eastAsia="ヒラギノ角ゴ Pro W3" w:cs="Arial"/>
              </w:rPr>
              <w:t xml:space="preserve"> the provision </w:t>
            </w:r>
            <w:r w:rsidR="00126FBE">
              <w:rPr>
                <w:rFonts w:eastAsia="ヒラギノ角ゴ Pro W3" w:cs="Arial"/>
              </w:rPr>
              <w:t xml:space="preserve">to </w:t>
            </w:r>
            <w:r w:rsidR="00AC2341">
              <w:rPr>
                <w:rFonts w:eastAsia="ヒラギノ角ゴ Pro W3" w:cs="Arial"/>
              </w:rPr>
              <w:t>use PPE</w:t>
            </w:r>
            <w:r w:rsidR="00126FBE">
              <w:rPr>
                <w:rFonts w:eastAsia="ヒラギノ角ゴ Pro W3" w:cs="Arial"/>
              </w:rPr>
              <w:t>,</w:t>
            </w:r>
            <w:r w:rsidR="00AC2341">
              <w:rPr>
                <w:rFonts w:eastAsia="ヒラギノ角ゴ Pro W3" w:cs="Arial"/>
              </w:rPr>
              <w:t xml:space="preserve"> </w:t>
            </w:r>
            <w:r w:rsidR="00AC2341">
              <w:t>such as safety helmet, safety vest, gloves, ear and e</w:t>
            </w:r>
            <w:r w:rsidR="00C25D74">
              <w:t>ye protection, and face masks</w:t>
            </w:r>
            <w:r w:rsidR="00B46C0B">
              <w:t xml:space="preserve"> (when required</w:t>
            </w:r>
            <w:r w:rsidR="00126FBE">
              <w:t>).</w:t>
            </w:r>
          </w:p>
          <w:p w14:paraId="59520DA9" w14:textId="77777777" w:rsidR="00DD77F3" w:rsidRDefault="00461C8B" w:rsidP="004927BB">
            <w:pPr>
              <w:spacing w:before="120" w:after="120" w:line="240" w:lineRule="auto"/>
              <w:jc w:val="both"/>
              <w:outlineLvl w:val="1"/>
              <w:rPr>
                <w:b/>
              </w:rPr>
            </w:pPr>
            <w:r>
              <w:rPr>
                <w:rFonts w:asciiTheme="minorHAnsi" w:hAnsiTheme="minorHAnsi" w:cs="Arial"/>
                <w:bCs/>
              </w:rPr>
              <w:t>During operation</w:t>
            </w:r>
            <w:r w:rsidR="00397ED2">
              <w:rPr>
                <w:rFonts w:asciiTheme="minorHAnsi" w:hAnsiTheme="minorHAnsi" w:cs="Arial"/>
                <w:bCs/>
              </w:rPr>
              <w:t xml:space="preserve">, the potential key impacts are related to the use of chemicals and production of hazardous wastes, both in small to moderate quantities, and include potential inadequate disposal of chemicals’ used containers, as well as health and safety impacts to workers, due to inadequate labelling (of the products’ containers) or </w:t>
            </w:r>
            <w:r w:rsidR="005B645B">
              <w:rPr>
                <w:rFonts w:asciiTheme="minorHAnsi" w:hAnsiTheme="minorHAnsi" w:cs="Arial"/>
                <w:bCs/>
              </w:rPr>
              <w:t>handling</w:t>
            </w:r>
            <w:r w:rsidR="005B645B" w:rsidRPr="00953F1A">
              <w:rPr>
                <w:b/>
              </w:rPr>
              <w:t xml:space="preserve"> Social</w:t>
            </w:r>
            <w:r w:rsidR="00AC2341" w:rsidRPr="00953F1A">
              <w:rPr>
                <w:b/>
              </w:rPr>
              <w:t xml:space="preserve"> </w:t>
            </w:r>
          </w:p>
          <w:p w14:paraId="285284F9" w14:textId="7179662F" w:rsidR="00AC2341" w:rsidRPr="00953F1A" w:rsidRDefault="00DD77F3" w:rsidP="004927BB">
            <w:pPr>
              <w:spacing w:before="120" w:after="120" w:line="240" w:lineRule="auto"/>
              <w:jc w:val="both"/>
              <w:outlineLvl w:val="1"/>
              <w:rPr>
                <w:b/>
              </w:rPr>
            </w:pPr>
            <w:r>
              <w:rPr>
                <w:b/>
              </w:rPr>
              <w:t xml:space="preserve">Social </w:t>
            </w:r>
            <w:r w:rsidR="00AC2341" w:rsidRPr="00953F1A">
              <w:rPr>
                <w:b/>
              </w:rPr>
              <w:t>Impacts</w:t>
            </w:r>
          </w:p>
          <w:p w14:paraId="00C41D40" w14:textId="77777777" w:rsidR="00F1288F" w:rsidRDefault="00F1288F" w:rsidP="004927BB">
            <w:pPr>
              <w:spacing w:before="120" w:after="120" w:line="240" w:lineRule="auto"/>
              <w:jc w:val="both"/>
              <w:outlineLvl w:val="1"/>
              <w:rPr>
                <w:rFonts w:asciiTheme="minorHAnsi" w:hAnsiTheme="minorHAnsi" w:cs="Arial"/>
                <w:bCs/>
              </w:rPr>
            </w:pPr>
            <w:r>
              <w:t xml:space="preserve">During the construction phase, potential negative social impacts </w:t>
            </w:r>
            <w:r w:rsidR="00126FBE">
              <w:t>include:</w:t>
            </w:r>
            <w:r>
              <w:t xml:space="preserve"> short temporary disruption of formal and informal commercial activities along the affected roads (particularly along the major corridor of Carrefour)</w:t>
            </w:r>
            <w:r w:rsidR="00126FBE">
              <w:t>;</w:t>
            </w:r>
            <w:r>
              <w:t xml:space="preserve"> and temporary disruption of traffic and other infrastructures.</w:t>
            </w:r>
            <w:r w:rsidRPr="00A92109">
              <w:rPr>
                <w:rFonts w:asciiTheme="minorHAnsi" w:hAnsiTheme="minorHAnsi" w:cs="Arial"/>
                <w:bCs/>
              </w:rPr>
              <w:t xml:space="preserve"> </w:t>
            </w:r>
          </w:p>
          <w:p w14:paraId="7EA2DD17" w14:textId="7B72021F" w:rsidR="00697942" w:rsidRDefault="00126FBE" w:rsidP="004927BB">
            <w:pPr>
              <w:spacing w:before="120" w:after="120"/>
              <w:jc w:val="both"/>
            </w:pPr>
            <w:r>
              <w:rPr>
                <w:rFonts w:asciiTheme="minorHAnsi" w:hAnsiTheme="minorHAnsi" w:cs="Arial"/>
                <w:bCs/>
              </w:rPr>
              <w:t>Mi</w:t>
            </w:r>
            <w:r w:rsidR="00311C12">
              <w:rPr>
                <w:rFonts w:asciiTheme="minorHAnsi" w:hAnsiTheme="minorHAnsi" w:cs="Arial"/>
                <w:bCs/>
              </w:rPr>
              <w:t>tigation of t</w:t>
            </w:r>
            <w:r>
              <w:rPr>
                <w:rFonts w:asciiTheme="minorHAnsi" w:hAnsiTheme="minorHAnsi" w:cs="Arial"/>
                <w:bCs/>
              </w:rPr>
              <w:t>he</w:t>
            </w:r>
            <w:r w:rsidR="00311C12">
              <w:rPr>
                <w:rFonts w:asciiTheme="minorHAnsi" w:hAnsiTheme="minorHAnsi" w:cs="Arial"/>
                <w:bCs/>
              </w:rPr>
              <w:t>se</w:t>
            </w:r>
            <w:r>
              <w:rPr>
                <w:rFonts w:asciiTheme="minorHAnsi" w:hAnsiTheme="minorHAnsi" w:cs="Arial"/>
                <w:bCs/>
              </w:rPr>
              <w:t xml:space="preserve"> risk</w:t>
            </w:r>
            <w:r w:rsidR="00311C12">
              <w:rPr>
                <w:rFonts w:asciiTheme="minorHAnsi" w:hAnsiTheme="minorHAnsi" w:cs="Arial"/>
                <w:bCs/>
              </w:rPr>
              <w:t>s</w:t>
            </w:r>
            <w:r>
              <w:rPr>
                <w:rFonts w:asciiTheme="minorHAnsi" w:hAnsiTheme="minorHAnsi" w:cs="Arial"/>
                <w:bCs/>
              </w:rPr>
              <w:t xml:space="preserve"> </w:t>
            </w:r>
            <w:r w:rsidR="00F1288F">
              <w:rPr>
                <w:rFonts w:asciiTheme="minorHAnsi" w:hAnsiTheme="minorHAnsi" w:cs="Arial"/>
                <w:bCs/>
              </w:rPr>
              <w:t>during construction have been described in the ESMP</w:t>
            </w:r>
            <w:r w:rsidR="00F738F7">
              <w:rPr>
                <w:rFonts w:asciiTheme="minorHAnsi" w:hAnsiTheme="minorHAnsi" w:cs="Arial"/>
                <w:bCs/>
              </w:rPr>
              <w:t>s</w:t>
            </w:r>
            <w:r w:rsidR="00F1288F">
              <w:rPr>
                <w:rFonts w:asciiTheme="minorHAnsi" w:hAnsiTheme="minorHAnsi" w:cs="Arial"/>
                <w:bCs/>
              </w:rPr>
              <w:t xml:space="preserve">.  These contain </w:t>
            </w:r>
            <w:r w:rsidR="00F1288F">
              <w:t>limiting hours of construction activity to avoid any night</w:t>
            </w:r>
            <w:r>
              <w:t>-</w:t>
            </w:r>
            <w:r w:rsidR="00F1288F">
              <w:t>time construction near sensitive receptors, a</w:t>
            </w:r>
            <w:r w:rsidR="00F1288F" w:rsidRPr="006E2CB9">
              <w:t>dvise community in advance of activities</w:t>
            </w:r>
            <w:r w:rsidR="00F1288F">
              <w:t>, and provision of a grievance mechanism so affected people have a vehicle for submitting complaints.</w:t>
            </w:r>
            <w:r w:rsidR="009E0494">
              <w:t xml:space="preserve"> </w:t>
            </w:r>
            <w:r w:rsidR="00697942">
              <w:t xml:space="preserve">The </w:t>
            </w:r>
            <w:r w:rsidR="00697942">
              <w:lastRenderedPageBreak/>
              <w:t>development and implementation of a traffic management plan will contribute to the safety of the surrounding population and should include the following components:</w:t>
            </w:r>
          </w:p>
          <w:p w14:paraId="4908A814" w14:textId="77777777" w:rsidR="00697942" w:rsidRDefault="00697942" w:rsidP="004927BB">
            <w:pPr>
              <w:pStyle w:val="ListParagraph"/>
              <w:numPr>
                <w:ilvl w:val="0"/>
                <w:numId w:val="23"/>
              </w:numPr>
              <w:spacing w:before="120" w:after="120"/>
              <w:jc w:val="both"/>
            </w:pPr>
            <w:r>
              <w:t xml:space="preserve">Establishing alternate routes to access critical spaces (including schools, hospitals, clinics etc.); </w:t>
            </w:r>
          </w:p>
          <w:p w14:paraId="6C24DBDB" w14:textId="77777777" w:rsidR="00697942" w:rsidRDefault="00697942" w:rsidP="00993DEA">
            <w:pPr>
              <w:pStyle w:val="ListParagraph"/>
              <w:numPr>
                <w:ilvl w:val="0"/>
                <w:numId w:val="23"/>
              </w:numPr>
              <w:jc w:val="both"/>
            </w:pPr>
            <w:r>
              <w:t>provision of early notification of road closures, detour signage, and safety programs/measures for pedestrians and bicyclists.</w:t>
            </w:r>
          </w:p>
          <w:p w14:paraId="5D136388" w14:textId="1E8AF0E4" w:rsidR="00F1288F" w:rsidRDefault="00F1288F" w:rsidP="004927BB">
            <w:pPr>
              <w:spacing w:before="120" w:after="120" w:line="240" w:lineRule="auto"/>
              <w:jc w:val="both"/>
              <w:outlineLvl w:val="1"/>
              <w:rPr>
                <w:rFonts w:asciiTheme="minorHAnsi" w:hAnsiTheme="minorHAnsi" w:cs="Arial"/>
                <w:bCs/>
              </w:rPr>
            </w:pPr>
            <w:r>
              <w:rPr>
                <w:rFonts w:asciiTheme="minorHAnsi" w:hAnsiTheme="minorHAnsi" w:cs="Arial"/>
                <w:bCs/>
              </w:rPr>
              <w:t>Economic displacement and physical resettlement is not envisioned</w:t>
            </w:r>
            <w:r w:rsidR="00F738F7">
              <w:rPr>
                <w:rFonts w:asciiTheme="minorHAnsi" w:hAnsiTheme="minorHAnsi" w:cs="Arial"/>
                <w:bCs/>
              </w:rPr>
              <w:t xml:space="preserve"> for the sample projects thanks to (i) alternative routes that were defined during the EIA process (see figure 2) and (ii) </w:t>
            </w:r>
            <w:r>
              <w:rPr>
                <w:rFonts w:asciiTheme="minorHAnsi" w:hAnsiTheme="minorHAnsi" w:cs="Arial"/>
                <w:bCs/>
              </w:rPr>
              <w:t xml:space="preserve">short duration and </w:t>
            </w:r>
            <w:r w:rsidRPr="00953F1A">
              <w:rPr>
                <w:rFonts w:asciiTheme="minorHAnsi" w:hAnsiTheme="minorHAnsi" w:cs="Arial"/>
                <w:bCs/>
              </w:rPr>
              <w:t>sequencing of the works in small tranches, as well as specific requirements regarding micro-routing to avoid affecting households and economic activities</w:t>
            </w:r>
            <w:r w:rsidR="00F738F7">
              <w:rPr>
                <w:rFonts w:asciiTheme="minorHAnsi" w:hAnsiTheme="minorHAnsi" w:cs="Arial"/>
                <w:bCs/>
              </w:rPr>
              <w:t>.</w:t>
            </w:r>
            <w:r>
              <w:rPr>
                <w:rFonts w:asciiTheme="minorHAnsi" w:hAnsiTheme="minorHAnsi" w:cs="Arial"/>
                <w:bCs/>
              </w:rPr>
              <w:t xml:space="preserve">  </w:t>
            </w:r>
          </w:p>
          <w:p w14:paraId="4BDE45BA" w14:textId="368E5D4E" w:rsidR="00F1288F" w:rsidRPr="00460F6F" w:rsidRDefault="001A5CA5" w:rsidP="004927BB">
            <w:pPr>
              <w:spacing w:before="120" w:after="120" w:line="240" w:lineRule="auto"/>
              <w:jc w:val="both"/>
              <w:outlineLvl w:val="1"/>
            </w:pPr>
            <w:r>
              <w:rPr>
                <w:rFonts w:asciiTheme="minorHAnsi" w:hAnsiTheme="minorHAnsi" w:cs="Arial"/>
                <w:bCs/>
              </w:rPr>
              <w:t xml:space="preserve">The Livelihood </w:t>
            </w:r>
            <w:r w:rsidR="008707CC">
              <w:rPr>
                <w:rFonts w:asciiTheme="minorHAnsi" w:hAnsiTheme="minorHAnsi" w:cs="Arial"/>
                <w:bCs/>
              </w:rPr>
              <w:t>restoration</w:t>
            </w:r>
            <w:r w:rsidR="003559AD">
              <w:rPr>
                <w:rFonts w:asciiTheme="minorHAnsi" w:hAnsiTheme="minorHAnsi" w:cs="Arial"/>
                <w:bCs/>
              </w:rPr>
              <w:t xml:space="preserve"> framework</w:t>
            </w:r>
            <w:r w:rsidR="008707CC">
              <w:rPr>
                <w:rFonts w:asciiTheme="minorHAnsi" w:hAnsiTheme="minorHAnsi" w:cs="Arial"/>
                <w:bCs/>
              </w:rPr>
              <w:t xml:space="preserve"> </w:t>
            </w:r>
            <w:r>
              <w:rPr>
                <w:rFonts w:asciiTheme="minorHAnsi" w:hAnsiTheme="minorHAnsi" w:cs="Arial"/>
                <w:bCs/>
              </w:rPr>
              <w:t>has been prepared for the entire program</w:t>
            </w:r>
            <w:r w:rsidR="00F738F7">
              <w:rPr>
                <w:rFonts w:asciiTheme="minorHAnsi" w:hAnsiTheme="minorHAnsi" w:cs="Arial"/>
                <w:bCs/>
              </w:rPr>
              <w:t xml:space="preserve"> in case economic displacement could not be avoided: (i) in relation to a change of design to the sample, or (ii) in the context of future projects to be included in the Operation. </w:t>
            </w:r>
            <w:r w:rsidR="003559AD">
              <w:rPr>
                <w:rFonts w:asciiTheme="minorHAnsi" w:hAnsiTheme="minorHAnsi" w:cs="Arial"/>
                <w:bCs/>
              </w:rPr>
              <w:t xml:space="preserve"> </w:t>
            </w:r>
            <w:r w:rsidR="00F738F7">
              <w:rPr>
                <w:rFonts w:asciiTheme="minorHAnsi" w:hAnsiTheme="minorHAnsi" w:cs="Arial"/>
                <w:bCs/>
              </w:rPr>
              <w:t xml:space="preserve">It defines how to prepare (before initiation of construction) and implement </w:t>
            </w:r>
            <w:r w:rsidR="00F738F7">
              <w:t>Executive Resettlement Master Plans</w:t>
            </w:r>
            <w:r w:rsidR="00F738F7">
              <w:rPr>
                <w:rFonts w:asciiTheme="minorHAnsi" w:hAnsiTheme="minorHAnsi" w:cs="Arial"/>
                <w:bCs/>
              </w:rPr>
              <w:t xml:space="preserve"> in such situation</w:t>
            </w:r>
            <w:r w:rsidR="00F1288F">
              <w:t>.</w:t>
            </w:r>
            <w:r w:rsidR="00F1288F" w:rsidRPr="00953F1A">
              <w:rPr>
                <w:rFonts w:asciiTheme="minorHAnsi" w:hAnsiTheme="minorHAnsi" w:cs="Arial"/>
                <w:bCs/>
              </w:rPr>
              <w:t xml:space="preserve"> </w:t>
            </w:r>
          </w:p>
          <w:p w14:paraId="2925CAF0" w14:textId="77777777" w:rsidR="00F1288F" w:rsidRDefault="00F1288F" w:rsidP="00F1288F">
            <w:pPr>
              <w:spacing w:after="200" w:line="240" w:lineRule="auto"/>
              <w:jc w:val="both"/>
              <w:outlineLvl w:val="1"/>
              <w:rPr>
                <w:rFonts w:asciiTheme="minorHAnsi" w:hAnsiTheme="minorHAnsi" w:cs="Arial"/>
                <w:bCs/>
              </w:rPr>
            </w:pPr>
            <w:r w:rsidRPr="0083603E">
              <w:rPr>
                <w:noProof/>
              </w:rPr>
              <w:drawing>
                <wp:inline distT="0" distB="0" distL="0" distR="0" wp14:anchorId="336A3716" wp14:editId="0CD013B9">
                  <wp:extent cx="5943600" cy="3845831"/>
                  <wp:effectExtent l="0" t="0" r="0" b="2540"/>
                  <wp:docPr id="4" name="Picture 4" descr="C:\Users\sara.nawaz\AppData\Local\Microsoft\Windows\Temporary Internet Files\Content.Outlook\DU3YMR7E\Pipeline_Rerout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nawaz\AppData\Local\Microsoft\Windows\Temporary Internet Files\Content.Outlook\DU3YMR7E\Pipeline_Reroute (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845831"/>
                          </a:xfrm>
                          <a:prstGeom prst="rect">
                            <a:avLst/>
                          </a:prstGeom>
                          <a:noFill/>
                          <a:ln>
                            <a:noFill/>
                          </a:ln>
                        </pic:spPr>
                      </pic:pic>
                    </a:graphicData>
                  </a:graphic>
                </wp:inline>
              </w:drawing>
            </w:r>
          </w:p>
          <w:p w14:paraId="29E70EEA" w14:textId="77777777" w:rsidR="00F1288F" w:rsidRDefault="00F1288F" w:rsidP="004927BB">
            <w:pPr>
              <w:spacing w:before="120" w:after="120" w:line="240" w:lineRule="auto"/>
              <w:jc w:val="center"/>
              <w:outlineLvl w:val="1"/>
              <w:rPr>
                <w:rFonts w:asciiTheme="minorHAnsi" w:hAnsiTheme="minorHAnsi" w:cs="Arial"/>
                <w:bCs/>
              </w:rPr>
            </w:pPr>
            <w:r>
              <w:rPr>
                <w:rFonts w:asciiTheme="minorHAnsi" w:hAnsiTheme="minorHAnsi" w:cs="Arial"/>
                <w:bCs/>
              </w:rPr>
              <w:t>Figure 2 Alternative route to avoid physical displacement</w:t>
            </w:r>
          </w:p>
          <w:p w14:paraId="2033E38D" w14:textId="77777777" w:rsidR="00F1288F" w:rsidRDefault="00F1288F" w:rsidP="004927BB">
            <w:pPr>
              <w:spacing w:before="120" w:after="120" w:line="240" w:lineRule="auto"/>
              <w:jc w:val="both"/>
              <w:outlineLvl w:val="1"/>
            </w:pPr>
            <w:r>
              <w:t>The development and the implementation of a traffic management plan will contribute to the safety of the surrounding population and will include the following components</w:t>
            </w:r>
            <w:r w:rsidR="00E62602">
              <w:t xml:space="preserve">: </w:t>
            </w:r>
            <w:r>
              <w:t>e</w:t>
            </w:r>
            <w:r w:rsidRPr="00460F6F">
              <w:t>stablish</w:t>
            </w:r>
            <w:r>
              <w:t>ing</w:t>
            </w:r>
            <w:r w:rsidRPr="00460F6F">
              <w:t xml:space="preserve"> alternate routes to access critical spaces (including schools, hospitals, clinics etc.)</w:t>
            </w:r>
            <w:r>
              <w:t>; completion of p</w:t>
            </w:r>
            <w:r w:rsidRPr="00460F6F">
              <w:t>roject sections in segments</w:t>
            </w:r>
            <w:r w:rsidR="00AF6FF9">
              <w:t>;</w:t>
            </w:r>
            <w:r w:rsidRPr="00460F6F">
              <w:t xml:space="preserve"> </w:t>
            </w:r>
            <w:r w:rsidR="00E62602">
              <w:t xml:space="preserve">and </w:t>
            </w:r>
            <w:r>
              <w:t>the provision of</w:t>
            </w:r>
            <w:r w:rsidRPr="00460F6F">
              <w:t xml:space="preserve"> </w:t>
            </w:r>
            <w:r>
              <w:t>early notification of road closures, detour signage, and safety programs/measures for pedestrians and bicyclists.</w:t>
            </w:r>
          </w:p>
          <w:p w14:paraId="01AD6913" w14:textId="77777777" w:rsidR="00F1288F" w:rsidRDefault="00F1288F" w:rsidP="004927BB">
            <w:pPr>
              <w:spacing w:before="120" w:after="120" w:line="240" w:lineRule="auto"/>
              <w:jc w:val="both"/>
              <w:outlineLvl w:val="1"/>
            </w:pPr>
            <w:r>
              <w:rPr>
                <w:rFonts w:asciiTheme="minorHAnsi" w:eastAsia="Times New Roman" w:hAnsiTheme="minorHAnsi" w:cs="Arial"/>
              </w:rPr>
              <w:t>People that currently</w:t>
            </w:r>
            <w:r>
              <w:rPr>
                <w:rFonts w:asciiTheme="minorHAnsi" w:eastAsia="Times New Roman" w:hAnsiTheme="minorHAnsi" w:cs="Arial"/>
                <w:lang w:val="en"/>
              </w:rPr>
              <w:t xml:space="preserve"> s</w:t>
            </w:r>
            <w:r w:rsidRPr="00953F1A">
              <w:rPr>
                <w:rFonts w:asciiTheme="minorHAnsi" w:eastAsia="Times New Roman" w:hAnsiTheme="minorHAnsi" w:cs="Arial"/>
                <w:lang w:val="en"/>
              </w:rPr>
              <w:t>ell water collected informally from accidentally or deliberately broken pipes may be a source of social risks</w:t>
            </w:r>
            <w:r>
              <w:rPr>
                <w:rFonts w:asciiTheme="minorHAnsi" w:hAnsiTheme="minorHAnsi" w:cs="Arial"/>
                <w:bCs/>
              </w:rPr>
              <w:t>.</w:t>
            </w:r>
            <w:r>
              <w:t xml:space="preserve"> As local hiring is expected throughout the implementation phase, </w:t>
            </w:r>
            <w:r w:rsidR="00E62602">
              <w:t xml:space="preserve">the </w:t>
            </w:r>
            <w:r>
              <w:t>population’s expectations can be managed with the d</w:t>
            </w:r>
            <w:r w:rsidRPr="00460F6F">
              <w:t>evelop</w:t>
            </w:r>
            <w:r>
              <w:t>ment of a</w:t>
            </w:r>
            <w:r w:rsidRPr="00460F6F">
              <w:t xml:space="preserve"> local hiring plan </w:t>
            </w:r>
            <w:r w:rsidR="00E62602">
              <w:t xml:space="preserve">that </w:t>
            </w:r>
            <w:r w:rsidRPr="00460F6F">
              <w:t>prioritiz</w:t>
            </w:r>
            <w:r w:rsidR="00E62602">
              <w:t>es</w:t>
            </w:r>
            <w:r w:rsidRPr="00460F6F">
              <w:t xml:space="preserve"> communication</w:t>
            </w:r>
            <w:r w:rsidR="00E62602">
              <w:t>,</w:t>
            </w:r>
            <w:r>
              <w:t xml:space="preserve"> </w:t>
            </w:r>
            <w:r w:rsidRPr="00460F6F">
              <w:t xml:space="preserve">clarifying what profiles are </w:t>
            </w:r>
            <w:r w:rsidRPr="00460F6F">
              <w:lastRenderedPageBreak/>
              <w:t>needed</w:t>
            </w:r>
            <w:r w:rsidR="00E62602">
              <w:t>,</w:t>
            </w:r>
            <w:r w:rsidRPr="00460F6F">
              <w:t xml:space="preserve"> </w:t>
            </w:r>
            <w:r w:rsidR="00E62602">
              <w:t>ensuring</w:t>
            </w:r>
            <w:r w:rsidRPr="00460F6F">
              <w:t xml:space="preserve"> local hires </w:t>
            </w:r>
            <w:r w:rsidR="00E62602">
              <w:t>are</w:t>
            </w:r>
            <w:r w:rsidRPr="00460F6F">
              <w:t xml:space="preserve"> </w:t>
            </w:r>
            <w:r w:rsidR="004F2717">
              <w:t>given precedence</w:t>
            </w:r>
            <w:r w:rsidR="00E62602">
              <w:t>,</w:t>
            </w:r>
            <w:r w:rsidRPr="00460F6F">
              <w:t xml:space="preserve"> </w:t>
            </w:r>
            <w:r>
              <w:t xml:space="preserve">and establishing a </w:t>
            </w:r>
            <w:r w:rsidRPr="00460F6F">
              <w:t>viable means through which positions can be advertised</w:t>
            </w:r>
            <w:r>
              <w:t>.</w:t>
            </w:r>
          </w:p>
          <w:p w14:paraId="74A4B100" w14:textId="489FB218" w:rsidR="00F1288F" w:rsidRDefault="00F1288F" w:rsidP="004927BB">
            <w:pPr>
              <w:spacing w:before="120" w:after="120" w:line="240" w:lineRule="auto"/>
              <w:jc w:val="both"/>
              <w:outlineLvl w:val="1"/>
              <w:rPr>
                <w:rFonts w:asciiTheme="minorHAnsi" w:hAnsiTheme="minorHAnsi" w:cs="Arial"/>
                <w:bCs/>
              </w:rPr>
            </w:pPr>
            <w:r>
              <w:rPr>
                <w:rFonts w:asciiTheme="minorHAnsi" w:hAnsiTheme="minorHAnsi" w:cs="Arial"/>
                <w:bCs/>
              </w:rPr>
              <w:t xml:space="preserve">Mitigation measures for these potential negatives impact have been included in the ESMPs for the sample projects and through the development of Livelihood and </w:t>
            </w:r>
            <w:r w:rsidR="008707CC">
              <w:rPr>
                <w:rFonts w:asciiTheme="minorHAnsi" w:hAnsiTheme="minorHAnsi" w:cs="Arial"/>
                <w:bCs/>
              </w:rPr>
              <w:t xml:space="preserve">Restoration </w:t>
            </w:r>
            <w:r>
              <w:rPr>
                <w:rFonts w:asciiTheme="minorHAnsi" w:hAnsiTheme="minorHAnsi" w:cs="Arial"/>
                <w:bCs/>
              </w:rPr>
              <w:t>Framework and a Grievance Mechanism Framework.</w:t>
            </w:r>
          </w:p>
          <w:p w14:paraId="6D27488F" w14:textId="77777777" w:rsidR="00C73581" w:rsidRPr="003E0E9F" w:rsidRDefault="00C73581" w:rsidP="00C73581">
            <w:pPr>
              <w:spacing w:after="0" w:line="240" w:lineRule="auto"/>
              <w:rPr>
                <w:rFonts w:ascii="Arial" w:hAnsi="Arial" w:cs="Arial"/>
                <w:sz w:val="20"/>
                <w:szCs w:val="20"/>
              </w:rPr>
            </w:pPr>
          </w:p>
        </w:tc>
      </w:tr>
      <w:tr w:rsidR="00C73581" w:rsidRPr="00B81FC7" w14:paraId="75D0B18F" w14:textId="77777777" w:rsidTr="00292D38">
        <w:tc>
          <w:tcPr>
            <w:tcW w:w="10620" w:type="dxa"/>
            <w:gridSpan w:val="2"/>
            <w:tcBorders>
              <w:bottom w:val="single" w:sz="4" w:space="0" w:color="auto"/>
            </w:tcBorders>
            <w:shd w:val="clear" w:color="auto" w:fill="9CC2E5" w:themeFill="accent1" w:themeFillTint="99"/>
            <w:vAlign w:val="center"/>
          </w:tcPr>
          <w:p w14:paraId="79E061D9" w14:textId="77777777" w:rsidR="00C73581" w:rsidRDefault="00C73581" w:rsidP="00C73581">
            <w:pPr>
              <w:spacing w:after="0" w:line="240" w:lineRule="auto"/>
              <w:ind w:right="158"/>
              <w:jc w:val="both"/>
              <w:rPr>
                <w:rFonts w:ascii="Arial" w:eastAsia="Times New Roman" w:hAnsi="Arial" w:cs="Arial"/>
                <w:b/>
                <w:shd w:val="clear" w:color="auto" w:fill="FFFFFF"/>
              </w:rPr>
            </w:pPr>
            <w:r w:rsidRPr="006F7063">
              <w:rPr>
                <w:rFonts w:ascii="Arial" w:eastAsia="Times New Roman" w:hAnsi="Arial" w:cs="Arial"/>
                <w:b/>
              </w:rPr>
              <w:lastRenderedPageBreak/>
              <w:t>Noninvestment Lending and Flexible Lending Instruments</w:t>
            </w:r>
            <w:r w:rsidRPr="006F7063">
              <w:rPr>
                <w:rFonts w:ascii="Arial" w:eastAsia="Times New Roman" w:hAnsi="Arial" w:cs="Arial"/>
                <w:b/>
                <w:shd w:val="clear" w:color="auto" w:fill="FFFFFF"/>
              </w:rPr>
              <w:t xml:space="preserve"> </w:t>
            </w:r>
          </w:p>
          <w:p w14:paraId="3016CD5A" w14:textId="77777777" w:rsidR="00C73581" w:rsidRPr="006E6DBC" w:rsidRDefault="00C73581" w:rsidP="00C73581">
            <w:pPr>
              <w:spacing w:after="0" w:line="240" w:lineRule="auto"/>
              <w:ind w:right="158"/>
              <w:jc w:val="both"/>
              <w:rPr>
                <w:rFonts w:asciiTheme="minorHAnsi" w:hAnsiTheme="minorHAnsi" w:cs="Arial"/>
                <w:bCs/>
                <w:highlight w:val="yellow"/>
              </w:rPr>
            </w:pPr>
            <w:r w:rsidRPr="006F7063">
              <w:rPr>
                <w:rFonts w:ascii="Arial" w:eastAsia="Times New Roman" w:hAnsi="Arial" w:cs="Arial"/>
              </w:rPr>
              <w:t>OP-703 (Environment and Safeguards Compliance Policy): B.13 (Noninvestment Lending and Flexible Lending Instruments)</w:t>
            </w:r>
          </w:p>
        </w:tc>
      </w:tr>
      <w:tr w:rsidR="00C73581" w:rsidRPr="00B81FC7" w14:paraId="36313053" w14:textId="77777777" w:rsidTr="00292D38">
        <w:tc>
          <w:tcPr>
            <w:tcW w:w="10620" w:type="dxa"/>
            <w:gridSpan w:val="2"/>
            <w:tcBorders>
              <w:bottom w:val="single" w:sz="4" w:space="0" w:color="auto"/>
            </w:tcBorders>
            <w:shd w:val="clear" w:color="auto" w:fill="auto"/>
            <w:vAlign w:val="center"/>
          </w:tcPr>
          <w:p w14:paraId="6238C02C" w14:textId="77777777" w:rsidR="00C73581" w:rsidRPr="006E6DBC" w:rsidRDefault="00C73581" w:rsidP="004927BB">
            <w:pPr>
              <w:spacing w:before="120" w:after="120" w:line="240" w:lineRule="auto"/>
              <w:jc w:val="both"/>
              <w:outlineLvl w:val="1"/>
              <w:rPr>
                <w:rFonts w:asciiTheme="minorHAnsi" w:hAnsiTheme="minorHAnsi" w:cs="Arial"/>
                <w:bCs/>
                <w:highlight w:val="yellow"/>
              </w:rPr>
            </w:pPr>
            <w:r w:rsidRPr="00993DEA">
              <w:t>Not applicable</w:t>
            </w:r>
            <w:r w:rsidRPr="00E63E82">
              <w:rPr>
                <w:rFonts w:ascii="Arial" w:eastAsia="Times New Roman" w:hAnsi="Arial" w:cs="Arial"/>
                <w:shd w:val="clear" w:color="auto" w:fill="FFFFFF"/>
              </w:rPr>
              <w:t xml:space="preserve">  </w:t>
            </w:r>
          </w:p>
        </w:tc>
      </w:tr>
      <w:tr w:rsidR="00C73581" w:rsidRPr="00B81FC7" w14:paraId="0702C8AB" w14:textId="77777777" w:rsidTr="00292D38">
        <w:tc>
          <w:tcPr>
            <w:tcW w:w="10620"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817BFEA" w14:textId="77777777" w:rsidR="00C73581" w:rsidRPr="006F7063" w:rsidRDefault="00C73581" w:rsidP="00C73581">
            <w:pPr>
              <w:spacing w:after="0" w:line="240" w:lineRule="auto"/>
              <w:ind w:right="165"/>
              <w:jc w:val="both"/>
              <w:rPr>
                <w:rFonts w:ascii="Arial" w:eastAsia="Times New Roman" w:hAnsi="Arial" w:cs="Arial"/>
                <w:b/>
                <w:shd w:val="clear" w:color="auto" w:fill="FFFFFF"/>
              </w:rPr>
            </w:pPr>
            <w:r w:rsidRPr="006F7063">
              <w:rPr>
                <w:rFonts w:ascii="Arial" w:eastAsia="Times New Roman" w:hAnsi="Arial" w:cs="Arial"/>
                <w:b/>
              </w:rPr>
              <w:t>Livelihoods and Resettlement</w:t>
            </w:r>
          </w:p>
          <w:p w14:paraId="622A2CBA" w14:textId="77777777" w:rsidR="00C73581" w:rsidRPr="00563420" w:rsidRDefault="00C73581" w:rsidP="00C73581">
            <w:pPr>
              <w:spacing w:after="0" w:line="240" w:lineRule="auto"/>
              <w:ind w:left="105" w:hanging="105"/>
              <w:jc w:val="both"/>
            </w:pPr>
            <w:r w:rsidRPr="006F7063">
              <w:rPr>
                <w:rFonts w:ascii="Arial" w:eastAsia="Times New Roman" w:hAnsi="Arial" w:cs="Arial"/>
              </w:rPr>
              <w:t>OP-710 (Involuntary Resettlement Policy)</w:t>
            </w:r>
          </w:p>
        </w:tc>
      </w:tr>
      <w:tr w:rsidR="00C73581" w:rsidRPr="00B81FC7" w14:paraId="71EACF37" w14:textId="77777777" w:rsidTr="00292D38">
        <w:tc>
          <w:tcPr>
            <w:tcW w:w="10620" w:type="dxa"/>
            <w:gridSpan w:val="2"/>
            <w:tcBorders>
              <w:bottom w:val="single" w:sz="4" w:space="0" w:color="auto"/>
            </w:tcBorders>
            <w:shd w:val="clear" w:color="auto" w:fill="auto"/>
          </w:tcPr>
          <w:p w14:paraId="30F339B4" w14:textId="25D43D05" w:rsidR="00E94768" w:rsidRDefault="00E94768" w:rsidP="00BE46D4">
            <w:pPr>
              <w:spacing w:after="0" w:line="240" w:lineRule="auto"/>
              <w:ind w:left="-20"/>
              <w:jc w:val="both"/>
              <w:rPr>
                <w:rFonts w:asciiTheme="minorHAnsi" w:hAnsiTheme="minorHAnsi"/>
              </w:rPr>
            </w:pPr>
            <w:r>
              <w:rPr>
                <w:rFonts w:asciiTheme="minorHAnsi" w:hAnsiTheme="minorHAnsi"/>
              </w:rPr>
              <w:t>See “Social impacts” above in “</w:t>
            </w:r>
            <w:r w:rsidRPr="00BE46D4">
              <w:rPr>
                <w:rFonts w:asciiTheme="minorHAnsi" w:hAnsiTheme="minorHAnsi"/>
              </w:rPr>
              <w:t>Environmental and Social Impacts and Risks and Mitigation</w:t>
            </w:r>
            <w:r>
              <w:rPr>
                <w:rFonts w:asciiTheme="minorHAnsi" w:hAnsiTheme="minorHAnsi"/>
              </w:rPr>
              <w:t>” section.</w:t>
            </w:r>
          </w:p>
          <w:p w14:paraId="10D90D95" w14:textId="0CDC7A79" w:rsidR="00AC2341" w:rsidRPr="00831C01" w:rsidRDefault="00AC2341" w:rsidP="004927BB">
            <w:pPr>
              <w:spacing w:before="120" w:after="120" w:line="240" w:lineRule="auto"/>
              <w:jc w:val="both"/>
              <w:outlineLvl w:val="1"/>
            </w:pPr>
          </w:p>
        </w:tc>
      </w:tr>
      <w:tr w:rsidR="00C73581" w:rsidRPr="00B81FC7" w14:paraId="7D210E09" w14:textId="77777777" w:rsidTr="00292D38">
        <w:tc>
          <w:tcPr>
            <w:tcW w:w="1062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81C52C3" w14:textId="77777777" w:rsidR="00C73581" w:rsidRPr="003E0E9F" w:rsidRDefault="00C73581" w:rsidP="00C73581">
            <w:pPr>
              <w:shd w:val="clear" w:color="auto" w:fill="BDD6EE" w:themeFill="accent1" w:themeFillTint="66"/>
              <w:spacing w:after="0" w:line="240" w:lineRule="auto"/>
              <w:ind w:left="105" w:hanging="105"/>
              <w:jc w:val="both"/>
              <w:rPr>
                <w:rFonts w:ascii="Arial" w:hAnsi="Arial" w:cs="Arial"/>
                <w:b/>
                <w:bCs/>
                <w:sz w:val="24"/>
                <w:szCs w:val="24"/>
              </w:rPr>
            </w:pPr>
            <w:r w:rsidRPr="003E0E9F">
              <w:rPr>
                <w:rFonts w:ascii="Arial" w:eastAsia="Arial" w:hAnsi="Arial" w:cs="Arial"/>
                <w:b/>
                <w:bCs/>
                <w:sz w:val="24"/>
                <w:szCs w:val="24"/>
              </w:rPr>
              <w:t xml:space="preserve">Indigenous Peoples </w:t>
            </w:r>
          </w:p>
          <w:p w14:paraId="519FDE54" w14:textId="77777777" w:rsidR="00C73581" w:rsidRPr="003E0E9F" w:rsidRDefault="00C73581" w:rsidP="00C73581">
            <w:pPr>
              <w:spacing w:after="0" w:line="240" w:lineRule="auto"/>
              <w:rPr>
                <w:rFonts w:ascii="Arial" w:hAnsi="Arial" w:cs="Arial"/>
                <w:sz w:val="20"/>
                <w:szCs w:val="20"/>
              </w:rPr>
            </w:pPr>
            <w:r w:rsidRPr="003E0E9F">
              <w:rPr>
                <w:rFonts w:ascii="Arial" w:eastAsia="Arial" w:hAnsi="Arial" w:cs="Arial"/>
                <w:bCs/>
                <w:sz w:val="20"/>
                <w:szCs w:val="20"/>
                <w:shd w:val="clear" w:color="auto" w:fill="BDD6EE" w:themeFill="accent1" w:themeFillTint="66"/>
              </w:rPr>
              <w:t>OP-765 (Indigenous Peoples Policy)</w:t>
            </w:r>
          </w:p>
        </w:tc>
      </w:tr>
      <w:tr w:rsidR="00C73581" w:rsidRPr="00B81FC7" w14:paraId="26AD5F89" w14:textId="77777777" w:rsidTr="00292D38">
        <w:trPr>
          <w:trHeight w:val="539"/>
        </w:trPr>
        <w:tc>
          <w:tcPr>
            <w:tcW w:w="10620" w:type="dxa"/>
            <w:gridSpan w:val="2"/>
            <w:tcBorders>
              <w:top w:val="single" w:sz="4" w:space="0" w:color="auto"/>
              <w:bottom w:val="single" w:sz="4" w:space="0" w:color="auto"/>
            </w:tcBorders>
            <w:shd w:val="clear" w:color="auto" w:fill="auto"/>
          </w:tcPr>
          <w:p w14:paraId="78246115" w14:textId="77777777" w:rsidR="00C73581" w:rsidRPr="003E0E9F" w:rsidRDefault="00C73581" w:rsidP="004927BB">
            <w:pPr>
              <w:spacing w:before="120" w:after="120" w:line="240" w:lineRule="auto"/>
              <w:jc w:val="both"/>
              <w:outlineLvl w:val="1"/>
              <w:rPr>
                <w:rFonts w:ascii="Arial" w:hAnsi="Arial" w:cs="Arial"/>
                <w:bCs/>
                <w:sz w:val="20"/>
                <w:szCs w:val="20"/>
              </w:rPr>
            </w:pPr>
            <w:r w:rsidRPr="00993DEA">
              <w:rPr>
                <w:rFonts w:asciiTheme="minorHAnsi" w:hAnsiTheme="minorHAnsi"/>
              </w:rPr>
              <w:t>There are no indigenous peoples</w:t>
            </w:r>
            <w:r w:rsidR="00E62602" w:rsidRPr="00993DEA">
              <w:rPr>
                <w:rFonts w:asciiTheme="minorHAnsi" w:hAnsiTheme="minorHAnsi"/>
              </w:rPr>
              <w:t>,</w:t>
            </w:r>
            <w:r w:rsidRPr="00993DEA">
              <w:rPr>
                <w:rFonts w:asciiTheme="minorHAnsi" w:hAnsiTheme="minorHAnsi"/>
              </w:rPr>
              <w:t xml:space="preserve"> neither in the urban nor in the rural areas of the Program. Therefore, the Indigenous Peoples Policy </w:t>
            </w:r>
            <w:r w:rsidR="00510DD9">
              <w:rPr>
                <w:rFonts w:asciiTheme="minorHAnsi" w:hAnsiTheme="minorHAnsi"/>
              </w:rPr>
              <w:t>is not triggered</w:t>
            </w:r>
            <w:r w:rsidRPr="00993DEA">
              <w:rPr>
                <w:rFonts w:asciiTheme="minorHAnsi" w:hAnsiTheme="minorHAnsi"/>
              </w:rPr>
              <w:t>.</w:t>
            </w:r>
          </w:p>
        </w:tc>
      </w:tr>
      <w:tr w:rsidR="00C73581" w:rsidRPr="00B81FC7" w14:paraId="5B7E32BA" w14:textId="77777777" w:rsidTr="00292D38">
        <w:tc>
          <w:tcPr>
            <w:tcW w:w="1062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436DCD0" w14:textId="77777777" w:rsidR="00C73581" w:rsidRPr="003E0E9F" w:rsidRDefault="00C73581" w:rsidP="00C73581">
            <w:pPr>
              <w:spacing w:after="0" w:line="240" w:lineRule="auto"/>
              <w:ind w:left="250" w:hanging="250"/>
              <w:jc w:val="both"/>
              <w:rPr>
                <w:rFonts w:ascii="Arial" w:hAnsi="Arial" w:cs="Arial"/>
                <w:b/>
                <w:bCs/>
                <w:szCs w:val="20"/>
              </w:rPr>
            </w:pPr>
            <w:r w:rsidRPr="003E0E9F">
              <w:rPr>
                <w:rFonts w:ascii="Arial" w:eastAsia="Arial" w:hAnsi="Arial" w:cs="Arial"/>
                <w:b/>
                <w:bCs/>
                <w:szCs w:val="20"/>
              </w:rPr>
              <w:t xml:space="preserve">Gender Equality </w:t>
            </w:r>
          </w:p>
          <w:p w14:paraId="27C213CC" w14:textId="77777777" w:rsidR="00C73581" w:rsidRPr="003E0E9F" w:rsidRDefault="00C73581" w:rsidP="00C73581">
            <w:pPr>
              <w:spacing w:after="0" w:line="240" w:lineRule="auto"/>
              <w:ind w:left="250" w:hanging="250"/>
              <w:rPr>
                <w:rFonts w:ascii="Arial" w:hAnsi="Arial" w:cs="Arial"/>
                <w:sz w:val="20"/>
                <w:szCs w:val="20"/>
              </w:rPr>
            </w:pPr>
            <w:r w:rsidRPr="003E0E9F">
              <w:rPr>
                <w:rFonts w:ascii="Arial" w:eastAsia="Arial" w:hAnsi="Arial" w:cs="Arial"/>
                <w:bCs/>
                <w:sz w:val="20"/>
                <w:szCs w:val="20"/>
              </w:rPr>
              <w:t>OP-761 (Gender Equality in Development Policy)</w:t>
            </w:r>
          </w:p>
        </w:tc>
      </w:tr>
      <w:tr w:rsidR="00C73581" w:rsidRPr="00B81FC7" w14:paraId="238C0B6B" w14:textId="77777777" w:rsidTr="00292D38">
        <w:trPr>
          <w:trHeight w:val="710"/>
        </w:trPr>
        <w:tc>
          <w:tcPr>
            <w:tcW w:w="10620" w:type="dxa"/>
            <w:gridSpan w:val="2"/>
            <w:tcBorders>
              <w:top w:val="single" w:sz="4" w:space="0" w:color="auto"/>
              <w:bottom w:val="single" w:sz="4" w:space="0" w:color="auto"/>
            </w:tcBorders>
            <w:shd w:val="clear" w:color="auto" w:fill="auto"/>
          </w:tcPr>
          <w:p w14:paraId="574837AE" w14:textId="1E542A3D" w:rsidR="00C73581" w:rsidRDefault="00877D0A" w:rsidP="004927BB">
            <w:pPr>
              <w:spacing w:before="120" w:after="120"/>
              <w:jc w:val="both"/>
            </w:pPr>
            <w:r>
              <w:rPr>
                <w:rFonts w:asciiTheme="minorHAnsi" w:hAnsiTheme="minorHAnsi" w:cs="Arial"/>
              </w:rPr>
              <w:t>I</w:t>
            </w:r>
            <w:r w:rsidR="00C73581">
              <w:rPr>
                <w:rFonts w:asciiTheme="minorHAnsi" w:hAnsiTheme="minorHAnsi" w:cs="Arial"/>
              </w:rPr>
              <w:t xml:space="preserve">n Haiti, 82% of the population travel on average </w:t>
            </w:r>
            <w:r w:rsidR="00E62602">
              <w:rPr>
                <w:rFonts w:asciiTheme="minorHAnsi" w:hAnsiTheme="minorHAnsi" w:cs="Arial"/>
              </w:rPr>
              <w:t xml:space="preserve">30 </w:t>
            </w:r>
            <w:r w:rsidR="00C73581">
              <w:rPr>
                <w:rFonts w:asciiTheme="minorHAnsi" w:hAnsiTheme="minorHAnsi" w:cs="Arial"/>
              </w:rPr>
              <w:t>minutes to reach the closest water source, and</w:t>
            </w:r>
            <w:r w:rsidR="00E62602">
              <w:rPr>
                <w:rFonts w:asciiTheme="minorHAnsi" w:hAnsiTheme="minorHAnsi" w:cs="Arial"/>
              </w:rPr>
              <w:t>,</w:t>
            </w:r>
            <w:r w:rsidR="00C73581">
              <w:rPr>
                <w:rFonts w:asciiTheme="minorHAnsi" w:hAnsiTheme="minorHAnsi" w:cs="Arial"/>
              </w:rPr>
              <w:t xml:space="preserve"> </w:t>
            </w:r>
            <w:r w:rsidR="00C73581">
              <w:t>in Port-au-Prince</w:t>
            </w:r>
            <w:r w:rsidR="00E62602">
              <w:t>,</w:t>
            </w:r>
            <w:r w:rsidR="00C73581">
              <w:t xml:space="preserve"> it is mostly women who dedicate a great amount of their time to collect water</w:t>
            </w:r>
            <w:r w:rsidR="00C73581">
              <w:rPr>
                <w:rStyle w:val="FootnoteReference"/>
              </w:rPr>
              <w:footnoteReference w:id="3"/>
            </w:r>
            <w:r w:rsidR="00EE78BC">
              <w:t xml:space="preserve">. </w:t>
            </w:r>
            <w:r w:rsidR="00C73581">
              <w:t>The increase of water kiosks</w:t>
            </w:r>
            <w:r w:rsidR="00EE4EC1">
              <w:t xml:space="preserve"> a</w:t>
            </w:r>
            <w:r w:rsidR="00E62602">
              <w:t xml:space="preserve">s well as </w:t>
            </w:r>
            <w:r w:rsidR="00C73581">
              <w:t xml:space="preserve">shared and individual water connections </w:t>
            </w:r>
            <w:r w:rsidR="00E62602">
              <w:t>are</w:t>
            </w:r>
            <w:r w:rsidR="00C73581">
              <w:t xml:space="preserve">, therefore, expected to have a positive impact on women, particularly in diminishing the time spent travelling to and from water points.   </w:t>
            </w:r>
          </w:p>
          <w:p w14:paraId="409D20D9" w14:textId="1DE529D3" w:rsidR="00C73581" w:rsidRDefault="007D4206" w:rsidP="004927BB">
            <w:pPr>
              <w:spacing w:before="120" w:after="120"/>
              <w:jc w:val="both"/>
            </w:pPr>
            <w:r>
              <w:t>The Program will</w:t>
            </w:r>
            <w:r w:rsidR="00D348B9">
              <w:t xml:space="preserve"> also</w:t>
            </w:r>
            <w:r>
              <w:t xml:space="preserve"> help</w:t>
            </w:r>
            <w:r w:rsidR="00D348B9">
              <w:t xml:space="preserve"> to</w:t>
            </w:r>
            <w:r>
              <w:t xml:space="preserve"> promote gender equality in the water sector by:</w:t>
            </w:r>
            <w:r>
              <w:rPr>
                <w:rFonts w:asciiTheme="minorHAnsi" w:hAnsiTheme="minorHAnsi" w:cs="Arial"/>
              </w:rPr>
              <w:t xml:space="preserve"> i</w:t>
            </w:r>
            <w:r w:rsidRPr="008A6275">
              <w:rPr>
                <w:rFonts w:asciiTheme="minorHAnsi" w:hAnsiTheme="minorHAnsi" w:cs="Arial"/>
              </w:rPr>
              <w:t>) increasing women’s participation in water</w:t>
            </w:r>
            <w:r>
              <w:rPr>
                <w:rFonts w:asciiTheme="minorHAnsi" w:hAnsiTheme="minorHAnsi" w:cs="Arial"/>
              </w:rPr>
              <w:t>-</w:t>
            </w:r>
            <w:r w:rsidRPr="008A6275">
              <w:rPr>
                <w:rFonts w:asciiTheme="minorHAnsi" w:hAnsiTheme="minorHAnsi" w:cs="Arial"/>
              </w:rPr>
              <w:t>related decision-making processes</w:t>
            </w:r>
            <w:r>
              <w:rPr>
                <w:rFonts w:asciiTheme="minorHAnsi" w:hAnsiTheme="minorHAnsi" w:cs="Arial"/>
              </w:rPr>
              <w:t>,</w:t>
            </w:r>
            <w:r w:rsidRPr="008A6275">
              <w:rPr>
                <w:rFonts w:asciiTheme="minorHAnsi" w:hAnsiTheme="minorHAnsi" w:cs="Arial"/>
              </w:rPr>
              <w:t xml:space="preserve"> both at the community level (through consultations and focal groups) and within the CTE (through a gender inclusive policy); and ii) increasing women’s labor participation in water kio</w:t>
            </w:r>
            <w:r>
              <w:rPr>
                <w:rFonts w:asciiTheme="minorHAnsi" w:hAnsiTheme="minorHAnsi" w:cs="Arial"/>
              </w:rPr>
              <w:t xml:space="preserve">sk management. </w:t>
            </w:r>
            <w:r w:rsidR="00C73581">
              <w:rPr>
                <w:rFonts w:asciiTheme="minorHAnsi" w:hAnsiTheme="minorHAnsi" w:cs="Arial"/>
              </w:rPr>
              <w:t xml:space="preserve">Additionally, a </w:t>
            </w:r>
            <w:r w:rsidR="00877D0A">
              <w:rPr>
                <w:rFonts w:asciiTheme="minorHAnsi" w:hAnsiTheme="minorHAnsi" w:cs="Arial"/>
              </w:rPr>
              <w:t xml:space="preserve">Technical Cooperation </w:t>
            </w:r>
            <w:r w:rsidR="00C73581">
              <w:rPr>
                <w:rFonts w:asciiTheme="minorHAnsi" w:hAnsiTheme="minorHAnsi" w:cs="Arial"/>
              </w:rPr>
              <w:t>HA-T1214</w:t>
            </w:r>
            <w:r w:rsidR="00E62602">
              <w:rPr>
                <w:rFonts w:asciiTheme="minorHAnsi" w:hAnsiTheme="minorHAnsi" w:cs="Arial"/>
              </w:rPr>
              <w:t xml:space="preserve"> that</w:t>
            </w:r>
            <w:r w:rsidR="00C73581">
              <w:rPr>
                <w:rFonts w:asciiTheme="minorHAnsi" w:hAnsiTheme="minorHAnsi" w:cs="Arial"/>
              </w:rPr>
              <w:t xml:space="preserve"> s</w:t>
            </w:r>
            <w:r w:rsidR="00C73581" w:rsidRPr="008A6275">
              <w:rPr>
                <w:rFonts w:asciiTheme="minorHAnsi" w:hAnsiTheme="minorHAnsi" w:cs="Arial"/>
              </w:rPr>
              <w:t>upport</w:t>
            </w:r>
            <w:r w:rsidR="00E62602">
              <w:rPr>
                <w:rFonts w:asciiTheme="minorHAnsi" w:hAnsiTheme="minorHAnsi" w:cs="Arial"/>
              </w:rPr>
              <w:t>s</w:t>
            </w:r>
            <w:r w:rsidR="00C73581" w:rsidRPr="008A6275">
              <w:rPr>
                <w:rFonts w:asciiTheme="minorHAnsi" w:hAnsiTheme="minorHAnsi" w:cs="Arial"/>
              </w:rPr>
              <w:t xml:space="preserve"> the project will finance an awareness campaign to help improve household’s hygiene behavior and health (including menstrual hygiene management, healthy cooking tips, reproductive health, among other</w:t>
            </w:r>
            <w:r w:rsidR="00E62602">
              <w:rPr>
                <w:rFonts w:asciiTheme="minorHAnsi" w:hAnsiTheme="minorHAnsi" w:cs="Arial"/>
              </w:rPr>
              <w:t xml:space="preserve"> topics</w:t>
            </w:r>
            <w:r w:rsidR="00C73581" w:rsidRPr="008A6275">
              <w:rPr>
                <w:rFonts w:asciiTheme="minorHAnsi" w:hAnsiTheme="minorHAnsi" w:cs="Arial"/>
              </w:rPr>
              <w:t>)</w:t>
            </w:r>
            <w:r w:rsidR="00C73581">
              <w:rPr>
                <w:rFonts w:asciiTheme="minorHAnsi" w:hAnsiTheme="minorHAnsi" w:cs="Arial"/>
              </w:rPr>
              <w:t>. Although g</w:t>
            </w:r>
            <w:r w:rsidR="00C73581">
              <w:t>ender-disaggregated data is not generally available for the specific area of the intervention, the Bank will collect data disaggregated by sex for the pilot sanitation project.</w:t>
            </w:r>
          </w:p>
          <w:p w14:paraId="088CFB29" w14:textId="2CA4B6F9" w:rsidR="00877D0A" w:rsidRPr="00BE46D4" w:rsidRDefault="00877D0A" w:rsidP="004927BB">
            <w:pPr>
              <w:spacing w:before="120" w:after="120"/>
              <w:jc w:val="both"/>
              <w:rPr>
                <w:rFonts w:asciiTheme="minorHAnsi" w:hAnsiTheme="minorHAnsi" w:cs="Arial"/>
              </w:rPr>
            </w:pPr>
            <w:r>
              <w:rPr>
                <w:rFonts w:asciiTheme="minorHAnsi" w:hAnsiTheme="minorHAnsi" w:cs="Arial"/>
              </w:rPr>
              <w:t>Finally, although not expected, t</w:t>
            </w:r>
            <w:r w:rsidRPr="008A6275">
              <w:rPr>
                <w:rFonts w:asciiTheme="minorHAnsi" w:hAnsiTheme="minorHAnsi" w:cs="Arial"/>
              </w:rPr>
              <w:t>emporary or permanent disruption to economic activities in the project</w:t>
            </w:r>
            <w:r>
              <w:rPr>
                <w:rFonts w:asciiTheme="minorHAnsi" w:hAnsiTheme="minorHAnsi" w:cs="Arial"/>
              </w:rPr>
              <w:t>s’</w:t>
            </w:r>
            <w:r w:rsidRPr="008A6275">
              <w:rPr>
                <w:rFonts w:asciiTheme="minorHAnsi" w:hAnsiTheme="minorHAnsi" w:cs="Arial"/>
              </w:rPr>
              <w:t xml:space="preserve"> area</w:t>
            </w:r>
            <w:r>
              <w:rPr>
                <w:rFonts w:asciiTheme="minorHAnsi" w:hAnsiTheme="minorHAnsi" w:cs="Arial"/>
              </w:rPr>
              <w:t>s</w:t>
            </w:r>
            <w:r w:rsidRPr="008A6275">
              <w:rPr>
                <w:rFonts w:asciiTheme="minorHAnsi" w:hAnsiTheme="minorHAnsi" w:cs="Arial"/>
              </w:rPr>
              <w:t xml:space="preserve"> w</w:t>
            </w:r>
            <w:r>
              <w:rPr>
                <w:rFonts w:asciiTheme="minorHAnsi" w:hAnsiTheme="minorHAnsi" w:cs="Arial"/>
              </w:rPr>
              <w:t>ould</w:t>
            </w:r>
            <w:r w:rsidRPr="008A6275">
              <w:rPr>
                <w:rFonts w:asciiTheme="minorHAnsi" w:hAnsiTheme="minorHAnsi" w:cs="Arial"/>
              </w:rPr>
              <w:t xml:space="preserve"> impact more women than m</w:t>
            </w:r>
            <w:r>
              <w:rPr>
                <w:rFonts w:asciiTheme="minorHAnsi" w:hAnsiTheme="minorHAnsi" w:cs="Arial"/>
              </w:rPr>
              <w:t>e</w:t>
            </w:r>
            <w:r w:rsidRPr="008A6275">
              <w:rPr>
                <w:rFonts w:asciiTheme="minorHAnsi" w:hAnsiTheme="minorHAnsi" w:cs="Arial"/>
              </w:rPr>
              <w:t>n</w:t>
            </w:r>
            <w:r>
              <w:rPr>
                <w:rFonts w:asciiTheme="minorHAnsi" w:hAnsiTheme="minorHAnsi" w:cs="Arial"/>
              </w:rPr>
              <w:t>, considering the gender characteristics of the types of activities potentially impacted. As mentioned in previous sections, adequate mitigation measures would be executed should there be a risk of these impacts to materialize due to e.g. change of design.</w:t>
            </w:r>
            <w:r w:rsidRPr="008A6275">
              <w:rPr>
                <w:rFonts w:asciiTheme="minorHAnsi" w:hAnsiTheme="minorHAnsi" w:cs="Arial"/>
              </w:rPr>
              <w:t xml:space="preserve"> </w:t>
            </w:r>
          </w:p>
        </w:tc>
      </w:tr>
      <w:tr w:rsidR="00C73581" w:rsidRPr="00B81FC7" w14:paraId="27118368" w14:textId="77777777" w:rsidTr="00292D38">
        <w:tc>
          <w:tcPr>
            <w:tcW w:w="1062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E9ED233" w14:textId="77777777" w:rsidR="00C73581" w:rsidRPr="003E0E9F" w:rsidRDefault="00C73581" w:rsidP="00C73581">
            <w:pPr>
              <w:spacing w:after="0" w:line="240" w:lineRule="auto"/>
              <w:ind w:left="105" w:hanging="105"/>
              <w:jc w:val="both"/>
              <w:rPr>
                <w:rFonts w:ascii="Arial" w:hAnsi="Arial" w:cs="Arial"/>
                <w:b/>
                <w:bCs/>
                <w:sz w:val="24"/>
                <w:szCs w:val="24"/>
              </w:rPr>
            </w:pPr>
            <w:r w:rsidRPr="003E0E9F">
              <w:rPr>
                <w:rFonts w:ascii="Arial" w:eastAsia="Arial" w:hAnsi="Arial" w:cs="Arial"/>
                <w:b/>
                <w:bCs/>
                <w:sz w:val="24"/>
                <w:szCs w:val="24"/>
              </w:rPr>
              <w:t xml:space="preserve">Disaster Risk Management </w:t>
            </w:r>
          </w:p>
          <w:p w14:paraId="3DF2CF8F" w14:textId="77777777" w:rsidR="00C73581" w:rsidRPr="003E0E9F" w:rsidRDefault="00C73581" w:rsidP="00C73581">
            <w:pPr>
              <w:spacing w:after="0" w:line="240" w:lineRule="auto"/>
              <w:rPr>
                <w:rFonts w:ascii="Arial" w:hAnsi="Arial" w:cs="Arial"/>
                <w:bCs/>
              </w:rPr>
            </w:pPr>
            <w:r w:rsidRPr="003E0E9F">
              <w:rPr>
                <w:rFonts w:ascii="Arial" w:eastAsia="Arial" w:hAnsi="Arial" w:cs="Arial"/>
                <w:bCs/>
              </w:rPr>
              <w:t>OP-704 (Disaster Risk Management Policy)</w:t>
            </w:r>
          </w:p>
        </w:tc>
      </w:tr>
      <w:tr w:rsidR="00C73581" w:rsidRPr="00B81FC7" w14:paraId="693878DD" w14:textId="77777777" w:rsidTr="00292D38">
        <w:trPr>
          <w:trHeight w:val="890"/>
        </w:trPr>
        <w:tc>
          <w:tcPr>
            <w:tcW w:w="10620" w:type="dxa"/>
            <w:gridSpan w:val="2"/>
            <w:tcBorders>
              <w:top w:val="single" w:sz="4" w:space="0" w:color="auto"/>
              <w:bottom w:val="single" w:sz="4" w:space="0" w:color="auto"/>
            </w:tcBorders>
            <w:shd w:val="clear" w:color="auto" w:fill="auto"/>
          </w:tcPr>
          <w:p w14:paraId="65EAFA2E" w14:textId="7C077CF1" w:rsidR="00C73581" w:rsidRPr="00834B53" w:rsidRDefault="00AB1B28" w:rsidP="008F6A85">
            <w:pPr>
              <w:spacing w:after="0" w:line="240" w:lineRule="auto"/>
              <w:ind w:left="105"/>
              <w:jc w:val="both"/>
              <w:rPr>
                <w:rFonts w:eastAsia="Arial" w:cs="Arial"/>
                <w:bCs/>
              </w:rPr>
            </w:pPr>
            <w:r>
              <w:rPr>
                <w:rFonts w:eastAsia="Arial" w:cs="Arial"/>
                <w:bCs/>
              </w:rPr>
              <w:lastRenderedPageBreak/>
              <w:t xml:space="preserve">The Operation was classified as Moderate Disaster Risk. </w:t>
            </w:r>
            <w:r w:rsidR="009B03CC">
              <w:rPr>
                <w:rFonts w:eastAsia="Arial" w:cs="Arial"/>
                <w:bCs/>
              </w:rPr>
              <w:t xml:space="preserve"> </w:t>
            </w:r>
            <w:r w:rsidR="00C73581" w:rsidRPr="00C3084F">
              <w:rPr>
                <w:rFonts w:eastAsia="Arial" w:cs="Arial"/>
                <w:bCs/>
              </w:rPr>
              <w:t xml:space="preserve">According to the Disaster Risk Tool, Haiti is identified as a </w:t>
            </w:r>
            <w:r w:rsidR="00EE4EC1">
              <w:rPr>
                <w:rFonts w:eastAsia="Arial" w:cs="Arial"/>
                <w:bCs/>
              </w:rPr>
              <w:t>h</w:t>
            </w:r>
            <w:r w:rsidR="00EE4EC1" w:rsidRPr="00C3084F">
              <w:rPr>
                <w:rFonts w:eastAsia="Arial" w:cs="Arial"/>
                <w:bCs/>
              </w:rPr>
              <w:t>igh</w:t>
            </w:r>
            <w:r w:rsidR="00C73581" w:rsidRPr="00C3084F">
              <w:rPr>
                <w:rFonts w:eastAsia="Arial" w:cs="Arial"/>
                <w:bCs/>
              </w:rPr>
              <w:t>-</w:t>
            </w:r>
            <w:r w:rsidR="00EE4EC1">
              <w:rPr>
                <w:rFonts w:eastAsia="Arial" w:cs="Arial"/>
                <w:bCs/>
              </w:rPr>
              <w:t>r</w:t>
            </w:r>
            <w:r w:rsidR="00C73581" w:rsidRPr="00C3084F">
              <w:rPr>
                <w:rFonts w:eastAsia="Arial" w:cs="Arial"/>
                <w:bCs/>
              </w:rPr>
              <w:t xml:space="preserve">isk country for natural disasters. </w:t>
            </w:r>
            <w:r w:rsidR="00C73581">
              <w:rPr>
                <w:rFonts w:eastAsia="Arial" w:cs="Arial"/>
                <w:bCs/>
              </w:rPr>
              <w:t xml:space="preserve">The Program is </w:t>
            </w:r>
            <w:r w:rsidR="00C73581" w:rsidRPr="00C3084F">
              <w:rPr>
                <w:rFonts w:eastAsia="Arial" w:cs="Arial"/>
                <w:bCs/>
              </w:rPr>
              <w:t>proposed in an area highly exposed to natural disasters</w:t>
            </w:r>
            <w:r w:rsidR="00B46C0B">
              <w:rPr>
                <w:rFonts w:eastAsia="Arial" w:cs="Arial"/>
                <w:bCs/>
              </w:rPr>
              <w:t>,</w:t>
            </w:r>
            <w:r w:rsidR="00C73581" w:rsidRPr="00C3084F">
              <w:rPr>
                <w:rFonts w:eastAsia="Arial" w:cs="Arial"/>
                <w:bCs/>
              </w:rPr>
              <w:t xml:space="preserve"> such as earthquakes, hurricanes, and flooding</w:t>
            </w:r>
            <w:r w:rsidR="00C73581">
              <w:rPr>
                <w:rFonts w:eastAsia="Arial" w:cs="Arial"/>
                <w:bCs/>
              </w:rPr>
              <w:t>. A</w:t>
            </w:r>
            <w:r w:rsidR="00C73581" w:rsidRPr="00C3084F">
              <w:rPr>
                <w:rFonts w:eastAsia="Arial" w:cs="Arial"/>
                <w:bCs/>
              </w:rPr>
              <w:t>lso</w:t>
            </w:r>
            <w:r w:rsidR="00C73581">
              <w:rPr>
                <w:rFonts w:eastAsia="Arial" w:cs="Arial"/>
                <w:bCs/>
              </w:rPr>
              <w:t>,</w:t>
            </w:r>
            <w:r w:rsidR="00C73581" w:rsidRPr="00C3084F">
              <w:rPr>
                <w:rFonts w:eastAsia="Arial" w:cs="Arial"/>
                <w:bCs/>
              </w:rPr>
              <w:t xml:space="preserve"> the Project could exacerbate the risks for people, assets, and for the operation itself</w:t>
            </w:r>
            <w:r w:rsidR="00E62602">
              <w:rPr>
                <w:rFonts w:eastAsia="Arial" w:cs="Arial"/>
                <w:bCs/>
              </w:rPr>
              <w:t>. For example,</w:t>
            </w:r>
            <w:r w:rsidR="00FB28DF">
              <w:rPr>
                <w:rFonts w:eastAsia="Arial" w:cs="Arial"/>
                <w:bCs/>
              </w:rPr>
              <w:t xml:space="preserve"> </w:t>
            </w:r>
            <w:r w:rsidR="00FB28DF">
              <w:t xml:space="preserve">a natural disaster (earthquake, landslide, etc..) </w:t>
            </w:r>
            <w:r w:rsidR="00E62602">
              <w:t xml:space="preserve">can have large impacts </w:t>
            </w:r>
            <w:r w:rsidR="00FB28DF">
              <w:t xml:space="preserve">during construction, </w:t>
            </w:r>
            <w:r w:rsidR="00E62602">
              <w:t xml:space="preserve">such as </w:t>
            </w:r>
            <w:r w:rsidR="00FB28DF">
              <w:t xml:space="preserve">when trenches are open or </w:t>
            </w:r>
            <w:r w:rsidR="00E62602">
              <w:t xml:space="preserve">when </w:t>
            </w:r>
            <w:r w:rsidR="00FB28DF">
              <w:t xml:space="preserve">works </w:t>
            </w:r>
            <w:r w:rsidR="00D3293B">
              <w:t xml:space="preserve">are </w:t>
            </w:r>
            <w:r w:rsidR="00FB28DF">
              <w:t>performed in steep slopes</w:t>
            </w:r>
            <w:r w:rsidR="00C73581" w:rsidRPr="00C3084F">
              <w:rPr>
                <w:rFonts w:eastAsia="Arial" w:cs="Arial"/>
                <w:bCs/>
              </w:rPr>
              <w:t xml:space="preserve"> (risk scenario Type 2). </w:t>
            </w:r>
            <w:r w:rsidR="00762860">
              <w:rPr>
                <w:rFonts w:eastAsia="Arial" w:cs="Arial"/>
                <w:bCs/>
              </w:rPr>
              <w:t>A</w:t>
            </w:r>
            <w:r w:rsidR="00C73581" w:rsidRPr="00181985">
              <w:rPr>
                <w:rFonts w:asciiTheme="minorHAnsi" w:eastAsia="Arial" w:hAnsiTheme="minorHAnsi" w:cs="Arial"/>
                <w:bCs/>
              </w:rPr>
              <w:t xml:space="preserve"> DRA was</w:t>
            </w:r>
            <w:r w:rsidR="00C73581" w:rsidRPr="003E0E9F">
              <w:rPr>
                <w:rFonts w:eastAsia="Arial" w:cs="Arial"/>
                <w:bCs/>
              </w:rPr>
              <w:t xml:space="preserve"> prepared as </w:t>
            </w:r>
            <w:r w:rsidR="00C73581" w:rsidRPr="00A73BF6">
              <w:rPr>
                <w:rFonts w:eastAsia="Arial" w:cs="Arial"/>
                <w:bCs/>
              </w:rPr>
              <w:t xml:space="preserve">part of the PESA </w:t>
            </w:r>
            <w:r w:rsidR="00C73581" w:rsidRPr="00D348B9">
              <w:rPr>
                <w:rFonts w:eastAsia="Arial" w:cs="Arial"/>
                <w:bCs/>
              </w:rPr>
              <w:t xml:space="preserve">(see link </w:t>
            </w:r>
            <w:hyperlink r:id="rId13" w:history="1">
              <w:r w:rsidR="00C73581" w:rsidRPr="00993DEA">
                <w:rPr>
                  <w:rStyle w:val="Hyperlink"/>
                  <w:rFonts w:eastAsia="Arial" w:cs="Arial"/>
                  <w:u w:val="none"/>
                </w:rPr>
                <w:t>http://www.iadb.org/en/projects/project-description-title,1303.html?id=HA-L1103</w:t>
              </w:r>
            </w:hyperlink>
            <w:r w:rsidR="00C73581" w:rsidRPr="00D348B9">
              <w:rPr>
                <w:rFonts w:eastAsia="Arial" w:cs="Arial"/>
                <w:bCs/>
              </w:rPr>
              <w:t>)</w:t>
            </w:r>
            <w:r w:rsidR="00C73581" w:rsidRPr="00A73BF6">
              <w:rPr>
                <w:rFonts w:eastAsia="Arial" w:cs="Arial"/>
                <w:bCs/>
              </w:rPr>
              <w:t>.</w:t>
            </w:r>
            <w:r w:rsidR="00C73581" w:rsidRPr="00C3084F">
              <w:rPr>
                <w:rFonts w:eastAsia="Arial" w:cs="Arial"/>
                <w:bCs/>
              </w:rPr>
              <w:t xml:space="preserve"> The information obtained show</w:t>
            </w:r>
            <w:r w:rsidR="00D3293B">
              <w:rPr>
                <w:rFonts w:eastAsia="Arial" w:cs="Arial"/>
                <w:bCs/>
              </w:rPr>
              <w:t>s</w:t>
            </w:r>
            <w:r w:rsidR="00C73581" w:rsidRPr="00C3084F">
              <w:rPr>
                <w:rFonts w:eastAsia="Arial" w:cs="Arial"/>
                <w:bCs/>
              </w:rPr>
              <w:t xml:space="preserve"> a high susceptibility </w:t>
            </w:r>
            <w:r w:rsidR="00D3293B">
              <w:rPr>
                <w:rFonts w:eastAsia="Arial" w:cs="Arial"/>
                <w:bCs/>
              </w:rPr>
              <w:t>to</w:t>
            </w:r>
            <w:r w:rsidR="00D3293B" w:rsidRPr="00C3084F">
              <w:rPr>
                <w:rFonts w:eastAsia="Arial" w:cs="Arial"/>
                <w:bCs/>
              </w:rPr>
              <w:t xml:space="preserve"> soil liquefaction </w:t>
            </w:r>
            <w:r w:rsidR="00C73581" w:rsidRPr="00C3084F">
              <w:rPr>
                <w:rFonts w:eastAsia="Arial" w:cs="Arial"/>
                <w:bCs/>
              </w:rPr>
              <w:t>in the Pro</w:t>
            </w:r>
            <w:r w:rsidR="00B46C0B">
              <w:rPr>
                <w:rFonts w:eastAsia="Arial" w:cs="Arial"/>
                <w:bCs/>
              </w:rPr>
              <w:t>gram</w:t>
            </w:r>
            <w:r w:rsidR="00C73581" w:rsidRPr="00C3084F">
              <w:rPr>
                <w:rFonts w:eastAsia="Arial" w:cs="Arial"/>
                <w:bCs/>
              </w:rPr>
              <w:t xml:space="preserve"> area. </w:t>
            </w:r>
            <w:r w:rsidR="00C73581">
              <w:rPr>
                <w:rFonts w:eastAsia="Arial" w:cs="Arial"/>
                <w:bCs/>
              </w:rPr>
              <w:t>However, g</w:t>
            </w:r>
            <w:r w:rsidR="00C73581" w:rsidRPr="00C3084F">
              <w:rPr>
                <w:rFonts w:eastAsia="Arial" w:cs="Arial"/>
                <w:bCs/>
              </w:rPr>
              <w:t>iven that the infrastructure will mainly be underground, this will reduce the risks of impacts once they have been taken into consideration in the project design</w:t>
            </w:r>
            <w:r w:rsidR="00C73581">
              <w:rPr>
                <w:rFonts w:eastAsia="Arial" w:cs="Arial"/>
                <w:bCs/>
              </w:rPr>
              <w:t xml:space="preserve"> and in the construction management. </w:t>
            </w:r>
            <w:bookmarkStart w:id="2" w:name="_Hlk482785493"/>
            <w:r w:rsidR="00C73581" w:rsidRPr="00C3084F">
              <w:rPr>
                <w:rFonts w:eastAsia="Arial" w:cs="Arial"/>
                <w:bCs/>
              </w:rPr>
              <w:t xml:space="preserve">For the construction phase, Emergency </w:t>
            </w:r>
            <w:r w:rsidR="00B46C0B">
              <w:rPr>
                <w:rFonts w:eastAsia="Arial" w:cs="Arial"/>
                <w:bCs/>
              </w:rPr>
              <w:t xml:space="preserve">Preparedness and </w:t>
            </w:r>
            <w:r w:rsidR="00C73581" w:rsidRPr="00C3084F">
              <w:rPr>
                <w:rFonts w:eastAsia="Arial" w:cs="Arial"/>
                <w:bCs/>
              </w:rPr>
              <w:t xml:space="preserve">Response Plans will be required </w:t>
            </w:r>
            <w:r w:rsidR="004C2112">
              <w:rPr>
                <w:rFonts w:eastAsia="Arial" w:cs="Arial"/>
                <w:bCs/>
              </w:rPr>
              <w:t xml:space="preserve">from the Contractors </w:t>
            </w:r>
            <w:r w:rsidR="00C73581" w:rsidRPr="00C3084F">
              <w:rPr>
                <w:rFonts w:eastAsia="Arial" w:cs="Arial"/>
                <w:bCs/>
              </w:rPr>
              <w:t xml:space="preserve">as part of the proposed ESMPs for </w:t>
            </w:r>
            <w:r w:rsidR="004C2112">
              <w:rPr>
                <w:rFonts w:eastAsia="Arial" w:cs="Arial"/>
                <w:bCs/>
              </w:rPr>
              <w:t xml:space="preserve">the sample projects, </w:t>
            </w:r>
            <w:r>
              <w:rPr>
                <w:rFonts w:eastAsia="Arial" w:cs="Arial"/>
                <w:bCs/>
              </w:rPr>
              <w:t>and for</w:t>
            </w:r>
            <w:r w:rsidR="004C2112">
              <w:rPr>
                <w:rFonts w:eastAsia="Arial" w:cs="Arial"/>
                <w:bCs/>
              </w:rPr>
              <w:t xml:space="preserve"> </w:t>
            </w:r>
            <w:r w:rsidR="00C73581" w:rsidRPr="00834B53">
              <w:rPr>
                <w:rFonts w:eastAsia="Arial" w:cs="Arial"/>
                <w:bCs/>
              </w:rPr>
              <w:t xml:space="preserve">each </w:t>
            </w:r>
            <w:r w:rsidR="004C2112">
              <w:rPr>
                <w:rFonts w:eastAsia="Arial" w:cs="Arial"/>
                <w:bCs/>
              </w:rPr>
              <w:t xml:space="preserve">future </w:t>
            </w:r>
            <w:r w:rsidR="00C73581" w:rsidRPr="00834B53">
              <w:rPr>
                <w:rFonts w:eastAsia="Arial" w:cs="Arial"/>
                <w:bCs/>
              </w:rPr>
              <w:t xml:space="preserve">construction site, as presented in the DRMP that is part of the </w:t>
            </w:r>
            <w:r w:rsidR="004C2112">
              <w:rPr>
                <w:rFonts w:eastAsia="Arial" w:cs="Arial"/>
                <w:bCs/>
              </w:rPr>
              <w:t xml:space="preserve">ESMF presented in the </w:t>
            </w:r>
            <w:r w:rsidR="00C73581" w:rsidRPr="00834B53">
              <w:rPr>
                <w:rFonts w:eastAsia="Arial" w:cs="Arial"/>
                <w:bCs/>
              </w:rPr>
              <w:t>PESA.</w:t>
            </w:r>
            <w:bookmarkEnd w:id="2"/>
            <w:r w:rsidR="00C73581" w:rsidRPr="00834B53">
              <w:rPr>
                <w:rFonts w:eastAsia="Arial" w:cs="Arial"/>
                <w:bCs/>
              </w:rPr>
              <w:t xml:space="preserve"> </w:t>
            </w:r>
          </w:p>
          <w:p w14:paraId="028CA8E8" w14:textId="77777777" w:rsidR="00C73581" w:rsidRPr="00C3084F" w:rsidRDefault="00C73581" w:rsidP="00C73581">
            <w:pPr>
              <w:spacing w:after="0" w:line="240" w:lineRule="auto"/>
              <w:jc w:val="both"/>
              <w:rPr>
                <w:rFonts w:cs="Arial"/>
                <w:bCs/>
              </w:rPr>
            </w:pPr>
          </w:p>
        </w:tc>
      </w:tr>
      <w:tr w:rsidR="00C73581" w:rsidRPr="00B81FC7" w14:paraId="36FF9DAC" w14:textId="77777777" w:rsidTr="00292D38">
        <w:tc>
          <w:tcPr>
            <w:tcW w:w="1062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681930D" w14:textId="77777777" w:rsidR="00C73581" w:rsidRPr="006F7063" w:rsidRDefault="00C73581" w:rsidP="005B1A0B">
            <w:pPr>
              <w:keepNext/>
              <w:spacing w:after="0" w:line="240" w:lineRule="auto"/>
              <w:ind w:right="165"/>
              <w:jc w:val="both"/>
              <w:rPr>
                <w:rFonts w:ascii="Arial" w:eastAsia="Times New Roman" w:hAnsi="Arial" w:cs="Arial"/>
                <w:b/>
                <w:shd w:val="clear" w:color="auto" w:fill="FFFFFF"/>
              </w:rPr>
            </w:pPr>
            <w:r w:rsidRPr="006F7063">
              <w:rPr>
                <w:rFonts w:ascii="Arial" w:eastAsia="Times New Roman" w:hAnsi="Arial" w:cs="Arial"/>
                <w:b/>
              </w:rPr>
              <w:t>Supervision</w:t>
            </w:r>
          </w:p>
          <w:p w14:paraId="23F31F42" w14:textId="77777777" w:rsidR="00C73581" w:rsidRDefault="00C73581" w:rsidP="005B1A0B">
            <w:pPr>
              <w:keepNext/>
              <w:spacing w:after="0" w:line="240" w:lineRule="auto"/>
              <w:ind w:right="165"/>
              <w:jc w:val="both"/>
              <w:rPr>
                <w:rFonts w:ascii="Arial" w:eastAsia="Times New Roman" w:hAnsi="Arial" w:cs="Arial"/>
              </w:rPr>
            </w:pPr>
            <w:r w:rsidRPr="006F7063">
              <w:rPr>
                <w:rFonts w:ascii="Arial" w:eastAsia="Times New Roman" w:hAnsi="Arial" w:cs="Arial"/>
              </w:rPr>
              <w:t>OP-703 (Environment and Safeguards Compliance Policy): B.5 (Environmental Assessment and Plans Requirements) and B.7 (Supervision and Compliance)</w:t>
            </w:r>
          </w:p>
          <w:p w14:paraId="4102F008" w14:textId="77777777" w:rsidR="00C73581" w:rsidRDefault="00C73581" w:rsidP="005B1A0B">
            <w:pPr>
              <w:keepNext/>
              <w:spacing w:after="0" w:line="240" w:lineRule="auto"/>
              <w:ind w:right="165"/>
              <w:jc w:val="both"/>
              <w:rPr>
                <w:rFonts w:ascii="Arial" w:eastAsia="Times New Roman" w:hAnsi="Arial" w:cs="Arial"/>
              </w:rPr>
            </w:pPr>
            <w:r w:rsidRPr="006F7063">
              <w:rPr>
                <w:rFonts w:ascii="Arial" w:eastAsia="Times New Roman" w:hAnsi="Arial" w:cs="Arial"/>
              </w:rPr>
              <w:t>OP-710 (Involuntary Resettlement Policy)</w:t>
            </w:r>
          </w:p>
          <w:p w14:paraId="28BF4092" w14:textId="77777777" w:rsidR="00C73581" w:rsidRDefault="00C73581" w:rsidP="005B1A0B">
            <w:pPr>
              <w:keepNext/>
              <w:spacing w:after="0" w:line="240" w:lineRule="auto"/>
              <w:ind w:right="165"/>
              <w:jc w:val="both"/>
              <w:rPr>
                <w:rFonts w:ascii="Arial" w:eastAsia="Times New Roman" w:hAnsi="Arial" w:cs="Arial"/>
              </w:rPr>
            </w:pPr>
            <w:r w:rsidRPr="006F7063">
              <w:rPr>
                <w:rFonts w:ascii="Arial" w:eastAsia="Times New Roman" w:hAnsi="Arial" w:cs="Arial"/>
              </w:rPr>
              <w:t>OP-765 (Indigenous Peoples Policy)</w:t>
            </w:r>
          </w:p>
          <w:p w14:paraId="4C1CD676" w14:textId="77777777" w:rsidR="00C73581" w:rsidRDefault="00C73581" w:rsidP="005B1A0B">
            <w:pPr>
              <w:keepNext/>
              <w:spacing w:after="0" w:line="240" w:lineRule="auto"/>
              <w:ind w:right="165"/>
              <w:jc w:val="both"/>
              <w:rPr>
                <w:rFonts w:ascii="Arial" w:eastAsia="Times New Roman" w:hAnsi="Arial" w:cs="Arial"/>
              </w:rPr>
            </w:pPr>
            <w:r w:rsidRPr="00B505FD">
              <w:rPr>
                <w:rFonts w:ascii="Arial" w:eastAsia="Times New Roman" w:hAnsi="Arial" w:cs="Arial"/>
              </w:rPr>
              <w:t>OP-704 (Disaster Risk Management Policy)</w:t>
            </w:r>
          </w:p>
          <w:p w14:paraId="095C5A44" w14:textId="77777777" w:rsidR="00C73581" w:rsidRPr="00B81FC7" w:rsidRDefault="00C73581" w:rsidP="005B1A0B">
            <w:pPr>
              <w:keepNext/>
              <w:spacing w:after="0" w:line="240" w:lineRule="auto"/>
              <w:rPr>
                <w:rFonts w:ascii="Arial" w:hAnsi="Arial" w:cs="Arial"/>
                <w:b/>
                <w:bCs/>
                <w:sz w:val="20"/>
                <w:szCs w:val="20"/>
              </w:rPr>
            </w:pPr>
            <w:r w:rsidRPr="006F7063">
              <w:rPr>
                <w:rFonts w:ascii="Arial" w:eastAsia="Times New Roman" w:hAnsi="Arial" w:cs="Arial"/>
              </w:rPr>
              <w:t>OP-761 (Gender Equality in Development Policy)</w:t>
            </w:r>
          </w:p>
        </w:tc>
      </w:tr>
      <w:tr w:rsidR="00C73581" w:rsidRPr="00B81FC7" w14:paraId="0379E83D" w14:textId="77777777" w:rsidTr="00292D38">
        <w:tc>
          <w:tcPr>
            <w:tcW w:w="10620" w:type="dxa"/>
            <w:gridSpan w:val="2"/>
            <w:tcBorders>
              <w:bottom w:val="single" w:sz="4" w:space="0" w:color="auto"/>
            </w:tcBorders>
            <w:shd w:val="clear" w:color="auto" w:fill="auto"/>
          </w:tcPr>
          <w:p w14:paraId="3C34CA0F" w14:textId="5DE74F98" w:rsidR="00D76364" w:rsidRPr="00834B53" w:rsidRDefault="00834B53" w:rsidP="004927BB">
            <w:pPr>
              <w:spacing w:before="120" w:after="120" w:line="240" w:lineRule="auto"/>
              <w:jc w:val="both"/>
              <w:rPr>
                <w:rFonts w:eastAsia="Arial" w:cs="Arial"/>
                <w:bCs/>
              </w:rPr>
            </w:pPr>
            <w:r w:rsidRPr="00834B53">
              <w:rPr>
                <w:rFonts w:eastAsia="Arial" w:cs="Arial"/>
                <w:bCs/>
              </w:rPr>
              <w:t xml:space="preserve">Supervision </w:t>
            </w:r>
            <w:r w:rsidR="00B3188A">
              <w:rPr>
                <w:rFonts w:eastAsia="Arial" w:cs="Arial"/>
                <w:bCs/>
              </w:rPr>
              <w:t>activities</w:t>
            </w:r>
            <w:r w:rsidR="00B3188A" w:rsidRPr="00834B53">
              <w:rPr>
                <w:rFonts w:eastAsia="Arial" w:cs="Arial"/>
                <w:bCs/>
              </w:rPr>
              <w:t xml:space="preserve"> </w:t>
            </w:r>
            <w:r w:rsidRPr="00834B53">
              <w:rPr>
                <w:rFonts w:eastAsia="Arial" w:cs="Arial"/>
                <w:bCs/>
              </w:rPr>
              <w:t xml:space="preserve">will be carried out specially </w:t>
            </w:r>
            <w:r w:rsidR="00E62602">
              <w:rPr>
                <w:rFonts w:eastAsia="Arial" w:cs="Arial"/>
                <w:bCs/>
              </w:rPr>
              <w:t>for</w:t>
            </w:r>
            <w:r w:rsidRPr="00834B53">
              <w:rPr>
                <w:rFonts w:eastAsia="Arial" w:cs="Arial"/>
                <w:bCs/>
              </w:rPr>
              <w:t xml:space="preserve"> verifying the fulfillment of </w:t>
            </w:r>
            <w:r>
              <w:rPr>
                <w:rFonts w:eastAsia="Arial" w:cs="Arial"/>
                <w:bCs/>
              </w:rPr>
              <w:t xml:space="preserve">the mitigation measures outlined in the ESMP.  The Executing Agency will also have to present </w:t>
            </w:r>
            <w:r w:rsidR="004C2112" w:rsidRPr="00780CB8">
              <w:t>Quarterly Compliance Reports</w:t>
            </w:r>
            <w:r w:rsidR="004C2112" w:rsidDel="004C2112">
              <w:rPr>
                <w:rFonts w:eastAsia="Arial" w:cs="Arial"/>
                <w:bCs/>
              </w:rPr>
              <w:t xml:space="preserve"> </w:t>
            </w:r>
            <w:r>
              <w:rPr>
                <w:rFonts w:eastAsia="Arial" w:cs="Arial"/>
                <w:bCs/>
              </w:rPr>
              <w:t xml:space="preserve">on the environmental and social aspects of the </w:t>
            </w:r>
            <w:r w:rsidR="006377EE">
              <w:rPr>
                <w:rFonts w:eastAsia="Arial" w:cs="Arial"/>
                <w:bCs/>
              </w:rPr>
              <w:t>P</w:t>
            </w:r>
            <w:r>
              <w:rPr>
                <w:rFonts w:eastAsia="Arial" w:cs="Arial"/>
                <w:bCs/>
              </w:rPr>
              <w:t>rogram during and after implementation.</w:t>
            </w:r>
          </w:p>
          <w:p w14:paraId="1FFE8D28" w14:textId="0DE56884" w:rsidR="00C73581" w:rsidRPr="002C3203" w:rsidRDefault="00C73581" w:rsidP="004927BB">
            <w:pPr>
              <w:spacing w:before="120" w:after="120" w:line="240" w:lineRule="auto"/>
              <w:jc w:val="both"/>
              <w:rPr>
                <w:rFonts w:ascii="Arial" w:hAnsi="Arial" w:cs="Arial"/>
                <w:bCs/>
                <w:sz w:val="20"/>
                <w:szCs w:val="20"/>
              </w:rPr>
            </w:pPr>
            <w:r>
              <w:rPr>
                <w:rFonts w:eastAsia="Arial" w:cs="Arial"/>
                <w:bCs/>
              </w:rPr>
              <w:t>As part of its supervision, the Bank will monitor the project</w:t>
            </w:r>
            <w:r w:rsidR="00E62602">
              <w:rPr>
                <w:rFonts w:eastAsia="Arial" w:cs="Arial"/>
                <w:bCs/>
              </w:rPr>
              <w:t xml:space="preserve">’s </w:t>
            </w:r>
            <w:r w:rsidRPr="00834B53">
              <w:rPr>
                <w:rFonts w:eastAsia="Arial" w:cs="Arial"/>
                <w:bCs/>
              </w:rPr>
              <w:t>impact on women during construction</w:t>
            </w:r>
            <w:r w:rsidR="006377EE">
              <w:rPr>
                <w:rFonts w:eastAsia="Arial" w:cs="Arial"/>
                <w:bCs/>
              </w:rPr>
              <w:t>,</w:t>
            </w:r>
            <w:r w:rsidRPr="00834B53">
              <w:rPr>
                <w:rFonts w:eastAsia="Arial" w:cs="Arial"/>
                <w:bCs/>
              </w:rPr>
              <w:t xml:space="preserve"> operation</w:t>
            </w:r>
            <w:r w:rsidR="00E62602">
              <w:rPr>
                <w:rFonts w:eastAsia="Arial" w:cs="Arial"/>
                <w:bCs/>
              </w:rPr>
              <w:t>s,</w:t>
            </w:r>
            <w:r w:rsidRPr="00834B53">
              <w:rPr>
                <w:rFonts w:eastAsia="Arial" w:cs="Arial"/>
                <w:bCs/>
              </w:rPr>
              <w:t xml:space="preserve"> and maintenance, </w:t>
            </w:r>
            <w:r w:rsidR="00E62602">
              <w:rPr>
                <w:rFonts w:eastAsia="Arial" w:cs="Arial"/>
                <w:bCs/>
              </w:rPr>
              <w:t>as necessary</w:t>
            </w:r>
            <w:r w:rsidRPr="00834B53">
              <w:rPr>
                <w:rFonts w:eastAsia="Arial" w:cs="Arial"/>
                <w:bCs/>
              </w:rPr>
              <w:t xml:space="preserve">. It will also review the </w:t>
            </w:r>
            <w:r w:rsidR="00D348B9" w:rsidRPr="00834B53">
              <w:rPr>
                <w:rFonts w:eastAsia="Arial" w:cs="Arial"/>
                <w:bCs/>
              </w:rPr>
              <w:t>registers</w:t>
            </w:r>
            <w:r w:rsidRPr="00834B53">
              <w:rPr>
                <w:rFonts w:eastAsia="Arial" w:cs="Arial"/>
                <w:bCs/>
              </w:rPr>
              <w:t xml:space="preserve"> for the Grievance Mechanisms to identify </w:t>
            </w:r>
            <w:r w:rsidR="006377EE">
              <w:rPr>
                <w:rFonts w:eastAsia="Arial" w:cs="Arial"/>
                <w:bCs/>
              </w:rPr>
              <w:t xml:space="preserve">and address </w:t>
            </w:r>
            <w:r w:rsidRPr="00834B53">
              <w:rPr>
                <w:rFonts w:eastAsia="Arial" w:cs="Arial"/>
                <w:bCs/>
              </w:rPr>
              <w:t>any complaints regarding economic displacements in either the urban or the rural projects. Additionally, specific gender-based information will be monitored regarding the pilot sanitation project.</w:t>
            </w:r>
            <w:r>
              <w:rPr>
                <w:rFonts w:eastAsia="Arial" w:cs="Arial"/>
                <w:bCs/>
              </w:rPr>
              <w:t xml:space="preserve"> </w:t>
            </w:r>
          </w:p>
        </w:tc>
      </w:tr>
      <w:tr w:rsidR="00C73581" w:rsidRPr="00B81FC7" w14:paraId="77C6CB22" w14:textId="77777777" w:rsidTr="00292D38">
        <w:tc>
          <w:tcPr>
            <w:tcW w:w="10620" w:type="dxa"/>
            <w:gridSpan w:val="2"/>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76CF222E" w14:textId="7B8237F3" w:rsidR="00C73581" w:rsidRPr="00BE46D4" w:rsidRDefault="00076DF9" w:rsidP="00BE46D4">
            <w:pPr>
              <w:pStyle w:val="ListParagraph"/>
              <w:numPr>
                <w:ilvl w:val="0"/>
                <w:numId w:val="6"/>
              </w:numPr>
              <w:spacing w:after="0" w:line="240" w:lineRule="auto"/>
              <w:ind w:left="340" w:hanging="340"/>
              <w:rPr>
                <w:rFonts w:ascii="Arial" w:eastAsia="Arial" w:hAnsi="Arial" w:cs="Arial"/>
                <w:b/>
                <w:bCs/>
                <w:sz w:val="28"/>
                <w:szCs w:val="20"/>
              </w:rPr>
            </w:pPr>
            <w:r w:rsidRPr="00BB311B">
              <w:rPr>
                <w:rFonts w:ascii="Arial" w:eastAsia="Times New Roman" w:hAnsi="Arial" w:cs="Arial"/>
                <w:b/>
                <w:bCs/>
                <w:sz w:val="27"/>
                <w:szCs w:val="27"/>
              </w:rPr>
              <w:t xml:space="preserve">Environmental and Social </w:t>
            </w:r>
            <w:r w:rsidR="00C73581" w:rsidRPr="00076DF9">
              <w:rPr>
                <w:rFonts w:ascii="Arial" w:eastAsia="Arial" w:hAnsi="Arial" w:cs="Arial"/>
                <w:b/>
                <w:bCs/>
                <w:sz w:val="28"/>
                <w:szCs w:val="20"/>
              </w:rPr>
              <w:t xml:space="preserve">Requirements </w:t>
            </w:r>
          </w:p>
          <w:p w14:paraId="035F3D7E" w14:textId="77777777" w:rsidR="00C73581" w:rsidRPr="00DB00EE" w:rsidRDefault="00C73581" w:rsidP="00C73581">
            <w:pPr>
              <w:spacing w:after="0" w:line="240" w:lineRule="auto"/>
              <w:ind w:left="105"/>
              <w:rPr>
                <w:rFonts w:ascii="Arial" w:hAnsi="Arial" w:cs="Arial"/>
                <w:sz w:val="20"/>
                <w:szCs w:val="20"/>
              </w:rPr>
            </w:pPr>
          </w:p>
        </w:tc>
      </w:tr>
      <w:tr w:rsidR="00C73581" w:rsidRPr="00B81FC7" w14:paraId="77BC9577" w14:textId="77777777" w:rsidTr="00292D38">
        <w:tc>
          <w:tcPr>
            <w:tcW w:w="10620" w:type="dxa"/>
            <w:gridSpan w:val="2"/>
            <w:shd w:val="clear" w:color="auto" w:fill="auto"/>
          </w:tcPr>
          <w:p w14:paraId="2E62DDCF" w14:textId="1DA14297" w:rsidR="0072490E" w:rsidRDefault="00C73581" w:rsidP="004927BB">
            <w:pPr>
              <w:spacing w:before="120" w:after="120" w:line="240" w:lineRule="auto"/>
              <w:jc w:val="both"/>
              <w:rPr>
                <w:rFonts w:ascii="Arial" w:hAnsi="Arial" w:cs="Arial"/>
                <w:bCs/>
                <w:i/>
                <w:iCs/>
                <w:color w:val="000000" w:themeColor="text1"/>
                <w:sz w:val="20"/>
                <w:szCs w:val="20"/>
              </w:rPr>
            </w:pPr>
            <w:r w:rsidRPr="002F50EC">
              <w:rPr>
                <w:rFonts w:asciiTheme="minorHAnsi" w:hAnsiTheme="minorHAnsi" w:cs="Arial"/>
                <w:bCs/>
                <w:iCs/>
                <w:color w:val="000000" w:themeColor="text1"/>
              </w:rPr>
              <w:t>In order to meet the requirements of the Bank’s Environmental and Social Safeguard Policies, the Borrower/Executing Agency will comply to the satisfaction of the Bank with the ESHS contractual terms and conditions set forth below and detailed in Annex B hereto. These terms and conditions can only be modified with the prior written consent of the Bank, including clearance by ESG</w:t>
            </w:r>
            <w:r w:rsidRPr="008B6E9C">
              <w:rPr>
                <w:rFonts w:ascii="Arial" w:hAnsi="Arial" w:cs="Arial"/>
                <w:bCs/>
                <w:i/>
                <w:iCs/>
                <w:color w:val="000000" w:themeColor="text1"/>
                <w:sz w:val="20"/>
                <w:szCs w:val="20"/>
              </w:rPr>
              <w:t>.</w:t>
            </w:r>
            <w:r w:rsidR="0072490E">
              <w:rPr>
                <w:rFonts w:ascii="Arial" w:hAnsi="Arial" w:cs="Arial"/>
                <w:bCs/>
                <w:i/>
                <w:iCs/>
                <w:color w:val="000000" w:themeColor="text1"/>
                <w:sz w:val="20"/>
                <w:szCs w:val="20"/>
              </w:rPr>
              <w:t xml:space="preserve"> </w:t>
            </w:r>
            <w:r w:rsidR="0072490E" w:rsidRPr="00BE46D4">
              <w:rPr>
                <w:rFonts w:asciiTheme="minorHAnsi" w:eastAsia="Times New Roman" w:hAnsiTheme="minorHAnsi" w:cs="Arial"/>
                <w:color w:val="000000" w:themeColor="text1"/>
                <w:shd w:val="clear" w:color="auto" w:fill="FFFFFF"/>
              </w:rPr>
              <w:t xml:space="preserve">These include (i) </w:t>
            </w:r>
            <w:r w:rsidR="0072490E" w:rsidRPr="00BE46D4">
              <w:rPr>
                <w:rFonts w:asciiTheme="minorHAnsi" w:hAnsiTheme="minorHAnsi" w:cs="Arial"/>
                <w:bCs/>
                <w:color w:val="000000" w:themeColor="text1"/>
              </w:rPr>
              <w:t>conditions prior (CPs) to Board and/or OPC; (ii)</w:t>
            </w:r>
            <w:r w:rsidR="0072490E" w:rsidRPr="00BE46D4">
              <w:rPr>
                <w:rFonts w:asciiTheme="minorHAnsi" w:eastAsia="Times New Roman" w:hAnsiTheme="minorHAnsi" w:cs="Arial"/>
                <w:color w:val="000000" w:themeColor="text1"/>
                <w:shd w:val="clear" w:color="auto" w:fill="FFFFFF"/>
              </w:rPr>
              <w:t xml:space="preserve"> </w:t>
            </w:r>
            <w:r w:rsidR="0072490E" w:rsidRPr="00BE46D4">
              <w:rPr>
                <w:rFonts w:asciiTheme="minorHAnsi" w:hAnsiTheme="minorHAnsi" w:cs="Arial"/>
                <w:bCs/>
                <w:color w:val="000000" w:themeColor="text1"/>
              </w:rPr>
              <w:t xml:space="preserve">standard conditions for implementation of the ESHS Plans and measures as well as reporting and supervision requirements; (iii) conditions that address key risks and impacts; (iv) conditions to be included in the Operating Manual; (v) definitions. These conditions and definitions will be incorporated into the </w:t>
            </w:r>
            <w:r w:rsidR="00396F47" w:rsidRPr="00BE46D4">
              <w:rPr>
                <w:rFonts w:asciiTheme="minorHAnsi" w:hAnsiTheme="minorHAnsi" w:cs="Arial"/>
                <w:bCs/>
                <w:color w:val="000000" w:themeColor="text1"/>
              </w:rPr>
              <w:t>Grant</w:t>
            </w:r>
            <w:r w:rsidR="0072490E" w:rsidRPr="00BE46D4">
              <w:rPr>
                <w:rFonts w:asciiTheme="minorHAnsi" w:hAnsiTheme="minorHAnsi" w:cs="Arial"/>
                <w:bCs/>
                <w:color w:val="000000" w:themeColor="text1"/>
              </w:rPr>
              <w:t xml:space="preserve"> Agreement and as such t</w:t>
            </w:r>
            <w:r w:rsidR="0072490E" w:rsidRPr="00BE46D4">
              <w:rPr>
                <w:rFonts w:asciiTheme="minorHAnsi" w:eastAsia="Times New Roman" w:hAnsiTheme="minorHAnsi" w:cs="Arial"/>
                <w:color w:val="000000" w:themeColor="text1"/>
                <w:shd w:val="clear" w:color="auto" w:fill="FFFFFF"/>
              </w:rPr>
              <w:t>he B</w:t>
            </w:r>
            <w:r w:rsidR="0072490E" w:rsidRPr="00BE46D4">
              <w:rPr>
                <w:rFonts w:asciiTheme="minorHAnsi" w:hAnsiTheme="minorHAnsi" w:cs="Arial"/>
                <w:bCs/>
                <w:color w:val="000000" w:themeColor="text1"/>
              </w:rPr>
              <w:t>orrower is legally bound to comply with these conditions</w:t>
            </w:r>
            <w:r w:rsidR="0072490E">
              <w:rPr>
                <w:rFonts w:ascii="Arial" w:hAnsi="Arial" w:cs="Arial"/>
                <w:bCs/>
                <w:i/>
                <w:iCs/>
                <w:color w:val="000000" w:themeColor="text1"/>
                <w:sz w:val="20"/>
                <w:szCs w:val="20"/>
              </w:rPr>
              <w:t>.</w:t>
            </w:r>
          </w:p>
          <w:p w14:paraId="40C84B89" w14:textId="674ECBBA" w:rsidR="009A1601" w:rsidRPr="00BE46D4" w:rsidRDefault="009A1601" w:rsidP="009A1601">
            <w:pPr>
              <w:tabs>
                <w:tab w:val="num" w:pos="720"/>
              </w:tabs>
              <w:ind w:right="165"/>
              <w:rPr>
                <w:rFonts w:asciiTheme="minorHAnsi" w:hAnsiTheme="minorHAnsi" w:cs="Arial"/>
                <w:bCs/>
              </w:rPr>
            </w:pPr>
            <w:r w:rsidRPr="00BE46D4">
              <w:rPr>
                <w:rFonts w:asciiTheme="minorHAnsi" w:hAnsiTheme="minorHAnsi" w:cs="Arial"/>
                <w:bCs/>
              </w:rPr>
              <w:t>Conditions to be satisfied prior to OPC and/or the presentation of the Loan to the Board of Executive Directors: Prior to distribution to the IDB Board of Executive Directors, the following conditions must be satisfied: (i) disclosure of the</w:t>
            </w:r>
            <w:r w:rsidR="0072490E" w:rsidRPr="00BE46D4">
              <w:rPr>
                <w:rFonts w:asciiTheme="minorHAnsi" w:hAnsiTheme="minorHAnsi" w:cs="Arial"/>
                <w:bCs/>
              </w:rPr>
              <w:t xml:space="preserve"> following frameworks:  Livelihood and Restoration, Stakeholder Engagement and Grievance Mechanism, </w:t>
            </w:r>
            <w:r w:rsidRPr="00BE46D4">
              <w:rPr>
                <w:rFonts w:asciiTheme="minorHAnsi" w:hAnsiTheme="minorHAnsi" w:cs="Arial"/>
                <w:bCs/>
              </w:rPr>
              <w:t>(ii)</w:t>
            </w:r>
            <w:r w:rsidR="0072490E" w:rsidRPr="00BE46D4">
              <w:rPr>
                <w:rFonts w:asciiTheme="minorHAnsi" w:hAnsiTheme="minorHAnsi" w:cs="Arial"/>
                <w:bCs/>
              </w:rPr>
              <w:t xml:space="preserve"> disclosure of the consultation reports for the urban and rural components.</w:t>
            </w:r>
          </w:p>
          <w:p w14:paraId="42836F5D" w14:textId="77777777" w:rsidR="009A1601" w:rsidRPr="000D2F86" w:rsidRDefault="009A1601" w:rsidP="004927BB">
            <w:pPr>
              <w:spacing w:before="120" w:after="120" w:line="240" w:lineRule="auto"/>
              <w:jc w:val="both"/>
              <w:rPr>
                <w:rFonts w:asciiTheme="minorHAnsi" w:eastAsia="Times New Roman" w:hAnsiTheme="minorHAnsi" w:cs="Arial"/>
                <w:lang w:val="en"/>
              </w:rPr>
            </w:pPr>
          </w:p>
          <w:p w14:paraId="64645277" w14:textId="77777777" w:rsidR="00C73581" w:rsidRPr="00C3084F" w:rsidRDefault="00C73581" w:rsidP="00C73581">
            <w:pPr>
              <w:spacing w:after="0" w:line="240" w:lineRule="auto"/>
              <w:rPr>
                <w:rFonts w:asciiTheme="minorHAnsi" w:eastAsia="Arial" w:hAnsiTheme="minorHAnsi"/>
                <w:bCs/>
                <w:iCs/>
                <w:color w:val="000000" w:themeColor="text1"/>
                <w:sz w:val="24"/>
                <w:szCs w:val="24"/>
              </w:rPr>
            </w:pPr>
          </w:p>
        </w:tc>
      </w:tr>
      <w:tr w:rsidR="006607DA" w:rsidRPr="00B81FC7" w14:paraId="6EDEAAA4" w14:textId="77777777" w:rsidTr="00292D38">
        <w:tc>
          <w:tcPr>
            <w:tcW w:w="10620" w:type="dxa"/>
            <w:gridSpan w:val="2"/>
            <w:shd w:val="clear" w:color="auto" w:fill="auto"/>
          </w:tcPr>
          <w:p w14:paraId="18BEE833" w14:textId="77777777" w:rsidR="006607DA" w:rsidRPr="008B6E9C" w:rsidRDefault="006607DA" w:rsidP="00C73581">
            <w:pPr>
              <w:spacing w:after="0" w:line="240" w:lineRule="auto"/>
              <w:rPr>
                <w:rFonts w:ascii="Arial" w:hAnsi="Arial" w:cs="Arial"/>
                <w:bCs/>
                <w:i/>
                <w:iCs/>
                <w:color w:val="000000" w:themeColor="text1"/>
                <w:sz w:val="20"/>
                <w:szCs w:val="20"/>
              </w:rPr>
            </w:pPr>
          </w:p>
        </w:tc>
      </w:tr>
    </w:tbl>
    <w:p w14:paraId="6F4545AB" w14:textId="77777777" w:rsidR="00D45CEB" w:rsidRDefault="00D45CEB"/>
    <w:p w14:paraId="4F8EA722" w14:textId="77777777" w:rsidR="00D45CEB" w:rsidRDefault="00D45CEB"/>
    <w:p w14:paraId="2EAEA07D" w14:textId="77777777" w:rsidR="00147385" w:rsidRDefault="3081C553" w:rsidP="3081C553">
      <w:pPr>
        <w:jc w:val="both"/>
        <w:rPr>
          <w:rFonts w:ascii="Arial" w:eastAsia="Arial" w:hAnsi="Arial" w:cs="Arial"/>
          <w:sz w:val="20"/>
          <w:szCs w:val="20"/>
        </w:rPr>
      </w:pPr>
      <w:r w:rsidRPr="00B81FC7">
        <w:rPr>
          <w:rFonts w:ascii="Arial" w:eastAsia="Arial" w:hAnsi="Arial" w:cs="Arial"/>
          <w:sz w:val="20"/>
          <w:szCs w:val="20"/>
        </w:rPr>
        <w:t xml:space="preserve"> </w:t>
      </w:r>
    </w:p>
    <w:p w14:paraId="7C4FACC7" w14:textId="77777777" w:rsidR="00147385" w:rsidRDefault="00147385">
      <w:pPr>
        <w:spacing w:after="0" w:line="240" w:lineRule="auto"/>
        <w:rPr>
          <w:rFonts w:ascii="Arial" w:eastAsia="Arial" w:hAnsi="Arial" w:cs="Arial"/>
          <w:sz w:val="20"/>
          <w:szCs w:val="20"/>
        </w:rPr>
      </w:pPr>
      <w:r>
        <w:rPr>
          <w:rFonts w:ascii="Arial" w:eastAsia="Arial" w:hAnsi="Arial" w:cs="Arial"/>
          <w:sz w:val="20"/>
          <w:szCs w:val="20"/>
        </w:rPr>
        <w:br w:type="page"/>
      </w:r>
    </w:p>
    <w:p w14:paraId="17A4588A" w14:textId="77777777" w:rsidR="005D2176" w:rsidRDefault="005D2176" w:rsidP="0080341B">
      <w:pPr>
        <w:rPr>
          <w:rFonts w:ascii="Arial" w:hAnsi="Arial" w:cs="Arial"/>
          <w:b/>
        </w:rPr>
        <w:sectPr w:rsidR="005D2176" w:rsidSect="005D2176">
          <w:footerReference w:type="default" r:id="rId14"/>
          <w:pgSz w:w="12240" w:h="15840" w:code="1"/>
          <w:pgMar w:top="1440" w:right="1440" w:bottom="1440" w:left="1440" w:header="720" w:footer="720" w:gutter="0"/>
          <w:cols w:space="720"/>
          <w:docGrid w:linePitch="360"/>
        </w:sectPr>
      </w:pPr>
    </w:p>
    <w:p w14:paraId="16E55E8F" w14:textId="04F4DB8F" w:rsidR="0080341B" w:rsidRPr="00DF27B6" w:rsidRDefault="00076DF9" w:rsidP="0080341B">
      <w:pPr>
        <w:rPr>
          <w:rFonts w:ascii="Arial" w:hAnsi="Arial" w:cs="Arial"/>
          <w:b/>
        </w:rPr>
      </w:pPr>
      <w:r w:rsidRPr="00BE46D4">
        <w:rPr>
          <w:rFonts w:ascii="Arial" w:hAnsi="Arial" w:cs="Arial"/>
          <w:b/>
        </w:rPr>
        <w:lastRenderedPageBreak/>
        <w:t>Annex A.</w:t>
      </w:r>
      <w:r>
        <w:rPr>
          <w:rFonts w:ascii="Arial" w:hAnsi="Arial" w:cs="Arial"/>
          <w:b/>
          <w:sz w:val="20"/>
          <w:szCs w:val="20"/>
        </w:rPr>
        <w:t xml:space="preserve"> </w:t>
      </w:r>
      <w:r w:rsidR="00585594">
        <w:rPr>
          <w:rFonts w:ascii="Arial" w:hAnsi="Arial" w:cs="Arial"/>
          <w:b/>
        </w:rPr>
        <w:t>Su</w:t>
      </w:r>
      <w:r w:rsidR="0080341B" w:rsidRPr="00DF27B6">
        <w:rPr>
          <w:rFonts w:ascii="Arial" w:hAnsi="Arial" w:cs="Arial"/>
          <w:b/>
        </w:rPr>
        <w:t xml:space="preserve">mmary of Compliance with IDB </w:t>
      </w:r>
      <w:r w:rsidR="0080341B">
        <w:rPr>
          <w:rFonts w:ascii="Arial" w:hAnsi="Arial" w:cs="Arial"/>
          <w:b/>
        </w:rPr>
        <w:t xml:space="preserve">Environmental and Social </w:t>
      </w:r>
      <w:r w:rsidR="0080341B" w:rsidRPr="00DF27B6">
        <w:rPr>
          <w:rFonts w:ascii="Arial" w:hAnsi="Arial" w:cs="Arial"/>
          <w:b/>
        </w:rPr>
        <w:t>Safeguard Policies</w:t>
      </w:r>
    </w:p>
    <w:p w14:paraId="78693ECE" w14:textId="77777777" w:rsidR="0080341B" w:rsidRDefault="0080341B">
      <w:pPr>
        <w:rPr>
          <w:rFonts w:ascii="Arial" w:eastAsia="Arial" w:hAnsi="Arial" w:cs="Arial"/>
          <w:sz w:val="20"/>
          <w:szCs w:val="20"/>
        </w:rPr>
      </w:pPr>
    </w:p>
    <w:tbl>
      <w:tblPr>
        <w:tblStyle w:val="TableGrid"/>
        <w:tblW w:w="13680" w:type="dxa"/>
        <w:tblInd w:w="108" w:type="dxa"/>
        <w:tblLayout w:type="fixed"/>
        <w:tblLook w:val="0620" w:firstRow="1" w:lastRow="0" w:firstColumn="0" w:lastColumn="0" w:noHBand="1" w:noVBand="1"/>
      </w:tblPr>
      <w:tblGrid>
        <w:gridCol w:w="1777"/>
        <w:gridCol w:w="2700"/>
        <w:gridCol w:w="4590"/>
        <w:gridCol w:w="4613"/>
      </w:tblGrid>
      <w:tr w:rsidR="0006512A" w:rsidRPr="004C25EE" w14:paraId="6BACD28F" w14:textId="77777777" w:rsidTr="00BE46D4">
        <w:trPr>
          <w:trHeight w:val="323"/>
          <w:tblHeader/>
        </w:trPr>
        <w:tc>
          <w:tcPr>
            <w:tcW w:w="1777" w:type="dxa"/>
            <w:shd w:val="clear" w:color="auto" w:fill="9CC2E5" w:themeFill="accent1" w:themeFillTint="99"/>
            <w:vAlign w:val="center"/>
          </w:tcPr>
          <w:p w14:paraId="789B6124" w14:textId="77777777" w:rsidR="0006512A" w:rsidRPr="00AF40B3" w:rsidRDefault="0006512A" w:rsidP="003A673B">
            <w:pPr>
              <w:tabs>
                <w:tab w:val="left" w:pos="3200"/>
              </w:tabs>
              <w:jc w:val="center"/>
              <w:rPr>
                <w:rFonts w:ascii="Arial" w:hAnsi="Arial" w:cs="Arial"/>
                <w:b/>
              </w:rPr>
            </w:pPr>
            <w:r w:rsidRPr="00AF40B3">
              <w:rPr>
                <w:rFonts w:ascii="Arial" w:hAnsi="Arial" w:cs="Arial"/>
                <w:b/>
              </w:rPr>
              <w:t>Policies / Directives</w:t>
            </w:r>
          </w:p>
        </w:tc>
        <w:tc>
          <w:tcPr>
            <w:tcW w:w="2700" w:type="dxa"/>
            <w:tcBorders>
              <w:bottom w:val="single" w:sz="4" w:space="0" w:color="auto"/>
            </w:tcBorders>
            <w:shd w:val="clear" w:color="auto" w:fill="9CC2E5" w:themeFill="accent1" w:themeFillTint="99"/>
            <w:vAlign w:val="center"/>
          </w:tcPr>
          <w:p w14:paraId="7BEA891A" w14:textId="77777777" w:rsidR="0006512A" w:rsidRPr="00AF40B3" w:rsidRDefault="0006512A" w:rsidP="003A673B">
            <w:pPr>
              <w:tabs>
                <w:tab w:val="left" w:pos="3200"/>
              </w:tabs>
              <w:jc w:val="center"/>
              <w:rPr>
                <w:rFonts w:ascii="Arial" w:hAnsi="Arial" w:cs="Arial"/>
                <w:b/>
              </w:rPr>
            </w:pPr>
            <w:r w:rsidRPr="00AF40B3">
              <w:rPr>
                <w:rFonts w:ascii="Arial" w:hAnsi="Arial" w:cs="Arial"/>
                <w:b/>
              </w:rPr>
              <w:t>Applicable Policy / Directive Aspect</w:t>
            </w:r>
          </w:p>
        </w:tc>
        <w:tc>
          <w:tcPr>
            <w:tcW w:w="4590" w:type="dxa"/>
            <w:tcBorders>
              <w:bottom w:val="single" w:sz="4" w:space="0" w:color="auto"/>
            </w:tcBorders>
            <w:shd w:val="clear" w:color="auto" w:fill="9CC2E5" w:themeFill="accent1" w:themeFillTint="99"/>
            <w:vAlign w:val="center"/>
          </w:tcPr>
          <w:p w14:paraId="6F9AA15B" w14:textId="77777777" w:rsidR="0006512A" w:rsidRPr="00AF40B3" w:rsidRDefault="0006512A" w:rsidP="003A673B">
            <w:pPr>
              <w:tabs>
                <w:tab w:val="center" w:pos="1499"/>
              </w:tabs>
              <w:jc w:val="center"/>
              <w:rPr>
                <w:rFonts w:ascii="Arial" w:hAnsi="Arial" w:cs="Arial"/>
                <w:b/>
              </w:rPr>
            </w:pPr>
          </w:p>
          <w:p w14:paraId="1A2D0417" w14:textId="77777777" w:rsidR="0006512A" w:rsidRPr="00AF40B3" w:rsidRDefault="0006512A" w:rsidP="003A673B">
            <w:pPr>
              <w:tabs>
                <w:tab w:val="left" w:pos="3200"/>
              </w:tabs>
              <w:jc w:val="center"/>
              <w:rPr>
                <w:rFonts w:ascii="Arial" w:hAnsi="Arial" w:cs="Arial"/>
                <w:b/>
              </w:rPr>
            </w:pPr>
            <w:r w:rsidRPr="00AF40B3">
              <w:rPr>
                <w:rFonts w:ascii="Arial" w:hAnsi="Arial" w:cs="Arial"/>
                <w:b/>
              </w:rPr>
              <w:t>Compliance Status and Rationale with Policy / Directive Requirements</w:t>
            </w:r>
          </w:p>
          <w:p w14:paraId="4C02ACB6" w14:textId="77777777" w:rsidR="0006512A" w:rsidRPr="00AF40B3" w:rsidRDefault="0006512A" w:rsidP="003A673B">
            <w:pPr>
              <w:tabs>
                <w:tab w:val="center" w:pos="1499"/>
              </w:tabs>
              <w:jc w:val="center"/>
              <w:rPr>
                <w:rFonts w:ascii="Arial" w:hAnsi="Arial" w:cs="Arial"/>
                <w:b/>
              </w:rPr>
            </w:pPr>
          </w:p>
        </w:tc>
        <w:tc>
          <w:tcPr>
            <w:tcW w:w="4613" w:type="dxa"/>
            <w:tcBorders>
              <w:bottom w:val="single" w:sz="4" w:space="0" w:color="auto"/>
            </w:tcBorders>
            <w:shd w:val="clear" w:color="auto" w:fill="9CC2E5" w:themeFill="accent1" w:themeFillTint="99"/>
            <w:vAlign w:val="center"/>
          </w:tcPr>
          <w:p w14:paraId="1DA8B177" w14:textId="77777777" w:rsidR="0006512A" w:rsidRPr="00AF40B3" w:rsidRDefault="0006512A" w:rsidP="003A673B">
            <w:pPr>
              <w:tabs>
                <w:tab w:val="left" w:pos="3200"/>
              </w:tabs>
              <w:jc w:val="center"/>
              <w:rPr>
                <w:rFonts w:ascii="Arial" w:hAnsi="Arial" w:cs="Arial"/>
                <w:b/>
              </w:rPr>
            </w:pPr>
            <w:r w:rsidRPr="00AF40B3">
              <w:rPr>
                <w:rFonts w:ascii="Arial" w:hAnsi="Arial" w:cs="Arial"/>
                <w:b/>
              </w:rPr>
              <w:t>Requirements / Actions / Plans</w:t>
            </w:r>
          </w:p>
        </w:tc>
      </w:tr>
      <w:tr w:rsidR="0006512A" w:rsidRPr="004C25EE" w14:paraId="5DCC9994" w14:textId="77777777" w:rsidTr="002F50EC">
        <w:trPr>
          <w:trHeight w:val="323"/>
        </w:trPr>
        <w:tc>
          <w:tcPr>
            <w:tcW w:w="13680" w:type="dxa"/>
            <w:gridSpan w:val="4"/>
            <w:shd w:val="clear" w:color="auto" w:fill="D9D9D9" w:themeFill="background1" w:themeFillShade="D9"/>
            <w:vAlign w:val="center"/>
          </w:tcPr>
          <w:p w14:paraId="601697DB" w14:textId="77777777" w:rsidR="0006512A" w:rsidRPr="004C25EE" w:rsidRDefault="0006512A" w:rsidP="003A673B">
            <w:pPr>
              <w:tabs>
                <w:tab w:val="left" w:pos="3200"/>
              </w:tabs>
              <w:jc w:val="both"/>
              <w:rPr>
                <w:rFonts w:ascii="Arial" w:hAnsi="Arial" w:cs="Arial"/>
              </w:rPr>
            </w:pPr>
            <w:r w:rsidRPr="00AF40B3">
              <w:rPr>
                <w:rFonts w:ascii="Arial" w:hAnsi="Arial" w:cs="Arial"/>
                <w:b/>
              </w:rPr>
              <w:t>OP-703 Environment and Safeguards Compliance Policy</w:t>
            </w:r>
          </w:p>
        </w:tc>
      </w:tr>
      <w:tr w:rsidR="0006512A" w:rsidRPr="004C25EE" w14:paraId="6D6D26D0" w14:textId="77777777" w:rsidTr="00BE46D4">
        <w:trPr>
          <w:trHeight w:val="323"/>
        </w:trPr>
        <w:tc>
          <w:tcPr>
            <w:tcW w:w="1777" w:type="dxa"/>
            <w:shd w:val="clear" w:color="auto" w:fill="D9D9D9" w:themeFill="background1" w:themeFillShade="D9"/>
            <w:vAlign w:val="center"/>
          </w:tcPr>
          <w:p w14:paraId="0D2CA79F" w14:textId="77777777" w:rsidR="0006512A" w:rsidRPr="004C25EE" w:rsidRDefault="0006512A" w:rsidP="00181985">
            <w:pPr>
              <w:tabs>
                <w:tab w:val="left" w:pos="3200"/>
              </w:tabs>
              <w:rPr>
                <w:rFonts w:ascii="Arial" w:hAnsi="Arial" w:cs="Arial"/>
              </w:rPr>
            </w:pPr>
            <w:r w:rsidRPr="00AF40B3">
              <w:rPr>
                <w:rFonts w:ascii="Arial" w:hAnsi="Arial" w:cs="Arial"/>
              </w:rPr>
              <w:t>B.2 Country Laws and Regulations</w:t>
            </w:r>
          </w:p>
        </w:tc>
        <w:tc>
          <w:tcPr>
            <w:tcW w:w="2700" w:type="dxa"/>
            <w:vAlign w:val="center"/>
          </w:tcPr>
          <w:p w14:paraId="052744F9" w14:textId="77777777" w:rsidR="0006512A" w:rsidRPr="004C25EE" w:rsidRDefault="0006512A" w:rsidP="00181985">
            <w:pPr>
              <w:tabs>
                <w:tab w:val="left" w:pos="3200"/>
              </w:tabs>
              <w:rPr>
                <w:rFonts w:ascii="Arial" w:hAnsi="Arial" w:cs="Arial"/>
              </w:rPr>
            </w:pPr>
            <w:r w:rsidRPr="004C25EE">
              <w:rPr>
                <w:rFonts w:ascii="Arial" w:hAnsi="Arial" w:cs="Arial"/>
              </w:rPr>
              <w:t>Requirements for compliance with country environmental legislation including multilateral international environmental agreements</w:t>
            </w:r>
          </w:p>
        </w:tc>
        <w:tc>
          <w:tcPr>
            <w:tcW w:w="4590" w:type="dxa"/>
          </w:tcPr>
          <w:p w14:paraId="4E8DBF80" w14:textId="77777777" w:rsidR="0006512A" w:rsidRPr="004C25EE" w:rsidRDefault="00026F4D" w:rsidP="003A673B">
            <w:pPr>
              <w:spacing w:after="200" w:line="276" w:lineRule="auto"/>
              <w:ind w:hanging="18"/>
              <w:contextualSpacing/>
              <w:jc w:val="both"/>
              <w:rPr>
                <w:rFonts w:ascii="Arial" w:eastAsia="Times New Roman" w:hAnsi="Arial" w:cs="Arial"/>
                <w:b/>
                <w:shd w:val="clear" w:color="auto" w:fill="FFFFFF"/>
              </w:rPr>
            </w:pPr>
            <w:r w:rsidRPr="004C25EE">
              <w:rPr>
                <w:rFonts w:ascii="Arial" w:eastAsia="Times New Roman" w:hAnsi="Arial" w:cs="Arial"/>
                <w:b/>
                <w:shd w:val="clear" w:color="auto" w:fill="FFFFFF"/>
              </w:rPr>
              <w:t>Compliance achievable through specific conditions established in legal documentation for actions over a defined period of time</w:t>
            </w:r>
            <w:r w:rsidR="0006512A" w:rsidRPr="004C25EE">
              <w:rPr>
                <w:rFonts w:ascii="Arial" w:eastAsia="Times New Roman" w:hAnsi="Arial" w:cs="Arial"/>
                <w:b/>
                <w:shd w:val="clear" w:color="auto" w:fill="FFFFFF"/>
              </w:rPr>
              <w:t xml:space="preserve">. </w:t>
            </w:r>
          </w:p>
          <w:p w14:paraId="2EF8706F" w14:textId="4E846ABA" w:rsidR="00026F4D" w:rsidRDefault="006A35C4" w:rsidP="003A673B">
            <w:pPr>
              <w:spacing w:after="200" w:line="276" w:lineRule="auto"/>
              <w:ind w:hanging="18"/>
              <w:contextualSpacing/>
              <w:jc w:val="both"/>
              <w:rPr>
                <w:rFonts w:ascii="Arial" w:eastAsia="Times New Roman" w:hAnsi="Arial" w:cs="Arial"/>
                <w:shd w:val="clear" w:color="auto" w:fill="FFFFFF"/>
              </w:rPr>
            </w:pPr>
            <w:r>
              <w:rPr>
                <w:rFonts w:ascii="Arial" w:eastAsia="Times New Roman" w:hAnsi="Arial" w:cs="Arial"/>
                <w:shd w:val="clear" w:color="auto" w:fill="FFFFFF"/>
              </w:rPr>
              <w:t>T</w:t>
            </w:r>
            <w:r w:rsidR="0006512A" w:rsidRPr="004C25EE">
              <w:rPr>
                <w:rFonts w:ascii="Arial" w:eastAsia="Times New Roman" w:hAnsi="Arial" w:cs="Arial"/>
                <w:shd w:val="clear" w:color="auto" w:fill="FFFFFF"/>
              </w:rPr>
              <w:t>he E</w:t>
            </w:r>
            <w:r w:rsidR="00AD332A">
              <w:rPr>
                <w:rFonts w:ascii="Arial" w:eastAsia="Times New Roman" w:hAnsi="Arial" w:cs="Arial"/>
                <w:shd w:val="clear" w:color="auto" w:fill="FFFFFF"/>
              </w:rPr>
              <w:t>S</w:t>
            </w:r>
            <w:r w:rsidR="0006512A" w:rsidRPr="004C25EE">
              <w:rPr>
                <w:rFonts w:ascii="Arial" w:eastAsia="Times New Roman" w:hAnsi="Arial" w:cs="Arial"/>
                <w:shd w:val="clear" w:color="auto" w:fill="FFFFFF"/>
              </w:rPr>
              <w:t>As for sample projects have been developed</w:t>
            </w:r>
            <w:r w:rsidR="005A60E8">
              <w:rPr>
                <w:rFonts w:ascii="Arial" w:eastAsia="Times New Roman" w:hAnsi="Arial" w:cs="Arial"/>
                <w:shd w:val="clear" w:color="auto" w:fill="FFFFFF"/>
              </w:rPr>
              <w:t xml:space="preserve"> but have not yet been</w:t>
            </w:r>
            <w:r w:rsidR="0006512A" w:rsidRPr="004C25EE">
              <w:rPr>
                <w:rFonts w:ascii="Arial" w:eastAsia="Times New Roman" w:hAnsi="Arial" w:cs="Arial"/>
                <w:shd w:val="clear" w:color="auto" w:fill="FFFFFF"/>
              </w:rPr>
              <w:t xml:space="preserve"> submitted to the </w:t>
            </w:r>
            <w:r w:rsidR="0006512A" w:rsidRPr="00234506">
              <w:rPr>
                <w:rFonts w:ascii="Arial" w:eastAsia="Times New Roman" w:hAnsi="Arial" w:cs="Arial"/>
                <w:i/>
                <w:shd w:val="clear" w:color="auto" w:fill="FFFFFF"/>
              </w:rPr>
              <w:t>Bureau Nationale d’Evaluation d’Impact Environnementale (BNEE).</w:t>
            </w:r>
            <w:r w:rsidR="0006512A" w:rsidRPr="00234506" w:rsidDel="00D44524">
              <w:rPr>
                <w:rFonts w:ascii="Arial" w:eastAsia="Times New Roman" w:hAnsi="Arial" w:cs="Arial"/>
                <w:shd w:val="clear" w:color="auto" w:fill="FFFFFF"/>
              </w:rPr>
              <w:t xml:space="preserve"> </w:t>
            </w:r>
          </w:p>
          <w:p w14:paraId="0BFE317D" w14:textId="77777777" w:rsidR="0006512A" w:rsidRPr="004C25EE" w:rsidRDefault="0006512A" w:rsidP="003A673B">
            <w:pPr>
              <w:spacing w:after="200" w:line="276" w:lineRule="auto"/>
              <w:ind w:hanging="18"/>
              <w:contextualSpacing/>
              <w:jc w:val="both"/>
              <w:rPr>
                <w:rFonts w:ascii="Arial" w:hAnsi="Arial" w:cs="Arial"/>
              </w:rPr>
            </w:pPr>
            <w:r w:rsidRPr="004C25EE">
              <w:rPr>
                <w:rFonts w:ascii="Arial" w:eastAsia="Times New Roman" w:hAnsi="Arial" w:cs="Arial"/>
                <w:shd w:val="clear" w:color="auto" w:fill="FFFFFF"/>
              </w:rPr>
              <w:t>Public consultations for urban and rural components were conducted between January 8</w:t>
            </w:r>
            <w:r w:rsidRPr="004C25EE">
              <w:rPr>
                <w:rFonts w:ascii="Arial" w:eastAsia="Times New Roman" w:hAnsi="Arial" w:cs="Arial"/>
                <w:shd w:val="clear" w:color="auto" w:fill="FFFFFF"/>
                <w:vertAlign w:val="superscript"/>
              </w:rPr>
              <w:t>th</w:t>
            </w:r>
            <w:r w:rsidRPr="004C25EE">
              <w:rPr>
                <w:rFonts w:ascii="Arial" w:eastAsia="Times New Roman" w:hAnsi="Arial" w:cs="Arial"/>
                <w:shd w:val="clear" w:color="auto" w:fill="FFFFFF"/>
              </w:rPr>
              <w:t>, and Ma</w:t>
            </w:r>
            <w:r w:rsidR="00026F4D">
              <w:rPr>
                <w:rFonts w:ascii="Arial" w:eastAsia="Times New Roman" w:hAnsi="Arial" w:cs="Arial"/>
                <w:shd w:val="clear" w:color="auto" w:fill="FFFFFF"/>
              </w:rPr>
              <w:t>r</w:t>
            </w:r>
            <w:r w:rsidRPr="004C25EE">
              <w:rPr>
                <w:rFonts w:ascii="Arial" w:eastAsia="Times New Roman" w:hAnsi="Arial" w:cs="Arial"/>
                <w:shd w:val="clear" w:color="auto" w:fill="FFFFFF"/>
              </w:rPr>
              <w:t>ch 10</w:t>
            </w:r>
            <w:r w:rsidRPr="004C25EE">
              <w:rPr>
                <w:rFonts w:ascii="Arial" w:eastAsia="Times New Roman" w:hAnsi="Arial" w:cs="Arial"/>
                <w:shd w:val="clear" w:color="auto" w:fill="FFFFFF"/>
                <w:vertAlign w:val="superscript"/>
              </w:rPr>
              <w:t>th</w:t>
            </w:r>
            <w:r w:rsidRPr="004C25EE">
              <w:rPr>
                <w:rFonts w:ascii="Arial" w:eastAsia="Times New Roman" w:hAnsi="Arial" w:cs="Arial"/>
                <w:shd w:val="clear" w:color="auto" w:fill="FFFFFF"/>
              </w:rPr>
              <w:t>, 2017</w:t>
            </w:r>
            <w:r w:rsidR="00026F4D">
              <w:rPr>
                <w:rFonts w:ascii="Arial" w:eastAsia="Times New Roman" w:hAnsi="Arial" w:cs="Arial"/>
                <w:shd w:val="clear" w:color="auto" w:fill="FFFFFF"/>
              </w:rPr>
              <w:t xml:space="preserve"> as</w:t>
            </w:r>
            <w:r w:rsidRPr="004C25EE">
              <w:rPr>
                <w:rFonts w:ascii="Arial" w:eastAsia="Times New Roman" w:hAnsi="Arial" w:cs="Arial"/>
                <w:shd w:val="clear" w:color="auto" w:fill="FFFFFF"/>
              </w:rPr>
              <w:t xml:space="preserve"> per ART. 56 of Decree dated October 12, 2005.</w:t>
            </w:r>
          </w:p>
          <w:p w14:paraId="31BD2FC0" w14:textId="77777777" w:rsidR="0006512A" w:rsidRPr="004C25EE" w:rsidRDefault="0006512A" w:rsidP="003A673B">
            <w:pPr>
              <w:tabs>
                <w:tab w:val="left" w:pos="3200"/>
              </w:tabs>
              <w:jc w:val="both"/>
              <w:rPr>
                <w:rFonts w:ascii="Arial" w:hAnsi="Arial" w:cs="Arial"/>
              </w:rPr>
            </w:pPr>
          </w:p>
        </w:tc>
        <w:tc>
          <w:tcPr>
            <w:tcW w:w="4613" w:type="dxa"/>
          </w:tcPr>
          <w:p w14:paraId="41DD9A16" w14:textId="77777777" w:rsidR="0006512A" w:rsidRPr="004C25EE" w:rsidRDefault="0006512A" w:rsidP="00D76364">
            <w:pPr>
              <w:tabs>
                <w:tab w:val="left" w:pos="3200"/>
              </w:tabs>
              <w:jc w:val="both"/>
              <w:rPr>
                <w:rFonts w:ascii="Arial" w:hAnsi="Arial" w:cs="Arial"/>
                <w:highlight w:val="green"/>
              </w:rPr>
            </w:pPr>
            <w:r w:rsidRPr="004C25EE">
              <w:rPr>
                <w:rFonts w:ascii="Arial" w:hAnsi="Arial" w:cs="Arial"/>
              </w:rPr>
              <w:t>To achieve compliance</w:t>
            </w:r>
            <w:r w:rsidR="00D76364">
              <w:rPr>
                <w:rFonts w:ascii="Arial" w:hAnsi="Arial" w:cs="Arial"/>
              </w:rPr>
              <w:t xml:space="preserve"> </w:t>
            </w:r>
            <w:r w:rsidRPr="004C25EE">
              <w:rPr>
                <w:rFonts w:ascii="Arial" w:hAnsi="Arial" w:cs="Arial"/>
              </w:rPr>
              <w:t>all E</w:t>
            </w:r>
            <w:r w:rsidR="00B37D63">
              <w:rPr>
                <w:rFonts w:ascii="Arial" w:hAnsi="Arial" w:cs="Arial"/>
              </w:rPr>
              <w:t>S</w:t>
            </w:r>
            <w:r w:rsidRPr="004C25EE">
              <w:rPr>
                <w:rFonts w:ascii="Arial" w:hAnsi="Arial" w:cs="Arial"/>
              </w:rPr>
              <w:t>As must be submitted to BNEE, at the latest before works start.</w:t>
            </w:r>
          </w:p>
        </w:tc>
      </w:tr>
      <w:tr w:rsidR="0006512A" w:rsidRPr="004C25EE" w14:paraId="3AC97B50" w14:textId="77777777" w:rsidTr="00BE46D4">
        <w:trPr>
          <w:trHeight w:val="323"/>
        </w:trPr>
        <w:tc>
          <w:tcPr>
            <w:tcW w:w="1777" w:type="dxa"/>
            <w:shd w:val="clear" w:color="auto" w:fill="D9D9D9" w:themeFill="background1" w:themeFillShade="D9"/>
            <w:vAlign w:val="center"/>
          </w:tcPr>
          <w:p w14:paraId="0F76FE30" w14:textId="77777777" w:rsidR="0006512A" w:rsidRPr="004C25EE" w:rsidRDefault="0006512A" w:rsidP="00181985">
            <w:pPr>
              <w:tabs>
                <w:tab w:val="left" w:pos="3200"/>
              </w:tabs>
              <w:rPr>
                <w:rFonts w:ascii="Arial" w:hAnsi="Arial" w:cs="Arial"/>
              </w:rPr>
            </w:pPr>
            <w:r w:rsidRPr="00AF40B3">
              <w:rPr>
                <w:rFonts w:ascii="Arial" w:hAnsi="Arial" w:cs="Arial"/>
              </w:rPr>
              <w:t>B.3 Screening and Classification</w:t>
            </w:r>
          </w:p>
        </w:tc>
        <w:tc>
          <w:tcPr>
            <w:tcW w:w="2700" w:type="dxa"/>
            <w:vAlign w:val="center"/>
          </w:tcPr>
          <w:p w14:paraId="63023E65" w14:textId="77777777" w:rsidR="0006512A" w:rsidRPr="004C25EE" w:rsidRDefault="0006512A" w:rsidP="00181985">
            <w:pPr>
              <w:tabs>
                <w:tab w:val="left" w:pos="3200"/>
              </w:tabs>
              <w:rPr>
                <w:rFonts w:ascii="Arial" w:hAnsi="Arial" w:cs="Arial"/>
              </w:rPr>
            </w:pPr>
            <w:r w:rsidRPr="004C25EE">
              <w:rPr>
                <w:rFonts w:ascii="Arial" w:hAnsi="Arial" w:cs="Arial"/>
              </w:rPr>
              <w:t>Requirement for screening and classification of operations based on Project E&amp;S impacts</w:t>
            </w:r>
          </w:p>
        </w:tc>
        <w:tc>
          <w:tcPr>
            <w:tcW w:w="4590" w:type="dxa"/>
          </w:tcPr>
          <w:p w14:paraId="6820830E" w14:textId="77777777" w:rsidR="0006512A" w:rsidRPr="004C25EE" w:rsidRDefault="0006512A" w:rsidP="003A673B">
            <w:pPr>
              <w:spacing w:after="200" w:line="276" w:lineRule="auto"/>
              <w:ind w:hanging="18"/>
              <w:contextualSpacing/>
              <w:jc w:val="both"/>
              <w:rPr>
                <w:rFonts w:ascii="Arial" w:eastAsia="Times New Roman" w:hAnsi="Arial" w:cs="Arial"/>
                <w:b/>
                <w:shd w:val="clear" w:color="auto" w:fill="FFFFFF"/>
              </w:rPr>
            </w:pPr>
            <w:r w:rsidRPr="004C25EE">
              <w:rPr>
                <w:rFonts w:ascii="Arial" w:eastAsia="Times New Roman" w:hAnsi="Arial" w:cs="Arial"/>
                <w:b/>
                <w:shd w:val="clear" w:color="auto" w:fill="FFFFFF"/>
              </w:rPr>
              <w:t xml:space="preserve">Full compliance achieved. </w:t>
            </w:r>
          </w:p>
          <w:p w14:paraId="42508C2C" w14:textId="77777777" w:rsidR="0006512A" w:rsidRPr="004C25EE" w:rsidRDefault="0006512A" w:rsidP="003A673B">
            <w:pPr>
              <w:spacing w:after="200" w:line="276" w:lineRule="auto"/>
              <w:ind w:hanging="18"/>
              <w:contextualSpacing/>
              <w:jc w:val="both"/>
              <w:rPr>
                <w:rFonts w:ascii="Arial" w:hAnsi="Arial" w:cs="Arial"/>
              </w:rPr>
            </w:pPr>
            <w:r w:rsidRPr="004C25EE">
              <w:rPr>
                <w:rFonts w:ascii="Arial" w:eastAsia="Times New Roman" w:hAnsi="Arial" w:cs="Arial"/>
                <w:shd w:val="clear" w:color="auto" w:fill="FFFFFF"/>
              </w:rPr>
              <w:t>Project was screened and classified as Cat</w:t>
            </w:r>
            <w:r w:rsidR="00026F4D">
              <w:rPr>
                <w:rFonts w:ascii="Arial" w:eastAsia="Times New Roman" w:hAnsi="Arial" w:cs="Arial"/>
                <w:shd w:val="clear" w:color="auto" w:fill="FFFFFF"/>
              </w:rPr>
              <w:t>egory</w:t>
            </w:r>
            <w:r w:rsidRPr="004C25EE">
              <w:rPr>
                <w:rFonts w:ascii="Arial" w:eastAsia="Times New Roman" w:hAnsi="Arial" w:cs="Arial"/>
                <w:shd w:val="clear" w:color="auto" w:fill="FFFFFF"/>
              </w:rPr>
              <w:t xml:space="preserve"> B, given that most of the potential E&amp;S negative impacts are likely to be localized, moderate, and of short-term duration (namely during construction). </w:t>
            </w:r>
          </w:p>
          <w:p w14:paraId="271E56E4" w14:textId="77777777" w:rsidR="0006512A" w:rsidRPr="004C25EE" w:rsidRDefault="0006512A" w:rsidP="003A673B">
            <w:pPr>
              <w:tabs>
                <w:tab w:val="left" w:pos="3200"/>
              </w:tabs>
              <w:jc w:val="both"/>
              <w:rPr>
                <w:rFonts w:ascii="Arial" w:hAnsi="Arial" w:cs="Arial"/>
              </w:rPr>
            </w:pPr>
          </w:p>
        </w:tc>
        <w:tc>
          <w:tcPr>
            <w:tcW w:w="4613" w:type="dxa"/>
          </w:tcPr>
          <w:p w14:paraId="51F839AD" w14:textId="77777777" w:rsidR="0006512A" w:rsidRPr="004C25EE" w:rsidRDefault="0006512A" w:rsidP="003A673B">
            <w:pPr>
              <w:tabs>
                <w:tab w:val="left" w:pos="3200"/>
              </w:tabs>
              <w:jc w:val="both"/>
              <w:rPr>
                <w:rFonts w:ascii="Arial" w:hAnsi="Arial" w:cs="Arial"/>
              </w:rPr>
            </w:pPr>
          </w:p>
        </w:tc>
      </w:tr>
      <w:tr w:rsidR="0006512A" w:rsidRPr="004C25EE" w14:paraId="6A54423A" w14:textId="77777777" w:rsidTr="00BE46D4">
        <w:trPr>
          <w:trHeight w:val="323"/>
        </w:trPr>
        <w:tc>
          <w:tcPr>
            <w:tcW w:w="1777" w:type="dxa"/>
            <w:shd w:val="clear" w:color="auto" w:fill="D9D9D9" w:themeFill="background1" w:themeFillShade="D9"/>
            <w:vAlign w:val="center"/>
          </w:tcPr>
          <w:p w14:paraId="5E8C8141" w14:textId="77777777" w:rsidR="0006512A" w:rsidRPr="005B1A0B" w:rsidRDefault="0006512A" w:rsidP="003A673B">
            <w:pPr>
              <w:tabs>
                <w:tab w:val="left" w:pos="3200"/>
              </w:tabs>
              <w:jc w:val="both"/>
              <w:rPr>
                <w:rFonts w:ascii="Arial" w:hAnsi="Arial" w:cs="Arial"/>
              </w:rPr>
            </w:pPr>
            <w:r w:rsidRPr="005B1A0B">
              <w:rPr>
                <w:rFonts w:ascii="Arial" w:hAnsi="Arial" w:cs="Arial"/>
              </w:rPr>
              <w:lastRenderedPageBreak/>
              <w:t>B.4 Other Risk Factors</w:t>
            </w:r>
          </w:p>
        </w:tc>
        <w:tc>
          <w:tcPr>
            <w:tcW w:w="2700" w:type="dxa"/>
            <w:vAlign w:val="center"/>
          </w:tcPr>
          <w:p w14:paraId="4F47889B" w14:textId="77777777" w:rsidR="0006512A" w:rsidRPr="005B1A0B" w:rsidRDefault="0006512A" w:rsidP="00181985">
            <w:pPr>
              <w:tabs>
                <w:tab w:val="left" w:pos="3200"/>
              </w:tabs>
              <w:rPr>
                <w:rFonts w:ascii="Arial" w:hAnsi="Arial" w:cs="Arial"/>
              </w:rPr>
            </w:pPr>
            <w:r w:rsidRPr="005B1A0B">
              <w:rPr>
                <w:rFonts w:ascii="Arial" w:hAnsi="Arial" w:cs="Arial"/>
              </w:rPr>
              <w:t>Requirements for the Bank to address other potential risk factors that could affect the sustainability of the operation, such as institutional capacity and natural disaster risks</w:t>
            </w:r>
          </w:p>
        </w:tc>
        <w:tc>
          <w:tcPr>
            <w:tcW w:w="4590" w:type="dxa"/>
          </w:tcPr>
          <w:p w14:paraId="06509507" w14:textId="77777777" w:rsidR="0006512A" w:rsidRPr="005B1A0B" w:rsidRDefault="0006512A" w:rsidP="003A673B">
            <w:pPr>
              <w:ind w:left="-18"/>
              <w:contextualSpacing/>
              <w:rPr>
                <w:rFonts w:ascii="Arial" w:hAnsi="Arial" w:cs="Arial"/>
                <w:b/>
              </w:rPr>
            </w:pPr>
            <w:r w:rsidRPr="005B1A0B">
              <w:rPr>
                <w:rFonts w:ascii="Arial" w:eastAsia="Times New Roman" w:hAnsi="Arial" w:cs="Arial"/>
                <w:b/>
                <w:shd w:val="clear" w:color="auto" w:fill="FFFFFF"/>
              </w:rPr>
              <w:t xml:space="preserve">Compliance achievable through specific conditions established in legal documentation for actions over a defined </w:t>
            </w:r>
            <w:r w:rsidR="00397ED2" w:rsidRPr="005B1A0B">
              <w:rPr>
                <w:rFonts w:ascii="Arial" w:eastAsia="Times New Roman" w:hAnsi="Arial" w:cs="Arial"/>
                <w:b/>
                <w:shd w:val="clear" w:color="auto" w:fill="FFFFFF"/>
              </w:rPr>
              <w:t>period</w:t>
            </w:r>
            <w:r w:rsidR="00E507DA" w:rsidRPr="005B1A0B">
              <w:rPr>
                <w:rFonts w:ascii="Arial" w:eastAsia="Times New Roman" w:hAnsi="Arial" w:cs="Arial"/>
                <w:b/>
                <w:shd w:val="clear" w:color="auto" w:fill="FFFFFF"/>
              </w:rPr>
              <w:t>.</w:t>
            </w:r>
          </w:p>
          <w:p w14:paraId="5C71E48A" w14:textId="77777777" w:rsidR="0006512A" w:rsidRPr="005B1A0B" w:rsidRDefault="0006512A" w:rsidP="003A673B">
            <w:pPr>
              <w:tabs>
                <w:tab w:val="left" w:pos="3200"/>
              </w:tabs>
              <w:jc w:val="both"/>
              <w:rPr>
                <w:rFonts w:ascii="Arial" w:hAnsi="Arial" w:cs="Arial"/>
              </w:rPr>
            </w:pPr>
          </w:p>
        </w:tc>
        <w:tc>
          <w:tcPr>
            <w:tcW w:w="4613" w:type="dxa"/>
          </w:tcPr>
          <w:p w14:paraId="1859686A" w14:textId="5F4EBD9D" w:rsidR="0006512A" w:rsidRPr="006A35C4" w:rsidRDefault="00357754" w:rsidP="003A673B">
            <w:pPr>
              <w:tabs>
                <w:tab w:val="left" w:pos="3200"/>
              </w:tabs>
              <w:jc w:val="both"/>
              <w:rPr>
                <w:rFonts w:ascii="Arial" w:hAnsi="Arial" w:cs="Arial"/>
              </w:rPr>
            </w:pPr>
            <w:r w:rsidRPr="005B1A0B">
              <w:rPr>
                <w:rFonts w:ascii="Arial" w:eastAsia="Times New Roman" w:hAnsi="Arial" w:cs="Arial"/>
                <w:b/>
                <w:shd w:val="clear" w:color="auto" w:fill="FFFFFF"/>
              </w:rPr>
              <w:t xml:space="preserve">Mitigation of risks related to the lack of institutional capacity, as well as multiple institutional agencies involved, will be mitigated </w:t>
            </w:r>
            <w:r w:rsidR="009B03CC" w:rsidRPr="005B1A0B">
              <w:rPr>
                <w:rFonts w:ascii="Arial" w:eastAsia="Times New Roman" w:hAnsi="Arial" w:cs="Arial"/>
                <w:b/>
                <w:shd w:val="clear" w:color="auto" w:fill="FFFFFF"/>
              </w:rPr>
              <w:t xml:space="preserve">through </w:t>
            </w:r>
            <w:r w:rsidR="00936660">
              <w:rPr>
                <w:rFonts w:asciiTheme="minorHAnsi" w:hAnsiTheme="minorHAnsi" w:cs="Arial"/>
              </w:rPr>
              <w:t>the placement of an</w:t>
            </w:r>
            <w:r w:rsidR="00936660" w:rsidRPr="000D2F86">
              <w:rPr>
                <w:rFonts w:asciiTheme="minorHAnsi" w:hAnsiTheme="minorHAnsi" w:cs="Arial"/>
              </w:rPr>
              <w:t xml:space="preserve"> ESHS governance structure</w:t>
            </w:r>
            <w:r w:rsidR="00936660">
              <w:rPr>
                <w:rFonts w:asciiTheme="minorHAnsi" w:hAnsiTheme="minorHAnsi" w:cs="Arial"/>
              </w:rPr>
              <w:t xml:space="preserve"> </w:t>
            </w:r>
            <w:r w:rsidR="003451A9" w:rsidRPr="006A35C4">
              <w:rPr>
                <w:rFonts w:ascii="Arial" w:hAnsi="Arial" w:cs="Arial"/>
              </w:rPr>
              <w:t>for the execu</w:t>
            </w:r>
            <w:r w:rsidR="003451A9" w:rsidRPr="0010758C">
              <w:rPr>
                <w:rFonts w:ascii="Arial" w:hAnsi="Arial" w:cs="Arial"/>
              </w:rPr>
              <w:t xml:space="preserve">tion of the </w:t>
            </w:r>
            <w:r w:rsidR="00397ED2" w:rsidRPr="0010758C">
              <w:rPr>
                <w:rFonts w:ascii="Arial" w:hAnsi="Arial" w:cs="Arial"/>
              </w:rPr>
              <w:t>P</w:t>
            </w:r>
            <w:r w:rsidR="003451A9" w:rsidRPr="0010758C">
              <w:rPr>
                <w:rFonts w:ascii="Arial" w:hAnsi="Arial" w:cs="Arial"/>
              </w:rPr>
              <w:t>rogram</w:t>
            </w:r>
            <w:r w:rsidR="00C010C0" w:rsidRPr="0010758C">
              <w:rPr>
                <w:rFonts w:ascii="Arial" w:hAnsi="Arial" w:cs="Arial"/>
              </w:rPr>
              <w:t>, as well as d</w:t>
            </w:r>
            <w:r w:rsidR="0006512A" w:rsidRPr="006A35C4">
              <w:rPr>
                <w:rFonts w:ascii="Arial" w:hAnsi="Arial" w:cs="Arial"/>
              </w:rPr>
              <w:t>evelopment and implementation of an Operations Manual following terms previously agreed with the Bank</w:t>
            </w:r>
            <w:r w:rsidR="00E507DA" w:rsidRPr="006A35C4">
              <w:rPr>
                <w:rFonts w:ascii="Arial" w:hAnsi="Arial" w:cs="Arial"/>
              </w:rPr>
              <w:t>,</w:t>
            </w:r>
            <w:r w:rsidR="0006512A" w:rsidRPr="006A35C4">
              <w:rPr>
                <w:rFonts w:ascii="Arial" w:hAnsi="Arial" w:cs="Arial"/>
              </w:rPr>
              <w:t xml:space="preserve"> which include procedures to ensure compliance with the Bank’s environmental and social safeguards.</w:t>
            </w:r>
          </w:p>
          <w:p w14:paraId="39075BA9" w14:textId="77777777" w:rsidR="0006512A" w:rsidRPr="006A35C4" w:rsidRDefault="0006512A" w:rsidP="003A673B">
            <w:pPr>
              <w:tabs>
                <w:tab w:val="left" w:pos="3200"/>
              </w:tabs>
              <w:jc w:val="both"/>
              <w:rPr>
                <w:rFonts w:ascii="Arial" w:hAnsi="Arial" w:cs="Arial"/>
              </w:rPr>
            </w:pPr>
          </w:p>
        </w:tc>
      </w:tr>
      <w:tr w:rsidR="0006512A" w:rsidRPr="004C25EE" w14:paraId="10A5B677" w14:textId="77777777" w:rsidTr="00BE46D4">
        <w:trPr>
          <w:trHeight w:val="323"/>
        </w:trPr>
        <w:tc>
          <w:tcPr>
            <w:tcW w:w="1777" w:type="dxa"/>
            <w:shd w:val="clear" w:color="auto" w:fill="D9D9D9" w:themeFill="background1" w:themeFillShade="D9"/>
            <w:vAlign w:val="center"/>
          </w:tcPr>
          <w:p w14:paraId="3D7D9120" w14:textId="77777777" w:rsidR="0006512A" w:rsidRPr="004C25EE" w:rsidRDefault="0006512A" w:rsidP="00181985">
            <w:pPr>
              <w:tabs>
                <w:tab w:val="left" w:pos="3200"/>
              </w:tabs>
              <w:rPr>
                <w:rFonts w:ascii="Arial" w:hAnsi="Arial" w:cs="Arial"/>
              </w:rPr>
            </w:pPr>
            <w:r w:rsidRPr="00AF40B3">
              <w:rPr>
                <w:rFonts w:ascii="Arial" w:hAnsi="Arial" w:cs="Arial"/>
              </w:rPr>
              <w:t>B.5 Environmental Assessment and Plans Requirements</w:t>
            </w:r>
          </w:p>
        </w:tc>
        <w:tc>
          <w:tcPr>
            <w:tcW w:w="2700" w:type="dxa"/>
            <w:vAlign w:val="center"/>
          </w:tcPr>
          <w:p w14:paraId="15353B3D" w14:textId="77777777" w:rsidR="0006512A" w:rsidRPr="004C25EE" w:rsidRDefault="0006512A" w:rsidP="00181985">
            <w:pPr>
              <w:tabs>
                <w:tab w:val="left" w:pos="3200"/>
              </w:tabs>
              <w:rPr>
                <w:rFonts w:ascii="Arial" w:hAnsi="Arial" w:cs="Arial"/>
              </w:rPr>
            </w:pPr>
            <w:r w:rsidRPr="004C25EE">
              <w:rPr>
                <w:rFonts w:ascii="Arial" w:hAnsi="Arial" w:cs="Arial"/>
              </w:rPr>
              <w:t>Requirement for compliance with E</w:t>
            </w:r>
            <w:r w:rsidR="00AD332A">
              <w:rPr>
                <w:rFonts w:ascii="Arial" w:hAnsi="Arial" w:cs="Arial"/>
              </w:rPr>
              <w:t>S</w:t>
            </w:r>
            <w:r w:rsidRPr="004C25EE">
              <w:rPr>
                <w:rFonts w:ascii="Arial" w:hAnsi="Arial" w:cs="Arial"/>
              </w:rPr>
              <w:t xml:space="preserve">A requirements, as well as an ESMP, for all Cat B operations. </w:t>
            </w:r>
          </w:p>
        </w:tc>
        <w:tc>
          <w:tcPr>
            <w:tcW w:w="4590" w:type="dxa"/>
          </w:tcPr>
          <w:p w14:paraId="362E58FF" w14:textId="77777777" w:rsidR="0006512A" w:rsidRPr="004C25EE" w:rsidRDefault="00C010C0" w:rsidP="003A673B">
            <w:pPr>
              <w:spacing w:after="200" w:line="276" w:lineRule="auto"/>
              <w:ind w:hanging="18"/>
              <w:contextualSpacing/>
              <w:jc w:val="both"/>
              <w:rPr>
                <w:rFonts w:ascii="Arial" w:eastAsia="Times New Roman" w:hAnsi="Arial" w:cs="Arial"/>
                <w:shd w:val="clear" w:color="auto" w:fill="FFFFFF"/>
              </w:rPr>
            </w:pPr>
            <w:r w:rsidRPr="00993DEA">
              <w:rPr>
                <w:rFonts w:ascii="Arial" w:eastAsia="Times New Roman" w:hAnsi="Arial" w:cs="Arial"/>
                <w:b/>
                <w:shd w:val="clear" w:color="auto" w:fill="FFFFFF"/>
              </w:rPr>
              <w:t>Full compliance achieved</w:t>
            </w:r>
          </w:p>
          <w:p w14:paraId="3DE2F7D6" w14:textId="48FF5389" w:rsidR="00076DF9" w:rsidRDefault="002845BC" w:rsidP="002F50EC">
            <w:pPr>
              <w:spacing w:after="200" w:line="276" w:lineRule="auto"/>
              <w:ind w:hanging="18"/>
              <w:contextualSpacing/>
              <w:jc w:val="both"/>
              <w:rPr>
                <w:rFonts w:ascii="Arial" w:hAnsi="Arial" w:cs="Arial"/>
              </w:rPr>
            </w:pPr>
            <w:r>
              <w:rPr>
                <w:rFonts w:ascii="Arial" w:hAnsi="Arial" w:cs="Arial"/>
              </w:rPr>
              <w:t>An E</w:t>
            </w:r>
            <w:r w:rsidR="00AD332A">
              <w:rPr>
                <w:rFonts w:ascii="Arial" w:hAnsi="Arial" w:cs="Arial"/>
              </w:rPr>
              <w:t>S</w:t>
            </w:r>
            <w:r>
              <w:rPr>
                <w:rFonts w:ascii="Arial" w:hAnsi="Arial" w:cs="Arial"/>
              </w:rPr>
              <w:t xml:space="preserve">A </w:t>
            </w:r>
            <w:r w:rsidR="008F6A85">
              <w:rPr>
                <w:rFonts w:ascii="Arial" w:hAnsi="Arial" w:cs="Arial"/>
              </w:rPr>
              <w:t xml:space="preserve">(PESA) </w:t>
            </w:r>
            <w:r>
              <w:rPr>
                <w:rFonts w:ascii="Arial" w:hAnsi="Arial" w:cs="Arial"/>
              </w:rPr>
              <w:t>was prepared for the entire program</w:t>
            </w:r>
            <w:r w:rsidR="00C010C0">
              <w:rPr>
                <w:rFonts w:ascii="Arial" w:hAnsi="Arial" w:cs="Arial"/>
              </w:rPr>
              <w:t xml:space="preserve">, </w:t>
            </w:r>
            <w:r w:rsidR="00076DF9">
              <w:rPr>
                <w:rFonts w:ascii="Arial" w:hAnsi="Arial" w:cs="Arial"/>
              </w:rPr>
              <w:t>including</w:t>
            </w:r>
            <w:r w:rsidR="00C010C0">
              <w:rPr>
                <w:rFonts w:ascii="Arial" w:hAnsi="Arial" w:cs="Arial"/>
              </w:rPr>
              <w:t xml:space="preserve"> ESMF</w:t>
            </w:r>
            <w:r w:rsidR="00857A4D">
              <w:rPr>
                <w:rFonts w:ascii="Arial" w:hAnsi="Arial" w:cs="Arial"/>
              </w:rPr>
              <w:t>,</w:t>
            </w:r>
            <w:r w:rsidR="00C010C0">
              <w:rPr>
                <w:rFonts w:ascii="Arial" w:hAnsi="Arial" w:cs="Arial"/>
              </w:rPr>
              <w:t xml:space="preserve"> DRA and DRMP</w:t>
            </w:r>
            <w:r>
              <w:rPr>
                <w:rFonts w:ascii="Arial" w:hAnsi="Arial" w:cs="Arial"/>
              </w:rPr>
              <w:t xml:space="preserve">. </w:t>
            </w:r>
          </w:p>
          <w:p w14:paraId="2B18ED34" w14:textId="73B3A965" w:rsidR="0006512A" w:rsidRPr="004C25EE" w:rsidRDefault="002845BC" w:rsidP="002F50EC">
            <w:pPr>
              <w:spacing w:after="200" w:line="276" w:lineRule="auto"/>
              <w:ind w:hanging="18"/>
              <w:contextualSpacing/>
              <w:jc w:val="both"/>
              <w:rPr>
                <w:rFonts w:ascii="Arial" w:hAnsi="Arial" w:cs="Arial"/>
              </w:rPr>
            </w:pPr>
            <w:r>
              <w:rPr>
                <w:rFonts w:ascii="Arial" w:hAnsi="Arial" w:cs="Arial"/>
              </w:rPr>
              <w:t>E</w:t>
            </w:r>
            <w:r w:rsidR="002F0E5E">
              <w:rPr>
                <w:rFonts w:ascii="Arial" w:hAnsi="Arial" w:cs="Arial"/>
              </w:rPr>
              <w:t>S</w:t>
            </w:r>
            <w:r>
              <w:rPr>
                <w:rFonts w:ascii="Arial" w:hAnsi="Arial" w:cs="Arial"/>
              </w:rPr>
              <w:t>As</w:t>
            </w:r>
            <w:r w:rsidR="00C010C0">
              <w:rPr>
                <w:rFonts w:ascii="Arial" w:hAnsi="Arial" w:cs="Arial"/>
              </w:rPr>
              <w:t>, including DRAs</w:t>
            </w:r>
            <w:r>
              <w:rPr>
                <w:rFonts w:ascii="Arial" w:hAnsi="Arial" w:cs="Arial"/>
              </w:rPr>
              <w:t xml:space="preserve"> and ESMPs</w:t>
            </w:r>
            <w:r w:rsidR="00C010C0">
              <w:rPr>
                <w:rFonts w:ascii="Arial" w:hAnsi="Arial" w:cs="Arial"/>
              </w:rPr>
              <w:t>,</w:t>
            </w:r>
            <w:r>
              <w:rPr>
                <w:rFonts w:ascii="Arial" w:hAnsi="Arial" w:cs="Arial"/>
              </w:rPr>
              <w:t xml:space="preserve"> have been developed for </w:t>
            </w:r>
            <w:r w:rsidR="00C010C0">
              <w:rPr>
                <w:rFonts w:ascii="Arial" w:hAnsi="Arial" w:cs="Arial"/>
              </w:rPr>
              <w:t xml:space="preserve">the </w:t>
            </w:r>
            <w:r>
              <w:rPr>
                <w:rFonts w:ascii="Arial" w:hAnsi="Arial" w:cs="Arial"/>
              </w:rPr>
              <w:t>sample pro</w:t>
            </w:r>
            <w:r w:rsidR="00C010C0">
              <w:rPr>
                <w:rFonts w:ascii="Arial" w:hAnsi="Arial" w:cs="Arial"/>
              </w:rPr>
              <w:t>jects</w:t>
            </w:r>
            <w:r>
              <w:rPr>
                <w:rFonts w:ascii="Arial" w:hAnsi="Arial" w:cs="Arial"/>
              </w:rPr>
              <w:t>.</w:t>
            </w:r>
          </w:p>
        </w:tc>
        <w:tc>
          <w:tcPr>
            <w:tcW w:w="4613" w:type="dxa"/>
          </w:tcPr>
          <w:p w14:paraId="7650B110" w14:textId="77777777" w:rsidR="0006512A" w:rsidRPr="004C25EE" w:rsidRDefault="0006512A" w:rsidP="00292D38">
            <w:pPr>
              <w:pStyle w:val="ListParagraph"/>
              <w:tabs>
                <w:tab w:val="left" w:pos="3200"/>
              </w:tabs>
              <w:spacing w:after="0" w:line="240" w:lineRule="auto"/>
              <w:jc w:val="both"/>
              <w:rPr>
                <w:rFonts w:ascii="Arial" w:hAnsi="Arial" w:cs="Arial"/>
              </w:rPr>
            </w:pPr>
          </w:p>
        </w:tc>
      </w:tr>
      <w:tr w:rsidR="0006512A" w:rsidRPr="004C25EE" w14:paraId="77ABEB59" w14:textId="77777777" w:rsidTr="00BE46D4">
        <w:trPr>
          <w:trHeight w:val="2006"/>
        </w:trPr>
        <w:tc>
          <w:tcPr>
            <w:tcW w:w="1777" w:type="dxa"/>
            <w:shd w:val="clear" w:color="auto" w:fill="D9D9D9" w:themeFill="background1" w:themeFillShade="D9"/>
            <w:vAlign w:val="center"/>
          </w:tcPr>
          <w:p w14:paraId="4055AC40" w14:textId="77777777" w:rsidR="0006512A" w:rsidRPr="00AF40B3" w:rsidRDefault="0006512A" w:rsidP="003A673B">
            <w:pPr>
              <w:tabs>
                <w:tab w:val="left" w:pos="3200"/>
              </w:tabs>
              <w:jc w:val="both"/>
              <w:rPr>
                <w:rFonts w:ascii="Arial" w:hAnsi="Arial" w:cs="Arial"/>
              </w:rPr>
            </w:pPr>
            <w:r w:rsidRPr="00AF40B3">
              <w:rPr>
                <w:rFonts w:ascii="Arial" w:hAnsi="Arial" w:cs="Arial"/>
              </w:rPr>
              <w:t>B.5 Social</w:t>
            </w:r>
          </w:p>
          <w:p w14:paraId="31BDF5DB" w14:textId="77777777" w:rsidR="0006512A" w:rsidRPr="004C25EE" w:rsidRDefault="0006512A" w:rsidP="003A673B">
            <w:pPr>
              <w:tabs>
                <w:tab w:val="left" w:pos="3200"/>
              </w:tabs>
              <w:jc w:val="both"/>
              <w:rPr>
                <w:rFonts w:ascii="Arial" w:hAnsi="Arial" w:cs="Arial"/>
              </w:rPr>
            </w:pPr>
            <w:r w:rsidRPr="004C25EE">
              <w:rPr>
                <w:rFonts w:ascii="Arial" w:hAnsi="Arial" w:cs="Arial"/>
              </w:rPr>
              <w:t>Assessment and Plans Requirements</w:t>
            </w:r>
          </w:p>
        </w:tc>
        <w:tc>
          <w:tcPr>
            <w:tcW w:w="2700" w:type="dxa"/>
            <w:vAlign w:val="center"/>
          </w:tcPr>
          <w:p w14:paraId="5F8DADE5" w14:textId="77777777" w:rsidR="0006512A" w:rsidRPr="004C25EE" w:rsidRDefault="0006512A" w:rsidP="003A673B">
            <w:pPr>
              <w:tabs>
                <w:tab w:val="left" w:pos="3200"/>
              </w:tabs>
              <w:jc w:val="both"/>
              <w:rPr>
                <w:rFonts w:ascii="Arial" w:hAnsi="Arial" w:cs="Arial"/>
              </w:rPr>
            </w:pPr>
          </w:p>
        </w:tc>
        <w:tc>
          <w:tcPr>
            <w:tcW w:w="4590" w:type="dxa"/>
          </w:tcPr>
          <w:p w14:paraId="59551424" w14:textId="77777777" w:rsidR="0006512A" w:rsidRPr="005B1A0B" w:rsidRDefault="00026F4D" w:rsidP="003A673B">
            <w:pPr>
              <w:tabs>
                <w:tab w:val="left" w:pos="3200"/>
              </w:tabs>
              <w:jc w:val="both"/>
              <w:rPr>
                <w:rFonts w:ascii="Arial" w:hAnsi="Arial" w:cs="Arial"/>
                <w:b/>
              </w:rPr>
            </w:pPr>
            <w:r w:rsidRPr="005B1A0B">
              <w:rPr>
                <w:rFonts w:ascii="Arial" w:hAnsi="Arial" w:cs="Arial"/>
                <w:b/>
              </w:rPr>
              <w:t>Full c</w:t>
            </w:r>
            <w:r w:rsidR="0006512A" w:rsidRPr="005B1A0B">
              <w:rPr>
                <w:rFonts w:ascii="Arial" w:hAnsi="Arial" w:cs="Arial"/>
                <w:b/>
              </w:rPr>
              <w:t>ompliance achieved.</w:t>
            </w:r>
          </w:p>
          <w:p w14:paraId="2FF27CC6" w14:textId="77777777" w:rsidR="0006512A" w:rsidRPr="004C25EE" w:rsidRDefault="0006512A" w:rsidP="003A673B">
            <w:pPr>
              <w:tabs>
                <w:tab w:val="left" w:pos="3200"/>
              </w:tabs>
              <w:jc w:val="both"/>
              <w:rPr>
                <w:rFonts w:ascii="Arial" w:hAnsi="Arial" w:cs="Arial"/>
              </w:rPr>
            </w:pPr>
            <w:r w:rsidRPr="004C25EE">
              <w:rPr>
                <w:rFonts w:ascii="Arial" w:hAnsi="Arial" w:cs="Arial"/>
              </w:rPr>
              <w:t xml:space="preserve">A detailed social assessment is included </w:t>
            </w:r>
            <w:r w:rsidR="00762860">
              <w:rPr>
                <w:rFonts w:ascii="Arial" w:hAnsi="Arial" w:cs="Arial"/>
              </w:rPr>
              <w:t xml:space="preserve">in </w:t>
            </w:r>
            <w:r w:rsidRPr="004C25EE">
              <w:rPr>
                <w:rFonts w:ascii="Arial" w:hAnsi="Arial" w:cs="Arial"/>
              </w:rPr>
              <w:t xml:space="preserve">the programmatic </w:t>
            </w:r>
            <w:r w:rsidR="00E507DA" w:rsidRPr="004C25EE">
              <w:rPr>
                <w:rFonts w:ascii="Arial" w:hAnsi="Arial" w:cs="Arial"/>
              </w:rPr>
              <w:t>environmental</w:t>
            </w:r>
            <w:r w:rsidRPr="004C25EE">
              <w:rPr>
                <w:rFonts w:ascii="Arial" w:hAnsi="Arial" w:cs="Arial"/>
              </w:rPr>
              <w:t xml:space="preserve"> and </w:t>
            </w:r>
            <w:r w:rsidR="00E507DA" w:rsidRPr="004C25EE">
              <w:rPr>
                <w:rFonts w:ascii="Arial" w:hAnsi="Arial" w:cs="Arial"/>
              </w:rPr>
              <w:t>social</w:t>
            </w:r>
            <w:r w:rsidRPr="004C25EE">
              <w:rPr>
                <w:rFonts w:ascii="Arial" w:hAnsi="Arial" w:cs="Arial"/>
              </w:rPr>
              <w:t xml:space="preserve"> assessment</w:t>
            </w:r>
            <w:r w:rsidR="005A60E8">
              <w:rPr>
                <w:rFonts w:ascii="Arial" w:hAnsi="Arial" w:cs="Arial"/>
              </w:rPr>
              <w:t xml:space="preserve"> and E</w:t>
            </w:r>
            <w:r w:rsidR="00B37D63">
              <w:rPr>
                <w:rFonts w:ascii="Arial" w:hAnsi="Arial" w:cs="Arial"/>
              </w:rPr>
              <w:t>S</w:t>
            </w:r>
            <w:r w:rsidR="005A60E8">
              <w:rPr>
                <w:rFonts w:ascii="Arial" w:hAnsi="Arial" w:cs="Arial"/>
              </w:rPr>
              <w:t xml:space="preserve">As and ESMPs have been developed for </w:t>
            </w:r>
            <w:r w:rsidR="00C010C0">
              <w:rPr>
                <w:rFonts w:ascii="Arial" w:hAnsi="Arial" w:cs="Arial"/>
              </w:rPr>
              <w:t xml:space="preserve">the </w:t>
            </w:r>
            <w:r w:rsidR="005A60E8">
              <w:rPr>
                <w:rFonts w:ascii="Arial" w:hAnsi="Arial" w:cs="Arial"/>
              </w:rPr>
              <w:t>sample pro</w:t>
            </w:r>
            <w:r w:rsidR="00C010C0">
              <w:rPr>
                <w:rFonts w:ascii="Arial" w:hAnsi="Arial" w:cs="Arial"/>
              </w:rPr>
              <w:t>jects</w:t>
            </w:r>
            <w:r w:rsidR="005A60E8">
              <w:rPr>
                <w:rFonts w:ascii="Arial" w:hAnsi="Arial" w:cs="Arial"/>
              </w:rPr>
              <w:t>.</w:t>
            </w:r>
          </w:p>
        </w:tc>
        <w:tc>
          <w:tcPr>
            <w:tcW w:w="4613" w:type="dxa"/>
          </w:tcPr>
          <w:p w14:paraId="04A98DA7" w14:textId="331B4DF1" w:rsidR="0006512A" w:rsidRPr="004C25EE" w:rsidRDefault="0006512A" w:rsidP="003A673B">
            <w:pPr>
              <w:tabs>
                <w:tab w:val="left" w:pos="3200"/>
              </w:tabs>
              <w:jc w:val="both"/>
              <w:rPr>
                <w:rFonts w:ascii="Arial" w:hAnsi="Arial" w:cs="Arial"/>
              </w:rPr>
            </w:pPr>
            <w:r w:rsidRPr="004C25EE">
              <w:rPr>
                <w:rFonts w:ascii="Arial" w:hAnsi="Arial" w:cs="Arial"/>
              </w:rPr>
              <w:t xml:space="preserve">Subsequent detailed </w:t>
            </w:r>
            <w:r w:rsidR="008B0E22">
              <w:rPr>
                <w:rFonts w:ascii="Arial" w:hAnsi="Arial" w:cs="Arial"/>
              </w:rPr>
              <w:t>ESA</w:t>
            </w:r>
            <w:r w:rsidRPr="004C25EE">
              <w:rPr>
                <w:rFonts w:ascii="Arial" w:hAnsi="Arial" w:cs="Arial"/>
              </w:rPr>
              <w:t xml:space="preserve"> for each specific location</w:t>
            </w:r>
            <w:r w:rsidR="0098049F">
              <w:rPr>
                <w:rFonts w:ascii="Arial" w:hAnsi="Arial" w:cs="Arial"/>
              </w:rPr>
              <w:t xml:space="preserve"> should be developed prior</w:t>
            </w:r>
            <w:r w:rsidR="008B0E22">
              <w:rPr>
                <w:rFonts w:ascii="Arial" w:hAnsi="Arial" w:cs="Arial"/>
              </w:rPr>
              <w:t xml:space="preserve"> to works</w:t>
            </w:r>
            <w:r w:rsidR="00166022">
              <w:rPr>
                <w:rFonts w:ascii="Arial" w:hAnsi="Arial" w:cs="Arial"/>
              </w:rPr>
              <w:t xml:space="preserve"> </w:t>
            </w:r>
            <w:r w:rsidR="008B0E22">
              <w:rPr>
                <w:rFonts w:ascii="Arial" w:hAnsi="Arial" w:cs="Arial"/>
              </w:rPr>
              <w:t>for projects not included in the sample.</w:t>
            </w:r>
          </w:p>
        </w:tc>
      </w:tr>
      <w:tr w:rsidR="0006512A" w:rsidRPr="004C25EE" w14:paraId="6C387588" w14:textId="77777777" w:rsidTr="00BE46D4">
        <w:trPr>
          <w:trHeight w:val="323"/>
        </w:trPr>
        <w:tc>
          <w:tcPr>
            <w:tcW w:w="1777" w:type="dxa"/>
            <w:shd w:val="clear" w:color="auto" w:fill="D9D9D9" w:themeFill="background1" w:themeFillShade="D9"/>
            <w:vAlign w:val="center"/>
          </w:tcPr>
          <w:p w14:paraId="1970B191" w14:textId="77777777" w:rsidR="0006512A" w:rsidRPr="004C25EE" w:rsidRDefault="0006512A" w:rsidP="003A673B">
            <w:pPr>
              <w:tabs>
                <w:tab w:val="left" w:pos="3200"/>
              </w:tabs>
              <w:jc w:val="both"/>
              <w:rPr>
                <w:rFonts w:ascii="Arial" w:hAnsi="Arial" w:cs="Arial"/>
              </w:rPr>
            </w:pPr>
            <w:r w:rsidRPr="00AF40B3">
              <w:rPr>
                <w:rFonts w:ascii="Arial" w:hAnsi="Arial" w:cs="Arial"/>
              </w:rPr>
              <w:lastRenderedPageBreak/>
              <w:t>B.5 Disclosure of E</w:t>
            </w:r>
            <w:r w:rsidR="00AD332A">
              <w:rPr>
                <w:rFonts w:ascii="Arial" w:hAnsi="Arial" w:cs="Arial"/>
              </w:rPr>
              <w:t>S</w:t>
            </w:r>
            <w:r w:rsidRPr="00AF40B3">
              <w:rPr>
                <w:rFonts w:ascii="Arial" w:hAnsi="Arial" w:cs="Arial"/>
              </w:rPr>
              <w:t>A and ESMP</w:t>
            </w:r>
          </w:p>
        </w:tc>
        <w:tc>
          <w:tcPr>
            <w:tcW w:w="2700" w:type="dxa"/>
            <w:vAlign w:val="center"/>
          </w:tcPr>
          <w:p w14:paraId="1358C173" w14:textId="0FC100C5" w:rsidR="0006512A" w:rsidRPr="004C25EE" w:rsidRDefault="0006512A" w:rsidP="00181985">
            <w:pPr>
              <w:tabs>
                <w:tab w:val="left" w:pos="3200"/>
              </w:tabs>
              <w:rPr>
                <w:rFonts w:ascii="Arial" w:hAnsi="Arial" w:cs="Arial"/>
              </w:rPr>
            </w:pPr>
            <w:r w:rsidRPr="004C25EE">
              <w:rPr>
                <w:rFonts w:ascii="Arial" w:hAnsi="Arial" w:cs="Arial"/>
              </w:rPr>
              <w:t>An E</w:t>
            </w:r>
            <w:r w:rsidR="00AD332A">
              <w:rPr>
                <w:rFonts w:ascii="Arial" w:hAnsi="Arial" w:cs="Arial"/>
              </w:rPr>
              <w:t>S</w:t>
            </w:r>
            <w:r w:rsidRPr="004C25EE">
              <w:rPr>
                <w:rFonts w:ascii="Arial" w:hAnsi="Arial" w:cs="Arial"/>
              </w:rPr>
              <w:t xml:space="preserve">A with its respective ESMP must be prepared and disclosed prior to the </w:t>
            </w:r>
            <w:r w:rsidR="00E507DA" w:rsidRPr="004C25EE">
              <w:rPr>
                <w:rFonts w:ascii="Arial" w:hAnsi="Arial" w:cs="Arial"/>
              </w:rPr>
              <w:t>analysis</w:t>
            </w:r>
            <w:r w:rsidRPr="004C25EE">
              <w:rPr>
                <w:rFonts w:ascii="Arial" w:hAnsi="Arial" w:cs="Arial"/>
              </w:rPr>
              <w:t xml:space="preserve"> mission</w:t>
            </w:r>
            <w:r w:rsidR="0002365E">
              <w:rPr>
                <w:rFonts w:ascii="Arial" w:hAnsi="Arial" w:cs="Arial"/>
              </w:rPr>
              <w:t>.</w:t>
            </w:r>
            <w:r w:rsidRPr="004C25EE">
              <w:rPr>
                <w:rFonts w:ascii="Arial" w:hAnsi="Arial" w:cs="Arial"/>
              </w:rPr>
              <w:t xml:space="preserve"> </w:t>
            </w:r>
          </w:p>
        </w:tc>
        <w:tc>
          <w:tcPr>
            <w:tcW w:w="4590" w:type="dxa"/>
          </w:tcPr>
          <w:p w14:paraId="2F9F7286" w14:textId="77777777" w:rsidR="002F0E5E" w:rsidRPr="005B1A0B" w:rsidRDefault="002F0E5E" w:rsidP="002F0E5E">
            <w:pPr>
              <w:tabs>
                <w:tab w:val="left" w:pos="3200"/>
              </w:tabs>
              <w:jc w:val="both"/>
              <w:rPr>
                <w:rFonts w:ascii="Arial" w:hAnsi="Arial" w:cs="Arial"/>
                <w:b/>
              </w:rPr>
            </w:pPr>
            <w:r w:rsidRPr="005B1A0B">
              <w:rPr>
                <w:rFonts w:ascii="Arial" w:hAnsi="Arial" w:cs="Arial"/>
                <w:b/>
              </w:rPr>
              <w:t>Full compliance achieved.</w:t>
            </w:r>
          </w:p>
          <w:p w14:paraId="7969D03F" w14:textId="7C453915" w:rsidR="0006512A" w:rsidRDefault="0006512A" w:rsidP="003A673B">
            <w:pPr>
              <w:tabs>
                <w:tab w:val="left" w:pos="3200"/>
              </w:tabs>
              <w:jc w:val="both"/>
              <w:rPr>
                <w:rFonts w:ascii="Arial" w:hAnsi="Arial" w:cs="Arial"/>
              </w:rPr>
            </w:pPr>
            <w:r w:rsidRPr="004C25EE">
              <w:rPr>
                <w:rFonts w:ascii="Arial" w:hAnsi="Arial" w:cs="Arial"/>
              </w:rPr>
              <w:t>E</w:t>
            </w:r>
            <w:r w:rsidR="00AD332A">
              <w:rPr>
                <w:rFonts w:ascii="Arial" w:hAnsi="Arial" w:cs="Arial"/>
              </w:rPr>
              <w:t>S</w:t>
            </w:r>
            <w:r w:rsidRPr="004C25EE">
              <w:rPr>
                <w:rFonts w:ascii="Arial" w:hAnsi="Arial" w:cs="Arial"/>
              </w:rPr>
              <w:t xml:space="preserve">A </w:t>
            </w:r>
            <w:r w:rsidR="008F6A85">
              <w:rPr>
                <w:rFonts w:ascii="Arial" w:hAnsi="Arial" w:cs="Arial"/>
              </w:rPr>
              <w:t xml:space="preserve">(PESA) </w:t>
            </w:r>
            <w:r w:rsidRPr="004C25EE">
              <w:rPr>
                <w:rFonts w:ascii="Arial" w:hAnsi="Arial" w:cs="Arial"/>
              </w:rPr>
              <w:t>with ESMF</w:t>
            </w:r>
            <w:r w:rsidR="00E70751">
              <w:rPr>
                <w:rFonts w:ascii="Arial" w:hAnsi="Arial" w:cs="Arial"/>
              </w:rPr>
              <w:t xml:space="preserve"> have</w:t>
            </w:r>
            <w:r w:rsidRPr="004C25EE">
              <w:rPr>
                <w:rFonts w:ascii="Arial" w:hAnsi="Arial" w:cs="Arial"/>
              </w:rPr>
              <w:t xml:space="preserve"> been prepared </w:t>
            </w:r>
            <w:r w:rsidR="00E70751">
              <w:rPr>
                <w:rFonts w:ascii="Arial" w:hAnsi="Arial" w:cs="Arial"/>
              </w:rPr>
              <w:t>and</w:t>
            </w:r>
            <w:r w:rsidR="00E507DA" w:rsidRPr="004C25EE">
              <w:rPr>
                <w:rFonts w:ascii="Arial" w:hAnsi="Arial" w:cs="Arial"/>
              </w:rPr>
              <w:t xml:space="preserve"> disclosed</w:t>
            </w:r>
            <w:r w:rsidRPr="004C25EE">
              <w:rPr>
                <w:rFonts w:ascii="Arial" w:hAnsi="Arial" w:cs="Arial"/>
              </w:rPr>
              <w:t xml:space="preserve">. </w:t>
            </w:r>
          </w:p>
          <w:p w14:paraId="1CDF0850" w14:textId="47A96B99" w:rsidR="00BD7294" w:rsidRPr="004C25EE" w:rsidRDefault="00BD7294" w:rsidP="003A673B">
            <w:pPr>
              <w:tabs>
                <w:tab w:val="left" w:pos="3200"/>
              </w:tabs>
              <w:jc w:val="both"/>
              <w:rPr>
                <w:rFonts w:ascii="Arial" w:hAnsi="Arial" w:cs="Arial"/>
              </w:rPr>
            </w:pPr>
            <w:r>
              <w:rPr>
                <w:rFonts w:ascii="Arial" w:hAnsi="Arial" w:cs="Arial"/>
              </w:rPr>
              <w:t>ESA and EMSP for sample urban and rural components have been prepared and disclosed.</w:t>
            </w:r>
          </w:p>
        </w:tc>
        <w:tc>
          <w:tcPr>
            <w:tcW w:w="4613" w:type="dxa"/>
          </w:tcPr>
          <w:p w14:paraId="334EAC65" w14:textId="0464440F" w:rsidR="0006512A" w:rsidRPr="004C25EE" w:rsidRDefault="0006512A" w:rsidP="003A673B">
            <w:pPr>
              <w:tabs>
                <w:tab w:val="left" w:pos="3200"/>
              </w:tabs>
              <w:jc w:val="both"/>
              <w:rPr>
                <w:rFonts w:ascii="Arial" w:hAnsi="Arial" w:cs="Arial"/>
              </w:rPr>
            </w:pPr>
          </w:p>
        </w:tc>
      </w:tr>
      <w:tr w:rsidR="0006512A" w:rsidRPr="004C25EE" w14:paraId="6FF0F615" w14:textId="77777777" w:rsidTr="00BE46D4">
        <w:trPr>
          <w:trHeight w:val="323"/>
        </w:trPr>
        <w:tc>
          <w:tcPr>
            <w:tcW w:w="1777" w:type="dxa"/>
            <w:shd w:val="clear" w:color="auto" w:fill="D9D9D9" w:themeFill="background1" w:themeFillShade="D9"/>
            <w:vAlign w:val="center"/>
          </w:tcPr>
          <w:p w14:paraId="4D01D040" w14:textId="4916D321" w:rsidR="0006512A" w:rsidRPr="004C25EE" w:rsidRDefault="00026F4D" w:rsidP="00181985">
            <w:pPr>
              <w:tabs>
                <w:tab w:val="left" w:pos="3200"/>
              </w:tabs>
              <w:rPr>
                <w:rFonts w:ascii="Arial" w:hAnsi="Arial" w:cs="Arial"/>
              </w:rPr>
            </w:pPr>
            <w:r>
              <w:rPr>
                <w:rFonts w:ascii="Arial" w:hAnsi="Arial" w:cs="Arial"/>
              </w:rPr>
              <w:t xml:space="preserve">B.5 </w:t>
            </w:r>
            <w:r w:rsidR="0006512A" w:rsidRPr="00AF40B3">
              <w:rPr>
                <w:rFonts w:ascii="Arial" w:hAnsi="Arial" w:cs="Arial"/>
              </w:rPr>
              <w:t>Disclosure of Final ESMP/ESMF, RP/RF, IPP/IPF before Board Approval</w:t>
            </w:r>
          </w:p>
        </w:tc>
        <w:tc>
          <w:tcPr>
            <w:tcW w:w="2700" w:type="dxa"/>
            <w:vAlign w:val="center"/>
          </w:tcPr>
          <w:p w14:paraId="599F0C2D" w14:textId="77777777" w:rsidR="0006512A" w:rsidRPr="004C25EE" w:rsidRDefault="0006512A" w:rsidP="003A673B">
            <w:pPr>
              <w:tabs>
                <w:tab w:val="left" w:pos="3200"/>
              </w:tabs>
              <w:jc w:val="both"/>
              <w:rPr>
                <w:rFonts w:ascii="Arial" w:hAnsi="Arial" w:cs="Arial"/>
              </w:rPr>
            </w:pPr>
            <w:r w:rsidRPr="004C25EE">
              <w:rPr>
                <w:rFonts w:ascii="Arial" w:hAnsi="Arial" w:cs="Arial"/>
              </w:rPr>
              <w:t>The approval of the operation by the Bank will consider the quality of the process and the documentation of the E</w:t>
            </w:r>
            <w:r w:rsidR="00AD332A">
              <w:rPr>
                <w:rFonts w:ascii="Arial" w:hAnsi="Arial" w:cs="Arial"/>
              </w:rPr>
              <w:t>S</w:t>
            </w:r>
            <w:r w:rsidRPr="004C25EE">
              <w:rPr>
                <w:rFonts w:ascii="Arial" w:hAnsi="Arial" w:cs="Arial"/>
              </w:rPr>
              <w:t>A.</w:t>
            </w:r>
          </w:p>
        </w:tc>
        <w:tc>
          <w:tcPr>
            <w:tcW w:w="4590" w:type="dxa"/>
          </w:tcPr>
          <w:p w14:paraId="45A30DE3" w14:textId="77777777" w:rsidR="0006512A" w:rsidRPr="004C25EE" w:rsidRDefault="0006512A" w:rsidP="003A673B">
            <w:pPr>
              <w:spacing w:after="200" w:line="276" w:lineRule="auto"/>
              <w:ind w:hanging="18"/>
              <w:contextualSpacing/>
              <w:jc w:val="both"/>
              <w:rPr>
                <w:rFonts w:ascii="Arial" w:eastAsia="Times New Roman" w:hAnsi="Arial" w:cs="Arial"/>
                <w:shd w:val="clear" w:color="auto" w:fill="FFFFFF"/>
              </w:rPr>
            </w:pPr>
            <w:r w:rsidRPr="004C25EE">
              <w:rPr>
                <w:rFonts w:ascii="Arial" w:eastAsia="Times New Roman" w:hAnsi="Arial" w:cs="Arial"/>
                <w:b/>
                <w:shd w:val="clear" w:color="auto" w:fill="FFFFFF"/>
              </w:rPr>
              <w:t>Expected to be in compliance before Board approval.</w:t>
            </w:r>
            <w:r w:rsidRPr="004C25EE">
              <w:rPr>
                <w:rFonts w:ascii="Arial" w:eastAsia="Times New Roman" w:hAnsi="Arial" w:cs="Arial"/>
                <w:shd w:val="clear" w:color="auto" w:fill="FFFFFF"/>
              </w:rPr>
              <w:t xml:space="preserve"> </w:t>
            </w:r>
          </w:p>
          <w:p w14:paraId="1B589AC1" w14:textId="5E352FB9" w:rsidR="0006512A" w:rsidRPr="004C25EE" w:rsidRDefault="00E70751" w:rsidP="003A673B">
            <w:pPr>
              <w:tabs>
                <w:tab w:val="left" w:pos="3200"/>
              </w:tabs>
              <w:jc w:val="both"/>
              <w:rPr>
                <w:rFonts w:ascii="Arial" w:hAnsi="Arial" w:cs="Arial"/>
              </w:rPr>
            </w:pPr>
            <w:r>
              <w:rPr>
                <w:rFonts w:ascii="Arial" w:hAnsi="Arial" w:cs="Arial"/>
              </w:rPr>
              <w:t>The</w:t>
            </w:r>
            <w:r w:rsidR="0006512A" w:rsidRPr="004C25EE">
              <w:rPr>
                <w:rFonts w:ascii="Arial" w:hAnsi="Arial" w:cs="Arial"/>
              </w:rPr>
              <w:t xml:space="preserve"> </w:t>
            </w:r>
            <w:r>
              <w:rPr>
                <w:rFonts w:ascii="Arial" w:hAnsi="Arial" w:cs="Arial"/>
              </w:rPr>
              <w:t xml:space="preserve">final </w:t>
            </w:r>
            <w:r w:rsidR="0006512A" w:rsidRPr="004C25EE">
              <w:rPr>
                <w:rFonts w:ascii="Arial" w:hAnsi="Arial" w:cs="Arial"/>
              </w:rPr>
              <w:t>E</w:t>
            </w:r>
            <w:r w:rsidR="00AD332A">
              <w:rPr>
                <w:rFonts w:ascii="Arial" w:hAnsi="Arial" w:cs="Arial"/>
              </w:rPr>
              <w:t>S</w:t>
            </w:r>
            <w:r w:rsidR="0006512A" w:rsidRPr="004C25EE">
              <w:rPr>
                <w:rFonts w:ascii="Arial" w:hAnsi="Arial" w:cs="Arial"/>
              </w:rPr>
              <w:t xml:space="preserve">A </w:t>
            </w:r>
            <w:r w:rsidR="00AF2AF5">
              <w:rPr>
                <w:rFonts w:ascii="Arial" w:hAnsi="Arial" w:cs="Arial"/>
              </w:rPr>
              <w:t xml:space="preserve">(PESA) </w:t>
            </w:r>
            <w:r w:rsidR="0006512A" w:rsidRPr="004C25EE">
              <w:rPr>
                <w:rFonts w:ascii="Arial" w:hAnsi="Arial" w:cs="Arial"/>
              </w:rPr>
              <w:t xml:space="preserve">and ESMP/ for </w:t>
            </w:r>
            <w:r w:rsidRPr="00E70751">
              <w:rPr>
                <w:rFonts w:ascii="Arial" w:hAnsi="Arial" w:cs="Arial"/>
              </w:rPr>
              <w:t xml:space="preserve">have been </w:t>
            </w:r>
            <w:r w:rsidR="0006512A" w:rsidRPr="00E70751">
              <w:rPr>
                <w:rFonts w:ascii="Arial" w:hAnsi="Arial" w:cs="Arial"/>
              </w:rPr>
              <w:t>disclosed</w:t>
            </w:r>
            <w:r w:rsidR="006A35C4" w:rsidRPr="00E70751">
              <w:rPr>
                <w:rFonts w:ascii="Arial" w:hAnsi="Arial" w:cs="Arial"/>
              </w:rPr>
              <w:t>.</w:t>
            </w:r>
            <w:r>
              <w:rPr>
                <w:rFonts w:ascii="Arial" w:hAnsi="Arial" w:cs="Arial"/>
              </w:rPr>
              <w:t xml:space="preserve"> </w:t>
            </w:r>
          </w:p>
        </w:tc>
        <w:tc>
          <w:tcPr>
            <w:tcW w:w="4613" w:type="dxa"/>
          </w:tcPr>
          <w:p w14:paraId="3135970F" w14:textId="11B7B6C9" w:rsidR="0006512A" w:rsidRPr="004C25EE" w:rsidRDefault="0006512A" w:rsidP="003A673B">
            <w:pPr>
              <w:tabs>
                <w:tab w:val="left" w:pos="3200"/>
              </w:tabs>
              <w:jc w:val="both"/>
              <w:rPr>
                <w:rFonts w:ascii="Arial" w:hAnsi="Arial" w:cs="Arial"/>
              </w:rPr>
            </w:pPr>
            <w:r w:rsidRPr="004C25EE">
              <w:rPr>
                <w:rFonts w:ascii="Arial" w:hAnsi="Arial" w:cs="Arial"/>
              </w:rPr>
              <w:t xml:space="preserve"> </w:t>
            </w:r>
            <w:r w:rsidR="00010B7B">
              <w:rPr>
                <w:rFonts w:ascii="Arial" w:hAnsi="Arial" w:cs="Arial"/>
              </w:rPr>
              <w:t xml:space="preserve"> The Livelihood Restoration</w:t>
            </w:r>
            <w:r w:rsidR="008B0E22">
              <w:rPr>
                <w:rFonts w:ascii="Arial" w:hAnsi="Arial" w:cs="Arial"/>
              </w:rPr>
              <w:t xml:space="preserve"> Framework, Stakeholder Engagement Plan Framework and Grievance Mechanism Framework</w:t>
            </w:r>
            <w:r w:rsidR="00010B7B">
              <w:rPr>
                <w:rFonts w:ascii="Arial" w:hAnsi="Arial" w:cs="Arial"/>
              </w:rPr>
              <w:t xml:space="preserve"> will be disclosed prior to OPC.</w:t>
            </w:r>
          </w:p>
        </w:tc>
      </w:tr>
      <w:tr w:rsidR="0006512A" w:rsidRPr="004C25EE" w14:paraId="5A7CB5EA" w14:textId="77777777" w:rsidTr="00BE46D4">
        <w:trPr>
          <w:trHeight w:val="323"/>
        </w:trPr>
        <w:tc>
          <w:tcPr>
            <w:tcW w:w="1777" w:type="dxa"/>
            <w:shd w:val="clear" w:color="auto" w:fill="D9D9D9" w:themeFill="background1" w:themeFillShade="D9"/>
            <w:vAlign w:val="center"/>
          </w:tcPr>
          <w:p w14:paraId="0A1D8974" w14:textId="77777777" w:rsidR="0006512A" w:rsidRPr="00AF40B3" w:rsidRDefault="0006512A" w:rsidP="003A673B">
            <w:pPr>
              <w:tabs>
                <w:tab w:val="left" w:pos="3200"/>
              </w:tabs>
              <w:jc w:val="both"/>
              <w:rPr>
                <w:rFonts w:ascii="Arial" w:hAnsi="Arial" w:cs="Arial"/>
              </w:rPr>
            </w:pPr>
            <w:r w:rsidRPr="00AF40B3">
              <w:rPr>
                <w:rFonts w:ascii="Arial" w:hAnsi="Arial" w:cs="Arial"/>
              </w:rPr>
              <w:t>B.6 Consultation</w:t>
            </w:r>
          </w:p>
        </w:tc>
        <w:tc>
          <w:tcPr>
            <w:tcW w:w="2700" w:type="dxa"/>
            <w:vAlign w:val="center"/>
          </w:tcPr>
          <w:p w14:paraId="2A2EEA81" w14:textId="77777777" w:rsidR="0006512A" w:rsidRPr="004C25EE" w:rsidRDefault="0006512A" w:rsidP="00181985">
            <w:pPr>
              <w:tabs>
                <w:tab w:val="left" w:pos="3200"/>
              </w:tabs>
              <w:rPr>
                <w:rFonts w:ascii="Arial" w:hAnsi="Arial" w:cs="Arial"/>
              </w:rPr>
            </w:pPr>
            <w:r w:rsidRPr="004C25EE">
              <w:rPr>
                <w:rFonts w:ascii="Arial" w:hAnsi="Arial" w:cs="Arial"/>
              </w:rPr>
              <w:t>Requirement to consult with affected parties as part of the E</w:t>
            </w:r>
            <w:r w:rsidR="00AD332A">
              <w:rPr>
                <w:rFonts w:ascii="Arial" w:hAnsi="Arial" w:cs="Arial"/>
              </w:rPr>
              <w:t>S</w:t>
            </w:r>
            <w:r w:rsidRPr="004C25EE">
              <w:rPr>
                <w:rFonts w:ascii="Arial" w:hAnsi="Arial" w:cs="Arial"/>
              </w:rPr>
              <w:t xml:space="preserve">A process. Cat B projects must be consulted at least once during the preparation or review of the ESMP. </w:t>
            </w:r>
          </w:p>
        </w:tc>
        <w:tc>
          <w:tcPr>
            <w:tcW w:w="4590" w:type="dxa"/>
          </w:tcPr>
          <w:p w14:paraId="64E715A7" w14:textId="77777777" w:rsidR="00CA4316" w:rsidRDefault="0006512A" w:rsidP="00CA4316">
            <w:pPr>
              <w:contextualSpacing/>
              <w:rPr>
                <w:rFonts w:ascii="Arial" w:eastAsia="Times New Roman" w:hAnsi="Arial" w:cs="Arial"/>
                <w:b/>
                <w:shd w:val="clear" w:color="auto" w:fill="FFFFFF"/>
              </w:rPr>
            </w:pPr>
            <w:r w:rsidRPr="004C25EE">
              <w:rPr>
                <w:rFonts w:ascii="Arial" w:eastAsia="Times New Roman" w:hAnsi="Arial" w:cs="Arial"/>
                <w:b/>
                <w:shd w:val="clear" w:color="auto" w:fill="FFFFFF"/>
              </w:rPr>
              <w:t>Expected to be in compliance before Boa</w:t>
            </w:r>
            <w:r w:rsidR="006A35C4">
              <w:rPr>
                <w:rFonts w:ascii="Arial" w:eastAsia="Times New Roman" w:hAnsi="Arial" w:cs="Arial"/>
                <w:b/>
                <w:shd w:val="clear" w:color="auto" w:fill="FFFFFF"/>
              </w:rPr>
              <w:t>rd</w:t>
            </w:r>
            <w:r w:rsidR="00024DCB">
              <w:rPr>
                <w:rFonts w:ascii="Arial" w:eastAsia="Times New Roman" w:hAnsi="Arial" w:cs="Arial"/>
                <w:b/>
                <w:shd w:val="clear" w:color="auto" w:fill="FFFFFF"/>
              </w:rPr>
              <w:t xml:space="preserve"> approval.</w:t>
            </w:r>
          </w:p>
          <w:p w14:paraId="103689C1" w14:textId="77777777" w:rsidR="0006512A" w:rsidRPr="004C25EE" w:rsidRDefault="006A35C4" w:rsidP="00CA4316">
            <w:pPr>
              <w:contextualSpacing/>
              <w:rPr>
                <w:rFonts w:ascii="Arial" w:hAnsi="Arial" w:cs="Arial"/>
              </w:rPr>
            </w:pPr>
            <w:r>
              <w:rPr>
                <w:rFonts w:ascii="Arial" w:eastAsia="Times New Roman" w:hAnsi="Arial" w:cs="Arial"/>
                <w:shd w:val="clear" w:color="auto" w:fill="FFFFFF"/>
              </w:rPr>
              <w:t>A</w:t>
            </w:r>
            <w:r w:rsidR="0006512A" w:rsidRPr="004C25EE">
              <w:rPr>
                <w:rFonts w:ascii="Arial" w:eastAsia="Times New Roman" w:hAnsi="Arial" w:cs="Arial"/>
                <w:shd w:val="clear" w:color="auto" w:fill="FFFFFF"/>
              </w:rPr>
              <w:t xml:space="preserve"> preliminary report on the results of the public consultation for rural and urban components</w:t>
            </w:r>
            <w:r>
              <w:rPr>
                <w:rFonts w:ascii="Arial" w:eastAsia="Times New Roman" w:hAnsi="Arial" w:cs="Arial"/>
                <w:shd w:val="clear" w:color="auto" w:fill="FFFFFF"/>
              </w:rPr>
              <w:t xml:space="preserve"> ha</w:t>
            </w:r>
            <w:r w:rsidR="00024DCB">
              <w:rPr>
                <w:rFonts w:ascii="Arial" w:eastAsia="Times New Roman" w:hAnsi="Arial" w:cs="Arial"/>
                <w:shd w:val="clear" w:color="auto" w:fill="FFFFFF"/>
              </w:rPr>
              <w:t>s</w:t>
            </w:r>
            <w:r>
              <w:rPr>
                <w:rFonts w:ascii="Arial" w:eastAsia="Times New Roman" w:hAnsi="Arial" w:cs="Arial"/>
                <w:shd w:val="clear" w:color="auto" w:fill="FFFFFF"/>
              </w:rPr>
              <w:t xml:space="preserve"> been developed.</w:t>
            </w:r>
          </w:p>
        </w:tc>
        <w:tc>
          <w:tcPr>
            <w:tcW w:w="4613" w:type="dxa"/>
          </w:tcPr>
          <w:p w14:paraId="174F5BAD" w14:textId="4FEBEFD2" w:rsidR="0006512A" w:rsidRPr="004C25EE" w:rsidRDefault="0006512A" w:rsidP="003A673B">
            <w:pPr>
              <w:tabs>
                <w:tab w:val="left" w:pos="3200"/>
              </w:tabs>
              <w:jc w:val="both"/>
              <w:rPr>
                <w:rFonts w:ascii="Arial" w:hAnsi="Arial" w:cs="Arial"/>
              </w:rPr>
            </w:pPr>
            <w:bookmarkStart w:id="3" w:name="_Hlk482770405"/>
            <w:r w:rsidRPr="004C25EE">
              <w:rPr>
                <w:rFonts w:ascii="Arial" w:hAnsi="Arial" w:cs="Arial"/>
              </w:rPr>
              <w:t>Final reports are expected to be receive</w:t>
            </w:r>
            <w:r w:rsidR="00762860">
              <w:rPr>
                <w:rFonts w:ascii="Arial" w:hAnsi="Arial" w:cs="Arial"/>
              </w:rPr>
              <w:t>d</w:t>
            </w:r>
            <w:r w:rsidRPr="004C25EE">
              <w:rPr>
                <w:rFonts w:ascii="Arial" w:hAnsi="Arial" w:cs="Arial"/>
              </w:rPr>
              <w:t xml:space="preserve"> prior to </w:t>
            </w:r>
            <w:r w:rsidR="006A35C4">
              <w:rPr>
                <w:rFonts w:ascii="Arial" w:hAnsi="Arial" w:cs="Arial"/>
              </w:rPr>
              <w:t>B</w:t>
            </w:r>
            <w:r w:rsidRPr="004C25EE">
              <w:rPr>
                <w:rFonts w:ascii="Arial" w:hAnsi="Arial" w:cs="Arial"/>
              </w:rPr>
              <w:t xml:space="preserve">oard in </w:t>
            </w:r>
            <w:r w:rsidR="00E70751">
              <w:rPr>
                <w:rFonts w:ascii="Arial" w:hAnsi="Arial" w:cs="Arial"/>
              </w:rPr>
              <w:t xml:space="preserve">October </w:t>
            </w:r>
            <w:r w:rsidRPr="004C25EE">
              <w:rPr>
                <w:rFonts w:ascii="Arial" w:hAnsi="Arial" w:cs="Arial"/>
              </w:rPr>
              <w:t>2017.</w:t>
            </w:r>
            <w:bookmarkEnd w:id="3"/>
          </w:p>
        </w:tc>
      </w:tr>
      <w:tr w:rsidR="0006512A" w:rsidRPr="004C25EE" w14:paraId="5D00F525" w14:textId="77777777" w:rsidTr="00BE46D4">
        <w:trPr>
          <w:trHeight w:val="323"/>
        </w:trPr>
        <w:tc>
          <w:tcPr>
            <w:tcW w:w="1777" w:type="dxa"/>
            <w:shd w:val="clear" w:color="auto" w:fill="D9D9D9" w:themeFill="background1" w:themeFillShade="D9"/>
            <w:vAlign w:val="center"/>
          </w:tcPr>
          <w:p w14:paraId="7D5BC971" w14:textId="77777777" w:rsidR="0006512A" w:rsidRPr="004C25EE" w:rsidRDefault="0006512A" w:rsidP="00181985">
            <w:pPr>
              <w:tabs>
                <w:tab w:val="left" w:pos="3200"/>
              </w:tabs>
              <w:rPr>
                <w:rFonts w:ascii="Arial" w:hAnsi="Arial" w:cs="Arial"/>
              </w:rPr>
            </w:pPr>
            <w:r w:rsidRPr="00AF40B3">
              <w:rPr>
                <w:rFonts w:ascii="Arial" w:hAnsi="Arial" w:cs="Arial"/>
              </w:rPr>
              <w:t>B.7 Supervision and Compliance</w:t>
            </w:r>
          </w:p>
        </w:tc>
        <w:tc>
          <w:tcPr>
            <w:tcW w:w="2700" w:type="dxa"/>
            <w:vAlign w:val="center"/>
          </w:tcPr>
          <w:p w14:paraId="454BE26C" w14:textId="77777777" w:rsidR="0006512A" w:rsidRPr="004C25EE" w:rsidRDefault="0006512A">
            <w:pPr>
              <w:tabs>
                <w:tab w:val="left" w:pos="3200"/>
              </w:tabs>
              <w:rPr>
                <w:rFonts w:ascii="Arial" w:hAnsi="Arial" w:cs="Arial"/>
              </w:rPr>
            </w:pPr>
            <w:r w:rsidRPr="004C25EE">
              <w:rPr>
                <w:rFonts w:ascii="Arial" w:hAnsi="Arial" w:cs="Arial"/>
              </w:rPr>
              <w:t xml:space="preserve">Requirements for </w:t>
            </w:r>
            <w:r w:rsidR="003F4F7F">
              <w:rPr>
                <w:rFonts w:ascii="Arial" w:hAnsi="Arial" w:cs="Arial"/>
              </w:rPr>
              <w:t>T</w:t>
            </w:r>
            <w:r w:rsidRPr="004C25EE">
              <w:rPr>
                <w:rFonts w:ascii="Arial" w:hAnsi="Arial" w:cs="Arial"/>
              </w:rPr>
              <w:t xml:space="preserve">he Bank </w:t>
            </w:r>
            <w:r w:rsidR="003F4F7F">
              <w:rPr>
                <w:rFonts w:ascii="Arial" w:hAnsi="Arial" w:cs="Arial"/>
              </w:rPr>
              <w:t xml:space="preserve">will </w:t>
            </w:r>
            <w:r w:rsidRPr="004C25EE">
              <w:rPr>
                <w:rFonts w:ascii="Arial" w:hAnsi="Arial" w:cs="Arial"/>
              </w:rPr>
              <w:t xml:space="preserve">supervise compliance with all safeguards conditions and to include the ESMP measures in Project </w:t>
            </w:r>
            <w:r w:rsidRPr="004C25EE">
              <w:rPr>
                <w:rFonts w:ascii="Arial" w:hAnsi="Arial" w:cs="Arial"/>
              </w:rPr>
              <w:lastRenderedPageBreak/>
              <w:t>contractual documents and/or Operational Manual of the Project.</w:t>
            </w:r>
          </w:p>
        </w:tc>
        <w:tc>
          <w:tcPr>
            <w:tcW w:w="4590" w:type="dxa"/>
          </w:tcPr>
          <w:p w14:paraId="0B3A1225" w14:textId="77777777" w:rsidR="0006512A" w:rsidRPr="004C25EE" w:rsidRDefault="0006512A" w:rsidP="003A673B">
            <w:pPr>
              <w:ind w:left="-18"/>
              <w:contextualSpacing/>
              <w:rPr>
                <w:rFonts w:ascii="Arial" w:hAnsi="Arial" w:cs="Arial"/>
                <w:b/>
              </w:rPr>
            </w:pPr>
            <w:r w:rsidRPr="004C25EE">
              <w:rPr>
                <w:rFonts w:ascii="Arial" w:eastAsia="Times New Roman" w:hAnsi="Arial" w:cs="Arial"/>
                <w:b/>
                <w:shd w:val="clear" w:color="auto" w:fill="FFFFFF"/>
              </w:rPr>
              <w:lastRenderedPageBreak/>
              <w:t xml:space="preserve">Compliance achievable through </w:t>
            </w:r>
            <w:r w:rsidR="003F4F7F">
              <w:rPr>
                <w:rFonts w:ascii="Arial" w:eastAsia="Times New Roman" w:hAnsi="Arial" w:cs="Arial"/>
                <w:b/>
                <w:shd w:val="clear" w:color="auto" w:fill="FFFFFF"/>
              </w:rPr>
              <w:t>S</w:t>
            </w:r>
            <w:r w:rsidRPr="004C25EE">
              <w:rPr>
                <w:rFonts w:ascii="Arial" w:eastAsia="Times New Roman" w:hAnsi="Arial" w:cs="Arial"/>
                <w:b/>
                <w:shd w:val="clear" w:color="auto" w:fill="FFFFFF"/>
              </w:rPr>
              <w:t>pecific conditions established in legal documentation for actions over a defined period of time.</w:t>
            </w:r>
          </w:p>
          <w:p w14:paraId="4DD6BECD" w14:textId="77777777" w:rsidR="0006512A" w:rsidRPr="004C25EE" w:rsidRDefault="0006512A" w:rsidP="003A673B">
            <w:pPr>
              <w:tabs>
                <w:tab w:val="left" w:pos="3200"/>
              </w:tabs>
              <w:jc w:val="both"/>
              <w:rPr>
                <w:rFonts w:ascii="Arial" w:hAnsi="Arial" w:cs="Arial"/>
              </w:rPr>
            </w:pPr>
          </w:p>
        </w:tc>
        <w:tc>
          <w:tcPr>
            <w:tcW w:w="4613" w:type="dxa"/>
          </w:tcPr>
          <w:p w14:paraId="4262A281" w14:textId="77777777" w:rsidR="0006512A" w:rsidRPr="004C25EE" w:rsidRDefault="0006512A" w:rsidP="003A673B">
            <w:pPr>
              <w:tabs>
                <w:tab w:val="left" w:pos="3200"/>
              </w:tabs>
              <w:jc w:val="both"/>
              <w:rPr>
                <w:rFonts w:ascii="Arial" w:hAnsi="Arial" w:cs="Arial"/>
              </w:rPr>
            </w:pPr>
            <w:r w:rsidRPr="004C25EE">
              <w:rPr>
                <w:rFonts w:ascii="Arial" w:eastAsia="Times New Roman" w:hAnsi="Arial" w:cs="Arial"/>
                <w:shd w:val="clear" w:color="auto" w:fill="FFFFFF"/>
              </w:rPr>
              <w:t xml:space="preserve">Specific conditions established in legal </w:t>
            </w:r>
            <w:r w:rsidR="003F4F7F">
              <w:rPr>
                <w:rFonts w:ascii="Arial" w:eastAsia="Times New Roman" w:hAnsi="Arial" w:cs="Arial"/>
                <w:shd w:val="clear" w:color="auto" w:fill="FFFFFF"/>
              </w:rPr>
              <w:t>D</w:t>
            </w:r>
            <w:r w:rsidRPr="004C25EE">
              <w:rPr>
                <w:rFonts w:ascii="Arial" w:eastAsia="Times New Roman" w:hAnsi="Arial" w:cs="Arial"/>
                <w:shd w:val="clear" w:color="auto" w:fill="FFFFFF"/>
              </w:rPr>
              <w:t xml:space="preserve">ocumentation include (a) the Borrower to submit quarterly ESHS Compliance Reports (ESCR); (b) the Borrower to cooperate with the Bank’s supervision, as a minimum on a </w:t>
            </w:r>
            <w:r w:rsidRPr="004C25EE">
              <w:rPr>
                <w:rFonts w:ascii="Arial" w:eastAsia="Times New Roman" w:hAnsi="Arial" w:cs="Arial"/>
                <w:shd w:val="clear" w:color="auto" w:fill="FFFFFF"/>
              </w:rPr>
              <w:lastRenderedPageBreak/>
              <w:t>semi-annual basis; and (c) ESHS compliance required for every disbursement.</w:t>
            </w:r>
          </w:p>
        </w:tc>
      </w:tr>
      <w:tr w:rsidR="0006512A" w:rsidRPr="004C25EE" w14:paraId="07CAFD11" w14:textId="77777777" w:rsidTr="00BE46D4">
        <w:trPr>
          <w:trHeight w:val="323"/>
        </w:trPr>
        <w:tc>
          <w:tcPr>
            <w:tcW w:w="1777" w:type="dxa"/>
            <w:shd w:val="clear" w:color="auto" w:fill="D9D9D9" w:themeFill="background1" w:themeFillShade="D9"/>
            <w:vAlign w:val="center"/>
          </w:tcPr>
          <w:p w14:paraId="08C974D2" w14:textId="77777777" w:rsidR="0006512A" w:rsidRPr="004C25EE" w:rsidDel="00641735" w:rsidRDefault="0006512A" w:rsidP="00181985">
            <w:pPr>
              <w:tabs>
                <w:tab w:val="left" w:pos="3200"/>
              </w:tabs>
              <w:rPr>
                <w:rFonts w:ascii="Arial" w:hAnsi="Arial" w:cs="Arial"/>
                <w:b/>
              </w:rPr>
            </w:pPr>
            <w:r w:rsidRPr="00AF40B3">
              <w:rPr>
                <w:rFonts w:ascii="Arial" w:hAnsi="Arial" w:cs="Arial"/>
              </w:rPr>
              <w:lastRenderedPageBreak/>
              <w:t>B.8 Transboundary Impacts</w:t>
            </w:r>
          </w:p>
        </w:tc>
        <w:tc>
          <w:tcPr>
            <w:tcW w:w="2700" w:type="dxa"/>
            <w:vAlign w:val="center"/>
          </w:tcPr>
          <w:p w14:paraId="339350BD" w14:textId="77777777" w:rsidR="0006512A" w:rsidRPr="004C25EE" w:rsidRDefault="0006512A" w:rsidP="003A673B">
            <w:pPr>
              <w:tabs>
                <w:tab w:val="left" w:pos="3200"/>
              </w:tabs>
              <w:jc w:val="both"/>
              <w:rPr>
                <w:rFonts w:ascii="Arial" w:hAnsi="Arial" w:cs="Arial"/>
              </w:rPr>
            </w:pPr>
            <w:r w:rsidRPr="004C25EE">
              <w:rPr>
                <w:rFonts w:ascii="Arial" w:hAnsi="Arial" w:cs="Arial"/>
              </w:rPr>
              <w:t xml:space="preserve">Not Applicable </w:t>
            </w:r>
          </w:p>
        </w:tc>
        <w:tc>
          <w:tcPr>
            <w:tcW w:w="4590" w:type="dxa"/>
          </w:tcPr>
          <w:p w14:paraId="358D4232" w14:textId="77777777" w:rsidR="0006512A" w:rsidRPr="004C25EE" w:rsidRDefault="0006512A" w:rsidP="003A673B">
            <w:pPr>
              <w:tabs>
                <w:tab w:val="left" w:pos="3200"/>
              </w:tabs>
              <w:jc w:val="both"/>
              <w:rPr>
                <w:rFonts w:ascii="Arial" w:hAnsi="Arial" w:cs="Arial"/>
              </w:rPr>
            </w:pPr>
            <w:r w:rsidRPr="004C25EE">
              <w:rPr>
                <w:rFonts w:ascii="Arial" w:hAnsi="Arial" w:cs="Arial"/>
              </w:rPr>
              <w:t>Project impacts are localized.</w:t>
            </w:r>
          </w:p>
        </w:tc>
        <w:tc>
          <w:tcPr>
            <w:tcW w:w="4613" w:type="dxa"/>
          </w:tcPr>
          <w:p w14:paraId="07314259" w14:textId="77777777" w:rsidR="0006512A" w:rsidRPr="004C25EE" w:rsidRDefault="0006512A" w:rsidP="003A673B">
            <w:pPr>
              <w:tabs>
                <w:tab w:val="left" w:pos="3200"/>
              </w:tabs>
              <w:jc w:val="both"/>
              <w:rPr>
                <w:rFonts w:ascii="Arial" w:hAnsi="Arial" w:cs="Arial"/>
              </w:rPr>
            </w:pPr>
          </w:p>
        </w:tc>
      </w:tr>
      <w:tr w:rsidR="0006512A" w:rsidRPr="004C25EE" w14:paraId="5CDEB9CD" w14:textId="77777777" w:rsidTr="00BE46D4">
        <w:trPr>
          <w:trHeight w:val="323"/>
        </w:trPr>
        <w:tc>
          <w:tcPr>
            <w:tcW w:w="1777" w:type="dxa"/>
            <w:shd w:val="clear" w:color="auto" w:fill="D9D9D9" w:themeFill="background1" w:themeFillShade="D9"/>
            <w:vAlign w:val="center"/>
          </w:tcPr>
          <w:p w14:paraId="115B3983" w14:textId="77777777" w:rsidR="0006512A" w:rsidRPr="00AF40B3" w:rsidDel="00641735" w:rsidRDefault="0006512A" w:rsidP="003A673B">
            <w:pPr>
              <w:tabs>
                <w:tab w:val="left" w:pos="3200"/>
              </w:tabs>
              <w:jc w:val="both"/>
              <w:rPr>
                <w:rFonts w:ascii="Arial" w:hAnsi="Arial" w:cs="Arial"/>
                <w:b/>
              </w:rPr>
            </w:pPr>
            <w:r w:rsidRPr="00AF40B3">
              <w:rPr>
                <w:rFonts w:ascii="Arial" w:hAnsi="Arial" w:cs="Arial"/>
              </w:rPr>
              <w:t>B.9 Natural Habitats</w:t>
            </w:r>
          </w:p>
        </w:tc>
        <w:tc>
          <w:tcPr>
            <w:tcW w:w="2700" w:type="dxa"/>
            <w:vAlign w:val="center"/>
          </w:tcPr>
          <w:p w14:paraId="73BA233D" w14:textId="77777777" w:rsidR="0006512A" w:rsidRPr="004C25EE" w:rsidRDefault="0006512A" w:rsidP="003A673B">
            <w:pPr>
              <w:tabs>
                <w:tab w:val="left" w:pos="3200"/>
              </w:tabs>
              <w:jc w:val="both"/>
              <w:rPr>
                <w:rFonts w:ascii="Arial" w:hAnsi="Arial" w:cs="Arial"/>
              </w:rPr>
            </w:pPr>
            <w:r w:rsidRPr="004C25EE">
              <w:rPr>
                <w:rFonts w:ascii="Arial" w:hAnsi="Arial" w:cs="Arial"/>
              </w:rPr>
              <w:t xml:space="preserve">Not Applicable </w:t>
            </w:r>
          </w:p>
        </w:tc>
        <w:tc>
          <w:tcPr>
            <w:tcW w:w="4590" w:type="dxa"/>
          </w:tcPr>
          <w:p w14:paraId="46E6D465" w14:textId="77777777" w:rsidR="0006512A" w:rsidRPr="004C25EE" w:rsidRDefault="0006512A" w:rsidP="003A673B">
            <w:pPr>
              <w:tabs>
                <w:tab w:val="left" w:pos="3200"/>
              </w:tabs>
              <w:jc w:val="both"/>
              <w:rPr>
                <w:rFonts w:ascii="Arial" w:hAnsi="Arial" w:cs="Arial"/>
              </w:rPr>
            </w:pPr>
            <w:r w:rsidRPr="004C25EE">
              <w:rPr>
                <w:rFonts w:ascii="Arial" w:hAnsi="Arial" w:cs="Arial"/>
              </w:rPr>
              <w:t>Project is not expected to impact natural habitats.</w:t>
            </w:r>
          </w:p>
        </w:tc>
        <w:tc>
          <w:tcPr>
            <w:tcW w:w="4613" w:type="dxa"/>
          </w:tcPr>
          <w:p w14:paraId="206EFCA3" w14:textId="77777777" w:rsidR="0006512A" w:rsidRPr="004C25EE" w:rsidRDefault="0006512A" w:rsidP="003A673B">
            <w:pPr>
              <w:tabs>
                <w:tab w:val="left" w:pos="3200"/>
              </w:tabs>
              <w:jc w:val="both"/>
              <w:rPr>
                <w:rFonts w:ascii="Arial" w:hAnsi="Arial" w:cs="Arial"/>
              </w:rPr>
            </w:pPr>
          </w:p>
        </w:tc>
      </w:tr>
      <w:tr w:rsidR="0006512A" w:rsidRPr="004C25EE" w14:paraId="2D898D7F" w14:textId="77777777" w:rsidTr="00BE46D4">
        <w:trPr>
          <w:trHeight w:val="323"/>
        </w:trPr>
        <w:tc>
          <w:tcPr>
            <w:tcW w:w="1777" w:type="dxa"/>
            <w:shd w:val="clear" w:color="auto" w:fill="D9D9D9" w:themeFill="background1" w:themeFillShade="D9"/>
            <w:vAlign w:val="center"/>
          </w:tcPr>
          <w:p w14:paraId="678ADD57" w14:textId="77777777" w:rsidR="0006512A" w:rsidRPr="00AF40B3" w:rsidDel="00641735" w:rsidRDefault="0006512A" w:rsidP="003A673B">
            <w:pPr>
              <w:tabs>
                <w:tab w:val="left" w:pos="3200"/>
              </w:tabs>
              <w:jc w:val="both"/>
              <w:rPr>
                <w:rFonts w:ascii="Arial" w:hAnsi="Arial" w:cs="Arial"/>
                <w:b/>
              </w:rPr>
            </w:pPr>
            <w:r w:rsidRPr="00AF40B3">
              <w:rPr>
                <w:rFonts w:ascii="Arial" w:hAnsi="Arial" w:cs="Arial"/>
              </w:rPr>
              <w:t>B.9 Invasive Species</w:t>
            </w:r>
          </w:p>
        </w:tc>
        <w:tc>
          <w:tcPr>
            <w:tcW w:w="2700" w:type="dxa"/>
            <w:vAlign w:val="center"/>
          </w:tcPr>
          <w:p w14:paraId="555A33B6" w14:textId="77777777" w:rsidR="0006512A" w:rsidRPr="004C25EE" w:rsidRDefault="0006512A" w:rsidP="003A673B">
            <w:pPr>
              <w:tabs>
                <w:tab w:val="left" w:pos="3200"/>
              </w:tabs>
              <w:jc w:val="both"/>
              <w:rPr>
                <w:rFonts w:ascii="Arial" w:hAnsi="Arial" w:cs="Arial"/>
              </w:rPr>
            </w:pPr>
            <w:r w:rsidRPr="004C25EE">
              <w:rPr>
                <w:rFonts w:ascii="Arial" w:hAnsi="Arial" w:cs="Arial"/>
              </w:rPr>
              <w:t xml:space="preserve">Not Applicable </w:t>
            </w:r>
          </w:p>
        </w:tc>
        <w:tc>
          <w:tcPr>
            <w:tcW w:w="4590" w:type="dxa"/>
          </w:tcPr>
          <w:p w14:paraId="007EB68C" w14:textId="77777777" w:rsidR="0006512A" w:rsidRPr="004C25EE" w:rsidRDefault="0006512A" w:rsidP="003A673B">
            <w:pPr>
              <w:tabs>
                <w:tab w:val="left" w:pos="3200"/>
              </w:tabs>
              <w:jc w:val="both"/>
              <w:rPr>
                <w:rFonts w:ascii="Arial" w:hAnsi="Arial" w:cs="Arial"/>
              </w:rPr>
            </w:pPr>
            <w:r w:rsidRPr="004C25EE">
              <w:rPr>
                <w:rFonts w:ascii="Arial" w:hAnsi="Arial" w:cs="Arial"/>
              </w:rPr>
              <w:t>The Project will not introduce invasive species</w:t>
            </w:r>
          </w:p>
        </w:tc>
        <w:tc>
          <w:tcPr>
            <w:tcW w:w="4613" w:type="dxa"/>
          </w:tcPr>
          <w:p w14:paraId="182DBBC7" w14:textId="77777777" w:rsidR="0006512A" w:rsidRPr="004C25EE" w:rsidRDefault="0006512A" w:rsidP="003A673B">
            <w:pPr>
              <w:tabs>
                <w:tab w:val="left" w:pos="3200"/>
              </w:tabs>
              <w:jc w:val="both"/>
              <w:rPr>
                <w:rFonts w:ascii="Arial" w:hAnsi="Arial" w:cs="Arial"/>
              </w:rPr>
            </w:pPr>
          </w:p>
        </w:tc>
      </w:tr>
      <w:tr w:rsidR="0006512A" w:rsidRPr="004C25EE" w14:paraId="27871DC4" w14:textId="77777777" w:rsidTr="00BE46D4">
        <w:trPr>
          <w:trHeight w:val="323"/>
        </w:trPr>
        <w:tc>
          <w:tcPr>
            <w:tcW w:w="1777" w:type="dxa"/>
            <w:shd w:val="clear" w:color="auto" w:fill="D9D9D9" w:themeFill="background1" w:themeFillShade="D9"/>
            <w:vAlign w:val="center"/>
          </w:tcPr>
          <w:p w14:paraId="11061C11" w14:textId="77777777" w:rsidR="0006512A" w:rsidRPr="00AF40B3" w:rsidDel="00641735" w:rsidRDefault="0006512A" w:rsidP="003A673B">
            <w:pPr>
              <w:tabs>
                <w:tab w:val="left" w:pos="3200"/>
              </w:tabs>
              <w:jc w:val="both"/>
              <w:rPr>
                <w:rFonts w:ascii="Arial" w:hAnsi="Arial" w:cs="Arial"/>
                <w:b/>
              </w:rPr>
            </w:pPr>
            <w:r w:rsidRPr="00AF40B3">
              <w:rPr>
                <w:rFonts w:ascii="Arial" w:hAnsi="Arial" w:cs="Arial"/>
              </w:rPr>
              <w:t>B.9 Cultural Sites</w:t>
            </w:r>
          </w:p>
        </w:tc>
        <w:tc>
          <w:tcPr>
            <w:tcW w:w="2700" w:type="dxa"/>
            <w:vAlign w:val="center"/>
          </w:tcPr>
          <w:p w14:paraId="326F689E"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590" w:type="dxa"/>
          </w:tcPr>
          <w:p w14:paraId="770D4C93" w14:textId="77777777" w:rsidR="0006512A" w:rsidRPr="004C25EE" w:rsidRDefault="0006512A" w:rsidP="003A673B">
            <w:pPr>
              <w:tabs>
                <w:tab w:val="left" w:pos="3200"/>
              </w:tabs>
              <w:jc w:val="both"/>
              <w:rPr>
                <w:rFonts w:ascii="Arial" w:hAnsi="Arial" w:cs="Arial"/>
              </w:rPr>
            </w:pPr>
            <w:r w:rsidRPr="004C25EE">
              <w:rPr>
                <w:rFonts w:ascii="Arial" w:hAnsi="Arial" w:cs="Arial"/>
              </w:rPr>
              <w:t>The E</w:t>
            </w:r>
            <w:r w:rsidR="00AD332A">
              <w:rPr>
                <w:rFonts w:ascii="Arial" w:hAnsi="Arial" w:cs="Arial"/>
              </w:rPr>
              <w:t>S</w:t>
            </w:r>
            <w:r w:rsidRPr="004C25EE">
              <w:rPr>
                <w:rFonts w:ascii="Arial" w:hAnsi="Arial" w:cs="Arial"/>
              </w:rPr>
              <w:t>As did not identify Project impacts in cultural sites.</w:t>
            </w:r>
          </w:p>
        </w:tc>
        <w:tc>
          <w:tcPr>
            <w:tcW w:w="4613" w:type="dxa"/>
          </w:tcPr>
          <w:p w14:paraId="543F9D6C" w14:textId="1DBAFC2E" w:rsidR="0006512A" w:rsidRPr="004C25EE" w:rsidRDefault="0006512A" w:rsidP="003A673B">
            <w:pPr>
              <w:tabs>
                <w:tab w:val="left" w:pos="3200"/>
              </w:tabs>
              <w:jc w:val="both"/>
              <w:rPr>
                <w:rFonts w:ascii="Arial" w:hAnsi="Arial" w:cs="Arial"/>
              </w:rPr>
            </w:pPr>
            <w:r w:rsidRPr="004C25EE">
              <w:rPr>
                <w:rFonts w:ascii="Arial" w:hAnsi="Arial" w:cs="Arial"/>
              </w:rPr>
              <w:t>As a precautionary measure, the Legal Requirements include that the ESMP for construction must contain a Chance Finds Procedure</w:t>
            </w:r>
            <w:r w:rsidR="0002365E">
              <w:rPr>
                <w:rFonts w:ascii="Arial" w:hAnsi="Arial" w:cs="Arial"/>
              </w:rPr>
              <w:t>.</w:t>
            </w:r>
            <w:r w:rsidRPr="004C25EE">
              <w:rPr>
                <w:rFonts w:ascii="Arial" w:hAnsi="Arial" w:cs="Arial"/>
              </w:rPr>
              <w:t xml:space="preserve"> </w:t>
            </w:r>
          </w:p>
        </w:tc>
      </w:tr>
      <w:tr w:rsidR="0006512A" w:rsidRPr="004C25EE" w14:paraId="4F3A3411" w14:textId="77777777" w:rsidTr="00BE46D4">
        <w:trPr>
          <w:trHeight w:val="323"/>
        </w:trPr>
        <w:tc>
          <w:tcPr>
            <w:tcW w:w="1777" w:type="dxa"/>
            <w:shd w:val="clear" w:color="auto" w:fill="D9D9D9" w:themeFill="background1" w:themeFillShade="D9"/>
            <w:vAlign w:val="center"/>
          </w:tcPr>
          <w:p w14:paraId="058DA067" w14:textId="77777777" w:rsidR="0006512A" w:rsidRPr="00AF40B3" w:rsidDel="00641735" w:rsidRDefault="0006512A" w:rsidP="003A673B">
            <w:pPr>
              <w:tabs>
                <w:tab w:val="left" w:pos="3200"/>
              </w:tabs>
              <w:jc w:val="both"/>
              <w:rPr>
                <w:rFonts w:ascii="Arial" w:hAnsi="Arial" w:cs="Arial"/>
                <w:b/>
              </w:rPr>
            </w:pPr>
            <w:r w:rsidRPr="00AF40B3">
              <w:rPr>
                <w:rFonts w:ascii="Arial" w:hAnsi="Arial" w:cs="Arial"/>
              </w:rPr>
              <w:t>B.10 Hazardous Materials</w:t>
            </w:r>
          </w:p>
        </w:tc>
        <w:tc>
          <w:tcPr>
            <w:tcW w:w="2700" w:type="dxa"/>
            <w:vAlign w:val="center"/>
          </w:tcPr>
          <w:p w14:paraId="254F4BBD" w14:textId="77777777" w:rsidR="0006512A" w:rsidRPr="004C25EE" w:rsidRDefault="0006512A" w:rsidP="003A673B">
            <w:pPr>
              <w:tabs>
                <w:tab w:val="left" w:pos="3200"/>
              </w:tabs>
              <w:jc w:val="both"/>
              <w:rPr>
                <w:rFonts w:ascii="Arial" w:hAnsi="Arial" w:cs="Arial"/>
              </w:rPr>
            </w:pPr>
            <w:r w:rsidRPr="004C25EE">
              <w:rPr>
                <w:rFonts w:ascii="Arial" w:hAnsi="Arial" w:cs="Arial"/>
              </w:rPr>
              <w:t>Requirements for adequate use and disposal of hazardous materials such as, oils and lubricants, chlorine, etc.</w:t>
            </w:r>
          </w:p>
        </w:tc>
        <w:tc>
          <w:tcPr>
            <w:tcW w:w="4590" w:type="dxa"/>
          </w:tcPr>
          <w:p w14:paraId="6E194D9A" w14:textId="77777777" w:rsidR="0006512A" w:rsidRPr="004C25EE" w:rsidRDefault="0006512A" w:rsidP="003A673B">
            <w:pPr>
              <w:tabs>
                <w:tab w:val="left" w:pos="3200"/>
              </w:tabs>
              <w:jc w:val="both"/>
              <w:rPr>
                <w:rFonts w:ascii="Arial" w:eastAsia="Times New Roman" w:hAnsi="Arial" w:cs="Arial"/>
                <w:b/>
                <w:shd w:val="clear" w:color="auto" w:fill="FFFFFF"/>
              </w:rPr>
            </w:pPr>
            <w:r w:rsidRPr="004C25EE">
              <w:rPr>
                <w:rFonts w:ascii="Arial" w:eastAsia="Times New Roman" w:hAnsi="Arial" w:cs="Arial"/>
                <w:b/>
                <w:shd w:val="clear" w:color="auto" w:fill="FFFFFF"/>
              </w:rPr>
              <w:t xml:space="preserve">Compliance achievable through specific conditions established in legal documentation for actions over a defined period of time. </w:t>
            </w:r>
          </w:p>
          <w:p w14:paraId="5BC2F2C6" w14:textId="77777777" w:rsidR="0006512A" w:rsidRPr="004C25EE" w:rsidRDefault="0006512A" w:rsidP="003A673B">
            <w:pPr>
              <w:tabs>
                <w:tab w:val="left" w:pos="3200"/>
              </w:tabs>
              <w:jc w:val="both"/>
              <w:rPr>
                <w:rFonts w:ascii="Arial" w:hAnsi="Arial" w:cs="Arial"/>
              </w:rPr>
            </w:pPr>
            <w:r w:rsidRPr="004C25EE">
              <w:rPr>
                <w:rFonts w:ascii="Arial" w:hAnsi="Arial" w:cs="Arial"/>
              </w:rPr>
              <w:t>The Project will include the use and disposal of hazardous materials such as, oils and lubricants, chlorine, etc.</w:t>
            </w:r>
          </w:p>
        </w:tc>
        <w:tc>
          <w:tcPr>
            <w:tcW w:w="4613" w:type="dxa"/>
          </w:tcPr>
          <w:p w14:paraId="60E86A13" w14:textId="77777777" w:rsidR="0006512A" w:rsidRPr="004C25EE" w:rsidRDefault="0006512A" w:rsidP="003A673B">
            <w:pPr>
              <w:tabs>
                <w:tab w:val="left" w:pos="3200"/>
              </w:tabs>
              <w:jc w:val="both"/>
              <w:rPr>
                <w:rFonts w:ascii="Arial" w:hAnsi="Arial" w:cs="Arial"/>
              </w:rPr>
            </w:pPr>
            <w:r w:rsidRPr="004C25EE">
              <w:rPr>
                <w:rFonts w:ascii="Arial" w:eastAsia="Times New Roman" w:hAnsi="Arial" w:cs="Arial"/>
                <w:shd w:val="clear" w:color="auto" w:fill="FFFFFF"/>
              </w:rPr>
              <w:t xml:space="preserve">Specific conditions established in legal documentation include </w:t>
            </w:r>
            <w:r w:rsidRPr="004C25EE">
              <w:rPr>
                <w:rFonts w:ascii="Arial" w:hAnsi="Arial" w:cs="Arial"/>
              </w:rPr>
              <w:t>that the ESMPs for both construction and operations must contain procedures for chlorine management and a Waste Management Plan, including Hazardous Wastes.</w:t>
            </w:r>
          </w:p>
        </w:tc>
      </w:tr>
      <w:tr w:rsidR="0006512A" w:rsidRPr="004C25EE" w14:paraId="2E57CD69" w14:textId="77777777" w:rsidTr="00BE46D4">
        <w:trPr>
          <w:trHeight w:val="323"/>
        </w:trPr>
        <w:tc>
          <w:tcPr>
            <w:tcW w:w="1777" w:type="dxa"/>
            <w:shd w:val="clear" w:color="auto" w:fill="D9D9D9" w:themeFill="background1" w:themeFillShade="D9"/>
            <w:vAlign w:val="center"/>
          </w:tcPr>
          <w:p w14:paraId="06EC4FDD" w14:textId="77777777" w:rsidR="0006512A" w:rsidRPr="004C25EE" w:rsidDel="00641735" w:rsidRDefault="0006512A" w:rsidP="003A673B">
            <w:pPr>
              <w:tabs>
                <w:tab w:val="left" w:pos="3200"/>
              </w:tabs>
              <w:jc w:val="both"/>
              <w:rPr>
                <w:rFonts w:ascii="Arial" w:hAnsi="Arial" w:cs="Arial"/>
                <w:b/>
              </w:rPr>
            </w:pPr>
            <w:r w:rsidRPr="00AF40B3">
              <w:rPr>
                <w:rFonts w:ascii="Arial" w:hAnsi="Arial" w:cs="Arial"/>
              </w:rPr>
              <w:lastRenderedPageBreak/>
              <w:t>B.11 Pollution Prevention &amp; Abateme</w:t>
            </w:r>
            <w:r w:rsidRPr="004C25EE">
              <w:rPr>
                <w:rFonts w:ascii="Arial" w:hAnsi="Arial" w:cs="Arial"/>
              </w:rPr>
              <w:t>nt</w:t>
            </w:r>
          </w:p>
        </w:tc>
        <w:tc>
          <w:tcPr>
            <w:tcW w:w="2700" w:type="dxa"/>
            <w:vAlign w:val="center"/>
          </w:tcPr>
          <w:p w14:paraId="32C0830A" w14:textId="77777777" w:rsidR="0006512A" w:rsidRPr="004C25EE" w:rsidRDefault="0006512A" w:rsidP="003A673B">
            <w:pPr>
              <w:tabs>
                <w:tab w:val="left" w:pos="3200"/>
              </w:tabs>
              <w:jc w:val="both"/>
              <w:rPr>
                <w:rFonts w:ascii="Arial" w:hAnsi="Arial" w:cs="Arial"/>
              </w:rPr>
            </w:pPr>
            <w:r w:rsidRPr="004C25EE">
              <w:rPr>
                <w:rFonts w:ascii="Arial" w:hAnsi="Arial" w:cs="Arial"/>
              </w:rPr>
              <w:t xml:space="preserve">The Borrowers must comply with emissions and discharge standards that are recognized by multilateral development banks.  </w:t>
            </w:r>
          </w:p>
        </w:tc>
        <w:tc>
          <w:tcPr>
            <w:tcW w:w="4590" w:type="dxa"/>
          </w:tcPr>
          <w:p w14:paraId="1E6FE17D" w14:textId="77777777" w:rsidR="0006512A" w:rsidRPr="004C25EE" w:rsidRDefault="0006512A" w:rsidP="003A673B">
            <w:pPr>
              <w:tabs>
                <w:tab w:val="left" w:pos="3200"/>
              </w:tabs>
              <w:jc w:val="both"/>
              <w:rPr>
                <w:rFonts w:ascii="Arial" w:hAnsi="Arial" w:cs="Arial"/>
              </w:rPr>
            </w:pPr>
            <w:r w:rsidRPr="004C25EE">
              <w:rPr>
                <w:rFonts w:ascii="Arial" w:eastAsia="Times New Roman" w:hAnsi="Arial" w:cs="Arial"/>
                <w:b/>
                <w:shd w:val="clear" w:color="auto" w:fill="FFFFFF"/>
              </w:rPr>
              <w:t>Compliance achievable through specific conditions established in legal documentation for actions over a defined period of time.</w:t>
            </w:r>
            <w:r w:rsidRPr="004C25EE">
              <w:rPr>
                <w:rFonts w:ascii="Arial" w:eastAsia="Times New Roman" w:hAnsi="Arial" w:cs="Arial"/>
                <w:shd w:val="clear" w:color="auto" w:fill="FFFFFF"/>
              </w:rPr>
              <w:t xml:space="preserve"> </w:t>
            </w:r>
          </w:p>
          <w:p w14:paraId="452A3D7E" w14:textId="77777777" w:rsidR="0006512A" w:rsidRPr="004C25EE" w:rsidRDefault="0006512A" w:rsidP="003A673B">
            <w:pPr>
              <w:tabs>
                <w:tab w:val="left" w:pos="3200"/>
              </w:tabs>
              <w:jc w:val="both"/>
              <w:rPr>
                <w:rFonts w:ascii="Arial" w:hAnsi="Arial" w:cs="Arial"/>
              </w:rPr>
            </w:pPr>
            <w:r w:rsidRPr="004C25EE">
              <w:rPr>
                <w:rFonts w:ascii="Arial" w:hAnsi="Arial" w:cs="Arial"/>
              </w:rPr>
              <w:t>The Project will involve compliance with effluents discharge during construction, as well as with potable water standards during operations.</w:t>
            </w:r>
          </w:p>
        </w:tc>
        <w:tc>
          <w:tcPr>
            <w:tcW w:w="4613" w:type="dxa"/>
          </w:tcPr>
          <w:p w14:paraId="0085F6C0" w14:textId="1F467275" w:rsidR="0006512A" w:rsidRPr="004C25EE" w:rsidRDefault="0006512A" w:rsidP="003A673B">
            <w:pPr>
              <w:tabs>
                <w:tab w:val="left" w:pos="3200"/>
              </w:tabs>
              <w:jc w:val="both"/>
              <w:rPr>
                <w:rFonts w:ascii="Arial" w:hAnsi="Arial" w:cs="Arial"/>
              </w:rPr>
            </w:pPr>
            <w:r w:rsidRPr="004C25EE">
              <w:rPr>
                <w:rFonts w:ascii="Arial" w:eastAsia="Times New Roman" w:hAnsi="Arial" w:cs="Arial"/>
                <w:shd w:val="clear" w:color="auto" w:fill="FFFFFF"/>
              </w:rPr>
              <w:t xml:space="preserve">Specific conditions established in legal documentation include </w:t>
            </w:r>
            <w:r w:rsidRPr="004C25EE">
              <w:rPr>
                <w:rFonts w:ascii="Arial" w:hAnsi="Arial" w:cs="Arial"/>
              </w:rPr>
              <w:t>that the ESMPs for both construction and operations must contain procedures to ensure compliance with effluents discharge during construction, as well as with potable water standards during operations</w:t>
            </w:r>
            <w:r w:rsidR="0002365E">
              <w:rPr>
                <w:rFonts w:ascii="Arial" w:hAnsi="Arial" w:cs="Arial"/>
              </w:rPr>
              <w:t>.</w:t>
            </w:r>
          </w:p>
        </w:tc>
      </w:tr>
      <w:tr w:rsidR="0006512A" w:rsidRPr="004C25EE" w14:paraId="2F39DD07" w14:textId="77777777" w:rsidTr="00BE46D4">
        <w:trPr>
          <w:trHeight w:val="323"/>
        </w:trPr>
        <w:tc>
          <w:tcPr>
            <w:tcW w:w="1777" w:type="dxa"/>
            <w:shd w:val="clear" w:color="auto" w:fill="D9D9D9" w:themeFill="background1" w:themeFillShade="D9"/>
            <w:vAlign w:val="center"/>
          </w:tcPr>
          <w:p w14:paraId="79700EAF" w14:textId="77777777" w:rsidR="0006512A" w:rsidRPr="004C25EE" w:rsidDel="00641735" w:rsidRDefault="0006512A" w:rsidP="00181985">
            <w:pPr>
              <w:tabs>
                <w:tab w:val="left" w:pos="3200"/>
              </w:tabs>
              <w:rPr>
                <w:rFonts w:ascii="Arial" w:hAnsi="Arial" w:cs="Arial"/>
                <w:b/>
              </w:rPr>
            </w:pPr>
            <w:r w:rsidRPr="00AF40B3">
              <w:rPr>
                <w:rFonts w:ascii="Arial" w:hAnsi="Arial" w:cs="Arial"/>
              </w:rPr>
              <w:t>B.12 Projects under Construction</w:t>
            </w:r>
          </w:p>
        </w:tc>
        <w:tc>
          <w:tcPr>
            <w:tcW w:w="2700" w:type="dxa"/>
            <w:vAlign w:val="center"/>
          </w:tcPr>
          <w:p w14:paraId="5AF0373C"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590" w:type="dxa"/>
          </w:tcPr>
          <w:p w14:paraId="4C83F15B"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613" w:type="dxa"/>
          </w:tcPr>
          <w:p w14:paraId="7CCF13DC" w14:textId="77777777" w:rsidR="0006512A" w:rsidRPr="004C25EE" w:rsidRDefault="0006512A" w:rsidP="003A673B">
            <w:pPr>
              <w:tabs>
                <w:tab w:val="left" w:pos="3200"/>
              </w:tabs>
              <w:jc w:val="both"/>
              <w:rPr>
                <w:rFonts w:ascii="Arial" w:hAnsi="Arial" w:cs="Arial"/>
              </w:rPr>
            </w:pPr>
          </w:p>
        </w:tc>
      </w:tr>
      <w:tr w:rsidR="0006512A" w:rsidRPr="004C25EE" w14:paraId="78FC8B9D" w14:textId="77777777" w:rsidTr="00BE46D4">
        <w:trPr>
          <w:trHeight w:val="323"/>
        </w:trPr>
        <w:tc>
          <w:tcPr>
            <w:tcW w:w="1777" w:type="dxa"/>
            <w:shd w:val="clear" w:color="auto" w:fill="D9D9D9" w:themeFill="background1" w:themeFillShade="D9"/>
            <w:vAlign w:val="center"/>
          </w:tcPr>
          <w:p w14:paraId="59E123FE" w14:textId="77777777" w:rsidR="0006512A" w:rsidRPr="004C25EE" w:rsidDel="00641735" w:rsidRDefault="0006512A" w:rsidP="00181985">
            <w:pPr>
              <w:tabs>
                <w:tab w:val="left" w:pos="3200"/>
              </w:tabs>
              <w:rPr>
                <w:rFonts w:ascii="Arial" w:hAnsi="Arial" w:cs="Arial"/>
                <w:b/>
              </w:rPr>
            </w:pPr>
            <w:r w:rsidRPr="00AF40B3">
              <w:rPr>
                <w:rFonts w:ascii="Arial" w:hAnsi="Arial" w:cs="Arial"/>
              </w:rPr>
              <w:t xml:space="preserve">B.13 Noninvestment Lending </w:t>
            </w:r>
            <w:r w:rsidRPr="004C25EE">
              <w:rPr>
                <w:rFonts w:ascii="Arial" w:hAnsi="Arial" w:cs="Arial"/>
              </w:rPr>
              <w:t>and Flexible Lending Instruments</w:t>
            </w:r>
          </w:p>
        </w:tc>
        <w:tc>
          <w:tcPr>
            <w:tcW w:w="2700" w:type="dxa"/>
            <w:vAlign w:val="center"/>
          </w:tcPr>
          <w:p w14:paraId="2D2EA7EF"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590" w:type="dxa"/>
          </w:tcPr>
          <w:p w14:paraId="71ED3B70"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613" w:type="dxa"/>
          </w:tcPr>
          <w:p w14:paraId="350E19B2" w14:textId="77777777" w:rsidR="0006512A" w:rsidRPr="004C25EE" w:rsidRDefault="0006512A" w:rsidP="003A673B">
            <w:pPr>
              <w:tabs>
                <w:tab w:val="left" w:pos="3200"/>
              </w:tabs>
              <w:jc w:val="both"/>
              <w:rPr>
                <w:rFonts w:ascii="Arial" w:hAnsi="Arial" w:cs="Arial"/>
              </w:rPr>
            </w:pPr>
          </w:p>
        </w:tc>
      </w:tr>
      <w:tr w:rsidR="0006512A" w:rsidRPr="004C25EE" w14:paraId="6601DFAB" w14:textId="77777777" w:rsidTr="00BE46D4">
        <w:trPr>
          <w:trHeight w:val="323"/>
        </w:trPr>
        <w:tc>
          <w:tcPr>
            <w:tcW w:w="1777" w:type="dxa"/>
            <w:shd w:val="clear" w:color="auto" w:fill="D9D9D9" w:themeFill="background1" w:themeFillShade="D9"/>
            <w:vAlign w:val="center"/>
          </w:tcPr>
          <w:p w14:paraId="0B8510F5" w14:textId="77777777" w:rsidR="0006512A" w:rsidRPr="004C25EE" w:rsidDel="00641735" w:rsidRDefault="0006512A" w:rsidP="00181985">
            <w:pPr>
              <w:tabs>
                <w:tab w:val="left" w:pos="3200"/>
              </w:tabs>
              <w:rPr>
                <w:rFonts w:ascii="Arial" w:hAnsi="Arial" w:cs="Arial"/>
                <w:b/>
              </w:rPr>
            </w:pPr>
            <w:r w:rsidRPr="00AF40B3">
              <w:rPr>
                <w:rFonts w:ascii="Arial" w:hAnsi="Arial" w:cs="Arial"/>
              </w:rPr>
              <w:t>B.14 Multiple Phase and Repeat Loans</w:t>
            </w:r>
          </w:p>
        </w:tc>
        <w:tc>
          <w:tcPr>
            <w:tcW w:w="2700" w:type="dxa"/>
            <w:vAlign w:val="center"/>
          </w:tcPr>
          <w:p w14:paraId="0AE8317E"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590" w:type="dxa"/>
          </w:tcPr>
          <w:p w14:paraId="08BF61E1"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r w:rsidR="008E219B">
              <w:rPr>
                <w:rFonts w:ascii="Arial" w:hAnsi="Arial" w:cs="Arial"/>
              </w:rPr>
              <w:t>.</w:t>
            </w:r>
          </w:p>
        </w:tc>
        <w:tc>
          <w:tcPr>
            <w:tcW w:w="4613" w:type="dxa"/>
          </w:tcPr>
          <w:p w14:paraId="311AA392" w14:textId="77777777" w:rsidR="0006512A" w:rsidRPr="004C25EE" w:rsidRDefault="0006512A" w:rsidP="003A673B">
            <w:pPr>
              <w:tabs>
                <w:tab w:val="left" w:pos="3200"/>
              </w:tabs>
              <w:jc w:val="both"/>
              <w:rPr>
                <w:rFonts w:ascii="Arial" w:hAnsi="Arial" w:cs="Arial"/>
              </w:rPr>
            </w:pPr>
          </w:p>
        </w:tc>
      </w:tr>
      <w:tr w:rsidR="0006512A" w:rsidRPr="004C25EE" w14:paraId="66336FD2" w14:textId="77777777" w:rsidTr="00BE46D4">
        <w:trPr>
          <w:trHeight w:val="323"/>
        </w:trPr>
        <w:tc>
          <w:tcPr>
            <w:tcW w:w="1777" w:type="dxa"/>
            <w:shd w:val="clear" w:color="auto" w:fill="D9D9D9" w:themeFill="background1" w:themeFillShade="D9"/>
            <w:vAlign w:val="center"/>
          </w:tcPr>
          <w:p w14:paraId="70EE95D5" w14:textId="77777777" w:rsidR="0006512A" w:rsidRPr="004C25EE" w:rsidDel="00641735" w:rsidRDefault="0006512A" w:rsidP="00181985">
            <w:pPr>
              <w:tabs>
                <w:tab w:val="left" w:pos="3200"/>
              </w:tabs>
              <w:rPr>
                <w:rFonts w:ascii="Arial" w:hAnsi="Arial" w:cs="Arial"/>
                <w:b/>
              </w:rPr>
            </w:pPr>
            <w:r w:rsidRPr="00AF40B3">
              <w:rPr>
                <w:rFonts w:ascii="Arial" w:hAnsi="Arial" w:cs="Arial"/>
              </w:rPr>
              <w:t>B.15 Co-financing Operations</w:t>
            </w:r>
          </w:p>
        </w:tc>
        <w:tc>
          <w:tcPr>
            <w:tcW w:w="2700" w:type="dxa"/>
            <w:vAlign w:val="center"/>
          </w:tcPr>
          <w:p w14:paraId="0BF7101B"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590" w:type="dxa"/>
          </w:tcPr>
          <w:p w14:paraId="20319BE0"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613" w:type="dxa"/>
          </w:tcPr>
          <w:p w14:paraId="2A359F77" w14:textId="77777777" w:rsidR="0006512A" w:rsidRPr="004C25EE" w:rsidRDefault="0006512A" w:rsidP="003A673B">
            <w:pPr>
              <w:tabs>
                <w:tab w:val="left" w:pos="3200"/>
              </w:tabs>
              <w:jc w:val="both"/>
              <w:rPr>
                <w:rFonts w:ascii="Arial" w:hAnsi="Arial" w:cs="Arial"/>
              </w:rPr>
            </w:pPr>
          </w:p>
        </w:tc>
      </w:tr>
      <w:tr w:rsidR="0006512A" w:rsidRPr="004C25EE" w14:paraId="6101F07A" w14:textId="77777777" w:rsidTr="00BE46D4">
        <w:trPr>
          <w:trHeight w:val="323"/>
        </w:trPr>
        <w:tc>
          <w:tcPr>
            <w:tcW w:w="1777" w:type="dxa"/>
            <w:shd w:val="clear" w:color="auto" w:fill="D9D9D9" w:themeFill="background1" w:themeFillShade="D9"/>
            <w:vAlign w:val="center"/>
          </w:tcPr>
          <w:p w14:paraId="5E55B217" w14:textId="77777777" w:rsidR="0006512A" w:rsidRPr="00AF40B3" w:rsidDel="00641735" w:rsidRDefault="0006512A" w:rsidP="00181985">
            <w:pPr>
              <w:tabs>
                <w:tab w:val="left" w:pos="3200"/>
              </w:tabs>
              <w:rPr>
                <w:rFonts w:ascii="Arial" w:hAnsi="Arial" w:cs="Arial"/>
                <w:b/>
              </w:rPr>
            </w:pPr>
            <w:r w:rsidRPr="00AF40B3">
              <w:rPr>
                <w:rFonts w:ascii="Arial" w:hAnsi="Arial" w:cs="Arial"/>
              </w:rPr>
              <w:lastRenderedPageBreak/>
              <w:t>B.16 In-Country Systems</w:t>
            </w:r>
          </w:p>
        </w:tc>
        <w:tc>
          <w:tcPr>
            <w:tcW w:w="2700" w:type="dxa"/>
            <w:vAlign w:val="center"/>
          </w:tcPr>
          <w:p w14:paraId="189DFE4A"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590" w:type="dxa"/>
          </w:tcPr>
          <w:p w14:paraId="00311FDF" w14:textId="77777777" w:rsidR="0006512A" w:rsidRPr="004C25EE" w:rsidRDefault="0006512A" w:rsidP="003A673B">
            <w:pPr>
              <w:tabs>
                <w:tab w:val="left" w:pos="3200"/>
              </w:tabs>
              <w:jc w:val="both"/>
              <w:rPr>
                <w:rFonts w:ascii="Arial" w:hAnsi="Arial" w:cs="Arial"/>
              </w:rPr>
            </w:pPr>
            <w:r w:rsidRPr="004C25EE">
              <w:rPr>
                <w:rFonts w:ascii="Arial" w:hAnsi="Arial" w:cs="Arial"/>
              </w:rPr>
              <w:t>Not Applicable</w:t>
            </w:r>
          </w:p>
        </w:tc>
        <w:tc>
          <w:tcPr>
            <w:tcW w:w="4613" w:type="dxa"/>
          </w:tcPr>
          <w:p w14:paraId="77A07052" w14:textId="77777777" w:rsidR="0006512A" w:rsidRPr="004C25EE" w:rsidRDefault="0006512A" w:rsidP="003A673B">
            <w:pPr>
              <w:tabs>
                <w:tab w:val="left" w:pos="3200"/>
              </w:tabs>
              <w:jc w:val="both"/>
              <w:rPr>
                <w:rFonts w:ascii="Arial" w:hAnsi="Arial" w:cs="Arial"/>
              </w:rPr>
            </w:pPr>
          </w:p>
        </w:tc>
      </w:tr>
      <w:tr w:rsidR="0006512A" w:rsidRPr="004C25EE" w14:paraId="467FAC79" w14:textId="77777777" w:rsidTr="00BE46D4">
        <w:trPr>
          <w:trHeight w:val="323"/>
        </w:trPr>
        <w:tc>
          <w:tcPr>
            <w:tcW w:w="1777" w:type="dxa"/>
            <w:shd w:val="clear" w:color="auto" w:fill="D9D9D9" w:themeFill="background1" w:themeFillShade="D9"/>
            <w:vAlign w:val="center"/>
          </w:tcPr>
          <w:p w14:paraId="227355C2" w14:textId="77777777" w:rsidR="0006512A" w:rsidRPr="00AF40B3" w:rsidDel="00641735" w:rsidRDefault="0006512A" w:rsidP="003A673B">
            <w:pPr>
              <w:tabs>
                <w:tab w:val="left" w:pos="3200"/>
              </w:tabs>
              <w:jc w:val="both"/>
              <w:rPr>
                <w:rFonts w:ascii="Arial" w:hAnsi="Arial" w:cs="Arial"/>
                <w:b/>
              </w:rPr>
            </w:pPr>
            <w:r w:rsidRPr="00AF40B3">
              <w:rPr>
                <w:rFonts w:ascii="Arial" w:hAnsi="Arial" w:cs="Arial"/>
              </w:rPr>
              <w:t>B.17 Procurement</w:t>
            </w:r>
          </w:p>
        </w:tc>
        <w:tc>
          <w:tcPr>
            <w:tcW w:w="2700" w:type="dxa"/>
            <w:vAlign w:val="center"/>
          </w:tcPr>
          <w:p w14:paraId="3DADBA5C" w14:textId="00DCB71E" w:rsidR="0006512A" w:rsidRPr="004C25EE" w:rsidRDefault="0006512A" w:rsidP="003A673B">
            <w:pPr>
              <w:tabs>
                <w:tab w:val="left" w:pos="3200"/>
              </w:tabs>
              <w:jc w:val="both"/>
              <w:rPr>
                <w:rFonts w:ascii="Arial" w:hAnsi="Arial" w:cs="Arial"/>
              </w:rPr>
            </w:pPr>
            <w:r w:rsidRPr="004C25EE">
              <w:rPr>
                <w:rFonts w:ascii="Arial" w:hAnsi="Arial" w:cs="Arial"/>
              </w:rPr>
              <w:t>Acceptable environmental safeguards to be incorporated in the procurement process for goods and services related to activities and projects financed by the Bank may be included in the legal documents for the Project</w:t>
            </w:r>
            <w:r w:rsidR="0002365E">
              <w:rPr>
                <w:rFonts w:ascii="Arial" w:hAnsi="Arial" w:cs="Arial"/>
              </w:rPr>
              <w:t>.</w:t>
            </w:r>
          </w:p>
        </w:tc>
        <w:tc>
          <w:tcPr>
            <w:tcW w:w="4590" w:type="dxa"/>
          </w:tcPr>
          <w:p w14:paraId="4CD32ED1" w14:textId="77777777" w:rsidR="0006512A" w:rsidRPr="004C25EE" w:rsidRDefault="0006512A" w:rsidP="003A673B">
            <w:pPr>
              <w:tabs>
                <w:tab w:val="left" w:pos="3200"/>
              </w:tabs>
              <w:jc w:val="both"/>
              <w:rPr>
                <w:rFonts w:ascii="Arial" w:eastAsia="Times New Roman" w:hAnsi="Arial" w:cs="Arial"/>
                <w:b/>
                <w:shd w:val="clear" w:color="auto" w:fill="FFFFFF"/>
              </w:rPr>
            </w:pPr>
            <w:r w:rsidRPr="004C25EE">
              <w:rPr>
                <w:rFonts w:ascii="Arial" w:eastAsia="Times New Roman" w:hAnsi="Arial" w:cs="Arial"/>
                <w:b/>
                <w:shd w:val="clear" w:color="auto" w:fill="FFFFFF"/>
              </w:rPr>
              <w:t xml:space="preserve">Compliance achievable through specific conditions established in legal documentation for actions over a defined period of time. </w:t>
            </w:r>
          </w:p>
          <w:p w14:paraId="5CB7E822" w14:textId="77777777" w:rsidR="0006512A" w:rsidRPr="004C25EE" w:rsidRDefault="0006512A" w:rsidP="003A673B">
            <w:pPr>
              <w:tabs>
                <w:tab w:val="left" w:pos="3200"/>
              </w:tabs>
              <w:jc w:val="both"/>
              <w:rPr>
                <w:rFonts w:ascii="Arial" w:hAnsi="Arial" w:cs="Arial"/>
              </w:rPr>
            </w:pPr>
            <w:r w:rsidRPr="004C25EE">
              <w:rPr>
                <w:rFonts w:ascii="Arial" w:hAnsi="Arial" w:cs="Arial"/>
              </w:rPr>
              <w:t>The Project will involve E&amp;S safeguards for the procurement process of activities and services during construction and operation.</w:t>
            </w:r>
          </w:p>
        </w:tc>
        <w:tc>
          <w:tcPr>
            <w:tcW w:w="4613" w:type="dxa"/>
          </w:tcPr>
          <w:p w14:paraId="165142E3" w14:textId="2E69B04C" w:rsidR="0006512A" w:rsidRPr="004C25EE" w:rsidRDefault="0006512A" w:rsidP="003A673B">
            <w:pPr>
              <w:tabs>
                <w:tab w:val="left" w:pos="3200"/>
              </w:tabs>
              <w:jc w:val="both"/>
              <w:rPr>
                <w:rFonts w:ascii="Arial" w:hAnsi="Arial" w:cs="Arial"/>
              </w:rPr>
            </w:pPr>
            <w:r w:rsidRPr="004C25EE">
              <w:rPr>
                <w:rFonts w:ascii="Arial" w:eastAsia="Times New Roman" w:hAnsi="Arial" w:cs="Arial"/>
                <w:shd w:val="clear" w:color="auto" w:fill="FFFFFF"/>
              </w:rPr>
              <w:t xml:space="preserve">Specific conditions established in legal documentation include </w:t>
            </w:r>
            <w:r w:rsidRPr="004C25EE">
              <w:rPr>
                <w:rFonts w:ascii="Arial" w:hAnsi="Arial" w:cs="Arial"/>
              </w:rPr>
              <w:t xml:space="preserve">that the </w:t>
            </w:r>
            <w:r w:rsidR="0022281B">
              <w:rPr>
                <w:rFonts w:ascii="Arial" w:hAnsi="Arial" w:cs="Arial"/>
              </w:rPr>
              <w:t>ESA</w:t>
            </w:r>
            <w:r w:rsidRPr="004C25EE">
              <w:rPr>
                <w:rFonts w:ascii="Arial" w:hAnsi="Arial" w:cs="Arial"/>
              </w:rPr>
              <w:t>s or construction must be incorporated in the bidding process for each construction project financed by the Bank under the Operation. Similarly, legal contractual clauses require 1) the ESMPs for operation to be submitted and approved by the Bank no later than 60 days prior to starting operations of projects financed by the Bank; and 2</w:t>
            </w:r>
            <w:r w:rsidR="00E21B51">
              <w:rPr>
                <w:rFonts w:ascii="Arial" w:hAnsi="Arial" w:cs="Arial"/>
              </w:rPr>
              <w:t>)</w:t>
            </w:r>
            <w:r w:rsidRPr="004C25EE">
              <w:rPr>
                <w:rFonts w:ascii="Arial" w:hAnsi="Arial" w:cs="Arial"/>
              </w:rPr>
              <w:t xml:space="preserve"> include such approval as condition for disbursements. </w:t>
            </w:r>
          </w:p>
        </w:tc>
      </w:tr>
      <w:tr w:rsidR="0006512A" w:rsidRPr="004C25EE" w14:paraId="7C30FE13" w14:textId="77777777" w:rsidTr="002F50EC">
        <w:trPr>
          <w:trHeight w:val="323"/>
        </w:trPr>
        <w:tc>
          <w:tcPr>
            <w:tcW w:w="13680" w:type="dxa"/>
            <w:gridSpan w:val="4"/>
            <w:shd w:val="clear" w:color="auto" w:fill="D9D9D9" w:themeFill="background1" w:themeFillShade="D9"/>
            <w:vAlign w:val="center"/>
          </w:tcPr>
          <w:p w14:paraId="2B0865AA" w14:textId="77777777" w:rsidR="0006512A" w:rsidRPr="00AF40B3" w:rsidRDefault="0006512A" w:rsidP="003A673B">
            <w:pPr>
              <w:tabs>
                <w:tab w:val="left" w:pos="3200"/>
              </w:tabs>
              <w:jc w:val="both"/>
              <w:rPr>
                <w:rFonts w:ascii="Arial" w:hAnsi="Arial" w:cs="Arial"/>
              </w:rPr>
            </w:pPr>
            <w:r w:rsidRPr="00AF40B3">
              <w:rPr>
                <w:rFonts w:ascii="Arial" w:hAnsi="Arial" w:cs="Arial"/>
                <w:b/>
              </w:rPr>
              <w:t>OP-704 Natural Disaster Risk Management Policy</w:t>
            </w:r>
          </w:p>
        </w:tc>
      </w:tr>
      <w:tr w:rsidR="0006512A" w:rsidRPr="004C25EE" w14:paraId="13FC0F37" w14:textId="77777777" w:rsidTr="00BE46D4">
        <w:trPr>
          <w:trHeight w:val="323"/>
        </w:trPr>
        <w:tc>
          <w:tcPr>
            <w:tcW w:w="1777" w:type="dxa"/>
            <w:shd w:val="clear" w:color="auto" w:fill="D9D9D9" w:themeFill="background1" w:themeFillShade="D9"/>
            <w:vAlign w:val="center"/>
          </w:tcPr>
          <w:p w14:paraId="7E901E80" w14:textId="77777777" w:rsidR="0006512A" w:rsidRPr="00AF40B3" w:rsidDel="00641735" w:rsidRDefault="0006512A" w:rsidP="003A673B">
            <w:pPr>
              <w:tabs>
                <w:tab w:val="left" w:pos="3200"/>
              </w:tabs>
              <w:jc w:val="both"/>
              <w:rPr>
                <w:rFonts w:ascii="Arial" w:hAnsi="Arial" w:cs="Arial"/>
                <w:b/>
              </w:rPr>
            </w:pPr>
            <w:r w:rsidRPr="00AF40B3">
              <w:rPr>
                <w:rFonts w:ascii="Arial" w:hAnsi="Arial" w:cs="Arial"/>
              </w:rPr>
              <w:t xml:space="preserve">Disaster Risk Assessment </w:t>
            </w:r>
          </w:p>
        </w:tc>
        <w:tc>
          <w:tcPr>
            <w:tcW w:w="2700" w:type="dxa"/>
            <w:vAlign w:val="center"/>
          </w:tcPr>
          <w:p w14:paraId="79EF2196" w14:textId="77777777" w:rsidR="0006512A" w:rsidRPr="004C25EE" w:rsidRDefault="0006512A" w:rsidP="003A673B">
            <w:pPr>
              <w:tabs>
                <w:tab w:val="left" w:pos="3200"/>
              </w:tabs>
              <w:jc w:val="both"/>
              <w:rPr>
                <w:rFonts w:ascii="Arial" w:hAnsi="Arial" w:cs="Arial"/>
              </w:rPr>
            </w:pPr>
            <w:r w:rsidRPr="004C25EE">
              <w:rPr>
                <w:rFonts w:ascii="Arial" w:hAnsi="Arial" w:cs="Arial"/>
              </w:rPr>
              <w:t>Project teams must evaluate the risks for projects highly vulnerable to natural disasters.</w:t>
            </w:r>
          </w:p>
        </w:tc>
        <w:tc>
          <w:tcPr>
            <w:tcW w:w="4590" w:type="dxa"/>
          </w:tcPr>
          <w:p w14:paraId="65E878E4" w14:textId="77777777" w:rsidR="0006512A" w:rsidRPr="004C25EE" w:rsidRDefault="0006512A" w:rsidP="003A673B">
            <w:pPr>
              <w:tabs>
                <w:tab w:val="left" w:pos="3200"/>
              </w:tabs>
              <w:jc w:val="both"/>
              <w:rPr>
                <w:rFonts w:ascii="Arial" w:eastAsia="Times New Roman" w:hAnsi="Arial" w:cs="Arial"/>
                <w:b/>
                <w:shd w:val="clear" w:color="auto" w:fill="FFFFFF"/>
              </w:rPr>
            </w:pPr>
            <w:r w:rsidRPr="004C25EE">
              <w:rPr>
                <w:rFonts w:ascii="Arial" w:eastAsia="Times New Roman" w:hAnsi="Arial" w:cs="Arial"/>
                <w:b/>
                <w:shd w:val="clear" w:color="auto" w:fill="FFFFFF"/>
              </w:rPr>
              <w:t xml:space="preserve">Compliance achievable through specific conditions established in legal documentation for actions over a defined period of time. </w:t>
            </w:r>
          </w:p>
          <w:p w14:paraId="2272B758" w14:textId="441B600D" w:rsidR="0006512A" w:rsidRPr="004C25EE" w:rsidRDefault="0006512A" w:rsidP="003A673B">
            <w:pPr>
              <w:tabs>
                <w:tab w:val="left" w:pos="3200"/>
              </w:tabs>
              <w:jc w:val="both"/>
              <w:rPr>
                <w:rFonts w:ascii="Arial" w:hAnsi="Arial" w:cs="Arial"/>
              </w:rPr>
            </w:pPr>
            <w:r w:rsidRPr="004C25EE">
              <w:rPr>
                <w:rFonts w:ascii="Arial" w:hAnsi="Arial" w:cs="Arial"/>
              </w:rPr>
              <w:t>Disaster Risk Assessment</w:t>
            </w:r>
            <w:r w:rsidR="00024DCB">
              <w:rPr>
                <w:rFonts w:ascii="Arial" w:hAnsi="Arial" w:cs="Arial"/>
              </w:rPr>
              <w:t>s</w:t>
            </w:r>
            <w:r w:rsidRPr="004C25EE">
              <w:rPr>
                <w:rFonts w:ascii="Arial" w:hAnsi="Arial" w:cs="Arial"/>
              </w:rPr>
              <w:t xml:space="preserve"> (DRA</w:t>
            </w:r>
            <w:r w:rsidR="00024DCB">
              <w:rPr>
                <w:rFonts w:ascii="Arial" w:hAnsi="Arial" w:cs="Arial"/>
              </w:rPr>
              <w:t>s</w:t>
            </w:r>
            <w:r w:rsidRPr="004C25EE">
              <w:rPr>
                <w:rFonts w:ascii="Arial" w:hAnsi="Arial" w:cs="Arial"/>
              </w:rPr>
              <w:t>) w</w:t>
            </w:r>
            <w:r w:rsidR="0010758C">
              <w:rPr>
                <w:rFonts w:ascii="Arial" w:hAnsi="Arial" w:cs="Arial"/>
              </w:rPr>
              <w:t>ere</w:t>
            </w:r>
            <w:r w:rsidRPr="004C25EE">
              <w:rPr>
                <w:rFonts w:ascii="Arial" w:hAnsi="Arial" w:cs="Arial"/>
              </w:rPr>
              <w:t xml:space="preserve"> developed </w:t>
            </w:r>
            <w:r w:rsidR="00024DCB">
              <w:rPr>
                <w:rFonts w:ascii="Arial" w:hAnsi="Arial" w:cs="Arial"/>
              </w:rPr>
              <w:t>in the E</w:t>
            </w:r>
            <w:r w:rsidR="00AD332A">
              <w:rPr>
                <w:rFonts w:ascii="Arial" w:hAnsi="Arial" w:cs="Arial"/>
              </w:rPr>
              <w:t>S</w:t>
            </w:r>
            <w:r w:rsidR="00E70751">
              <w:rPr>
                <w:rFonts w:ascii="Arial" w:hAnsi="Arial" w:cs="Arial"/>
              </w:rPr>
              <w:t xml:space="preserve">As </w:t>
            </w:r>
            <w:r w:rsidR="0010758C">
              <w:rPr>
                <w:rFonts w:ascii="Arial" w:hAnsi="Arial" w:cs="Arial"/>
              </w:rPr>
              <w:t>for the sample projects</w:t>
            </w:r>
            <w:r w:rsidRPr="004C25EE">
              <w:rPr>
                <w:rFonts w:ascii="Arial" w:hAnsi="Arial" w:cs="Arial"/>
              </w:rPr>
              <w:t xml:space="preserve">. </w:t>
            </w:r>
          </w:p>
        </w:tc>
        <w:tc>
          <w:tcPr>
            <w:tcW w:w="4613" w:type="dxa"/>
          </w:tcPr>
          <w:p w14:paraId="25F06FC1" w14:textId="5327BA7C" w:rsidR="0006512A" w:rsidRPr="004C25EE" w:rsidRDefault="0006512A" w:rsidP="003A673B">
            <w:pPr>
              <w:tabs>
                <w:tab w:val="left" w:pos="3200"/>
              </w:tabs>
              <w:jc w:val="both"/>
              <w:rPr>
                <w:rFonts w:ascii="Arial" w:hAnsi="Arial" w:cs="Arial"/>
              </w:rPr>
            </w:pPr>
            <w:r w:rsidRPr="004C25EE">
              <w:rPr>
                <w:rFonts w:ascii="Arial" w:eastAsia="Times New Roman" w:hAnsi="Arial" w:cs="Arial"/>
                <w:shd w:val="clear" w:color="auto" w:fill="FFFFFF"/>
              </w:rPr>
              <w:t xml:space="preserve">Specific conditions established in legal documentation will require that a DRA be developed </w:t>
            </w:r>
            <w:r w:rsidR="00024DCB">
              <w:rPr>
                <w:rFonts w:ascii="Arial" w:eastAsia="Times New Roman" w:hAnsi="Arial" w:cs="Arial"/>
                <w:shd w:val="clear" w:color="auto" w:fill="FFFFFF"/>
              </w:rPr>
              <w:t>as part of the E</w:t>
            </w:r>
            <w:r w:rsidR="00AD332A">
              <w:rPr>
                <w:rFonts w:ascii="Arial" w:eastAsia="Times New Roman" w:hAnsi="Arial" w:cs="Arial"/>
                <w:shd w:val="clear" w:color="auto" w:fill="FFFFFF"/>
              </w:rPr>
              <w:t>S</w:t>
            </w:r>
            <w:r w:rsidR="00024DCB">
              <w:rPr>
                <w:rFonts w:ascii="Arial" w:eastAsia="Times New Roman" w:hAnsi="Arial" w:cs="Arial"/>
                <w:shd w:val="clear" w:color="auto" w:fill="FFFFFF"/>
              </w:rPr>
              <w:t xml:space="preserve">As (PESAs) </w:t>
            </w:r>
            <w:r w:rsidRPr="004C25EE">
              <w:rPr>
                <w:rFonts w:ascii="Arial" w:eastAsia="Times New Roman" w:hAnsi="Arial" w:cs="Arial"/>
                <w:shd w:val="clear" w:color="auto" w:fill="FFFFFF"/>
              </w:rPr>
              <w:t xml:space="preserve">prior to approving investments in </w:t>
            </w:r>
            <w:r w:rsidR="0010758C">
              <w:rPr>
                <w:rFonts w:ascii="Arial" w:eastAsia="Times New Roman" w:hAnsi="Arial" w:cs="Arial"/>
                <w:shd w:val="clear" w:color="auto" w:fill="FFFFFF"/>
              </w:rPr>
              <w:t>additional</w:t>
            </w:r>
            <w:r w:rsidR="0010758C" w:rsidRPr="004C25EE">
              <w:rPr>
                <w:rFonts w:ascii="Arial" w:eastAsia="Times New Roman" w:hAnsi="Arial" w:cs="Arial"/>
                <w:shd w:val="clear" w:color="auto" w:fill="FFFFFF"/>
              </w:rPr>
              <w:t xml:space="preserve"> </w:t>
            </w:r>
            <w:r w:rsidRPr="004C25EE">
              <w:rPr>
                <w:rFonts w:ascii="Arial" w:eastAsia="Times New Roman" w:hAnsi="Arial" w:cs="Arial"/>
                <w:shd w:val="clear" w:color="auto" w:fill="FFFFFF"/>
              </w:rPr>
              <w:t>component</w:t>
            </w:r>
            <w:r w:rsidR="00B209C4">
              <w:rPr>
                <w:rFonts w:ascii="Arial" w:eastAsia="Times New Roman" w:hAnsi="Arial" w:cs="Arial"/>
                <w:shd w:val="clear" w:color="auto" w:fill="FFFFFF"/>
              </w:rPr>
              <w:t xml:space="preserve">s to </w:t>
            </w:r>
            <w:r w:rsidR="0010758C">
              <w:rPr>
                <w:rFonts w:ascii="Arial" w:eastAsia="Times New Roman" w:hAnsi="Arial" w:cs="Arial"/>
                <w:shd w:val="clear" w:color="auto" w:fill="FFFFFF"/>
              </w:rPr>
              <w:t xml:space="preserve">be </w:t>
            </w:r>
            <w:r w:rsidR="00B209C4">
              <w:rPr>
                <w:rFonts w:ascii="Arial" w:eastAsia="Times New Roman" w:hAnsi="Arial" w:cs="Arial"/>
                <w:shd w:val="clear" w:color="auto" w:fill="FFFFFF"/>
              </w:rPr>
              <w:t>included</w:t>
            </w:r>
            <w:r w:rsidR="00024DCB">
              <w:rPr>
                <w:rFonts w:ascii="Arial" w:eastAsia="Times New Roman" w:hAnsi="Arial" w:cs="Arial"/>
                <w:shd w:val="clear" w:color="auto" w:fill="FFFFFF"/>
              </w:rPr>
              <w:t xml:space="preserve"> during the execution of the Program</w:t>
            </w:r>
            <w:r w:rsidRPr="004C25EE">
              <w:rPr>
                <w:rFonts w:ascii="Arial" w:eastAsia="Times New Roman" w:hAnsi="Arial" w:cs="Arial"/>
                <w:shd w:val="clear" w:color="auto" w:fill="FFFFFF"/>
              </w:rPr>
              <w:t xml:space="preserve">. </w:t>
            </w:r>
          </w:p>
        </w:tc>
      </w:tr>
      <w:tr w:rsidR="0006512A" w:rsidRPr="004C25EE" w14:paraId="29090DC5" w14:textId="77777777" w:rsidTr="00BE46D4">
        <w:trPr>
          <w:trHeight w:val="323"/>
        </w:trPr>
        <w:tc>
          <w:tcPr>
            <w:tcW w:w="1777" w:type="dxa"/>
            <w:shd w:val="clear" w:color="auto" w:fill="D9D9D9" w:themeFill="background1" w:themeFillShade="D9"/>
            <w:vAlign w:val="center"/>
          </w:tcPr>
          <w:p w14:paraId="47E06B20" w14:textId="77777777" w:rsidR="0006512A" w:rsidRPr="004C25EE" w:rsidDel="00641735" w:rsidRDefault="0006512A" w:rsidP="00181985">
            <w:pPr>
              <w:tabs>
                <w:tab w:val="left" w:pos="3200"/>
              </w:tabs>
              <w:rPr>
                <w:rFonts w:ascii="Arial" w:hAnsi="Arial" w:cs="Arial"/>
                <w:b/>
              </w:rPr>
            </w:pPr>
            <w:r w:rsidRPr="00AF40B3">
              <w:rPr>
                <w:rFonts w:ascii="Arial" w:hAnsi="Arial" w:cs="Arial"/>
              </w:rPr>
              <w:t xml:space="preserve">Disaster Risk Management Plan </w:t>
            </w:r>
          </w:p>
        </w:tc>
        <w:tc>
          <w:tcPr>
            <w:tcW w:w="2700" w:type="dxa"/>
            <w:vAlign w:val="center"/>
          </w:tcPr>
          <w:p w14:paraId="077A82AB" w14:textId="362A1288" w:rsidR="0006512A" w:rsidRPr="004C25EE" w:rsidRDefault="0006512A" w:rsidP="003A673B">
            <w:pPr>
              <w:tabs>
                <w:tab w:val="left" w:pos="3200"/>
              </w:tabs>
              <w:jc w:val="both"/>
              <w:rPr>
                <w:rFonts w:ascii="Arial" w:hAnsi="Arial" w:cs="Arial"/>
              </w:rPr>
            </w:pPr>
            <w:r w:rsidRPr="004C25EE">
              <w:rPr>
                <w:rFonts w:ascii="Arial" w:hAnsi="Arial" w:cs="Arial"/>
              </w:rPr>
              <w:t>A Disaster Risk Management Plan (DRMP) must be prepared for</w:t>
            </w:r>
            <w:r w:rsidR="00012E5A">
              <w:rPr>
                <w:rFonts w:ascii="Arial" w:hAnsi="Arial" w:cs="Arial"/>
              </w:rPr>
              <w:t xml:space="preserve"> </w:t>
            </w:r>
            <w:r w:rsidRPr="004C25EE">
              <w:rPr>
                <w:rFonts w:ascii="Arial" w:hAnsi="Arial" w:cs="Arial"/>
              </w:rPr>
              <w:t xml:space="preserve">projects </w:t>
            </w:r>
            <w:r w:rsidRPr="004C25EE">
              <w:rPr>
                <w:rFonts w:ascii="Arial" w:hAnsi="Arial" w:cs="Arial"/>
              </w:rPr>
              <w:lastRenderedPageBreak/>
              <w:t xml:space="preserve">highly vulnerable and a summary must be included in the ESMR. </w:t>
            </w:r>
          </w:p>
        </w:tc>
        <w:tc>
          <w:tcPr>
            <w:tcW w:w="4590" w:type="dxa"/>
          </w:tcPr>
          <w:p w14:paraId="01F39E03" w14:textId="77777777" w:rsidR="0006512A" w:rsidRPr="004C25EE" w:rsidRDefault="0006512A" w:rsidP="003A673B">
            <w:pPr>
              <w:tabs>
                <w:tab w:val="left" w:pos="3200"/>
              </w:tabs>
              <w:jc w:val="both"/>
              <w:rPr>
                <w:rFonts w:ascii="Arial" w:hAnsi="Arial" w:cs="Arial"/>
              </w:rPr>
            </w:pPr>
            <w:r w:rsidRPr="004C25EE">
              <w:rPr>
                <w:rFonts w:ascii="Arial" w:eastAsia="Times New Roman" w:hAnsi="Arial" w:cs="Arial"/>
                <w:b/>
                <w:shd w:val="clear" w:color="auto" w:fill="FFFFFF"/>
              </w:rPr>
              <w:lastRenderedPageBreak/>
              <w:t xml:space="preserve">Compliance achievable through specific conditions established in legal </w:t>
            </w:r>
            <w:r w:rsidRPr="004C25EE">
              <w:rPr>
                <w:rFonts w:ascii="Arial" w:eastAsia="Times New Roman" w:hAnsi="Arial" w:cs="Arial"/>
                <w:b/>
                <w:shd w:val="clear" w:color="auto" w:fill="FFFFFF"/>
              </w:rPr>
              <w:lastRenderedPageBreak/>
              <w:t>documentation for actions over a defined period of time.</w:t>
            </w:r>
            <w:r w:rsidRPr="004C25EE">
              <w:rPr>
                <w:rFonts w:ascii="Arial" w:hAnsi="Arial" w:cs="Arial"/>
              </w:rPr>
              <w:t xml:space="preserve"> </w:t>
            </w:r>
          </w:p>
          <w:p w14:paraId="7A017BEE" w14:textId="6321706C" w:rsidR="0006512A" w:rsidRPr="004C25EE" w:rsidRDefault="0006512A" w:rsidP="003A673B">
            <w:pPr>
              <w:tabs>
                <w:tab w:val="left" w:pos="3200"/>
              </w:tabs>
              <w:jc w:val="both"/>
              <w:rPr>
                <w:rFonts w:ascii="Arial" w:eastAsia="Times New Roman" w:hAnsi="Arial" w:cs="Arial"/>
                <w:shd w:val="clear" w:color="auto" w:fill="FFFFFF"/>
              </w:rPr>
            </w:pPr>
            <w:r w:rsidRPr="004C25EE">
              <w:rPr>
                <w:rFonts w:ascii="Arial" w:hAnsi="Arial" w:cs="Arial"/>
              </w:rPr>
              <w:t xml:space="preserve">A DRMP for the urban projects was developed and included in the </w:t>
            </w:r>
            <w:r w:rsidR="00024DCB">
              <w:rPr>
                <w:rFonts w:ascii="Arial" w:hAnsi="Arial" w:cs="Arial"/>
              </w:rPr>
              <w:t>E</w:t>
            </w:r>
            <w:r w:rsidR="00AD332A">
              <w:rPr>
                <w:rFonts w:ascii="Arial" w:hAnsi="Arial" w:cs="Arial"/>
              </w:rPr>
              <w:t>S</w:t>
            </w:r>
            <w:r w:rsidR="00024DCB">
              <w:rPr>
                <w:rFonts w:ascii="Arial" w:hAnsi="Arial" w:cs="Arial"/>
              </w:rPr>
              <w:t>A</w:t>
            </w:r>
            <w:r w:rsidR="001E28DB">
              <w:rPr>
                <w:rFonts w:ascii="Arial" w:hAnsi="Arial" w:cs="Arial"/>
              </w:rPr>
              <w:t>/ESMPs.</w:t>
            </w:r>
          </w:p>
          <w:p w14:paraId="25FC4510" w14:textId="77777777" w:rsidR="0006512A" w:rsidRPr="004C25EE" w:rsidRDefault="0006512A" w:rsidP="003A673B">
            <w:pPr>
              <w:tabs>
                <w:tab w:val="left" w:pos="3200"/>
              </w:tabs>
              <w:jc w:val="both"/>
              <w:rPr>
                <w:rFonts w:ascii="Arial" w:eastAsia="Times New Roman" w:hAnsi="Arial" w:cs="Arial"/>
                <w:shd w:val="clear" w:color="auto" w:fill="FFFFFF"/>
              </w:rPr>
            </w:pPr>
          </w:p>
          <w:p w14:paraId="59F23B12" w14:textId="77777777" w:rsidR="0006512A" w:rsidRPr="004C25EE" w:rsidRDefault="0006512A" w:rsidP="003A673B">
            <w:pPr>
              <w:tabs>
                <w:tab w:val="left" w:pos="3200"/>
              </w:tabs>
              <w:jc w:val="both"/>
              <w:rPr>
                <w:rFonts w:ascii="Arial" w:hAnsi="Arial" w:cs="Arial"/>
              </w:rPr>
            </w:pPr>
            <w:r w:rsidRPr="004C25EE">
              <w:rPr>
                <w:rFonts w:ascii="Arial" w:hAnsi="Arial" w:cs="Arial"/>
              </w:rPr>
              <w:t xml:space="preserve">The Project will involve the development of DRA and DRMP for the </w:t>
            </w:r>
            <w:r w:rsidR="00024DCB">
              <w:rPr>
                <w:rFonts w:ascii="Arial" w:hAnsi="Arial" w:cs="Arial"/>
              </w:rPr>
              <w:t xml:space="preserve">additional projects to be financed during the execution of the Program </w:t>
            </w:r>
            <w:r w:rsidRPr="004C25EE">
              <w:rPr>
                <w:rFonts w:ascii="Arial" w:hAnsi="Arial" w:cs="Arial"/>
              </w:rPr>
              <w:t xml:space="preserve">prior to approving the investment. </w:t>
            </w:r>
          </w:p>
          <w:p w14:paraId="3CD10D96" w14:textId="77777777" w:rsidR="0006512A" w:rsidRPr="004C25EE" w:rsidRDefault="0006512A" w:rsidP="003A673B">
            <w:pPr>
              <w:tabs>
                <w:tab w:val="left" w:pos="3200"/>
              </w:tabs>
              <w:jc w:val="both"/>
              <w:rPr>
                <w:rFonts w:ascii="Arial" w:hAnsi="Arial" w:cs="Arial"/>
              </w:rPr>
            </w:pPr>
          </w:p>
        </w:tc>
        <w:tc>
          <w:tcPr>
            <w:tcW w:w="4613" w:type="dxa"/>
          </w:tcPr>
          <w:p w14:paraId="3B030A7C" w14:textId="77777777" w:rsidR="0006512A" w:rsidRPr="004C25EE" w:rsidRDefault="0006512A" w:rsidP="003A673B">
            <w:pPr>
              <w:tabs>
                <w:tab w:val="left" w:pos="3200"/>
              </w:tabs>
              <w:jc w:val="both"/>
              <w:rPr>
                <w:rFonts w:ascii="Arial" w:eastAsia="Times New Roman" w:hAnsi="Arial" w:cs="Arial"/>
                <w:shd w:val="clear" w:color="auto" w:fill="FFFFFF"/>
              </w:rPr>
            </w:pPr>
            <w:r w:rsidRPr="004C25EE">
              <w:rPr>
                <w:rFonts w:ascii="Arial" w:eastAsia="Times New Roman" w:hAnsi="Arial" w:cs="Arial"/>
                <w:shd w:val="clear" w:color="auto" w:fill="FFFFFF"/>
              </w:rPr>
              <w:lastRenderedPageBreak/>
              <w:t xml:space="preserve">Specific conditions established in legal documentation will require that a DRMP be </w:t>
            </w:r>
            <w:r w:rsidRPr="004C25EE">
              <w:rPr>
                <w:rFonts w:ascii="Arial" w:eastAsia="Times New Roman" w:hAnsi="Arial" w:cs="Arial"/>
                <w:shd w:val="clear" w:color="auto" w:fill="FFFFFF"/>
              </w:rPr>
              <w:lastRenderedPageBreak/>
              <w:t>developed prior to approving investment</w:t>
            </w:r>
            <w:r w:rsidR="0010758C">
              <w:rPr>
                <w:rFonts w:ascii="Arial" w:eastAsia="Times New Roman" w:hAnsi="Arial" w:cs="Arial"/>
                <w:shd w:val="clear" w:color="auto" w:fill="FFFFFF"/>
              </w:rPr>
              <w:t>s</w:t>
            </w:r>
            <w:r w:rsidRPr="004C25EE">
              <w:rPr>
                <w:rFonts w:ascii="Arial" w:eastAsia="Times New Roman" w:hAnsi="Arial" w:cs="Arial"/>
                <w:shd w:val="clear" w:color="auto" w:fill="FFFFFF"/>
              </w:rPr>
              <w:t xml:space="preserve"> in </w:t>
            </w:r>
            <w:r w:rsidR="0010758C">
              <w:rPr>
                <w:rFonts w:ascii="Arial" w:eastAsia="Times New Roman" w:hAnsi="Arial" w:cs="Arial"/>
                <w:shd w:val="clear" w:color="auto" w:fill="FFFFFF"/>
              </w:rPr>
              <w:t>additional components to be included.</w:t>
            </w:r>
          </w:p>
          <w:p w14:paraId="7EB60C76" w14:textId="77777777" w:rsidR="0006512A" w:rsidRPr="004C25EE" w:rsidRDefault="0006512A" w:rsidP="003A673B">
            <w:pPr>
              <w:tabs>
                <w:tab w:val="left" w:pos="3200"/>
              </w:tabs>
              <w:jc w:val="both"/>
              <w:rPr>
                <w:rFonts w:ascii="Arial" w:hAnsi="Arial" w:cs="Arial"/>
              </w:rPr>
            </w:pPr>
            <w:r w:rsidRPr="004C25EE">
              <w:rPr>
                <w:rFonts w:ascii="Arial" w:hAnsi="Arial" w:cs="Arial"/>
              </w:rPr>
              <w:t>In addition, the contractual clauses will also define requirements for the Executing Agency to evaluate the risks and mitigate them as part of Project execution.</w:t>
            </w:r>
          </w:p>
        </w:tc>
      </w:tr>
      <w:tr w:rsidR="0006512A" w:rsidRPr="004C25EE" w14:paraId="59724BF1" w14:textId="77777777" w:rsidTr="002F50EC">
        <w:trPr>
          <w:trHeight w:val="323"/>
        </w:trPr>
        <w:tc>
          <w:tcPr>
            <w:tcW w:w="13680" w:type="dxa"/>
            <w:gridSpan w:val="4"/>
            <w:shd w:val="clear" w:color="auto" w:fill="D9D9D9" w:themeFill="background1" w:themeFillShade="D9"/>
            <w:vAlign w:val="center"/>
          </w:tcPr>
          <w:p w14:paraId="5B61FEA1" w14:textId="77777777" w:rsidR="0006512A" w:rsidRPr="00AF40B3" w:rsidRDefault="0006512A" w:rsidP="003A673B">
            <w:pPr>
              <w:tabs>
                <w:tab w:val="left" w:pos="3200"/>
              </w:tabs>
              <w:jc w:val="both"/>
              <w:rPr>
                <w:rFonts w:ascii="Arial" w:hAnsi="Arial" w:cs="Arial"/>
              </w:rPr>
            </w:pPr>
          </w:p>
        </w:tc>
      </w:tr>
      <w:tr w:rsidR="00CA4316" w:rsidRPr="004C25EE" w14:paraId="51552FE1" w14:textId="77777777" w:rsidTr="006004BD">
        <w:trPr>
          <w:trHeight w:val="323"/>
        </w:trPr>
        <w:tc>
          <w:tcPr>
            <w:tcW w:w="13680" w:type="dxa"/>
            <w:gridSpan w:val="4"/>
            <w:shd w:val="clear" w:color="auto" w:fill="D9D9D9" w:themeFill="background1" w:themeFillShade="D9"/>
            <w:vAlign w:val="center"/>
          </w:tcPr>
          <w:p w14:paraId="10D83425" w14:textId="77777777" w:rsidR="00CA4316" w:rsidRPr="004C25EE" w:rsidRDefault="00CA4316" w:rsidP="003A673B">
            <w:pPr>
              <w:tabs>
                <w:tab w:val="left" w:pos="3200"/>
              </w:tabs>
              <w:jc w:val="both"/>
              <w:rPr>
                <w:rFonts w:ascii="Arial" w:hAnsi="Arial" w:cs="Arial"/>
              </w:rPr>
            </w:pPr>
            <w:r w:rsidRPr="00AF40B3">
              <w:rPr>
                <w:rFonts w:ascii="Arial" w:hAnsi="Arial" w:cs="Arial"/>
                <w:b/>
              </w:rPr>
              <w:t>OP-710 Operational Policy on Involuntary Resettlement</w:t>
            </w:r>
          </w:p>
        </w:tc>
      </w:tr>
      <w:tr w:rsidR="0006512A" w:rsidRPr="004C25EE" w14:paraId="02A71362" w14:textId="77777777" w:rsidTr="00BE46D4">
        <w:trPr>
          <w:trHeight w:val="323"/>
        </w:trPr>
        <w:tc>
          <w:tcPr>
            <w:tcW w:w="1777" w:type="dxa"/>
            <w:shd w:val="clear" w:color="auto" w:fill="D9D9D9" w:themeFill="background1" w:themeFillShade="D9"/>
            <w:vAlign w:val="center"/>
          </w:tcPr>
          <w:p w14:paraId="4C1AACAB" w14:textId="77777777" w:rsidR="0006512A" w:rsidRPr="004C25EE" w:rsidDel="00641735" w:rsidRDefault="0006512A" w:rsidP="00181985">
            <w:pPr>
              <w:tabs>
                <w:tab w:val="left" w:pos="3200"/>
              </w:tabs>
              <w:rPr>
                <w:rFonts w:ascii="Arial" w:hAnsi="Arial" w:cs="Arial"/>
                <w:b/>
              </w:rPr>
            </w:pPr>
            <w:r w:rsidRPr="00AF40B3">
              <w:rPr>
                <w:rFonts w:ascii="Arial" w:hAnsi="Arial" w:cs="Arial"/>
              </w:rPr>
              <w:t>Resettlement Minimization</w:t>
            </w:r>
          </w:p>
        </w:tc>
        <w:tc>
          <w:tcPr>
            <w:tcW w:w="2700" w:type="dxa"/>
            <w:vAlign w:val="center"/>
          </w:tcPr>
          <w:p w14:paraId="365F0579" w14:textId="77777777" w:rsidR="0006512A" w:rsidRPr="004C25EE" w:rsidRDefault="00C25FF2" w:rsidP="003A673B">
            <w:pPr>
              <w:tabs>
                <w:tab w:val="left" w:pos="3200"/>
              </w:tabs>
              <w:jc w:val="both"/>
              <w:rPr>
                <w:rFonts w:ascii="Arial" w:hAnsi="Arial" w:cs="Arial"/>
              </w:rPr>
            </w:pPr>
            <w:r>
              <w:rPr>
                <w:rFonts w:ascii="Arial" w:hAnsi="Arial" w:cs="Arial"/>
              </w:rPr>
              <w:t>N/A</w:t>
            </w:r>
          </w:p>
        </w:tc>
        <w:tc>
          <w:tcPr>
            <w:tcW w:w="4590" w:type="dxa"/>
          </w:tcPr>
          <w:p w14:paraId="7661B544" w14:textId="77777777" w:rsidR="0006512A" w:rsidRPr="004C25EE" w:rsidRDefault="0006512A" w:rsidP="003A673B">
            <w:pPr>
              <w:tabs>
                <w:tab w:val="left" w:pos="3200"/>
              </w:tabs>
              <w:jc w:val="both"/>
              <w:rPr>
                <w:rFonts w:ascii="Arial" w:hAnsi="Arial" w:cs="Arial"/>
              </w:rPr>
            </w:pPr>
          </w:p>
        </w:tc>
        <w:tc>
          <w:tcPr>
            <w:tcW w:w="4613" w:type="dxa"/>
          </w:tcPr>
          <w:p w14:paraId="1D73E864" w14:textId="77777777" w:rsidR="0006512A" w:rsidRPr="004C25EE" w:rsidRDefault="0006512A" w:rsidP="003A673B">
            <w:pPr>
              <w:tabs>
                <w:tab w:val="left" w:pos="3200"/>
              </w:tabs>
              <w:jc w:val="both"/>
              <w:rPr>
                <w:rFonts w:ascii="Arial" w:hAnsi="Arial" w:cs="Arial"/>
              </w:rPr>
            </w:pPr>
          </w:p>
        </w:tc>
      </w:tr>
      <w:tr w:rsidR="0006512A" w:rsidRPr="004C25EE" w14:paraId="7D5FD0DE" w14:textId="77777777" w:rsidTr="00BE46D4">
        <w:trPr>
          <w:trHeight w:val="323"/>
        </w:trPr>
        <w:tc>
          <w:tcPr>
            <w:tcW w:w="1777" w:type="dxa"/>
            <w:shd w:val="clear" w:color="auto" w:fill="D9D9D9" w:themeFill="background1" w:themeFillShade="D9"/>
            <w:vAlign w:val="center"/>
          </w:tcPr>
          <w:p w14:paraId="5E9F3BEA" w14:textId="77777777" w:rsidR="0006512A" w:rsidRPr="004C25EE" w:rsidRDefault="0006512A" w:rsidP="00181985">
            <w:pPr>
              <w:tabs>
                <w:tab w:val="left" w:pos="3200"/>
              </w:tabs>
              <w:rPr>
                <w:rFonts w:ascii="Arial" w:hAnsi="Arial" w:cs="Arial"/>
              </w:rPr>
            </w:pPr>
            <w:r w:rsidRPr="00AF40B3">
              <w:rPr>
                <w:rFonts w:ascii="Arial" w:hAnsi="Arial" w:cs="Arial"/>
              </w:rPr>
              <w:t xml:space="preserve">Resettlement Plan Consultations </w:t>
            </w:r>
          </w:p>
        </w:tc>
        <w:tc>
          <w:tcPr>
            <w:tcW w:w="2700" w:type="dxa"/>
            <w:vAlign w:val="center"/>
          </w:tcPr>
          <w:p w14:paraId="1DCA6B63" w14:textId="77777777" w:rsidR="0006512A" w:rsidRPr="004C25EE" w:rsidRDefault="00C25FF2" w:rsidP="003A673B">
            <w:pPr>
              <w:tabs>
                <w:tab w:val="left" w:pos="3200"/>
              </w:tabs>
              <w:jc w:val="both"/>
              <w:rPr>
                <w:rFonts w:ascii="Arial" w:hAnsi="Arial" w:cs="Arial"/>
              </w:rPr>
            </w:pPr>
            <w:r>
              <w:rPr>
                <w:rFonts w:ascii="Arial" w:hAnsi="Arial" w:cs="Arial"/>
              </w:rPr>
              <w:t>N/A</w:t>
            </w:r>
          </w:p>
        </w:tc>
        <w:tc>
          <w:tcPr>
            <w:tcW w:w="4590" w:type="dxa"/>
          </w:tcPr>
          <w:p w14:paraId="7986643E" w14:textId="77777777" w:rsidR="0006512A" w:rsidRPr="004C25EE" w:rsidRDefault="0006512A" w:rsidP="003A673B">
            <w:pPr>
              <w:tabs>
                <w:tab w:val="left" w:pos="3200"/>
              </w:tabs>
              <w:jc w:val="both"/>
              <w:rPr>
                <w:rFonts w:ascii="Arial" w:hAnsi="Arial" w:cs="Arial"/>
              </w:rPr>
            </w:pPr>
          </w:p>
        </w:tc>
        <w:tc>
          <w:tcPr>
            <w:tcW w:w="4613" w:type="dxa"/>
          </w:tcPr>
          <w:p w14:paraId="33C08FF7" w14:textId="77777777" w:rsidR="0006512A" w:rsidRPr="004C25EE" w:rsidRDefault="0006512A" w:rsidP="003A673B">
            <w:pPr>
              <w:tabs>
                <w:tab w:val="left" w:pos="3200"/>
              </w:tabs>
              <w:jc w:val="both"/>
              <w:rPr>
                <w:rFonts w:ascii="Arial" w:hAnsi="Arial" w:cs="Arial"/>
              </w:rPr>
            </w:pPr>
          </w:p>
        </w:tc>
      </w:tr>
      <w:tr w:rsidR="0006512A" w:rsidRPr="004C25EE" w14:paraId="49A8F046" w14:textId="77777777" w:rsidTr="00BE46D4">
        <w:trPr>
          <w:trHeight w:val="323"/>
        </w:trPr>
        <w:tc>
          <w:tcPr>
            <w:tcW w:w="1777" w:type="dxa"/>
            <w:shd w:val="clear" w:color="auto" w:fill="D9D9D9" w:themeFill="background1" w:themeFillShade="D9"/>
            <w:vAlign w:val="center"/>
          </w:tcPr>
          <w:p w14:paraId="5FDCC231" w14:textId="77777777" w:rsidR="0006512A" w:rsidRPr="004C25EE" w:rsidDel="00641735" w:rsidRDefault="0006512A" w:rsidP="00181985">
            <w:pPr>
              <w:tabs>
                <w:tab w:val="left" w:pos="3200"/>
              </w:tabs>
              <w:rPr>
                <w:rFonts w:ascii="Arial" w:hAnsi="Arial" w:cs="Arial"/>
                <w:b/>
              </w:rPr>
            </w:pPr>
            <w:r w:rsidRPr="00AF40B3">
              <w:rPr>
                <w:rFonts w:ascii="Arial" w:hAnsi="Arial" w:cs="Arial"/>
              </w:rPr>
              <w:t xml:space="preserve">Impoverishment Risk Analysis </w:t>
            </w:r>
          </w:p>
        </w:tc>
        <w:tc>
          <w:tcPr>
            <w:tcW w:w="2700" w:type="dxa"/>
            <w:vAlign w:val="center"/>
          </w:tcPr>
          <w:p w14:paraId="3312C138" w14:textId="77777777" w:rsidR="0006512A" w:rsidRPr="004C25EE" w:rsidRDefault="00C25FF2" w:rsidP="003A673B">
            <w:pPr>
              <w:tabs>
                <w:tab w:val="left" w:pos="3200"/>
              </w:tabs>
              <w:jc w:val="both"/>
              <w:rPr>
                <w:rFonts w:ascii="Arial" w:hAnsi="Arial" w:cs="Arial"/>
              </w:rPr>
            </w:pPr>
            <w:r>
              <w:rPr>
                <w:rFonts w:ascii="Arial" w:hAnsi="Arial" w:cs="Arial"/>
              </w:rPr>
              <w:t>N/A</w:t>
            </w:r>
          </w:p>
        </w:tc>
        <w:tc>
          <w:tcPr>
            <w:tcW w:w="4590" w:type="dxa"/>
          </w:tcPr>
          <w:p w14:paraId="718B5F00" w14:textId="77777777" w:rsidR="0006512A" w:rsidRPr="004C25EE" w:rsidRDefault="0006512A" w:rsidP="003A673B">
            <w:pPr>
              <w:tabs>
                <w:tab w:val="left" w:pos="3200"/>
              </w:tabs>
              <w:jc w:val="both"/>
              <w:rPr>
                <w:rFonts w:ascii="Arial" w:hAnsi="Arial" w:cs="Arial"/>
              </w:rPr>
            </w:pPr>
          </w:p>
        </w:tc>
        <w:tc>
          <w:tcPr>
            <w:tcW w:w="4613" w:type="dxa"/>
          </w:tcPr>
          <w:p w14:paraId="0AC88527" w14:textId="77777777" w:rsidR="0006512A" w:rsidRPr="004C25EE" w:rsidRDefault="0006512A" w:rsidP="003A673B">
            <w:pPr>
              <w:tabs>
                <w:tab w:val="left" w:pos="3200"/>
              </w:tabs>
              <w:jc w:val="both"/>
              <w:rPr>
                <w:rFonts w:ascii="Arial" w:hAnsi="Arial" w:cs="Arial"/>
              </w:rPr>
            </w:pPr>
          </w:p>
        </w:tc>
      </w:tr>
      <w:tr w:rsidR="0006512A" w:rsidRPr="004C25EE" w14:paraId="28D89D08" w14:textId="77777777" w:rsidTr="00BE46D4">
        <w:trPr>
          <w:trHeight w:val="323"/>
        </w:trPr>
        <w:tc>
          <w:tcPr>
            <w:tcW w:w="1777" w:type="dxa"/>
            <w:shd w:val="clear" w:color="auto" w:fill="D9D9D9" w:themeFill="background1" w:themeFillShade="D9"/>
            <w:vAlign w:val="center"/>
          </w:tcPr>
          <w:p w14:paraId="711695BA" w14:textId="77777777" w:rsidR="0006512A" w:rsidRPr="00AF40B3" w:rsidDel="00641735" w:rsidRDefault="0006512A" w:rsidP="00181985">
            <w:pPr>
              <w:tabs>
                <w:tab w:val="left" w:pos="3200"/>
              </w:tabs>
              <w:rPr>
                <w:rFonts w:ascii="Arial" w:hAnsi="Arial" w:cs="Arial"/>
                <w:b/>
              </w:rPr>
            </w:pPr>
            <w:r w:rsidRPr="00AF40B3">
              <w:rPr>
                <w:rFonts w:ascii="Arial" w:hAnsi="Arial" w:cs="Arial"/>
              </w:rPr>
              <w:lastRenderedPageBreak/>
              <w:t>Resettlement Plan or Resettlement Framework (Prior to Analysis Mission/Board Approval</w:t>
            </w:r>
          </w:p>
        </w:tc>
        <w:tc>
          <w:tcPr>
            <w:tcW w:w="2700" w:type="dxa"/>
            <w:vAlign w:val="center"/>
          </w:tcPr>
          <w:p w14:paraId="0A7AFAC8" w14:textId="6F20E899" w:rsidR="0006512A" w:rsidRPr="004C25EE" w:rsidRDefault="00C66CCF" w:rsidP="003A673B">
            <w:pPr>
              <w:tabs>
                <w:tab w:val="left" w:pos="3200"/>
              </w:tabs>
              <w:jc w:val="both"/>
              <w:rPr>
                <w:rFonts w:ascii="Arial" w:hAnsi="Arial" w:cs="Arial"/>
              </w:rPr>
            </w:pPr>
            <w:r w:rsidRPr="004C25EE">
              <w:rPr>
                <w:rFonts w:ascii="Arial" w:hAnsi="Arial" w:cs="Arial"/>
              </w:rPr>
              <w:t>A livelihood restoration framework has been included in the PESA</w:t>
            </w:r>
            <w:r w:rsidR="0002365E">
              <w:rPr>
                <w:rFonts w:ascii="Arial" w:hAnsi="Arial" w:cs="Arial"/>
              </w:rPr>
              <w:t>.</w:t>
            </w:r>
            <w:r>
              <w:rPr>
                <w:rFonts w:ascii="Arial" w:hAnsi="Arial" w:cs="Arial"/>
              </w:rPr>
              <w:t xml:space="preserve"> </w:t>
            </w:r>
          </w:p>
        </w:tc>
        <w:tc>
          <w:tcPr>
            <w:tcW w:w="4590" w:type="dxa"/>
          </w:tcPr>
          <w:p w14:paraId="2AF38806" w14:textId="7B899296" w:rsidR="001E28DB" w:rsidRPr="00A45E95" w:rsidRDefault="001E28DB" w:rsidP="001E28DB">
            <w:pPr>
              <w:spacing w:after="0" w:line="240" w:lineRule="auto"/>
              <w:contextualSpacing/>
              <w:jc w:val="both"/>
              <w:rPr>
                <w:rFonts w:eastAsia="Times New Roman"/>
                <w:b/>
              </w:rPr>
            </w:pPr>
            <w:r w:rsidRPr="00A45E95">
              <w:rPr>
                <w:rFonts w:ascii="Arial" w:eastAsia="Times New Roman" w:hAnsi="Arial" w:cs="Arial"/>
                <w:b/>
                <w:shd w:val="clear" w:color="auto" w:fill="FFFFFF"/>
              </w:rPr>
              <w:t>Compliance achievable through specific conditions established in legal documentation for actions over a defined period of time</w:t>
            </w:r>
            <w:r w:rsidR="0002365E">
              <w:rPr>
                <w:rFonts w:ascii="Arial" w:eastAsia="Times New Roman" w:hAnsi="Arial" w:cs="Arial"/>
                <w:b/>
                <w:shd w:val="clear" w:color="auto" w:fill="FFFFFF"/>
              </w:rPr>
              <w:t>.</w:t>
            </w:r>
          </w:p>
          <w:p w14:paraId="5BB61EF3" w14:textId="77777777" w:rsidR="0006512A" w:rsidRPr="004C25EE" w:rsidRDefault="0006512A" w:rsidP="003A673B">
            <w:pPr>
              <w:tabs>
                <w:tab w:val="left" w:pos="3200"/>
              </w:tabs>
              <w:jc w:val="both"/>
              <w:rPr>
                <w:rFonts w:ascii="Arial" w:hAnsi="Arial" w:cs="Arial"/>
              </w:rPr>
            </w:pPr>
          </w:p>
        </w:tc>
        <w:tc>
          <w:tcPr>
            <w:tcW w:w="4613" w:type="dxa"/>
          </w:tcPr>
          <w:p w14:paraId="74CE4922" w14:textId="041BDA49" w:rsidR="0006512A" w:rsidRPr="004C25EE" w:rsidRDefault="008561EB" w:rsidP="003A673B">
            <w:pPr>
              <w:tabs>
                <w:tab w:val="left" w:pos="3200"/>
              </w:tabs>
              <w:jc w:val="both"/>
              <w:rPr>
                <w:rFonts w:ascii="Arial" w:hAnsi="Arial" w:cs="Arial"/>
              </w:rPr>
            </w:pPr>
            <w:r>
              <w:rPr>
                <w:rFonts w:ascii="Arial" w:hAnsi="Arial" w:cs="Arial"/>
              </w:rPr>
              <w:t xml:space="preserve">Economic displacement is </w:t>
            </w:r>
            <w:r w:rsidR="00010B7B">
              <w:rPr>
                <w:rFonts w:ascii="Arial" w:hAnsi="Arial" w:cs="Arial"/>
              </w:rPr>
              <w:t>not anticipated</w:t>
            </w:r>
            <w:r>
              <w:rPr>
                <w:rFonts w:ascii="Arial" w:hAnsi="Arial" w:cs="Arial"/>
              </w:rPr>
              <w:t xml:space="preserve">. </w:t>
            </w:r>
            <w:r w:rsidR="00010B7B">
              <w:rPr>
                <w:rFonts w:ascii="Arial" w:hAnsi="Arial" w:cs="Arial"/>
              </w:rPr>
              <w:t xml:space="preserve">However, in case </w:t>
            </w:r>
            <w:r>
              <w:rPr>
                <w:rFonts w:ascii="Arial" w:hAnsi="Arial" w:cs="Arial"/>
              </w:rPr>
              <w:t xml:space="preserve">unavoidable </w:t>
            </w:r>
            <w:r w:rsidR="00010B7B">
              <w:rPr>
                <w:rFonts w:ascii="Arial" w:hAnsi="Arial" w:cs="Arial"/>
              </w:rPr>
              <w:t xml:space="preserve">in </w:t>
            </w:r>
            <w:r>
              <w:rPr>
                <w:rFonts w:ascii="Arial" w:hAnsi="Arial" w:cs="Arial"/>
              </w:rPr>
              <w:t>s</w:t>
            </w:r>
            <w:r w:rsidR="001E28DB" w:rsidRPr="001E28DB">
              <w:rPr>
                <w:rFonts w:ascii="Arial" w:hAnsi="Arial" w:cs="Arial"/>
              </w:rPr>
              <w:t xml:space="preserve">pecific </w:t>
            </w:r>
            <w:r w:rsidR="00010B7B">
              <w:rPr>
                <w:rFonts w:ascii="Arial" w:hAnsi="Arial" w:cs="Arial"/>
              </w:rPr>
              <w:t xml:space="preserve">situations, </w:t>
            </w:r>
            <w:r w:rsidR="001E28DB" w:rsidRPr="001E28DB">
              <w:rPr>
                <w:rFonts w:ascii="Arial" w:hAnsi="Arial" w:cs="Arial"/>
              </w:rPr>
              <w:t xml:space="preserve">a livelihood restoration plan </w:t>
            </w:r>
            <w:r w:rsidR="00010B7B">
              <w:rPr>
                <w:rFonts w:ascii="Arial" w:hAnsi="Arial" w:cs="Arial"/>
              </w:rPr>
              <w:t xml:space="preserve">will be developed </w:t>
            </w:r>
            <w:r w:rsidR="001E28DB" w:rsidRPr="001E28DB">
              <w:rPr>
                <w:rFonts w:ascii="Arial" w:hAnsi="Arial" w:cs="Arial"/>
              </w:rPr>
              <w:t>prior to starting work</w:t>
            </w:r>
            <w:r w:rsidR="00010B7B">
              <w:rPr>
                <w:rFonts w:ascii="Arial" w:hAnsi="Arial" w:cs="Arial"/>
              </w:rPr>
              <w:t xml:space="preserve"> as per the Livelihood Restoration Framework.</w:t>
            </w:r>
          </w:p>
        </w:tc>
      </w:tr>
      <w:tr w:rsidR="0006512A" w:rsidRPr="004C25EE" w14:paraId="4E328A08" w14:textId="77777777" w:rsidTr="00BE46D4">
        <w:trPr>
          <w:trHeight w:val="323"/>
        </w:trPr>
        <w:tc>
          <w:tcPr>
            <w:tcW w:w="1777" w:type="dxa"/>
            <w:shd w:val="clear" w:color="auto" w:fill="D9D9D9" w:themeFill="background1" w:themeFillShade="D9"/>
            <w:vAlign w:val="center"/>
          </w:tcPr>
          <w:p w14:paraId="190D032A" w14:textId="77777777" w:rsidR="0006512A" w:rsidRPr="004C25EE" w:rsidDel="00641735" w:rsidRDefault="0006512A" w:rsidP="00181985">
            <w:pPr>
              <w:tabs>
                <w:tab w:val="left" w:pos="3200"/>
              </w:tabs>
              <w:rPr>
                <w:rFonts w:ascii="Arial" w:hAnsi="Arial" w:cs="Arial"/>
                <w:b/>
              </w:rPr>
            </w:pPr>
            <w:r w:rsidRPr="00AF40B3">
              <w:rPr>
                <w:rFonts w:ascii="Arial" w:hAnsi="Arial" w:cs="Arial"/>
              </w:rPr>
              <w:t xml:space="preserve">Livelihood Restoration Program </w:t>
            </w:r>
          </w:p>
        </w:tc>
        <w:tc>
          <w:tcPr>
            <w:tcW w:w="2700" w:type="dxa"/>
            <w:vAlign w:val="center"/>
          </w:tcPr>
          <w:p w14:paraId="233F3222" w14:textId="70694DE2" w:rsidR="0006512A" w:rsidRPr="004C25EE" w:rsidRDefault="0006512A" w:rsidP="00181985">
            <w:pPr>
              <w:tabs>
                <w:tab w:val="left" w:pos="3200"/>
              </w:tabs>
              <w:rPr>
                <w:rFonts w:ascii="Arial" w:hAnsi="Arial" w:cs="Arial"/>
              </w:rPr>
            </w:pPr>
            <w:r w:rsidRPr="004C25EE">
              <w:rPr>
                <w:rFonts w:ascii="Arial" w:hAnsi="Arial" w:cs="Arial"/>
              </w:rPr>
              <w:t>A livelihood restoration framework has been included in the PESA</w:t>
            </w:r>
            <w:r w:rsidR="0002365E">
              <w:rPr>
                <w:rFonts w:ascii="Arial" w:hAnsi="Arial" w:cs="Arial"/>
              </w:rPr>
              <w:t>.</w:t>
            </w:r>
          </w:p>
        </w:tc>
        <w:tc>
          <w:tcPr>
            <w:tcW w:w="4590" w:type="dxa"/>
          </w:tcPr>
          <w:p w14:paraId="4A730DF4" w14:textId="77777777" w:rsidR="001E28DB" w:rsidRPr="005B1A0B" w:rsidRDefault="001E28DB" w:rsidP="005B1A0B">
            <w:pPr>
              <w:spacing w:after="0" w:line="240" w:lineRule="auto"/>
              <w:contextualSpacing/>
              <w:jc w:val="both"/>
              <w:rPr>
                <w:rFonts w:eastAsia="Times New Roman"/>
                <w:b/>
              </w:rPr>
            </w:pPr>
            <w:r w:rsidRPr="005B1A0B">
              <w:rPr>
                <w:rFonts w:ascii="Arial" w:eastAsia="Times New Roman" w:hAnsi="Arial" w:cs="Arial"/>
                <w:b/>
                <w:shd w:val="clear" w:color="auto" w:fill="FFFFFF"/>
              </w:rPr>
              <w:t>Compliance achievable through specific conditions established in legal documentation for actions over a defined period of time</w:t>
            </w:r>
          </w:p>
          <w:p w14:paraId="3AEB2E0C" w14:textId="3B91C4C3" w:rsidR="0006512A" w:rsidRPr="004C25EE" w:rsidRDefault="0006512A" w:rsidP="003A673B">
            <w:pPr>
              <w:tabs>
                <w:tab w:val="left" w:pos="3200"/>
              </w:tabs>
              <w:jc w:val="both"/>
              <w:rPr>
                <w:rFonts w:ascii="Arial" w:hAnsi="Arial" w:cs="Arial"/>
              </w:rPr>
            </w:pPr>
            <w:r w:rsidRPr="004C25EE">
              <w:rPr>
                <w:rFonts w:ascii="Arial" w:hAnsi="Arial" w:cs="Arial"/>
              </w:rPr>
              <w:t xml:space="preserve">The project is not likely to result in long term and or permanent disruption of economic activities. </w:t>
            </w:r>
          </w:p>
        </w:tc>
        <w:tc>
          <w:tcPr>
            <w:tcW w:w="4613" w:type="dxa"/>
          </w:tcPr>
          <w:p w14:paraId="6B52451E" w14:textId="77777777" w:rsidR="0006512A" w:rsidRPr="005B1A0B" w:rsidRDefault="0006512A" w:rsidP="00181985">
            <w:pPr>
              <w:tabs>
                <w:tab w:val="left" w:pos="3200"/>
              </w:tabs>
              <w:rPr>
                <w:rFonts w:asciiTheme="minorHAnsi" w:hAnsiTheme="minorHAnsi" w:cs="Arial"/>
              </w:rPr>
            </w:pPr>
            <w:r w:rsidRPr="001E28DB">
              <w:rPr>
                <w:rFonts w:ascii="Arial" w:hAnsi="Arial" w:cs="Arial"/>
              </w:rPr>
              <w:t xml:space="preserve">Specific conditions </w:t>
            </w:r>
            <w:r w:rsidR="001E28DB">
              <w:rPr>
                <w:rFonts w:ascii="Arial" w:hAnsi="Arial" w:cs="Arial"/>
              </w:rPr>
              <w:t xml:space="preserve">established in legal documentation </w:t>
            </w:r>
            <w:r w:rsidRPr="001E28DB">
              <w:rPr>
                <w:rFonts w:ascii="Arial" w:hAnsi="Arial" w:cs="Arial"/>
              </w:rPr>
              <w:t>require the development of a livelihood restoration plan prior to starting work</w:t>
            </w:r>
            <w:r w:rsidR="003F4F7F" w:rsidRPr="001E28DB">
              <w:rPr>
                <w:rFonts w:ascii="Arial" w:hAnsi="Arial" w:cs="Arial"/>
              </w:rPr>
              <w:t xml:space="preserve"> </w:t>
            </w:r>
            <w:r w:rsidR="006C085E" w:rsidRPr="005B1A0B">
              <w:rPr>
                <w:rFonts w:ascii="Arial" w:hAnsi="Arial" w:cs="Arial"/>
                <w:bCs/>
              </w:rPr>
              <w:t>if economic displacement cannot be avoided through identified mitigation measures</w:t>
            </w:r>
            <w:r w:rsidR="006C085E" w:rsidRPr="001E28DB">
              <w:rPr>
                <w:rFonts w:asciiTheme="minorHAnsi" w:hAnsiTheme="minorHAnsi" w:cs="Arial"/>
                <w:bCs/>
              </w:rPr>
              <w:t>.</w:t>
            </w:r>
          </w:p>
        </w:tc>
      </w:tr>
      <w:tr w:rsidR="001E28DB" w:rsidRPr="004C25EE" w14:paraId="1490F865" w14:textId="77777777" w:rsidTr="00BE46D4">
        <w:trPr>
          <w:trHeight w:val="323"/>
        </w:trPr>
        <w:tc>
          <w:tcPr>
            <w:tcW w:w="1777" w:type="dxa"/>
            <w:shd w:val="clear" w:color="auto" w:fill="D9D9D9" w:themeFill="background1" w:themeFillShade="D9"/>
            <w:vAlign w:val="center"/>
          </w:tcPr>
          <w:p w14:paraId="03E631BF" w14:textId="77777777" w:rsidR="001E28DB" w:rsidRPr="004C25EE" w:rsidDel="00641735" w:rsidRDefault="001E28DB" w:rsidP="001E28DB">
            <w:pPr>
              <w:tabs>
                <w:tab w:val="left" w:pos="3200"/>
              </w:tabs>
              <w:rPr>
                <w:rFonts w:ascii="Arial" w:hAnsi="Arial" w:cs="Arial"/>
                <w:b/>
              </w:rPr>
            </w:pPr>
            <w:r w:rsidRPr="00AF40B3">
              <w:rPr>
                <w:rFonts w:ascii="Arial" w:hAnsi="Arial" w:cs="Arial"/>
              </w:rPr>
              <w:t>Consent (Indigenous Peoples and other Rural Ethnic Minorities)</w:t>
            </w:r>
          </w:p>
        </w:tc>
        <w:tc>
          <w:tcPr>
            <w:tcW w:w="2700" w:type="dxa"/>
            <w:vAlign w:val="center"/>
          </w:tcPr>
          <w:p w14:paraId="310F21E3" w14:textId="77777777" w:rsidR="001E28DB" w:rsidRPr="004C25EE" w:rsidRDefault="001E28DB" w:rsidP="001E28DB">
            <w:pPr>
              <w:tabs>
                <w:tab w:val="left" w:pos="3200"/>
              </w:tabs>
              <w:jc w:val="both"/>
              <w:rPr>
                <w:rFonts w:ascii="Arial" w:hAnsi="Arial" w:cs="Arial"/>
              </w:rPr>
            </w:pPr>
            <w:r w:rsidRPr="004C25EE">
              <w:rPr>
                <w:rFonts w:ascii="Arial" w:hAnsi="Arial" w:cs="Arial"/>
              </w:rPr>
              <w:t>Not Applicable</w:t>
            </w:r>
          </w:p>
        </w:tc>
        <w:tc>
          <w:tcPr>
            <w:tcW w:w="4590" w:type="dxa"/>
          </w:tcPr>
          <w:p w14:paraId="2C93CF77" w14:textId="124306F6" w:rsidR="001E28DB" w:rsidRPr="004C25EE" w:rsidRDefault="001E28DB" w:rsidP="001E28DB">
            <w:pPr>
              <w:tabs>
                <w:tab w:val="left" w:pos="3200"/>
              </w:tabs>
              <w:jc w:val="both"/>
              <w:rPr>
                <w:rFonts w:ascii="Arial" w:hAnsi="Arial" w:cs="Arial"/>
              </w:rPr>
            </w:pPr>
            <w:r w:rsidRPr="004C25EE">
              <w:rPr>
                <w:rFonts w:ascii="Arial" w:hAnsi="Arial" w:cs="Arial"/>
              </w:rPr>
              <w:t>Not Applicable</w:t>
            </w:r>
          </w:p>
        </w:tc>
        <w:tc>
          <w:tcPr>
            <w:tcW w:w="4613" w:type="dxa"/>
          </w:tcPr>
          <w:p w14:paraId="3D8AE571" w14:textId="77777777" w:rsidR="001E28DB" w:rsidRPr="004C25EE" w:rsidRDefault="001E28DB" w:rsidP="001E28DB">
            <w:pPr>
              <w:tabs>
                <w:tab w:val="left" w:pos="3200"/>
              </w:tabs>
              <w:jc w:val="both"/>
              <w:rPr>
                <w:rFonts w:ascii="Arial" w:hAnsi="Arial" w:cs="Arial"/>
              </w:rPr>
            </w:pPr>
          </w:p>
        </w:tc>
      </w:tr>
      <w:tr w:rsidR="0006512A" w:rsidRPr="004C25EE" w14:paraId="4BC1CF13" w14:textId="77777777" w:rsidTr="002F50EC">
        <w:trPr>
          <w:trHeight w:val="323"/>
        </w:trPr>
        <w:tc>
          <w:tcPr>
            <w:tcW w:w="13680" w:type="dxa"/>
            <w:gridSpan w:val="4"/>
            <w:shd w:val="clear" w:color="auto" w:fill="D9D9D9" w:themeFill="background1" w:themeFillShade="D9"/>
            <w:vAlign w:val="center"/>
          </w:tcPr>
          <w:p w14:paraId="1895F417" w14:textId="77777777" w:rsidR="0006512A" w:rsidRPr="004C25EE" w:rsidRDefault="0006512A" w:rsidP="003A673B">
            <w:pPr>
              <w:tabs>
                <w:tab w:val="left" w:pos="3200"/>
              </w:tabs>
              <w:jc w:val="both"/>
              <w:rPr>
                <w:rFonts w:ascii="Arial" w:hAnsi="Arial" w:cs="Arial"/>
              </w:rPr>
            </w:pPr>
            <w:r w:rsidRPr="00AF40B3">
              <w:rPr>
                <w:rFonts w:ascii="Arial" w:hAnsi="Arial" w:cs="Arial"/>
                <w:b/>
              </w:rPr>
              <w:t xml:space="preserve">OP-765 Operational Policy on Indigenous Peoples – Policy not applicable given that the project does </w:t>
            </w:r>
            <w:r w:rsidRPr="004C25EE">
              <w:rPr>
                <w:rFonts w:ascii="Arial" w:hAnsi="Arial" w:cs="Arial"/>
                <w:b/>
              </w:rPr>
              <w:t>not affect indigenous peoples, either positively or negatively.</w:t>
            </w:r>
          </w:p>
        </w:tc>
      </w:tr>
      <w:tr w:rsidR="0006512A" w:rsidRPr="004C25EE" w14:paraId="492A3A75" w14:textId="77777777" w:rsidTr="002F50EC">
        <w:trPr>
          <w:trHeight w:val="323"/>
        </w:trPr>
        <w:tc>
          <w:tcPr>
            <w:tcW w:w="13680" w:type="dxa"/>
            <w:gridSpan w:val="4"/>
            <w:shd w:val="clear" w:color="auto" w:fill="D9D9D9" w:themeFill="background1" w:themeFillShade="D9"/>
            <w:vAlign w:val="center"/>
          </w:tcPr>
          <w:p w14:paraId="6531F8FF" w14:textId="77777777" w:rsidR="0006512A" w:rsidRPr="00AF40B3" w:rsidRDefault="0006512A" w:rsidP="003A673B">
            <w:pPr>
              <w:tabs>
                <w:tab w:val="left" w:pos="3200"/>
              </w:tabs>
              <w:jc w:val="both"/>
              <w:rPr>
                <w:rFonts w:ascii="Arial" w:hAnsi="Arial" w:cs="Arial"/>
              </w:rPr>
            </w:pPr>
            <w:r w:rsidRPr="00AF40B3">
              <w:rPr>
                <w:rFonts w:ascii="Arial" w:hAnsi="Arial" w:cs="Arial"/>
                <w:b/>
              </w:rPr>
              <w:t xml:space="preserve">OP-761 Operational Policy on Gender Equality </w:t>
            </w:r>
          </w:p>
        </w:tc>
      </w:tr>
      <w:tr w:rsidR="0006512A" w:rsidRPr="004C25EE" w14:paraId="37F6916F" w14:textId="77777777" w:rsidTr="00BE46D4">
        <w:trPr>
          <w:trHeight w:val="323"/>
        </w:trPr>
        <w:tc>
          <w:tcPr>
            <w:tcW w:w="1777" w:type="dxa"/>
            <w:shd w:val="clear" w:color="auto" w:fill="D9D9D9" w:themeFill="background1" w:themeFillShade="D9"/>
            <w:vAlign w:val="center"/>
          </w:tcPr>
          <w:p w14:paraId="741182F3" w14:textId="77777777" w:rsidR="0006512A" w:rsidRPr="004C25EE" w:rsidDel="00641735" w:rsidRDefault="0006512A" w:rsidP="003A673B">
            <w:pPr>
              <w:tabs>
                <w:tab w:val="left" w:pos="3200"/>
              </w:tabs>
              <w:jc w:val="both"/>
              <w:rPr>
                <w:rFonts w:ascii="Arial" w:hAnsi="Arial" w:cs="Arial"/>
                <w:b/>
              </w:rPr>
            </w:pPr>
            <w:r w:rsidRPr="00AF40B3">
              <w:rPr>
                <w:rFonts w:ascii="Arial" w:hAnsi="Arial" w:cs="Arial"/>
              </w:rPr>
              <w:lastRenderedPageBreak/>
              <w:t xml:space="preserve">Gender-based Exclusion </w:t>
            </w:r>
            <w:r w:rsidRPr="004C25EE">
              <w:rPr>
                <w:rFonts w:ascii="Arial" w:hAnsi="Arial" w:cs="Arial"/>
              </w:rPr>
              <w:t>Addressed</w:t>
            </w:r>
          </w:p>
        </w:tc>
        <w:tc>
          <w:tcPr>
            <w:tcW w:w="2700" w:type="dxa"/>
            <w:vAlign w:val="center"/>
          </w:tcPr>
          <w:p w14:paraId="5ED9AC6C" w14:textId="04AD3E21" w:rsidR="0006512A" w:rsidRPr="004C25EE" w:rsidRDefault="0006512A" w:rsidP="00181985">
            <w:pPr>
              <w:tabs>
                <w:tab w:val="left" w:pos="3200"/>
              </w:tabs>
              <w:rPr>
                <w:rFonts w:ascii="Arial" w:hAnsi="Arial" w:cs="Arial"/>
              </w:rPr>
            </w:pPr>
            <w:r w:rsidRPr="004C25EE">
              <w:rPr>
                <w:rFonts w:ascii="Arial" w:hAnsi="Arial" w:cs="Arial"/>
              </w:rPr>
              <w:t>The program will require</w:t>
            </w:r>
            <w:r w:rsidR="003F4F7F">
              <w:rPr>
                <w:rFonts w:ascii="Arial" w:hAnsi="Arial" w:cs="Arial"/>
              </w:rPr>
              <w:t xml:space="preserve"> i</w:t>
            </w:r>
            <w:r w:rsidRPr="004C25EE">
              <w:rPr>
                <w:rFonts w:ascii="Arial" w:hAnsi="Arial" w:cs="Arial"/>
              </w:rPr>
              <w:t>ncreasing women’s participation in water related decision-making processes both at the community level (through consultations and focal groups), and within the CTE (through a gender inclusive policy); and increasing women’s labor participation in water kiosk management</w:t>
            </w:r>
            <w:r w:rsidR="0002365E">
              <w:rPr>
                <w:rFonts w:ascii="Arial" w:hAnsi="Arial" w:cs="Arial"/>
              </w:rPr>
              <w:t>.</w:t>
            </w:r>
          </w:p>
        </w:tc>
        <w:tc>
          <w:tcPr>
            <w:tcW w:w="4590" w:type="dxa"/>
          </w:tcPr>
          <w:p w14:paraId="5FB886B8" w14:textId="58E95BCB" w:rsidR="001E28DB" w:rsidRPr="005B1A0B" w:rsidRDefault="001E28DB" w:rsidP="005B1A0B">
            <w:pPr>
              <w:spacing w:after="0" w:line="240" w:lineRule="auto"/>
              <w:ind w:left="48"/>
              <w:contextualSpacing/>
              <w:jc w:val="both"/>
              <w:rPr>
                <w:rFonts w:eastAsia="Times New Roman"/>
                <w:b/>
              </w:rPr>
            </w:pPr>
            <w:r w:rsidRPr="005B1A0B">
              <w:rPr>
                <w:rFonts w:ascii="Arial" w:eastAsia="Times New Roman" w:hAnsi="Arial" w:cs="Arial"/>
                <w:b/>
                <w:shd w:val="clear" w:color="auto" w:fill="FFFFFF"/>
              </w:rPr>
              <w:t>Compliance achievable through specific conditions established in legal documentation for actions over a defined period of time</w:t>
            </w:r>
            <w:r w:rsidR="0002365E">
              <w:rPr>
                <w:rFonts w:ascii="Arial" w:eastAsia="Times New Roman" w:hAnsi="Arial" w:cs="Arial"/>
                <w:b/>
                <w:shd w:val="clear" w:color="auto" w:fill="FFFFFF"/>
              </w:rPr>
              <w:t>.</w:t>
            </w:r>
          </w:p>
          <w:p w14:paraId="451538BB" w14:textId="77777777" w:rsidR="00B209C4" w:rsidRPr="004C25EE" w:rsidRDefault="00B209C4" w:rsidP="00AB1B28">
            <w:pPr>
              <w:pStyle w:val="ListParagraph"/>
              <w:spacing w:after="0" w:line="240" w:lineRule="auto"/>
              <w:ind w:left="1440"/>
              <w:jc w:val="both"/>
              <w:rPr>
                <w:rFonts w:ascii="Arial" w:hAnsi="Arial" w:cs="Arial"/>
              </w:rPr>
            </w:pPr>
          </w:p>
        </w:tc>
        <w:tc>
          <w:tcPr>
            <w:tcW w:w="4613" w:type="dxa"/>
          </w:tcPr>
          <w:p w14:paraId="5A2E2963" w14:textId="4E5E743E" w:rsidR="0006512A" w:rsidRPr="004C25EE" w:rsidRDefault="0006512A" w:rsidP="003A673B">
            <w:pPr>
              <w:tabs>
                <w:tab w:val="left" w:pos="3200"/>
              </w:tabs>
              <w:jc w:val="both"/>
              <w:rPr>
                <w:rFonts w:ascii="Arial" w:hAnsi="Arial" w:cs="Arial"/>
              </w:rPr>
            </w:pPr>
            <w:r w:rsidRPr="004C25EE">
              <w:rPr>
                <w:rFonts w:ascii="Arial" w:hAnsi="Arial" w:cs="Arial"/>
              </w:rPr>
              <w:t>The</w:t>
            </w:r>
            <w:r w:rsidR="00F05E99">
              <w:rPr>
                <w:rFonts w:ascii="Arial" w:hAnsi="Arial" w:cs="Arial"/>
              </w:rPr>
              <w:t>r</w:t>
            </w:r>
            <w:r w:rsidRPr="004C25EE">
              <w:rPr>
                <w:rFonts w:ascii="Arial" w:hAnsi="Arial" w:cs="Arial"/>
              </w:rPr>
              <w:t xml:space="preserve">e are specific requirements </w:t>
            </w:r>
            <w:r w:rsidR="003104C8">
              <w:rPr>
                <w:rFonts w:ascii="Arial" w:hAnsi="Arial" w:cs="Arial"/>
              </w:rPr>
              <w:t xml:space="preserve">included </w:t>
            </w:r>
            <w:r w:rsidR="00F05E99">
              <w:rPr>
                <w:rFonts w:ascii="Arial" w:hAnsi="Arial" w:cs="Arial"/>
              </w:rPr>
              <w:t>both in project design and project</w:t>
            </w:r>
            <w:r w:rsidR="0002365E">
              <w:rPr>
                <w:rFonts w:ascii="Arial" w:hAnsi="Arial" w:cs="Arial"/>
              </w:rPr>
              <w:t xml:space="preserve"> </w:t>
            </w:r>
            <w:r w:rsidRPr="004C25EE">
              <w:rPr>
                <w:rFonts w:ascii="Arial" w:hAnsi="Arial" w:cs="Arial"/>
              </w:rPr>
              <w:t>implementation</w:t>
            </w:r>
            <w:r w:rsidR="00F05E99">
              <w:rPr>
                <w:rFonts w:ascii="Arial" w:hAnsi="Arial" w:cs="Arial"/>
              </w:rPr>
              <w:t xml:space="preserve"> - with</w:t>
            </w:r>
            <w:r w:rsidRPr="004C25EE">
              <w:rPr>
                <w:rFonts w:ascii="Arial" w:hAnsi="Arial" w:cs="Arial"/>
              </w:rPr>
              <w:t xml:space="preserve"> measurable indicators. </w:t>
            </w:r>
          </w:p>
        </w:tc>
      </w:tr>
      <w:tr w:rsidR="001E28DB" w:rsidRPr="004C25EE" w14:paraId="79F81CCB" w14:textId="77777777" w:rsidTr="00BE46D4">
        <w:trPr>
          <w:trHeight w:val="323"/>
        </w:trPr>
        <w:tc>
          <w:tcPr>
            <w:tcW w:w="1777" w:type="dxa"/>
            <w:shd w:val="clear" w:color="auto" w:fill="D9D9D9" w:themeFill="background1" w:themeFillShade="D9"/>
            <w:vAlign w:val="center"/>
          </w:tcPr>
          <w:p w14:paraId="09361A55" w14:textId="77777777" w:rsidR="001E28DB" w:rsidRPr="004C25EE" w:rsidDel="00641735" w:rsidRDefault="001E28DB" w:rsidP="001E28DB">
            <w:pPr>
              <w:tabs>
                <w:tab w:val="left" w:pos="3200"/>
              </w:tabs>
              <w:jc w:val="both"/>
              <w:rPr>
                <w:rFonts w:ascii="Arial" w:hAnsi="Arial" w:cs="Arial"/>
                <w:b/>
              </w:rPr>
            </w:pPr>
            <w:r w:rsidRPr="00AF40B3">
              <w:rPr>
                <w:rFonts w:ascii="Arial" w:hAnsi="Arial" w:cs="Arial"/>
              </w:rPr>
              <w:t>Equal Access to Project Benefits/ Compensation Measures</w:t>
            </w:r>
          </w:p>
        </w:tc>
        <w:tc>
          <w:tcPr>
            <w:tcW w:w="2700" w:type="dxa"/>
            <w:vAlign w:val="center"/>
          </w:tcPr>
          <w:p w14:paraId="7B9CDB88" w14:textId="77777777" w:rsidR="001E28DB" w:rsidRPr="004C25EE" w:rsidRDefault="001E28DB" w:rsidP="001E28DB">
            <w:pPr>
              <w:tabs>
                <w:tab w:val="left" w:pos="3200"/>
              </w:tabs>
              <w:jc w:val="both"/>
              <w:rPr>
                <w:rFonts w:ascii="Arial" w:hAnsi="Arial" w:cs="Arial"/>
              </w:rPr>
            </w:pPr>
            <w:r w:rsidRPr="004C25EE">
              <w:rPr>
                <w:rFonts w:ascii="Arial" w:hAnsi="Arial" w:cs="Arial"/>
              </w:rPr>
              <w:t>Not Applicable</w:t>
            </w:r>
          </w:p>
        </w:tc>
        <w:tc>
          <w:tcPr>
            <w:tcW w:w="4590" w:type="dxa"/>
          </w:tcPr>
          <w:p w14:paraId="4B9EFA80" w14:textId="77777777" w:rsidR="001E28DB" w:rsidRPr="004C25EE" w:rsidRDefault="001E28DB" w:rsidP="001E28DB">
            <w:pPr>
              <w:tabs>
                <w:tab w:val="left" w:pos="3200"/>
              </w:tabs>
              <w:jc w:val="both"/>
              <w:rPr>
                <w:rFonts w:ascii="Arial" w:hAnsi="Arial" w:cs="Arial"/>
              </w:rPr>
            </w:pPr>
            <w:r w:rsidRPr="004C25EE">
              <w:rPr>
                <w:rFonts w:ascii="Arial" w:hAnsi="Arial" w:cs="Arial"/>
              </w:rPr>
              <w:t>Not Applicable</w:t>
            </w:r>
          </w:p>
        </w:tc>
        <w:tc>
          <w:tcPr>
            <w:tcW w:w="4613" w:type="dxa"/>
          </w:tcPr>
          <w:p w14:paraId="2CFCD159" w14:textId="77777777" w:rsidR="001E28DB" w:rsidRPr="004C25EE" w:rsidRDefault="001E28DB" w:rsidP="001E28DB">
            <w:pPr>
              <w:tabs>
                <w:tab w:val="left" w:pos="3200"/>
              </w:tabs>
              <w:jc w:val="both"/>
              <w:rPr>
                <w:rFonts w:ascii="Arial" w:hAnsi="Arial" w:cs="Arial"/>
              </w:rPr>
            </w:pPr>
          </w:p>
        </w:tc>
      </w:tr>
      <w:tr w:rsidR="001E28DB" w:rsidRPr="004C25EE" w14:paraId="16B0486A" w14:textId="77777777" w:rsidTr="00BE46D4">
        <w:trPr>
          <w:trHeight w:val="323"/>
        </w:trPr>
        <w:tc>
          <w:tcPr>
            <w:tcW w:w="1777" w:type="dxa"/>
            <w:shd w:val="clear" w:color="auto" w:fill="D9D9D9" w:themeFill="background1" w:themeFillShade="D9"/>
            <w:vAlign w:val="center"/>
          </w:tcPr>
          <w:p w14:paraId="3E75934E" w14:textId="77777777" w:rsidR="001E28DB" w:rsidRPr="004C25EE" w:rsidDel="00641735" w:rsidRDefault="001E28DB" w:rsidP="001E28DB">
            <w:pPr>
              <w:tabs>
                <w:tab w:val="left" w:pos="3200"/>
              </w:tabs>
              <w:jc w:val="both"/>
              <w:rPr>
                <w:rFonts w:ascii="Arial" w:hAnsi="Arial" w:cs="Arial"/>
                <w:b/>
              </w:rPr>
            </w:pPr>
            <w:r w:rsidRPr="00AF40B3">
              <w:rPr>
                <w:rFonts w:ascii="Arial" w:hAnsi="Arial" w:cs="Arial"/>
              </w:rPr>
              <w:t>Uneven Impact Burden Addressed</w:t>
            </w:r>
          </w:p>
        </w:tc>
        <w:tc>
          <w:tcPr>
            <w:tcW w:w="2700" w:type="dxa"/>
            <w:vAlign w:val="center"/>
          </w:tcPr>
          <w:p w14:paraId="3FA0DF0B" w14:textId="77777777" w:rsidR="001E28DB" w:rsidRPr="004C25EE" w:rsidRDefault="001E28DB" w:rsidP="001E28DB">
            <w:pPr>
              <w:tabs>
                <w:tab w:val="left" w:pos="3200"/>
              </w:tabs>
              <w:jc w:val="both"/>
              <w:rPr>
                <w:rFonts w:ascii="Arial" w:hAnsi="Arial" w:cs="Arial"/>
              </w:rPr>
            </w:pPr>
            <w:r w:rsidRPr="004C25EE">
              <w:rPr>
                <w:rFonts w:ascii="Arial" w:hAnsi="Arial" w:cs="Arial"/>
              </w:rPr>
              <w:t>Not Applicable</w:t>
            </w:r>
          </w:p>
        </w:tc>
        <w:tc>
          <w:tcPr>
            <w:tcW w:w="4590" w:type="dxa"/>
          </w:tcPr>
          <w:p w14:paraId="19997C52" w14:textId="77777777" w:rsidR="001E28DB" w:rsidRPr="004C25EE" w:rsidRDefault="001E28DB" w:rsidP="001E28DB">
            <w:pPr>
              <w:tabs>
                <w:tab w:val="left" w:pos="3200"/>
              </w:tabs>
              <w:jc w:val="both"/>
              <w:rPr>
                <w:rFonts w:ascii="Arial" w:hAnsi="Arial" w:cs="Arial"/>
              </w:rPr>
            </w:pPr>
            <w:r w:rsidRPr="004C25EE">
              <w:rPr>
                <w:rFonts w:ascii="Arial" w:hAnsi="Arial" w:cs="Arial"/>
              </w:rPr>
              <w:t>Not Applicable</w:t>
            </w:r>
          </w:p>
        </w:tc>
        <w:tc>
          <w:tcPr>
            <w:tcW w:w="4613" w:type="dxa"/>
          </w:tcPr>
          <w:p w14:paraId="304308AB" w14:textId="77777777" w:rsidR="001E28DB" w:rsidRPr="004C25EE" w:rsidRDefault="001E28DB" w:rsidP="001E28DB">
            <w:pPr>
              <w:tabs>
                <w:tab w:val="left" w:pos="3200"/>
              </w:tabs>
              <w:jc w:val="both"/>
              <w:rPr>
                <w:rFonts w:ascii="Arial" w:hAnsi="Arial" w:cs="Arial"/>
              </w:rPr>
            </w:pPr>
          </w:p>
        </w:tc>
      </w:tr>
      <w:tr w:rsidR="0006512A" w:rsidRPr="004C25EE" w14:paraId="2CD44458" w14:textId="77777777" w:rsidTr="00BE46D4">
        <w:trPr>
          <w:trHeight w:val="323"/>
        </w:trPr>
        <w:tc>
          <w:tcPr>
            <w:tcW w:w="1777" w:type="dxa"/>
            <w:shd w:val="clear" w:color="auto" w:fill="D9D9D9" w:themeFill="background1" w:themeFillShade="D9"/>
            <w:vAlign w:val="center"/>
          </w:tcPr>
          <w:p w14:paraId="03D6B825" w14:textId="77777777" w:rsidR="0006512A" w:rsidRPr="004C25EE" w:rsidDel="00641735" w:rsidRDefault="0006512A" w:rsidP="003A673B">
            <w:pPr>
              <w:tabs>
                <w:tab w:val="left" w:pos="3200"/>
              </w:tabs>
              <w:jc w:val="both"/>
              <w:rPr>
                <w:rFonts w:ascii="Arial" w:hAnsi="Arial" w:cs="Arial"/>
                <w:b/>
              </w:rPr>
            </w:pPr>
            <w:r w:rsidRPr="00AF40B3">
              <w:rPr>
                <w:rFonts w:ascii="Arial" w:hAnsi="Arial" w:cs="Arial"/>
              </w:rPr>
              <w:t>Disaggregation of Impact Data by Gender</w:t>
            </w:r>
          </w:p>
        </w:tc>
        <w:tc>
          <w:tcPr>
            <w:tcW w:w="2700" w:type="dxa"/>
            <w:vAlign w:val="center"/>
          </w:tcPr>
          <w:p w14:paraId="5F63084E" w14:textId="77777777" w:rsidR="0006512A" w:rsidRPr="004C25EE" w:rsidRDefault="0006512A" w:rsidP="003A673B">
            <w:pPr>
              <w:tabs>
                <w:tab w:val="left" w:pos="3200"/>
              </w:tabs>
              <w:jc w:val="both"/>
              <w:rPr>
                <w:rFonts w:ascii="Arial" w:hAnsi="Arial" w:cs="Arial"/>
              </w:rPr>
            </w:pPr>
            <w:r w:rsidRPr="004C25EE">
              <w:rPr>
                <w:rFonts w:ascii="Arial" w:hAnsi="Arial" w:cs="Arial"/>
              </w:rPr>
              <w:t xml:space="preserve">The </w:t>
            </w:r>
            <w:r w:rsidR="001E28DB">
              <w:rPr>
                <w:rFonts w:ascii="Arial" w:hAnsi="Arial" w:cs="Arial"/>
              </w:rPr>
              <w:t>B</w:t>
            </w:r>
            <w:r w:rsidRPr="004C25EE">
              <w:rPr>
                <w:rFonts w:ascii="Arial" w:hAnsi="Arial" w:cs="Arial"/>
              </w:rPr>
              <w:t>ank requires that gender disaggregated data is collected for all programs.</w:t>
            </w:r>
          </w:p>
        </w:tc>
        <w:tc>
          <w:tcPr>
            <w:tcW w:w="4590" w:type="dxa"/>
          </w:tcPr>
          <w:p w14:paraId="75428042" w14:textId="77777777" w:rsidR="001E28DB" w:rsidRPr="005B1A0B" w:rsidRDefault="001E28DB" w:rsidP="003A673B">
            <w:pPr>
              <w:tabs>
                <w:tab w:val="left" w:pos="3200"/>
              </w:tabs>
              <w:jc w:val="both"/>
              <w:rPr>
                <w:rFonts w:ascii="Arial" w:hAnsi="Arial" w:cs="Arial"/>
                <w:b/>
              </w:rPr>
            </w:pPr>
            <w:r w:rsidRPr="005B1A0B">
              <w:rPr>
                <w:rFonts w:ascii="Arial" w:eastAsia="Times New Roman" w:hAnsi="Arial" w:cs="Arial"/>
                <w:b/>
                <w:shd w:val="clear" w:color="auto" w:fill="FFFFFF"/>
              </w:rPr>
              <w:t>Compliance achievable through specific conditions established in legal documentation for actions over a defined period of time</w:t>
            </w:r>
          </w:p>
          <w:p w14:paraId="133F61B6" w14:textId="77777777" w:rsidR="0006512A" w:rsidRPr="004C25EE" w:rsidRDefault="0006512A" w:rsidP="003A673B">
            <w:pPr>
              <w:tabs>
                <w:tab w:val="left" w:pos="3200"/>
              </w:tabs>
              <w:jc w:val="both"/>
              <w:rPr>
                <w:rFonts w:ascii="Arial" w:hAnsi="Arial" w:cs="Arial"/>
              </w:rPr>
            </w:pPr>
            <w:r w:rsidRPr="004C25EE">
              <w:rPr>
                <w:rFonts w:ascii="Arial" w:hAnsi="Arial" w:cs="Arial"/>
              </w:rPr>
              <w:lastRenderedPageBreak/>
              <w:t>Compliance is expected to be achieve</w:t>
            </w:r>
            <w:r w:rsidR="005D252E">
              <w:rPr>
                <w:rFonts w:ascii="Arial" w:hAnsi="Arial" w:cs="Arial"/>
              </w:rPr>
              <w:t>d</w:t>
            </w:r>
            <w:r w:rsidRPr="004C25EE">
              <w:rPr>
                <w:rFonts w:ascii="Arial" w:hAnsi="Arial" w:cs="Arial"/>
              </w:rPr>
              <w:t xml:space="preserve"> as data for consultations, socio-economic analyses and the development of any livelihood restoration plan will include gender disaggregated data. </w:t>
            </w:r>
          </w:p>
        </w:tc>
        <w:tc>
          <w:tcPr>
            <w:tcW w:w="4613" w:type="dxa"/>
          </w:tcPr>
          <w:p w14:paraId="01942ECE" w14:textId="77777777" w:rsidR="0006512A" w:rsidRPr="004C25EE" w:rsidRDefault="0006512A" w:rsidP="003A673B">
            <w:pPr>
              <w:tabs>
                <w:tab w:val="left" w:pos="3200"/>
              </w:tabs>
              <w:jc w:val="both"/>
              <w:rPr>
                <w:rFonts w:ascii="Arial" w:hAnsi="Arial" w:cs="Arial"/>
              </w:rPr>
            </w:pPr>
            <w:r w:rsidRPr="004C25EE">
              <w:rPr>
                <w:rFonts w:ascii="Arial" w:hAnsi="Arial" w:cs="Arial"/>
              </w:rPr>
              <w:lastRenderedPageBreak/>
              <w:t xml:space="preserve">Specific conditions will require that all baseline data and studies </w:t>
            </w:r>
            <w:r w:rsidR="00F05E99">
              <w:rPr>
                <w:rFonts w:ascii="Arial" w:hAnsi="Arial" w:cs="Arial"/>
              </w:rPr>
              <w:t>include</w:t>
            </w:r>
            <w:r w:rsidR="00F05E99" w:rsidRPr="004C25EE">
              <w:rPr>
                <w:rFonts w:ascii="Arial" w:hAnsi="Arial" w:cs="Arial"/>
              </w:rPr>
              <w:t xml:space="preserve"> </w:t>
            </w:r>
            <w:r w:rsidRPr="004C25EE">
              <w:rPr>
                <w:rFonts w:ascii="Arial" w:hAnsi="Arial" w:cs="Arial"/>
              </w:rPr>
              <w:t xml:space="preserve">gender disaggregated data. </w:t>
            </w:r>
          </w:p>
        </w:tc>
      </w:tr>
      <w:tr w:rsidR="0006512A" w:rsidRPr="004C25EE" w14:paraId="71EB1EB1" w14:textId="77777777" w:rsidTr="00BE46D4">
        <w:trPr>
          <w:trHeight w:val="323"/>
        </w:trPr>
        <w:tc>
          <w:tcPr>
            <w:tcW w:w="1777" w:type="dxa"/>
            <w:shd w:val="clear" w:color="auto" w:fill="D9D9D9" w:themeFill="background1" w:themeFillShade="D9"/>
            <w:vAlign w:val="center"/>
          </w:tcPr>
          <w:p w14:paraId="664E9D96" w14:textId="77777777" w:rsidR="0006512A" w:rsidRPr="004C25EE" w:rsidDel="00641735" w:rsidRDefault="0006512A" w:rsidP="003A673B">
            <w:pPr>
              <w:tabs>
                <w:tab w:val="left" w:pos="3200"/>
              </w:tabs>
              <w:jc w:val="both"/>
              <w:rPr>
                <w:rFonts w:ascii="Arial" w:hAnsi="Arial" w:cs="Arial"/>
                <w:b/>
              </w:rPr>
            </w:pPr>
            <w:r w:rsidRPr="00AF40B3">
              <w:rPr>
                <w:rFonts w:ascii="Arial" w:hAnsi="Arial" w:cs="Arial"/>
              </w:rPr>
              <w:t xml:space="preserve">Consultation of Affected Women </w:t>
            </w:r>
          </w:p>
        </w:tc>
        <w:tc>
          <w:tcPr>
            <w:tcW w:w="2700" w:type="dxa"/>
            <w:vAlign w:val="center"/>
          </w:tcPr>
          <w:p w14:paraId="710082FB" w14:textId="77777777" w:rsidR="0006512A" w:rsidRPr="004C25EE" w:rsidRDefault="0006512A" w:rsidP="003A673B">
            <w:pPr>
              <w:tabs>
                <w:tab w:val="left" w:pos="3200"/>
              </w:tabs>
              <w:jc w:val="both"/>
              <w:rPr>
                <w:rFonts w:ascii="Arial" w:hAnsi="Arial" w:cs="Arial"/>
              </w:rPr>
            </w:pPr>
          </w:p>
        </w:tc>
        <w:tc>
          <w:tcPr>
            <w:tcW w:w="4590" w:type="dxa"/>
          </w:tcPr>
          <w:p w14:paraId="3BADC687" w14:textId="77777777" w:rsidR="001E28DB" w:rsidRPr="00A45E95" w:rsidRDefault="001E28DB" w:rsidP="001E28DB">
            <w:pPr>
              <w:tabs>
                <w:tab w:val="left" w:pos="3200"/>
              </w:tabs>
              <w:jc w:val="both"/>
              <w:rPr>
                <w:rFonts w:ascii="Arial" w:hAnsi="Arial" w:cs="Arial"/>
                <w:b/>
              </w:rPr>
            </w:pPr>
            <w:r w:rsidRPr="00A45E95">
              <w:rPr>
                <w:rFonts w:ascii="Arial" w:eastAsia="Times New Roman" w:hAnsi="Arial" w:cs="Arial"/>
                <w:b/>
                <w:shd w:val="clear" w:color="auto" w:fill="FFFFFF"/>
              </w:rPr>
              <w:t>Compliance achievable through specific conditions established in legal documentation for actions over a defined period of time</w:t>
            </w:r>
          </w:p>
          <w:p w14:paraId="14A5FFE3" w14:textId="77777777" w:rsidR="0006512A" w:rsidRPr="004C25EE" w:rsidRDefault="00F05E99" w:rsidP="003A673B">
            <w:pPr>
              <w:tabs>
                <w:tab w:val="left" w:pos="3200"/>
              </w:tabs>
              <w:jc w:val="both"/>
              <w:rPr>
                <w:rFonts w:ascii="Arial" w:hAnsi="Arial" w:cs="Arial"/>
              </w:rPr>
            </w:pPr>
            <w:r w:rsidRPr="004C25EE">
              <w:rPr>
                <w:rFonts w:ascii="Arial" w:hAnsi="Arial" w:cs="Arial"/>
              </w:rPr>
              <w:t>Close attention was paid to the participation of women during the</w:t>
            </w:r>
            <w:r>
              <w:rPr>
                <w:rFonts w:ascii="Arial" w:hAnsi="Arial" w:cs="Arial"/>
              </w:rPr>
              <w:t xml:space="preserve"> consultation process done to date.</w:t>
            </w:r>
          </w:p>
        </w:tc>
        <w:tc>
          <w:tcPr>
            <w:tcW w:w="4613" w:type="dxa"/>
          </w:tcPr>
          <w:p w14:paraId="3F566EF2" w14:textId="189E407F" w:rsidR="0006512A" w:rsidRPr="004C25EE" w:rsidRDefault="001E28DB" w:rsidP="003A673B">
            <w:pPr>
              <w:tabs>
                <w:tab w:val="left" w:pos="3200"/>
              </w:tabs>
              <w:jc w:val="both"/>
              <w:rPr>
                <w:rFonts w:ascii="Arial" w:hAnsi="Arial" w:cs="Arial"/>
              </w:rPr>
            </w:pPr>
            <w:r w:rsidRPr="004C25EE">
              <w:rPr>
                <w:rFonts w:ascii="Arial" w:hAnsi="Arial" w:cs="Arial"/>
              </w:rPr>
              <w:t xml:space="preserve">Specific conditions will require that </w:t>
            </w:r>
            <w:r>
              <w:rPr>
                <w:rFonts w:ascii="Arial" w:hAnsi="Arial" w:cs="Arial"/>
              </w:rPr>
              <w:t>r</w:t>
            </w:r>
            <w:r w:rsidR="0006512A" w:rsidRPr="004C25EE">
              <w:rPr>
                <w:rFonts w:ascii="Arial" w:hAnsi="Arial" w:cs="Arial"/>
              </w:rPr>
              <w:t>epresentation of women</w:t>
            </w:r>
            <w:r w:rsidR="00F05E99">
              <w:rPr>
                <w:rFonts w:ascii="Arial" w:hAnsi="Arial" w:cs="Arial"/>
              </w:rPr>
              <w:t xml:space="preserve"> be adequately considered in any future consultation needed</w:t>
            </w:r>
            <w:r w:rsidR="0006512A" w:rsidRPr="004C25EE">
              <w:rPr>
                <w:rFonts w:ascii="Arial" w:hAnsi="Arial" w:cs="Arial"/>
              </w:rPr>
              <w:t>.</w:t>
            </w:r>
          </w:p>
        </w:tc>
      </w:tr>
      <w:tr w:rsidR="0006512A" w:rsidRPr="004C25EE" w14:paraId="3B23F072" w14:textId="77777777" w:rsidTr="002F50EC">
        <w:trPr>
          <w:trHeight w:val="323"/>
        </w:trPr>
        <w:tc>
          <w:tcPr>
            <w:tcW w:w="13680" w:type="dxa"/>
            <w:gridSpan w:val="4"/>
            <w:shd w:val="clear" w:color="auto" w:fill="D9D9D9" w:themeFill="background1" w:themeFillShade="D9"/>
            <w:vAlign w:val="center"/>
          </w:tcPr>
          <w:p w14:paraId="640551E7" w14:textId="77777777" w:rsidR="0006512A" w:rsidRPr="00AF40B3" w:rsidRDefault="0006512A" w:rsidP="003A673B">
            <w:pPr>
              <w:tabs>
                <w:tab w:val="left" w:pos="3200"/>
              </w:tabs>
              <w:jc w:val="both"/>
              <w:rPr>
                <w:rFonts w:ascii="Arial" w:hAnsi="Arial" w:cs="Arial"/>
              </w:rPr>
            </w:pPr>
            <w:r w:rsidRPr="00AF40B3">
              <w:rPr>
                <w:rFonts w:ascii="Arial" w:hAnsi="Arial" w:cs="Arial"/>
                <w:b/>
              </w:rPr>
              <w:t>OP-102 Access to Information Policy</w:t>
            </w:r>
          </w:p>
        </w:tc>
      </w:tr>
      <w:tr w:rsidR="00C66CCF" w:rsidRPr="004C25EE" w14:paraId="6E8CEA23" w14:textId="77777777" w:rsidTr="00BE46D4">
        <w:trPr>
          <w:gridAfter w:val="3"/>
          <w:wAfter w:w="11903" w:type="dxa"/>
          <w:trHeight w:val="433"/>
        </w:trPr>
        <w:tc>
          <w:tcPr>
            <w:tcW w:w="1777" w:type="dxa"/>
            <w:vMerge w:val="restart"/>
            <w:shd w:val="clear" w:color="auto" w:fill="D9D9D9" w:themeFill="background1" w:themeFillShade="D9"/>
            <w:vAlign w:val="center"/>
          </w:tcPr>
          <w:p w14:paraId="6CCC23F9" w14:textId="77777777" w:rsidR="00C66CCF" w:rsidRPr="004C25EE" w:rsidDel="00641735" w:rsidRDefault="00C66CCF" w:rsidP="00181985">
            <w:pPr>
              <w:tabs>
                <w:tab w:val="left" w:pos="3200"/>
              </w:tabs>
              <w:rPr>
                <w:rFonts w:ascii="Arial" w:hAnsi="Arial" w:cs="Arial"/>
                <w:b/>
              </w:rPr>
            </w:pPr>
            <w:bookmarkStart w:id="4" w:name="_Hlk491939267"/>
            <w:r w:rsidRPr="00AF40B3">
              <w:rPr>
                <w:rFonts w:ascii="Arial" w:hAnsi="Arial" w:cs="Arial"/>
              </w:rPr>
              <w:t xml:space="preserve">Disclosure of Environmental </w:t>
            </w:r>
            <w:r w:rsidRPr="004C25EE">
              <w:rPr>
                <w:rFonts w:ascii="Arial" w:hAnsi="Arial" w:cs="Arial"/>
              </w:rPr>
              <w:t>and Social Assessments Prior to Analysis Mission</w:t>
            </w:r>
          </w:p>
        </w:tc>
      </w:tr>
      <w:tr w:rsidR="001F75F7" w:rsidRPr="004C25EE" w14:paraId="15B67552" w14:textId="77777777" w:rsidTr="00BE46D4">
        <w:trPr>
          <w:trHeight w:val="323"/>
        </w:trPr>
        <w:tc>
          <w:tcPr>
            <w:tcW w:w="1777" w:type="dxa"/>
            <w:vMerge/>
            <w:shd w:val="clear" w:color="auto" w:fill="D9D9D9" w:themeFill="background1" w:themeFillShade="D9"/>
            <w:vAlign w:val="center"/>
          </w:tcPr>
          <w:p w14:paraId="2EFF2319" w14:textId="77777777" w:rsidR="001F75F7" w:rsidRPr="00AF40B3" w:rsidRDefault="001F75F7" w:rsidP="00181985">
            <w:pPr>
              <w:tabs>
                <w:tab w:val="left" w:pos="3200"/>
              </w:tabs>
              <w:rPr>
                <w:rFonts w:ascii="Arial" w:hAnsi="Arial" w:cs="Arial"/>
              </w:rPr>
            </w:pPr>
          </w:p>
        </w:tc>
        <w:tc>
          <w:tcPr>
            <w:tcW w:w="2700" w:type="dxa"/>
            <w:vAlign w:val="center"/>
          </w:tcPr>
          <w:p w14:paraId="0CF23C98" w14:textId="5750B23C" w:rsidR="001F75F7" w:rsidRPr="004C25EE" w:rsidRDefault="002F0E5E" w:rsidP="00181985">
            <w:pPr>
              <w:tabs>
                <w:tab w:val="left" w:pos="3200"/>
              </w:tabs>
              <w:rPr>
                <w:rFonts w:ascii="Arial" w:hAnsi="Arial" w:cs="Arial"/>
              </w:rPr>
            </w:pPr>
            <w:r>
              <w:rPr>
                <w:rFonts w:ascii="Arial" w:hAnsi="Arial" w:cs="Arial"/>
              </w:rPr>
              <w:t xml:space="preserve">Preparation and disclosure of </w:t>
            </w:r>
            <w:r w:rsidR="001F75F7">
              <w:rPr>
                <w:rFonts w:ascii="Arial" w:hAnsi="Arial" w:cs="Arial"/>
              </w:rPr>
              <w:t>ESAs for sample projects prior to Analysis Mission</w:t>
            </w:r>
            <w:r w:rsidR="0002365E">
              <w:rPr>
                <w:rFonts w:ascii="Arial" w:hAnsi="Arial" w:cs="Arial"/>
              </w:rPr>
              <w:t>.</w:t>
            </w:r>
          </w:p>
        </w:tc>
        <w:tc>
          <w:tcPr>
            <w:tcW w:w="4590" w:type="dxa"/>
          </w:tcPr>
          <w:p w14:paraId="72492FDB" w14:textId="77777777" w:rsidR="002C1EC3" w:rsidRDefault="002F0E5E" w:rsidP="003A673B">
            <w:pPr>
              <w:tabs>
                <w:tab w:val="left" w:pos="3200"/>
              </w:tabs>
              <w:jc w:val="both"/>
              <w:rPr>
                <w:rFonts w:ascii="Arial" w:eastAsia="Times New Roman" w:hAnsi="Arial" w:cs="Arial"/>
                <w:b/>
                <w:shd w:val="clear" w:color="auto" w:fill="FFFFFF"/>
              </w:rPr>
            </w:pPr>
            <w:r w:rsidRPr="00BE46D4">
              <w:rPr>
                <w:rFonts w:ascii="Arial" w:eastAsia="Times New Roman" w:hAnsi="Arial" w:cs="Arial"/>
                <w:b/>
                <w:shd w:val="clear" w:color="auto" w:fill="FFFFFF"/>
              </w:rPr>
              <w:t>Compliance not achieved</w:t>
            </w:r>
            <w:r w:rsidRPr="002F0E5E" w:rsidDel="002F0E5E">
              <w:rPr>
                <w:rFonts w:ascii="Arial" w:eastAsia="Times New Roman" w:hAnsi="Arial" w:cs="Arial"/>
                <w:b/>
                <w:shd w:val="clear" w:color="auto" w:fill="FFFFFF"/>
              </w:rPr>
              <w:t xml:space="preserve"> </w:t>
            </w:r>
          </w:p>
          <w:p w14:paraId="7F33D160" w14:textId="245B1003" w:rsidR="001F75F7" w:rsidRPr="004C25EE" w:rsidRDefault="002F0E5E" w:rsidP="003A673B">
            <w:pPr>
              <w:tabs>
                <w:tab w:val="left" w:pos="3200"/>
              </w:tabs>
              <w:jc w:val="both"/>
              <w:rPr>
                <w:rFonts w:ascii="Arial" w:hAnsi="Arial" w:cs="Arial"/>
              </w:rPr>
            </w:pPr>
            <w:r>
              <w:rPr>
                <w:rFonts w:ascii="Arial" w:hAnsi="Arial" w:cs="Arial"/>
              </w:rPr>
              <w:t>Due to changes in the definition of the sample projects</w:t>
            </w:r>
            <w:r w:rsidR="002C1EC3">
              <w:rPr>
                <w:rFonts w:ascii="Arial" w:hAnsi="Arial" w:cs="Arial"/>
              </w:rPr>
              <w:t>,</w:t>
            </w:r>
            <w:r>
              <w:rPr>
                <w:rFonts w:ascii="Arial" w:hAnsi="Arial" w:cs="Arial"/>
              </w:rPr>
              <w:t xml:space="preserve"> </w:t>
            </w:r>
            <w:r w:rsidR="001E28DB">
              <w:rPr>
                <w:rFonts w:ascii="Arial" w:hAnsi="Arial" w:cs="Arial"/>
              </w:rPr>
              <w:t>E</w:t>
            </w:r>
            <w:r w:rsidR="00B37D63">
              <w:rPr>
                <w:rFonts w:ascii="Arial" w:hAnsi="Arial" w:cs="Arial"/>
              </w:rPr>
              <w:t>S</w:t>
            </w:r>
            <w:r w:rsidR="001E28DB">
              <w:rPr>
                <w:rFonts w:ascii="Arial" w:hAnsi="Arial" w:cs="Arial"/>
              </w:rPr>
              <w:t xml:space="preserve">As </w:t>
            </w:r>
            <w:r w:rsidR="001F75F7">
              <w:rPr>
                <w:rFonts w:ascii="Arial" w:hAnsi="Arial" w:cs="Arial"/>
              </w:rPr>
              <w:t xml:space="preserve">were prepared and disclosed </w:t>
            </w:r>
            <w:r w:rsidR="002C1EC3">
              <w:rPr>
                <w:rFonts w:ascii="Arial" w:hAnsi="Arial" w:cs="Arial"/>
              </w:rPr>
              <w:t>after the</w:t>
            </w:r>
            <w:r w:rsidR="001F75F7">
              <w:rPr>
                <w:rFonts w:ascii="Arial" w:hAnsi="Arial" w:cs="Arial"/>
              </w:rPr>
              <w:t xml:space="preserve"> Analysis Mission</w:t>
            </w:r>
            <w:r w:rsidR="002C1EC3">
              <w:rPr>
                <w:rFonts w:ascii="Arial" w:hAnsi="Arial" w:cs="Arial"/>
              </w:rPr>
              <w:t xml:space="preserve"> (November 2016)</w:t>
            </w:r>
            <w:r w:rsidR="0002365E">
              <w:rPr>
                <w:rFonts w:ascii="Arial" w:hAnsi="Arial" w:cs="Arial"/>
              </w:rPr>
              <w:t>.</w:t>
            </w:r>
            <w:r w:rsidR="001F75F7">
              <w:rPr>
                <w:rFonts w:ascii="Arial" w:hAnsi="Arial" w:cs="Arial"/>
              </w:rPr>
              <w:t xml:space="preserve"> </w:t>
            </w:r>
          </w:p>
        </w:tc>
        <w:tc>
          <w:tcPr>
            <w:tcW w:w="4613" w:type="dxa"/>
          </w:tcPr>
          <w:p w14:paraId="01F456E6" w14:textId="59DB2603" w:rsidR="001F75F7" w:rsidRPr="004C25EE" w:rsidRDefault="001F75F7" w:rsidP="003A673B">
            <w:pPr>
              <w:tabs>
                <w:tab w:val="left" w:pos="3200"/>
              </w:tabs>
              <w:jc w:val="both"/>
              <w:rPr>
                <w:rFonts w:ascii="Arial" w:hAnsi="Arial" w:cs="Arial"/>
              </w:rPr>
            </w:pPr>
          </w:p>
        </w:tc>
      </w:tr>
      <w:bookmarkEnd w:id="4"/>
      <w:tr w:rsidR="0006512A" w:rsidRPr="004C25EE" w14:paraId="2DD41C51" w14:textId="77777777" w:rsidTr="00BE46D4">
        <w:trPr>
          <w:trHeight w:val="323"/>
        </w:trPr>
        <w:tc>
          <w:tcPr>
            <w:tcW w:w="1777" w:type="dxa"/>
            <w:shd w:val="clear" w:color="auto" w:fill="D9D9D9" w:themeFill="background1" w:themeFillShade="D9"/>
            <w:vAlign w:val="center"/>
          </w:tcPr>
          <w:p w14:paraId="13BF9460" w14:textId="48166765" w:rsidR="0006512A" w:rsidRPr="004C25EE" w:rsidDel="00641735" w:rsidRDefault="0006512A" w:rsidP="00181985">
            <w:pPr>
              <w:tabs>
                <w:tab w:val="left" w:pos="3200"/>
              </w:tabs>
              <w:rPr>
                <w:rFonts w:ascii="Arial" w:hAnsi="Arial" w:cs="Arial"/>
                <w:b/>
              </w:rPr>
            </w:pPr>
            <w:r w:rsidRPr="00AF40B3">
              <w:rPr>
                <w:rFonts w:ascii="Arial" w:hAnsi="Arial" w:cs="Arial"/>
              </w:rPr>
              <w:t xml:space="preserve">Disclosure of Final ESMP/ESMF, RP/RF, IPP/IPF </w:t>
            </w:r>
            <w:r w:rsidRPr="00AF40B3">
              <w:rPr>
                <w:rFonts w:ascii="Arial" w:hAnsi="Arial" w:cs="Arial"/>
              </w:rPr>
              <w:lastRenderedPageBreak/>
              <w:t>before Board Approval</w:t>
            </w:r>
          </w:p>
        </w:tc>
        <w:tc>
          <w:tcPr>
            <w:tcW w:w="2700" w:type="dxa"/>
            <w:vAlign w:val="center"/>
          </w:tcPr>
          <w:p w14:paraId="37ABD93A" w14:textId="377150EF" w:rsidR="0006512A" w:rsidRPr="004C25EE" w:rsidRDefault="0006512A" w:rsidP="00181985">
            <w:pPr>
              <w:tabs>
                <w:tab w:val="left" w:pos="3200"/>
              </w:tabs>
              <w:rPr>
                <w:rFonts w:ascii="Arial" w:hAnsi="Arial" w:cs="Arial"/>
              </w:rPr>
            </w:pPr>
            <w:r w:rsidRPr="004C25EE">
              <w:rPr>
                <w:rFonts w:ascii="Arial" w:hAnsi="Arial" w:cs="Arial"/>
              </w:rPr>
              <w:lastRenderedPageBreak/>
              <w:t>Final ESMP/ESMF will be disclosed prior to the Board.</w:t>
            </w:r>
          </w:p>
        </w:tc>
        <w:tc>
          <w:tcPr>
            <w:tcW w:w="4590" w:type="dxa"/>
          </w:tcPr>
          <w:p w14:paraId="1BCB61B4" w14:textId="77777777" w:rsidR="002C1EC3" w:rsidRDefault="002C1EC3" w:rsidP="002C1EC3">
            <w:pPr>
              <w:contextualSpacing/>
              <w:rPr>
                <w:rFonts w:ascii="Arial" w:eastAsia="Times New Roman" w:hAnsi="Arial" w:cs="Arial"/>
                <w:b/>
                <w:shd w:val="clear" w:color="auto" w:fill="FFFFFF"/>
              </w:rPr>
            </w:pPr>
            <w:r w:rsidRPr="004C25EE">
              <w:rPr>
                <w:rFonts w:ascii="Arial" w:eastAsia="Times New Roman" w:hAnsi="Arial" w:cs="Arial"/>
                <w:b/>
                <w:shd w:val="clear" w:color="auto" w:fill="FFFFFF"/>
              </w:rPr>
              <w:t>Expected to be in compliance before Boa</w:t>
            </w:r>
            <w:r>
              <w:rPr>
                <w:rFonts w:ascii="Arial" w:eastAsia="Times New Roman" w:hAnsi="Arial" w:cs="Arial"/>
                <w:b/>
                <w:shd w:val="clear" w:color="auto" w:fill="FFFFFF"/>
              </w:rPr>
              <w:t>rd approval.</w:t>
            </w:r>
          </w:p>
          <w:p w14:paraId="56B9624E" w14:textId="08E1D9C1" w:rsidR="00B209C4" w:rsidRPr="00CD0CC2" w:rsidRDefault="002C1EC3" w:rsidP="00CD0CC2">
            <w:pPr>
              <w:spacing w:after="0" w:line="240" w:lineRule="auto"/>
              <w:contextualSpacing/>
              <w:jc w:val="both"/>
              <w:rPr>
                <w:rFonts w:ascii="Arial" w:hAnsi="Arial" w:cs="Arial"/>
              </w:rPr>
            </w:pPr>
            <w:r>
              <w:rPr>
                <w:rFonts w:ascii="Arial" w:hAnsi="Arial" w:cs="Arial"/>
              </w:rPr>
              <w:t xml:space="preserve">Final </w:t>
            </w:r>
            <w:r w:rsidRPr="004C25EE">
              <w:rPr>
                <w:rFonts w:ascii="Arial" w:hAnsi="Arial" w:cs="Arial"/>
              </w:rPr>
              <w:t xml:space="preserve">ESMP </w:t>
            </w:r>
            <w:r>
              <w:rPr>
                <w:rFonts w:ascii="Arial" w:hAnsi="Arial" w:cs="Arial"/>
              </w:rPr>
              <w:t>have been disclosed.</w:t>
            </w:r>
          </w:p>
        </w:tc>
        <w:tc>
          <w:tcPr>
            <w:tcW w:w="4613" w:type="dxa"/>
          </w:tcPr>
          <w:p w14:paraId="20FD3B2E" w14:textId="462DA1F7" w:rsidR="0006512A" w:rsidRPr="004C25EE" w:rsidRDefault="002C1EC3" w:rsidP="003A673B">
            <w:pPr>
              <w:tabs>
                <w:tab w:val="left" w:pos="3200"/>
              </w:tabs>
              <w:jc w:val="both"/>
              <w:rPr>
                <w:rFonts w:ascii="Arial" w:hAnsi="Arial" w:cs="Arial"/>
              </w:rPr>
            </w:pPr>
            <w:r w:rsidRPr="00BE46D4">
              <w:rPr>
                <w:rFonts w:ascii="Arial" w:eastAsia="Times New Roman" w:hAnsi="Arial" w:cs="Arial"/>
                <w:shd w:val="clear" w:color="auto" w:fill="FFFFFF"/>
              </w:rPr>
              <w:t>Final ESMF (in particular Livelihood and Restoration framework) to be disclosed before OPC.</w:t>
            </w:r>
          </w:p>
        </w:tc>
      </w:tr>
      <w:tr w:rsidR="0006512A" w:rsidRPr="004C25EE" w14:paraId="01D110AA" w14:textId="77777777" w:rsidTr="00BE46D4">
        <w:trPr>
          <w:trHeight w:val="323"/>
        </w:trPr>
        <w:tc>
          <w:tcPr>
            <w:tcW w:w="1777" w:type="dxa"/>
            <w:shd w:val="clear" w:color="auto" w:fill="D9D9D9" w:themeFill="background1" w:themeFillShade="D9"/>
            <w:vAlign w:val="center"/>
          </w:tcPr>
          <w:p w14:paraId="3D4F29A4" w14:textId="77777777" w:rsidR="0006512A" w:rsidRPr="004C25EE" w:rsidDel="00641735" w:rsidRDefault="0006512A" w:rsidP="00181985">
            <w:pPr>
              <w:tabs>
                <w:tab w:val="left" w:pos="3200"/>
              </w:tabs>
              <w:rPr>
                <w:rFonts w:ascii="Arial" w:hAnsi="Arial" w:cs="Arial"/>
                <w:b/>
              </w:rPr>
            </w:pPr>
            <w:r w:rsidRPr="00AF40B3">
              <w:rPr>
                <w:rFonts w:ascii="Arial" w:hAnsi="Arial" w:cs="Arial"/>
              </w:rPr>
              <w:t>Provisions for Disclosure of Environmental and Social Documents during Project Implementation</w:t>
            </w:r>
          </w:p>
        </w:tc>
        <w:tc>
          <w:tcPr>
            <w:tcW w:w="2700" w:type="dxa"/>
            <w:vAlign w:val="center"/>
          </w:tcPr>
          <w:p w14:paraId="20FD46BB" w14:textId="4A9C5B6C" w:rsidR="0006512A" w:rsidRPr="004C25EE" w:rsidRDefault="0006512A" w:rsidP="00181985">
            <w:pPr>
              <w:tabs>
                <w:tab w:val="left" w:pos="3200"/>
              </w:tabs>
              <w:rPr>
                <w:rFonts w:ascii="Arial" w:hAnsi="Arial" w:cs="Arial"/>
              </w:rPr>
            </w:pPr>
            <w:r w:rsidRPr="004C25EE">
              <w:rPr>
                <w:rFonts w:ascii="Arial" w:hAnsi="Arial" w:cs="Arial"/>
              </w:rPr>
              <w:t>The Bank will maximize access to all the information it produces or that it receives and that is not included in the list of exceptions to the Policy</w:t>
            </w:r>
            <w:r w:rsidR="0002365E">
              <w:rPr>
                <w:rFonts w:ascii="Arial" w:hAnsi="Arial" w:cs="Arial"/>
              </w:rPr>
              <w:t>.</w:t>
            </w:r>
            <w:r w:rsidRPr="004C25EE">
              <w:rPr>
                <w:rFonts w:ascii="Arial" w:hAnsi="Arial" w:cs="Arial"/>
              </w:rPr>
              <w:t xml:space="preserve"> </w:t>
            </w:r>
          </w:p>
        </w:tc>
        <w:tc>
          <w:tcPr>
            <w:tcW w:w="4590" w:type="dxa"/>
          </w:tcPr>
          <w:p w14:paraId="2F8F38B8" w14:textId="77777777" w:rsidR="0006512A" w:rsidRPr="004C25EE" w:rsidRDefault="00AD332A" w:rsidP="003A673B">
            <w:pPr>
              <w:tabs>
                <w:tab w:val="left" w:pos="3200"/>
              </w:tabs>
              <w:jc w:val="both"/>
              <w:rPr>
                <w:rFonts w:ascii="Arial" w:hAnsi="Arial" w:cs="Arial"/>
              </w:rPr>
            </w:pPr>
            <w:r>
              <w:rPr>
                <w:rFonts w:ascii="Arial" w:eastAsia="Times New Roman" w:hAnsi="Arial" w:cs="Arial"/>
                <w:b/>
                <w:shd w:val="clear" w:color="auto" w:fill="FFFFFF"/>
              </w:rPr>
              <w:t>C</w:t>
            </w:r>
            <w:r w:rsidR="0006512A" w:rsidRPr="004C25EE">
              <w:rPr>
                <w:rFonts w:ascii="Arial" w:eastAsia="Times New Roman" w:hAnsi="Arial" w:cs="Arial"/>
                <w:b/>
                <w:shd w:val="clear" w:color="auto" w:fill="FFFFFF"/>
              </w:rPr>
              <w:t>ompliance overtime achievable through specific conditions established in legal documentation for actions over a defined period of time.</w:t>
            </w:r>
          </w:p>
          <w:p w14:paraId="247FBAF2" w14:textId="5EEDB9BF" w:rsidR="0006512A" w:rsidRPr="004C25EE" w:rsidRDefault="0006512A" w:rsidP="003A673B">
            <w:pPr>
              <w:tabs>
                <w:tab w:val="left" w:pos="3200"/>
              </w:tabs>
              <w:jc w:val="both"/>
              <w:rPr>
                <w:rFonts w:ascii="Arial" w:hAnsi="Arial" w:cs="Arial"/>
              </w:rPr>
            </w:pPr>
          </w:p>
        </w:tc>
        <w:tc>
          <w:tcPr>
            <w:tcW w:w="4613" w:type="dxa"/>
          </w:tcPr>
          <w:p w14:paraId="5333900F" w14:textId="77777777" w:rsidR="0006512A" w:rsidRPr="004C25EE" w:rsidRDefault="0006512A" w:rsidP="003A673B">
            <w:pPr>
              <w:tabs>
                <w:tab w:val="left" w:pos="3200"/>
              </w:tabs>
              <w:jc w:val="both"/>
              <w:rPr>
                <w:rFonts w:ascii="Arial" w:eastAsia="Times New Roman" w:hAnsi="Arial" w:cs="Arial"/>
                <w:shd w:val="clear" w:color="auto" w:fill="FFFFFF"/>
              </w:rPr>
            </w:pPr>
            <w:r w:rsidRPr="004C25EE">
              <w:rPr>
                <w:rFonts w:ascii="Arial" w:eastAsia="Times New Roman" w:hAnsi="Arial" w:cs="Arial"/>
                <w:shd w:val="clear" w:color="auto" w:fill="FFFFFF"/>
              </w:rPr>
              <w:t>Specific conditions established in legal documentation will require that the Executing Agency makes available to the public the E</w:t>
            </w:r>
            <w:r w:rsidR="00AD332A">
              <w:rPr>
                <w:rFonts w:ascii="Arial" w:eastAsia="Times New Roman" w:hAnsi="Arial" w:cs="Arial"/>
                <w:shd w:val="clear" w:color="auto" w:fill="FFFFFF"/>
              </w:rPr>
              <w:t>S</w:t>
            </w:r>
            <w:r w:rsidRPr="004C25EE">
              <w:rPr>
                <w:rFonts w:ascii="Arial" w:eastAsia="Times New Roman" w:hAnsi="Arial" w:cs="Arial"/>
                <w:shd w:val="clear" w:color="auto" w:fill="FFFFFF"/>
              </w:rPr>
              <w:t xml:space="preserve">As, DRAs, DRMPs, RPs and Livelihood Restoration Plans prepared for the </w:t>
            </w:r>
            <w:r w:rsidR="00AD332A">
              <w:rPr>
                <w:rFonts w:ascii="Arial" w:eastAsia="Times New Roman" w:hAnsi="Arial" w:cs="Arial"/>
                <w:shd w:val="clear" w:color="auto" w:fill="FFFFFF"/>
              </w:rPr>
              <w:t xml:space="preserve">additional </w:t>
            </w:r>
            <w:r w:rsidRPr="004C25EE">
              <w:rPr>
                <w:rFonts w:ascii="Arial" w:eastAsia="Times New Roman" w:hAnsi="Arial" w:cs="Arial"/>
                <w:shd w:val="clear" w:color="auto" w:fill="FFFFFF"/>
              </w:rPr>
              <w:t xml:space="preserve">specific projects financed under the Operation. </w:t>
            </w:r>
          </w:p>
          <w:p w14:paraId="7C2A677D" w14:textId="77777777" w:rsidR="0006512A" w:rsidRPr="004C25EE" w:rsidRDefault="0006512A" w:rsidP="003A673B">
            <w:pPr>
              <w:tabs>
                <w:tab w:val="left" w:pos="3200"/>
              </w:tabs>
              <w:jc w:val="both"/>
              <w:rPr>
                <w:rFonts w:ascii="Arial" w:hAnsi="Arial" w:cs="Arial"/>
              </w:rPr>
            </w:pPr>
            <w:r w:rsidRPr="004C25EE">
              <w:rPr>
                <w:rFonts w:ascii="Arial" w:hAnsi="Arial" w:cs="Arial"/>
              </w:rPr>
              <w:t>In addition, the contractual clauses will also specify that E&amp;S documents produced for the operation, such as, but not limited to, supervision reports, will be made available to the public during Project execution.</w:t>
            </w:r>
          </w:p>
        </w:tc>
      </w:tr>
    </w:tbl>
    <w:p w14:paraId="4C78ECC0" w14:textId="77777777" w:rsidR="0006512A" w:rsidRDefault="0006512A">
      <w:pPr>
        <w:rPr>
          <w:rFonts w:ascii="Arial" w:eastAsia="Arial" w:hAnsi="Arial" w:cs="Arial"/>
          <w:sz w:val="20"/>
          <w:szCs w:val="20"/>
        </w:rPr>
        <w:sectPr w:rsidR="0006512A" w:rsidSect="005D2176">
          <w:pgSz w:w="15840" w:h="12240" w:orient="landscape" w:code="1"/>
          <w:pgMar w:top="1440" w:right="1440" w:bottom="1440" w:left="1440" w:header="720" w:footer="720" w:gutter="0"/>
          <w:cols w:space="720"/>
          <w:docGrid w:linePitch="360"/>
        </w:sect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725186" w:rsidRPr="007C0236" w14:paraId="10B29977" w14:textId="77777777" w:rsidTr="00292006">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CC2E5" w:themeFill="accent1" w:themeFillTint="99"/>
            <w:tcMar>
              <w:top w:w="15" w:type="dxa"/>
              <w:left w:w="105" w:type="dxa"/>
              <w:bottom w:w="15" w:type="dxa"/>
              <w:right w:w="105" w:type="dxa"/>
            </w:tcMar>
            <w:vAlign w:val="center"/>
            <w:hideMark/>
          </w:tcPr>
          <w:p w14:paraId="1312BB42" w14:textId="77777777" w:rsidR="00076DF9" w:rsidRDefault="00076DF9" w:rsidP="00076DF9">
            <w:pPr>
              <w:rPr>
                <w:rFonts w:ascii="Arial" w:hAnsi="Arial" w:cs="Arial"/>
                <w:b/>
                <w:sz w:val="20"/>
                <w:szCs w:val="20"/>
              </w:rPr>
            </w:pPr>
            <w:r w:rsidRPr="00F22DD8">
              <w:rPr>
                <w:rFonts w:ascii="Arial" w:hAnsi="Arial" w:cs="Arial"/>
                <w:b/>
                <w:bCs/>
              </w:rPr>
              <w:lastRenderedPageBreak/>
              <w:t>Annex B. ESHS Legal Requirements</w:t>
            </w:r>
            <w:r w:rsidRPr="003F2F0C">
              <w:rPr>
                <w:rFonts w:ascii="Arial" w:hAnsi="Arial" w:cs="Arial"/>
                <w:b/>
                <w:sz w:val="20"/>
                <w:szCs w:val="20"/>
              </w:rPr>
              <w:t xml:space="preserve"> </w:t>
            </w:r>
          </w:p>
          <w:p w14:paraId="0B09C40B" w14:textId="77777777" w:rsidR="00725186" w:rsidRPr="007C0236" w:rsidRDefault="00725186" w:rsidP="00292006">
            <w:pPr>
              <w:spacing w:before="120" w:after="120"/>
              <w:rPr>
                <w:rFonts w:ascii="Arial" w:eastAsia="Times New Roman" w:hAnsi="Arial" w:cs="Arial"/>
                <w:b/>
                <w:bCs/>
                <w:sz w:val="27"/>
                <w:szCs w:val="27"/>
              </w:rPr>
            </w:pPr>
          </w:p>
        </w:tc>
      </w:tr>
      <w:tr w:rsidR="00725186" w:rsidRPr="007C0236" w14:paraId="7E9DA767" w14:textId="77777777" w:rsidTr="00292006">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2EB617F0" w14:textId="02848D3B" w:rsidR="00725186" w:rsidRPr="003F2F0C" w:rsidRDefault="00725186" w:rsidP="00292006">
            <w:pPr>
              <w:spacing w:before="120" w:after="120"/>
              <w:rPr>
                <w:rFonts w:ascii="Arial" w:eastAsia="Times New Roman" w:hAnsi="Arial" w:cs="Arial"/>
                <w:b/>
                <w:color w:val="0070C0"/>
                <w:sz w:val="20"/>
                <w:szCs w:val="20"/>
                <w:lang w:val="en"/>
              </w:rPr>
            </w:pPr>
            <w:r w:rsidRPr="003F2F0C">
              <w:rPr>
                <w:rFonts w:ascii="Arial" w:eastAsia="Times New Roman" w:hAnsi="Arial" w:cs="Arial"/>
                <w:b/>
                <w:color w:val="0070C0"/>
                <w:sz w:val="20"/>
                <w:szCs w:val="20"/>
                <w:lang w:val="en"/>
              </w:rPr>
              <w:t xml:space="preserve">“ESHS Conditions of the </w:t>
            </w:r>
            <w:r w:rsidR="002057AE">
              <w:rPr>
                <w:rFonts w:ascii="Arial" w:eastAsia="Times New Roman" w:hAnsi="Arial" w:cs="Arial"/>
                <w:b/>
                <w:color w:val="0070C0"/>
                <w:sz w:val="20"/>
                <w:szCs w:val="20"/>
                <w:lang w:val="en"/>
              </w:rPr>
              <w:t>Grant</w:t>
            </w:r>
            <w:r w:rsidR="002057AE" w:rsidRPr="003F2F0C">
              <w:rPr>
                <w:rFonts w:ascii="Arial" w:eastAsia="Times New Roman" w:hAnsi="Arial" w:cs="Arial"/>
                <w:b/>
                <w:color w:val="0070C0"/>
                <w:sz w:val="20"/>
                <w:szCs w:val="20"/>
                <w:lang w:val="en"/>
              </w:rPr>
              <w:t xml:space="preserve"> </w:t>
            </w:r>
            <w:r w:rsidRPr="003F2F0C">
              <w:rPr>
                <w:rFonts w:ascii="Arial" w:eastAsia="Times New Roman" w:hAnsi="Arial" w:cs="Arial"/>
                <w:b/>
                <w:color w:val="0070C0"/>
                <w:sz w:val="20"/>
                <w:szCs w:val="20"/>
                <w:lang w:val="en"/>
              </w:rPr>
              <w:t>Agreement”</w:t>
            </w:r>
          </w:p>
          <w:p w14:paraId="1AC12463" w14:textId="1267C9CE" w:rsidR="00725186" w:rsidRPr="003F2F0C" w:rsidRDefault="00725186" w:rsidP="00292006">
            <w:pPr>
              <w:spacing w:before="120" w:after="120"/>
              <w:rPr>
                <w:rFonts w:eastAsia="Times New Roman"/>
              </w:rPr>
            </w:pPr>
            <w:r w:rsidRPr="003F2F0C">
              <w:rPr>
                <w:rFonts w:ascii="Arial" w:eastAsia="Times New Roman" w:hAnsi="Arial" w:cs="Arial"/>
                <w:color w:val="0070C0"/>
                <w:sz w:val="20"/>
                <w:szCs w:val="20"/>
                <w:lang w:val="en"/>
              </w:rPr>
              <w:t xml:space="preserve">“The following ESHS conditions are required to be fulfilled to the satisfaction of the Bank </w:t>
            </w:r>
            <w:r w:rsidR="002057AE" w:rsidRPr="003F2F0C">
              <w:rPr>
                <w:rFonts w:ascii="Arial" w:eastAsia="Times New Roman" w:hAnsi="Arial" w:cs="Arial"/>
                <w:color w:val="0070C0"/>
                <w:sz w:val="20"/>
                <w:szCs w:val="20"/>
                <w:lang w:val="en"/>
              </w:rPr>
              <w:t>in order to comply with the Bank’s ESHS Safeguard Policies</w:t>
            </w:r>
            <w:r w:rsidR="002057AE">
              <w:rPr>
                <w:rFonts w:ascii="Arial" w:eastAsia="Times New Roman" w:hAnsi="Arial" w:cs="Arial"/>
                <w:color w:val="0070C0"/>
                <w:sz w:val="20"/>
                <w:szCs w:val="20"/>
                <w:lang w:val="en"/>
              </w:rPr>
              <w:t>.</w:t>
            </w:r>
            <w:r w:rsidR="002057AE" w:rsidRPr="003F2F0C">
              <w:rPr>
                <w:rFonts w:ascii="Arial" w:eastAsia="Times New Roman" w:hAnsi="Arial" w:cs="Arial"/>
                <w:color w:val="0070C0"/>
                <w:sz w:val="20"/>
                <w:szCs w:val="20"/>
                <w:lang w:val="en"/>
              </w:rPr>
              <w:t xml:space="preserve"> </w:t>
            </w:r>
            <w:r w:rsidR="002057AE">
              <w:rPr>
                <w:rFonts w:ascii="Arial" w:eastAsia="Times New Roman" w:hAnsi="Arial" w:cs="Arial"/>
                <w:color w:val="0070C0"/>
                <w:sz w:val="20"/>
                <w:szCs w:val="20"/>
                <w:lang w:val="en"/>
              </w:rPr>
              <w:t xml:space="preserve">Conditions under 1. below </w:t>
            </w:r>
            <w:r w:rsidRPr="003F2F0C">
              <w:rPr>
                <w:rFonts w:ascii="Arial" w:eastAsia="Times New Roman" w:hAnsi="Arial" w:cs="Arial"/>
                <w:color w:val="0070C0"/>
                <w:sz w:val="20"/>
                <w:szCs w:val="20"/>
                <w:lang w:val="en"/>
              </w:rPr>
              <w:t xml:space="preserve">will be included in the </w:t>
            </w:r>
            <w:r w:rsidR="002057AE">
              <w:rPr>
                <w:rFonts w:ascii="Arial" w:eastAsia="Times New Roman" w:hAnsi="Arial" w:cs="Arial"/>
                <w:color w:val="0070C0"/>
                <w:sz w:val="20"/>
                <w:szCs w:val="20"/>
                <w:lang w:val="en"/>
              </w:rPr>
              <w:t>Grant</w:t>
            </w:r>
            <w:r w:rsidR="002057AE" w:rsidRPr="003F2F0C">
              <w:rPr>
                <w:rFonts w:ascii="Arial" w:eastAsia="Times New Roman" w:hAnsi="Arial" w:cs="Arial"/>
                <w:color w:val="0070C0"/>
                <w:sz w:val="20"/>
                <w:szCs w:val="20"/>
                <w:lang w:val="en"/>
              </w:rPr>
              <w:t xml:space="preserve"> </w:t>
            </w:r>
            <w:r w:rsidRPr="003F2F0C">
              <w:rPr>
                <w:rFonts w:ascii="Arial" w:eastAsia="Times New Roman" w:hAnsi="Arial" w:cs="Arial"/>
                <w:color w:val="0070C0"/>
                <w:sz w:val="20"/>
                <w:szCs w:val="20"/>
                <w:lang w:val="en"/>
              </w:rPr>
              <w:t>Agreement</w:t>
            </w:r>
            <w:r w:rsidR="002057AE">
              <w:rPr>
                <w:rFonts w:ascii="Arial" w:eastAsia="Times New Roman" w:hAnsi="Arial" w:cs="Arial"/>
                <w:color w:val="0070C0"/>
                <w:sz w:val="20"/>
                <w:szCs w:val="20"/>
                <w:lang w:val="en"/>
              </w:rPr>
              <w:t xml:space="preserve"> while conditions under 2. below will the included in the </w:t>
            </w:r>
            <w:r w:rsidR="00FD1640">
              <w:rPr>
                <w:rFonts w:ascii="Arial" w:eastAsia="Times New Roman" w:hAnsi="Arial" w:cs="Arial"/>
                <w:color w:val="0070C0"/>
                <w:sz w:val="20"/>
                <w:szCs w:val="20"/>
                <w:lang w:val="en"/>
              </w:rPr>
              <w:t>P</w:t>
            </w:r>
            <w:r w:rsidR="002057AE">
              <w:rPr>
                <w:rFonts w:ascii="Arial" w:eastAsia="Times New Roman" w:hAnsi="Arial" w:cs="Arial"/>
                <w:color w:val="0070C0"/>
                <w:sz w:val="20"/>
                <w:szCs w:val="20"/>
                <w:lang w:val="en"/>
              </w:rPr>
              <w:t>roject’s Operations Manual which approval is required under the Grant Agreement.</w:t>
            </w:r>
            <w:r w:rsidRPr="003F2F0C">
              <w:rPr>
                <w:rFonts w:ascii="Arial" w:eastAsia="Times New Roman" w:hAnsi="Arial" w:cs="Arial"/>
                <w:color w:val="0070C0"/>
                <w:sz w:val="20"/>
                <w:szCs w:val="20"/>
                <w:lang w:val="en"/>
              </w:rPr>
              <w:t>”</w:t>
            </w:r>
          </w:p>
        </w:tc>
      </w:tr>
      <w:tr w:rsidR="00725186" w:rsidRPr="007C0236" w14:paraId="2ADA0191" w14:textId="77777777" w:rsidTr="00292006">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12C1887" w14:textId="2525F85B" w:rsidR="00725186" w:rsidRPr="003F2F0C" w:rsidRDefault="00725186" w:rsidP="00292006">
            <w:pPr>
              <w:spacing w:before="120" w:after="120"/>
              <w:rPr>
                <w:rFonts w:ascii="Arial" w:eastAsia="Times New Roman" w:hAnsi="Arial" w:cs="Arial"/>
                <w:color w:val="0070C0"/>
                <w:sz w:val="20"/>
                <w:szCs w:val="20"/>
                <w:lang w:val="en"/>
              </w:rPr>
            </w:pPr>
            <w:r w:rsidRPr="003F2F0C">
              <w:rPr>
                <w:rFonts w:ascii="Arial" w:eastAsia="Times New Roman" w:hAnsi="Arial" w:cs="Arial"/>
                <w:b/>
                <w:color w:val="0070C0"/>
                <w:sz w:val="20"/>
                <w:szCs w:val="20"/>
                <w:lang w:val="en"/>
              </w:rPr>
              <w:t xml:space="preserve">“1. Conditions to be Met Prior to the First Disbursement of the </w:t>
            </w:r>
            <w:r w:rsidR="002057AE">
              <w:rPr>
                <w:rFonts w:ascii="Arial" w:eastAsia="Times New Roman" w:hAnsi="Arial" w:cs="Arial"/>
                <w:b/>
                <w:color w:val="0070C0"/>
                <w:sz w:val="20"/>
                <w:szCs w:val="20"/>
                <w:lang w:val="en"/>
              </w:rPr>
              <w:t>Grant</w:t>
            </w:r>
            <w:r w:rsidRPr="003F2F0C">
              <w:rPr>
                <w:rFonts w:ascii="Arial" w:eastAsia="Times New Roman" w:hAnsi="Arial" w:cs="Arial"/>
                <w:b/>
                <w:color w:val="0070C0"/>
                <w:sz w:val="20"/>
                <w:szCs w:val="20"/>
                <w:lang w:val="en"/>
              </w:rPr>
              <w:t>.”</w:t>
            </w:r>
          </w:p>
          <w:p w14:paraId="47D0A86C" w14:textId="2AF68D29" w:rsidR="00725186" w:rsidRPr="001A5193" w:rsidRDefault="00725186" w:rsidP="003366F8">
            <w:pPr>
              <w:spacing w:before="120" w:after="120"/>
              <w:jc w:val="both"/>
              <w:rPr>
                <w:rFonts w:ascii="Arial" w:eastAsia="Times New Roman" w:hAnsi="Arial" w:cs="Arial"/>
                <w:b/>
                <w:color w:val="0070C0"/>
                <w:lang w:val="en"/>
              </w:rPr>
            </w:pPr>
            <w:r w:rsidRPr="000D2F86">
              <w:rPr>
                <w:rFonts w:asciiTheme="minorHAnsi" w:hAnsiTheme="minorHAnsi"/>
                <w:bCs/>
              </w:rPr>
              <w:t xml:space="preserve">The Beneficiary or the Executing Agency shall present evidence that </w:t>
            </w:r>
            <w:r w:rsidR="002057AE">
              <w:rPr>
                <w:rFonts w:asciiTheme="minorHAnsi" w:hAnsiTheme="minorHAnsi"/>
                <w:bCs/>
              </w:rPr>
              <w:t xml:space="preserve">(a) it has </w:t>
            </w:r>
            <w:r w:rsidRPr="000D2F86">
              <w:rPr>
                <w:rFonts w:asciiTheme="minorHAnsi" w:hAnsiTheme="minorHAnsi"/>
                <w:bCs/>
              </w:rPr>
              <w:t>the resources required to implement ESHS requirements</w:t>
            </w:r>
            <w:r w:rsidR="003366F8">
              <w:rPr>
                <w:rFonts w:asciiTheme="minorHAnsi" w:hAnsiTheme="minorHAnsi"/>
                <w:bCs/>
              </w:rPr>
              <w:t xml:space="preserve">; (b) </w:t>
            </w:r>
            <w:r w:rsidR="003366F8" w:rsidRPr="000D2F86">
              <w:rPr>
                <w:rFonts w:asciiTheme="minorHAnsi" w:hAnsiTheme="minorHAnsi" w:cs="Arial"/>
              </w:rPr>
              <w:t xml:space="preserve">that the </w:t>
            </w:r>
            <w:r w:rsidR="003366F8">
              <w:rPr>
                <w:rFonts w:asciiTheme="minorHAnsi" w:hAnsiTheme="minorHAnsi" w:cs="Arial"/>
              </w:rPr>
              <w:t>Executing Agency</w:t>
            </w:r>
            <w:r w:rsidR="003366F8" w:rsidRPr="000D2F86">
              <w:rPr>
                <w:rFonts w:asciiTheme="minorHAnsi" w:hAnsiTheme="minorHAnsi" w:cs="Arial"/>
              </w:rPr>
              <w:t xml:space="preserve"> has put in place the ESHS governance structure, </w:t>
            </w:r>
            <w:r w:rsidR="003366F8">
              <w:rPr>
                <w:rFonts w:asciiTheme="minorHAnsi" w:hAnsiTheme="minorHAnsi" w:cs="Arial"/>
              </w:rPr>
              <w:t xml:space="preserve">including </w:t>
            </w:r>
            <w:r w:rsidR="003366F8" w:rsidRPr="000D2F86">
              <w:rPr>
                <w:rFonts w:asciiTheme="minorHAnsi" w:hAnsiTheme="minorHAnsi" w:cs="Arial"/>
              </w:rPr>
              <w:t xml:space="preserve">1 staff at OREPA Ouest specifically hired for the execution of this </w:t>
            </w:r>
            <w:r w:rsidR="00FD1640">
              <w:rPr>
                <w:rFonts w:asciiTheme="minorHAnsi" w:hAnsiTheme="minorHAnsi" w:cs="Arial"/>
              </w:rPr>
              <w:t>P</w:t>
            </w:r>
            <w:r w:rsidR="003366F8" w:rsidRPr="000D2F86">
              <w:rPr>
                <w:rFonts w:asciiTheme="minorHAnsi" w:hAnsiTheme="minorHAnsi" w:cs="Arial"/>
              </w:rPr>
              <w:t>roject</w:t>
            </w:r>
            <w:r w:rsidR="003366F8">
              <w:rPr>
                <w:rFonts w:asciiTheme="minorHAnsi" w:hAnsiTheme="minorHAnsi" w:cs="Arial"/>
              </w:rPr>
              <w:t>,</w:t>
            </w:r>
            <w:r w:rsidR="003366F8" w:rsidRPr="000D2F86">
              <w:rPr>
                <w:rFonts w:asciiTheme="minorHAnsi" w:hAnsiTheme="minorHAnsi" w:cs="Arial"/>
              </w:rPr>
              <w:t xml:space="preserve"> and training of staff for monitoring of environmental and social issues</w:t>
            </w:r>
            <w:r w:rsidR="003366F8">
              <w:rPr>
                <w:rFonts w:asciiTheme="minorHAnsi" w:hAnsiTheme="minorHAnsi" w:cs="Arial"/>
              </w:rPr>
              <w:t>; (c)</w:t>
            </w:r>
            <w:r w:rsidRPr="000D2F86">
              <w:rPr>
                <w:rFonts w:asciiTheme="minorHAnsi" w:hAnsiTheme="minorHAnsi"/>
                <w:bCs/>
              </w:rPr>
              <w:t xml:space="preserve"> </w:t>
            </w:r>
            <w:r w:rsidRPr="000D2F86">
              <w:rPr>
                <w:rFonts w:asciiTheme="minorHAnsi" w:eastAsia="Times New Roman" w:hAnsiTheme="minorHAnsi"/>
                <w:lang w:val="en"/>
              </w:rPr>
              <w:t xml:space="preserve">that a stakeholder engagement plan, disaster risk assessment, disaster risk management plan and grievance mechanism have been designed for the construction phase of the </w:t>
            </w:r>
            <w:r w:rsidR="00FD1640">
              <w:rPr>
                <w:rFonts w:asciiTheme="minorHAnsi" w:eastAsia="Times New Roman" w:hAnsiTheme="minorHAnsi"/>
                <w:lang w:val="en"/>
              </w:rPr>
              <w:t>P</w:t>
            </w:r>
            <w:r w:rsidR="003366F8">
              <w:rPr>
                <w:rFonts w:asciiTheme="minorHAnsi" w:eastAsia="Times New Roman" w:hAnsiTheme="minorHAnsi"/>
                <w:lang w:val="en"/>
              </w:rPr>
              <w:t>roject</w:t>
            </w:r>
            <w:r w:rsidRPr="000D2F86">
              <w:rPr>
                <w:rFonts w:asciiTheme="minorHAnsi" w:eastAsia="Times New Roman" w:hAnsiTheme="minorHAnsi"/>
                <w:lang w:val="en"/>
              </w:rPr>
              <w:t xml:space="preserve">, in terms agreed upon with the Bank, </w:t>
            </w:r>
            <w:r w:rsidR="008707CC">
              <w:rPr>
                <w:rFonts w:asciiTheme="minorHAnsi" w:eastAsia="Times New Roman" w:hAnsiTheme="minorHAnsi"/>
                <w:lang w:val="en"/>
              </w:rPr>
              <w:t>and has been put in</w:t>
            </w:r>
            <w:r w:rsidRPr="000D2F86">
              <w:rPr>
                <w:rFonts w:asciiTheme="minorHAnsi" w:eastAsia="Times New Roman" w:hAnsiTheme="minorHAnsi"/>
                <w:lang w:val="en"/>
              </w:rPr>
              <w:t xml:space="preserve"> effect and ha</w:t>
            </w:r>
            <w:r w:rsidR="008707CC">
              <w:rPr>
                <w:rFonts w:asciiTheme="minorHAnsi" w:eastAsia="Times New Roman" w:hAnsiTheme="minorHAnsi"/>
                <w:lang w:val="en"/>
              </w:rPr>
              <w:t>s</w:t>
            </w:r>
            <w:r w:rsidRPr="000D2F86">
              <w:rPr>
                <w:rFonts w:asciiTheme="minorHAnsi" w:eastAsia="Times New Roman" w:hAnsiTheme="minorHAnsi"/>
                <w:lang w:val="en"/>
              </w:rPr>
              <w:t xml:space="preserve"> been</w:t>
            </w:r>
            <w:r w:rsidR="00F364D0" w:rsidRPr="000D2F86">
              <w:rPr>
                <w:rFonts w:asciiTheme="minorHAnsi" w:eastAsia="Times New Roman" w:hAnsiTheme="minorHAnsi"/>
                <w:lang w:val="en"/>
              </w:rPr>
              <w:t xml:space="preserve"> integrated in the Operational M</w:t>
            </w:r>
            <w:r w:rsidRPr="000D2F86">
              <w:rPr>
                <w:rFonts w:asciiTheme="minorHAnsi" w:eastAsia="Times New Roman" w:hAnsiTheme="minorHAnsi"/>
                <w:lang w:val="en"/>
              </w:rPr>
              <w:t>anual</w:t>
            </w:r>
            <w:r w:rsidR="003366F8">
              <w:rPr>
                <w:rFonts w:asciiTheme="minorHAnsi" w:eastAsia="Times New Roman" w:hAnsiTheme="minorHAnsi"/>
                <w:lang w:val="en"/>
              </w:rPr>
              <w:t>; and d</w:t>
            </w:r>
            <w:r w:rsidR="00B3548F">
              <w:rPr>
                <w:rFonts w:asciiTheme="minorHAnsi" w:hAnsiTheme="minorHAnsi" w:cs="Arial"/>
              </w:rPr>
              <w:t xml:space="preserve">) that a socio-economic study </w:t>
            </w:r>
            <w:r w:rsidR="001A5193">
              <w:rPr>
                <w:rFonts w:asciiTheme="minorHAnsi" w:hAnsiTheme="minorHAnsi" w:cs="Arial"/>
              </w:rPr>
              <w:t>has been conducted to determine affordable service rates for water</w:t>
            </w:r>
            <w:r w:rsidR="00C0155A">
              <w:rPr>
                <w:rFonts w:asciiTheme="minorHAnsi" w:eastAsia="Times New Roman" w:hAnsiTheme="minorHAnsi" w:cs="Arial"/>
                <w:lang w:val="en"/>
              </w:rPr>
              <w:t>.</w:t>
            </w:r>
            <w:r w:rsidR="00041EA0" w:rsidRPr="000D2F86">
              <w:rPr>
                <w:rFonts w:ascii="Arial" w:hAnsi="Arial" w:cs="Arial"/>
              </w:rPr>
              <w:t xml:space="preserve"> </w:t>
            </w:r>
          </w:p>
        </w:tc>
      </w:tr>
      <w:tr w:rsidR="00725186" w:rsidRPr="00F05E99" w14:paraId="522D9786" w14:textId="77777777" w:rsidTr="00292006">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AE45C6C" w14:textId="7BD08CCF" w:rsidR="00F364D0" w:rsidRPr="004927BB" w:rsidRDefault="00F364D0" w:rsidP="004927BB">
            <w:pPr>
              <w:spacing w:before="120" w:after="120"/>
              <w:jc w:val="both"/>
              <w:rPr>
                <w:rFonts w:ascii="Arial" w:eastAsia="Times New Roman" w:hAnsi="Arial" w:cs="Arial"/>
                <w:b/>
                <w:color w:val="0070C0"/>
                <w:sz w:val="20"/>
                <w:szCs w:val="20"/>
                <w:lang w:val="en"/>
              </w:rPr>
            </w:pPr>
            <w:r w:rsidRPr="004927BB">
              <w:rPr>
                <w:rFonts w:ascii="Arial" w:eastAsia="Times New Roman" w:hAnsi="Arial" w:cs="Arial"/>
                <w:b/>
                <w:color w:val="0070C0"/>
                <w:sz w:val="20"/>
                <w:szCs w:val="20"/>
                <w:lang w:val="en"/>
              </w:rPr>
              <w:t xml:space="preserve">2. Conditions of Execution for Compliance During the </w:t>
            </w:r>
            <w:r w:rsidR="003366F8" w:rsidRPr="004927BB">
              <w:rPr>
                <w:rFonts w:ascii="Arial" w:eastAsia="Times New Roman" w:hAnsi="Arial" w:cs="Arial"/>
                <w:b/>
                <w:color w:val="0070C0"/>
                <w:sz w:val="20"/>
                <w:szCs w:val="20"/>
                <w:lang w:val="en"/>
              </w:rPr>
              <w:t xml:space="preserve">Execution </w:t>
            </w:r>
            <w:r w:rsidRPr="004927BB">
              <w:rPr>
                <w:rFonts w:ascii="Arial" w:eastAsia="Times New Roman" w:hAnsi="Arial" w:cs="Arial"/>
                <w:b/>
                <w:color w:val="0070C0"/>
                <w:sz w:val="20"/>
                <w:szCs w:val="20"/>
                <w:lang w:val="en"/>
              </w:rPr>
              <w:t xml:space="preserve">of the </w:t>
            </w:r>
            <w:r w:rsidR="003366F8" w:rsidRPr="004927BB">
              <w:rPr>
                <w:rFonts w:ascii="Arial" w:eastAsia="Times New Roman" w:hAnsi="Arial" w:cs="Arial"/>
                <w:b/>
                <w:color w:val="0070C0"/>
                <w:sz w:val="20"/>
                <w:szCs w:val="20"/>
                <w:lang w:val="en"/>
              </w:rPr>
              <w:t>Project</w:t>
            </w:r>
            <w:r w:rsidRPr="004927BB">
              <w:rPr>
                <w:rFonts w:ascii="Arial" w:eastAsia="Times New Roman" w:hAnsi="Arial" w:cs="Arial"/>
                <w:b/>
                <w:color w:val="0070C0"/>
                <w:sz w:val="20"/>
                <w:szCs w:val="20"/>
                <w:lang w:val="en"/>
              </w:rPr>
              <w:t>.</w:t>
            </w:r>
          </w:p>
          <w:p w14:paraId="655C124F" w14:textId="77777777" w:rsidR="006C0CEE" w:rsidRDefault="00F364D0" w:rsidP="00012E5A">
            <w:pPr>
              <w:pStyle w:val="Default"/>
              <w:jc w:val="both"/>
              <w:rPr>
                <w:rFonts w:asciiTheme="minorHAnsi" w:hAnsiTheme="minorHAnsi"/>
                <w:sz w:val="22"/>
                <w:szCs w:val="22"/>
              </w:rPr>
            </w:pPr>
            <w:r w:rsidRPr="00D600BE">
              <w:rPr>
                <w:rFonts w:asciiTheme="minorHAnsi" w:hAnsiTheme="minorHAnsi"/>
                <w:sz w:val="22"/>
                <w:szCs w:val="22"/>
              </w:rPr>
              <w:t xml:space="preserve">a) The </w:t>
            </w:r>
            <w:r w:rsidR="003366F8">
              <w:rPr>
                <w:rFonts w:asciiTheme="minorHAnsi" w:hAnsiTheme="minorHAnsi"/>
                <w:sz w:val="22"/>
                <w:szCs w:val="22"/>
              </w:rPr>
              <w:t>B</w:t>
            </w:r>
            <w:r w:rsidRPr="00D600BE">
              <w:rPr>
                <w:rFonts w:asciiTheme="minorHAnsi" w:hAnsiTheme="minorHAnsi"/>
                <w:sz w:val="22"/>
                <w:szCs w:val="22"/>
              </w:rPr>
              <w:t xml:space="preserve">eneficiary shall cause the Executing Agency and every other contractor, operator or any other </w:t>
            </w:r>
            <w:r w:rsidR="003366F8">
              <w:rPr>
                <w:rFonts w:asciiTheme="minorHAnsi" w:hAnsiTheme="minorHAnsi"/>
                <w:sz w:val="22"/>
                <w:szCs w:val="22"/>
              </w:rPr>
              <w:t>p</w:t>
            </w:r>
            <w:r w:rsidRPr="00D600BE">
              <w:rPr>
                <w:rFonts w:asciiTheme="minorHAnsi" w:hAnsiTheme="minorHAnsi"/>
                <w:sz w:val="22"/>
                <w:szCs w:val="22"/>
              </w:rPr>
              <w:t xml:space="preserve">erson performing Project related activities to, design, build, operate, maintain and </w:t>
            </w:r>
            <w:r w:rsidRPr="005B1A0B">
              <w:rPr>
                <w:rFonts w:asciiTheme="minorHAnsi" w:hAnsiTheme="minorHAnsi"/>
                <w:sz w:val="22"/>
                <w:szCs w:val="22"/>
              </w:rPr>
              <w:t xml:space="preserve">monitor the Project in compliance with: (i) the Bank's environmental and social safeguards policies, as well as their respective implementation guidelines, including: the Access to Information Policy (OP-102), the Environment and Safeguards Compliance Policy (OP-703), and the following, as applicable, </w:t>
            </w:r>
            <w:r w:rsidR="00A60074" w:rsidRPr="005B1A0B">
              <w:rPr>
                <w:rFonts w:asciiTheme="minorHAnsi" w:hAnsiTheme="minorHAnsi"/>
                <w:sz w:val="22"/>
                <w:szCs w:val="22"/>
              </w:rPr>
              <w:t>t</w:t>
            </w:r>
            <w:r w:rsidRPr="005B1A0B">
              <w:rPr>
                <w:rFonts w:asciiTheme="minorHAnsi" w:hAnsiTheme="minorHAnsi"/>
                <w:sz w:val="22"/>
                <w:szCs w:val="22"/>
              </w:rPr>
              <w:t xml:space="preserve">he Disaster Risk Management Policy (OP-704); </w:t>
            </w:r>
            <w:r w:rsidR="00A60074" w:rsidRPr="005B1A0B">
              <w:rPr>
                <w:rFonts w:asciiTheme="minorHAnsi" w:hAnsiTheme="minorHAnsi"/>
                <w:sz w:val="22"/>
                <w:szCs w:val="22"/>
              </w:rPr>
              <w:t>t</w:t>
            </w:r>
            <w:r w:rsidRPr="005B1A0B">
              <w:rPr>
                <w:rFonts w:asciiTheme="minorHAnsi" w:hAnsiTheme="minorHAnsi"/>
                <w:sz w:val="22"/>
                <w:szCs w:val="22"/>
              </w:rPr>
              <w:t xml:space="preserve">he Involuntary Resettlement Policy (OP-710); </w:t>
            </w:r>
            <w:r w:rsidR="00A60074" w:rsidRPr="005B1A0B">
              <w:rPr>
                <w:rFonts w:asciiTheme="minorHAnsi" w:hAnsiTheme="minorHAnsi"/>
                <w:sz w:val="22"/>
                <w:szCs w:val="22"/>
              </w:rPr>
              <w:t>t</w:t>
            </w:r>
            <w:r w:rsidRPr="005B1A0B">
              <w:rPr>
                <w:rFonts w:asciiTheme="minorHAnsi" w:hAnsiTheme="minorHAnsi"/>
                <w:sz w:val="22"/>
                <w:szCs w:val="22"/>
              </w:rPr>
              <w:t>he Policy on Gender Equality in Development (OP-761); and the Operational Policy on Indigenous Peoples (OP-765); (ii) the ESHS requirements established by the ESMR, the Pro</w:t>
            </w:r>
            <w:r w:rsidR="00FD1640">
              <w:rPr>
                <w:rFonts w:asciiTheme="minorHAnsi" w:hAnsiTheme="minorHAnsi"/>
                <w:sz w:val="22"/>
                <w:szCs w:val="22"/>
              </w:rPr>
              <w:t>ject</w:t>
            </w:r>
            <w:r w:rsidRPr="005B1A0B">
              <w:rPr>
                <w:rFonts w:asciiTheme="minorHAnsi" w:hAnsiTheme="minorHAnsi"/>
                <w:sz w:val="22"/>
                <w:szCs w:val="22"/>
              </w:rPr>
              <w:t xml:space="preserve">’s </w:t>
            </w:r>
            <w:r w:rsidR="00885221">
              <w:rPr>
                <w:rFonts w:asciiTheme="minorHAnsi" w:hAnsiTheme="minorHAnsi"/>
                <w:sz w:val="22"/>
                <w:szCs w:val="22"/>
              </w:rPr>
              <w:t xml:space="preserve"> Programmatic </w:t>
            </w:r>
            <w:r w:rsidRPr="005B1A0B">
              <w:rPr>
                <w:rFonts w:asciiTheme="minorHAnsi" w:hAnsiTheme="minorHAnsi"/>
                <w:sz w:val="22"/>
                <w:szCs w:val="22"/>
              </w:rPr>
              <w:t>Environmental</w:t>
            </w:r>
            <w:r w:rsidR="00A60074" w:rsidRPr="005B1A0B">
              <w:rPr>
                <w:rFonts w:asciiTheme="minorHAnsi" w:hAnsiTheme="minorHAnsi"/>
                <w:sz w:val="22"/>
                <w:szCs w:val="22"/>
              </w:rPr>
              <w:t xml:space="preserve"> and Social Assessment</w:t>
            </w:r>
            <w:r w:rsidRPr="005B1A0B">
              <w:rPr>
                <w:rFonts w:asciiTheme="minorHAnsi" w:hAnsiTheme="minorHAnsi"/>
                <w:sz w:val="22"/>
                <w:szCs w:val="22"/>
              </w:rPr>
              <w:t xml:space="preserve"> </w:t>
            </w:r>
            <w:r w:rsidR="00885221">
              <w:rPr>
                <w:rFonts w:asciiTheme="minorHAnsi" w:hAnsiTheme="minorHAnsi"/>
                <w:sz w:val="22"/>
                <w:szCs w:val="22"/>
              </w:rPr>
              <w:t>and its accompanying annexes, Livelihood Restoration Framework, Stakeholder Engagement Framework and Grievance Mechanism Framework</w:t>
            </w:r>
            <w:r w:rsidR="00885221" w:rsidRPr="005B1A0B">
              <w:rPr>
                <w:rFonts w:asciiTheme="minorHAnsi" w:hAnsiTheme="minorHAnsi"/>
                <w:sz w:val="22"/>
                <w:szCs w:val="22"/>
              </w:rPr>
              <w:t xml:space="preserve"> </w:t>
            </w:r>
            <w:r w:rsidRPr="005B1A0B">
              <w:rPr>
                <w:rFonts w:asciiTheme="minorHAnsi" w:hAnsiTheme="minorHAnsi"/>
                <w:sz w:val="22"/>
                <w:szCs w:val="22"/>
              </w:rPr>
              <w:t xml:space="preserve"> the </w:t>
            </w:r>
            <w:r w:rsidR="00885221">
              <w:rPr>
                <w:rFonts w:asciiTheme="minorHAnsi" w:hAnsiTheme="minorHAnsi"/>
                <w:sz w:val="22"/>
                <w:szCs w:val="22"/>
              </w:rPr>
              <w:t>ESMF</w:t>
            </w:r>
            <w:r w:rsidR="00922F3C">
              <w:rPr>
                <w:rFonts w:asciiTheme="minorHAnsi" w:hAnsiTheme="minorHAnsi"/>
                <w:sz w:val="22"/>
                <w:szCs w:val="22"/>
              </w:rPr>
              <w:t xml:space="preserve"> and </w:t>
            </w:r>
            <w:r w:rsidR="00885221">
              <w:rPr>
                <w:rFonts w:asciiTheme="minorHAnsi" w:hAnsiTheme="minorHAnsi"/>
                <w:sz w:val="22"/>
                <w:szCs w:val="22"/>
              </w:rPr>
              <w:t>ESMPs for Sample Projects</w:t>
            </w:r>
            <w:r w:rsidRPr="005B1A0B">
              <w:rPr>
                <w:rFonts w:asciiTheme="minorHAnsi" w:hAnsiTheme="minorHAnsi"/>
                <w:sz w:val="22"/>
                <w:szCs w:val="22"/>
              </w:rPr>
              <w:t>and all updates agreed to by the Bank; and (i</w:t>
            </w:r>
            <w:r w:rsidR="00A60074" w:rsidRPr="005B1A0B">
              <w:rPr>
                <w:rFonts w:asciiTheme="minorHAnsi" w:hAnsiTheme="minorHAnsi"/>
                <w:sz w:val="22"/>
                <w:szCs w:val="22"/>
              </w:rPr>
              <w:t>ii</w:t>
            </w:r>
            <w:r w:rsidRPr="005B1A0B">
              <w:rPr>
                <w:rFonts w:asciiTheme="minorHAnsi" w:hAnsiTheme="minorHAnsi"/>
                <w:sz w:val="22"/>
                <w:szCs w:val="22"/>
              </w:rPr>
              <w:t>) any specific ESHS plans, including Corrective Action Plans, (hereinafter, the “environmental and social requirements” or “ESHS requirements”).</w:t>
            </w:r>
          </w:p>
          <w:p w14:paraId="55BA8EFF" w14:textId="7AF1B574" w:rsidR="00F364D0" w:rsidRPr="005B1A0B" w:rsidRDefault="006C0CEE" w:rsidP="00012E5A">
            <w:pPr>
              <w:pStyle w:val="Default"/>
              <w:jc w:val="both"/>
              <w:rPr>
                <w:rFonts w:asciiTheme="minorHAnsi" w:hAnsiTheme="minorHAnsi"/>
                <w:color w:val="000000" w:themeColor="text1"/>
                <w:sz w:val="22"/>
                <w:szCs w:val="22"/>
              </w:rPr>
            </w:pPr>
            <w:r>
              <w:rPr>
                <w:rFonts w:asciiTheme="minorHAnsi" w:hAnsiTheme="minorHAnsi"/>
                <w:sz w:val="22"/>
                <w:szCs w:val="22"/>
              </w:rPr>
              <w:t>b</w:t>
            </w:r>
            <w:r>
              <w:rPr>
                <w:rFonts w:asciiTheme="minorHAnsi" w:hAnsiTheme="minorHAnsi" w:cs="Arial"/>
                <w:spacing w:val="-3"/>
              </w:rPr>
              <w:t>)</w:t>
            </w:r>
            <w:r>
              <w:rPr>
                <w:rFonts w:asciiTheme="minorHAnsi" w:hAnsiTheme="minorHAnsi" w:cs="Arial"/>
                <w:lang w:val="en"/>
              </w:rPr>
              <w:t xml:space="preserve">  Prior to starting works in Diquini if </w:t>
            </w:r>
            <w:r w:rsidRPr="000D2F86">
              <w:rPr>
                <w:rFonts w:asciiTheme="minorHAnsi" w:hAnsiTheme="minorHAnsi" w:cs="Arial"/>
                <w:bCs/>
              </w:rPr>
              <w:t>economic displacement cannot be avoided through identified mitigation measures</w:t>
            </w:r>
            <w:r>
              <w:rPr>
                <w:rFonts w:asciiTheme="minorHAnsi" w:hAnsiTheme="minorHAnsi" w:cs="Arial"/>
                <w:lang w:val="en"/>
              </w:rPr>
              <w:t xml:space="preserve"> that livelihood and restoration plan has been prepared and implemented.</w:t>
            </w:r>
          </w:p>
          <w:p w14:paraId="710CBEE6" w14:textId="03DFE0A3" w:rsidR="000D2F86" w:rsidRPr="005B1A0B" w:rsidRDefault="006C0CEE" w:rsidP="004927BB">
            <w:pPr>
              <w:pStyle w:val="Default"/>
              <w:jc w:val="both"/>
              <w:rPr>
                <w:rFonts w:asciiTheme="minorHAnsi" w:hAnsiTheme="minorHAnsi" w:cs="Arial"/>
                <w:color w:val="auto"/>
                <w:sz w:val="22"/>
                <w:szCs w:val="22"/>
                <w:lang w:val="en"/>
              </w:rPr>
            </w:pPr>
            <w:r>
              <w:rPr>
                <w:rFonts w:asciiTheme="minorHAnsi" w:hAnsiTheme="minorHAnsi"/>
                <w:color w:val="000000" w:themeColor="text1"/>
                <w:sz w:val="22"/>
                <w:szCs w:val="22"/>
              </w:rPr>
              <w:t>c</w:t>
            </w:r>
            <w:r w:rsidR="00F364D0" w:rsidRPr="005B1A0B">
              <w:rPr>
                <w:rFonts w:asciiTheme="minorHAnsi" w:hAnsiTheme="minorHAnsi"/>
                <w:color w:val="000000" w:themeColor="text1"/>
                <w:sz w:val="22"/>
                <w:szCs w:val="22"/>
              </w:rPr>
              <w:t>)</w:t>
            </w:r>
            <w:r w:rsidR="00F364D0" w:rsidRPr="005B1A0B">
              <w:rPr>
                <w:rFonts w:ascii="Arial" w:hAnsi="Arial" w:cs="Arial"/>
                <w:color w:val="0070C0"/>
                <w:sz w:val="22"/>
                <w:szCs w:val="22"/>
              </w:rPr>
              <w:t xml:space="preserve"> </w:t>
            </w:r>
            <w:r w:rsidR="00F364D0" w:rsidRPr="00D600BE">
              <w:rPr>
                <w:rFonts w:asciiTheme="minorHAnsi" w:hAnsiTheme="minorHAnsi" w:cs="Arial"/>
                <w:color w:val="auto"/>
                <w:sz w:val="22"/>
                <w:szCs w:val="22"/>
                <w:lang w:val="en"/>
              </w:rPr>
              <w:t xml:space="preserve">Any substantive changes to the ESHS provisions or ESHS </w:t>
            </w:r>
            <w:r w:rsidR="00A60074" w:rsidRPr="00D600BE">
              <w:rPr>
                <w:rFonts w:asciiTheme="minorHAnsi" w:hAnsiTheme="minorHAnsi" w:cs="Arial"/>
                <w:color w:val="auto"/>
                <w:sz w:val="22"/>
                <w:szCs w:val="22"/>
                <w:lang w:val="en"/>
              </w:rPr>
              <w:t>p</w:t>
            </w:r>
            <w:r w:rsidR="00F364D0" w:rsidRPr="00D600BE">
              <w:rPr>
                <w:rFonts w:asciiTheme="minorHAnsi" w:hAnsiTheme="minorHAnsi" w:cs="Arial"/>
                <w:color w:val="auto"/>
                <w:sz w:val="22"/>
                <w:szCs w:val="22"/>
                <w:lang w:val="en"/>
              </w:rPr>
              <w:t>lans referred to herein shall be in writing and approved by the Bank in a manner consistent with the Bank's environmental and social safeguards policies</w:t>
            </w:r>
            <w:r w:rsidR="00F364D0" w:rsidRPr="005B1A0B">
              <w:rPr>
                <w:rFonts w:asciiTheme="minorHAnsi" w:hAnsiTheme="minorHAnsi" w:cs="Arial"/>
                <w:color w:val="auto"/>
                <w:sz w:val="22"/>
                <w:szCs w:val="22"/>
                <w:lang w:val="en"/>
              </w:rPr>
              <w:t xml:space="preserve">. </w:t>
            </w:r>
          </w:p>
          <w:p w14:paraId="11047DD6" w14:textId="2A78EF85" w:rsidR="00F364D0" w:rsidRDefault="006C0CEE" w:rsidP="004927BB">
            <w:pPr>
              <w:pStyle w:val="Default"/>
              <w:jc w:val="both"/>
              <w:rPr>
                <w:rFonts w:asciiTheme="minorHAnsi" w:hAnsiTheme="minorHAnsi" w:cs="Arial"/>
                <w:color w:val="auto"/>
                <w:sz w:val="22"/>
                <w:szCs w:val="22"/>
              </w:rPr>
            </w:pPr>
            <w:r>
              <w:rPr>
                <w:rFonts w:asciiTheme="minorHAnsi" w:hAnsiTheme="minorHAnsi" w:cs="Arial"/>
                <w:color w:val="auto"/>
                <w:sz w:val="22"/>
                <w:szCs w:val="22"/>
                <w:lang w:val="en"/>
              </w:rPr>
              <w:t>d</w:t>
            </w:r>
            <w:r w:rsidR="00F364D0" w:rsidRPr="00D600BE">
              <w:rPr>
                <w:rFonts w:asciiTheme="minorHAnsi" w:hAnsiTheme="minorHAnsi" w:cs="Arial"/>
                <w:color w:val="auto"/>
                <w:sz w:val="22"/>
                <w:szCs w:val="22"/>
                <w:lang w:val="en"/>
              </w:rPr>
              <w:t xml:space="preserve">) The Executing Agency shall </w:t>
            </w:r>
            <w:r w:rsidR="00F364D0" w:rsidRPr="00D600BE">
              <w:rPr>
                <w:rFonts w:asciiTheme="minorHAnsi" w:hAnsiTheme="minorHAnsi" w:cs="Arial"/>
                <w:color w:val="auto"/>
                <w:sz w:val="22"/>
                <w:szCs w:val="22"/>
              </w:rPr>
              <w:t>implement the Project stakeholder engagement processes</w:t>
            </w:r>
            <w:r w:rsidR="00C0155A">
              <w:rPr>
                <w:rFonts w:asciiTheme="minorHAnsi" w:hAnsiTheme="minorHAnsi" w:cs="Arial"/>
                <w:color w:val="auto"/>
                <w:sz w:val="22"/>
                <w:szCs w:val="22"/>
              </w:rPr>
              <w:t xml:space="preserve"> that are consistent with the recommendations in the Stakeholder Engagement Framework</w:t>
            </w:r>
            <w:r w:rsidR="00F364D0" w:rsidRPr="00D600BE">
              <w:rPr>
                <w:rFonts w:asciiTheme="minorHAnsi" w:hAnsiTheme="minorHAnsi" w:cs="Arial"/>
                <w:color w:val="auto"/>
                <w:sz w:val="22"/>
                <w:szCs w:val="22"/>
              </w:rPr>
              <w:t xml:space="preserve"> to ensure that affected communities are informed and consulted about </w:t>
            </w:r>
            <w:r w:rsidR="00F364D0" w:rsidRPr="005B1A0B">
              <w:rPr>
                <w:rFonts w:asciiTheme="minorHAnsi" w:hAnsiTheme="minorHAnsi" w:cs="Arial"/>
                <w:color w:val="auto"/>
                <w:sz w:val="22"/>
                <w:szCs w:val="22"/>
                <w:lang w:val="en"/>
              </w:rPr>
              <w:t xml:space="preserve">the progress of the work and the ESHS management of the Project and </w:t>
            </w:r>
            <w:r w:rsidR="00F364D0" w:rsidRPr="005B1A0B">
              <w:rPr>
                <w:rFonts w:asciiTheme="minorHAnsi" w:hAnsiTheme="minorHAnsi" w:cs="Arial"/>
                <w:color w:val="auto"/>
                <w:sz w:val="22"/>
                <w:szCs w:val="22"/>
              </w:rPr>
              <w:t xml:space="preserve">have access to grievance resolution mechanisms. </w:t>
            </w:r>
          </w:p>
          <w:p w14:paraId="5342E6B6" w14:textId="0F22BB08" w:rsidR="00C0155A" w:rsidRPr="005B1A0B" w:rsidRDefault="006C0CEE" w:rsidP="004927BB">
            <w:pPr>
              <w:pStyle w:val="Default"/>
              <w:jc w:val="both"/>
              <w:rPr>
                <w:rFonts w:asciiTheme="minorHAnsi" w:hAnsiTheme="minorHAnsi" w:cs="Arial"/>
                <w:color w:val="auto"/>
                <w:sz w:val="22"/>
                <w:szCs w:val="22"/>
              </w:rPr>
            </w:pPr>
            <w:r>
              <w:rPr>
                <w:rFonts w:asciiTheme="minorHAnsi" w:hAnsiTheme="minorHAnsi" w:cs="Arial"/>
                <w:color w:val="auto"/>
                <w:sz w:val="22"/>
                <w:szCs w:val="22"/>
              </w:rPr>
              <w:t>e</w:t>
            </w:r>
            <w:r w:rsidR="00C0155A">
              <w:rPr>
                <w:rFonts w:asciiTheme="minorHAnsi" w:hAnsiTheme="minorHAnsi" w:cs="Arial"/>
                <w:color w:val="auto"/>
                <w:sz w:val="22"/>
                <w:szCs w:val="22"/>
              </w:rPr>
              <w:t>) The Executing agency shal</w:t>
            </w:r>
            <w:r w:rsidR="00207795">
              <w:rPr>
                <w:rFonts w:asciiTheme="minorHAnsi" w:hAnsiTheme="minorHAnsi" w:cs="Arial"/>
                <w:color w:val="auto"/>
                <w:sz w:val="22"/>
                <w:szCs w:val="22"/>
              </w:rPr>
              <w:t>l prepare and execute detailed</w:t>
            </w:r>
            <w:r w:rsidR="00C0155A">
              <w:rPr>
                <w:rFonts w:asciiTheme="minorHAnsi" w:hAnsiTheme="minorHAnsi" w:cs="Arial"/>
                <w:color w:val="auto"/>
                <w:sz w:val="22"/>
                <w:szCs w:val="22"/>
              </w:rPr>
              <w:t xml:space="preserve"> ESMPs </w:t>
            </w:r>
            <w:r w:rsidR="00207795">
              <w:rPr>
                <w:rFonts w:asciiTheme="minorHAnsi" w:hAnsiTheme="minorHAnsi" w:cs="Arial"/>
                <w:color w:val="auto"/>
                <w:sz w:val="22"/>
                <w:szCs w:val="22"/>
              </w:rPr>
              <w:t xml:space="preserve">for the construction and operational phases of the sample project consistent with the ESMPs that were developed </w:t>
            </w:r>
          </w:p>
          <w:p w14:paraId="0F37EE17" w14:textId="424FA0CA" w:rsidR="00684570" w:rsidRPr="002F50EC" w:rsidRDefault="000D2F86" w:rsidP="004927BB">
            <w:pPr>
              <w:pStyle w:val="Default"/>
              <w:jc w:val="both"/>
              <w:rPr>
                <w:rFonts w:asciiTheme="minorHAnsi" w:hAnsiTheme="minorHAnsi"/>
                <w:sz w:val="22"/>
                <w:szCs w:val="22"/>
              </w:rPr>
            </w:pPr>
            <w:r w:rsidRPr="005B1A0B">
              <w:rPr>
                <w:rFonts w:asciiTheme="minorHAnsi" w:hAnsiTheme="minorHAnsi" w:cs="Arial"/>
                <w:color w:val="auto"/>
                <w:sz w:val="22"/>
                <w:szCs w:val="22"/>
              </w:rPr>
              <w:t>d</w:t>
            </w:r>
            <w:r w:rsidR="00F364D0" w:rsidRPr="005B1A0B">
              <w:rPr>
                <w:rFonts w:asciiTheme="minorHAnsi" w:hAnsiTheme="minorHAnsi" w:cs="Arial"/>
                <w:color w:val="auto"/>
                <w:sz w:val="22"/>
                <w:szCs w:val="22"/>
                <w:lang w:val="en"/>
              </w:rPr>
              <w:t xml:space="preserve">) With respect to the </w:t>
            </w:r>
            <w:r w:rsidR="00FD1640">
              <w:rPr>
                <w:rFonts w:asciiTheme="minorHAnsi" w:hAnsiTheme="minorHAnsi" w:cs="Arial"/>
                <w:color w:val="auto"/>
                <w:sz w:val="22"/>
                <w:szCs w:val="22"/>
                <w:lang w:val="en"/>
              </w:rPr>
              <w:t>Project</w:t>
            </w:r>
            <w:r w:rsidR="00F364D0" w:rsidRPr="005B1A0B">
              <w:rPr>
                <w:rFonts w:asciiTheme="minorHAnsi" w:hAnsiTheme="minorHAnsi" w:cs="Arial"/>
                <w:color w:val="auto"/>
                <w:sz w:val="22"/>
                <w:szCs w:val="22"/>
                <w:lang w:val="en"/>
              </w:rPr>
              <w:t xml:space="preserve">, the Executing Agency shall notify the Bank in writing within ten (10) days of any (1) potential or actual material noncompliance with the environmental and social requirements; (2) accidents, incidents or other significant events ; (3) significant actual or imminent </w:t>
            </w:r>
            <w:r w:rsidR="00F364D0" w:rsidRPr="000D2F86">
              <w:rPr>
                <w:rFonts w:asciiTheme="minorHAnsi" w:hAnsiTheme="minorHAnsi" w:cs="Arial"/>
                <w:color w:val="auto"/>
                <w:sz w:val="22"/>
                <w:szCs w:val="22"/>
                <w:lang w:val="en"/>
              </w:rPr>
              <w:t xml:space="preserve">social conflicts; (4) ESHS regulatory </w:t>
            </w:r>
            <w:r w:rsidR="00F364D0" w:rsidRPr="000D2F86">
              <w:rPr>
                <w:rFonts w:asciiTheme="minorHAnsi" w:hAnsiTheme="minorHAnsi" w:cs="Arial"/>
                <w:color w:val="auto"/>
                <w:sz w:val="22"/>
                <w:szCs w:val="22"/>
                <w:lang w:val="en"/>
              </w:rPr>
              <w:lastRenderedPageBreak/>
              <w:t xml:space="preserve">action; or (5) any </w:t>
            </w:r>
            <w:r w:rsidR="00F364D0" w:rsidRPr="000D2F86">
              <w:rPr>
                <w:rFonts w:asciiTheme="minorHAnsi" w:hAnsiTheme="minorHAnsi" w:cs="Arial"/>
                <w:color w:val="auto"/>
                <w:sz w:val="22"/>
                <w:szCs w:val="22"/>
              </w:rPr>
              <w:t>newly identified environmental and social risks and impacts, that may affect the environmental and social aspects of the Operation;</w:t>
            </w:r>
            <w:r w:rsidR="00F364D0" w:rsidRPr="000D2F86">
              <w:rPr>
                <w:rFonts w:asciiTheme="minorHAnsi" w:hAnsiTheme="minorHAnsi" w:cs="Arial"/>
                <w:color w:val="auto"/>
                <w:sz w:val="22"/>
                <w:szCs w:val="22"/>
                <w:lang w:val="en"/>
              </w:rPr>
              <w:t xml:space="preserve"> in each case such notice shall include actions taken or proposed with respect to such events.</w:t>
            </w:r>
          </w:p>
          <w:p w14:paraId="6FB590BD" w14:textId="668F7F13" w:rsidR="00F364D0" w:rsidRPr="000D2F86" w:rsidRDefault="006C0CEE" w:rsidP="004927BB">
            <w:pPr>
              <w:tabs>
                <w:tab w:val="left" w:pos="3200"/>
              </w:tabs>
              <w:spacing w:before="120" w:after="120"/>
              <w:jc w:val="both"/>
              <w:rPr>
                <w:rFonts w:ascii="Arial" w:eastAsia="Times New Roman" w:hAnsi="Arial" w:cs="Arial"/>
                <w:shd w:val="clear" w:color="auto" w:fill="FFFFFF"/>
              </w:rPr>
            </w:pPr>
            <w:r>
              <w:rPr>
                <w:rFonts w:cs="Arial"/>
              </w:rPr>
              <w:t>f</w:t>
            </w:r>
            <w:r w:rsidR="00F364D0" w:rsidRPr="000D2F86">
              <w:rPr>
                <w:rFonts w:cs="Arial"/>
                <w:lang w:val="en"/>
              </w:rPr>
              <w:t>)</w:t>
            </w:r>
            <w:r w:rsidR="00F364D0" w:rsidRPr="000D2F86">
              <w:rPr>
                <w:rFonts w:asciiTheme="minorHAnsi" w:eastAsia="Times New Roman" w:hAnsiTheme="minorHAnsi" w:cs="Arial"/>
                <w:shd w:val="clear" w:color="auto" w:fill="FFFFFF"/>
              </w:rPr>
              <w:t xml:space="preserve"> A disaster risk management plan be developed prior to commencement of work in Artibonite.</w:t>
            </w:r>
          </w:p>
          <w:p w14:paraId="237E9F31" w14:textId="649CDCA0" w:rsidR="00F364D0" w:rsidRPr="000D2F86" w:rsidRDefault="006C0CEE" w:rsidP="004927BB">
            <w:pPr>
              <w:spacing w:before="120" w:after="120"/>
              <w:jc w:val="both"/>
              <w:rPr>
                <w:rFonts w:asciiTheme="minorHAnsi" w:eastAsia="Times New Roman" w:hAnsiTheme="minorHAnsi" w:cs="Arial"/>
                <w:lang w:val="en"/>
              </w:rPr>
            </w:pPr>
            <w:r>
              <w:rPr>
                <w:rFonts w:asciiTheme="minorHAnsi" w:eastAsia="Times New Roman" w:hAnsiTheme="minorHAnsi" w:cs="Arial"/>
              </w:rPr>
              <w:t>g</w:t>
            </w:r>
            <w:r w:rsidR="00F364D0" w:rsidRPr="000D2F86">
              <w:rPr>
                <w:rFonts w:asciiTheme="minorHAnsi" w:eastAsia="Times New Roman" w:hAnsiTheme="minorHAnsi" w:cs="Arial"/>
                <w:lang w:val="en"/>
              </w:rPr>
              <w:t>) In the event the Bank determines that a Corrective Action Plan (CAP) is required, the Executing Agency shall submit a CAP, including the corresponding schedule and budget, that is satisfactory to the Bank within thirty days of the Bank’s request.</w:t>
            </w:r>
          </w:p>
          <w:p w14:paraId="4BADF072" w14:textId="554200F2" w:rsidR="00F364D0" w:rsidRPr="000D2F86" w:rsidRDefault="006C0CEE" w:rsidP="004927BB">
            <w:pPr>
              <w:spacing w:before="120" w:after="120"/>
              <w:jc w:val="both"/>
              <w:rPr>
                <w:rFonts w:asciiTheme="minorHAnsi" w:eastAsia="Times New Roman" w:hAnsiTheme="minorHAnsi" w:cs="Arial"/>
                <w:lang w:val="en"/>
              </w:rPr>
            </w:pPr>
            <w:r>
              <w:rPr>
                <w:rFonts w:asciiTheme="minorHAnsi" w:eastAsia="Times New Roman" w:hAnsiTheme="minorHAnsi" w:cs="Arial"/>
                <w:lang w:val="en"/>
              </w:rPr>
              <w:t>h</w:t>
            </w:r>
            <w:r w:rsidR="00F364D0" w:rsidRPr="000D2F86">
              <w:rPr>
                <w:rFonts w:asciiTheme="minorHAnsi" w:eastAsia="Times New Roman" w:hAnsiTheme="minorHAnsi" w:cs="Arial"/>
                <w:lang w:val="en"/>
              </w:rPr>
              <w:t xml:space="preserve">) The utilization of the resources of the Financing shall be subject to compliance with the ESHS provisions of the </w:t>
            </w:r>
            <w:r w:rsidR="000D2F86" w:rsidRPr="000D2F86">
              <w:rPr>
                <w:rFonts w:asciiTheme="minorHAnsi" w:eastAsia="Times New Roman" w:hAnsiTheme="minorHAnsi" w:cs="Arial"/>
                <w:lang w:val="en"/>
              </w:rPr>
              <w:t xml:space="preserve">Grant </w:t>
            </w:r>
            <w:r w:rsidR="00F364D0" w:rsidRPr="000D2F86">
              <w:rPr>
                <w:rFonts w:asciiTheme="minorHAnsi" w:eastAsia="Times New Roman" w:hAnsiTheme="minorHAnsi" w:cs="Arial"/>
                <w:lang w:val="en"/>
              </w:rPr>
              <w:t>Agreement</w:t>
            </w:r>
            <w:r w:rsidR="00FD1640">
              <w:rPr>
                <w:rFonts w:asciiTheme="minorHAnsi" w:eastAsia="Times New Roman" w:hAnsiTheme="minorHAnsi" w:cs="Arial"/>
                <w:lang w:val="en"/>
              </w:rPr>
              <w:t xml:space="preserve"> and Operations Manual</w:t>
            </w:r>
            <w:r w:rsidR="00F364D0" w:rsidRPr="000D2F86">
              <w:rPr>
                <w:rFonts w:asciiTheme="minorHAnsi" w:eastAsia="Times New Roman" w:hAnsiTheme="minorHAnsi" w:cs="Arial"/>
                <w:lang w:val="en"/>
              </w:rPr>
              <w:t>.</w:t>
            </w:r>
          </w:p>
          <w:p w14:paraId="6AEE107D" w14:textId="01138FC6" w:rsidR="00684570" w:rsidRDefault="006C0CEE" w:rsidP="004927BB">
            <w:pPr>
              <w:spacing w:before="120" w:after="120"/>
              <w:jc w:val="both"/>
              <w:rPr>
                <w:rFonts w:asciiTheme="minorHAnsi" w:hAnsiTheme="minorHAnsi" w:cs="Arial"/>
                <w:bCs/>
              </w:rPr>
            </w:pPr>
            <w:r>
              <w:rPr>
                <w:rFonts w:asciiTheme="minorHAnsi" w:eastAsia="Times New Roman" w:hAnsiTheme="minorHAnsi" w:cs="Arial"/>
                <w:lang w:val="en"/>
              </w:rPr>
              <w:t>i</w:t>
            </w:r>
            <w:r w:rsidR="00684570" w:rsidRPr="000D2F86">
              <w:rPr>
                <w:rFonts w:asciiTheme="minorHAnsi" w:eastAsia="Times New Roman" w:hAnsiTheme="minorHAnsi" w:cs="Arial"/>
                <w:lang w:val="en"/>
              </w:rPr>
              <w:t>)</w:t>
            </w:r>
            <w:r w:rsidR="00684570" w:rsidRPr="000D2F86">
              <w:rPr>
                <w:rFonts w:ascii="Arial" w:hAnsi="Arial" w:cs="Arial"/>
              </w:rPr>
              <w:t xml:space="preserve"> </w:t>
            </w:r>
            <w:r w:rsidR="00684570" w:rsidRPr="000D2F86">
              <w:rPr>
                <w:rFonts w:asciiTheme="minorHAnsi" w:hAnsiTheme="minorHAnsi" w:cs="Arial"/>
              </w:rPr>
              <w:t xml:space="preserve">Implementation of a livelihood restoration plan prior to starting works in areas </w:t>
            </w:r>
            <w:r w:rsidR="00684570" w:rsidRPr="000D2F86">
              <w:rPr>
                <w:rFonts w:asciiTheme="minorHAnsi" w:hAnsiTheme="minorHAnsi" w:cs="Arial"/>
                <w:bCs/>
              </w:rPr>
              <w:t>where economic displacement cannot be avoided through identified mitigation measures.</w:t>
            </w:r>
          </w:p>
          <w:p w14:paraId="552B9000" w14:textId="55BD0A99" w:rsidR="00C0155A" w:rsidRPr="000D2F86" w:rsidRDefault="006C0CEE" w:rsidP="004927BB">
            <w:pPr>
              <w:spacing w:before="120" w:after="120"/>
              <w:jc w:val="both"/>
              <w:rPr>
                <w:rFonts w:asciiTheme="minorHAnsi" w:eastAsia="Times New Roman" w:hAnsiTheme="minorHAnsi" w:cs="Arial"/>
                <w:lang w:val="en"/>
              </w:rPr>
            </w:pPr>
            <w:r>
              <w:rPr>
                <w:rFonts w:asciiTheme="minorHAnsi" w:hAnsiTheme="minorHAnsi" w:cs="Arial"/>
                <w:bCs/>
              </w:rPr>
              <w:t>j</w:t>
            </w:r>
            <w:r w:rsidR="00C0155A">
              <w:rPr>
                <w:rFonts w:asciiTheme="minorHAnsi" w:hAnsiTheme="minorHAnsi" w:cs="Arial"/>
                <w:bCs/>
              </w:rPr>
              <w:t>)</w:t>
            </w:r>
            <w:r w:rsidR="00C0155A">
              <w:rPr>
                <w:rFonts w:asciiTheme="minorHAnsi" w:hAnsiTheme="minorHAnsi" w:cs="Arial"/>
              </w:rPr>
              <w:t xml:space="preserve"> that </w:t>
            </w:r>
            <w:r w:rsidR="00207795">
              <w:rPr>
                <w:rFonts w:asciiTheme="minorHAnsi" w:hAnsiTheme="minorHAnsi" w:cs="Arial"/>
              </w:rPr>
              <w:t xml:space="preserve">EAs including their accompanying ESMPs, DRAs, and DRMPs </w:t>
            </w:r>
            <w:r w:rsidR="00C0155A" w:rsidRPr="00F538C5">
              <w:rPr>
                <w:rFonts w:asciiTheme="minorHAnsi" w:hAnsiTheme="minorHAnsi" w:cs="Arial"/>
                <w:spacing w:val="-3"/>
              </w:rPr>
              <w:t>will be prepared for the operation</w:t>
            </w:r>
            <w:r w:rsidR="00C0155A">
              <w:rPr>
                <w:rFonts w:asciiTheme="minorHAnsi" w:hAnsiTheme="minorHAnsi" w:cs="Arial"/>
                <w:spacing w:val="-3"/>
              </w:rPr>
              <w:t>al</w:t>
            </w:r>
            <w:r w:rsidR="00C0155A" w:rsidRPr="00F538C5">
              <w:rPr>
                <w:rFonts w:asciiTheme="minorHAnsi" w:hAnsiTheme="minorHAnsi" w:cs="Arial"/>
                <w:spacing w:val="-3"/>
              </w:rPr>
              <w:t xml:space="preserve"> and maintenance phase </w:t>
            </w:r>
            <w:r w:rsidR="00C0155A">
              <w:rPr>
                <w:rFonts w:asciiTheme="minorHAnsi" w:hAnsiTheme="minorHAnsi" w:cs="Arial"/>
                <w:spacing w:val="-3"/>
              </w:rPr>
              <w:t>of each project not part of the sample and to be included in the Program</w:t>
            </w:r>
            <w:r w:rsidR="00207795">
              <w:rPr>
                <w:rFonts w:asciiTheme="minorHAnsi" w:hAnsiTheme="minorHAnsi" w:cs="Arial"/>
                <w:spacing w:val="-3"/>
              </w:rPr>
              <w:t>.</w:t>
            </w:r>
          </w:p>
          <w:p w14:paraId="49FB8BC3" w14:textId="77777777" w:rsidR="00725186" w:rsidRPr="00EB675C" w:rsidRDefault="00725186" w:rsidP="004927BB">
            <w:pPr>
              <w:spacing w:before="120" w:after="120"/>
              <w:jc w:val="both"/>
              <w:rPr>
                <w:lang w:val="en"/>
              </w:rPr>
            </w:pPr>
          </w:p>
        </w:tc>
      </w:tr>
      <w:tr w:rsidR="00725186" w:rsidRPr="007C0236" w14:paraId="6EE6DE88" w14:textId="77777777" w:rsidTr="00292006">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A1AC7CC" w14:textId="77777777" w:rsidR="00725186" w:rsidRPr="00F13FBB" w:rsidRDefault="00725186" w:rsidP="004927BB">
            <w:pPr>
              <w:spacing w:before="120" w:after="120"/>
              <w:jc w:val="both"/>
              <w:rPr>
                <w:rFonts w:ascii="Arial" w:eastAsia="Times New Roman" w:hAnsi="Arial" w:cs="Arial"/>
                <w:b/>
                <w:color w:val="0070C0"/>
                <w:sz w:val="20"/>
                <w:szCs w:val="20"/>
                <w:lang w:val="en"/>
              </w:rPr>
            </w:pPr>
            <w:r w:rsidRPr="00F13FBB">
              <w:rPr>
                <w:rFonts w:ascii="Arial" w:eastAsia="Times New Roman" w:hAnsi="Arial" w:cs="Arial"/>
                <w:b/>
                <w:color w:val="0070C0"/>
                <w:sz w:val="20"/>
                <w:szCs w:val="20"/>
                <w:lang w:val="en"/>
              </w:rPr>
              <w:lastRenderedPageBreak/>
              <w:t>“3. Monitoring, Reporting and Supervision.”</w:t>
            </w:r>
          </w:p>
          <w:p w14:paraId="306FA7F7" w14:textId="1799FAEE" w:rsidR="00F364D0" w:rsidRPr="009A62CB" w:rsidRDefault="00F364D0" w:rsidP="004927BB">
            <w:pPr>
              <w:pStyle w:val="Default"/>
              <w:spacing w:before="120" w:after="120"/>
              <w:jc w:val="both"/>
              <w:rPr>
                <w:rFonts w:asciiTheme="minorHAnsi" w:hAnsiTheme="minorHAnsi"/>
                <w:sz w:val="22"/>
                <w:szCs w:val="22"/>
              </w:rPr>
            </w:pPr>
            <w:r w:rsidRPr="009A62CB">
              <w:rPr>
                <w:rFonts w:asciiTheme="minorHAnsi" w:hAnsiTheme="minorHAnsi"/>
                <w:sz w:val="22"/>
                <w:szCs w:val="22"/>
              </w:rPr>
              <w:t>For the purposes of monitoring and supervision of ESHS compliance, the following requirements shall apply:</w:t>
            </w:r>
          </w:p>
          <w:p w14:paraId="468B73D0" w14:textId="1D1CA9A4" w:rsidR="00725186" w:rsidRPr="003F2F0C" w:rsidRDefault="00F364D0" w:rsidP="004927BB">
            <w:pPr>
              <w:spacing w:before="120" w:after="120"/>
              <w:jc w:val="both"/>
              <w:rPr>
                <w:rFonts w:ascii="Arial" w:eastAsia="Times New Roman" w:hAnsi="Arial" w:cs="Arial"/>
                <w:b/>
                <w:color w:val="0070C0"/>
                <w:lang w:val="en"/>
              </w:rPr>
            </w:pPr>
            <w:r>
              <w:rPr>
                <w:rFonts w:asciiTheme="minorHAnsi" w:hAnsiTheme="minorHAnsi"/>
              </w:rPr>
              <w:t>a)</w:t>
            </w:r>
            <w:r w:rsidRPr="009A62CB">
              <w:rPr>
                <w:rFonts w:asciiTheme="minorHAnsi" w:hAnsiTheme="minorHAnsi"/>
              </w:rPr>
              <w:t xml:space="preserve">The Beneficiary, or the Executing Agency on behalf of the Executing Agency, shall prepare and present to the Bank’s satisfaction, an ESHS Compliance Report (ESCR), in the form and content agreed upon with the Bank, </w:t>
            </w:r>
            <w:r w:rsidR="00041EA0">
              <w:rPr>
                <w:rFonts w:asciiTheme="minorHAnsi" w:hAnsiTheme="minorHAnsi"/>
              </w:rPr>
              <w:t>quarterly</w:t>
            </w:r>
            <w:r w:rsidRPr="009A62CB">
              <w:rPr>
                <w:rFonts w:asciiTheme="minorHAnsi" w:hAnsiTheme="minorHAnsi"/>
              </w:rPr>
              <w:t xml:space="preserve"> during construction, and biannually for two years after construction is completed; b</w:t>
            </w:r>
            <w:r w:rsidR="00A60074">
              <w:rPr>
                <w:rFonts w:asciiTheme="minorHAnsi" w:hAnsiTheme="minorHAnsi"/>
              </w:rPr>
              <w:t>)</w:t>
            </w:r>
            <w:r w:rsidRPr="009A62CB">
              <w:rPr>
                <w:rFonts w:asciiTheme="minorHAnsi" w:hAnsiTheme="minorHAnsi"/>
              </w:rPr>
              <w:t xml:space="preserve"> The Beneficiary, or the Executing Agency on behalf of the Executing Agency, shall fully cooperate with the Bank, or an ESHS Consultant on its behalf, to carry out Project supervision and prepare supervision reports in order to (i) verify compliance of the implementation of the ESHS requirements for the Project</w:t>
            </w:r>
            <w:r w:rsidR="00A60074">
              <w:rPr>
                <w:rFonts w:asciiTheme="minorHAnsi" w:hAnsiTheme="minorHAnsi"/>
              </w:rPr>
              <w:t>;</w:t>
            </w:r>
            <w:r w:rsidRPr="009A62CB">
              <w:rPr>
                <w:rFonts w:asciiTheme="minorHAnsi" w:hAnsiTheme="minorHAnsi"/>
              </w:rPr>
              <w:t xml:space="preserve"> and (ii) address any ESHS impact or liability </w:t>
            </w:r>
            <w:r w:rsidR="00A60074">
              <w:rPr>
                <w:rFonts w:asciiTheme="minorHAnsi" w:hAnsiTheme="minorHAnsi"/>
              </w:rPr>
              <w:t xml:space="preserve">that </w:t>
            </w:r>
            <w:r w:rsidRPr="009A62CB">
              <w:rPr>
                <w:rFonts w:asciiTheme="minorHAnsi" w:hAnsiTheme="minorHAnsi"/>
              </w:rPr>
              <w:t>has not been adequately mitigated or compensated.</w:t>
            </w:r>
          </w:p>
        </w:tc>
      </w:tr>
    </w:tbl>
    <w:p w14:paraId="29F3FDCB" w14:textId="77777777" w:rsidR="3081C553" w:rsidRPr="00B81FC7" w:rsidRDefault="3081C553" w:rsidP="004927BB">
      <w:pPr>
        <w:tabs>
          <w:tab w:val="left" w:pos="4590"/>
        </w:tabs>
        <w:jc w:val="both"/>
        <w:rPr>
          <w:rFonts w:ascii="Arial" w:hAnsi="Arial" w:cs="Arial"/>
          <w:sz w:val="20"/>
          <w:szCs w:val="20"/>
        </w:rPr>
      </w:pPr>
    </w:p>
    <w:sectPr w:rsidR="3081C553" w:rsidRPr="00B81FC7" w:rsidSect="005D2176">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FB43C" w14:textId="77777777" w:rsidR="003C7A86" w:rsidRDefault="003C7A86" w:rsidP="009C6DA9">
      <w:pPr>
        <w:spacing w:after="0" w:line="240" w:lineRule="auto"/>
      </w:pPr>
      <w:r>
        <w:separator/>
      </w:r>
    </w:p>
  </w:endnote>
  <w:endnote w:type="continuationSeparator" w:id="0">
    <w:p w14:paraId="7B618760" w14:textId="77777777" w:rsidR="003C7A86" w:rsidRDefault="003C7A86" w:rsidP="009C6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 Antiqua">
    <w:altName w:val="Cambri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471767"/>
      <w:docPartObj>
        <w:docPartGallery w:val="Page Numbers (Bottom of Page)"/>
        <w:docPartUnique/>
      </w:docPartObj>
    </w:sdtPr>
    <w:sdtEndPr>
      <w:rPr>
        <w:noProof/>
      </w:rPr>
    </w:sdtEndPr>
    <w:sdtContent>
      <w:p w14:paraId="48F2E52F" w14:textId="58009EFA" w:rsidR="00936660" w:rsidRDefault="00936660">
        <w:pPr>
          <w:pStyle w:val="Footer"/>
          <w:jc w:val="right"/>
        </w:pPr>
        <w:r>
          <w:fldChar w:fldCharType="begin"/>
        </w:r>
        <w:r>
          <w:instrText xml:space="preserve"> PAGE   \* MERGEFORMAT </w:instrText>
        </w:r>
        <w:r>
          <w:fldChar w:fldCharType="separate"/>
        </w:r>
        <w:r w:rsidR="002A2952">
          <w:rPr>
            <w:noProof/>
          </w:rPr>
          <w:t>1</w:t>
        </w:r>
        <w:r>
          <w:rPr>
            <w:noProof/>
          </w:rPr>
          <w:fldChar w:fldCharType="end"/>
        </w:r>
        <w:r>
          <w:rPr>
            <w:noProof/>
          </w:rPr>
          <w:t>/33</w:t>
        </w:r>
      </w:p>
    </w:sdtContent>
  </w:sdt>
  <w:p w14:paraId="294F17F0" w14:textId="77777777" w:rsidR="00936660" w:rsidRDefault="00936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DAEA6" w14:textId="77777777" w:rsidR="00936660" w:rsidRDefault="00936660" w:rsidP="00993DEA">
    <w:pPr>
      <w:pStyle w:val="Footer"/>
      <w:jc w:val="center"/>
    </w:pPr>
  </w:p>
  <w:p w14:paraId="4EC1EEA5" w14:textId="77777777" w:rsidR="00936660" w:rsidRDefault="00936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7FC02" w14:textId="77777777" w:rsidR="003C7A86" w:rsidRDefault="003C7A86" w:rsidP="009C6DA9">
      <w:pPr>
        <w:spacing w:after="0" w:line="240" w:lineRule="auto"/>
      </w:pPr>
      <w:r>
        <w:separator/>
      </w:r>
    </w:p>
  </w:footnote>
  <w:footnote w:type="continuationSeparator" w:id="0">
    <w:p w14:paraId="07EB928B" w14:textId="77777777" w:rsidR="003C7A86" w:rsidRDefault="003C7A86" w:rsidP="009C6DA9">
      <w:pPr>
        <w:spacing w:after="0" w:line="240" w:lineRule="auto"/>
      </w:pPr>
      <w:r>
        <w:continuationSeparator/>
      </w:r>
    </w:p>
  </w:footnote>
  <w:footnote w:id="1">
    <w:p w14:paraId="6B900937" w14:textId="6C5287D6" w:rsidR="00936660" w:rsidRPr="00BE46D4" w:rsidRDefault="00936660">
      <w:pPr>
        <w:pStyle w:val="FootnoteText"/>
        <w:rPr>
          <w:sz w:val="22"/>
        </w:rPr>
      </w:pPr>
      <w:r w:rsidRPr="00BE46D4">
        <w:rPr>
          <w:rStyle w:val="FootnoteReference"/>
          <w:sz w:val="22"/>
        </w:rPr>
        <w:footnoteRef/>
      </w:r>
      <w:r w:rsidRPr="00BE46D4">
        <w:rPr>
          <w:sz w:val="22"/>
        </w:rPr>
        <w:t xml:space="preserve"> The ESMF is included in the Programmatic Environmental and Social Assessment (PESA).</w:t>
      </w:r>
    </w:p>
  </w:footnote>
  <w:footnote w:id="2">
    <w:p w14:paraId="5C287693" w14:textId="77777777" w:rsidR="00936660" w:rsidRDefault="00936660" w:rsidP="00042BED"/>
  </w:footnote>
  <w:footnote w:id="3">
    <w:p w14:paraId="7ED77806" w14:textId="77777777" w:rsidR="00936660" w:rsidRPr="00E72B13" w:rsidRDefault="00936660" w:rsidP="00BB4AFB">
      <w:pPr>
        <w:pStyle w:val="FootnoteText"/>
        <w:ind w:left="360" w:hanging="360"/>
        <w:rPr>
          <w:rFonts w:ascii="Arial" w:hAnsi="Arial" w:cs="Arial"/>
          <w:sz w:val="18"/>
          <w:szCs w:val="18"/>
        </w:rPr>
      </w:pPr>
      <w:r>
        <w:rPr>
          <w:rStyle w:val="FootnoteReference"/>
        </w:rPr>
        <w:footnoteRef/>
      </w:r>
      <w:r>
        <w:t xml:space="preserve"> </w:t>
      </w:r>
      <w:r w:rsidRPr="00E72B13">
        <w:rPr>
          <w:rFonts w:ascii="Arial" w:hAnsi="Arial" w:cs="Arial"/>
          <w:sz w:val="18"/>
          <w:szCs w:val="18"/>
        </w:rPr>
        <w:t>The Now Institute (2014). Haiti Now.</w:t>
      </w:r>
    </w:p>
    <w:p w14:paraId="2B247551" w14:textId="77777777" w:rsidR="00936660" w:rsidRDefault="00936660" w:rsidP="00BB4AF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19D1EEB"/>
    <w:multiLevelType w:val="hybridMultilevel"/>
    <w:tmpl w:val="A4C0CB19"/>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C442CD"/>
    <w:multiLevelType w:val="hybridMultilevel"/>
    <w:tmpl w:val="104A3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17DAF"/>
    <w:multiLevelType w:val="hybridMultilevel"/>
    <w:tmpl w:val="F896528C"/>
    <w:lvl w:ilvl="0" w:tplc="5DD66DAC">
      <w:start w:val="1"/>
      <w:numFmt w:val="lowerRoman"/>
      <w:lvlText w:val="(%1)"/>
      <w:lvlJc w:val="left"/>
      <w:pPr>
        <w:ind w:left="22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A1669"/>
    <w:multiLevelType w:val="hybridMultilevel"/>
    <w:tmpl w:val="A7AAD1A8"/>
    <w:lvl w:ilvl="0" w:tplc="04090001">
      <w:start w:val="1"/>
      <w:numFmt w:val="bullet"/>
      <w:lvlText w:val=""/>
      <w:lvlJc w:val="left"/>
      <w:pPr>
        <w:ind w:left="720" w:hanging="360"/>
      </w:pPr>
      <w:rPr>
        <w:rFonts w:ascii="Symbol" w:hAnsi="Symbol" w:hint="default"/>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A2B35"/>
    <w:multiLevelType w:val="multilevel"/>
    <w:tmpl w:val="0CAA3D58"/>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3006"/>
        </w:tabs>
        <w:ind w:left="3006" w:hanging="1296"/>
      </w:pPr>
      <w:rPr>
        <w:rFonts w:ascii="Arial" w:hAnsi="Arial" w:cs="Arial" w:hint="default"/>
        <w:b w:val="0"/>
        <w:sz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5" w15:restartNumberingAfterBreak="0">
    <w:nsid w:val="12CD7B6C"/>
    <w:multiLevelType w:val="hybridMultilevel"/>
    <w:tmpl w:val="5FF4B242"/>
    <w:lvl w:ilvl="0" w:tplc="58F66046">
      <w:start w:val="1"/>
      <w:numFmt w:val="decimal"/>
      <w:lvlText w:val="%1."/>
      <w:lvlJc w:val="left"/>
      <w:pPr>
        <w:ind w:left="720" w:hanging="360"/>
      </w:pPr>
      <w:rPr>
        <w:rFonts w:eastAsia="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E766A6"/>
    <w:multiLevelType w:val="hybridMultilevel"/>
    <w:tmpl w:val="99F60DD6"/>
    <w:lvl w:ilvl="0" w:tplc="EBA25984">
      <w:start w:val="1"/>
      <w:numFmt w:val="upperLetter"/>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A42088"/>
    <w:multiLevelType w:val="hybridMultilevel"/>
    <w:tmpl w:val="90E42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77D0B"/>
    <w:multiLevelType w:val="multilevel"/>
    <w:tmpl w:val="5A12C04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15:restartNumberingAfterBreak="0">
    <w:nsid w:val="1EDB63FA"/>
    <w:multiLevelType w:val="hybridMultilevel"/>
    <w:tmpl w:val="FD02CD74"/>
    <w:lvl w:ilvl="0" w:tplc="68E6D3F0">
      <w:start w:val="1"/>
      <w:numFmt w:val="upperLetter"/>
      <w:lvlText w:val="%1."/>
      <w:lvlJc w:val="left"/>
      <w:pPr>
        <w:ind w:left="1080" w:hanging="720"/>
      </w:pPr>
      <w:rPr>
        <w:rFonts w:ascii="Arial" w:eastAsia="Arial"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FB4AD8"/>
    <w:multiLevelType w:val="hybridMultilevel"/>
    <w:tmpl w:val="26AE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918D7"/>
    <w:multiLevelType w:val="hybridMultilevel"/>
    <w:tmpl w:val="1C60EFE6"/>
    <w:lvl w:ilvl="0" w:tplc="B38EF728">
      <w:start w:val="2"/>
      <w:numFmt w:val="lowerLetter"/>
      <w:lvlText w:val="(%1)"/>
      <w:lvlJc w:val="left"/>
      <w:pPr>
        <w:ind w:left="1900" w:hanging="360"/>
      </w:pPr>
      <w:rPr>
        <w:rFonts w:hint="default"/>
      </w:rPr>
    </w:lvl>
    <w:lvl w:ilvl="1" w:tplc="E5265E1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7028FB"/>
    <w:multiLevelType w:val="hybridMultilevel"/>
    <w:tmpl w:val="F348D9B8"/>
    <w:lvl w:ilvl="0" w:tplc="DB1099E2">
      <w:start w:val="1"/>
      <w:numFmt w:val="lowerLetter"/>
      <w:lvlText w:val="(%1)"/>
      <w:lvlJc w:val="left"/>
      <w:pPr>
        <w:ind w:left="1360" w:hanging="36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13" w15:restartNumberingAfterBreak="0">
    <w:nsid w:val="27B3280B"/>
    <w:multiLevelType w:val="hybridMultilevel"/>
    <w:tmpl w:val="D31C948A"/>
    <w:lvl w:ilvl="0" w:tplc="E160ADBA">
      <w:start w:val="1"/>
      <w:numFmt w:val="lowerRoman"/>
      <w:lvlText w:val="(%1)"/>
      <w:lvlJc w:val="left"/>
      <w:pPr>
        <w:ind w:left="1440" w:hanging="360"/>
      </w:pPr>
      <w:rPr>
        <w:rFonts w:ascii="Arial" w:hAnsi="Arial" w:cs="Arial"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A11BA"/>
    <w:multiLevelType w:val="hybridMultilevel"/>
    <w:tmpl w:val="4CB04A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703418"/>
    <w:multiLevelType w:val="hybridMultilevel"/>
    <w:tmpl w:val="D1BEEDDA"/>
    <w:lvl w:ilvl="0" w:tplc="46F22B42">
      <w:start w:val="2"/>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2D574D"/>
    <w:multiLevelType w:val="hybridMultilevel"/>
    <w:tmpl w:val="1C9E58C0"/>
    <w:lvl w:ilvl="0" w:tplc="33885F9A">
      <w:start w:val="1"/>
      <w:numFmt w:val="lowerRoman"/>
      <w:lvlText w:val="%1)"/>
      <w:lvlJc w:val="left"/>
      <w:pPr>
        <w:ind w:left="2160" w:hanging="72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49C4C70"/>
    <w:multiLevelType w:val="hybridMultilevel"/>
    <w:tmpl w:val="B36CD710"/>
    <w:lvl w:ilvl="0" w:tplc="24DEB0AE">
      <w:start w:val="1"/>
      <w:numFmt w:val="bullet"/>
      <w:pStyle w:val="ERMBulletStyle"/>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E93DD0"/>
    <w:multiLevelType w:val="hybridMultilevel"/>
    <w:tmpl w:val="A27ACE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246ED"/>
    <w:multiLevelType w:val="hybridMultilevel"/>
    <w:tmpl w:val="1E783C9C"/>
    <w:lvl w:ilvl="0" w:tplc="EBFA57F8">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A55956"/>
    <w:multiLevelType w:val="hybridMultilevel"/>
    <w:tmpl w:val="3F6A23A8"/>
    <w:lvl w:ilvl="0" w:tplc="84D44A98">
      <w:start w:val="2"/>
      <w:numFmt w:val="bullet"/>
      <w:lvlText w:val=""/>
      <w:lvlJc w:val="left"/>
      <w:pPr>
        <w:ind w:left="720" w:hanging="360"/>
      </w:pPr>
      <w:rPr>
        <w:rFonts w:ascii="Symbol" w:eastAsia="ヒラギノ角ゴ Pro W3"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1573D6"/>
    <w:multiLevelType w:val="hybridMultilevel"/>
    <w:tmpl w:val="080E41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45D8E"/>
    <w:multiLevelType w:val="hybridMultilevel"/>
    <w:tmpl w:val="DBAE2E12"/>
    <w:lvl w:ilvl="0" w:tplc="AF32AFF6">
      <w:start w:val="1"/>
      <w:numFmt w:val="upperRoman"/>
      <w:lvlText w:val="%1."/>
      <w:lvlJc w:val="left"/>
      <w:pPr>
        <w:ind w:left="825" w:hanging="720"/>
      </w:pPr>
      <w:rPr>
        <w:rFonts w:eastAsia="Arial"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3" w15:restartNumberingAfterBreak="0">
    <w:nsid w:val="510B5F09"/>
    <w:multiLevelType w:val="hybridMultilevel"/>
    <w:tmpl w:val="4350CD58"/>
    <w:lvl w:ilvl="0" w:tplc="7AEE863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C42E73"/>
    <w:multiLevelType w:val="hybridMultilevel"/>
    <w:tmpl w:val="72860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44629A"/>
    <w:multiLevelType w:val="hybridMultilevel"/>
    <w:tmpl w:val="F2343C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4672D2"/>
    <w:multiLevelType w:val="hybridMultilevel"/>
    <w:tmpl w:val="9EBE61B2"/>
    <w:lvl w:ilvl="0" w:tplc="3AA4F6B8">
      <w:start w:val="1"/>
      <w:numFmt w:val="lowerLetter"/>
      <w:lvlText w:val="(%1)"/>
      <w:lvlJc w:val="left"/>
      <w:pPr>
        <w:ind w:left="1150" w:hanging="360"/>
      </w:pPr>
      <w:rPr>
        <w:rFonts w:hint="default"/>
        <w:i w:val="0"/>
        <w:sz w:val="24"/>
      </w:r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27" w15:restartNumberingAfterBreak="0">
    <w:nsid w:val="5EFD5F26"/>
    <w:multiLevelType w:val="hybridMultilevel"/>
    <w:tmpl w:val="18E20C9C"/>
    <w:lvl w:ilvl="0" w:tplc="7AEE863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392AF0"/>
    <w:multiLevelType w:val="hybridMultilevel"/>
    <w:tmpl w:val="F196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644E07"/>
    <w:multiLevelType w:val="hybridMultilevel"/>
    <w:tmpl w:val="2B90779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20953"/>
    <w:multiLevelType w:val="hybridMultilevel"/>
    <w:tmpl w:val="2B0E0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6F11A1"/>
    <w:multiLevelType w:val="hybridMultilevel"/>
    <w:tmpl w:val="148225F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729C1067"/>
    <w:multiLevelType w:val="hybridMultilevel"/>
    <w:tmpl w:val="F50695D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78411A2F"/>
    <w:multiLevelType w:val="hybridMultilevel"/>
    <w:tmpl w:val="516E72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7930D2"/>
    <w:multiLevelType w:val="hybridMultilevel"/>
    <w:tmpl w:val="5FF4B242"/>
    <w:lvl w:ilvl="0" w:tplc="58F66046">
      <w:start w:val="1"/>
      <w:numFmt w:val="decimal"/>
      <w:lvlText w:val="%1."/>
      <w:lvlJc w:val="left"/>
      <w:pPr>
        <w:ind w:left="720" w:hanging="360"/>
      </w:pPr>
      <w:rPr>
        <w:rFonts w:eastAsia="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20"/>
  </w:num>
  <w:num w:numId="4">
    <w:abstractNumId w:val="24"/>
  </w:num>
  <w:num w:numId="5">
    <w:abstractNumId w:val="17"/>
  </w:num>
  <w:num w:numId="6">
    <w:abstractNumId w:val="5"/>
  </w:num>
  <w:num w:numId="7">
    <w:abstractNumId w:val="28"/>
  </w:num>
  <w:num w:numId="8">
    <w:abstractNumId w:val="31"/>
  </w:num>
  <w:num w:numId="9">
    <w:abstractNumId w:val="7"/>
  </w:num>
  <w:num w:numId="10">
    <w:abstractNumId w:val="27"/>
  </w:num>
  <w:num w:numId="11">
    <w:abstractNumId w:val="23"/>
  </w:num>
  <w:num w:numId="12">
    <w:abstractNumId w:val="2"/>
  </w:num>
  <w:num w:numId="13">
    <w:abstractNumId w:val="11"/>
  </w:num>
  <w:num w:numId="14">
    <w:abstractNumId w:val="4"/>
  </w:num>
  <w:num w:numId="15">
    <w:abstractNumId w:val="26"/>
  </w:num>
  <w:num w:numId="16">
    <w:abstractNumId w:val="6"/>
  </w:num>
  <w:num w:numId="17">
    <w:abstractNumId w:val="22"/>
  </w:num>
  <w:num w:numId="18">
    <w:abstractNumId w:val="9"/>
  </w:num>
  <w:num w:numId="19">
    <w:abstractNumId w:val="12"/>
  </w:num>
  <w:num w:numId="20">
    <w:abstractNumId w:val="15"/>
  </w:num>
  <w:num w:numId="21">
    <w:abstractNumId w:val="1"/>
  </w:num>
  <w:num w:numId="22">
    <w:abstractNumId w:val="29"/>
  </w:num>
  <w:num w:numId="23">
    <w:abstractNumId w:val="30"/>
  </w:num>
  <w:num w:numId="24">
    <w:abstractNumId w:val="3"/>
  </w:num>
  <w:num w:numId="25">
    <w:abstractNumId w:val="13"/>
  </w:num>
  <w:num w:numId="26">
    <w:abstractNumId w:val="14"/>
  </w:num>
  <w:num w:numId="27">
    <w:abstractNumId w:val="25"/>
  </w:num>
  <w:num w:numId="28">
    <w:abstractNumId w:val="19"/>
  </w:num>
  <w:num w:numId="29">
    <w:abstractNumId w:val="21"/>
  </w:num>
  <w:num w:numId="30">
    <w:abstractNumId w:val="0"/>
  </w:num>
  <w:num w:numId="31">
    <w:abstractNumId w:val="33"/>
  </w:num>
  <w:num w:numId="32">
    <w:abstractNumId w:val="18"/>
  </w:num>
  <w:num w:numId="33">
    <w:abstractNumId w:val="16"/>
  </w:num>
  <w:num w:numId="34">
    <w:abstractNumId w:val="32"/>
  </w:num>
  <w:num w:numId="35">
    <w:abstractNumId w:val="4"/>
  </w:num>
  <w:num w:numId="3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081C553"/>
    <w:rsid w:val="00010B7B"/>
    <w:rsid w:val="00011277"/>
    <w:rsid w:val="00012144"/>
    <w:rsid w:val="000128DB"/>
    <w:rsid w:val="00012B27"/>
    <w:rsid w:val="00012E5A"/>
    <w:rsid w:val="00012F3B"/>
    <w:rsid w:val="0001408D"/>
    <w:rsid w:val="000168D6"/>
    <w:rsid w:val="000216AD"/>
    <w:rsid w:val="0002365E"/>
    <w:rsid w:val="00024DCB"/>
    <w:rsid w:val="00026F4D"/>
    <w:rsid w:val="00032AA0"/>
    <w:rsid w:val="000376D2"/>
    <w:rsid w:val="00040B08"/>
    <w:rsid w:val="00041EA0"/>
    <w:rsid w:val="00042BED"/>
    <w:rsid w:val="0004448A"/>
    <w:rsid w:val="00044E1F"/>
    <w:rsid w:val="00051A98"/>
    <w:rsid w:val="0006410F"/>
    <w:rsid w:val="0006512A"/>
    <w:rsid w:val="00065B81"/>
    <w:rsid w:val="00066D04"/>
    <w:rsid w:val="00076DF9"/>
    <w:rsid w:val="00076E09"/>
    <w:rsid w:val="00083C65"/>
    <w:rsid w:val="000874BB"/>
    <w:rsid w:val="00090B0C"/>
    <w:rsid w:val="000A1EB5"/>
    <w:rsid w:val="000A4CAA"/>
    <w:rsid w:val="000B227D"/>
    <w:rsid w:val="000C0855"/>
    <w:rsid w:val="000C0984"/>
    <w:rsid w:val="000C24AC"/>
    <w:rsid w:val="000C3E00"/>
    <w:rsid w:val="000C697E"/>
    <w:rsid w:val="000C7143"/>
    <w:rsid w:val="000D1C7F"/>
    <w:rsid w:val="000D2F86"/>
    <w:rsid w:val="000F1300"/>
    <w:rsid w:val="000F141B"/>
    <w:rsid w:val="000F5E31"/>
    <w:rsid w:val="000F65D7"/>
    <w:rsid w:val="000F6F7F"/>
    <w:rsid w:val="001009F4"/>
    <w:rsid w:val="001039A9"/>
    <w:rsid w:val="00105995"/>
    <w:rsid w:val="0010758C"/>
    <w:rsid w:val="00110654"/>
    <w:rsid w:val="00112DAC"/>
    <w:rsid w:val="00125EA7"/>
    <w:rsid w:val="00126FBE"/>
    <w:rsid w:val="0013051F"/>
    <w:rsid w:val="00130EF1"/>
    <w:rsid w:val="0013552D"/>
    <w:rsid w:val="0014398F"/>
    <w:rsid w:val="00143AF4"/>
    <w:rsid w:val="00147385"/>
    <w:rsid w:val="00153B96"/>
    <w:rsid w:val="001562CE"/>
    <w:rsid w:val="00156841"/>
    <w:rsid w:val="00156C1E"/>
    <w:rsid w:val="00165FD2"/>
    <w:rsid w:val="00166022"/>
    <w:rsid w:val="001667AE"/>
    <w:rsid w:val="0017164B"/>
    <w:rsid w:val="00181985"/>
    <w:rsid w:val="001843F1"/>
    <w:rsid w:val="0018687F"/>
    <w:rsid w:val="001878CF"/>
    <w:rsid w:val="00187A83"/>
    <w:rsid w:val="00191E0B"/>
    <w:rsid w:val="00192CCB"/>
    <w:rsid w:val="00196983"/>
    <w:rsid w:val="001A080F"/>
    <w:rsid w:val="001A5193"/>
    <w:rsid w:val="001A53C8"/>
    <w:rsid w:val="001A5CA5"/>
    <w:rsid w:val="001B1114"/>
    <w:rsid w:val="001B14F6"/>
    <w:rsid w:val="001B775A"/>
    <w:rsid w:val="001D2392"/>
    <w:rsid w:val="001D27DF"/>
    <w:rsid w:val="001D5BD4"/>
    <w:rsid w:val="001E28DB"/>
    <w:rsid w:val="001E5095"/>
    <w:rsid w:val="001F5B20"/>
    <w:rsid w:val="001F75F7"/>
    <w:rsid w:val="002013FD"/>
    <w:rsid w:val="00203EF8"/>
    <w:rsid w:val="00204ACC"/>
    <w:rsid w:val="002055AE"/>
    <w:rsid w:val="002057AE"/>
    <w:rsid w:val="00207795"/>
    <w:rsid w:val="002120D2"/>
    <w:rsid w:val="00221B32"/>
    <w:rsid w:val="0022281B"/>
    <w:rsid w:val="00226CBF"/>
    <w:rsid w:val="00231F09"/>
    <w:rsid w:val="00234478"/>
    <w:rsid w:val="00234506"/>
    <w:rsid w:val="00237C9C"/>
    <w:rsid w:val="00237CEF"/>
    <w:rsid w:val="00245015"/>
    <w:rsid w:val="002467F7"/>
    <w:rsid w:val="00257712"/>
    <w:rsid w:val="002622BC"/>
    <w:rsid w:val="00266735"/>
    <w:rsid w:val="0027509D"/>
    <w:rsid w:val="002845BC"/>
    <w:rsid w:val="00292006"/>
    <w:rsid w:val="00292D38"/>
    <w:rsid w:val="002A2952"/>
    <w:rsid w:val="002A4778"/>
    <w:rsid w:val="002A71D2"/>
    <w:rsid w:val="002A7605"/>
    <w:rsid w:val="002A7F88"/>
    <w:rsid w:val="002B0873"/>
    <w:rsid w:val="002B387C"/>
    <w:rsid w:val="002B5B20"/>
    <w:rsid w:val="002C1564"/>
    <w:rsid w:val="002C16A4"/>
    <w:rsid w:val="002C1EC3"/>
    <w:rsid w:val="002C3203"/>
    <w:rsid w:val="002C57E7"/>
    <w:rsid w:val="002D3C7B"/>
    <w:rsid w:val="002E3477"/>
    <w:rsid w:val="002E4C7D"/>
    <w:rsid w:val="002E5738"/>
    <w:rsid w:val="002F0E5E"/>
    <w:rsid w:val="002F1C11"/>
    <w:rsid w:val="002F3D81"/>
    <w:rsid w:val="002F50EC"/>
    <w:rsid w:val="002F7ACC"/>
    <w:rsid w:val="003002E7"/>
    <w:rsid w:val="003039C7"/>
    <w:rsid w:val="00306988"/>
    <w:rsid w:val="003104C8"/>
    <w:rsid w:val="00311C12"/>
    <w:rsid w:val="00322EC4"/>
    <w:rsid w:val="00324542"/>
    <w:rsid w:val="003248D7"/>
    <w:rsid w:val="00333A9B"/>
    <w:rsid w:val="003366F8"/>
    <w:rsid w:val="0034109C"/>
    <w:rsid w:val="003433B9"/>
    <w:rsid w:val="0034398C"/>
    <w:rsid w:val="00344E9F"/>
    <w:rsid w:val="003451A9"/>
    <w:rsid w:val="00351143"/>
    <w:rsid w:val="003559AD"/>
    <w:rsid w:val="00357754"/>
    <w:rsid w:val="003665B2"/>
    <w:rsid w:val="00370500"/>
    <w:rsid w:val="00382EC2"/>
    <w:rsid w:val="00387CEA"/>
    <w:rsid w:val="00393C7E"/>
    <w:rsid w:val="00396F47"/>
    <w:rsid w:val="00397ED2"/>
    <w:rsid w:val="003A268A"/>
    <w:rsid w:val="003A33C6"/>
    <w:rsid w:val="003A41D4"/>
    <w:rsid w:val="003A673B"/>
    <w:rsid w:val="003B3271"/>
    <w:rsid w:val="003C442C"/>
    <w:rsid w:val="003C7A86"/>
    <w:rsid w:val="003D2BB1"/>
    <w:rsid w:val="003D68FC"/>
    <w:rsid w:val="003D746B"/>
    <w:rsid w:val="003E0E9F"/>
    <w:rsid w:val="003E2A31"/>
    <w:rsid w:val="003E35AF"/>
    <w:rsid w:val="003E410C"/>
    <w:rsid w:val="003E68CC"/>
    <w:rsid w:val="003F06A7"/>
    <w:rsid w:val="003F4F7F"/>
    <w:rsid w:val="003F6088"/>
    <w:rsid w:val="003F6395"/>
    <w:rsid w:val="00403DE2"/>
    <w:rsid w:val="00405CE4"/>
    <w:rsid w:val="004072DF"/>
    <w:rsid w:val="00413F25"/>
    <w:rsid w:val="00414454"/>
    <w:rsid w:val="00414524"/>
    <w:rsid w:val="004234BE"/>
    <w:rsid w:val="0042382E"/>
    <w:rsid w:val="00433988"/>
    <w:rsid w:val="004410A8"/>
    <w:rsid w:val="004430C6"/>
    <w:rsid w:val="00444C30"/>
    <w:rsid w:val="00445944"/>
    <w:rsid w:val="00446669"/>
    <w:rsid w:val="00453C24"/>
    <w:rsid w:val="00457535"/>
    <w:rsid w:val="0046187F"/>
    <w:rsid w:val="00461C8B"/>
    <w:rsid w:val="00467377"/>
    <w:rsid w:val="004676E7"/>
    <w:rsid w:val="004729C9"/>
    <w:rsid w:val="004741AD"/>
    <w:rsid w:val="004758F9"/>
    <w:rsid w:val="00476B6F"/>
    <w:rsid w:val="004902C7"/>
    <w:rsid w:val="004918FA"/>
    <w:rsid w:val="00491B4E"/>
    <w:rsid w:val="004927BB"/>
    <w:rsid w:val="00494782"/>
    <w:rsid w:val="00494D95"/>
    <w:rsid w:val="004C166F"/>
    <w:rsid w:val="004C2112"/>
    <w:rsid w:val="004C21C7"/>
    <w:rsid w:val="004C4349"/>
    <w:rsid w:val="004C5F68"/>
    <w:rsid w:val="004C673F"/>
    <w:rsid w:val="004D33AD"/>
    <w:rsid w:val="004D4A76"/>
    <w:rsid w:val="004D65A8"/>
    <w:rsid w:val="004E19EC"/>
    <w:rsid w:val="004F17C1"/>
    <w:rsid w:val="004F1D9B"/>
    <w:rsid w:val="004F2717"/>
    <w:rsid w:val="004F3703"/>
    <w:rsid w:val="004F55F4"/>
    <w:rsid w:val="00505BE0"/>
    <w:rsid w:val="005073F7"/>
    <w:rsid w:val="00510DD9"/>
    <w:rsid w:val="00512EC5"/>
    <w:rsid w:val="005132CE"/>
    <w:rsid w:val="00515284"/>
    <w:rsid w:val="00516274"/>
    <w:rsid w:val="005170B8"/>
    <w:rsid w:val="00520F1C"/>
    <w:rsid w:val="00522642"/>
    <w:rsid w:val="00523F01"/>
    <w:rsid w:val="00525758"/>
    <w:rsid w:val="00531A19"/>
    <w:rsid w:val="00533E1E"/>
    <w:rsid w:val="0054477F"/>
    <w:rsid w:val="00547FCE"/>
    <w:rsid w:val="005537AC"/>
    <w:rsid w:val="00556383"/>
    <w:rsid w:val="0056429B"/>
    <w:rsid w:val="0056789F"/>
    <w:rsid w:val="0057272E"/>
    <w:rsid w:val="00574BF5"/>
    <w:rsid w:val="005750E1"/>
    <w:rsid w:val="005754EE"/>
    <w:rsid w:val="00575621"/>
    <w:rsid w:val="00577D53"/>
    <w:rsid w:val="005816C8"/>
    <w:rsid w:val="00581C30"/>
    <w:rsid w:val="00585594"/>
    <w:rsid w:val="00587C13"/>
    <w:rsid w:val="0059354D"/>
    <w:rsid w:val="00595A76"/>
    <w:rsid w:val="005A60E8"/>
    <w:rsid w:val="005B1A0B"/>
    <w:rsid w:val="005B210E"/>
    <w:rsid w:val="005B645B"/>
    <w:rsid w:val="005B703B"/>
    <w:rsid w:val="005C0FE6"/>
    <w:rsid w:val="005C1240"/>
    <w:rsid w:val="005C16AF"/>
    <w:rsid w:val="005C3176"/>
    <w:rsid w:val="005C35BF"/>
    <w:rsid w:val="005C3E82"/>
    <w:rsid w:val="005C3F4C"/>
    <w:rsid w:val="005D2176"/>
    <w:rsid w:val="005D252E"/>
    <w:rsid w:val="005D43DA"/>
    <w:rsid w:val="005D682B"/>
    <w:rsid w:val="005E206A"/>
    <w:rsid w:val="005E218E"/>
    <w:rsid w:val="005E50EE"/>
    <w:rsid w:val="005E5194"/>
    <w:rsid w:val="005E6528"/>
    <w:rsid w:val="005F3812"/>
    <w:rsid w:val="005F5310"/>
    <w:rsid w:val="005F6BE0"/>
    <w:rsid w:val="006004BD"/>
    <w:rsid w:val="00604769"/>
    <w:rsid w:val="00621492"/>
    <w:rsid w:val="00622AC9"/>
    <w:rsid w:val="0062619E"/>
    <w:rsid w:val="0062659D"/>
    <w:rsid w:val="006322DC"/>
    <w:rsid w:val="0063587F"/>
    <w:rsid w:val="006377EE"/>
    <w:rsid w:val="00641790"/>
    <w:rsid w:val="00641CB0"/>
    <w:rsid w:val="00645B52"/>
    <w:rsid w:val="00651503"/>
    <w:rsid w:val="00651DC8"/>
    <w:rsid w:val="006607DA"/>
    <w:rsid w:val="00660C2C"/>
    <w:rsid w:val="00660C67"/>
    <w:rsid w:val="00661D61"/>
    <w:rsid w:val="00665530"/>
    <w:rsid w:val="006706B0"/>
    <w:rsid w:val="006711E0"/>
    <w:rsid w:val="00673C3F"/>
    <w:rsid w:val="00684570"/>
    <w:rsid w:val="00692BA1"/>
    <w:rsid w:val="00697942"/>
    <w:rsid w:val="006A1A3F"/>
    <w:rsid w:val="006A35C4"/>
    <w:rsid w:val="006A5659"/>
    <w:rsid w:val="006B3004"/>
    <w:rsid w:val="006B42E0"/>
    <w:rsid w:val="006B73B3"/>
    <w:rsid w:val="006C0448"/>
    <w:rsid w:val="006C085E"/>
    <w:rsid w:val="006C0CEE"/>
    <w:rsid w:val="006C2CAB"/>
    <w:rsid w:val="006C5452"/>
    <w:rsid w:val="006D39F4"/>
    <w:rsid w:val="006E6DBC"/>
    <w:rsid w:val="006E7F18"/>
    <w:rsid w:val="006F2EAB"/>
    <w:rsid w:val="0070053A"/>
    <w:rsid w:val="00703E74"/>
    <w:rsid w:val="00704222"/>
    <w:rsid w:val="00707461"/>
    <w:rsid w:val="00717667"/>
    <w:rsid w:val="0072490E"/>
    <w:rsid w:val="00725186"/>
    <w:rsid w:val="00725AD0"/>
    <w:rsid w:val="00727161"/>
    <w:rsid w:val="00727537"/>
    <w:rsid w:val="00733830"/>
    <w:rsid w:val="00733A92"/>
    <w:rsid w:val="00736C4E"/>
    <w:rsid w:val="007476EF"/>
    <w:rsid w:val="00762860"/>
    <w:rsid w:val="00763734"/>
    <w:rsid w:val="0076733B"/>
    <w:rsid w:val="00767A71"/>
    <w:rsid w:val="00771333"/>
    <w:rsid w:val="00775321"/>
    <w:rsid w:val="00775914"/>
    <w:rsid w:val="00784B0A"/>
    <w:rsid w:val="007964CF"/>
    <w:rsid w:val="007A21E4"/>
    <w:rsid w:val="007A3D0E"/>
    <w:rsid w:val="007A5390"/>
    <w:rsid w:val="007B4C90"/>
    <w:rsid w:val="007C1CEB"/>
    <w:rsid w:val="007C40E2"/>
    <w:rsid w:val="007C5C69"/>
    <w:rsid w:val="007C653E"/>
    <w:rsid w:val="007D0B1E"/>
    <w:rsid w:val="007D2951"/>
    <w:rsid w:val="007D4206"/>
    <w:rsid w:val="007E69A0"/>
    <w:rsid w:val="007E6B72"/>
    <w:rsid w:val="007F66C0"/>
    <w:rsid w:val="0080341B"/>
    <w:rsid w:val="00820A40"/>
    <w:rsid w:val="00823F1C"/>
    <w:rsid w:val="008270B4"/>
    <w:rsid w:val="00830B06"/>
    <w:rsid w:val="00831C01"/>
    <w:rsid w:val="0083237E"/>
    <w:rsid w:val="00832B38"/>
    <w:rsid w:val="00834B53"/>
    <w:rsid w:val="00842E12"/>
    <w:rsid w:val="00846AE1"/>
    <w:rsid w:val="00851E95"/>
    <w:rsid w:val="008544BA"/>
    <w:rsid w:val="008561EB"/>
    <w:rsid w:val="00857A4D"/>
    <w:rsid w:val="008707CC"/>
    <w:rsid w:val="00877C49"/>
    <w:rsid w:val="00877D0A"/>
    <w:rsid w:val="008811DF"/>
    <w:rsid w:val="008841D9"/>
    <w:rsid w:val="00885221"/>
    <w:rsid w:val="0089078B"/>
    <w:rsid w:val="00893530"/>
    <w:rsid w:val="008942AF"/>
    <w:rsid w:val="008A0EC2"/>
    <w:rsid w:val="008A14DF"/>
    <w:rsid w:val="008A32B1"/>
    <w:rsid w:val="008A42C0"/>
    <w:rsid w:val="008A4AAB"/>
    <w:rsid w:val="008A6275"/>
    <w:rsid w:val="008B0E22"/>
    <w:rsid w:val="008B1712"/>
    <w:rsid w:val="008B6E9C"/>
    <w:rsid w:val="008C2065"/>
    <w:rsid w:val="008C6664"/>
    <w:rsid w:val="008E182E"/>
    <w:rsid w:val="008E219B"/>
    <w:rsid w:val="008E435E"/>
    <w:rsid w:val="008E585E"/>
    <w:rsid w:val="008E6F79"/>
    <w:rsid w:val="008F1793"/>
    <w:rsid w:val="008F3E74"/>
    <w:rsid w:val="008F6A85"/>
    <w:rsid w:val="009001E6"/>
    <w:rsid w:val="0090102E"/>
    <w:rsid w:val="00910577"/>
    <w:rsid w:val="00917F4A"/>
    <w:rsid w:val="00917FBF"/>
    <w:rsid w:val="00920BF5"/>
    <w:rsid w:val="00921189"/>
    <w:rsid w:val="00922F3C"/>
    <w:rsid w:val="00923430"/>
    <w:rsid w:val="0092524F"/>
    <w:rsid w:val="00933783"/>
    <w:rsid w:val="00936660"/>
    <w:rsid w:val="00942A9C"/>
    <w:rsid w:val="00945E50"/>
    <w:rsid w:val="00955BB3"/>
    <w:rsid w:val="00960BA8"/>
    <w:rsid w:val="00961B57"/>
    <w:rsid w:val="00964DB9"/>
    <w:rsid w:val="00966BFB"/>
    <w:rsid w:val="00977478"/>
    <w:rsid w:val="0098049F"/>
    <w:rsid w:val="00983A7C"/>
    <w:rsid w:val="009846F4"/>
    <w:rsid w:val="00990ECE"/>
    <w:rsid w:val="00993DEA"/>
    <w:rsid w:val="009A0040"/>
    <w:rsid w:val="009A0354"/>
    <w:rsid w:val="009A1601"/>
    <w:rsid w:val="009A35E4"/>
    <w:rsid w:val="009A5DBA"/>
    <w:rsid w:val="009B03CC"/>
    <w:rsid w:val="009B3060"/>
    <w:rsid w:val="009B4660"/>
    <w:rsid w:val="009B6560"/>
    <w:rsid w:val="009C505B"/>
    <w:rsid w:val="009C56C6"/>
    <w:rsid w:val="009C6DA9"/>
    <w:rsid w:val="009D24D1"/>
    <w:rsid w:val="009D34B3"/>
    <w:rsid w:val="009D3F27"/>
    <w:rsid w:val="009E0494"/>
    <w:rsid w:val="009E0F3F"/>
    <w:rsid w:val="009E2CC5"/>
    <w:rsid w:val="009E36F9"/>
    <w:rsid w:val="009E5682"/>
    <w:rsid w:val="009E60DF"/>
    <w:rsid w:val="009E6267"/>
    <w:rsid w:val="00A047EB"/>
    <w:rsid w:val="00A14FA8"/>
    <w:rsid w:val="00A166DD"/>
    <w:rsid w:val="00A21D72"/>
    <w:rsid w:val="00A23733"/>
    <w:rsid w:val="00A2434F"/>
    <w:rsid w:val="00A27B33"/>
    <w:rsid w:val="00A30A69"/>
    <w:rsid w:val="00A331B8"/>
    <w:rsid w:val="00A42C74"/>
    <w:rsid w:val="00A4390F"/>
    <w:rsid w:val="00A45495"/>
    <w:rsid w:val="00A456C0"/>
    <w:rsid w:val="00A473F4"/>
    <w:rsid w:val="00A47673"/>
    <w:rsid w:val="00A55294"/>
    <w:rsid w:val="00A60074"/>
    <w:rsid w:val="00A63E7B"/>
    <w:rsid w:val="00A66952"/>
    <w:rsid w:val="00A70046"/>
    <w:rsid w:val="00A73BF6"/>
    <w:rsid w:val="00A7731A"/>
    <w:rsid w:val="00A84CAE"/>
    <w:rsid w:val="00A87390"/>
    <w:rsid w:val="00A949A6"/>
    <w:rsid w:val="00AA7442"/>
    <w:rsid w:val="00AB1B28"/>
    <w:rsid w:val="00AB23F9"/>
    <w:rsid w:val="00AB3FF5"/>
    <w:rsid w:val="00AB50E8"/>
    <w:rsid w:val="00AC0363"/>
    <w:rsid w:val="00AC2341"/>
    <w:rsid w:val="00AC2D67"/>
    <w:rsid w:val="00AC6EE2"/>
    <w:rsid w:val="00AD17CB"/>
    <w:rsid w:val="00AD332A"/>
    <w:rsid w:val="00AE0A51"/>
    <w:rsid w:val="00AE1234"/>
    <w:rsid w:val="00AF2AF5"/>
    <w:rsid w:val="00AF44A0"/>
    <w:rsid w:val="00AF6FF9"/>
    <w:rsid w:val="00B01A95"/>
    <w:rsid w:val="00B07086"/>
    <w:rsid w:val="00B10AAD"/>
    <w:rsid w:val="00B13542"/>
    <w:rsid w:val="00B17626"/>
    <w:rsid w:val="00B208D1"/>
    <w:rsid w:val="00B209C4"/>
    <w:rsid w:val="00B2148B"/>
    <w:rsid w:val="00B21C97"/>
    <w:rsid w:val="00B23348"/>
    <w:rsid w:val="00B3188A"/>
    <w:rsid w:val="00B322F7"/>
    <w:rsid w:val="00B3548F"/>
    <w:rsid w:val="00B37D63"/>
    <w:rsid w:val="00B43A9E"/>
    <w:rsid w:val="00B46C0B"/>
    <w:rsid w:val="00B47660"/>
    <w:rsid w:val="00B51389"/>
    <w:rsid w:val="00B54D18"/>
    <w:rsid w:val="00B70788"/>
    <w:rsid w:val="00B71E83"/>
    <w:rsid w:val="00B7251C"/>
    <w:rsid w:val="00B74310"/>
    <w:rsid w:val="00B774BB"/>
    <w:rsid w:val="00B80149"/>
    <w:rsid w:val="00B81FC7"/>
    <w:rsid w:val="00B828EC"/>
    <w:rsid w:val="00B83FC9"/>
    <w:rsid w:val="00B8511D"/>
    <w:rsid w:val="00B87FC5"/>
    <w:rsid w:val="00BA63C8"/>
    <w:rsid w:val="00BA7BCD"/>
    <w:rsid w:val="00BB4AFB"/>
    <w:rsid w:val="00BC5777"/>
    <w:rsid w:val="00BC6A13"/>
    <w:rsid w:val="00BD2FB2"/>
    <w:rsid w:val="00BD36A1"/>
    <w:rsid w:val="00BD7294"/>
    <w:rsid w:val="00BE1ACA"/>
    <w:rsid w:val="00BE1AEF"/>
    <w:rsid w:val="00BE46D4"/>
    <w:rsid w:val="00BF3719"/>
    <w:rsid w:val="00C010C0"/>
    <w:rsid w:val="00C0155A"/>
    <w:rsid w:val="00C05284"/>
    <w:rsid w:val="00C05970"/>
    <w:rsid w:val="00C0664A"/>
    <w:rsid w:val="00C107B6"/>
    <w:rsid w:val="00C12911"/>
    <w:rsid w:val="00C15D95"/>
    <w:rsid w:val="00C20146"/>
    <w:rsid w:val="00C25D74"/>
    <w:rsid w:val="00C25FF2"/>
    <w:rsid w:val="00C3084F"/>
    <w:rsid w:val="00C30C17"/>
    <w:rsid w:val="00C32F8D"/>
    <w:rsid w:val="00C408B1"/>
    <w:rsid w:val="00C452F4"/>
    <w:rsid w:val="00C53234"/>
    <w:rsid w:val="00C54873"/>
    <w:rsid w:val="00C56CAC"/>
    <w:rsid w:val="00C60B28"/>
    <w:rsid w:val="00C621CF"/>
    <w:rsid w:val="00C633FB"/>
    <w:rsid w:val="00C66CCF"/>
    <w:rsid w:val="00C73581"/>
    <w:rsid w:val="00C81B09"/>
    <w:rsid w:val="00C83530"/>
    <w:rsid w:val="00C84F74"/>
    <w:rsid w:val="00C90134"/>
    <w:rsid w:val="00C974F4"/>
    <w:rsid w:val="00CA0A8F"/>
    <w:rsid w:val="00CA4316"/>
    <w:rsid w:val="00CA49D6"/>
    <w:rsid w:val="00CA55A4"/>
    <w:rsid w:val="00CA7131"/>
    <w:rsid w:val="00CB0358"/>
    <w:rsid w:val="00CB4D8E"/>
    <w:rsid w:val="00CB51D0"/>
    <w:rsid w:val="00CC3FD0"/>
    <w:rsid w:val="00CD0CC2"/>
    <w:rsid w:val="00CD22B4"/>
    <w:rsid w:val="00CD37CF"/>
    <w:rsid w:val="00CD5942"/>
    <w:rsid w:val="00CE1E59"/>
    <w:rsid w:val="00CE7D48"/>
    <w:rsid w:val="00CF0442"/>
    <w:rsid w:val="00D01A0A"/>
    <w:rsid w:val="00D079DD"/>
    <w:rsid w:val="00D17AAE"/>
    <w:rsid w:val="00D20DE4"/>
    <w:rsid w:val="00D244C3"/>
    <w:rsid w:val="00D25671"/>
    <w:rsid w:val="00D3293B"/>
    <w:rsid w:val="00D348B9"/>
    <w:rsid w:val="00D41068"/>
    <w:rsid w:val="00D45AD4"/>
    <w:rsid w:val="00D45CEB"/>
    <w:rsid w:val="00D4609C"/>
    <w:rsid w:val="00D46C71"/>
    <w:rsid w:val="00D544F1"/>
    <w:rsid w:val="00D55EE1"/>
    <w:rsid w:val="00D57C28"/>
    <w:rsid w:val="00D600BE"/>
    <w:rsid w:val="00D644FC"/>
    <w:rsid w:val="00D64859"/>
    <w:rsid w:val="00D75F70"/>
    <w:rsid w:val="00D76364"/>
    <w:rsid w:val="00D85AE7"/>
    <w:rsid w:val="00D8712D"/>
    <w:rsid w:val="00D938CB"/>
    <w:rsid w:val="00DA1987"/>
    <w:rsid w:val="00DA1A45"/>
    <w:rsid w:val="00DA32C0"/>
    <w:rsid w:val="00DB00EE"/>
    <w:rsid w:val="00DB4252"/>
    <w:rsid w:val="00DB6066"/>
    <w:rsid w:val="00DC2767"/>
    <w:rsid w:val="00DD02AF"/>
    <w:rsid w:val="00DD07C7"/>
    <w:rsid w:val="00DD0C76"/>
    <w:rsid w:val="00DD2181"/>
    <w:rsid w:val="00DD77F3"/>
    <w:rsid w:val="00DE1B59"/>
    <w:rsid w:val="00DF42EC"/>
    <w:rsid w:val="00DF4627"/>
    <w:rsid w:val="00DF6558"/>
    <w:rsid w:val="00DF73FC"/>
    <w:rsid w:val="00E008AF"/>
    <w:rsid w:val="00E00D85"/>
    <w:rsid w:val="00E02D0A"/>
    <w:rsid w:val="00E02E1D"/>
    <w:rsid w:val="00E03D7A"/>
    <w:rsid w:val="00E05EF7"/>
    <w:rsid w:val="00E1624E"/>
    <w:rsid w:val="00E17A29"/>
    <w:rsid w:val="00E21B51"/>
    <w:rsid w:val="00E44EDD"/>
    <w:rsid w:val="00E507DA"/>
    <w:rsid w:val="00E54280"/>
    <w:rsid w:val="00E557D2"/>
    <w:rsid w:val="00E566A7"/>
    <w:rsid w:val="00E61C2D"/>
    <w:rsid w:val="00E62602"/>
    <w:rsid w:val="00E70751"/>
    <w:rsid w:val="00E71966"/>
    <w:rsid w:val="00E84DF7"/>
    <w:rsid w:val="00E8794B"/>
    <w:rsid w:val="00E91EC3"/>
    <w:rsid w:val="00E94768"/>
    <w:rsid w:val="00EA5E94"/>
    <w:rsid w:val="00EA6D35"/>
    <w:rsid w:val="00EB1B83"/>
    <w:rsid w:val="00EB7402"/>
    <w:rsid w:val="00EC0AE4"/>
    <w:rsid w:val="00EC48D1"/>
    <w:rsid w:val="00ED4E4E"/>
    <w:rsid w:val="00EE095A"/>
    <w:rsid w:val="00EE1BE0"/>
    <w:rsid w:val="00EE43E9"/>
    <w:rsid w:val="00EE4EC1"/>
    <w:rsid w:val="00EE78BC"/>
    <w:rsid w:val="00EF1D67"/>
    <w:rsid w:val="00EF32F2"/>
    <w:rsid w:val="00EF3F0F"/>
    <w:rsid w:val="00EF4498"/>
    <w:rsid w:val="00EF4859"/>
    <w:rsid w:val="00EF5545"/>
    <w:rsid w:val="00F00349"/>
    <w:rsid w:val="00F02C7B"/>
    <w:rsid w:val="00F05E99"/>
    <w:rsid w:val="00F076A2"/>
    <w:rsid w:val="00F127E9"/>
    <w:rsid w:val="00F1288F"/>
    <w:rsid w:val="00F268B8"/>
    <w:rsid w:val="00F364D0"/>
    <w:rsid w:val="00F47664"/>
    <w:rsid w:val="00F54BC0"/>
    <w:rsid w:val="00F557E2"/>
    <w:rsid w:val="00F570B0"/>
    <w:rsid w:val="00F606CF"/>
    <w:rsid w:val="00F64D17"/>
    <w:rsid w:val="00F7204C"/>
    <w:rsid w:val="00F728D2"/>
    <w:rsid w:val="00F73894"/>
    <w:rsid w:val="00F738F7"/>
    <w:rsid w:val="00F86A3C"/>
    <w:rsid w:val="00F91715"/>
    <w:rsid w:val="00F9505D"/>
    <w:rsid w:val="00FB28DF"/>
    <w:rsid w:val="00FB5DAC"/>
    <w:rsid w:val="00FC5CF9"/>
    <w:rsid w:val="00FC79EC"/>
    <w:rsid w:val="00FD10FC"/>
    <w:rsid w:val="00FD1640"/>
    <w:rsid w:val="00FD3DC0"/>
    <w:rsid w:val="00FD46FD"/>
    <w:rsid w:val="00FD4E5C"/>
    <w:rsid w:val="00FD70EE"/>
    <w:rsid w:val="00FE0C29"/>
    <w:rsid w:val="00FF174B"/>
    <w:rsid w:val="00FF18CC"/>
    <w:rsid w:val="00FF4079"/>
    <w:rsid w:val="00FF45BC"/>
    <w:rsid w:val="3081C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E12E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4">
    <w:name w:val="heading 4"/>
    <w:basedOn w:val="Normal"/>
    <w:next w:val="Normal"/>
    <w:link w:val="Heading4Char"/>
    <w:uiPriority w:val="9"/>
    <w:semiHidden/>
    <w:unhideWhenUsed/>
    <w:qFormat/>
    <w:rsid w:val="00EF485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80341B"/>
    <w:pPr>
      <w:numPr>
        <w:ilvl w:val="4"/>
        <w:numId w:val="2"/>
      </w:numPr>
      <w:spacing w:before="240" w:after="60" w:line="240" w:lineRule="auto"/>
      <w:outlineLvl w:val="4"/>
    </w:pPr>
    <w:rPr>
      <w:rFonts w:ascii="Times New Roman" w:eastAsia="Times New Roman" w:hAnsi="Times New Roman"/>
      <w:szCs w:val="20"/>
    </w:rPr>
  </w:style>
  <w:style w:type="paragraph" w:styleId="Heading6">
    <w:name w:val="heading 6"/>
    <w:basedOn w:val="Normal"/>
    <w:next w:val="Normal"/>
    <w:link w:val="Heading6Char"/>
    <w:qFormat/>
    <w:rsid w:val="0080341B"/>
    <w:pPr>
      <w:numPr>
        <w:ilvl w:val="5"/>
        <w:numId w:val="2"/>
      </w:numPr>
      <w:spacing w:before="240" w:after="60" w:line="240" w:lineRule="auto"/>
      <w:outlineLvl w:val="5"/>
    </w:pPr>
    <w:rPr>
      <w:rFonts w:ascii="Times New Roman" w:eastAsia="Times New Roman" w:hAnsi="Times New Roman"/>
      <w:i/>
      <w:szCs w:val="20"/>
    </w:rPr>
  </w:style>
  <w:style w:type="paragraph" w:styleId="Heading7">
    <w:name w:val="heading 7"/>
    <w:basedOn w:val="Normal"/>
    <w:next w:val="Normal"/>
    <w:link w:val="Heading7Char"/>
    <w:qFormat/>
    <w:rsid w:val="0080341B"/>
    <w:pPr>
      <w:numPr>
        <w:ilvl w:val="6"/>
        <w:numId w:val="2"/>
      </w:numPr>
      <w:spacing w:before="240" w:after="60" w:line="240" w:lineRule="auto"/>
      <w:outlineLvl w:val="6"/>
    </w:pPr>
    <w:rPr>
      <w:rFonts w:ascii="Arial" w:eastAsia="Times New Roman" w:hAnsi="Arial"/>
      <w:sz w:val="24"/>
      <w:szCs w:val="20"/>
    </w:rPr>
  </w:style>
  <w:style w:type="paragraph" w:styleId="Heading8">
    <w:name w:val="heading 8"/>
    <w:basedOn w:val="Normal"/>
    <w:next w:val="Normal"/>
    <w:link w:val="Heading8Char"/>
    <w:qFormat/>
    <w:rsid w:val="0080341B"/>
    <w:pPr>
      <w:numPr>
        <w:ilvl w:val="7"/>
        <w:numId w:val="2"/>
      </w:numPr>
      <w:spacing w:before="240" w:after="60" w:line="240" w:lineRule="auto"/>
      <w:outlineLvl w:val="7"/>
    </w:pPr>
    <w:rPr>
      <w:rFonts w:ascii="Arial" w:eastAsia="Times New Roman" w:hAnsi="Arial"/>
      <w:i/>
      <w:sz w:val="24"/>
      <w:szCs w:val="20"/>
    </w:rPr>
  </w:style>
  <w:style w:type="paragraph" w:styleId="Heading9">
    <w:name w:val="heading 9"/>
    <w:basedOn w:val="Normal"/>
    <w:next w:val="Normal"/>
    <w:link w:val="Heading9Char"/>
    <w:qFormat/>
    <w:rsid w:val="0080341B"/>
    <w:pPr>
      <w:numPr>
        <w:ilvl w:val="8"/>
        <w:numId w:val="2"/>
      </w:numPr>
      <w:spacing w:before="240" w:after="60" w:line="240" w:lineRule="auto"/>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
    <w:name w:val="Grid Table 1 Light - Accent 11"/>
    <w:basedOn w:val="TableNormal"/>
    <w:uiPriority w:val="46"/>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Hyperlink">
    <w:name w:val="Hyperlink"/>
    <w:uiPriority w:val="99"/>
    <w:unhideWhenUsed/>
    <w:rPr>
      <w:color w:val="0563C1"/>
      <w:u w:val="single"/>
    </w:rPr>
  </w:style>
  <w:style w:type="paragraph" w:styleId="ListParagraph">
    <w:name w:val="List Paragraph"/>
    <w:aliases w:val="text,Bullet list first level"/>
    <w:basedOn w:val="Normal"/>
    <w:link w:val="ListParagraphChar"/>
    <w:uiPriority w:val="34"/>
    <w:qFormat/>
    <w:pPr>
      <w:ind w:left="720"/>
      <w:contextualSpacing/>
    </w:pPr>
  </w:style>
  <w:style w:type="paragraph" w:styleId="BalloonText">
    <w:name w:val="Balloon Text"/>
    <w:basedOn w:val="Normal"/>
    <w:link w:val="BalloonTextChar"/>
    <w:uiPriority w:val="99"/>
    <w:semiHidden/>
    <w:unhideWhenUsed/>
    <w:rsid w:val="002055A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055AE"/>
    <w:rPr>
      <w:rFonts w:ascii="Tahoma" w:hAnsi="Tahoma" w:cs="Tahoma"/>
      <w:sz w:val="16"/>
      <w:szCs w:val="16"/>
    </w:rPr>
  </w:style>
  <w:style w:type="paragraph" w:styleId="FootnoteText">
    <w:name w:val="footnote text"/>
    <w:aliases w:val="Car,footnote text1,single space,F,Style 25,newfootnotetext,fn,Char Char,ft,footnote,texto de nota al pie,Nota a pie/Bibliog,foottextfra,Texto,nota,pie,Ref.,al,Texto nota pie IIRSA,ADB,FOOTNOTES,Fußnotentext Char,Footnote text,Fußnotentext"/>
    <w:basedOn w:val="Normal"/>
    <w:link w:val="FootnoteTextChar"/>
    <w:uiPriority w:val="99"/>
    <w:unhideWhenUsed/>
    <w:rsid w:val="009C6DA9"/>
    <w:pPr>
      <w:spacing w:after="0" w:line="240" w:lineRule="auto"/>
    </w:pPr>
    <w:rPr>
      <w:rFonts w:asciiTheme="minorHAnsi" w:eastAsiaTheme="minorEastAsia" w:hAnsiTheme="minorHAnsi" w:cstheme="minorBidi"/>
      <w:sz w:val="24"/>
      <w:szCs w:val="24"/>
      <w:lang w:eastAsia="ja-JP"/>
    </w:rPr>
  </w:style>
  <w:style w:type="character" w:customStyle="1" w:styleId="FootnoteTextChar">
    <w:name w:val="Footnote Text Char"/>
    <w:aliases w:val="Car Char,footnote text1 Char,single space Char,F Char,Style 25 Char,newfootnotetext Char,fn Char,Char Char Char,ft Char,footnote Char,texto de nota al pie Char,Nota a pie/Bibliog Char,foottextfra Char,Texto Char,nota Char,pie Char"/>
    <w:basedOn w:val="DefaultParagraphFont"/>
    <w:link w:val="FootnoteText"/>
    <w:uiPriority w:val="99"/>
    <w:rsid w:val="009C6DA9"/>
    <w:rPr>
      <w:rFonts w:asciiTheme="minorHAnsi" w:eastAsiaTheme="minorEastAsia" w:hAnsiTheme="minorHAnsi" w:cstheme="minorBidi"/>
      <w:sz w:val="24"/>
      <w:szCs w:val="24"/>
      <w:lang w:eastAsia="ja-JP"/>
    </w:rPr>
  </w:style>
  <w:style w:type="character" w:styleId="FootnoteReference">
    <w:name w:val="footnote reference"/>
    <w:aliases w:val="Style 24,ftref,16 Point,Superscript 6 Point,Ref,de nota al pie,referencia nota al pie,(Ref. de nota al pie),Fußnotenzeichen DISS,FC,BVI fnr, BVI fnr,Знак сноски 1"/>
    <w:basedOn w:val="DefaultParagraphFont"/>
    <w:uiPriority w:val="99"/>
    <w:unhideWhenUsed/>
    <w:rsid w:val="009C6DA9"/>
    <w:rPr>
      <w:vertAlign w:val="superscript"/>
    </w:rPr>
  </w:style>
  <w:style w:type="character" w:customStyle="1" w:styleId="hps">
    <w:name w:val="hps"/>
    <w:basedOn w:val="DefaultParagraphFont"/>
    <w:rsid w:val="009C6DA9"/>
  </w:style>
  <w:style w:type="paragraph" w:styleId="CommentText">
    <w:name w:val="annotation text"/>
    <w:basedOn w:val="Normal"/>
    <w:link w:val="CommentTextChar"/>
    <w:unhideWhenUsed/>
    <w:rsid w:val="009C6DA9"/>
    <w:pPr>
      <w:spacing w:after="0" w:line="240" w:lineRule="auto"/>
    </w:pPr>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9C6DA9"/>
    <w:rPr>
      <w:rFonts w:asciiTheme="minorHAnsi" w:eastAsiaTheme="minorHAnsi" w:hAnsiTheme="minorHAnsi" w:cstheme="minorBidi"/>
      <w:sz w:val="24"/>
      <w:szCs w:val="24"/>
    </w:rPr>
  </w:style>
  <w:style w:type="character" w:styleId="CommentReference">
    <w:name w:val="annotation reference"/>
    <w:basedOn w:val="DefaultParagraphFont"/>
    <w:unhideWhenUsed/>
    <w:qFormat/>
    <w:rsid w:val="009C6DA9"/>
    <w:rPr>
      <w:sz w:val="16"/>
      <w:szCs w:val="16"/>
    </w:rPr>
  </w:style>
  <w:style w:type="paragraph" w:styleId="CommentSubject">
    <w:name w:val="annotation subject"/>
    <w:basedOn w:val="CommentText"/>
    <w:next w:val="CommentText"/>
    <w:link w:val="CommentSubjectChar"/>
    <w:uiPriority w:val="99"/>
    <w:semiHidden/>
    <w:unhideWhenUsed/>
    <w:rsid w:val="009C6DA9"/>
    <w:pPr>
      <w:spacing w:after="160"/>
    </w:pPr>
    <w:rPr>
      <w:rFonts w:ascii="Calibri" w:eastAsia="Calibri" w:hAnsi="Calibri" w:cs="Times New Roman"/>
      <w:b/>
      <w:bCs/>
      <w:sz w:val="20"/>
      <w:szCs w:val="20"/>
    </w:rPr>
  </w:style>
  <w:style w:type="character" w:customStyle="1" w:styleId="CommentSubjectChar">
    <w:name w:val="Comment Subject Char"/>
    <w:basedOn w:val="CommentTextChar"/>
    <w:link w:val="CommentSubject"/>
    <w:uiPriority w:val="99"/>
    <w:semiHidden/>
    <w:rsid w:val="009C6DA9"/>
    <w:rPr>
      <w:rFonts w:asciiTheme="minorHAnsi" w:eastAsiaTheme="minorHAnsi" w:hAnsiTheme="minorHAnsi" w:cstheme="minorBidi"/>
      <w:b/>
      <w:bCs/>
      <w:sz w:val="24"/>
      <w:szCs w:val="24"/>
    </w:rPr>
  </w:style>
  <w:style w:type="paragraph" w:styleId="Caption">
    <w:name w:val="caption"/>
    <w:aliases w:val="AGT ESIA,Figure Headings,Caption Char,Caption Char Char Char Char,Caption Char Char Char,Table,headings,CPR Caption,Legenda Char,Table/Figure Heading,Caption- Figure,Caption- Figure1,Caption- Figure2,Map,Caption Char Char อักขระ,Caption Char1 Ch"/>
    <w:basedOn w:val="Normal"/>
    <w:next w:val="Normal"/>
    <w:link w:val="CaptionChar1"/>
    <w:uiPriority w:val="35"/>
    <w:unhideWhenUsed/>
    <w:qFormat/>
    <w:rsid w:val="00661D61"/>
    <w:pPr>
      <w:keepNext/>
      <w:tabs>
        <w:tab w:val="left" w:pos="-720"/>
      </w:tabs>
      <w:spacing w:before="360" w:after="240" w:line="300" w:lineRule="atLeast"/>
      <w:ind w:hanging="1440"/>
    </w:pPr>
    <w:rPr>
      <w:rFonts w:ascii="Book Antiqua" w:eastAsia="Times New Roman" w:hAnsi="Book Antiqua"/>
      <w:b/>
      <w:bCs/>
      <w:i/>
      <w:color w:val="000000" w:themeColor="text1"/>
      <w:szCs w:val="18"/>
    </w:rPr>
  </w:style>
  <w:style w:type="character" w:customStyle="1" w:styleId="CaptionChar1">
    <w:name w:val="Caption Char1"/>
    <w:aliases w:val="AGT ESIA Char,Figure Headings Char,Caption Char Char,Caption Char Char Char Char Char,Caption Char Char Char Char1,Table Char,headings Char,CPR Caption Char,Legenda Char Char,Table/Figure Heading Char,Caption- Figure Char,Map Char"/>
    <w:link w:val="Caption"/>
    <w:uiPriority w:val="35"/>
    <w:rsid w:val="00661D61"/>
    <w:rPr>
      <w:rFonts w:ascii="Book Antiqua" w:eastAsia="Times New Roman" w:hAnsi="Book Antiqua"/>
      <w:b/>
      <w:bCs/>
      <w:i/>
      <w:color w:val="000000" w:themeColor="text1"/>
      <w:sz w:val="22"/>
      <w:szCs w:val="18"/>
    </w:rPr>
  </w:style>
  <w:style w:type="character" w:customStyle="1" w:styleId="Heading5Char">
    <w:name w:val="Heading 5 Char"/>
    <w:basedOn w:val="DefaultParagraphFont"/>
    <w:link w:val="Heading5"/>
    <w:rsid w:val="0080341B"/>
    <w:rPr>
      <w:rFonts w:ascii="Times New Roman" w:eastAsia="Times New Roman" w:hAnsi="Times New Roman"/>
      <w:sz w:val="22"/>
    </w:rPr>
  </w:style>
  <w:style w:type="character" w:customStyle="1" w:styleId="Heading6Char">
    <w:name w:val="Heading 6 Char"/>
    <w:basedOn w:val="DefaultParagraphFont"/>
    <w:link w:val="Heading6"/>
    <w:rsid w:val="0080341B"/>
    <w:rPr>
      <w:rFonts w:ascii="Times New Roman" w:eastAsia="Times New Roman" w:hAnsi="Times New Roman"/>
      <w:i/>
      <w:sz w:val="22"/>
    </w:rPr>
  </w:style>
  <w:style w:type="character" w:customStyle="1" w:styleId="Heading7Char">
    <w:name w:val="Heading 7 Char"/>
    <w:basedOn w:val="DefaultParagraphFont"/>
    <w:link w:val="Heading7"/>
    <w:rsid w:val="0080341B"/>
    <w:rPr>
      <w:rFonts w:ascii="Arial" w:eastAsia="Times New Roman" w:hAnsi="Arial"/>
      <w:sz w:val="24"/>
    </w:rPr>
  </w:style>
  <w:style w:type="character" w:customStyle="1" w:styleId="Heading8Char">
    <w:name w:val="Heading 8 Char"/>
    <w:basedOn w:val="DefaultParagraphFont"/>
    <w:link w:val="Heading8"/>
    <w:rsid w:val="0080341B"/>
    <w:rPr>
      <w:rFonts w:ascii="Arial" w:eastAsia="Times New Roman" w:hAnsi="Arial"/>
      <w:i/>
      <w:sz w:val="24"/>
    </w:rPr>
  </w:style>
  <w:style w:type="character" w:customStyle="1" w:styleId="Heading9Char">
    <w:name w:val="Heading 9 Char"/>
    <w:basedOn w:val="DefaultParagraphFont"/>
    <w:link w:val="Heading9"/>
    <w:rsid w:val="0080341B"/>
    <w:rPr>
      <w:rFonts w:ascii="Arial" w:eastAsia="Times New Roman" w:hAnsi="Arial"/>
      <w:b/>
      <w:i/>
      <w:sz w:val="18"/>
    </w:rPr>
  </w:style>
  <w:style w:type="paragraph" w:customStyle="1" w:styleId="FirstHeading">
    <w:name w:val="FirstHeading"/>
    <w:basedOn w:val="Normal"/>
    <w:next w:val="Normal"/>
    <w:link w:val="FirstHeadingChar"/>
    <w:rsid w:val="0080341B"/>
    <w:pPr>
      <w:keepNext/>
      <w:numPr>
        <w:numId w:val="2"/>
      </w:numPr>
      <w:tabs>
        <w:tab w:val="left" w:pos="0"/>
        <w:tab w:val="left" w:pos="86"/>
      </w:tabs>
      <w:spacing w:before="120" w:after="120" w:line="240" w:lineRule="auto"/>
    </w:pPr>
    <w:rPr>
      <w:rFonts w:ascii="Times New Roman" w:eastAsia="Times New Roman" w:hAnsi="Times New Roman"/>
      <w:b/>
      <w:sz w:val="24"/>
      <w:szCs w:val="20"/>
      <w:lang w:val="es-ES_tradnl"/>
    </w:rPr>
  </w:style>
  <w:style w:type="paragraph" w:customStyle="1" w:styleId="SecHeading">
    <w:name w:val="SecHeading"/>
    <w:basedOn w:val="Normal"/>
    <w:next w:val="Normal"/>
    <w:rsid w:val="0080341B"/>
    <w:pPr>
      <w:keepNext/>
      <w:numPr>
        <w:ilvl w:val="1"/>
        <w:numId w:val="2"/>
      </w:numPr>
      <w:tabs>
        <w:tab w:val="clear" w:pos="5400"/>
        <w:tab w:val="num" w:pos="1296"/>
      </w:tabs>
      <w:spacing w:before="120" w:after="120" w:line="240" w:lineRule="auto"/>
      <w:ind w:left="1296"/>
    </w:pPr>
    <w:rPr>
      <w:rFonts w:ascii="Times New Roman" w:eastAsia="Times New Roman" w:hAnsi="Times New Roman"/>
      <w:b/>
      <w:sz w:val="24"/>
      <w:szCs w:val="20"/>
      <w:lang w:val="es-ES_tradnl"/>
    </w:rPr>
  </w:style>
  <w:style w:type="paragraph" w:customStyle="1" w:styleId="SubHeading1">
    <w:name w:val="SubHeading1"/>
    <w:basedOn w:val="SecHeading"/>
    <w:rsid w:val="0080341B"/>
    <w:pPr>
      <w:numPr>
        <w:ilvl w:val="2"/>
      </w:numPr>
      <w:tabs>
        <w:tab w:val="clear" w:pos="5976"/>
        <w:tab w:val="num" w:pos="1872"/>
      </w:tabs>
      <w:ind w:left="1872"/>
    </w:pPr>
  </w:style>
  <w:style w:type="paragraph" w:customStyle="1" w:styleId="Subheading2">
    <w:name w:val="Subheading2"/>
    <w:basedOn w:val="SecHeading"/>
    <w:rsid w:val="0080341B"/>
    <w:pPr>
      <w:numPr>
        <w:ilvl w:val="3"/>
      </w:numPr>
      <w:tabs>
        <w:tab w:val="clear" w:pos="6480"/>
        <w:tab w:val="num" w:pos="2376"/>
      </w:tabs>
      <w:ind w:left="2376"/>
    </w:pPr>
  </w:style>
  <w:style w:type="character" w:customStyle="1" w:styleId="FirstHeadingChar">
    <w:name w:val="FirstHeading Char"/>
    <w:basedOn w:val="DefaultParagraphFont"/>
    <w:link w:val="FirstHeading"/>
    <w:rsid w:val="0080341B"/>
    <w:rPr>
      <w:rFonts w:ascii="Times New Roman" w:eastAsia="Times New Roman" w:hAnsi="Times New Roman"/>
      <w:b/>
      <w:sz w:val="24"/>
      <w:lang w:val="es-ES_tradnl"/>
    </w:rPr>
  </w:style>
  <w:style w:type="character" w:customStyle="1" w:styleId="ListParagraphChar">
    <w:name w:val="List Paragraph Char"/>
    <w:aliases w:val="text Char,Bullet list first level Char"/>
    <w:basedOn w:val="DefaultParagraphFont"/>
    <w:link w:val="ListParagraph"/>
    <w:uiPriority w:val="34"/>
    <w:rsid w:val="0080341B"/>
    <w:rPr>
      <w:sz w:val="22"/>
      <w:szCs w:val="22"/>
    </w:rPr>
  </w:style>
  <w:style w:type="paragraph" w:customStyle="1" w:styleId="Default">
    <w:name w:val="Default"/>
    <w:rsid w:val="0080341B"/>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unhideWhenUsed/>
    <w:rsid w:val="00C30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084F"/>
    <w:rPr>
      <w:sz w:val="22"/>
      <w:szCs w:val="22"/>
    </w:rPr>
  </w:style>
  <w:style w:type="paragraph" w:styleId="Footer">
    <w:name w:val="footer"/>
    <w:basedOn w:val="Normal"/>
    <w:link w:val="FooterChar"/>
    <w:uiPriority w:val="99"/>
    <w:unhideWhenUsed/>
    <w:rsid w:val="00C308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4F"/>
    <w:rPr>
      <w:sz w:val="22"/>
      <w:szCs w:val="22"/>
    </w:rPr>
  </w:style>
  <w:style w:type="character" w:customStyle="1" w:styleId="apple-converted-space">
    <w:name w:val="apple-converted-space"/>
    <w:basedOn w:val="DefaultParagraphFont"/>
    <w:rsid w:val="00577D53"/>
  </w:style>
  <w:style w:type="paragraph" w:styleId="Revision">
    <w:name w:val="Revision"/>
    <w:hidden/>
    <w:uiPriority w:val="99"/>
    <w:semiHidden/>
    <w:rsid w:val="00467377"/>
    <w:rPr>
      <w:sz w:val="22"/>
      <w:szCs w:val="22"/>
    </w:rPr>
  </w:style>
  <w:style w:type="paragraph" w:customStyle="1" w:styleId="Tableheadingleft">
    <w:name w:val="Table heading left"/>
    <w:basedOn w:val="Normal"/>
    <w:qFormat/>
    <w:rsid w:val="00DA32C0"/>
    <w:pPr>
      <w:keepNext/>
      <w:overflowPunct w:val="0"/>
      <w:autoSpaceDE w:val="0"/>
      <w:autoSpaceDN w:val="0"/>
      <w:adjustRightInd w:val="0"/>
      <w:spacing w:after="0" w:line="240" w:lineRule="auto"/>
      <w:textAlignment w:val="baseline"/>
    </w:pPr>
    <w:rPr>
      <w:rFonts w:ascii="Book Antiqua" w:eastAsia="Times New Roman" w:hAnsi="Book Antiqua" w:cs="Arial"/>
      <w:b/>
      <w:sz w:val="20"/>
      <w:szCs w:val="20"/>
    </w:rPr>
  </w:style>
  <w:style w:type="paragraph" w:customStyle="1" w:styleId="Tabletextleft">
    <w:name w:val="Table text left"/>
    <w:basedOn w:val="Normal"/>
    <w:qFormat/>
    <w:rsid w:val="00DA32C0"/>
    <w:pPr>
      <w:spacing w:after="0" w:line="240" w:lineRule="auto"/>
    </w:pPr>
    <w:rPr>
      <w:rFonts w:ascii="Book Antiqua" w:eastAsia="Times New Roman" w:hAnsi="Book Antiqua" w:cs="Arial"/>
      <w:sz w:val="20"/>
      <w:szCs w:val="20"/>
    </w:rPr>
  </w:style>
  <w:style w:type="paragraph" w:customStyle="1" w:styleId="TableFigureSource">
    <w:name w:val="Table/Figure Source"/>
    <w:basedOn w:val="Normal"/>
    <w:next w:val="Normal"/>
    <w:qFormat/>
    <w:rsid w:val="00DA32C0"/>
    <w:pPr>
      <w:spacing w:after="240" w:line="260" w:lineRule="atLeast"/>
      <w:contextualSpacing/>
    </w:pPr>
    <w:rPr>
      <w:rFonts w:ascii="Book Antiqua" w:eastAsia="Times New Roman" w:hAnsi="Book Antiqua" w:cs="Arial"/>
      <w:sz w:val="18"/>
      <w:szCs w:val="24"/>
      <w:lang w:eastAsia="en-AU"/>
    </w:rPr>
  </w:style>
  <w:style w:type="paragraph" w:customStyle="1" w:styleId="ERMBulletStyle">
    <w:name w:val="ERM Bullet Style"/>
    <w:basedOn w:val="ListParagraph"/>
    <w:qFormat/>
    <w:rsid w:val="00DA32C0"/>
    <w:pPr>
      <w:numPr>
        <w:numId w:val="5"/>
      </w:numPr>
      <w:tabs>
        <w:tab w:val="left" w:pos="360"/>
      </w:tabs>
      <w:spacing w:before="120" w:after="0" w:line="240" w:lineRule="auto"/>
      <w:contextualSpacing w:val="0"/>
    </w:pPr>
    <w:rPr>
      <w:rFonts w:ascii="Book Antiqua" w:eastAsia="Times New Roman" w:hAnsi="Book Antiqua"/>
      <w:szCs w:val="20"/>
    </w:rPr>
  </w:style>
  <w:style w:type="paragraph" w:styleId="HTMLPreformatted">
    <w:name w:val="HTML Preformatted"/>
    <w:basedOn w:val="Normal"/>
    <w:link w:val="HTMLPreformattedChar"/>
    <w:uiPriority w:val="99"/>
    <w:unhideWhenUsed/>
    <w:rsid w:val="00DA3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A32C0"/>
    <w:rPr>
      <w:rFonts w:ascii="Courier New" w:eastAsia="Times New Roman" w:hAnsi="Courier New" w:cs="Courier New"/>
    </w:rPr>
  </w:style>
  <w:style w:type="character" w:customStyle="1" w:styleId="Mention1">
    <w:name w:val="Mention1"/>
    <w:basedOn w:val="DefaultParagraphFont"/>
    <w:uiPriority w:val="99"/>
    <w:semiHidden/>
    <w:unhideWhenUsed/>
    <w:rsid w:val="00F268B8"/>
    <w:rPr>
      <w:color w:val="2B579A"/>
      <w:shd w:val="clear" w:color="auto" w:fill="E6E6E6"/>
    </w:rPr>
  </w:style>
  <w:style w:type="character" w:customStyle="1" w:styleId="Heading4Char">
    <w:name w:val="Heading 4 Char"/>
    <w:basedOn w:val="DefaultParagraphFont"/>
    <w:link w:val="Heading4"/>
    <w:rsid w:val="00EF4859"/>
    <w:rPr>
      <w:rFonts w:asciiTheme="majorHAnsi" w:eastAsiaTheme="majorEastAsia" w:hAnsiTheme="majorHAnsi" w:cstheme="majorBidi"/>
      <w:i/>
      <w:iCs/>
      <w:color w:val="2E74B5" w:themeColor="accent1" w:themeShade="BF"/>
      <w:sz w:val="22"/>
      <w:szCs w:val="22"/>
    </w:rPr>
  </w:style>
  <w:style w:type="paragraph" w:customStyle="1" w:styleId="Chapter">
    <w:name w:val="Chapter"/>
    <w:basedOn w:val="Normal"/>
    <w:next w:val="Normal"/>
    <w:rsid w:val="000C3E00"/>
    <w:pPr>
      <w:keepNext/>
      <w:numPr>
        <w:numId w:val="14"/>
      </w:numPr>
      <w:tabs>
        <w:tab w:val="left" w:pos="1440"/>
      </w:tabs>
      <w:spacing w:before="240" w:after="240" w:line="240" w:lineRule="auto"/>
      <w:jc w:val="center"/>
    </w:pPr>
    <w:rPr>
      <w:rFonts w:ascii="Times New Roman" w:eastAsia="Times New Roman" w:hAnsi="Times New Roman"/>
      <w:b/>
      <w:smallCaps/>
      <w:sz w:val="24"/>
      <w:szCs w:val="20"/>
      <w:lang w:val="es-ES_tradnl"/>
    </w:rPr>
  </w:style>
  <w:style w:type="paragraph" w:customStyle="1" w:styleId="Paragraph">
    <w:name w:val="Paragraph"/>
    <w:aliases w:val="paragraph,p,PARAGRAPH,PG,pa,at"/>
    <w:basedOn w:val="BodyTextIndent"/>
    <w:link w:val="ParagraphChar"/>
    <w:qFormat/>
    <w:rsid w:val="000C3E00"/>
    <w:pPr>
      <w:numPr>
        <w:ilvl w:val="1"/>
        <w:numId w:val="14"/>
      </w:numPr>
      <w:spacing w:before="120" w:line="240" w:lineRule="auto"/>
      <w:jc w:val="both"/>
      <w:outlineLvl w:val="1"/>
    </w:pPr>
    <w:rPr>
      <w:rFonts w:ascii="Times New Roman" w:eastAsia="Times New Roman" w:hAnsi="Times New Roman"/>
      <w:sz w:val="24"/>
      <w:szCs w:val="20"/>
      <w:lang w:val="es-ES_tradnl"/>
    </w:rPr>
  </w:style>
  <w:style w:type="paragraph" w:customStyle="1" w:styleId="subpar">
    <w:name w:val="subpar"/>
    <w:basedOn w:val="BodyTextIndent3"/>
    <w:rsid w:val="000C3E00"/>
    <w:pPr>
      <w:numPr>
        <w:ilvl w:val="2"/>
        <w:numId w:val="14"/>
      </w:numPr>
      <w:tabs>
        <w:tab w:val="clear" w:pos="2304"/>
        <w:tab w:val="num" w:pos="360"/>
        <w:tab w:val="num" w:pos="5976"/>
      </w:tabs>
      <w:spacing w:before="120" w:line="240" w:lineRule="auto"/>
      <w:ind w:left="360" w:firstLine="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0C3E00"/>
    <w:pPr>
      <w:numPr>
        <w:ilvl w:val="3"/>
      </w:numPr>
      <w:tabs>
        <w:tab w:val="clear" w:pos="2736"/>
        <w:tab w:val="left" w:pos="0"/>
        <w:tab w:val="num" w:pos="360"/>
        <w:tab w:val="num" w:pos="1296"/>
        <w:tab w:val="num" w:pos="6480"/>
      </w:tabs>
      <w:ind w:left="1296"/>
    </w:pPr>
  </w:style>
  <w:style w:type="character" w:customStyle="1" w:styleId="ParagraphChar">
    <w:name w:val="Paragraph Char"/>
    <w:aliases w:val="paragraph Char,p Char,PARAGRAPH Char,PG Char,pa Char,at Char"/>
    <w:link w:val="Paragraph"/>
    <w:locked/>
    <w:rsid w:val="000C3E00"/>
    <w:rPr>
      <w:rFonts w:ascii="Times New Roman" w:eastAsia="Times New Roman" w:hAnsi="Times New Roman"/>
      <w:sz w:val="24"/>
      <w:lang w:val="es-ES_tradnl"/>
    </w:rPr>
  </w:style>
  <w:style w:type="paragraph" w:styleId="BodyTextIndent">
    <w:name w:val="Body Text Indent"/>
    <w:basedOn w:val="Normal"/>
    <w:link w:val="BodyTextIndentChar"/>
    <w:uiPriority w:val="99"/>
    <w:semiHidden/>
    <w:unhideWhenUsed/>
    <w:rsid w:val="000C3E00"/>
    <w:pPr>
      <w:spacing w:after="120"/>
      <w:ind w:left="360"/>
    </w:pPr>
  </w:style>
  <w:style w:type="character" w:customStyle="1" w:styleId="BodyTextIndentChar">
    <w:name w:val="Body Text Indent Char"/>
    <w:basedOn w:val="DefaultParagraphFont"/>
    <w:link w:val="BodyTextIndent"/>
    <w:uiPriority w:val="99"/>
    <w:semiHidden/>
    <w:rsid w:val="000C3E00"/>
    <w:rPr>
      <w:sz w:val="22"/>
      <w:szCs w:val="22"/>
    </w:rPr>
  </w:style>
  <w:style w:type="paragraph" w:styleId="BodyTextIndent3">
    <w:name w:val="Body Text Indent 3"/>
    <w:basedOn w:val="Normal"/>
    <w:link w:val="BodyTextIndent3Char"/>
    <w:uiPriority w:val="99"/>
    <w:semiHidden/>
    <w:unhideWhenUsed/>
    <w:rsid w:val="000C3E0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C3E00"/>
    <w:rPr>
      <w:sz w:val="16"/>
      <w:szCs w:val="16"/>
    </w:rPr>
  </w:style>
  <w:style w:type="character" w:styleId="FollowedHyperlink">
    <w:name w:val="FollowedHyperlink"/>
    <w:basedOn w:val="DefaultParagraphFont"/>
    <w:uiPriority w:val="99"/>
    <w:semiHidden/>
    <w:unhideWhenUsed/>
    <w:rsid w:val="00C633FB"/>
    <w:rPr>
      <w:color w:val="954F72" w:themeColor="followedHyperlink"/>
      <w:u w:val="single"/>
    </w:rPr>
  </w:style>
  <w:style w:type="character" w:styleId="Mention">
    <w:name w:val="Mention"/>
    <w:basedOn w:val="DefaultParagraphFont"/>
    <w:uiPriority w:val="99"/>
    <w:semiHidden/>
    <w:unhideWhenUsed/>
    <w:rsid w:val="00A73BF6"/>
    <w:rPr>
      <w:color w:val="2B579A"/>
      <w:shd w:val="clear" w:color="auto" w:fill="E6E6E6"/>
    </w:rPr>
  </w:style>
  <w:style w:type="character" w:customStyle="1" w:styleId="UnresolvedMention1">
    <w:name w:val="Unresolved Mention1"/>
    <w:basedOn w:val="DefaultParagraphFont"/>
    <w:uiPriority w:val="99"/>
    <w:semiHidden/>
    <w:unhideWhenUsed/>
    <w:rsid w:val="003A268A"/>
    <w:rPr>
      <w:color w:val="808080"/>
      <w:shd w:val="clear" w:color="auto" w:fill="E6E6E6"/>
    </w:rPr>
  </w:style>
  <w:style w:type="paragraph" w:styleId="EndnoteText">
    <w:name w:val="endnote text"/>
    <w:basedOn w:val="Normal"/>
    <w:link w:val="EndnoteTextChar"/>
    <w:uiPriority w:val="99"/>
    <w:semiHidden/>
    <w:unhideWhenUsed/>
    <w:rsid w:val="00E947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94768"/>
  </w:style>
  <w:style w:type="character" w:styleId="EndnoteReference">
    <w:name w:val="endnote reference"/>
    <w:basedOn w:val="DefaultParagraphFont"/>
    <w:uiPriority w:val="99"/>
    <w:semiHidden/>
    <w:unhideWhenUsed/>
    <w:rsid w:val="00E947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259">
      <w:bodyDiv w:val="1"/>
      <w:marLeft w:val="0"/>
      <w:marRight w:val="0"/>
      <w:marTop w:val="0"/>
      <w:marBottom w:val="0"/>
      <w:divBdr>
        <w:top w:val="none" w:sz="0" w:space="0" w:color="auto"/>
        <w:left w:val="none" w:sz="0" w:space="0" w:color="auto"/>
        <w:bottom w:val="none" w:sz="0" w:space="0" w:color="auto"/>
        <w:right w:val="none" w:sz="0" w:space="0" w:color="auto"/>
      </w:divBdr>
    </w:div>
    <w:div w:id="34740728">
      <w:bodyDiv w:val="1"/>
      <w:marLeft w:val="0"/>
      <w:marRight w:val="0"/>
      <w:marTop w:val="0"/>
      <w:marBottom w:val="0"/>
      <w:divBdr>
        <w:top w:val="none" w:sz="0" w:space="0" w:color="auto"/>
        <w:left w:val="none" w:sz="0" w:space="0" w:color="auto"/>
        <w:bottom w:val="none" w:sz="0" w:space="0" w:color="auto"/>
        <w:right w:val="none" w:sz="0" w:space="0" w:color="auto"/>
      </w:divBdr>
    </w:div>
    <w:div w:id="64840323">
      <w:bodyDiv w:val="1"/>
      <w:marLeft w:val="0"/>
      <w:marRight w:val="0"/>
      <w:marTop w:val="0"/>
      <w:marBottom w:val="0"/>
      <w:divBdr>
        <w:top w:val="none" w:sz="0" w:space="0" w:color="auto"/>
        <w:left w:val="none" w:sz="0" w:space="0" w:color="auto"/>
        <w:bottom w:val="none" w:sz="0" w:space="0" w:color="auto"/>
        <w:right w:val="none" w:sz="0" w:space="0" w:color="auto"/>
      </w:divBdr>
    </w:div>
    <w:div w:id="66265764">
      <w:bodyDiv w:val="1"/>
      <w:marLeft w:val="0"/>
      <w:marRight w:val="0"/>
      <w:marTop w:val="0"/>
      <w:marBottom w:val="0"/>
      <w:divBdr>
        <w:top w:val="none" w:sz="0" w:space="0" w:color="auto"/>
        <w:left w:val="none" w:sz="0" w:space="0" w:color="auto"/>
        <w:bottom w:val="none" w:sz="0" w:space="0" w:color="auto"/>
        <w:right w:val="none" w:sz="0" w:space="0" w:color="auto"/>
      </w:divBdr>
    </w:div>
    <w:div w:id="179321204">
      <w:bodyDiv w:val="1"/>
      <w:marLeft w:val="0"/>
      <w:marRight w:val="0"/>
      <w:marTop w:val="0"/>
      <w:marBottom w:val="0"/>
      <w:divBdr>
        <w:top w:val="none" w:sz="0" w:space="0" w:color="auto"/>
        <w:left w:val="none" w:sz="0" w:space="0" w:color="auto"/>
        <w:bottom w:val="none" w:sz="0" w:space="0" w:color="auto"/>
        <w:right w:val="none" w:sz="0" w:space="0" w:color="auto"/>
      </w:divBdr>
    </w:div>
    <w:div w:id="222982477">
      <w:bodyDiv w:val="1"/>
      <w:marLeft w:val="0"/>
      <w:marRight w:val="0"/>
      <w:marTop w:val="0"/>
      <w:marBottom w:val="0"/>
      <w:divBdr>
        <w:top w:val="none" w:sz="0" w:space="0" w:color="auto"/>
        <w:left w:val="none" w:sz="0" w:space="0" w:color="auto"/>
        <w:bottom w:val="none" w:sz="0" w:space="0" w:color="auto"/>
        <w:right w:val="none" w:sz="0" w:space="0" w:color="auto"/>
      </w:divBdr>
    </w:div>
    <w:div w:id="231963769">
      <w:bodyDiv w:val="1"/>
      <w:marLeft w:val="0"/>
      <w:marRight w:val="0"/>
      <w:marTop w:val="0"/>
      <w:marBottom w:val="0"/>
      <w:divBdr>
        <w:top w:val="none" w:sz="0" w:space="0" w:color="auto"/>
        <w:left w:val="none" w:sz="0" w:space="0" w:color="auto"/>
        <w:bottom w:val="none" w:sz="0" w:space="0" w:color="auto"/>
        <w:right w:val="none" w:sz="0" w:space="0" w:color="auto"/>
      </w:divBdr>
    </w:div>
    <w:div w:id="250048991">
      <w:bodyDiv w:val="1"/>
      <w:marLeft w:val="0"/>
      <w:marRight w:val="0"/>
      <w:marTop w:val="0"/>
      <w:marBottom w:val="0"/>
      <w:divBdr>
        <w:top w:val="none" w:sz="0" w:space="0" w:color="auto"/>
        <w:left w:val="none" w:sz="0" w:space="0" w:color="auto"/>
        <w:bottom w:val="none" w:sz="0" w:space="0" w:color="auto"/>
        <w:right w:val="none" w:sz="0" w:space="0" w:color="auto"/>
      </w:divBdr>
    </w:div>
    <w:div w:id="291598319">
      <w:bodyDiv w:val="1"/>
      <w:marLeft w:val="0"/>
      <w:marRight w:val="0"/>
      <w:marTop w:val="0"/>
      <w:marBottom w:val="0"/>
      <w:divBdr>
        <w:top w:val="none" w:sz="0" w:space="0" w:color="auto"/>
        <w:left w:val="none" w:sz="0" w:space="0" w:color="auto"/>
        <w:bottom w:val="none" w:sz="0" w:space="0" w:color="auto"/>
        <w:right w:val="none" w:sz="0" w:space="0" w:color="auto"/>
      </w:divBdr>
    </w:div>
    <w:div w:id="534847583">
      <w:bodyDiv w:val="1"/>
      <w:marLeft w:val="0"/>
      <w:marRight w:val="0"/>
      <w:marTop w:val="0"/>
      <w:marBottom w:val="0"/>
      <w:divBdr>
        <w:top w:val="none" w:sz="0" w:space="0" w:color="auto"/>
        <w:left w:val="none" w:sz="0" w:space="0" w:color="auto"/>
        <w:bottom w:val="none" w:sz="0" w:space="0" w:color="auto"/>
        <w:right w:val="none" w:sz="0" w:space="0" w:color="auto"/>
      </w:divBdr>
    </w:div>
    <w:div w:id="625507822">
      <w:bodyDiv w:val="1"/>
      <w:marLeft w:val="0"/>
      <w:marRight w:val="0"/>
      <w:marTop w:val="0"/>
      <w:marBottom w:val="0"/>
      <w:divBdr>
        <w:top w:val="none" w:sz="0" w:space="0" w:color="auto"/>
        <w:left w:val="none" w:sz="0" w:space="0" w:color="auto"/>
        <w:bottom w:val="none" w:sz="0" w:space="0" w:color="auto"/>
        <w:right w:val="none" w:sz="0" w:space="0" w:color="auto"/>
      </w:divBdr>
    </w:div>
    <w:div w:id="860509940">
      <w:bodyDiv w:val="1"/>
      <w:marLeft w:val="0"/>
      <w:marRight w:val="0"/>
      <w:marTop w:val="0"/>
      <w:marBottom w:val="0"/>
      <w:divBdr>
        <w:top w:val="none" w:sz="0" w:space="0" w:color="auto"/>
        <w:left w:val="none" w:sz="0" w:space="0" w:color="auto"/>
        <w:bottom w:val="none" w:sz="0" w:space="0" w:color="auto"/>
        <w:right w:val="none" w:sz="0" w:space="0" w:color="auto"/>
      </w:divBdr>
    </w:div>
    <w:div w:id="976107574">
      <w:bodyDiv w:val="1"/>
      <w:marLeft w:val="0"/>
      <w:marRight w:val="0"/>
      <w:marTop w:val="0"/>
      <w:marBottom w:val="0"/>
      <w:divBdr>
        <w:top w:val="none" w:sz="0" w:space="0" w:color="auto"/>
        <w:left w:val="none" w:sz="0" w:space="0" w:color="auto"/>
        <w:bottom w:val="none" w:sz="0" w:space="0" w:color="auto"/>
        <w:right w:val="none" w:sz="0" w:space="0" w:color="auto"/>
      </w:divBdr>
    </w:div>
    <w:div w:id="1145659999">
      <w:bodyDiv w:val="1"/>
      <w:marLeft w:val="0"/>
      <w:marRight w:val="0"/>
      <w:marTop w:val="0"/>
      <w:marBottom w:val="0"/>
      <w:divBdr>
        <w:top w:val="none" w:sz="0" w:space="0" w:color="auto"/>
        <w:left w:val="none" w:sz="0" w:space="0" w:color="auto"/>
        <w:bottom w:val="none" w:sz="0" w:space="0" w:color="auto"/>
        <w:right w:val="none" w:sz="0" w:space="0" w:color="auto"/>
      </w:divBdr>
    </w:div>
    <w:div w:id="1229804229">
      <w:bodyDiv w:val="1"/>
      <w:marLeft w:val="0"/>
      <w:marRight w:val="0"/>
      <w:marTop w:val="0"/>
      <w:marBottom w:val="0"/>
      <w:divBdr>
        <w:top w:val="none" w:sz="0" w:space="0" w:color="auto"/>
        <w:left w:val="none" w:sz="0" w:space="0" w:color="auto"/>
        <w:bottom w:val="none" w:sz="0" w:space="0" w:color="auto"/>
        <w:right w:val="none" w:sz="0" w:space="0" w:color="auto"/>
      </w:divBdr>
    </w:div>
    <w:div w:id="1236545535">
      <w:bodyDiv w:val="1"/>
      <w:marLeft w:val="0"/>
      <w:marRight w:val="0"/>
      <w:marTop w:val="0"/>
      <w:marBottom w:val="0"/>
      <w:divBdr>
        <w:top w:val="none" w:sz="0" w:space="0" w:color="auto"/>
        <w:left w:val="none" w:sz="0" w:space="0" w:color="auto"/>
        <w:bottom w:val="none" w:sz="0" w:space="0" w:color="auto"/>
        <w:right w:val="none" w:sz="0" w:space="0" w:color="auto"/>
      </w:divBdr>
    </w:div>
    <w:div w:id="1301225312">
      <w:bodyDiv w:val="1"/>
      <w:marLeft w:val="0"/>
      <w:marRight w:val="0"/>
      <w:marTop w:val="0"/>
      <w:marBottom w:val="0"/>
      <w:divBdr>
        <w:top w:val="none" w:sz="0" w:space="0" w:color="auto"/>
        <w:left w:val="none" w:sz="0" w:space="0" w:color="auto"/>
        <w:bottom w:val="none" w:sz="0" w:space="0" w:color="auto"/>
        <w:right w:val="none" w:sz="0" w:space="0" w:color="auto"/>
      </w:divBdr>
    </w:div>
    <w:div w:id="1357148158">
      <w:bodyDiv w:val="1"/>
      <w:marLeft w:val="0"/>
      <w:marRight w:val="0"/>
      <w:marTop w:val="0"/>
      <w:marBottom w:val="0"/>
      <w:divBdr>
        <w:top w:val="none" w:sz="0" w:space="0" w:color="auto"/>
        <w:left w:val="none" w:sz="0" w:space="0" w:color="auto"/>
        <w:bottom w:val="none" w:sz="0" w:space="0" w:color="auto"/>
        <w:right w:val="none" w:sz="0" w:space="0" w:color="auto"/>
      </w:divBdr>
    </w:div>
    <w:div w:id="1618369917">
      <w:bodyDiv w:val="1"/>
      <w:marLeft w:val="0"/>
      <w:marRight w:val="0"/>
      <w:marTop w:val="0"/>
      <w:marBottom w:val="0"/>
      <w:divBdr>
        <w:top w:val="none" w:sz="0" w:space="0" w:color="auto"/>
        <w:left w:val="none" w:sz="0" w:space="0" w:color="auto"/>
        <w:bottom w:val="none" w:sz="0" w:space="0" w:color="auto"/>
        <w:right w:val="none" w:sz="0" w:space="0" w:color="auto"/>
      </w:divBdr>
    </w:div>
    <w:div w:id="1684283712">
      <w:bodyDiv w:val="1"/>
      <w:marLeft w:val="0"/>
      <w:marRight w:val="0"/>
      <w:marTop w:val="0"/>
      <w:marBottom w:val="0"/>
      <w:divBdr>
        <w:top w:val="none" w:sz="0" w:space="0" w:color="auto"/>
        <w:left w:val="none" w:sz="0" w:space="0" w:color="auto"/>
        <w:bottom w:val="none" w:sz="0" w:space="0" w:color="auto"/>
        <w:right w:val="none" w:sz="0" w:space="0" w:color="auto"/>
      </w:divBdr>
    </w:div>
    <w:div w:id="1846550610">
      <w:bodyDiv w:val="1"/>
      <w:marLeft w:val="0"/>
      <w:marRight w:val="0"/>
      <w:marTop w:val="0"/>
      <w:marBottom w:val="0"/>
      <w:divBdr>
        <w:top w:val="none" w:sz="0" w:space="0" w:color="auto"/>
        <w:left w:val="none" w:sz="0" w:space="0" w:color="auto"/>
        <w:bottom w:val="none" w:sz="0" w:space="0" w:color="auto"/>
        <w:right w:val="none" w:sz="0" w:space="0" w:color="auto"/>
      </w:divBdr>
    </w:div>
    <w:div w:id="1857383591">
      <w:bodyDiv w:val="1"/>
      <w:marLeft w:val="0"/>
      <w:marRight w:val="0"/>
      <w:marTop w:val="0"/>
      <w:marBottom w:val="0"/>
      <w:divBdr>
        <w:top w:val="none" w:sz="0" w:space="0" w:color="auto"/>
        <w:left w:val="none" w:sz="0" w:space="0" w:color="auto"/>
        <w:bottom w:val="none" w:sz="0" w:space="0" w:color="auto"/>
        <w:right w:val="none" w:sz="0" w:space="0" w:color="auto"/>
      </w:divBdr>
    </w:div>
    <w:div w:id="1881941278">
      <w:bodyDiv w:val="1"/>
      <w:marLeft w:val="0"/>
      <w:marRight w:val="0"/>
      <w:marTop w:val="0"/>
      <w:marBottom w:val="0"/>
      <w:divBdr>
        <w:top w:val="none" w:sz="0" w:space="0" w:color="auto"/>
        <w:left w:val="none" w:sz="0" w:space="0" w:color="auto"/>
        <w:bottom w:val="none" w:sz="0" w:space="0" w:color="auto"/>
        <w:right w:val="none" w:sz="0" w:space="0" w:color="auto"/>
      </w:divBdr>
    </w:div>
    <w:div w:id="1995913509">
      <w:bodyDiv w:val="1"/>
      <w:marLeft w:val="0"/>
      <w:marRight w:val="0"/>
      <w:marTop w:val="0"/>
      <w:marBottom w:val="0"/>
      <w:divBdr>
        <w:top w:val="none" w:sz="0" w:space="0" w:color="auto"/>
        <w:left w:val="none" w:sz="0" w:space="0" w:color="auto"/>
        <w:bottom w:val="none" w:sz="0" w:space="0" w:color="auto"/>
        <w:right w:val="none" w:sz="0" w:space="0" w:color="auto"/>
      </w:divBdr>
    </w:div>
    <w:div w:id="2000888440">
      <w:bodyDiv w:val="1"/>
      <w:marLeft w:val="0"/>
      <w:marRight w:val="0"/>
      <w:marTop w:val="0"/>
      <w:marBottom w:val="0"/>
      <w:divBdr>
        <w:top w:val="none" w:sz="0" w:space="0" w:color="auto"/>
        <w:left w:val="none" w:sz="0" w:space="0" w:color="auto"/>
        <w:bottom w:val="none" w:sz="0" w:space="0" w:color="auto"/>
        <w:right w:val="none" w:sz="0" w:space="0" w:color="auto"/>
      </w:divBdr>
    </w:div>
    <w:div w:id="20421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adb.org/en/projects/project-description-title,1303.html?id=HA-L11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nepa.gouv.ht/etude-evaluation-environnementale-bi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adb.org/en/projects/project-description-title,1303.html?id=HA-L1103" TargetMode="External"/><Relationship Id="rId4" Type="http://schemas.openxmlformats.org/officeDocument/2006/relationships/settings" Target="settings.xml"/><Relationship Id="rId9" Type="http://schemas.openxmlformats.org/officeDocument/2006/relationships/hyperlink" Target="https://www.dinepa.gouv.ht/evaluation-environnementale-et-sociale-programmatiqu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55095-4720-44FF-8E67-70B15C6F3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7370</Words>
  <Characters>40537</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Graybill Do Nascimento, Elizabeth</dc:creator>
  <cp:lastModifiedBy>Cartin Barrios, Irene</cp:lastModifiedBy>
  <cp:revision>2</cp:revision>
  <cp:lastPrinted>2017-06-26T20:43:00Z</cp:lastPrinted>
  <dcterms:created xsi:type="dcterms:W3CDTF">2017-10-12T14:41:00Z</dcterms:created>
  <dcterms:modified xsi:type="dcterms:W3CDTF">2017-10-12T14:41:00Z</dcterms:modified>
</cp:coreProperties>
</file>