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E227B" w14:textId="77777777" w:rsidR="002B1915" w:rsidRPr="003F19D9" w:rsidRDefault="002B1915" w:rsidP="002B1915">
      <w:pPr>
        <w:spacing w:after="0" w:line="240" w:lineRule="auto"/>
        <w:jc w:val="right"/>
        <w:rPr>
          <w:rFonts w:ascii="Times New Roman" w:eastAsia="Times New Roman" w:hAnsi="Times New Roman" w:cs="Times New Roman"/>
          <w:smallCaps/>
          <w:sz w:val="20"/>
          <w:szCs w:val="20"/>
        </w:rPr>
      </w:pPr>
      <w:r w:rsidRPr="003F19D9">
        <w:rPr>
          <w:rFonts w:ascii="Times New Roman" w:eastAsia="Times New Roman" w:hAnsi="Times New Roman" w:cs="Times New Roman"/>
          <w:smallCaps/>
          <w:sz w:val="20"/>
          <w:szCs w:val="20"/>
        </w:rPr>
        <w:t>PUBLIC</w:t>
      </w:r>
    </w:p>
    <w:p w14:paraId="6E8DA2D2" w14:textId="4FF48C25" w:rsidR="002B1915" w:rsidRPr="003F19D9" w:rsidRDefault="00545EA5" w:rsidP="002B1915">
      <w:pPr>
        <w:spacing w:after="0" w:line="240" w:lineRule="auto"/>
        <w:jc w:val="right"/>
        <w:rPr>
          <w:rFonts w:ascii="Times New Roman" w:eastAsia="Times New Roman" w:hAnsi="Times New Roman" w:cs="Times New Roman"/>
          <w:smallCaps/>
          <w:sz w:val="20"/>
          <w:szCs w:val="20"/>
        </w:rPr>
      </w:pPr>
      <w:r w:rsidRPr="003F19D9">
        <w:rPr>
          <w:rFonts w:ascii="Times New Roman" w:eastAsia="Times New Roman" w:hAnsi="Times New Roman" w:cs="Times New Roman"/>
          <w:smallCaps/>
          <w:sz w:val="20"/>
          <w:szCs w:val="20"/>
        </w:rPr>
        <w:t xml:space="preserve">SIMULTANEOUS </w:t>
      </w:r>
      <w:r w:rsidR="002B1915" w:rsidRPr="003F19D9">
        <w:rPr>
          <w:rFonts w:ascii="Times New Roman" w:eastAsia="Times New Roman" w:hAnsi="Times New Roman" w:cs="Times New Roman"/>
          <w:smallCaps/>
          <w:sz w:val="20"/>
          <w:szCs w:val="20"/>
        </w:rPr>
        <w:t>DISCLOSURE</w:t>
      </w:r>
    </w:p>
    <w:p w14:paraId="4AAC3FD5" w14:textId="77777777" w:rsidR="002B1915" w:rsidRPr="002B1915" w:rsidRDefault="002B1915" w:rsidP="002B1915">
      <w:pPr>
        <w:spacing w:after="0" w:line="240" w:lineRule="auto"/>
        <w:jc w:val="center"/>
        <w:rPr>
          <w:rFonts w:ascii="Times New Roman" w:eastAsia="Times New Roman" w:hAnsi="Times New Roman" w:cs="Times New Roman"/>
          <w:smallCaps/>
          <w:sz w:val="24"/>
          <w:szCs w:val="20"/>
        </w:rPr>
      </w:pPr>
    </w:p>
    <w:p w14:paraId="4D19BDA6" w14:textId="77777777" w:rsidR="002B1915" w:rsidRPr="002B1915" w:rsidRDefault="002B1915" w:rsidP="002B1915">
      <w:pPr>
        <w:spacing w:after="0" w:line="240" w:lineRule="auto"/>
        <w:jc w:val="center"/>
        <w:rPr>
          <w:rFonts w:ascii="Times New Roman" w:eastAsia="Times New Roman" w:hAnsi="Times New Roman" w:cs="Times New Roman"/>
          <w:smallCaps/>
          <w:sz w:val="24"/>
          <w:szCs w:val="20"/>
        </w:rPr>
      </w:pPr>
    </w:p>
    <w:p w14:paraId="6F8D5907" w14:textId="77777777" w:rsidR="002B1915" w:rsidRPr="002B1915" w:rsidRDefault="002B1915" w:rsidP="002B1915">
      <w:pPr>
        <w:spacing w:after="0" w:line="240" w:lineRule="auto"/>
        <w:jc w:val="center"/>
        <w:rPr>
          <w:rFonts w:ascii="Times New Roman" w:eastAsia="Times New Roman" w:hAnsi="Times New Roman" w:cs="Times New Roman"/>
          <w:smallCaps/>
          <w:sz w:val="24"/>
          <w:szCs w:val="20"/>
        </w:rPr>
      </w:pPr>
      <w:r w:rsidRPr="002B1915">
        <w:rPr>
          <w:rFonts w:ascii="Times New Roman" w:eastAsia="Times New Roman" w:hAnsi="Times New Roman" w:cs="Times New Roman"/>
          <w:smallCaps/>
          <w:sz w:val="24"/>
          <w:szCs w:val="20"/>
        </w:rPr>
        <w:t>Document of the Inter-American Development Bank</w:t>
      </w:r>
    </w:p>
    <w:p w14:paraId="1C9D4593" w14:textId="77777777" w:rsidR="002B1915" w:rsidRPr="002B1915" w:rsidRDefault="002B1915" w:rsidP="002B1915">
      <w:pPr>
        <w:tabs>
          <w:tab w:val="left" w:pos="1440"/>
          <w:tab w:val="left" w:pos="3060"/>
        </w:tabs>
        <w:spacing w:after="0" w:line="240" w:lineRule="auto"/>
        <w:jc w:val="center"/>
        <w:outlineLvl w:val="0"/>
        <w:rPr>
          <w:rFonts w:ascii="Times New Roman" w:eastAsia="Times New Roman" w:hAnsi="Times New Roman" w:cs="Times New Roman"/>
          <w:sz w:val="24"/>
          <w:szCs w:val="20"/>
        </w:rPr>
      </w:pPr>
    </w:p>
    <w:p w14:paraId="5882DEC2"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rPr>
      </w:pPr>
    </w:p>
    <w:p w14:paraId="2FA8A7D2"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rPr>
      </w:pPr>
    </w:p>
    <w:p w14:paraId="743AF9FA"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rPr>
      </w:pPr>
    </w:p>
    <w:p w14:paraId="1594F218" w14:textId="77777777" w:rsidR="002B1915" w:rsidRPr="002B1915" w:rsidRDefault="002B1915" w:rsidP="002B1915">
      <w:pPr>
        <w:tabs>
          <w:tab w:val="left" w:pos="1440"/>
          <w:tab w:val="left" w:pos="3060"/>
        </w:tabs>
        <w:spacing w:after="0" w:line="240" w:lineRule="auto"/>
        <w:rPr>
          <w:rFonts w:ascii="Times New Roman" w:eastAsia="Times New Roman" w:hAnsi="Times New Roman" w:cs="Times New Roman"/>
          <w:sz w:val="24"/>
          <w:szCs w:val="20"/>
        </w:rPr>
      </w:pPr>
    </w:p>
    <w:p w14:paraId="0E184961"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rPr>
      </w:pPr>
    </w:p>
    <w:p w14:paraId="54C3CCBA"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rPr>
      </w:pPr>
    </w:p>
    <w:p w14:paraId="7691E823"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b/>
          <w:smallCaps/>
          <w:sz w:val="24"/>
          <w:szCs w:val="24"/>
        </w:rPr>
      </w:pPr>
      <w:r w:rsidRPr="002B1915">
        <w:rPr>
          <w:rFonts w:ascii="Times New Roman" w:eastAsia="Times New Roman" w:hAnsi="Times New Roman" w:cs="Times New Roman"/>
          <w:b/>
          <w:smallCaps/>
          <w:sz w:val="24"/>
          <w:szCs w:val="24"/>
        </w:rPr>
        <w:t>REGIONAL</w:t>
      </w:r>
    </w:p>
    <w:p w14:paraId="56838E7C"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mallCaps/>
          <w:sz w:val="24"/>
          <w:szCs w:val="24"/>
        </w:rPr>
      </w:pPr>
    </w:p>
    <w:p w14:paraId="0FFE09FC"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mallCaps/>
          <w:sz w:val="24"/>
          <w:szCs w:val="24"/>
        </w:rPr>
      </w:pPr>
    </w:p>
    <w:p w14:paraId="1FD1C158"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mallCaps/>
          <w:sz w:val="24"/>
          <w:szCs w:val="24"/>
        </w:rPr>
      </w:pPr>
    </w:p>
    <w:p w14:paraId="4CF31AAB"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mallCaps/>
          <w:sz w:val="24"/>
          <w:szCs w:val="24"/>
        </w:rPr>
      </w:pPr>
    </w:p>
    <w:p w14:paraId="2552F9D3"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b/>
          <w:smallCaps/>
          <w:sz w:val="24"/>
          <w:szCs w:val="24"/>
        </w:rPr>
      </w:pPr>
      <w:r w:rsidRPr="002B1915">
        <w:rPr>
          <w:rFonts w:ascii="Times New Roman" w:eastAsia="Times New Roman" w:hAnsi="Times New Roman" w:cs="Times New Roman"/>
          <w:b/>
          <w:smallCaps/>
          <w:sz w:val="24"/>
          <w:szCs w:val="24"/>
        </w:rPr>
        <w:t>Pre-Feasibility Study for the “Arco Norte” Interconnection Project</w:t>
      </w:r>
    </w:p>
    <w:p w14:paraId="7B46D61C" w14:textId="77777777" w:rsidR="002B1915" w:rsidRPr="00291E7F" w:rsidRDefault="002B1915" w:rsidP="002B1915">
      <w:pPr>
        <w:tabs>
          <w:tab w:val="left" w:pos="1440"/>
          <w:tab w:val="left" w:pos="3060"/>
        </w:tabs>
        <w:spacing w:after="0" w:line="240" w:lineRule="auto"/>
        <w:jc w:val="center"/>
        <w:rPr>
          <w:rFonts w:ascii="Times New Roman" w:eastAsia="Times New Roman" w:hAnsi="Times New Roman" w:cs="Times New Roman"/>
          <w:b/>
          <w:smallCaps/>
          <w:sz w:val="24"/>
          <w:szCs w:val="24"/>
        </w:rPr>
      </w:pPr>
      <w:r w:rsidRPr="00291E7F">
        <w:rPr>
          <w:rFonts w:ascii="Times New Roman" w:eastAsia="Times New Roman" w:hAnsi="Times New Roman" w:cs="Times New Roman"/>
          <w:b/>
          <w:smallCaps/>
          <w:sz w:val="24"/>
          <w:szCs w:val="24"/>
        </w:rPr>
        <w:t xml:space="preserve"> </w:t>
      </w:r>
    </w:p>
    <w:p w14:paraId="6790F4CB"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4"/>
          <w:lang w:val="fr-FR"/>
        </w:rPr>
      </w:pPr>
      <w:r w:rsidRPr="002B1915">
        <w:rPr>
          <w:rFonts w:ascii="Times New Roman" w:eastAsia="Times New Roman" w:hAnsi="Times New Roman" w:cs="Times New Roman"/>
          <w:b/>
          <w:smallCaps/>
          <w:sz w:val="24"/>
          <w:szCs w:val="24"/>
          <w:lang w:val="fr-FR"/>
        </w:rPr>
        <w:t>(RG-T2257)</w:t>
      </w:r>
    </w:p>
    <w:p w14:paraId="3F0BFCEB"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49F28FCC" w14:textId="77777777" w:rsidR="002B1915" w:rsidRPr="002B1915" w:rsidRDefault="002B1915" w:rsidP="002B1915">
      <w:pPr>
        <w:keepNext/>
        <w:tabs>
          <w:tab w:val="left" w:pos="1440"/>
          <w:tab w:val="left" w:pos="3060"/>
        </w:tabs>
        <w:spacing w:before="240" w:after="0" w:line="240" w:lineRule="auto"/>
        <w:jc w:val="center"/>
        <w:rPr>
          <w:rFonts w:ascii="Times New Roman" w:eastAsia="Times New Roman" w:hAnsi="Times New Roman" w:cs="Times New Roman"/>
          <w:caps/>
          <w:sz w:val="24"/>
          <w:szCs w:val="20"/>
          <w:lang w:val="fr-FR"/>
        </w:rPr>
      </w:pPr>
    </w:p>
    <w:p w14:paraId="7983696F" w14:textId="77777777" w:rsidR="002B1915" w:rsidRPr="002B1915" w:rsidRDefault="002B1915" w:rsidP="002B1915">
      <w:pPr>
        <w:keepNext/>
        <w:tabs>
          <w:tab w:val="left" w:pos="1440"/>
          <w:tab w:val="left" w:pos="3060"/>
        </w:tabs>
        <w:spacing w:before="240" w:after="0" w:line="240" w:lineRule="auto"/>
        <w:jc w:val="center"/>
        <w:rPr>
          <w:rFonts w:ascii="Times New Roman" w:eastAsia="Times New Roman" w:hAnsi="Times New Roman" w:cs="Times New Roman"/>
          <w:caps/>
          <w:sz w:val="24"/>
          <w:szCs w:val="20"/>
          <w:lang w:val="fr-FR"/>
        </w:rPr>
      </w:pPr>
    </w:p>
    <w:p w14:paraId="4170CFD8"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r w:rsidRPr="002B1915">
        <w:rPr>
          <w:rFonts w:ascii="Times New Roman" w:eastAsia="Times New Roman" w:hAnsi="Times New Roman" w:cs="Times New Roman"/>
          <w:b/>
          <w:smallCaps/>
          <w:sz w:val="24"/>
          <w:szCs w:val="24"/>
          <w:lang w:val="fr-FR"/>
        </w:rPr>
        <w:t xml:space="preserve">Non Reimbursable Technical Cooperation Document  </w:t>
      </w:r>
    </w:p>
    <w:p w14:paraId="1FE2695D"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4BF0CABC"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6F9E5FBE"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29CBE6DF" w14:textId="77777777" w:rsid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7A218B49" w14:textId="77777777" w:rsidR="00545EA5" w:rsidRDefault="00545EA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73E9745D" w14:textId="77777777" w:rsidR="00545EA5" w:rsidRPr="002B1915" w:rsidRDefault="00545EA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0E64D39A"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4D168593" w14:textId="77777777" w:rsidR="002B1915" w:rsidRPr="002B1915" w:rsidRDefault="002B1915" w:rsidP="002B1915">
      <w:pPr>
        <w:tabs>
          <w:tab w:val="left" w:pos="1440"/>
          <w:tab w:val="left" w:pos="3060"/>
        </w:tabs>
        <w:spacing w:after="0" w:line="240" w:lineRule="auto"/>
        <w:jc w:val="center"/>
        <w:rPr>
          <w:rFonts w:ascii="Times New Roman" w:eastAsia="Times New Roman" w:hAnsi="Times New Roman" w:cs="Times New Roman"/>
          <w:sz w:val="24"/>
          <w:szCs w:val="20"/>
          <w:lang w:val="fr-FR"/>
        </w:rPr>
      </w:pPr>
    </w:p>
    <w:p w14:paraId="0588CBE4" w14:textId="6FF8BC71" w:rsidR="002B1915" w:rsidRPr="00291E7F" w:rsidRDefault="00291E7F" w:rsidP="00291E7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0"/>
          <w:lang w:val="fr-FR"/>
        </w:rPr>
      </w:pPr>
      <w:r w:rsidRPr="00291E7F">
        <w:rPr>
          <w:rFonts w:ascii="Times New Roman" w:eastAsia="Times New Roman" w:hAnsi="Times New Roman" w:cs="Times New Roman"/>
          <w:sz w:val="24"/>
          <w:szCs w:val="24"/>
          <w:lang w:val="fr-FR"/>
        </w:rPr>
        <w:t>Sylvia Larrea (INE/ENE), Team Leader; Laura Rojas (INE/ENE); Enrique Rodriguez (ENE/CCR); Jorge Mercado (ENE/CDR); Olga Morales (INE/ENE); Chris Sewell (INE/ENE); Malaika Culverwell (INE/ENE); Jesus Tejeda (ENE/CEC); Marco Aurelio Castro (ENE/CBR); Haydemar Cova (INE/ENE); Yolanda Valle (INE/ENE); Steven Collins (VPS/ESG); Luciano Bornholdt (VPS/ESG); Ernani Pilla (VPS/ESG); Matthew Shearer (INT/INT), Javier Jiménez (LEG/SGO); Maria Eugenia Roca (VPC/FMP); under the supervision of Leandro Alves, Chief (INE/ENE)</w:t>
      </w:r>
      <w:r>
        <w:rPr>
          <w:rFonts w:ascii="Times New Roman" w:eastAsia="Times New Roman" w:hAnsi="Times New Roman" w:cs="Times New Roman"/>
          <w:sz w:val="24"/>
          <w:szCs w:val="24"/>
          <w:lang w:val="fr-FR"/>
        </w:rPr>
        <w:t>.</w:t>
      </w:r>
    </w:p>
    <w:p w14:paraId="6C02925D" w14:textId="77777777" w:rsidR="002B1915" w:rsidRPr="002B1915" w:rsidRDefault="002B1915" w:rsidP="002B1915">
      <w:pPr>
        <w:spacing w:after="0" w:line="240" w:lineRule="auto"/>
        <w:rPr>
          <w:rFonts w:ascii="Times New Roman" w:eastAsia="Times New Roman" w:hAnsi="Times New Roman" w:cs="Times New Roman"/>
          <w:sz w:val="24"/>
          <w:szCs w:val="20"/>
          <w:lang w:val="fr-FR"/>
        </w:rPr>
      </w:pPr>
    </w:p>
    <w:tbl>
      <w:tblPr>
        <w:tblW w:w="9648" w:type="dxa"/>
        <w:tblBorders>
          <w:top w:val="nil"/>
          <w:left w:val="nil"/>
          <w:bottom w:val="nil"/>
          <w:right w:val="nil"/>
        </w:tblBorders>
        <w:tblLayout w:type="fixed"/>
        <w:tblLook w:val="0000" w:firstRow="0" w:lastRow="0" w:firstColumn="0" w:lastColumn="0" w:noHBand="0" w:noVBand="0"/>
      </w:tblPr>
      <w:tblGrid>
        <w:gridCol w:w="9648"/>
      </w:tblGrid>
      <w:tr w:rsidR="002B1915" w:rsidRPr="002B1915" w14:paraId="110E4115" w14:textId="77777777" w:rsidTr="008C4FF6">
        <w:trPr>
          <w:trHeight w:val="477"/>
        </w:trPr>
        <w:tc>
          <w:tcPr>
            <w:tcW w:w="9648" w:type="dxa"/>
            <w:tcBorders>
              <w:top w:val="single" w:sz="4" w:space="0" w:color="auto"/>
              <w:left w:val="single" w:sz="4" w:space="0" w:color="auto"/>
              <w:bottom w:val="single" w:sz="4" w:space="0" w:color="auto"/>
              <w:right w:val="single" w:sz="4" w:space="0" w:color="auto"/>
            </w:tcBorders>
          </w:tcPr>
          <w:p w14:paraId="39B5DDE4" w14:textId="77777777" w:rsidR="002B1915" w:rsidRPr="00545EA5" w:rsidRDefault="002B1915" w:rsidP="002B1915">
            <w:pPr>
              <w:spacing w:after="0" w:line="240" w:lineRule="auto"/>
              <w:jc w:val="both"/>
              <w:rPr>
                <w:rFonts w:ascii="Times New Roman" w:eastAsia="Calibri" w:hAnsi="Times New Roman" w:cs="Times New Roman"/>
                <w:bCs/>
                <w:color w:val="000000"/>
              </w:rPr>
            </w:pPr>
            <w:r w:rsidRPr="00545EA5">
              <w:rPr>
                <w:rFonts w:ascii="Times New Roman" w:eastAsia="Calibri" w:hAnsi="Times New Roman" w:cs="Times New Roman"/>
                <w:bCs/>
                <w:color w:val="000000"/>
              </w:rPr>
              <w:t xml:space="preserve">This document is being released to the public and distributed to the Bank’s Board of Executive Directors simultaneously. This document has not been approved by the Board. Should the Board approve the document with amendments, a revised version will be made available to the public, thus superseding and replacing the original version. </w:t>
            </w:r>
          </w:p>
        </w:tc>
      </w:tr>
    </w:tbl>
    <w:p w14:paraId="6AE38084" w14:textId="77777777" w:rsidR="002B1915" w:rsidRPr="002B1915" w:rsidRDefault="002B1915" w:rsidP="002B1915">
      <w:pPr>
        <w:spacing w:after="0" w:line="240" w:lineRule="auto"/>
        <w:rPr>
          <w:rFonts w:ascii="Times New Roman" w:eastAsia="Times New Roman" w:hAnsi="Times New Roman" w:cs="Times New Roman"/>
          <w:sz w:val="24"/>
          <w:szCs w:val="20"/>
        </w:rPr>
      </w:pPr>
    </w:p>
    <w:p w14:paraId="34C64981" w14:textId="77777777" w:rsidR="002B1915" w:rsidRPr="002B1915" w:rsidRDefault="002B1915" w:rsidP="005D330B">
      <w:pPr>
        <w:spacing w:after="0" w:line="240" w:lineRule="auto"/>
        <w:jc w:val="center"/>
        <w:rPr>
          <w:rFonts w:ascii="Times New Roman" w:hAnsi="Times New Roman" w:cs="Times New Roman"/>
          <w:b/>
          <w:sz w:val="24"/>
          <w:szCs w:val="24"/>
        </w:rPr>
        <w:sectPr w:rsidR="002B1915" w:rsidRPr="002B1915" w:rsidSect="00CD109E">
          <w:headerReference w:type="default" r:id="rId10"/>
          <w:footerReference w:type="default" r:id="rId11"/>
          <w:pgSz w:w="12240" w:h="15840"/>
          <w:pgMar w:top="1440" w:right="1440" w:bottom="1440" w:left="1440" w:header="720" w:footer="720" w:gutter="0"/>
          <w:cols w:space="720"/>
          <w:docGrid w:linePitch="360"/>
        </w:sectPr>
      </w:pPr>
    </w:p>
    <w:p w14:paraId="35FEB5F3" w14:textId="77777777" w:rsidR="004A5ABF" w:rsidRDefault="00124040" w:rsidP="005D330B">
      <w:pPr>
        <w:spacing w:after="0" w:line="240" w:lineRule="auto"/>
        <w:jc w:val="center"/>
        <w:rPr>
          <w:rFonts w:ascii="Times New Roman" w:hAnsi="Times New Roman"/>
          <w:b/>
          <w:sz w:val="24"/>
        </w:rPr>
      </w:pPr>
      <w:r w:rsidRPr="002C6DC1">
        <w:rPr>
          <w:rFonts w:ascii="Times New Roman" w:hAnsi="Times New Roman"/>
          <w:b/>
          <w:sz w:val="24"/>
        </w:rPr>
        <w:lastRenderedPageBreak/>
        <w:t>T</w:t>
      </w:r>
      <w:r w:rsidR="004A5ABF" w:rsidRPr="002C6DC1">
        <w:rPr>
          <w:rFonts w:ascii="Times New Roman" w:hAnsi="Times New Roman"/>
          <w:b/>
          <w:sz w:val="24"/>
        </w:rPr>
        <w:t xml:space="preserve">echnical </w:t>
      </w:r>
      <w:r w:rsidRPr="002C6DC1">
        <w:rPr>
          <w:rFonts w:ascii="Times New Roman" w:hAnsi="Times New Roman"/>
          <w:b/>
          <w:sz w:val="24"/>
        </w:rPr>
        <w:t>C</w:t>
      </w:r>
      <w:r w:rsidR="004A5ABF" w:rsidRPr="002C6DC1">
        <w:rPr>
          <w:rFonts w:ascii="Times New Roman" w:hAnsi="Times New Roman"/>
          <w:b/>
          <w:sz w:val="24"/>
        </w:rPr>
        <w:t>ooperation (TC)</w:t>
      </w:r>
      <w:r w:rsidR="00340BC1" w:rsidRPr="002C6DC1">
        <w:rPr>
          <w:rFonts w:ascii="Times New Roman" w:hAnsi="Times New Roman"/>
          <w:b/>
          <w:sz w:val="24"/>
        </w:rPr>
        <w:t xml:space="preserve"> </w:t>
      </w:r>
      <w:r w:rsidR="00017B41" w:rsidRPr="002C6DC1">
        <w:rPr>
          <w:rFonts w:ascii="Times New Roman" w:hAnsi="Times New Roman"/>
          <w:b/>
          <w:sz w:val="24"/>
        </w:rPr>
        <w:t>Document</w:t>
      </w:r>
    </w:p>
    <w:p w14:paraId="23D302D7" w14:textId="77777777" w:rsidR="003F19D9" w:rsidRPr="002C6DC1" w:rsidRDefault="003F19D9" w:rsidP="005D330B">
      <w:pPr>
        <w:spacing w:after="0" w:line="240" w:lineRule="auto"/>
        <w:jc w:val="center"/>
        <w:rPr>
          <w:rFonts w:ascii="Times New Roman" w:hAnsi="Times New Roman"/>
          <w:b/>
          <w:sz w:val="24"/>
        </w:rPr>
      </w:pPr>
    </w:p>
    <w:p w14:paraId="4907F1EC" w14:textId="77777777" w:rsidR="0095711B" w:rsidRDefault="0095711B" w:rsidP="001450EC">
      <w:pPr>
        <w:pStyle w:val="Heading1"/>
      </w:pPr>
      <w:r w:rsidRPr="00BA10C3">
        <w:t xml:space="preserve">Basic </w:t>
      </w:r>
      <w:r w:rsidR="00017B41" w:rsidRPr="00BA10C3">
        <w:t>Information for TC</w:t>
      </w:r>
      <w:r w:rsidR="005D330B" w:rsidRPr="00BA10C3">
        <w:t xml:space="preserve"> </w:t>
      </w:r>
    </w:p>
    <w:p w14:paraId="7120BDC8" w14:textId="77777777" w:rsidR="003F19D9" w:rsidRPr="003F19D9" w:rsidRDefault="003F19D9" w:rsidP="003F19D9"/>
    <w:tbl>
      <w:tblPr>
        <w:tblStyle w:val="TableGrid"/>
        <w:tblW w:w="9540"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050"/>
        <w:gridCol w:w="5490"/>
      </w:tblGrid>
      <w:tr w:rsidR="009F33FF" w:rsidRPr="00BA10C3" w14:paraId="3A7459D7" w14:textId="77777777" w:rsidTr="002C6DC1">
        <w:tc>
          <w:tcPr>
            <w:tcW w:w="4050" w:type="dxa"/>
          </w:tcPr>
          <w:p w14:paraId="50D8C433" w14:textId="77777777" w:rsidR="009F33FF" w:rsidRPr="003F19D9" w:rsidRDefault="009F33FF"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Country/Region:</w:t>
            </w:r>
          </w:p>
        </w:tc>
        <w:tc>
          <w:tcPr>
            <w:tcW w:w="5490" w:type="dxa"/>
          </w:tcPr>
          <w:p w14:paraId="26EBADB9" w14:textId="72A78464" w:rsidR="009F33FF" w:rsidRPr="003F19D9" w:rsidRDefault="00FB7BDD" w:rsidP="00BF76EB">
            <w:pPr>
              <w:rPr>
                <w:rFonts w:ascii="Times New Roman" w:hAnsi="Times New Roman" w:cs="Times New Roman"/>
              </w:rPr>
            </w:pPr>
            <w:r w:rsidRPr="003F19D9">
              <w:rPr>
                <w:rFonts w:ascii="Times New Roman" w:hAnsi="Times New Roman" w:cs="Times New Roman"/>
              </w:rPr>
              <w:t>Guyana, Surinam</w:t>
            </w:r>
            <w:r w:rsidR="001742A4" w:rsidRPr="003F19D9">
              <w:rPr>
                <w:rFonts w:ascii="Times New Roman" w:hAnsi="Times New Roman" w:cs="Times New Roman"/>
              </w:rPr>
              <w:t>e</w:t>
            </w:r>
            <w:r w:rsidRPr="003F19D9">
              <w:rPr>
                <w:rFonts w:ascii="Times New Roman" w:hAnsi="Times New Roman" w:cs="Times New Roman"/>
              </w:rPr>
              <w:t xml:space="preserve">, </w:t>
            </w:r>
            <w:r w:rsidR="00BF76EB" w:rsidRPr="003F19D9">
              <w:rPr>
                <w:rFonts w:ascii="Times New Roman" w:hAnsi="Times New Roman" w:cs="Times New Roman"/>
              </w:rPr>
              <w:t xml:space="preserve">and </w:t>
            </w:r>
            <w:r w:rsidRPr="003F19D9">
              <w:rPr>
                <w:rFonts w:ascii="Times New Roman" w:hAnsi="Times New Roman" w:cs="Times New Roman"/>
              </w:rPr>
              <w:t>Brazil</w:t>
            </w:r>
            <w:r w:rsidR="003F19D9" w:rsidRPr="003F19D9">
              <w:rPr>
                <w:rFonts w:ascii="Times New Roman" w:hAnsi="Times New Roman" w:cs="Times New Roman"/>
              </w:rPr>
              <w:t>.</w:t>
            </w:r>
            <w:r w:rsidRPr="003F19D9">
              <w:rPr>
                <w:rStyle w:val="FootnoteReference"/>
                <w:rFonts w:ascii="Times New Roman" w:hAnsi="Times New Roman" w:cs="Times New Roman"/>
              </w:rPr>
              <w:footnoteReference w:id="2"/>
            </w:r>
          </w:p>
        </w:tc>
      </w:tr>
      <w:tr w:rsidR="009F33FF" w:rsidRPr="00BA10C3" w14:paraId="6B50968F" w14:textId="77777777" w:rsidTr="002C6DC1">
        <w:tc>
          <w:tcPr>
            <w:tcW w:w="4050" w:type="dxa"/>
          </w:tcPr>
          <w:p w14:paraId="1CA75976" w14:textId="77777777" w:rsidR="009F33FF" w:rsidRPr="003F19D9" w:rsidRDefault="009F33FF"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TC Name:</w:t>
            </w:r>
          </w:p>
        </w:tc>
        <w:tc>
          <w:tcPr>
            <w:tcW w:w="5490" w:type="dxa"/>
          </w:tcPr>
          <w:p w14:paraId="5B1FBADD" w14:textId="77777777" w:rsidR="009F33FF" w:rsidRPr="003F19D9" w:rsidRDefault="00FB7BDD" w:rsidP="00B0199B">
            <w:pPr>
              <w:rPr>
                <w:rFonts w:ascii="Times New Roman" w:hAnsi="Times New Roman" w:cs="Times New Roman"/>
              </w:rPr>
            </w:pPr>
            <w:r w:rsidRPr="003F19D9">
              <w:rPr>
                <w:rFonts w:ascii="Times New Roman" w:hAnsi="Times New Roman" w:cs="Times New Roman"/>
              </w:rPr>
              <w:t xml:space="preserve">Pre-Feasibility Study for the </w:t>
            </w:r>
            <w:r w:rsidR="00CE6C0F" w:rsidRPr="003F19D9">
              <w:rPr>
                <w:rFonts w:ascii="Times New Roman" w:hAnsi="Times New Roman" w:cs="Times New Roman"/>
              </w:rPr>
              <w:t>“</w:t>
            </w:r>
            <w:r w:rsidR="00CE6C0F" w:rsidRPr="003F19D9">
              <w:rPr>
                <w:rFonts w:ascii="Times New Roman" w:hAnsi="Times New Roman" w:cs="Times New Roman"/>
                <w:i/>
              </w:rPr>
              <w:t>Arco Norte</w:t>
            </w:r>
            <w:r w:rsidR="00CE6C0F" w:rsidRPr="003F19D9">
              <w:rPr>
                <w:rFonts w:ascii="Times New Roman" w:hAnsi="Times New Roman" w:cs="Times New Roman"/>
              </w:rPr>
              <w:t>”</w:t>
            </w:r>
            <w:r w:rsidRPr="003F19D9">
              <w:rPr>
                <w:rFonts w:ascii="Times New Roman" w:hAnsi="Times New Roman" w:cs="Times New Roman"/>
              </w:rPr>
              <w:t xml:space="preserve"> Interconnection Project.</w:t>
            </w:r>
          </w:p>
        </w:tc>
      </w:tr>
      <w:tr w:rsidR="009F33FF" w:rsidRPr="00BA10C3" w14:paraId="5684EFE2" w14:textId="77777777" w:rsidTr="002C6DC1">
        <w:tc>
          <w:tcPr>
            <w:tcW w:w="4050" w:type="dxa"/>
          </w:tcPr>
          <w:p w14:paraId="0DACE9D5" w14:textId="77777777" w:rsidR="009F33FF" w:rsidRPr="003F19D9" w:rsidRDefault="009F33FF"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TC Number:</w:t>
            </w:r>
          </w:p>
        </w:tc>
        <w:tc>
          <w:tcPr>
            <w:tcW w:w="5490" w:type="dxa"/>
          </w:tcPr>
          <w:p w14:paraId="3D9349D9" w14:textId="77777777" w:rsidR="009F33FF" w:rsidRPr="003F19D9" w:rsidRDefault="00FB7BDD" w:rsidP="00FB7BDD">
            <w:pPr>
              <w:rPr>
                <w:rFonts w:ascii="Times New Roman" w:hAnsi="Times New Roman" w:cs="Times New Roman"/>
              </w:rPr>
            </w:pPr>
            <w:r w:rsidRPr="003F19D9">
              <w:rPr>
                <w:rFonts w:ascii="Times New Roman" w:hAnsi="Times New Roman" w:cs="Times New Roman"/>
              </w:rPr>
              <w:t>RG-T2257</w:t>
            </w:r>
          </w:p>
        </w:tc>
      </w:tr>
      <w:tr w:rsidR="009F33FF" w:rsidRPr="00BA10C3" w14:paraId="28FF1F03" w14:textId="77777777" w:rsidTr="002C6DC1">
        <w:tc>
          <w:tcPr>
            <w:tcW w:w="4050" w:type="dxa"/>
          </w:tcPr>
          <w:p w14:paraId="44F39A13" w14:textId="67323E07" w:rsidR="009F33FF" w:rsidRPr="003F19D9" w:rsidRDefault="009F33FF" w:rsidP="005D30D6">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 xml:space="preserve">Associated Loan/Guarantee </w:t>
            </w:r>
            <w:r w:rsidR="005D30D6" w:rsidRPr="003F19D9">
              <w:rPr>
                <w:rFonts w:ascii="Times New Roman" w:hAnsi="Times New Roman" w:cs="Times New Roman"/>
              </w:rPr>
              <w:t>name</w:t>
            </w:r>
            <w:r w:rsidRPr="003F19D9">
              <w:rPr>
                <w:rFonts w:ascii="Times New Roman" w:hAnsi="Times New Roman" w:cs="Times New Roman"/>
              </w:rPr>
              <w:t>:</w:t>
            </w:r>
          </w:p>
        </w:tc>
        <w:tc>
          <w:tcPr>
            <w:tcW w:w="5490" w:type="dxa"/>
          </w:tcPr>
          <w:p w14:paraId="506AB719" w14:textId="77777777" w:rsidR="009F33FF" w:rsidRPr="003F19D9" w:rsidRDefault="001C7422" w:rsidP="001C7422">
            <w:pPr>
              <w:ind w:left="72"/>
              <w:rPr>
                <w:rFonts w:ascii="Times New Roman" w:hAnsi="Times New Roman" w:cs="Times New Roman"/>
              </w:rPr>
            </w:pPr>
            <w:r w:rsidRPr="003F19D9">
              <w:rPr>
                <w:rFonts w:ascii="Times New Roman" w:hAnsi="Times New Roman" w:cs="Times New Roman"/>
              </w:rPr>
              <w:t>n/a</w:t>
            </w:r>
          </w:p>
        </w:tc>
      </w:tr>
      <w:tr w:rsidR="009F33FF" w:rsidRPr="00BA10C3" w14:paraId="4E5B5D38" w14:textId="77777777" w:rsidTr="002C6DC1">
        <w:tc>
          <w:tcPr>
            <w:tcW w:w="4050" w:type="dxa"/>
          </w:tcPr>
          <w:p w14:paraId="5E558344" w14:textId="0D8283C3" w:rsidR="009F33FF" w:rsidRPr="003F19D9" w:rsidRDefault="009F33FF" w:rsidP="005D30D6">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 xml:space="preserve">Associated Loan/Guarantee </w:t>
            </w:r>
            <w:r w:rsidR="005D30D6" w:rsidRPr="003F19D9">
              <w:rPr>
                <w:rFonts w:ascii="Times New Roman" w:hAnsi="Times New Roman" w:cs="Times New Roman"/>
              </w:rPr>
              <w:t>n</w:t>
            </w:r>
            <w:r w:rsidRPr="003F19D9">
              <w:rPr>
                <w:rFonts w:ascii="Times New Roman" w:hAnsi="Times New Roman" w:cs="Times New Roman"/>
              </w:rPr>
              <w:t>umber:</w:t>
            </w:r>
          </w:p>
        </w:tc>
        <w:tc>
          <w:tcPr>
            <w:tcW w:w="5490" w:type="dxa"/>
          </w:tcPr>
          <w:p w14:paraId="1199A4FE" w14:textId="77777777" w:rsidR="009F33FF" w:rsidRPr="003F19D9" w:rsidRDefault="001C7422" w:rsidP="001C7422">
            <w:pPr>
              <w:ind w:left="72"/>
              <w:rPr>
                <w:rFonts w:ascii="Times New Roman" w:hAnsi="Times New Roman" w:cs="Times New Roman"/>
              </w:rPr>
            </w:pPr>
            <w:r w:rsidRPr="003F19D9">
              <w:rPr>
                <w:rFonts w:ascii="Times New Roman" w:hAnsi="Times New Roman" w:cs="Times New Roman"/>
              </w:rPr>
              <w:t>n/a</w:t>
            </w:r>
          </w:p>
        </w:tc>
      </w:tr>
      <w:tr w:rsidR="009F33FF" w:rsidRPr="00C13840" w14:paraId="7E86D126" w14:textId="77777777" w:rsidTr="002C6DC1">
        <w:tc>
          <w:tcPr>
            <w:tcW w:w="4050" w:type="dxa"/>
          </w:tcPr>
          <w:p w14:paraId="221408FC" w14:textId="77777777" w:rsidR="009F33FF" w:rsidRPr="003F19D9" w:rsidRDefault="009F33FF"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Team Leader/Members:</w:t>
            </w:r>
          </w:p>
        </w:tc>
        <w:tc>
          <w:tcPr>
            <w:tcW w:w="5490" w:type="dxa"/>
          </w:tcPr>
          <w:p w14:paraId="75A964A4" w14:textId="346042A0" w:rsidR="009F33FF" w:rsidRPr="003F19D9" w:rsidRDefault="00FB7BDD" w:rsidP="0092509A">
            <w:pPr>
              <w:jc w:val="both"/>
              <w:rPr>
                <w:rFonts w:ascii="Times New Roman" w:hAnsi="Times New Roman" w:cs="Times New Roman"/>
              </w:rPr>
            </w:pPr>
            <w:r w:rsidRPr="003F19D9">
              <w:rPr>
                <w:rFonts w:ascii="Times New Roman" w:hAnsi="Times New Roman" w:cs="Times New Roman"/>
              </w:rPr>
              <w:t>Sylvia Larrea (INE/ENE)</w:t>
            </w:r>
            <w:r w:rsidR="00C13840" w:rsidRPr="003F19D9">
              <w:rPr>
                <w:rFonts w:ascii="Times New Roman" w:hAnsi="Times New Roman" w:cs="Times New Roman"/>
              </w:rPr>
              <w:t>,</w:t>
            </w:r>
            <w:r w:rsidR="001761C0" w:rsidRPr="003F19D9">
              <w:rPr>
                <w:rFonts w:ascii="Times New Roman" w:hAnsi="Times New Roman" w:cs="Times New Roman"/>
              </w:rPr>
              <w:t xml:space="preserve"> </w:t>
            </w:r>
            <w:r w:rsidR="00347764" w:rsidRPr="003F19D9">
              <w:rPr>
                <w:rFonts w:ascii="Times New Roman" w:hAnsi="Times New Roman" w:cs="Times New Roman"/>
              </w:rPr>
              <w:t>Team Leader;</w:t>
            </w:r>
            <w:r w:rsidR="001761C0" w:rsidRPr="003F19D9">
              <w:rPr>
                <w:rFonts w:ascii="Times New Roman" w:hAnsi="Times New Roman" w:cs="Times New Roman"/>
              </w:rPr>
              <w:t xml:space="preserve"> </w:t>
            </w:r>
            <w:r w:rsidR="0092509A" w:rsidRPr="003F19D9">
              <w:rPr>
                <w:rFonts w:ascii="Times New Roman" w:hAnsi="Times New Roman" w:cs="Times New Roman"/>
              </w:rPr>
              <w:t xml:space="preserve">Laura Rojas (INE/ENE); </w:t>
            </w:r>
            <w:r w:rsidR="001761C0" w:rsidRPr="003F19D9">
              <w:rPr>
                <w:rFonts w:ascii="Times New Roman" w:hAnsi="Times New Roman" w:cs="Times New Roman"/>
              </w:rPr>
              <w:t>Enrique Rodriguez (ENE/CCR</w:t>
            </w:r>
            <w:r w:rsidR="006B3E1C" w:rsidRPr="003F19D9">
              <w:rPr>
                <w:rFonts w:ascii="Times New Roman" w:hAnsi="Times New Roman" w:cs="Times New Roman"/>
              </w:rPr>
              <w:t>)</w:t>
            </w:r>
            <w:r w:rsidR="001147D4" w:rsidRPr="003F19D9">
              <w:rPr>
                <w:rFonts w:ascii="Times New Roman" w:hAnsi="Times New Roman" w:cs="Times New Roman"/>
              </w:rPr>
              <w:t xml:space="preserve">; Jorge Mercado (ENE/CDR); </w:t>
            </w:r>
            <w:r w:rsidR="00347764" w:rsidRPr="003F19D9">
              <w:rPr>
                <w:rFonts w:ascii="Times New Roman" w:hAnsi="Times New Roman" w:cs="Times New Roman"/>
              </w:rPr>
              <w:t>Olga Morales (INE/ENE); Chris Sewell (INE/ENE)</w:t>
            </w:r>
            <w:r w:rsidRPr="003F19D9">
              <w:rPr>
                <w:rFonts w:ascii="Times New Roman" w:hAnsi="Times New Roman" w:cs="Times New Roman"/>
              </w:rPr>
              <w:t xml:space="preserve">; </w:t>
            </w:r>
            <w:r w:rsidR="00347764" w:rsidRPr="003F19D9">
              <w:rPr>
                <w:rFonts w:ascii="Times New Roman" w:hAnsi="Times New Roman" w:cs="Times New Roman"/>
              </w:rPr>
              <w:t xml:space="preserve">Malaika Culverwell (INE/ENE); </w:t>
            </w:r>
            <w:r w:rsidRPr="003F19D9">
              <w:rPr>
                <w:rFonts w:ascii="Times New Roman" w:hAnsi="Times New Roman" w:cs="Times New Roman"/>
              </w:rPr>
              <w:t>Jesus Tejeda (</w:t>
            </w:r>
            <w:r w:rsidR="001147D4" w:rsidRPr="003F19D9">
              <w:rPr>
                <w:rFonts w:ascii="Times New Roman" w:hAnsi="Times New Roman" w:cs="Times New Roman"/>
              </w:rPr>
              <w:t>E</w:t>
            </w:r>
            <w:r w:rsidRPr="003F19D9">
              <w:rPr>
                <w:rFonts w:ascii="Times New Roman" w:hAnsi="Times New Roman" w:cs="Times New Roman"/>
              </w:rPr>
              <w:t>NE/</w:t>
            </w:r>
            <w:r w:rsidR="00347764" w:rsidRPr="003F19D9">
              <w:rPr>
                <w:rFonts w:ascii="Times New Roman" w:hAnsi="Times New Roman" w:cs="Times New Roman"/>
              </w:rPr>
              <w:t>CEC</w:t>
            </w:r>
            <w:r w:rsidRPr="003F19D9">
              <w:rPr>
                <w:rFonts w:ascii="Times New Roman" w:hAnsi="Times New Roman" w:cs="Times New Roman"/>
              </w:rPr>
              <w:t>);</w:t>
            </w:r>
            <w:r w:rsidR="000D26B3" w:rsidRPr="003F19D9">
              <w:rPr>
                <w:rFonts w:ascii="Times New Roman" w:hAnsi="Times New Roman" w:cs="Times New Roman"/>
              </w:rPr>
              <w:t xml:space="preserve"> </w:t>
            </w:r>
            <w:r w:rsidRPr="003F19D9">
              <w:rPr>
                <w:rFonts w:ascii="Times New Roman" w:hAnsi="Times New Roman" w:cs="Times New Roman"/>
              </w:rPr>
              <w:t>Marco Aurelio Castro (ENE</w:t>
            </w:r>
            <w:r w:rsidR="00347764" w:rsidRPr="003F19D9">
              <w:rPr>
                <w:rFonts w:ascii="Times New Roman" w:hAnsi="Times New Roman" w:cs="Times New Roman"/>
              </w:rPr>
              <w:t>/CBR</w:t>
            </w:r>
            <w:r w:rsidRPr="003F19D9">
              <w:rPr>
                <w:rFonts w:ascii="Times New Roman" w:hAnsi="Times New Roman" w:cs="Times New Roman"/>
              </w:rPr>
              <w:t>);</w:t>
            </w:r>
            <w:r w:rsidR="006B3E1C" w:rsidRPr="003F19D9">
              <w:rPr>
                <w:rFonts w:ascii="Times New Roman" w:hAnsi="Times New Roman" w:cs="Times New Roman"/>
              </w:rPr>
              <w:t xml:space="preserve"> Haydemar Cova (INE/ENE);</w:t>
            </w:r>
            <w:r w:rsidR="003169AC" w:rsidRPr="003F19D9">
              <w:rPr>
                <w:rFonts w:ascii="Times New Roman" w:hAnsi="Times New Roman" w:cs="Times New Roman"/>
              </w:rPr>
              <w:t xml:space="preserve"> Yolanda Valle</w:t>
            </w:r>
            <w:r w:rsidR="005D30D6" w:rsidRPr="003F19D9">
              <w:rPr>
                <w:rFonts w:ascii="Times New Roman" w:hAnsi="Times New Roman" w:cs="Times New Roman"/>
              </w:rPr>
              <w:t xml:space="preserve"> </w:t>
            </w:r>
            <w:r w:rsidR="003169AC" w:rsidRPr="003F19D9">
              <w:rPr>
                <w:rFonts w:ascii="Times New Roman" w:hAnsi="Times New Roman" w:cs="Times New Roman"/>
              </w:rPr>
              <w:t>(INE/ENE);</w:t>
            </w:r>
            <w:r w:rsidR="00347764" w:rsidRPr="003F19D9">
              <w:rPr>
                <w:rFonts w:ascii="Times New Roman" w:hAnsi="Times New Roman" w:cs="Times New Roman"/>
              </w:rPr>
              <w:t xml:space="preserve"> </w:t>
            </w:r>
            <w:r w:rsidR="00BA10C3" w:rsidRPr="003F19D9">
              <w:rPr>
                <w:rFonts w:ascii="Times New Roman" w:hAnsi="Times New Roman" w:cs="Times New Roman"/>
              </w:rPr>
              <w:t>Steven Collins (</w:t>
            </w:r>
            <w:r w:rsidR="003E7BA2" w:rsidRPr="003F19D9">
              <w:rPr>
                <w:rFonts w:ascii="Times New Roman" w:hAnsi="Times New Roman" w:cs="Times New Roman"/>
              </w:rPr>
              <w:t>VPS</w:t>
            </w:r>
            <w:r w:rsidR="00BA10C3" w:rsidRPr="003F19D9">
              <w:rPr>
                <w:rFonts w:ascii="Times New Roman" w:hAnsi="Times New Roman" w:cs="Times New Roman"/>
              </w:rPr>
              <w:t>/ESG)</w:t>
            </w:r>
            <w:r w:rsidRPr="003F19D9">
              <w:rPr>
                <w:rFonts w:ascii="Times New Roman" w:hAnsi="Times New Roman" w:cs="Times New Roman"/>
              </w:rPr>
              <w:t>;</w:t>
            </w:r>
            <w:r w:rsidR="003E7BA2" w:rsidRPr="003F19D9">
              <w:rPr>
                <w:rFonts w:ascii="Times New Roman" w:hAnsi="Times New Roman" w:cs="Times New Roman"/>
              </w:rPr>
              <w:t xml:space="preserve"> Luciano Bornholdt (VPS/ESG); Ernani Pilla (VPS</w:t>
            </w:r>
            <w:r w:rsidR="00BA10C3" w:rsidRPr="003F19D9">
              <w:rPr>
                <w:rFonts w:ascii="Times New Roman" w:hAnsi="Times New Roman" w:cs="Times New Roman"/>
              </w:rPr>
              <w:t>/ESG)</w:t>
            </w:r>
            <w:r w:rsidRPr="003F19D9">
              <w:rPr>
                <w:rFonts w:ascii="Times New Roman" w:hAnsi="Times New Roman" w:cs="Times New Roman"/>
              </w:rPr>
              <w:t xml:space="preserve">; Matthew Shearer (INT/INT), Javier Jiménez (LEG/SGO); </w:t>
            </w:r>
            <w:r w:rsidR="006B3E1C" w:rsidRPr="003F19D9">
              <w:rPr>
                <w:rFonts w:ascii="Times New Roman" w:hAnsi="Times New Roman" w:cs="Times New Roman"/>
              </w:rPr>
              <w:t xml:space="preserve">Maria Eugenia Roca (VPC/FMP); </w:t>
            </w:r>
            <w:r w:rsidRPr="003F19D9">
              <w:rPr>
                <w:rFonts w:ascii="Times New Roman" w:hAnsi="Times New Roman" w:cs="Times New Roman"/>
              </w:rPr>
              <w:t>under the supervision of Leandro Alves, Chief (INE/ENE)</w:t>
            </w:r>
            <w:r w:rsidR="00291E7F" w:rsidRPr="003F19D9">
              <w:rPr>
                <w:rFonts w:ascii="Times New Roman" w:hAnsi="Times New Roman" w:cs="Times New Roman"/>
              </w:rPr>
              <w:t>.</w:t>
            </w:r>
          </w:p>
        </w:tc>
      </w:tr>
      <w:tr w:rsidR="009F33FF" w:rsidRPr="00BA10C3" w14:paraId="27FEAF09" w14:textId="77777777" w:rsidTr="002C6DC1">
        <w:tc>
          <w:tcPr>
            <w:tcW w:w="4050" w:type="dxa"/>
          </w:tcPr>
          <w:p w14:paraId="15129C76" w14:textId="77777777" w:rsidR="009F33FF" w:rsidRPr="003F19D9" w:rsidRDefault="009F33FF"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Date of TC Abstract authorization:</w:t>
            </w:r>
          </w:p>
        </w:tc>
        <w:tc>
          <w:tcPr>
            <w:tcW w:w="5490" w:type="dxa"/>
          </w:tcPr>
          <w:p w14:paraId="060925E0" w14:textId="77777777" w:rsidR="009F33FF" w:rsidRPr="003F19D9" w:rsidRDefault="00347764" w:rsidP="00575D21">
            <w:pPr>
              <w:rPr>
                <w:rFonts w:ascii="Times New Roman" w:hAnsi="Times New Roman" w:cs="Times New Roman"/>
              </w:rPr>
            </w:pPr>
            <w:r w:rsidRPr="003F19D9">
              <w:rPr>
                <w:rFonts w:ascii="Times New Roman" w:hAnsi="Times New Roman" w:cs="Times New Roman"/>
              </w:rPr>
              <w:t xml:space="preserve">January </w:t>
            </w:r>
            <w:r w:rsidR="00575D21" w:rsidRPr="003F19D9">
              <w:rPr>
                <w:rFonts w:ascii="Times New Roman" w:hAnsi="Times New Roman" w:cs="Times New Roman"/>
              </w:rPr>
              <w:t>30</w:t>
            </w:r>
            <w:r w:rsidRPr="003F19D9">
              <w:rPr>
                <w:rFonts w:ascii="Times New Roman" w:hAnsi="Times New Roman" w:cs="Times New Roman"/>
              </w:rPr>
              <w:t>, 2013</w:t>
            </w:r>
          </w:p>
        </w:tc>
      </w:tr>
      <w:tr w:rsidR="009F33FF" w:rsidRPr="00BA10C3" w14:paraId="0AC69669" w14:textId="77777777" w:rsidTr="002C6DC1">
        <w:tc>
          <w:tcPr>
            <w:tcW w:w="4050" w:type="dxa"/>
          </w:tcPr>
          <w:p w14:paraId="708DA9A2" w14:textId="77777777" w:rsidR="009F33FF" w:rsidRPr="003F19D9" w:rsidRDefault="009F33FF"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Donors providing funding:</w:t>
            </w:r>
          </w:p>
        </w:tc>
        <w:tc>
          <w:tcPr>
            <w:tcW w:w="5490" w:type="dxa"/>
          </w:tcPr>
          <w:p w14:paraId="05B1A2FE" w14:textId="77777777" w:rsidR="009F33FF" w:rsidRPr="003F19D9" w:rsidRDefault="00FB7BDD" w:rsidP="00FB7BDD">
            <w:pPr>
              <w:rPr>
                <w:rFonts w:ascii="Times New Roman" w:hAnsi="Times New Roman" w:cs="Times New Roman"/>
              </w:rPr>
            </w:pPr>
            <w:r w:rsidRPr="003F19D9">
              <w:rPr>
                <w:rFonts w:ascii="Times New Roman" w:hAnsi="Times New Roman" w:cs="Times New Roman"/>
              </w:rPr>
              <w:t>Regional Infrastructure Integration Fund  (RIIF)</w:t>
            </w:r>
          </w:p>
        </w:tc>
      </w:tr>
      <w:tr w:rsidR="009F33FF" w:rsidRPr="00BA10C3" w14:paraId="79559C8D" w14:textId="77777777" w:rsidTr="002C6DC1">
        <w:tc>
          <w:tcPr>
            <w:tcW w:w="4050" w:type="dxa"/>
          </w:tcPr>
          <w:p w14:paraId="7F84ED18" w14:textId="77777777" w:rsidR="009F33FF" w:rsidRPr="003F19D9" w:rsidRDefault="009F33FF" w:rsidP="00702439">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Beneficiary:</w:t>
            </w:r>
          </w:p>
        </w:tc>
        <w:tc>
          <w:tcPr>
            <w:tcW w:w="5490" w:type="dxa"/>
          </w:tcPr>
          <w:p w14:paraId="29889F57" w14:textId="702DA8C6" w:rsidR="009F33FF" w:rsidRPr="003F19D9" w:rsidRDefault="00FB7BDD" w:rsidP="00FB7BDD">
            <w:pPr>
              <w:rPr>
                <w:rFonts w:ascii="Times New Roman" w:hAnsi="Times New Roman" w:cs="Times New Roman"/>
              </w:rPr>
            </w:pPr>
            <w:r w:rsidRPr="003F19D9">
              <w:rPr>
                <w:rFonts w:ascii="Times New Roman" w:hAnsi="Times New Roman" w:cs="Times New Roman"/>
              </w:rPr>
              <w:t>Guyana, Surinam</w:t>
            </w:r>
            <w:r w:rsidR="001742A4" w:rsidRPr="003F19D9">
              <w:rPr>
                <w:rFonts w:ascii="Times New Roman" w:hAnsi="Times New Roman" w:cs="Times New Roman"/>
              </w:rPr>
              <w:t>e</w:t>
            </w:r>
            <w:r w:rsidRPr="003F19D9">
              <w:rPr>
                <w:rFonts w:ascii="Times New Roman" w:hAnsi="Times New Roman" w:cs="Times New Roman"/>
              </w:rPr>
              <w:t>, and Brazil.</w:t>
            </w:r>
          </w:p>
        </w:tc>
      </w:tr>
      <w:tr w:rsidR="009F33FF" w:rsidRPr="00BA10C3" w14:paraId="737F310F" w14:textId="77777777" w:rsidTr="002C6DC1">
        <w:tc>
          <w:tcPr>
            <w:tcW w:w="4050" w:type="dxa"/>
          </w:tcPr>
          <w:p w14:paraId="6463C628" w14:textId="77777777" w:rsidR="009F33FF" w:rsidRPr="003F19D9" w:rsidRDefault="009F33FF" w:rsidP="00FB7BDD">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Ex</w:t>
            </w:r>
            <w:r w:rsidR="00FB7BDD" w:rsidRPr="003F19D9">
              <w:rPr>
                <w:rFonts w:ascii="Times New Roman" w:hAnsi="Times New Roman" w:cs="Times New Roman"/>
              </w:rPr>
              <w:t>ecuting Agency and contact name:</w:t>
            </w:r>
          </w:p>
        </w:tc>
        <w:tc>
          <w:tcPr>
            <w:tcW w:w="5490" w:type="dxa"/>
          </w:tcPr>
          <w:p w14:paraId="62B5CCD0" w14:textId="77777777" w:rsidR="009F33FF" w:rsidRPr="003F19D9" w:rsidRDefault="00FB7BDD" w:rsidP="00FB7BDD">
            <w:pPr>
              <w:rPr>
                <w:rFonts w:ascii="Times New Roman" w:hAnsi="Times New Roman" w:cs="Times New Roman"/>
              </w:rPr>
            </w:pPr>
            <w:r w:rsidRPr="003F19D9">
              <w:rPr>
                <w:rFonts w:ascii="Times New Roman" w:hAnsi="Times New Roman" w:cs="Times New Roman"/>
              </w:rPr>
              <w:t>Inter-American Development Bank (IDB) through its Energy Division (INE/ENE)</w:t>
            </w:r>
          </w:p>
        </w:tc>
      </w:tr>
      <w:tr w:rsidR="00FB7BDD" w:rsidRPr="00BA10C3" w14:paraId="76F6B4EF" w14:textId="77777777" w:rsidTr="002C6DC1">
        <w:tc>
          <w:tcPr>
            <w:tcW w:w="4050" w:type="dxa"/>
          </w:tcPr>
          <w:p w14:paraId="718A030F" w14:textId="77777777" w:rsidR="00FB7BDD" w:rsidRPr="003F19D9" w:rsidRDefault="00FB7BDD"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IDB Funding Requested:</w:t>
            </w:r>
          </w:p>
        </w:tc>
        <w:tc>
          <w:tcPr>
            <w:tcW w:w="5490" w:type="dxa"/>
          </w:tcPr>
          <w:p w14:paraId="56A444F8" w14:textId="77777777" w:rsidR="00FB7BDD" w:rsidRPr="003F19D9" w:rsidRDefault="00FB7BDD" w:rsidP="00AD51EF">
            <w:pPr>
              <w:rPr>
                <w:rFonts w:ascii="Times New Roman" w:hAnsi="Times New Roman" w:cs="Times New Roman"/>
              </w:rPr>
            </w:pPr>
            <w:r w:rsidRPr="003F19D9">
              <w:rPr>
                <w:rFonts w:ascii="Times New Roman" w:hAnsi="Times New Roman" w:cs="Times New Roman"/>
              </w:rPr>
              <w:t>US$1,900,000</w:t>
            </w:r>
          </w:p>
        </w:tc>
      </w:tr>
      <w:tr w:rsidR="00DC5972" w:rsidRPr="00C27B0D" w14:paraId="32C2033C" w14:textId="77777777" w:rsidTr="002C6DC1">
        <w:tc>
          <w:tcPr>
            <w:tcW w:w="4050" w:type="dxa"/>
          </w:tcPr>
          <w:p w14:paraId="718822AB" w14:textId="77777777" w:rsidR="00DC5972" w:rsidRPr="003F19D9" w:rsidRDefault="006032C8" w:rsidP="00524D7D">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Other Funding:</w:t>
            </w:r>
          </w:p>
        </w:tc>
        <w:tc>
          <w:tcPr>
            <w:tcW w:w="5490" w:type="dxa"/>
          </w:tcPr>
          <w:p w14:paraId="0EA6DEE7" w14:textId="77777777" w:rsidR="00DC5972" w:rsidRPr="003F19D9" w:rsidRDefault="00DC5972" w:rsidP="00524D7D">
            <w:pPr>
              <w:rPr>
                <w:rFonts w:ascii="Times New Roman" w:hAnsi="Times New Roman" w:cs="Times New Roman"/>
                <w:lang w:val="fr-FR"/>
              </w:rPr>
            </w:pPr>
            <w:r w:rsidRPr="003F19D9">
              <w:rPr>
                <w:rFonts w:ascii="Times New Roman" w:hAnsi="Times New Roman" w:cs="Times New Roman"/>
                <w:lang w:val="fr-FR"/>
              </w:rPr>
              <w:t>US$200,000</w:t>
            </w:r>
            <w:r w:rsidR="00524D7D" w:rsidRPr="003F19D9">
              <w:rPr>
                <w:rFonts w:ascii="Times New Roman" w:hAnsi="Times New Roman" w:cs="Times New Roman"/>
                <w:lang w:val="fr-FR"/>
              </w:rPr>
              <w:t xml:space="preserve"> - </w:t>
            </w:r>
            <w:r w:rsidR="00524D7D" w:rsidRPr="003F19D9">
              <w:rPr>
                <w:rFonts w:ascii="Times New Roman" w:hAnsi="Times New Roman"/>
                <w:i/>
                <w:lang w:val="fr-FR"/>
              </w:rPr>
              <w:t>Agence Française de Développement</w:t>
            </w:r>
            <w:r w:rsidR="00524D7D" w:rsidRPr="003F19D9">
              <w:rPr>
                <w:rFonts w:ascii="Times New Roman" w:hAnsi="Times New Roman"/>
                <w:lang w:val="fr-FR"/>
              </w:rPr>
              <w:t xml:space="preserve"> </w:t>
            </w:r>
          </w:p>
        </w:tc>
      </w:tr>
      <w:tr w:rsidR="00FB7BDD" w:rsidRPr="00BA10C3" w14:paraId="0A96789D" w14:textId="77777777" w:rsidTr="002C6DC1">
        <w:tc>
          <w:tcPr>
            <w:tcW w:w="4050" w:type="dxa"/>
          </w:tcPr>
          <w:p w14:paraId="5802DAEE" w14:textId="77777777" w:rsidR="00FB7BDD" w:rsidRPr="003F19D9" w:rsidRDefault="00FB7BDD"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Local counterpart funding, if any:</w:t>
            </w:r>
          </w:p>
        </w:tc>
        <w:tc>
          <w:tcPr>
            <w:tcW w:w="5490" w:type="dxa"/>
          </w:tcPr>
          <w:p w14:paraId="0095B6E7" w14:textId="5DD64DE0" w:rsidR="00FB7BDD" w:rsidRPr="003F19D9" w:rsidRDefault="00F0710E" w:rsidP="00BB56E7">
            <w:pPr>
              <w:rPr>
                <w:rFonts w:ascii="Times New Roman" w:hAnsi="Times New Roman" w:cs="Times New Roman"/>
              </w:rPr>
            </w:pPr>
            <w:r w:rsidRPr="003F19D9">
              <w:rPr>
                <w:rFonts w:ascii="Times New Roman" w:hAnsi="Times New Roman" w:cs="Times New Roman"/>
              </w:rPr>
              <w:t>US$</w:t>
            </w:r>
            <w:r w:rsidR="00191266" w:rsidRPr="003F19D9">
              <w:rPr>
                <w:rFonts w:ascii="Times New Roman" w:hAnsi="Times New Roman" w:cs="Times New Roman"/>
              </w:rPr>
              <w:t>967</w:t>
            </w:r>
            <w:r w:rsidRPr="003F19D9">
              <w:rPr>
                <w:rFonts w:ascii="Times New Roman" w:hAnsi="Times New Roman" w:cs="Times New Roman"/>
              </w:rPr>
              <w:t>,</w:t>
            </w:r>
            <w:r w:rsidR="00191266" w:rsidRPr="003F19D9">
              <w:rPr>
                <w:rFonts w:ascii="Times New Roman" w:hAnsi="Times New Roman" w:cs="Times New Roman"/>
              </w:rPr>
              <w:t>5</w:t>
            </w:r>
            <w:r w:rsidRPr="003F19D9">
              <w:rPr>
                <w:rFonts w:ascii="Times New Roman" w:hAnsi="Times New Roman" w:cs="Times New Roman"/>
              </w:rPr>
              <w:t>00</w:t>
            </w:r>
          </w:p>
        </w:tc>
      </w:tr>
      <w:tr w:rsidR="00FB7BDD" w:rsidRPr="00BA10C3" w14:paraId="35C715B3" w14:textId="77777777" w:rsidTr="002C6DC1">
        <w:tc>
          <w:tcPr>
            <w:tcW w:w="4050" w:type="dxa"/>
          </w:tcPr>
          <w:p w14:paraId="499DD775" w14:textId="77777777" w:rsidR="00FB7BDD" w:rsidRPr="003F19D9" w:rsidRDefault="00FB7BDD" w:rsidP="000D26B3">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Disbursement period:</w:t>
            </w:r>
          </w:p>
        </w:tc>
        <w:tc>
          <w:tcPr>
            <w:tcW w:w="5490" w:type="dxa"/>
          </w:tcPr>
          <w:p w14:paraId="475F803A" w14:textId="77777777" w:rsidR="00FB7BDD" w:rsidRPr="003F19D9" w:rsidRDefault="00FB7BDD" w:rsidP="00AD51EF">
            <w:pPr>
              <w:rPr>
                <w:rFonts w:ascii="Times New Roman" w:hAnsi="Times New Roman" w:cs="Times New Roman"/>
              </w:rPr>
            </w:pPr>
            <w:r w:rsidRPr="003F19D9">
              <w:rPr>
                <w:rFonts w:ascii="Times New Roman" w:hAnsi="Times New Roman" w:cs="Times New Roman"/>
              </w:rPr>
              <w:t>36 months</w:t>
            </w:r>
          </w:p>
        </w:tc>
      </w:tr>
      <w:tr w:rsidR="00FB7BDD" w:rsidRPr="00BA10C3" w14:paraId="288E975A" w14:textId="77777777" w:rsidTr="002C6DC1">
        <w:tc>
          <w:tcPr>
            <w:tcW w:w="4050" w:type="dxa"/>
          </w:tcPr>
          <w:p w14:paraId="31984BB2" w14:textId="77777777" w:rsidR="00FB7BDD" w:rsidRPr="003F19D9" w:rsidRDefault="00FB7BDD"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Required start date:</w:t>
            </w:r>
          </w:p>
        </w:tc>
        <w:tc>
          <w:tcPr>
            <w:tcW w:w="5490" w:type="dxa"/>
          </w:tcPr>
          <w:p w14:paraId="3A9CB312" w14:textId="76F1C3BB" w:rsidR="00FB7BDD" w:rsidRPr="003F19D9" w:rsidRDefault="00C102D4" w:rsidP="00AD51EF">
            <w:pPr>
              <w:rPr>
                <w:rFonts w:ascii="Times New Roman" w:hAnsi="Times New Roman" w:cs="Times New Roman"/>
              </w:rPr>
            </w:pPr>
            <w:r w:rsidRPr="003F19D9">
              <w:rPr>
                <w:rFonts w:ascii="Times New Roman" w:hAnsi="Times New Roman" w:cs="Times New Roman"/>
              </w:rPr>
              <w:t>June 1</w:t>
            </w:r>
            <w:r w:rsidR="00FB7BDD" w:rsidRPr="003F19D9">
              <w:rPr>
                <w:rFonts w:ascii="Times New Roman" w:hAnsi="Times New Roman" w:cs="Times New Roman"/>
              </w:rPr>
              <w:t>, 2013</w:t>
            </w:r>
          </w:p>
        </w:tc>
      </w:tr>
      <w:tr w:rsidR="00FB7BDD" w:rsidRPr="00BA10C3" w14:paraId="37D97F3E" w14:textId="77777777" w:rsidTr="002C6DC1">
        <w:tc>
          <w:tcPr>
            <w:tcW w:w="4050" w:type="dxa"/>
          </w:tcPr>
          <w:p w14:paraId="01511B0F" w14:textId="77777777" w:rsidR="00FB7BDD" w:rsidRPr="003F19D9" w:rsidRDefault="00FB7BDD" w:rsidP="00702439">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Types of consultants</w:t>
            </w:r>
            <w:r w:rsidR="00702439" w:rsidRPr="003F19D9">
              <w:rPr>
                <w:rFonts w:ascii="Times New Roman" w:hAnsi="Times New Roman" w:cs="Times New Roman"/>
              </w:rPr>
              <w:t>:</w:t>
            </w:r>
          </w:p>
        </w:tc>
        <w:tc>
          <w:tcPr>
            <w:tcW w:w="5490" w:type="dxa"/>
          </w:tcPr>
          <w:p w14:paraId="1F87CD3E" w14:textId="77777777" w:rsidR="00FB7BDD" w:rsidRPr="003F19D9" w:rsidRDefault="00FB7BDD" w:rsidP="00AD51EF">
            <w:pPr>
              <w:rPr>
                <w:rFonts w:ascii="Times New Roman" w:hAnsi="Times New Roman" w:cs="Times New Roman"/>
              </w:rPr>
            </w:pPr>
            <w:r w:rsidRPr="003F19D9">
              <w:rPr>
                <w:rFonts w:ascii="Times New Roman" w:hAnsi="Times New Roman" w:cs="Times New Roman"/>
              </w:rPr>
              <w:t>Firm and/or Individual Consultants</w:t>
            </w:r>
          </w:p>
        </w:tc>
      </w:tr>
      <w:tr w:rsidR="00FB7BDD" w:rsidRPr="00BA10C3" w14:paraId="7168F30E" w14:textId="77777777" w:rsidTr="002C6DC1">
        <w:tc>
          <w:tcPr>
            <w:tcW w:w="4050" w:type="dxa"/>
          </w:tcPr>
          <w:p w14:paraId="2DF349F3" w14:textId="77777777" w:rsidR="00FB7BDD" w:rsidRPr="003F19D9" w:rsidRDefault="00FB7BDD"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Prepared by Unit:</w:t>
            </w:r>
          </w:p>
        </w:tc>
        <w:tc>
          <w:tcPr>
            <w:tcW w:w="5490" w:type="dxa"/>
          </w:tcPr>
          <w:p w14:paraId="6968B808" w14:textId="77777777" w:rsidR="00FB7BDD" w:rsidRPr="003F19D9" w:rsidRDefault="00FB7BDD" w:rsidP="00AD51EF">
            <w:pPr>
              <w:rPr>
                <w:rFonts w:ascii="Times New Roman" w:hAnsi="Times New Roman" w:cs="Times New Roman"/>
              </w:rPr>
            </w:pPr>
            <w:r w:rsidRPr="003F19D9">
              <w:rPr>
                <w:rFonts w:ascii="Times New Roman" w:hAnsi="Times New Roman" w:cs="Times New Roman"/>
              </w:rPr>
              <w:t>INE/ENE</w:t>
            </w:r>
          </w:p>
        </w:tc>
      </w:tr>
      <w:tr w:rsidR="00FB7BDD" w:rsidRPr="00BA10C3" w14:paraId="734EA1ED" w14:textId="77777777" w:rsidTr="002C6DC1">
        <w:tc>
          <w:tcPr>
            <w:tcW w:w="4050" w:type="dxa"/>
          </w:tcPr>
          <w:p w14:paraId="62414C5B" w14:textId="77777777" w:rsidR="00FB7BDD" w:rsidRPr="003F19D9" w:rsidRDefault="00FB7BDD"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Unit of Disbursement Responsibility:</w:t>
            </w:r>
          </w:p>
        </w:tc>
        <w:tc>
          <w:tcPr>
            <w:tcW w:w="5490" w:type="dxa"/>
          </w:tcPr>
          <w:p w14:paraId="7E1B2B07" w14:textId="77777777" w:rsidR="00FB7BDD" w:rsidRPr="003F19D9" w:rsidRDefault="00FB7BDD" w:rsidP="00AD51EF">
            <w:pPr>
              <w:rPr>
                <w:rFonts w:ascii="Times New Roman" w:hAnsi="Times New Roman" w:cs="Times New Roman"/>
              </w:rPr>
            </w:pPr>
            <w:r w:rsidRPr="003F19D9">
              <w:rPr>
                <w:rFonts w:ascii="Times New Roman" w:hAnsi="Times New Roman" w:cs="Times New Roman"/>
              </w:rPr>
              <w:t>INE</w:t>
            </w:r>
          </w:p>
        </w:tc>
      </w:tr>
      <w:tr w:rsidR="00FB7BDD" w:rsidRPr="002021D7" w14:paraId="151B4C4A" w14:textId="77777777" w:rsidTr="002C6DC1">
        <w:tc>
          <w:tcPr>
            <w:tcW w:w="4050" w:type="dxa"/>
          </w:tcPr>
          <w:p w14:paraId="2AA70100" w14:textId="77777777" w:rsidR="00FB7BDD" w:rsidRPr="003F19D9" w:rsidRDefault="00FB7BDD" w:rsidP="009F33FF">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TC Included in Country Strategy</w:t>
            </w:r>
            <w:r w:rsidR="000D26B3" w:rsidRPr="003F19D9">
              <w:rPr>
                <w:rFonts w:ascii="Times New Roman" w:hAnsi="Times New Roman" w:cs="Times New Roman"/>
              </w:rPr>
              <w:t>:</w:t>
            </w:r>
          </w:p>
          <w:p w14:paraId="63DE393C" w14:textId="77777777" w:rsidR="00FB7BDD" w:rsidRPr="003F19D9" w:rsidRDefault="00FB7BDD" w:rsidP="000D26B3">
            <w:pPr>
              <w:pStyle w:val="ListParagraph"/>
              <w:numPr>
                <w:ilvl w:val="0"/>
                <w:numId w:val="2"/>
              </w:numPr>
              <w:ind w:left="180" w:hanging="180"/>
              <w:contextualSpacing w:val="0"/>
              <w:rPr>
                <w:rFonts w:ascii="Times New Roman" w:hAnsi="Times New Roman" w:cs="Times New Roman"/>
              </w:rPr>
            </w:pPr>
            <w:r w:rsidRPr="003F19D9">
              <w:rPr>
                <w:rFonts w:ascii="Times New Roman" w:hAnsi="Times New Roman" w:cs="Times New Roman"/>
              </w:rPr>
              <w:t xml:space="preserve">TC included in CPD: </w:t>
            </w:r>
          </w:p>
        </w:tc>
        <w:tc>
          <w:tcPr>
            <w:tcW w:w="5490" w:type="dxa"/>
          </w:tcPr>
          <w:p w14:paraId="5F46A3A3" w14:textId="77777777" w:rsidR="00FB7BDD" w:rsidRPr="003F19D9" w:rsidRDefault="001C78E3" w:rsidP="00AD51EF">
            <w:pPr>
              <w:rPr>
                <w:rFonts w:ascii="Times New Roman" w:hAnsi="Times New Roman" w:cs="Times New Roman"/>
                <w:lang w:val="es-ES_tradnl"/>
              </w:rPr>
            </w:pPr>
            <w:r w:rsidRPr="003F19D9">
              <w:rPr>
                <w:rFonts w:ascii="Times New Roman" w:hAnsi="Times New Roman" w:cs="Times New Roman"/>
                <w:lang w:val="es-ES_tradnl"/>
              </w:rPr>
              <w:t>Yes</w:t>
            </w:r>
          </w:p>
          <w:p w14:paraId="3400932F" w14:textId="77777777" w:rsidR="00FB7BDD" w:rsidRPr="003F19D9" w:rsidRDefault="00FB7BDD" w:rsidP="00AD51EF">
            <w:pPr>
              <w:rPr>
                <w:rFonts w:ascii="Times New Roman" w:hAnsi="Times New Roman" w:cs="Times New Roman"/>
                <w:lang w:val="es-ES_tradnl"/>
              </w:rPr>
            </w:pPr>
            <w:r w:rsidRPr="003F19D9">
              <w:rPr>
                <w:rFonts w:ascii="Times New Roman" w:hAnsi="Times New Roman" w:cs="Times New Roman"/>
                <w:lang w:val="es-ES_tradnl"/>
              </w:rPr>
              <w:t>No</w:t>
            </w:r>
            <w:r w:rsidR="00BA10C3" w:rsidRPr="003F19D9">
              <w:rPr>
                <w:rFonts w:ascii="Times New Roman" w:hAnsi="Times New Roman" w:cs="Times New Roman"/>
                <w:lang w:val="es-ES_tradnl"/>
              </w:rPr>
              <w:t xml:space="preserve"> </w:t>
            </w:r>
          </w:p>
        </w:tc>
      </w:tr>
      <w:tr w:rsidR="00FB7BDD" w:rsidRPr="00BA10C3" w14:paraId="2D601830" w14:textId="77777777" w:rsidTr="002C6DC1">
        <w:tc>
          <w:tcPr>
            <w:tcW w:w="4050" w:type="dxa"/>
          </w:tcPr>
          <w:p w14:paraId="534A8108" w14:textId="77777777" w:rsidR="00FB7BDD" w:rsidRPr="003F19D9" w:rsidRDefault="00FB7BDD" w:rsidP="009F33FF">
            <w:pPr>
              <w:pStyle w:val="ListParagraph"/>
              <w:numPr>
                <w:ilvl w:val="0"/>
                <w:numId w:val="2"/>
              </w:numPr>
              <w:ind w:left="180" w:hanging="180"/>
              <w:contextualSpacing w:val="0"/>
              <w:rPr>
                <w:rFonts w:ascii="Times New Roman" w:hAnsi="Times New Roman" w:cs="Times New Roman"/>
                <w:lang w:val="es-ES_tradnl"/>
              </w:rPr>
            </w:pPr>
            <w:r w:rsidRPr="003F19D9">
              <w:rPr>
                <w:rFonts w:ascii="Times New Roman" w:hAnsi="Times New Roman" w:cs="Times New Roman"/>
                <w:lang w:val="es-ES_tradnl"/>
              </w:rPr>
              <w:t xml:space="preserve">GCI-9 Sector </w:t>
            </w:r>
            <w:r w:rsidRPr="003F19D9">
              <w:rPr>
                <w:rFonts w:ascii="Times New Roman" w:hAnsi="Times New Roman" w:cs="Times New Roman"/>
              </w:rPr>
              <w:t>Priority</w:t>
            </w:r>
            <w:r w:rsidRPr="003F19D9">
              <w:rPr>
                <w:rFonts w:ascii="Times New Roman" w:hAnsi="Times New Roman" w:cs="Times New Roman"/>
                <w:lang w:val="es-ES_tradnl"/>
              </w:rPr>
              <w:t>:</w:t>
            </w:r>
          </w:p>
        </w:tc>
        <w:tc>
          <w:tcPr>
            <w:tcW w:w="5490" w:type="dxa"/>
          </w:tcPr>
          <w:p w14:paraId="6C44FB0D" w14:textId="7FA06AAA" w:rsidR="00FB7BDD" w:rsidRPr="003F19D9" w:rsidRDefault="00FB7BDD" w:rsidP="00326D32">
            <w:pPr>
              <w:jc w:val="both"/>
              <w:rPr>
                <w:rFonts w:ascii="Times New Roman" w:hAnsi="Times New Roman" w:cs="Times New Roman"/>
              </w:rPr>
            </w:pPr>
            <w:r w:rsidRPr="003F19D9">
              <w:rPr>
                <w:rFonts w:ascii="Times New Roman" w:hAnsi="Times New Roman" w:cs="Times New Roman"/>
              </w:rPr>
              <w:t>(i) Social policy for equity and productivity (priority area</w:t>
            </w:r>
            <w:r w:rsidR="000D26B3" w:rsidRPr="003F19D9">
              <w:rPr>
                <w:rFonts w:ascii="Times New Roman" w:hAnsi="Times New Roman" w:cs="Times New Roman"/>
              </w:rPr>
              <w:t xml:space="preserve"> (PA</w:t>
            </w:r>
            <w:r w:rsidR="003F19D9">
              <w:rPr>
                <w:rFonts w:ascii="Times New Roman" w:hAnsi="Times New Roman" w:cs="Times New Roman"/>
              </w:rPr>
              <w:t xml:space="preserve"> </w:t>
            </w:r>
            <w:r w:rsidRPr="003F19D9">
              <w:rPr>
                <w:rFonts w:ascii="Times New Roman" w:hAnsi="Times New Roman" w:cs="Times New Roman"/>
              </w:rPr>
              <w:t>1</w:t>
            </w:r>
            <w:r w:rsidR="003F19D9">
              <w:rPr>
                <w:rFonts w:ascii="Times New Roman" w:hAnsi="Times New Roman" w:cs="Times New Roman"/>
              </w:rPr>
              <w:t>)</w:t>
            </w:r>
            <w:r w:rsidRPr="003F19D9">
              <w:rPr>
                <w:rFonts w:ascii="Times New Roman" w:hAnsi="Times New Roman" w:cs="Times New Roman"/>
              </w:rPr>
              <w:t>); (ii) Infrastructure for competitiveness and social welfare (</w:t>
            </w:r>
            <w:r w:rsidR="00326D32" w:rsidRPr="003F19D9">
              <w:rPr>
                <w:rFonts w:ascii="Times New Roman" w:hAnsi="Times New Roman" w:cs="Times New Roman"/>
              </w:rPr>
              <w:t>PA</w:t>
            </w:r>
            <w:r w:rsidRPr="003F19D9">
              <w:rPr>
                <w:rFonts w:ascii="Times New Roman" w:hAnsi="Times New Roman" w:cs="Times New Roman"/>
              </w:rPr>
              <w:t xml:space="preserve"> 2); (iii) Competitive regional and global international integration (</w:t>
            </w:r>
            <w:r w:rsidR="000D26B3" w:rsidRPr="003F19D9">
              <w:rPr>
                <w:rFonts w:ascii="Times New Roman" w:hAnsi="Times New Roman" w:cs="Times New Roman"/>
              </w:rPr>
              <w:t>PA</w:t>
            </w:r>
            <w:r w:rsidRPr="003F19D9">
              <w:rPr>
                <w:rFonts w:ascii="Times New Roman" w:hAnsi="Times New Roman" w:cs="Times New Roman"/>
              </w:rPr>
              <w:t xml:space="preserve"> 4); and (iv) Protecting the environment, responding to climate change, renewable energy, and enhancing food security respectively (</w:t>
            </w:r>
            <w:r w:rsidR="000D26B3" w:rsidRPr="003F19D9">
              <w:rPr>
                <w:rFonts w:ascii="Times New Roman" w:hAnsi="Times New Roman" w:cs="Times New Roman"/>
              </w:rPr>
              <w:t>PA</w:t>
            </w:r>
            <w:r w:rsidRPr="003F19D9">
              <w:rPr>
                <w:rFonts w:ascii="Times New Roman" w:hAnsi="Times New Roman" w:cs="Times New Roman"/>
              </w:rPr>
              <w:t xml:space="preserve"> 5).</w:t>
            </w:r>
          </w:p>
        </w:tc>
      </w:tr>
    </w:tbl>
    <w:p w14:paraId="5A8CA3A8" w14:textId="2B2D8D52" w:rsidR="0095711B" w:rsidRPr="00D31595" w:rsidRDefault="00C43E24" w:rsidP="001450EC">
      <w:pPr>
        <w:pStyle w:val="Heading1"/>
      </w:pPr>
      <w:r w:rsidRPr="00BA10C3">
        <w:lastRenderedPageBreak/>
        <w:t>Objective</w:t>
      </w:r>
      <w:r w:rsidR="009C5C06" w:rsidRPr="00BA10C3">
        <w:t>s</w:t>
      </w:r>
      <w:r w:rsidRPr="00BA10C3">
        <w:t xml:space="preserve"> and </w:t>
      </w:r>
      <w:r w:rsidR="00575D21">
        <w:t>j</w:t>
      </w:r>
      <w:r w:rsidR="00575D21" w:rsidRPr="00BA10C3">
        <w:t xml:space="preserve">ustification </w:t>
      </w:r>
      <w:r w:rsidR="005D330B" w:rsidRPr="00BA10C3">
        <w:t xml:space="preserve">of the TC </w:t>
      </w:r>
    </w:p>
    <w:p w14:paraId="606F430A" w14:textId="4D65BA18" w:rsidR="00D31595" w:rsidRPr="00D31595" w:rsidRDefault="00D31595" w:rsidP="001450EC">
      <w:pPr>
        <w:pStyle w:val="Heading2"/>
      </w:pPr>
      <w:r w:rsidRPr="00D31595">
        <w:t xml:space="preserve">A. </w:t>
      </w:r>
      <w:r w:rsidR="00AD1B94" w:rsidRPr="000775D4">
        <w:rPr>
          <w:rFonts w:cs="Times New Roman"/>
        </w:rPr>
        <w:tab/>
      </w:r>
      <w:r w:rsidRPr="00D31595">
        <w:t>Objective</w:t>
      </w:r>
    </w:p>
    <w:p w14:paraId="276BBCC3" w14:textId="77777777" w:rsidR="00ED2D86" w:rsidRPr="00ED2D86" w:rsidRDefault="00ED2D86" w:rsidP="00ED2D86">
      <w:pPr>
        <w:pStyle w:val="ListParagraph"/>
        <w:numPr>
          <w:ilvl w:val="0"/>
          <w:numId w:val="22"/>
        </w:numPr>
        <w:spacing w:after="0" w:line="240" w:lineRule="auto"/>
        <w:jc w:val="both"/>
        <w:rPr>
          <w:rFonts w:ascii="Times New Roman" w:hAnsi="Times New Roman" w:cs="Times New Roman"/>
          <w:vanish/>
          <w:sz w:val="24"/>
          <w:szCs w:val="24"/>
        </w:rPr>
      </w:pPr>
    </w:p>
    <w:p w14:paraId="6B354E6B" w14:textId="77777777" w:rsidR="00ED2D86" w:rsidRPr="00ED2D86" w:rsidRDefault="00ED2D86" w:rsidP="00ED2D86">
      <w:pPr>
        <w:pStyle w:val="ListParagraph"/>
        <w:numPr>
          <w:ilvl w:val="0"/>
          <w:numId w:val="22"/>
        </w:numPr>
        <w:spacing w:after="0" w:line="240" w:lineRule="auto"/>
        <w:jc w:val="both"/>
        <w:rPr>
          <w:rFonts w:ascii="Times New Roman" w:hAnsi="Times New Roman" w:cs="Times New Roman"/>
          <w:vanish/>
          <w:sz w:val="24"/>
          <w:szCs w:val="24"/>
        </w:rPr>
      </w:pPr>
    </w:p>
    <w:p w14:paraId="770E46F2" w14:textId="54679FEE" w:rsidR="00ED2D86" w:rsidRDefault="00FB7BDD" w:rsidP="00ED2D86">
      <w:pPr>
        <w:pStyle w:val="ListParagraph"/>
        <w:numPr>
          <w:ilvl w:val="1"/>
          <w:numId w:val="22"/>
        </w:numPr>
        <w:spacing w:after="0" w:line="240" w:lineRule="auto"/>
        <w:ind w:left="720" w:hanging="720"/>
        <w:jc w:val="both"/>
        <w:rPr>
          <w:rFonts w:ascii="Times New Roman" w:hAnsi="Times New Roman" w:cs="Times New Roman"/>
          <w:sz w:val="24"/>
          <w:szCs w:val="24"/>
        </w:rPr>
      </w:pPr>
      <w:r w:rsidRPr="003F19D9">
        <w:rPr>
          <w:rFonts w:ascii="Times New Roman" w:hAnsi="Times New Roman" w:cs="Times New Roman"/>
          <w:sz w:val="24"/>
          <w:szCs w:val="24"/>
        </w:rPr>
        <w:t>The general objective</w:t>
      </w:r>
      <w:r w:rsidRPr="00ED2D86">
        <w:rPr>
          <w:rFonts w:ascii="Times New Roman" w:hAnsi="Times New Roman" w:cs="Times New Roman"/>
          <w:sz w:val="24"/>
          <w:szCs w:val="24"/>
        </w:rPr>
        <w:t xml:space="preserve"> of the “Pre-Feasibility Study for the </w:t>
      </w:r>
      <w:r w:rsidR="00CE6C0F" w:rsidRPr="00ED2D86">
        <w:rPr>
          <w:rFonts w:ascii="Times New Roman" w:hAnsi="Times New Roman" w:cs="Times New Roman"/>
          <w:i/>
          <w:sz w:val="24"/>
          <w:szCs w:val="24"/>
        </w:rPr>
        <w:t>Arco Norte</w:t>
      </w:r>
      <w:r w:rsidRPr="00ED2D86">
        <w:rPr>
          <w:rFonts w:ascii="Times New Roman" w:hAnsi="Times New Roman" w:cs="Times New Roman"/>
          <w:sz w:val="24"/>
          <w:szCs w:val="24"/>
        </w:rPr>
        <w:t xml:space="preserve"> Interconnection Project” (the </w:t>
      </w:r>
      <w:r w:rsidR="00171049" w:rsidRPr="00ED2D86">
        <w:rPr>
          <w:rFonts w:ascii="Times New Roman" w:hAnsi="Times New Roman" w:cs="Times New Roman"/>
          <w:sz w:val="24"/>
          <w:szCs w:val="24"/>
        </w:rPr>
        <w:t>TC</w:t>
      </w:r>
      <w:r w:rsidRPr="00ED2D86">
        <w:rPr>
          <w:rFonts w:ascii="Times New Roman" w:hAnsi="Times New Roman" w:cs="Times New Roman"/>
          <w:sz w:val="24"/>
          <w:szCs w:val="24"/>
        </w:rPr>
        <w:t xml:space="preserve">) is </w:t>
      </w:r>
      <w:r w:rsidR="00955BE2" w:rsidRPr="00ED2D86">
        <w:rPr>
          <w:rFonts w:ascii="Times New Roman" w:hAnsi="Times New Roman" w:cs="Times New Roman"/>
          <w:sz w:val="24"/>
          <w:szCs w:val="24"/>
        </w:rPr>
        <w:t>to assess the potential development of an electric</w:t>
      </w:r>
      <w:r w:rsidR="00F74AA8" w:rsidRPr="00ED2D86">
        <w:rPr>
          <w:rFonts w:ascii="Times New Roman" w:hAnsi="Times New Roman" w:cs="Times New Roman"/>
          <w:sz w:val="24"/>
          <w:szCs w:val="24"/>
        </w:rPr>
        <w:t>al</w:t>
      </w:r>
      <w:r w:rsidR="00955BE2" w:rsidRPr="00ED2D86">
        <w:rPr>
          <w:rFonts w:ascii="Times New Roman" w:hAnsi="Times New Roman" w:cs="Times New Roman"/>
          <w:sz w:val="24"/>
          <w:szCs w:val="24"/>
        </w:rPr>
        <w:t xml:space="preserve"> interconnection among </w:t>
      </w:r>
      <w:r w:rsidR="006C5ED5" w:rsidRPr="00ED2D86">
        <w:rPr>
          <w:rFonts w:ascii="Times New Roman" w:hAnsi="Times New Roman" w:cs="Times New Roman"/>
          <w:sz w:val="24"/>
          <w:szCs w:val="24"/>
        </w:rPr>
        <w:t>Suriname, Guyana, French Gui</w:t>
      </w:r>
      <w:r w:rsidR="00955BE2" w:rsidRPr="00ED2D86">
        <w:rPr>
          <w:rFonts w:ascii="Times New Roman" w:hAnsi="Times New Roman" w:cs="Times New Roman"/>
          <w:sz w:val="24"/>
          <w:szCs w:val="24"/>
        </w:rPr>
        <w:t>ana</w:t>
      </w:r>
      <w:r w:rsidR="006C5ED5">
        <w:rPr>
          <w:rStyle w:val="FootnoteReference"/>
          <w:rFonts w:ascii="Times New Roman" w:hAnsi="Times New Roman" w:cs="Times New Roman"/>
          <w:sz w:val="24"/>
          <w:szCs w:val="24"/>
        </w:rPr>
        <w:footnoteReference w:id="3"/>
      </w:r>
      <w:r w:rsidR="00955BE2" w:rsidRPr="00ED2D86">
        <w:rPr>
          <w:rFonts w:ascii="Times New Roman" w:hAnsi="Times New Roman" w:cs="Times New Roman"/>
          <w:sz w:val="24"/>
          <w:szCs w:val="24"/>
        </w:rPr>
        <w:t xml:space="preserve"> and </w:t>
      </w:r>
      <w:r w:rsidR="0018102D" w:rsidRPr="00ED2D86">
        <w:rPr>
          <w:rFonts w:ascii="Times New Roman" w:hAnsi="Times New Roman" w:cs="Times New Roman"/>
          <w:sz w:val="24"/>
          <w:szCs w:val="24"/>
        </w:rPr>
        <w:t xml:space="preserve">the northern Brazilian </w:t>
      </w:r>
      <w:r w:rsidR="003F19D9">
        <w:rPr>
          <w:rFonts w:ascii="Times New Roman" w:hAnsi="Times New Roman" w:cs="Times New Roman"/>
          <w:sz w:val="24"/>
          <w:szCs w:val="24"/>
        </w:rPr>
        <w:t>(</w:t>
      </w:r>
      <w:r w:rsidR="0018102D" w:rsidRPr="00ED2D86">
        <w:rPr>
          <w:rFonts w:ascii="Times New Roman" w:hAnsi="Times New Roman" w:cs="Times New Roman"/>
          <w:sz w:val="24"/>
          <w:szCs w:val="24"/>
        </w:rPr>
        <w:t xml:space="preserve">cities of </w:t>
      </w:r>
      <w:r w:rsidR="0018102D" w:rsidRPr="00ED2D86">
        <w:rPr>
          <w:rFonts w:ascii="Times New Roman" w:hAnsi="Times New Roman" w:cs="Times New Roman"/>
          <w:i/>
          <w:sz w:val="24"/>
          <w:szCs w:val="24"/>
        </w:rPr>
        <w:t>Boa Vista</w:t>
      </w:r>
      <w:r w:rsidR="0018102D" w:rsidRPr="00ED2D86">
        <w:rPr>
          <w:rFonts w:ascii="Times New Roman" w:hAnsi="Times New Roman" w:cs="Times New Roman"/>
          <w:sz w:val="24"/>
          <w:szCs w:val="24"/>
        </w:rPr>
        <w:t xml:space="preserve"> </w:t>
      </w:r>
      <w:r w:rsidR="003F19D9">
        <w:rPr>
          <w:rFonts w:ascii="Times New Roman" w:hAnsi="Times New Roman" w:cs="Times New Roman"/>
          <w:sz w:val="24"/>
          <w:szCs w:val="24"/>
        </w:rPr>
        <w:t xml:space="preserve">in the </w:t>
      </w:r>
      <w:r w:rsidR="0018102D" w:rsidRPr="00ED2D86">
        <w:rPr>
          <w:rFonts w:ascii="Times New Roman" w:hAnsi="Times New Roman" w:cs="Times New Roman"/>
          <w:sz w:val="24"/>
          <w:szCs w:val="24"/>
        </w:rPr>
        <w:t xml:space="preserve">State of </w:t>
      </w:r>
      <w:r w:rsidR="0018102D" w:rsidRPr="00ED2D86">
        <w:rPr>
          <w:rFonts w:ascii="Times New Roman" w:hAnsi="Times New Roman" w:cs="Times New Roman"/>
          <w:i/>
          <w:sz w:val="24"/>
          <w:szCs w:val="24"/>
        </w:rPr>
        <w:t>Roraima</w:t>
      </w:r>
      <w:r w:rsidR="0018102D" w:rsidRPr="00ED2D86">
        <w:rPr>
          <w:rFonts w:ascii="Times New Roman" w:hAnsi="Times New Roman" w:cs="Times New Roman"/>
          <w:sz w:val="24"/>
          <w:szCs w:val="24"/>
        </w:rPr>
        <w:t xml:space="preserve"> and </w:t>
      </w:r>
      <w:r w:rsidR="0018102D" w:rsidRPr="00ED2D86">
        <w:rPr>
          <w:rFonts w:ascii="Times New Roman" w:hAnsi="Times New Roman" w:cs="Times New Roman"/>
          <w:i/>
          <w:sz w:val="24"/>
          <w:szCs w:val="24"/>
        </w:rPr>
        <w:t>Macapá</w:t>
      </w:r>
      <w:r w:rsidR="0018102D" w:rsidRPr="00ED2D86">
        <w:rPr>
          <w:rFonts w:ascii="Times New Roman" w:hAnsi="Times New Roman" w:cs="Times New Roman"/>
          <w:sz w:val="24"/>
          <w:szCs w:val="24"/>
        </w:rPr>
        <w:t xml:space="preserve"> </w:t>
      </w:r>
      <w:r w:rsidR="003F19D9">
        <w:rPr>
          <w:rFonts w:ascii="Times New Roman" w:hAnsi="Times New Roman" w:cs="Times New Roman"/>
          <w:sz w:val="24"/>
          <w:szCs w:val="24"/>
        </w:rPr>
        <w:t xml:space="preserve">in the </w:t>
      </w:r>
      <w:r w:rsidR="0018102D" w:rsidRPr="00ED2D86">
        <w:rPr>
          <w:rFonts w:ascii="Times New Roman" w:hAnsi="Times New Roman" w:cs="Times New Roman"/>
          <w:sz w:val="24"/>
          <w:szCs w:val="24"/>
        </w:rPr>
        <w:t xml:space="preserve">State of </w:t>
      </w:r>
      <w:r w:rsidR="004023CE" w:rsidRPr="00ED2D86">
        <w:rPr>
          <w:rFonts w:ascii="Times New Roman" w:hAnsi="Times New Roman" w:cs="Times New Roman"/>
          <w:i/>
          <w:sz w:val="24"/>
          <w:szCs w:val="24"/>
        </w:rPr>
        <w:t>Amapá</w:t>
      </w:r>
      <w:r w:rsidR="00C27B0D">
        <w:rPr>
          <w:rFonts w:ascii="Times New Roman" w:hAnsi="Times New Roman" w:cs="Times New Roman"/>
          <w:i/>
          <w:sz w:val="24"/>
          <w:szCs w:val="24"/>
        </w:rPr>
        <w:t>)</w:t>
      </w:r>
      <w:r w:rsidR="003F19D9">
        <w:rPr>
          <w:rFonts w:ascii="Times New Roman" w:hAnsi="Times New Roman" w:cs="Times New Roman"/>
          <w:sz w:val="24"/>
          <w:szCs w:val="24"/>
        </w:rPr>
        <w:t xml:space="preserve">, from this time forward </w:t>
      </w:r>
      <w:r w:rsidR="00C27B0D">
        <w:rPr>
          <w:rFonts w:ascii="Times New Roman" w:hAnsi="Times New Roman" w:cs="Times New Roman"/>
          <w:sz w:val="24"/>
          <w:szCs w:val="24"/>
        </w:rPr>
        <w:t>“</w:t>
      </w:r>
      <w:r w:rsidR="003F19D9">
        <w:rPr>
          <w:rFonts w:ascii="Times New Roman" w:hAnsi="Times New Roman" w:cs="Times New Roman"/>
          <w:sz w:val="24"/>
          <w:szCs w:val="24"/>
        </w:rPr>
        <w:t>t</w:t>
      </w:r>
      <w:r w:rsidR="0018102D" w:rsidRPr="00ED2D86">
        <w:rPr>
          <w:rFonts w:ascii="Times New Roman" w:hAnsi="Times New Roman" w:cs="Times New Roman"/>
          <w:sz w:val="24"/>
          <w:szCs w:val="24"/>
        </w:rPr>
        <w:t xml:space="preserve">he </w:t>
      </w:r>
      <w:r w:rsidR="00CE6C0F" w:rsidRPr="00ED2D86">
        <w:rPr>
          <w:rFonts w:ascii="Times New Roman" w:hAnsi="Times New Roman" w:cs="Times New Roman"/>
          <w:i/>
          <w:sz w:val="24"/>
          <w:szCs w:val="24"/>
        </w:rPr>
        <w:t>Arco Norte</w:t>
      </w:r>
      <w:r w:rsidR="0018102D" w:rsidRPr="00ED2D86">
        <w:rPr>
          <w:rFonts w:ascii="Times New Roman" w:hAnsi="Times New Roman" w:cs="Times New Roman"/>
          <w:sz w:val="24"/>
          <w:szCs w:val="24"/>
        </w:rPr>
        <w:t xml:space="preserve"> </w:t>
      </w:r>
      <w:r w:rsidR="00CD6439">
        <w:rPr>
          <w:rFonts w:ascii="Times New Roman" w:hAnsi="Times New Roman" w:cs="Times New Roman"/>
          <w:sz w:val="24"/>
          <w:szCs w:val="24"/>
        </w:rPr>
        <w:t>C</w:t>
      </w:r>
      <w:r w:rsidR="0018102D" w:rsidRPr="00ED2D86">
        <w:rPr>
          <w:rFonts w:ascii="Times New Roman" w:hAnsi="Times New Roman" w:cs="Times New Roman"/>
          <w:sz w:val="24"/>
          <w:szCs w:val="24"/>
        </w:rPr>
        <w:t>ountries</w:t>
      </w:r>
      <w:r w:rsidR="006C5ED5" w:rsidRPr="00ED2D86">
        <w:rPr>
          <w:rFonts w:ascii="Times New Roman" w:hAnsi="Times New Roman" w:cs="Times New Roman"/>
          <w:sz w:val="24"/>
          <w:szCs w:val="24"/>
        </w:rPr>
        <w:t>.</w:t>
      </w:r>
      <w:r w:rsidR="00C27B0D">
        <w:rPr>
          <w:rFonts w:ascii="Times New Roman" w:hAnsi="Times New Roman" w:cs="Times New Roman"/>
          <w:sz w:val="24"/>
          <w:szCs w:val="24"/>
        </w:rPr>
        <w:t>”</w:t>
      </w:r>
      <w:r w:rsidR="006C5ED5" w:rsidRPr="00ED2D86">
        <w:rPr>
          <w:rFonts w:ascii="Times New Roman" w:hAnsi="Times New Roman" w:cs="Times New Roman"/>
          <w:sz w:val="24"/>
          <w:szCs w:val="24"/>
        </w:rPr>
        <w:t xml:space="preserve"> </w:t>
      </w:r>
    </w:p>
    <w:p w14:paraId="79C4974A" w14:textId="77777777" w:rsidR="00ED2D86" w:rsidRDefault="00ED2D86" w:rsidP="00ED2D86">
      <w:pPr>
        <w:pStyle w:val="ListParagraph"/>
        <w:spacing w:after="0" w:line="240" w:lineRule="auto"/>
        <w:jc w:val="both"/>
        <w:rPr>
          <w:rFonts w:ascii="Times New Roman" w:hAnsi="Times New Roman" w:cs="Times New Roman"/>
          <w:sz w:val="24"/>
          <w:szCs w:val="24"/>
        </w:rPr>
      </w:pPr>
    </w:p>
    <w:p w14:paraId="05ECE8F3" w14:textId="380A741D" w:rsidR="00FB7BDD" w:rsidRDefault="00FB7BDD" w:rsidP="00ED2D86">
      <w:pPr>
        <w:pStyle w:val="ListParagraph"/>
        <w:numPr>
          <w:ilvl w:val="1"/>
          <w:numId w:val="22"/>
        </w:numPr>
        <w:spacing w:after="0" w:line="240" w:lineRule="auto"/>
        <w:ind w:left="720" w:hanging="720"/>
        <w:jc w:val="both"/>
        <w:rPr>
          <w:rFonts w:ascii="Times New Roman" w:hAnsi="Times New Roman" w:cs="Times New Roman"/>
          <w:sz w:val="24"/>
          <w:szCs w:val="24"/>
        </w:rPr>
      </w:pPr>
      <w:r w:rsidRPr="00BA10C3">
        <w:rPr>
          <w:rFonts w:ascii="Times New Roman" w:hAnsi="Times New Roman" w:cs="Times New Roman"/>
          <w:sz w:val="24"/>
          <w:szCs w:val="24"/>
        </w:rPr>
        <w:t xml:space="preserve">The </w:t>
      </w:r>
      <w:r w:rsidRPr="003F19D9">
        <w:rPr>
          <w:rFonts w:ascii="Times New Roman" w:hAnsi="Times New Roman" w:cs="Times New Roman"/>
          <w:sz w:val="24"/>
          <w:szCs w:val="24"/>
        </w:rPr>
        <w:t>specific objectives</w:t>
      </w:r>
      <w:r w:rsidRPr="00BA10C3">
        <w:rPr>
          <w:rFonts w:ascii="Times New Roman" w:hAnsi="Times New Roman" w:cs="Times New Roman"/>
          <w:sz w:val="24"/>
          <w:szCs w:val="24"/>
        </w:rPr>
        <w:t xml:space="preserve"> of the </w:t>
      </w:r>
      <w:r w:rsidR="00171049">
        <w:rPr>
          <w:rFonts w:ascii="Times New Roman" w:hAnsi="Times New Roman" w:cs="Times New Roman"/>
          <w:sz w:val="24"/>
          <w:szCs w:val="24"/>
        </w:rPr>
        <w:t>TC</w:t>
      </w:r>
      <w:r w:rsidR="00171049" w:rsidRPr="00BA10C3">
        <w:rPr>
          <w:rFonts w:ascii="Times New Roman" w:hAnsi="Times New Roman" w:cs="Times New Roman"/>
          <w:sz w:val="24"/>
          <w:szCs w:val="24"/>
        </w:rPr>
        <w:t xml:space="preserve"> </w:t>
      </w:r>
      <w:r w:rsidRPr="00BA10C3">
        <w:rPr>
          <w:rFonts w:ascii="Times New Roman" w:hAnsi="Times New Roman" w:cs="Times New Roman"/>
          <w:sz w:val="24"/>
          <w:szCs w:val="24"/>
        </w:rPr>
        <w:t>are</w:t>
      </w:r>
      <w:r w:rsidR="0018102D">
        <w:rPr>
          <w:rFonts w:ascii="Times New Roman" w:hAnsi="Times New Roman" w:cs="Times New Roman"/>
          <w:sz w:val="24"/>
          <w:szCs w:val="24"/>
        </w:rPr>
        <w:t xml:space="preserve"> to</w:t>
      </w:r>
      <w:r w:rsidRPr="00BA10C3">
        <w:rPr>
          <w:rFonts w:ascii="Times New Roman" w:hAnsi="Times New Roman" w:cs="Times New Roman"/>
          <w:sz w:val="24"/>
          <w:szCs w:val="24"/>
        </w:rPr>
        <w:t xml:space="preserve">: (i) identify and evaluate </w:t>
      </w:r>
      <w:r w:rsidR="008D1C99">
        <w:rPr>
          <w:rFonts w:ascii="Times New Roman" w:hAnsi="Times New Roman" w:cs="Times New Roman"/>
          <w:sz w:val="24"/>
          <w:szCs w:val="24"/>
        </w:rPr>
        <w:t xml:space="preserve">the </w:t>
      </w:r>
      <w:r w:rsidR="00F74AA8">
        <w:rPr>
          <w:rFonts w:ascii="Times New Roman" w:hAnsi="Times New Roman" w:cs="Times New Roman"/>
          <w:sz w:val="24"/>
          <w:szCs w:val="24"/>
        </w:rPr>
        <w:t xml:space="preserve">electricity demand in the </w:t>
      </w:r>
      <w:r w:rsidR="00CE6C0F">
        <w:rPr>
          <w:rFonts w:ascii="Times New Roman" w:hAnsi="Times New Roman" w:cs="Times New Roman"/>
          <w:i/>
          <w:sz w:val="24"/>
          <w:szCs w:val="24"/>
        </w:rPr>
        <w:t>Arco Norte</w:t>
      </w:r>
      <w:r w:rsidR="00171049">
        <w:rPr>
          <w:rFonts w:ascii="Times New Roman" w:hAnsi="Times New Roman" w:cs="Times New Roman"/>
          <w:sz w:val="24"/>
          <w:szCs w:val="24"/>
        </w:rPr>
        <w:t xml:space="preserve"> </w:t>
      </w:r>
      <w:r w:rsidR="006B3E1C">
        <w:rPr>
          <w:rFonts w:ascii="Times New Roman" w:hAnsi="Times New Roman" w:cs="Times New Roman"/>
          <w:sz w:val="24"/>
          <w:szCs w:val="24"/>
        </w:rPr>
        <w:t>P</w:t>
      </w:r>
      <w:r w:rsidR="00F74AA8">
        <w:rPr>
          <w:rFonts w:ascii="Times New Roman" w:hAnsi="Times New Roman" w:cs="Times New Roman"/>
          <w:sz w:val="24"/>
          <w:szCs w:val="24"/>
        </w:rPr>
        <w:t>roject area</w:t>
      </w:r>
      <w:r w:rsidR="00C27B0D">
        <w:rPr>
          <w:rFonts w:ascii="Times New Roman" w:hAnsi="Times New Roman" w:cs="Times New Roman"/>
          <w:sz w:val="24"/>
          <w:szCs w:val="24"/>
        </w:rPr>
        <w:t>;</w:t>
      </w:r>
      <w:r w:rsidR="00F74AA8">
        <w:rPr>
          <w:rFonts w:ascii="Times New Roman" w:hAnsi="Times New Roman" w:cs="Times New Roman"/>
          <w:sz w:val="24"/>
          <w:szCs w:val="24"/>
        </w:rPr>
        <w:t xml:space="preserve"> </w:t>
      </w:r>
      <w:r w:rsidR="006B3E1C">
        <w:rPr>
          <w:rFonts w:ascii="Times New Roman" w:hAnsi="Times New Roman" w:cs="Times New Roman"/>
          <w:sz w:val="24"/>
          <w:szCs w:val="24"/>
        </w:rPr>
        <w:t>(ii) identify and evaluate the</w:t>
      </w:r>
      <w:r w:rsidR="00F74AA8">
        <w:rPr>
          <w:rFonts w:ascii="Times New Roman" w:hAnsi="Times New Roman" w:cs="Times New Roman"/>
          <w:sz w:val="24"/>
          <w:szCs w:val="24"/>
        </w:rPr>
        <w:t xml:space="preserve"> power supply options such</w:t>
      </w:r>
      <w:r w:rsidR="006B3E1C">
        <w:rPr>
          <w:rFonts w:ascii="Times New Roman" w:hAnsi="Times New Roman" w:cs="Times New Roman"/>
          <w:sz w:val="24"/>
          <w:szCs w:val="24"/>
        </w:rPr>
        <w:t xml:space="preserve"> as</w:t>
      </w:r>
      <w:r w:rsidR="00F74AA8">
        <w:rPr>
          <w:rFonts w:ascii="Times New Roman" w:hAnsi="Times New Roman" w:cs="Times New Roman"/>
          <w:sz w:val="24"/>
          <w:szCs w:val="24"/>
        </w:rPr>
        <w:t xml:space="preserve"> </w:t>
      </w:r>
      <w:r w:rsidRPr="00BA10C3">
        <w:rPr>
          <w:rFonts w:ascii="Times New Roman" w:hAnsi="Times New Roman" w:cs="Times New Roman"/>
          <w:sz w:val="24"/>
          <w:szCs w:val="24"/>
        </w:rPr>
        <w:t xml:space="preserve">hydroelectric </w:t>
      </w:r>
      <w:r w:rsidR="0018102D">
        <w:rPr>
          <w:rFonts w:ascii="Times New Roman" w:hAnsi="Times New Roman" w:cs="Times New Roman"/>
          <w:sz w:val="24"/>
          <w:szCs w:val="24"/>
        </w:rPr>
        <w:t>or other e</w:t>
      </w:r>
      <w:r w:rsidR="00F74AA8">
        <w:rPr>
          <w:rFonts w:ascii="Times New Roman" w:hAnsi="Times New Roman" w:cs="Times New Roman"/>
          <w:sz w:val="24"/>
          <w:szCs w:val="24"/>
        </w:rPr>
        <w:t>lectricity</w:t>
      </w:r>
      <w:r w:rsidR="0018102D">
        <w:rPr>
          <w:rFonts w:ascii="Times New Roman" w:hAnsi="Times New Roman" w:cs="Times New Roman"/>
          <w:sz w:val="24"/>
          <w:szCs w:val="24"/>
        </w:rPr>
        <w:t xml:space="preserve"> </w:t>
      </w:r>
      <w:r w:rsidR="008D1C99">
        <w:rPr>
          <w:rFonts w:ascii="Times New Roman" w:hAnsi="Times New Roman" w:cs="Times New Roman"/>
          <w:sz w:val="24"/>
          <w:szCs w:val="24"/>
        </w:rPr>
        <w:t xml:space="preserve">generation </w:t>
      </w:r>
      <w:r w:rsidRPr="00BA10C3">
        <w:rPr>
          <w:rFonts w:ascii="Times New Roman" w:hAnsi="Times New Roman" w:cs="Times New Roman"/>
          <w:sz w:val="24"/>
          <w:szCs w:val="24"/>
        </w:rPr>
        <w:t xml:space="preserve">potential of Guyana and Suriname (focusing on run-of-the-river </w:t>
      </w:r>
      <w:r w:rsidR="00091DEC">
        <w:rPr>
          <w:rFonts w:ascii="Times New Roman" w:hAnsi="Times New Roman" w:cs="Times New Roman"/>
          <w:sz w:val="24"/>
          <w:szCs w:val="24"/>
        </w:rPr>
        <w:t>schemes)</w:t>
      </w:r>
      <w:r w:rsidR="008D1C99">
        <w:rPr>
          <w:rFonts w:ascii="Times New Roman" w:hAnsi="Times New Roman" w:cs="Times New Roman"/>
          <w:sz w:val="24"/>
          <w:szCs w:val="24"/>
        </w:rPr>
        <w:t xml:space="preserve"> or other technologies with low </w:t>
      </w:r>
      <w:r w:rsidR="00091039">
        <w:rPr>
          <w:rFonts w:ascii="Times New Roman" w:hAnsi="Times New Roman" w:cs="Times New Roman"/>
          <w:sz w:val="24"/>
          <w:szCs w:val="24"/>
        </w:rPr>
        <w:t xml:space="preserve">to medium </w:t>
      </w:r>
      <w:r w:rsidR="008D1C99">
        <w:rPr>
          <w:rFonts w:ascii="Times New Roman" w:hAnsi="Times New Roman" w:cs="Times New Roman"/>
          <w:sz w:val="24"/>
          <w:szCs w:val="24"/>
        </w:rPr>
        <w:t xml:space="preserve">environmental and social impact; </w:t>
      </w:r>
      <w:r w:rsidR="006C5ED5">
        <w:rPr>
          <w:rFonts w:ascii="Times New Roman" w:hAnsi="Times New Roman" w:cs="Times New Roman"/>
          <w:sz w:val="24"/>
          <w:szCs w:val="24"/>
        </w:rPr>
        <w:t>(i</w:t>
      </w:r>
      <w:r w:rsidR="006B3E1C">
        <w:rPr>
          <w:rFonts w:ascii="Times New Roman" w:hAnsi="Times New Roman" w:cs="Times New Roman"/>
          <w:sz w:val="24"/>
          <w:szCs w:val="24"/>
        </w:rPr>
        <w:t>i</w:t>
      </w:r>
      <w:r w:rsidR="006C5ED5">
        <w:rPr>
          <w:rFonts w:ascii="Times New Roman" w:hAnsi="Times New Roman" w:cs="Times New Roman"/>
          <w:sz w:val="24"/>
          <w:szCs w:val="24"/>
        </w:rPr>
        <w:t xml:space="preserve">i) </w:t>
      </w:r>
      <w:r w:rsidR="00D31595">
        <w:rPr>
          <w:rFonts w:ascii="Times New Roman" w:hAnsi="Times New Roman" w:cs="Times New Roman"/>
          <w:sz w:val="24"/>
          <w:szCs w:val="24"/>
        </w:rPr>
        <w:t xml:space="preserve">identify </w:t>
      </w:r>
      <w:r w:rsidR="00601361">
        <w:rPr>
          <w:rFonts w:ascii="Times New Roman" w:hAnsi="Times New Roman" w:cs="Times New Roman"/>
          <w:sz w:val="24"/>
          <w:szCs w:val="24"/>
        </w:rPr>
        <w:t xml:space="preserve">and evaluate the </w:t>
      </w:r>
      <w:r w:rsidR="00091DEC">
        <w:rPr>
          <w:rFonts w:ascii="Times New Roman" w:hAnsi="Times New Roman" w:cs="Times New Roman"/>
          <w:sz w:val="24"/>
          <w:szCs w:val="24"/>
        </w:rPr>
        <w:t xml:space="preserve">political, </w:t>
      </w:r>
      <w:r w:rsidR="00D31595">
        <w:rPr>
          <w:rFonts w:ascii="Times New Roman" w:hAnsi="Times New Roman" w:cs="Times New Roman"/>
          <w:sz w:val="24"/>
          <w:szCs w:val="24"/>
        </w:rPr>
        <w:t>institutional, regulatory, technical, economic, environmental and social</w:t>
      </w:r>
      <w:r w:rsidR="006C5ED5" w:rsidRPr="00BA10C3">
        <w:rPr>
          <w:rFonts w:ascii="Times New Roman" w:hAnsi="Times New Roman" w:cs="Times New Roman"/>
          <w:sz w:val="24"/>
          <w:szCs w:val="24"/>
        </w:rPr>
        <w:t xml:space="preserve"> </w:t>
      </w:r>
      <w:r w:rsidR="006C5ED5">
        <w:rPr>
          <w:rFonts w:ascii="Times New Roman" w:hAnsi="Times New Roman" w:cs="Times New Roman"/>
          <w:sz w:val="24"/>
          <w:szCs w:val="24"/>
        </w:rPr>
        <w:t>issues for an</w:t>
      </w:r>
      <w:r w:rsidR="006C5ED5" w:rsidRPr="00BA10C3">
        <w:rPr>
          <w:rFonts w:ascii="Times New Roman" w:hAnsi="Times New Roman" w:cs="Times New Roman"/>
          <w:sz w:val="24"/>
          <w:szCs w:val="24"/>
        </w:rPr>
        <w:t xml:space="preserve"> electric</w:t>
      </w:r>
      <w:r w:rsidR="00091DEC">
        <w:rPr>
          <w:rFonts w:ascii="Times New Roman" w:hAnsi="Times New Roman" w:cs="Times New Roman"/>
          <w:sz w:val="24"/>
          <w:szCs w:val="24"/>
        </w:rPr>
        <w:t>al</w:t>
      </w:r>
      <w:r w:rsidR="006C5ED5" w:rsidRPr="00BA10C3">
        <w:rPr>
          <w:rFonts w:ascii="Times New Roman" w:hAnsi="Times New Roman" w:cs="Times New Roman"/>
          <w:sz w:val="24"/>
          <w:szCs w:val="24"/>
        </w:rPr>
        <w:t xml:space="preserve"> interconnection </w:t>
      </w:r>
      <w:r w:rsidR="0018102D">
        <w:rPr>
          <w:rFonts w:ascii="Times New Roman" w:hAnsi="Times New Roman" w:cs="Times New Roman"/>
          <w:sz w:val="24"/>
          <w:szCs w:val="24"/>
        </w:rPr>
        <w:t xml:space="preserve">of the </w:t>
      </w:r>
      <w:r w:rsidR="00CE6C0F">
        <w:rPr>
          <w:rFonts w:ascii="Times New Roman" w:hAnsi="Times New Roman" w:cs="Times New Roman"/>
          <w:i/>
          <w:sz w:val="24"/>
          <w:szCs w:val="24"/>
        </w:rPr>
        <w:t>Arco Norte</w:t>
      </w:r>
      <w:r w:rsidR="0018102D">
        <w:rPr>
          <w:rFonts w:ascii="Times New Roman" w:hAnsi="Times New Roman" w:cs="Times New Roman"/>
          <w:sz w:val="24"/>
          <w:szCs w:val="24"/>
        </w:rPr>
        <w:t xml:space="preserve"> Countries; (</w:t>
      </w:r>
      <w:r w:rsidR="006B3E1C">
        <w:rPr>
          <w:rFonts w:ascii="Times New Roman" w:hAnsi="Times New Roman" w:cs="Times New Roman"/>
          <w:sz w:val="24"/>
          <w:szCs w:val="24"/>
        </w:rPr>
        <w:t>iv</w:t>
      </w:r>
      <w:r w:rsidR="0018102D">
        <w:rPr>
          <w:rFonts w:ascii="Times New Roman" w:hAnsi="Times New Roman" w:cs="Times New Roman"/>
          <w:sz w:val="24"/>
          <w:szCs w:val="24"/>
        </w:rPr>
        <w:t xml:space="preserve">) </w:t>
      </w:r>
      <w:r w:rsidR="008D1C99">
        <w:rPr>
          <w:rFonts w:ascii="Times New Roman" w:hAnsi="Times New Roman" w:cs="Times New Roman"/>
          <w:sz w:val="24"/>
          <w:szCs w:val="24"/>
        </w:rPr>
        <w:t xml:space="preserve">identify feasible and </w:t>
      </w:r>
      <w:r w:rsidRPr="00BA10C3">
        <w:rPr>
          <w:rFonts w:ascii="Times New Roman" w:hAnsi="Times New Roman" w:cs="Times New Roman"/>
          <w:sz w:val="24"/>
          <w:szCs w:val="24"/>
        </w:rPr>
        <w:t xml:space="preserve">sustainable alternatives </w:t>
      </w:r>
      <w:r w:rsidR="008D1C99">
        <w:rPr>
          <w:rFonts w:ascii="Times New Roman" w:hAnsi="Times New Roman" w:cs="Times New Roman"/>
          <w:sz w:val="24"/>
          <w:szCs w:val="24"/>
        </w:rPr>
        <w:t>for an</w:t>
      </w:r>
      <w:r w:rsidR="008D1C99" w:rsidRPr="00BA10C3">
        <w:rPr>
          <w:rFonts w:ascii="Times New Roman" w:hAnsi="Times New Roman" w:cs="Times New Roman"/>
          <w:sz w:val="24"/>
          <w:szCs w:val="24"/>
        </w:rPr>
        <w:t xml:space="preserve"> </w:t>
      </w:r>
      <w:r w:rsidRPr="00BA10C3">
        <w:rPr>
          <w:rFonts w:ascii="Times New Roman" w:hAnsi="Times New Roman" w:cs="Times New Roman"/>
          <w:sz w:val="24"/>
          <w:szCs w:val="24"/>
        </w:rPr>
        <w:t>electric</w:t>
      </w:r>
      <w:r w:rsidR="00091DEC">
        <w:rPr>
          <w:rFonts w:ascii="Times New Roman" w:hAnsi="Times New Roman" w:cs="Times New Roman"/>
          <w:sz w:val="24"/>
          <w:szCs w:val="24"/>
        </w:rPr>
        <w:t>al</w:t>
      </w:r>
      <w:r w:rsidR="008D1C99">
        <w:rPr>
          <w:rFonts w:ascii="Times New Roman" w:hAnsi="Times New Roman" w:cs="Times New Roman"/>
          <w:sz w:val="24"/>
          <w:szCs w:val="24"/>
        </w:rPr>
        <w:t xml:space="preserve"> </w:t>
      </w:r>
      <w:r w:rsidRPr="00BA10C3">
        <w:rPr>
          <w:rFonts w:ascii="Times New Roman" w:hAnsi="Times New Roman" w:cs="Times New Roman"/>
          <w:sz w:val="24"/>
          <w:szCs w:val="24"/>
        </w:rPr>
        <w:t xml:space="preserve">interconnection, taking into account </w:t>
      </w:r>
      <w:r w:rsidR="00601361">
        <w:rPr>
          <w:rFonts w:ascii="Times New Roman" w:hAnsi="Times New Roman" w:cs="Times New Roman"/>
          <w:sz w:val="24"/>
          <w:szCs w:val="24"/>
        </w:rPr>
        <w:t>(i)</w:t>
      </w:r>
      <w:r w:rsidR="006B3E1C">
        <w:rPr>
          <w:rFonts w:ascii="Times New Roman" w:hAnsi="Times New Roman" w:cs="Times New Roman"/>
          <w:sz w:val="24"/>
          <w:szCs w:val="24"/>
        </w:rPr>
        <w:t>, (ii)</w:t>
      </w:r>
      <w:r w:rsidR="00601361">
        <w:rPr>
          <w:rFonts w:ascii="Times New Roman" w:hAnsi="Times New Roman" w:cs="Times New Roman"/>
          <w:sz w:val="24"/>
          <w:szCs w:val="24"/>
        </w:rPr>
        <w:t xml:space="preserve"> and </w:t>
      </w:r>
      <w:r w:rsidR="0018102D">
        <w:rPr>
          <w:rFonts w:ascii="Times New Roman" w:hAnsi="Times New Roman" w:cs="Times New Roman"/>
          <w:sz w:val="24"/>
          <w:szCs w:val="24"/>
        </w:rPr>
        <w:t>(ii</w:t>
      </w:r>
      <w:r w:rsidR="006B3E1C">
        <w:rPr>
          <w:rFonts w:ascii="Times New Roman" w:hAnsi="Times New Roman" w:cs="Times New Roman"/>
          <w:sz w:val="24"/>
          <w:szCs w:val="24"/>
        </w:rPr>
        <w:t>i</w:t>
      </w:r>
      <w:r w:rsidR="0018102D">
        <w:rPr>
          <w:rFonts w:ascii="Times New Roman" w:hAnsi="Times New Roman" w:cs="Times New Roman"/>
          <w:sz w:val="24"/>
          <w:szCs w:val="24"/>
        </w:rPr>
        <w:t>) above</w:t>
      </w:r>
      <w:r w:rsidR="003755B3">
        <w:rPr>
          <w:rFonts w:ascii="Times New Roman" w:hAnsi="Times New Roman" w:cs="Times New Roman"/>
          <w:sz w:val="24"/>
          <w:szCs w:val="24"/>
        </w:rPr>
        <w:t>,</w:t>
      </w:r>
      <w:r w:rsidR="007C6DA5">
        <w:rPr>
          <w:rFonts w:ascii="Times New Roman" w:hAnsi="Times New Roman" w:cs="Times New Roman"/>
          <w:sz w:val="24"/>
          <w:szCs w:val="24"/>
        </w:rPr>
        <w:t xml:space="preserve"> and </w:t>
      </w:r>
      <w:r w:rsidR="00A8314A">
        <w:rPr>
          <w:rFonts w:ascii="Times New Roman" w:hAnsi="Times New Roman" w:cs="Times New Roman"/>
          <w:sz w:val="24"/>
          <w:szCs w:val="24"/>
        </w:rPr>
        <w:t xml:space="preserve">recommend the best </w:t>
      </w:r>
      <w:r w:rsidRPr="00BA10C3">
        <w:rPr>
          <w:rFonts w:ascii="Times New Roman" w:hAnsi="Times New Roman" w:cs="Times New Roman"/>
          <w:sz w:val="24"/>
          <w:szCs w:val="24"/>
        </w:rPr>
        <w:t xml:space="preserve">electricity generation </w:t>
      </w:r>
      <w:r w:rsidR="00091DEC">
        <w:rPr>
          <w:rFonts w:ascii="Times New Roman" w:hAnsi="Times New Roman" w:cs="Times New Roman"/>
          <w:sz w:val="24"/>
          <w:szCs w:val="24"/>
        </w:rPr>
        <w:t xml:space="preserve">indicative expansion plan </w:t>
      </w:r>
      <w:r w:rsidRPr="00BA10C3">
        <w:rPr>
          <w:rFonts w:ascii="Times New Roman" w:hAnsi="Times New Roman" w:cs="Times New Roman"/>
          <w:sz w:val="24"/>
          <w:szCs w:val="24"/>
        </w:rPr>
        <w:t xml:space="preserve">and </w:t>
      </w:r>
      <w:r w:rsidR="00326D32">
        <w:rPr>
          <w:rFonts w:ascii="Times New Roman" w:hAnsi="Times New Roman" w:cs="Times New Roman"/>
          <w:sz w:val="24"/>
          <w:szCs w:val="24"/>
        </w:rPr>
        <w:t xml:space="preserve">the best </w:t>
      </w:r>
      <w:r w:rsidRPr="00BA10C3">
        <w:rPr>
          <w:rFonts w:ascii="Times New Roman" w:hAnsi="Times New Roman" w:cs="Times New Roman"/>
          <w:sz w:val="24"/>
          <w:szCs w:val="24"/>
        </w:rPr>
        <w:t xml:space="preserve">transmission line </w:t>
      </w:r>
      <w:r w:rsidR="00A8314A">
        <w:rPr>
          <w:rFonts w:ascii="Times New Roman" w:hAnsi="Times New Roman" w:cs="Times New Roman"/>
          <w:sz w:val="24"/>
          <w:szCs w:val="24"/>
        </w:rPr>
        <w:t>alternative</w:t>
      </w:r>
      <w:r w:rsidR="003755B3">
        <w:rPr>
          <w:rFonts w:ascii="Times New Roman" w:hAnsi="Times New Roman" w:cs="Times New Roman"/>
          <w:sz w:val="24"/>
          <w:szCs w:val="24"/>
        </w:rPr>
        <w:t xml:space="preserve"> for </w:t>
      </w:r>
      <w:r w:rsidR="00326D32">
        <w:rPr>
          <w:rFonts w:ascii="Times New Roman" w:hAnsi="Times New Roman" w:cs="Times New Roman"/>
          <w:sz w:val="24"/>
          <w:szCs w:val="24"/>
        </w:rPr>
        <w:t xml:space="preserve">interconnecting </w:t>
      </w:r>
      <w:r w:rsidR="003755B3">
        <w:rPr>
          <w:rFonts w:ascii="Times New Roman" w:hAnsi="Times New Roman" w:cs="Times New Roman"/>
          <w:sz w:val="24"/>
          <w:szCs w:val="24"/>
        </w:rPr>
        <w:t xml:space="preserve">the </w:t>
      </w:r>
      <w:r w:rsidR="003755B3">
        <w:rPr>
          <w:rFonts w:ascii="Times New Roman" w:hAnsi="Times New Roman" w:cs="Times New Roman"/>
          <w:i/>
          <w:sz w:val="24"/>
          <w:szCs w:val="24"/>
        </w:rPr>
        <w:t>Arco Norte</w:t>
      </w:r>
      <w:r w:rsidR="003755B3">
        <w:rPr>
          <w:rFonts w:ascii="Times New Roman" w:hAnsi="Times New Roman" w:cs="Times New Roman"/>
          <w:sz w:val="24"/>
          <w:szCs w:val="24"/>
        </w:rPr>
        <w:t xml:space="preserve"> </w:t>
      </w:r>
      <w:r w:rsidR="00326D32">
        <w:rPr>
          <w:rFonts w:ascii="Times New Roman" w:hAnsi="Times New Roman" w:cs="Times New Roman"/>
          <w:sz w:val="24"/>
          <w:szCs w:val="24"/>
        </w:rPr>
        <w:t>Countries. The best alternative will</w:t>
      </w:r>
      <w:r w:rsidR="003755B3" w:rsidRPr="00BA10C3">
        <w:rPr>
          <w:rFonts w:ascii="Times New Roman" w:hAnsi="Times New Roman" w:cs="Times New Roman"/>
          <w:sz w:val="24"/>
          <w:szCs w:val="24"/>
        </w:rPr>
        <w:t xml:space="preserve"> be developed towards the pre-feasibility study</w:t>
      </w:r>
      <w:r w:rsidR="00326D32">
        <w:rPr>
          <w:rFonts w:ascii="Times New Roman" w:hAnsi="Times New Roman" w:cs="Times New Roman"/>
          <w:sz w:val="24"/>
          <w:szCs w:val="24"/>
        </w:rPr>
        <w:t xml:space="preserve"> and will provide for a</w:t>
      </w:r>
      <w:r w:rsidR="003755B3">
        <w:rPr>
          <w:rFonts w:ascii="Times New Roman" w:hAnsi="Times New Roman" w:cs="Times New Roman"/>
          <w:sz w:val="24"/>
          <w:szCs w:val="24"/>
        </w:rPr>
        <w:t xml:space="preserve"> </w:t>
      </w:r>
      <w:r w:rsidR="003755B3" w:rsidRPr="003755B3">
        <w:rPr>
          <w:rFonts w:ascii="Times New Roman" w:hAnsi="Times New Roman" w:cs="Times New Roman"/>
          <w:sz w:val="24"/>
          <w:szCs w:val="24"/>
        </w:rPr>
        <w:t>progressive integration</w:t>
      </w:r>
      <w:r w:rsidR="00326D32">
        <w:rPr>
          <w:rFonts w:ascii="Times New Roman" w:hAnsi="Times New Roman" w:cs="Times New Roman"/>
          <w:sz w:val="24"/>
          <w:szCs w:val="24"/>
        </w:rPr>
        <w:t xml:space="preserve"> to achieve the </w:t>
      </w:r>
      <w:r w:rsidR="004D436F">
        <w:rPr>
          <w:rFonts w:ascii="Times New Roman" w:hAnsi="Times New Roman" w:cs="Times New Roman"/>
          <w:sz w:val="24"/>
          <w:szCs w:val="24"/>
        </w:rPr>
        <w:t xml:space="preserve">ultimate objective of interconnection of the </w:t>
      </w:r>
      <w:r w:rsidR="004D436F" w:rsidRPr="00F4043F">
        <w:rPr>
          <w:rFonts w:ascii="Times New Roman" w:hAnsi="Times New Roman" w:cs="Times New Roman"/>
          <w:i/>
          <w:sz w:val="24"/>
          <w:szCs w:val="24"/>
        </w:rPr>
        <w:t>Arco Norte</w:t>
      </w:r>
      <w:r w:rsidR="004D436F">
        <w:rPr>
          <w:rFonts w:ascii="Times New Roman" w:hAnsi="Times New Roman" w:cs="Times New Roman"/>
          <w:sz w:val="24"/>
          <w:szCs w:val="24"/>
        </w:rPr>
        <w:t xml:space="preserve"> </w:t>
      </w:r>
      <w:r w:rsidR="00C27B0D">
        <w:rPr>
          <w:rFonts w:ascii="Times New Roman" w:hAnsi="Times New Roman" w:cs="Times New Roman"/>
          <w:sz w:val="24"/>
          <w:szCs w:val="24"/>
        </w:rPr>
        <w:t>C</w:t>
      </w:r>
      <w:r w:rsidR="004D436F">
        <w:rPr>
          <w:rFonts w:ascii="Times New Roman" w:hAnsi="Times New Roman" w:cs="Times New Roman"/>
          <w:sz w:val="24"/>
          <w:szCs w:val="24"/>
        </w:rPr>
        <w:t>ountries</w:t>
      </w:r>
      <w:r w:rsidRPr="00BA10C3">
        <w:rPr>
          <w:rFonts w:ascii="Times New Roman" w:hAnsi="Times New Roman" w:cs="Times New Roman"/>
          <w:sz w:val="24"/>
          <w:szCs w:val="24"/>
        </w:rPr>
        <w:t xml:space="preserve">; </w:t>
      </w:r>
      <w:r w:rsidR="00A8314A">
        <w:rPr>
          <w:rFonts w:ascii="Times New Roman" w:hAnsi="Times New Roman" w:cs="Times New Roman"/>
          <w:sz w:val="24"/>
          <w:szCs w:val="24"/>
        </w:rPr>
        <w:t>and (v) pre</w:t>
      </w:r>
      <w:r w:rsidR="00163270">
        <w:rPr>
          <w:rFonts w:ascii="Times New Roman" w:hAnsi="Times New Roman" w:cs="Times New Roman"/>
          <w:sz w:val="24"/>
          <w:szCs w:val="24"/>
        </w:rPr>
        <w:t>pare</w:t>
      </w:r>
      <w:r w:rsidR="00A8314A">
        <w:rPr>
          <w:rFonts w:ascii="Times New Roman" w:hAnsi="Times New Roman" w:cs="Times New Roman"/>
          <w:sz w:val="24"/>
          <w:szCs w:val="24"/>
        </w:rPr>
        <w:t xml:space="preserve"> a </w:t>
      </w:r>
      <w:r w:rsidR="00163270">
        <w:rPr>
          <w:rFonts w:ascii="Times New Roman" w:hAnsi="Times New Roman" w:cs="Times New Roman"/>
          <w:sz w:val="24"/>
          <w:szCs w:val="24"/>
        </w:rPr>
        <w:t xml:space="preserve">road map </w:t>
      </w:r>
      <w:r w:rsidR="00A8314A">
        <w:rPr>
          <w:rFonts w:ascii="Times New Roman" w:hAnsi="Times New Roman" w:cs="Times New Roman"/>
          <w:sz w:val="24"/>
          <w:szCs w:val="24"/>
        </w:rPr>
        <w:t xml:space="preserve">with critical path actions for the short, medium and long term development of the </w:t>
      </w:r>
      <w:r w:rsidR="004461BA">
        <w:rPr>
          <w:rFonts w:ascii="Times New Roman" w:hAnsi="Times New Roman" w:cs="Times New Roman"/>
          <w:i/>
          <w:sz w:val="24"/>
          <w:szCs w:val="24"/>
        </w:rPr>
        <w:t>Arco Norte</w:t>
      </w:r>
      <w:r w:rsidR="004461BA">
        <w:rPr>
          <w:rFonts w:ascii="Times New Roman" w:hAnsi="Times New Roman" w:cs="Times New Roman"/>
          <w:sz w:val="24"/>
          <w:szCs w:val="24"/>
        </w:rPr>
        <w:t xml:space="preserve"> Project</w:t>
      </w:r>
      <w:r w:rsidR="00A8314A">
        <w:rPr>
          <w:rFonts w:ascii="Times New Roman" w:hAnsi="Times New Roman" w:cs="Times New Roman"/>
          <w:sz w:val="24"/>
          <w:szCs w:val="24"/>
        </w:rPr>
        <w:t>.</w:t>
      </w:r>
      <w:r w:rsidRPr="00BA10C3">
        <w:rPr>
          <w:rFonts w:ascii="Times New Roman" w:hAnsi="Times New Roman" w:cs="Times New Roman"/>
          <w:sz w:val="24"/>
          <w:szCs w:val="24"/>
        </w:rPr>
        <w:t xml:space="preserve">  </w:t>
      </w:r>
    </w:p>
    <w:p w14:paraId="6CB15784" w14:textId="52A0FD4A" w:rsidR="00FB7BDD" w:rsidRPr="00BA10C3" w:rsidRDefault="00D31595" w:rsidP="001450EC">
      <w:pPr>
        <w:pStyle w:val="Heading2"/>
      </w:pPr>
      <w:r>
        <w:t xml:space="preserve">B. </w:t>
      </w:r>
      <w:r w:rsidR="00AD1B94" w:rsidRPr="000775D4">
        <w:rPr>
          <w:rFonts w:cs="Times New Roman"/>
        </w:rPr>
        <w:tab/>
      </w:r>
      <w:r w:rsidR="00FB7BDD" w:rsidRPr="00BA10C3">
        <w:t>Justification</w:t>
      </w:r>
    </w:p>
    <w:p w14:paraId="6A77475B" w14:textId="55FB3E48" w:rsidR="00A87F43" w:rsidRDefault="00CB3F5B" w:rsidP="00A87F43">
      <w:pPr>
        <w:pStyle w:val="ListParagraph"/>
        <w:numPr>
          <w:ilvl w:val="1"/>
          <w:numId w:val="22"/>
        </w:numPr>
        <w:spacing w:after="0" w:line="240" w:lineRule="auto"/>
        <w:ind w:hanging="792"/>
        <w:jc w:val="both"/>
        <w:rPr>
          <w:rFonts w:ascii="Times New Roman" w:hAnsi="Times New Roman" w:cs="Times New Roman"/>
          <w:sz w:val="24"/>
          <w:szCs w:val="24"/>
        </w:rPr>
      </w:pPr>
      <w:r w:rsidRPr="00ED2D86">
        <w:rPr>
          <w:rFonts w:ascii="Times New Roman" w:hAnsi="Times New Roman" w:cs="Times New Roman"/>
          <w:sz w:val="24"/>
          <w:szCs w:val="24"/>
        </w:rPr>
        <w:t xml:space="preserve">The </w:t>
      </w:r>
      <w:r w:rsidR="008410F1" w:rsidRPr="00ED2D86">
        <w:rPr>
          <w:rFonts w:ascii="Times New Roman" w:hAnsi="Times New Roman" w:cs="Times New Roman"/>
          <w:sz w:val="24"/>
          <w:szCs w:val="24"/>
        </w:rPr>
        <w:t>e</w:t>
      </w:r>
      <w:r w:rsidRPr="00ED2D86">
        <w:rPr>
          <w:rFonts w:ascii="Times New Roman" w:hAnsi="Times New Roman" w:cs="Times New Roman"/>
          <w:sz w:val="24"/>
          <w:szCs w:val="24"/>
        </w:rPr>
        <w:t>lectric systems of the State of Amapá</w:t>
      </w:r>
      <w:r w:rsidR="008410F1" w:rsidRPr="00ED2D86">
        <w:rPr>
          <w:rFonts w:ascii="Times New Roman" w:hAnsi="Times New Roman" w:cs="Times New Roman"/>
          <w:sz w:val="24"/>
          <w:szCs w:val="24"/>
        </w:rPr>
        <w:t xml:space="preserve"> and Roraima</w:t>
      </w:r>
      <w:r w:rsidRPr="00ED2D86">
        <w:rPr>
          <w:rFonts w:ascii="Times New Roman" w:hAnsi="Times New Roman" w:cs="Times New Roman"/>
          <w:sz w:val="24"/>
          <w:szCs w:val="24"/>
        </w:rPr>
        <w:t xml:space="preserve"> in Brazil, French Guiana, </w:t>
      </w:r>
      <w:r w:rsidR="005E2CB2" w:rsidRPr="00ED2D86">
        <w:rPr>
          <w:rFonts w:ascii="Times New Roman" w:hAnsi="Times New Roman" w:cs="Times New Roman"/>
          <w:sz w:val="24"/>
          <w:szCs w:val="24"/>
        </w:rPr>
        <w:t xml:space="preserve">Suriname and Guyana are </w:t>
      </w:r>
      <w:r w:rsidR="004461BA" w:rsidRPr="00ED2D86">
        <w:rPr>
          <w:rFonts w:ascii="Times New Roman" w:hAnsi="Times New Roman" w:cs="Times New Roman"/>
          <w:sz w:val="24"/>
          <w:szCs w:val="24"/>
        </w:rPr>
        <w:t>not interconnected</w:t>
      </w:r>
      <w:r w:rsidRPr="00ED2D86">
        <w:rPr>
          <w:rFonts w:ascii="Times New Roman" w:hAnsi="Times New Roman" w:cs="Times New Roman"/>
          <w:sz w:val="24"/>
          <w:szCs w:val="24"/>
        </w:rPr>
        <w:t xml:space="preserve"> </w:t>
      </w:r>
      <w:r w:rsidR="005E2CB2" w:rsidRPr="00ED2D86">
        <w:rPr>
          <w:rFonts w:ascii="Times New Roman" w:hAnsi="Times New Roman" w:cs="Times New Roman"/>
          <w:sz w:val="24"/>
          <w:szCs w:val="24"/>
        </w:rPr>
        <w:t>to the South American region</w:t>
      </w:r>
      <w:r w:rsidRPr="00ED2D86">
        <w:rPr>
          <w:rFonts w:ascii="Times New Roman" w:hAnsi="Times New Roman" w:cs="Times New Roman"/>
          <w:sz w:val="24"/>
          <w:szCs w:val="24"/>
        </w:rPr>
        <w:t>.</w:t>
      </w:r>
      <w:r w:rsidR="005E2CB2" w:rsidRPr="00ED2D86">
        <w:rPr>
          <w:rFonts w:ascii="Times New Roman" w:hAnsi="Times New Roman" w:cs="Times New Roman"/>
          <w:sz w:val="24"/>
          <w:szCs w:val="24"/>
        </w:rPr>
        <w:t xml:space="preserve"> </w:t>
      </w:r>
      <w:r w:rsidR="00C13840" w:rsidRPr="00ED2D86">
        <w:rPr>
          <w:rFonts w:ascii="Times New Roman" w:hAnsi="Times New Roman" w:cs="Times New Roman"/>
          <w:sz w:val="24"/>
          <w:szCs w:val="24"/>
        </w:rPr>
        <w:t>Therefore</w:t>
      </w:r>
      <w:r w:rsidR="005E2CB2" w:rsidRPr="00ED2D86">
        <w:rPr>
          <w:rFonts w:ascii="Times New Roman" w:hAnsi="Times New Roman" w:cs="Times New Roman"/>
          <w:sz w:val="24"/>
          <w:szCs w:val="24"/>
        </w:rPr>
        <w:t>, i</w:t>
      </w:r>
      <w:r w:rsidR="009F056F" w:rsidRPr="00ED2D86">
        <w:rPr>
          <w:rFonts w:ascii="Times New Roman" w:hAnsi="Times New Roman" w:cs="Times New Roman"/>
          <w:sz w:val="24"/>
          <w:szCs w:val="24"/>
        </w:rPr>
        <w:t xml:space="preserve">nfrastructure development in the context of the </w:t>
      </w:r>
      <w:r w:rsidR="00CE6C0F" w:rsidRPr="00ED2D86">
        <w:rPr>
          <w:rFonts w:ascii="Times New Roman" w:hAnsi="Times New Roman" w:cs="Times New Roman"/>
          <w:i/>
          <w:sz w:val="24"/>
          <w:szCs w:val="24"/>
        </w:rPr>
        <w:t>Arco Norte</w:t>
      </w:r>
      <w:r w:rsidR="009F056F" w:rsidRPr="00ED2D86">
        <w:rPr>
          <w:rFonts w:ascii="Times New Roman" w:hAnsi="Times New Roman" w:cs="Times New Roman"/>
          <w:sz w:val="24"/>
          <w:szCs w:val="24"/>
        </w:rPr>
        <w:t xml:space="preserve"> Project, if realized, would contribute to the </w:t>
      </w:r>
      <w:r w:rsidR="002805EF" w:rsidRPr="00ED2D86">
        <w:rPr>
          <w:rFonts w:ascii="Times New Roman" w:hAnsi="Times New Roman" w:cs="Times New Roman"/>
          <w:sz w:val="24"/>
          <w:szCs w:val="24"/>
        </w:rPr>
        <w:t xml:space="preserve">sustainable </w:t>
      </w:r>
      <w:r w:rsidR="009F056F" w:rsidRPr="00ED2D86">
        <w:rPr>
          <w:rFonts w:ascii="Times New Roman" w:hAnsi="Times New Roman" w:cs="Times New Roman"/>
          <w:sz w:val="24"/>
          <w:szCs w:val="24"/>
        </w:rPr>
        <w:t xml:space="preserve">integration of </w:t>
      </w:r>
      <w:r w:rsidRPr="00ED2D86">
        <w:rPr>
          <w:rFonts w:ascii="Times New Roman" w:hAnsi="Times New Roman" w:cs="Times New Roman"/>
          <w:sz w:val="24"/>
          <w:szCs w:val="24"/>
        </w:rPr>
        <w:t>French Guiana</w:t>
      </w:r>
      <w:r w:rsidR="008410F1" w:rsidRPr="00ED2D86">
        <w:rPr>
          <w:rFonts w:ascii="Times New Roman" w:hAnsi="Times New Roman" w:cs="Times New Roman"/>
          <w:sz w:val="24"/>
          <w:szCs w:val="24"/>
        </w:rPr>
        <w:t>,</w:t>
      </w:r>
      <w:r w:rsidRPr="00ED2D86">
        <w:rPr>
          <w:rFonts w:ascii="Times New Roman" w:hAnsi="Times New Roman" w:cs="Times New Roman"/>
          <w:sz w:val="24"/>
          <w:szCs w:val="24"/>
        </w:rPr>
        <w:t xml:space="preserve"> </w:t>
      </w:r>
      <w:r w:rsidR="009F056F" w:rsidRPr="00ED2D86">
        <w:rPr>
          <w:rFonts w:ascii="Times New Roman" w:hAnsi="Times New Roman" w:cs="Times New Roman"/>
          <w:sz w:val="24"/>
          <w:szCs w:val="24"/>
        </w:rPr>
        <w:t>Suriname</w:t>
      </w:r>
      <w:r w:rsidR="00DE1792" w:rsidRPr="00ED2D86">
        <w:rPr>
          <w:rFonts w:ascii="Times New Roman" w:hAnsi="Times New Roman" w:cs="Times New Roman"/>
          <w:sz w:val="24"/>
          <w:szCs w:val="24"/>
        </w:rPr>
        <w:t xml:space="preserve"> and</w:t>
      </w:r>
      <w:r w:rsidR="009F056F" w:rsidRPr="00ED2D86">
        <w:rPr>
          <w:rFonts w:ascii="Times New Roman" w:hAnsi="Times New Roman" w:cs="Times New Roman"/>
          <w:sz w:val="24"/>
          <w:szCs w:val="24"/>
        </w:rPr>
        <w:t xml:space="preserve"> Guyana</w:t>
      </w:r>
      <w:r w:rsidR="00DE1792" w:rsidRPr="00ED2D86">
        <w:rPr>
          <w:rFonts w:ascii="Times New Roman" w:hAnsi="Times New Roman" w:cs="Times New Roman"/>
          <w:sz w:val="24"/>
          <w:szCs w:val="24"/>
        </w:rPr>
        <w:t xml:space="preserve">, </w:t>
      </w:r>
      <w:r w:rsidR="009F056F" w:rsidRPr="00ED2D86">
        <w:rPr>
          <w:rFonts w:ascii="Times New Roman" w:hAnsi="Times New Roman" w:cs="Times New Roman"/>
          <w:sz w:val="24"/>
          <w:szCs w:val="24"/>
        </w:rPr>
        <w:t>at the northeastern edge of South America</w:t>
      </w:r>
      <w:r w:rsidR="00DE1792" w:rsidRPr="00ED2D86">
        <w:rPr>
          <w:rFonts w:ascii="Times New Roman" w:hAnsi="Times New Roman" w:cs="Times New Roman"/>
          <w:sz w:val="24"/>
          <w:szCs w:val="24"/>
        </w:rPr>
        <w:t>,</w:t>
      </w:r>
      <w:r w:rsidR="009F056F" w:rsidRPr="00ED2D86">
        <w:rPr>
          <w:rFonts w:ascii="Times New Roman" w:hAnsi="Times New Roman" w:cs="Times New Roman"/>
          <w:sz w:val="24"/>
          <w:szCs w:val="24"/>
        </w:rPr>
        <w:t xml:space="preserve"> with the rest of </w:t>
      </w:r>
      <w:r w:rsidR="003F19D9">
        <w:rPr>
          <w:rFonts w:ascii="Times New Roman" w:hAnsi="Times New Roman" w:cs="Times New Roman"/>
          <w:sz w:val="24"/>
          <w:szCs w:val="24"/>
        </w:rPr>
        <w:t>the continent</w:t>
      </w:r>
      <w:r w:rsidR="00DE1792" w:rsidRPr="00ED2D86">
        <w:rPr>
          <w:rFonts w:ascii="Times New Roman" w:hAnsi="Times New Roman" w:cs="Times New Roman"/>
          <w:sz w:val="24"/>
          <w:szCs w:val="24"/>
        </w:rPr>
        <w:t xml:space="preserve"> through Brazil</w:t>
      </w:r>
      <w:r w:rsidR="009F056F" w:rsidRPr="00ED2D86">
        <w:rPr>
          <w:rFonts w:ascii="Times New Roman" w:hAnsi="Times New Roman" w:cs="Times New Roman"/>
          <w:sz w:val="24"/>
          <w:szCs w:val="24"/>
        </w:rPr>
        <w:t xml:space="preserve">. </w:t>
      </w:r>
      <w:r w:rsidR="002805EF" w:rsidRPr="00ED2D86">
        <w:rPr>
          <w:rFonts w:ascii="Times New Roman" w:hAnsi="Times New Roman" w:cs="Times New Roman"/>
          <w:sz w:val="24"/>
          <w:szCs w:val="24"/>
        </w:rPr>
        <w:t>The deve</w:t>
      </w:r>
      <w:r w:rsidR="005E2CB2" w:rsidRPr="00ED2D86">
        <w:rPr>
          <w:rFonts w:ascii="Times New Roman" w:hAnsi="Times New Roman" w:cs="Times New Roman"/>
          <w:sz w:val="24"/>
          <w:szCs w:val="24"/>
        </w:rPr>
        <w:t>lopment of such infrastructure w</w:t>
      </w:r>
      <w:r w:rsidR="002805EF" w:rsidRPr="00ED2D86">
        <w:rPr>
          <w:rFonts w:ascii="Times New Roman" w:hAnsi="Times New Roman" w:cs="Times New Roman"/>
          <w:sz w:val="24"/>
          <w:szCs w:val="24"/>
        </w:rPr>
        <w:t>ould provide the basis for increas</w:t>
      </w:r>
      <w:r w:rsidR="001816A4" w:rsidRPr="00ED2D86">
        <w:rPr>
          <w:rFonts w:ascii="Times New Roman" w:hAnsi="Times New Roman" w:cs="Times New Roman"/>
          <w:sz w:val="24"/>
          <w:szCs w:val="24"/>
        </w:rPr>
        <w:t>ing</w:t>
      </w:r>
      <w:r w:rsidR="002805EF" w:rsidRPr="00ED2D86">
        <w:rPr>
          <w:rFonts w:ascii="Times New Roman" w:hAnsi="Times New Roman" w:cs="Times New Roman"/>
          <w:sz w:val="24"/>
          <w:szCs w:val="24"/>
        </w:rPr>
        <w:t xml:space="preserve"> economic growth and social well-being to the region</w:t>
      </w:r>
      <w:r w:rsidR="001816A4" w:rsidRPr="00ED2D86">
        <w:rPr>
          <w:rFonts w:ascii="Times New Roman" w:hAnsi="Times New Roman" w:cs="Times New Roman"/>
          <w:sz w:val="24"/>
          <w:szCs w:val="24"/>
        </w:rPr>
        <w:t xml:space="preserve"> by optimizing its power supply systems</w:t>
      </w:r>
      <w:r w:rsidR="002805EF" w:rsidRPr="00ED2D86">
        <w:rPr>
          <w:rFonts w:ascii="Times New Roman" w:hAnsi="Times New Roman" w:cs="Times New Roman"/>
          <w:sz w:val="24"/>
          <w:szCs w:val="24"/>
        </w:rPr>
        <w:t xml:space="preserve">. Furthermore, it </w:t>
      </w:r>
      <w:r w:rsidR="005E2CB2" w:rsidRPr="00ED2D86">
        <w:rPr>
          <w:rFonts w:ascii="Times New Roman" w:hAnsi="Times New Roman" w:cs="Times New Roman"/>
          <w:sz w:val="24"/>
          <w:szCs w:val="24"/>
        </w:rPr>
        <w:t>w</w:t>
      </w:r>
      <w:r w:rsidR="002805EF" w:rsidRPr="00ED2D86">
        <w:rPr>
          <w:rFonts w:ascii="Times New Roman" w:hAnsi="Times New Roman" w:cs="Times New Roman"/>
          <w:sz w:val="24"/>
          <w:szCs w:val="24"/>
        </w:rPr>
        <w:t>ould increase the countries’ energy security and the reliability of their electricity supply,</w:t>
      </w:r>
      <w:r w:rsidR="001816A4" w:rsidRPr="00ED2D86">
        <w:rPr>
          <w:rFonts w:ascii="Times New Roman" w:hAnsi="Times New Roman" w:cs="Times New Roman"/>
          <w:sz w:val="24"/>
          <w:szCs w:val="24"/>
        </w:rPr>
        <w:t xml:space="preserve"> enable large scale projects (economy of scale), </w:t>
      </w:r>
      <w:r w:rsidR="00163270" w:rsidRPr="00ED2D86">
        <w:rPr>
          <w:rFonts w:ascii="Times New Roman" w:hAnsi="Times New Roman" w:cs="Times New Roman"/>
          <w:sz w:val="24"/>
          <w:szCs w:val="24"/>
        </w:rPr>
        <w:t xml:space="preserve">reduce investments on reserve capacity, </w:t>
      </w:r>
      <w:r w:rsidR="002805EF" w:rsidRPr="00ED2D86">
        <w:rPr>
          <w:rFonts w:ascii="Times New Roman" w:hAnsi="Times New Roman" w:cs="Times New Roman"/>
          <w:sz w:val="24"/>
          <w:szCs w:val="24"/>
        </w:rPr>
        <w:t>diversify each country’s electricity matrix and reduce their dependence on thermal generation from fossil-fuels, with an important reduction of CO</w:t>
      </w:r>
      <w:r w:rsidR="002805EF" w:rsidRPr="00ED2D86">
        <w:rPr>
          <w:rFonts w:ascii="Times New Roman" w:hAnsi="Times New Roman" w:cs="Times New Roman"/>
          <w:sz w:val="24"/>
          <w:szCs w:val="24"/>
          <w:vertAlign w:val="subscript"/>
        </w:rPr>
        <w:t>2</w:t>
      </w:r>
      <w:r w:rsidR="002805EF" w:rsidRPr="00ED2D86">
        <w:rPr>
          <w:rFonts w:ascii="Times New Roman" w:hAnsi="Times New Roman" w:cs="Times New Roman"/>
          <w:sz w:val="24"/>
          <w:szCs w:val="24"/>
        </w:rPr>
        <w:t xml:space="preserve"> emissions</w:t>
      </w:r>
      <w:r w:rsidR="00227945" w:rsidRPr="000775D4">
        <w:rPr>
          <w:rStyle w:val="FootnoteReference"/>
          <w:rFonts w:ascii="Times New Roman" w:hAnsi="Times New Roman" w:cs="Times New Roman"/>
          <w:sz w:val="24"/>
          <w:szCs w:val="24"/>
        </w:rPr>
        <w:footnoteReference w:id="4"/>
      </w:r>
      <w:r w:rsidR="00797B38" w:rsidRPr="00ED2D86">
        <w:rPr>
          <w:rFonts w:ascii="Times New Roman" w:hAnsi="Times New Roman" w:cs="Times New Roman"/>
          <w:sz w:val="24"/>
          <w:szCs w:val="24"/>
        </w:rPr>
        <w:t>.</w:t>
      </w:r>
      <w:r w:rsidRPr="00ED2D86">
        <w:rPr>
          <w:rFonts w:ascii="Times New Roman" w:hAnsi="Times New Roman" w:cs="Times New Roman"/>
          <w:sz w:val="24"/>
          <w:szCs w:val="24"/>
        </w:rPr>
        <w:t xml:space="preserve"> </w:t>
      </w:r>
    </w:p>
    <w:p w14:paraId="7CF9572E" w14:textId="77777777" w:rsidR="00A87F43" w:rsidRDefault="00A87F43" w:rsidP="00A87F43">
      <w:pPr>
        <w:pStyle w:val="ListParagraph"/>
        <w:spacing w:after="0" w:line="240" w:lineRule="auto"/>
        <w:ind w:left="792"/>
        <w:jc w:val="both"/>
        <w:rPr>
          <w:rFonts w:ascii="Times New Roman" w:hAnsi="Times New Roman" w:cs="Times New Roman"/>
          <w:sz w:val="24"/>
          <w:szCs w:val="24"/>
        </w:rPr>
      </w:pPr>
    </w:p>
    <w:p w14:paraId="049279D9" w14:textId="4A2D72BB" w:rsidR="001450EC" w:rsidRDefault="00CC4329" w:rsidP="001450EC">
      <w:pPr>
        <w:pStyle w:val="ListParagraph"/>
        <w:numPr>
          <w:ilvl w:val="1"/>
          <w:numId w:val="22"/>
        </w:numPr>
        <w:spacing w:after="0" w:line="240" w:lineRule="auto"/>
        <w:ind w:hanging="792"/>
        <w:jc w:val="both"/>
        <w:rPr>
          <w:rFonts w:ascii="Times New Roman" w:hAnsi="Times New Roman" w:cs="Times New Roman"/>
          <w:sz w:val="24"/>
          <w:szCs w:val="24"/>
        </w:rPr>
      </w:pPr>
      <w:r>
        <w:rPr>
          <w:rFonts w:ascii="Times New Roman" w:hAnsi="Times New Roman" w:cs="Times New Roman"/>
          <w:sz w:val="24"/>
          <w:szCs w:val="24"/>
        </w:rPr>
        <w:t>Also</w:t>
      </w:r>
      <w:r w:rsidR="005E2CB2">
        <w:rPr>
          <w:rFonts w:ascii="Times New Roman" w:hAnsi="Times New Roman" w:cs="Times New Roman"/>
          <w:sz w:val="24"/>
          <w:szCs w:val="24"/>
        </w:rPr>
        <w:t>,</w:t>
      </w:r>
      <w:r w:rsidR="009F056F">
        <w:rPr>
          <w:rFonts w:ascii="Times New Roman" w:hAnsi="Times New Roman" w:cs="Times New Roman"/>
          <w:sz w:val="24"/>
          <w:szCs w:val="24"/>
        </w:rPr>
        <w:t xml:space="preserve"> </w:t>
      </w:r>
      <w:r w:rsidR="00DE1792">
        <w:rPr>
          <w:rFonts w:ascii="Times New Roman" w:hAnsi="Times New Roman" w:cs="Times New Roman"/>
          <w:sz w:val="24"/>
          <w:szCs w:val="24"/>
        </w:rPr>
        <w:t>t</w:t>
      </w:r>
      <w:r w:rsidR="00DE1792" w:rsidRPr="00BA10C3">
        <w:rPr>
          <w:rFonts w:ascii="Times New Roman" w:hAnsi="Times New Roman" w:cs="Times New Roman"/>
          <w:sz w:val="24"/>
          <w:szCs w:val="24"/>
        </w:rPr>
        <w:t xml:space="preserve">he </w:t>
      </w:r>
      <w:r w:rsidR="00FB7BDD" w:rsidRPr="00BA10C3">
        <w:rPr>
          <w:rFonts w:ascii="Times New Roman" w:hAnsi="Times New Roman" w:cs="Times New Roman"/>
          <w:sz w:val="24"/>
          <w:szCs w:val="24"/>
        </w:rPr>
        <w:t xml:space="preserve">electricity supply systems in </w:t>
      </w:r>
      <w:r w:rsidR="00C27B0D">
        <w:rPr>
          <w:rFonts w:ascii="Times New Roman" w:hAnsi="Times New Roman" w:cs="Times New Roman"/>
          <w:sz w:val="24"/>
          <w:szCs w:val="24"/>
        </w:rPr>
        <w:t xml:space="preserve">the </w:t>
      </w:r>
      <w:r w:rsidR="00CE6C0F">
        <w:rPr>
          <w:rFonts w:ascii="Times New Roman" w:hAnsi="Times New Roman" w:cs="Times New Roman"/>
          <w:i/>
          <w:sz w:val="24"/>
          <w:szCs w:val="24"/>
        </w:rPr>
        <w:t>Arco Norte</w:t>
      </w:r>
      <w:r w:rsidR="00FB7BDD" w:rsidRPr="00BA10C3">
        <w:rPr>
          <w:rFonts w:ascii="Times New Roman" w:hAnsi="Times New Roman" w:cs="Times New Roman"/>
          <w:sz w:val="24"/>
          <w:szCs w:val="24"/>
        </w:rPr>
        <w:t xml:space="preserve"> Countries are isolated from each other and have several challenges in providing clean generation</w:t>
      </w:r>
      <w:r w:rsidR="00DE1792">
        <w:rPr>
          <w:rFonts w:ascii="Times New Roman" w:hAnsi="Times New Roman" w:cs="Times New Roman"/>
          <w:sz w:val="24"/>
          <w:szCs w:val="24"/>
        </w:rPr>
        <w:t>, r</w:t>
      </w:r>
      <w:r w:rsidR="00FB7BDD" w:rsidRPr="00BA10C3">
        <w:rPr>
          <w:rFonts w:ascii="Times New Roman" w:hAnsi="Times New Roman" w:cs="Times New Roman"/>
          <w:sz w:val="24"/>
          <w:szCs w:val="24"/>
        </w:rPr>
        <w:t>eliable service</w:t>
      </w:r>
      <w:r w:rsidR="00DE1792">
        <w:rPr>
          <w:rFonts w:ascii="Times New Roman" w:hAnsi="Times New Roman" w:cs="Times New Roman"/>
          <w:sz w:val="24"/>
          <w:szCs w:val="24"/>
        </w:rPr>
        <w:t xml:space="preserve"> and competitive prices</w:t>
      </w:r>
      <w:r w:rsidR="00FB7BDD" w:rsidRPr="00BA10C3">
        <w:rPr>
          <w:rFonts w:ascii="Times New Roman" w:hAnsi="Times New Roman" w:cs="Times New Roman"/>
          <w:sz w:val="24"/>
          <w:szCs w:val="24"/>
        </w:rPr>
        <w:t>.  For instance, Guyana</w:t>
      </w:r>
      <w:r w:rsidR="00AC3A1B">
        <w:rPr>
          <w:rFonts w:ascii="Times New Roman" w:hAnsi="Times New Roman" w:cs="Times New Roman"/>
          <w:sz w:val="24"/>
          <w:szCs w:val="24"/>
        </w:rPr>
        <w:t>, at present,</w:t>
      </w:r>
      <w:r w:rsidR="00FB7BDD" w:rsidRPr="00BA10C3">
        <w:rPr>
          <w:rFonts w:ascii="Times New Roman" w:hAnsi="Times New Roman" w:cs="Times New Roman"/>
          <w:sz w:val="24"/>
          <w:szCs w:val="24"/>
        </w:rPr>
        <w:t xml:space="preserve"> relies on imported fossil-fuels for electricity generation with</w:t>
      </w:r>
      <w:r w:rsidR="00AC3A1B">
        <w:rPr>
          <w:rFonts w:ascii="Times New Roman" w:hAnsi="Times New Roman" w:cs="Times New Roman"/>
          <w:sz w:val="24"/>
          <w:szCs w:val="24"/>
        </w:rPr>
        <w:t xml:space="preserve"> some</w:t>
      </w:r>
      <w:r w:rsidR="00FB7BDD" w:rsidRPr="00BA10C3">
        <w:rPr>
          <w:rFonts w:ascii="Times New Roman" w:hAnsi="Times New Roman" w:cs="Times New Roman"/>
          <w:sz w:val="24"/>
          <w:szCs w:val="24"/>
        </w:rPr>
        <w:t xml:space="preserve"> old and costly thermal-based plants</w:t>
      </w:r>
      <w:r w:rsidR="00384973">
        <w:rPr>
          <w:rFonts w:ascii="Times New Roman" w:hAnsi="Times New Roman" w:cs="Times New Roman"/>
          <w:sz w:val="24"/>
          <w:szCs w:val="24"/>
        </w:rPr>
        <w:t xml:space="preserve">, but plans are in place to construct </w:t>
      </w:r>
      <w:r w:rsidR="00AD1B94" w:rsidRPr="000775D4">
        <w:rPr>
          <w:rFonts w:ascii="Times New Roman" w:hAnsi="Times New Roman" w:cs="Times New Roman"/>
          <w:sz w:val="24"/>
        </w:rPr>
        <w:t>the Amaila Falls Hydro Power (AFHP),</w:t>
      </w:r>
      <w:r w:rsidR="00384973" w:rsidRPr="000775D4">
        <w:rPr>
          <w:rFonts w:ascii="Times New Roman" w:hAnsi="Times New Roman" w:cs="Times New Roman"/>
          <w:sz w:val="24"/>
          <w:szCs w:val="24"/>
        </w:rPr>
        <w:t xml:space="preserve"> </w:t>
      </w:r>
      <w:r w:rsidR="00384973">
        <w:rPr>
          <w:rFonts w:ascii="Times New Roman" w:hAnsi="Times New Roman" w:cs="Times New Roman"/>
          <w:sz w:val="24"/>
          <w:szCs w:val="24"/>
        </w:rPr>
        <w:t xml:space="preserve">a 165 MW hydropower plant </w:t>
      </w:r>
      <w:r w:rsidR="00384973">
        <w:rPr>
          <w:rFonts w:ascii="Times New Roman" w:hAnsi="Times New Roman" w:cs="Times New Roman"/>
          <w:sz w:val="24"/>
          <w:szCs w:val="24"/>
        </w:rPr>
        <w:lastRenderedPageBreak/>
        <w:t>to meet the growing local demand</w:t>
      </w:r>
      <w:r w:rsidR="00DE1792">
        <w:rPr>
          <w:rFonts w:ascii="Times New Roman" w:hAnsi="Times New Roman" w:cs="Times New Roman"/>
          <w:sz w:val="24"/>
          <w:szCs w:val="24"/>
        </w:rPr>
        <w:t xml:space="preserve">. </w:t>
      </w:r>
      <w:r w:rsidR="00DE1792" w:rsidRPr="00BA10C3">
        <w:rPr>
          <w:rFonts w:ascii="Times New Roman" w:hAnsi="Times New Roman" w:cs="Times New Roman"/>
          <w:sz w:val="24"/>
          <w:szCs w:val="24"/>
        </w:rPr>
        <w:t>Suriname still relies on thermal-based plants during dry seasons</w:t>
      </w:r>
      <w:r w:rsidR="00FB7BDD" w:rsidRPr="00BA10C3">
        <w:rPr>
          <w:rFonts w:ascii="Times New Roman" w:hAnsi="Times New Roman" w:cs="Times New Roman"/>
          <w:sz w:val="24"/>
          <w:szCs w:val="24"/>
        </w:rPr>
        <w:t xml:space="preserve">, </w:t>
      </w:r>
      <w:r w:rsidR="00DE1792">
        <w:rPr>
          <w:rFonts w:ascii="Times New Roman" w:hAnsi="Times New Roman" w:cs="Times New Roman"/>
          <w:sz w:val="24"/>
          <w:szCs w:val="24"/>
        </w:rPr>
        <w:t>even though</w:t>
      </w:r>
      <w:r w:rsidR="00FB7BDD" w:rsidRPr="00BA10C3">
        <w:rPr>
          <w:rFonts w:ascii="Times New Roman" w:hAnsi="Times New Roman" w:cs="Times New Roman"/>
          <w:sz w:val="24"/>
          <w:szCs w:val="24"/>
        </w:rPr>
        <w:t xml:space="preserve"> the </w:t>
      </w:r>
      <w:r w:rsidR="00AD1B94" w:rsidRPr="000775D4">
        <w:rPr>
          <w:rFonts w:ascii="Times New Roman" w:hAnsi="Times New Roman" w:cs="Times New Roman"/>
          <w:sz w:val="24"/>
        </w:rPr>
        <w:t xml:space="preserve">Afobaka Hydroelectric Power plant delivers the </w:t>
      </w:r>
      <w:r w:rsidR="00FB7BDD" w:rsidRPr="00BA10C3">
        <w:rPr>
          <w:rFonts w:ascii="Times New Roman" w:hAnsi="Times New Roman" w:cs="Times New Roman"/>
          <w:sz w:val="24"/>
          <w:szCs w:val="24"/>
        </w:rPr>
        <w:t>majority of Suriname’s electricity</w:t>
      </w:r>
      <w:r w:rsidR="00DE1792">
        <w:rPr>
          <w:rFonts w:ascii="Times New Roman" w:hAnsi="Times New Roman" w:cs="Times New Roman"/>
          <w:sz w:val="24"/>
          <w:szCs w:val="24"/>
        </w:rPr>
        <w:t xml:space="preserve">. </w:t>
      </w:r>
      <w:r w:rsidR="004461BA" w:rsidRPr="00F668BA">
        <w:rPr>
          <w:rFonts w:ascii="Times New Roman" w:hAnsi="Times New Roman" w:cs="Times New Roman"/>
          <w:bCs/>
          <w:sz w:val="24"/>
          <w:szCs w:val="24"/>
        </w:rPr>
        <w:t xml:space="preserve">The Brazil electric matrix is based </w:t>
      </w:r>
      <w:r w:rsidR="004461BA">
        <w:rPr>
          <w:rFonts w:ascii="Times New Roman" w:hAnsi="Times New Roman" w:cs="Times New Roman"/>
          <w:bCs/>
          <w:sz w:val="24"/>
          <w:szCs w:val="24"/>
        </w:rPr>
        <w:t>o</w:t>
      </w:r>
      <w:r w:rsidR="004461BA" w:rsidRPr="00F668BA">
        <w:rPr>
          <w:rFonts w:ascii="Times New Roman" w:hAnsi="Times New Roman" w:cs="Times New Roman"/>
          <w:bCs/>
          <w:sz w:val="24"/>
          <w:szCs w:val="24"/>
        </w:rPr>
        <w:t>n renewable resources, specially hydro</w:t>
      </w:r>
      <w:r w:rsidR="00702439">
        <w:rPr>
          <w:rFonts w:ascii="Times New Roman" w:hAnsi="Times New Roman" w:cs="Times New Roman"/>
          <w:bCs/>
          <w:sz w:val="24"/>
          <w:szCs w:val="24"/>
        </w:rPr>
        <w:t>power</w:t>
      </w:r>
      <w:r w:rsidR="004461BA" w:rsidRPr="00F668BA">
        <w:rPr>
          <w:rFonts w:ascii="Times New Roman" w:hAnsi="Times New Roman" w:cs="Times New Roman"/>
          <w:bCs/>
          <w:sz w:val="24"/>
          <w:szCs w:val="24"/>
        </w:rPr>
        <w:t xml:space="preserve"> (about 70%), and its planning criteria search for significant gains based on hydrological complementarity regimes, due to its large geographical area and topography characteristics.</w:t>
      </w:r>
      <w:r w:rsidR="007C6DA5">
        <w:rPr>
          <w:rFonts w:ascii="Times New Roman" w:hAnsi="Times New Roman" w:cs="Times New Roman"/>
          <w:sz w:val="24"/>
          <w:szCs w:val="24"/>
        </w:rPr>
        <w:t xml:space="preserve"> </w:t>
      </w:r>
      <w:r w:rsidR="00702439">
        <w:rPr>
          <w:rFonts w:ascii="Times New Roman" w:hAnsi="Times New Roman" w:cs="Times New Roman"/>
          <w:sz w:val="24"/>
          <w:szCs w:val="24"/>
        </w:rPr>
        <w:t>Therefore</w:t>
      </w:r>
      <w:r w:rsidR="00FB7BDD" w:rsidRPr="00BA10C3">
        <w:rPr>
          <w:rFonts w:ascii="Times New Roman" w:hAnsi="Times New Roman" w:cs="Times New Roman"/>
          <w:sz w:val="24"/>
          <w:szCs w:val="24"/>
        </w:rPr>
        <w:t xml:space="preserve">, there is a significant potential for </w:t>
      </w:r>
      <w:r w:rsidR="002805EF">
        <w:rPr>
          <w:rFonts w:ascii="Times New Roman" w:hAnsi="Times New Roman" w:cs="Times New Roman"/>
          <w:sz w:val="24"/>
          <w:szCs w:val="24"/>
        </w:rPr>
        <w:t>energy complementarities among t</w:t>
      </w:r>
      <w:r w:rsidR="00FB7BDD" w:rsidRPr="00BA10C3">
        <w:rPr>
          <w:rFonts w:ascii="Times New Roman" w:hAnsi="Times New Roman" w:cs="Times New Roman"/>
          <w:sz w:val="24"/>
          <w:szCs w:val="24"/>
        </w:rPr>
        <w:t xml:space="preserve">he </w:t>
      </w:r>
      <w:r w:rsidR="00CE6C0F">
        <w:rPr>
          <w:rFonts w:ascii="Times New Roman" w:hAnsi="Times New Roman" w:cs="Times New Roman"/>
          <w:i/>
          <w:sz w:val="24"/>
          <w:szCs w:val="24"/>
        </w:rPr>
        <w:t>Arco Norte</w:t>
      </w:r>
      <w:r w:rsidR="00FB7BDD" w:rsidRPr="00BA10C3">
        <w:rPr>
          <w:rFonts w:ascii="Times New Roman" w:hAnsi="Times New Roman" w:cs="Times New Roman"/>
          <w:sz w:val="24"/>
          <w:szCs w:val="24"/>
        </w:rPr>
        <w:t xml:space="preserve"> Countries, which if interconnected, could improve the reliability of the</w:t>
      </w:r>
      <w:r w:rsidR="00091039">
        <w:rPr>
          <w:rFonts w:ascii="Times New Roman" w:hAnsi="Times New Roman" w:cs="Times New Roman"/>
          <w:sz w:val="24"/>
          <w:szCs w:val="24"/>
        </w:rPr>
        <w:t>ir</w:t>
      </w:r>
      <w:r w:rsidR="00FB7BDD" w:rsidRPr="00BA10C3">
        <w:rPr>
          <w:rFonts w:ascii="Times New Roman" w:hAnsi="Times New Roman" w:cs="Times New Roman"/>
          <w:sz w:val="24"/>
          <w:szCs w:val="24"/>
        </w:rPr>
        <w:t xml:space="preserve"> systems</w:t>
      </w:r>
      <w:r w:rsidR="005E2CB2">
        <w:rPr>
          <w:rFonts w:ascii="Times New Roman" w:hAnsi="Times New Roman" w:cs="Times New Roman"/>
          <w:sz w:val="24"/>
          <w:szCs w:val="24"/>
        </w:rPr>
        <w:t xml:space="preserve">, </w:t>
      </w:r>
      <w:r w:rsidR="00FB7BDD" w:rsidRPr="00BA10C3">
        <w:rPr>
          <w:rFonts w:ascii="Times New Roman" w:hAnsi="Times New Roman" w:cs="Times New Roman"/>
          <w:sz w:val="24"/>
          <w:szCs w:val="24"/>
        </w:rPr>
        <w:t xml:space="preserve">reduce their dependence </w:t>
      </w:r>
      <w:r w:rsidR="0055527F">
        <w:rPr>
          <w:rFonts w:ascii="Times New Roman" w:hAnsi="Times New Roman" w:cs="Times New Roman"/>
          <w:sz w:val="24"/>
          <w:szCs w:val="24"/>
        </w:rPr>
        <w:t>on</w:t>
      </w:r>
      <w:r w:rsidR="0055527F" w:rsidRPr="00BA10C3">
        <w:rPr>
          <w:rFonts w:ascii="Times New Roman" w:hAnsi="Times New Roman" w:cs="Times New Roman"/>
          <w:sz w:val="24"/>
          <w:szCs w:val="24"/>
        </w:rPr>
        <w:t xml:space="preserve"> </w:t>
      </w:r>
      <w:r w:rsidR="00FB7BDD" w:rsidRPr="00BA10C3">
        <w:rPr>
          <w:rFonts w:ascii="Times New Roman" w:hAnsi="Times New Roman" w:cs="Times New Roman"/>
          <w:sz w:val="24"/>
          <w:szCs w:val="24"/>
        </w:rPr>
        <w:t>fossil-fuels for electricity generation</w:t>
      </w:r>
      <w:r w:rsidR="002805EF">
        <w:rPr>
          <w:rFonts w:ascii="Times New Roman" w:hAnsi="Times New Roman" w:cs="Times New Roman"/>
          <w:sz w:val="24"/>
          <w:szCs w:val="24"/>
        </w:rPr>
        <w:t xml:space="preserve">, </w:t>
      </w:r>
      <w:r w:rsidR="005E2CB2">
        <w:rPr>
          <w:rFonts w:ascii="Times New Roman" w:hAnsi="Times New Roman" w:cs="Times New Roman"/>
          <w:sz w:val="24"/>
          <w:szCs w:val="24"/>
        </w:rPr>
        <w:t xml:space="preserve">and </w:t>
      </w:r>
      <w:r>
        <w:rPr>
          <w:rFonts w:ascii="Times New Roman" w:hAnsi="Times New Roman" w:cs="Times New Roman"/>
          <w:sz w:val="24"/>
          <w:szCs w:val="24"/>
        </w:rPr>
        <w:t xml:space="preserve">reduce </w:t>
      </w:r>
      <w:r w:rsidR="004D436F">
        <w:rPr>
          <w:rFonts w:ascii="Times New Roman" w:hAnsi="Times New Roman" w:cs="Times New Roman"/>
          <w:sz w:val="24"/>
          <w:szCs w:val="24"/>
        </w:rPr>
        <w:t xml:space="preserve">transmission </w:t>
      </w:r>
      <w:r>
        <w:rPr>
          <w:rFonts w:ascii="Times New Roman" w:hAnsi="Times New Roman" w:cs="Times New Roman"/>
          <w:sz w:val="24"/>
          <w:szCs w:val="24"/>
        </w:rPr>
        <w:t xml:space="preserve">losses </w:t>
      </w:r>
      <w:r w:rsidR="002805EF">
        <w:rPr>
          <w:rFonts w:ascii="Times New Roman" w:hAnsi="Times New Roman" w:cs="Times New Roman"/>
          <w:sz w:val="24"/>
          <w:szCs w:val="24"/>
        </w:rPr>
        <w:t xml:space="preserve">with a positive impact on </w:t>
      </w:r>
      <w:r w:rsidR="002805EF" w:rsidRPr="00BA10C3">
        <w:rPr>
          <w:rFonts w:ascii="Times New Roman" w:hAnsi="Times New Roman" w:cs="Times New Roman"/>
          <w:sz w:val="24"/>
          <w:szCs w:val="24"/>
        </w:rPr>
        <w:t>the eco</w:t>
      </w:r>
      <w:r w:rsidR="002805EF">
        <w:rPr>
          <w:rFonts w:ascii="Times New Roman" w:hAnsi="Times New Roman" w:cs="Times New Roman"/>
          <w:sz w:val="24"/>
          <w:szCs w:val="24"/>
        </w:rPr>
        <w:t xml:space="preserve">nomic development of the region. </w:t>
      </w:r>
    </w:p>
    <w:p w14:paraId="02593029" w14:textId="77777777" w:rsidR="001450EC" w:rsidRDefault="001450EC" w:rsidP="001450EC">
      <w:pPr>
        <w:pStyle w:val="ListParagraph"/>
        <w:spacing w:after="0" w:line="240" w:lineRule="auto"/>
        <w:ind w:left="792"/>
        <w:jc w:val="both"/>
        <w:rPr>
          <w:rFonts w:ascii="Times New Roman" w:hAnsi="Times New Roman" w:cs="Times New Roman"/>
          <w:sz w:val="24"/>
          <w:szCs w:val="24"/>
        </w:rPr>
      </w:pPr>
    </w:p>
    <w:p w14:paraId="32993C75" w14:textId="19F7C0EF" w:rsidR="001450EC" w:rsidRDefault="005301CF" w:rsidP="001450EC">
      <w:pPr>
        <w:pStyle w:val="ListParagraph"/>
        <w:numPr>
          <w:ilvl w:val="1"/>
          <w:numId w:val="22"/>
        </w:numPr>
        <w:spacing w:after="0" w:line="240" w:lineRule="auto"/>
        <w:ind w:hanging="792"/>
        <w:jc w:val="both"/>
        <w:rPr>
          <w:rFonts w:ascii="Times New Roman" w:hAnsi="Times New Roman" w:cs="Times New Roman"/>
          <w:sz w:val="24"/>
          <w:szCs w:val="24"/>
        </w:rPr>
      </w:pPr>
      <w:r w:rsidRPr="005301CF">
        <w:rPr>
          <w:rFonts w:ascii="Times New Roman" w:hAnsi="Times New Roman" w:cs="Times New Roman"/>
          <w:sz w:val="24"/>
          <w:szCs w:val="24"/>
        </w:rPr>
        <w:t xml:space="preserve">The </w:t>
      </w:r>
      <w:r w:rsidR="00CE6C0F">
        <w:rPr>
          <w:rFonts w:ascii="Times New Roman" w:hAnsi="Times New Roman" w:cs="Times New Roman"/>
          <w:i/>
          <w:sz w:val="24"/>
          <w:szCs w:val="24"/>
        </w:rPr>
        <w:t>Arco Norte</w:t>
      </w:r>
      <w:r w:rsidRPr="005301CF">
        <w:rPr>
          <w:rFonts w:ascii="Times New Roman" w:hAnsi="Times New Roman" w:cs="Times New Roman"/>
          <w:sz w:val="24"/>
          <w:szCs w:val="24"/>
        </w:rPr>
        <w:t xml:space="preserve"> Project</w:t>
      </w:r>
      <w:r>
        <w:rPr>
          <w:rStyle w:val="FootnoteReference"/>
          <w:rFonts w:ascii="Times New Roman" w:hAnsi="Times New Roman" w:cs="Times New Roman"/>
          <w:sz w:val="24"/>
          <w:szCs w:val="24"/>
        </w:rPr>
        <w:footnoteReference w:id="5"/>
      </w:r>
      <w:r w:rsidRPr="005301CF">
        <w:rPr>
          <w:rFonts w:ascii="Times New Roman" w:hAnsi="Times New Roman" w:cs="Times New Roman"/>
          <w:sz w:val="24"/>
          <w:szCs w:val="24"/>
        </w:rPr>
        <w:t xml:space="preserve"> is framed within the IDB’s </w:t>
      </w:r>
      <w:hyperlink r:id="rId12" w:history="1">
        <w:r w:rsidRPr="004D436F">
          <w:rPr>
            <w:rStyle w:val="Hyperlink"/>
            <w:rFonts w:ascii="Times New Roman" w:hAnsi="Times New Roman" w:cs="Times New Roman"/>
            <w:color w:val="auto"/>
            <w:sz w:val="24"/>
            <w:szCs w:val="24"/>
            <w:u w:val="none"/>
          </w:rPr>
          <w:t>Latin America and the Caribbean Sustainable Energy for All initiative (LAC SE4ALL)</w:t>
        </w:r>
      </w:hyperlink>
      <w:r w:rsidRPr="005301CF">
        <w:rPr>
          <w:rFonts w:ascii="Times New Roman" w:hAnsi="Times New Roman" w:cs="Times New Roman"/>
          <w:sz w:val="24"/>
          <w:szCs w:val="24"/>
        </w:rPr>
        <w:t>. The objective of the LAC SE4ALL initiative, which is coordinated with the United Nations (UN) SE4ALL global initiative, is to end energy poverty in the Latin American and the Caribbean Region, by providing universal access to modern energy, expanding renewable energy generation and implementing energy efficiency measures. During the Rio+20 meetings in June 2012, the energy</w:t>
      </w:r>
      <w:r w:rsidR="001742A4" w:rsidRPr="000775D4">
        <w:rPr>
          <w:rFonts w:ascii="Times New Roman" w:hAnsi="Times New Roman" w:cs="Times New Roman"/>
          <w:sz w:val="24"/>
          <w:szCs w:val="24"/>
        </w:rPr>
        <w:t xml:space="preserve"> agencies and </w:t>
      </w:r>
      <w:r w:rsidRPr="005301CF">
        <w:rPr>
          <w:rFonts w:ascii="Times New Roman" w:hAnsi="Times New Roman" w:cs="Times New Roman"/>
          <w:sz w:val="24"/>
          <w:szCs w:val="24"/>
        </w:rPr>
        <w:t xml:space="preserve">electricity utilities companies of the </w:t>
      </w:r>
      <w:r w:rsidR="00CE6C0F">
        <w:rPr>
          <w:rFonts w:ascii="Times New Roman" w:hAnsi="Times New Roman" w:cs="Times New Roman"/>
          <w:i/>
          <w:sz w:val="24"/>
          <w:szCs w:val="24"/>
        </w:rPr>
        <w:t>Arco Norte</w:t>
      </w:r>
      <w:r w:rsidRPr="005301CF">
        <w:rPr>
          <w:rFonts w:ascii="Times New Roman" w:hAnsi="Times New Roman" w:cs="Times New Roman"/>
          <w:sz w:val="24"/>
          <w:szCs w:val="24"/>
        </w:rPr>
        <w:t xml:space="preserve"> </w:t>
      </w:r>
      <w:r w:rsidR="00C27B0D">
        <w:rPr>
          <w:rFonts w:ascii="Times New Roman" w:hAnsi="Times New Roman" w:cs="Times New Roman"/>
          <w:sz w:val="24"/>
          <w:szCs w:val="24"/>
        </w:rPr>
        <w:t>C</w:t>
      </w:r>
      <w:r w:rsidRPr="005301CF">
        <w:rPr>
          <w:rFonts w:ascii="Times New Roman" w:hAnsi="Times New Roman" w:cs="Times New Roman"/>
          <w:sz w:val="24"/>
          <w:szCs w:val="24"/>
        </w:rPr>
        <w:t>ountries</w:t>
      </w:r>
      <w:r>
        <w:rPr>
          <w:rFonts w:ascii="Times New Roman" w:hAnsi="Times New Roman" w:cs="Times New Roman"/>
          <w:sz w:val="24"/>
          <w:szCs w:val="24"/>
        </w:rPr>
        <w:t xml:space="preserve">: (i) </w:t>
      </w:r>
      <w:r w:rsidR="004D436F">
        <w:rPr>
          <w:rFonts w:ascii="Times New Roman" w:hAnsi="Times New Roman" w:cs="Times New Roman"/>
          <w:sz w:val="24"/>
          <w:szCs w:val="24"/>
        </w:rPr>
        <w:t>Centrais Eletricas Brasileiras (</w:t>
      </w:r>
      <w:r w:rsidRPr="00BA10C3">
        <w:rPr>
          <w:rFonts w:ascii="Times New Roman" w:hAnsi="Times New Roman" w:cs="Times New Roman"/>
          <w:sz w:val="24"/>
          <w:szCs w:val="24"/>
        </w:rPr>
        <w:t>Eletrobras</w:t>
      </w:r>
      <w:r w:rsidR="004D436F">
        <w:rPr>
          <w:rFonts w:ascii="Times New Roman" w:hAnsi="Times New Roman" w:cs="Times New Roman"/>
          <w:sz w:val="24"/>
          <w:szCs w:val="24"/>
        </w:rPr>
        <w:t>)</w:t>
      </w:r>
      <w:r>
        <w:rPr>
          <w:rFonts w:ascii="Times New Roman" w:hAnsi="Times New Roman" w:cs="Times New Roman"/>
          <w:sz w:val="24"/>
          <w:szCs w:val="24"/>
        </w:rPr>
        <w:t xml:space="preserve">; (ii) </w:t>
      </w:r>
      <w:r w:rsidRPr="00BA10C3">
        <w:rPr>
          <w:rFonts w:ascii="Times New Roman" w:hAnsi="Times New Roman" w:cs="Times New Roman"/>
          <w:sz w:val="24"/>
          <w:szCs w:val="24"/>
        </w:rPr>
        <w:t>Energiebedrijven Suriname (EBS)</w:t>
      </w:r>
      <w:r>
        <w:rPr>
          <w:rFonts w:ascii="Times New Roman" w:hAnsi="Times New Roman" w:cs="Times New Roman"/>
          <w:sz w:val="24"/>
          <w:szCs w:val="24"/>
        </w:rPr>
        <w:t xml:space="preserve">; </w:t>
      </w:r>
      <w:r w:rsidR="003F19D9">
        <w:rPr>
          <w:rFonts w:ascii="Times New Roman" w:hAnsi="Times New Roman" w:cs="Times New Roman"/>
          <w:sz w:val="24"/>
          <w:szCs w:val="24"/>
        </w:rPr>
        <w:t xml:space="preserve"> </w:t>
      </w:r>
      <w:r>
        <w:rPr>
          <w:rFonts w:ascii="Times New Roman" w:hAnsi="Times New Roman" w:cs="Times New Roman"/>
          <w:sz w:val="24"/>
          <w:szCs w:val="24"/>
        </w:rPr>
        <w:t>(iii)</w:t>
      </w:r>
      <w:r w:rsidRPr="00BA10C3">
        <w:rPr>
          <w:rFonts w:ascii="Times New Roman" w:hAnsi="Times New Roman" w:cs="Times New Roman"/>
          <w:sz w:val="24"/>
          <w:szCs w:val="24"/>
        </w:rPr>
        <w:t xml:space="preserve"> Guyana Energy Agency (GEA)</w:t>
      </w:r>
      <w:r>
        <w:rPr>
          <w:rFonts w:ascii="Times New Roman" w:hAnsi="Times New Roman" w:cs="Times New Roman"/>
          <w:sz w:val="24"/>
          <w:szCs w:val="24"/>
        </w:rPr>
        <w:t xml:space="preserve">; </w:t>
      </w:r>
      <w:r w:rsidR="00CD6439">
        <w:rPr>
          <w:rFonts w:ascii="Times New Roman" w:hAnsi="Times New Roman" w:cs="Times New Roman"/>
          <w:sz w:val="24"/>
          <w:szCs w:val="24"/>
        </w:rPr>
        <w:t xml:space="preserve">and </w:t>
      </w:r>
      <w:r>
        <w:rPr>
          <w:rFonts w:ascii="Times New Roman" w:hAnsi="Times New Roman" w:cs="Times New Roman"/>
          <w:sz w:val="24"/>
          <w:szCs w:val="24"/>
        </w:rPr>
        <w:t xml:space="preserve">(iv) Electricité de France (EDF) </w:t>
      </w:r>
      <w:r w:rsidRPr="005301CF">
        <w:rPr>
          <w:rFonts w:ascii="Times New Roman" w:hAnsi="Times New Roman" w:cs="Times New Roman"/>
          <w:sz w:val="24"/>
          <w:szCs w:val="24"/>
        </w:rPr>
        <w:t xml:space="preserve">acknowledged the </w:t>
      </w:r>
      <w:r w:rsidR="00CE6C0F">
        <w:rPr>
          <w:rFonts w:ascii="Times New Roman" w:hAnsi="Times New Roman" w:cs="Times New Roman"/>
          <w:i/>
          <w:sz w:val="24"/>
          <w:szCs w:val="24"/>
        </w:rPr>
        <w:t>Arco Norte</w:t>
      </w:r>
      <w:r w:rsidRPr="005301CF">
        <w:rPr>
          <w:rFonts w:ascii="Times New Roman" w:hAnsi="Times New Roman" w:cs="Times New Roman"/>
          <w:sz w:val="24"/>
          <w:szCs w:val="24"/>
        </w:rPr>
        <w:t xml:space="preserve"> Project as an important contribution to the LAC SE4ALL initiative.</w:t>
      </w:r>
      <w:r w:rsidRPr="005301CF">
        <w:rPr>
          <w:rStyle w:val="FootnoteReference"/>
          <w:rFonts w:ascii="Times New Roman" w:hAnsi="Times New Roman" w:cs="Times New Roman"/>
          <w:sz w:val="24"/>
          <w:szCs w:val="24"/>
        </w:rPr>
        <w:t xml:space="preserve"> </w:t>
      </w:r>
    </w:p>
    <w:p w14:paraId="3BB12AC0" w14:textId="77777777" w:rsidR="001450EC" w:rsidRDefault="001450EC" w:rsidP="001450EC">
      <w:pPr>
        <w:pStyle w:val="ListParagraph"/>
        <w:spacing w:after="0" w:line="240" w:lineRule="auto"/>
        <w:ind w:left="792"/>
        <w:jc w:val="both"/>
        <w:rPr>
          <w:rFonts w:ascii="Times New Roman" w:hAnsi="Times New Roman" w:cs="Times New Roman"/>
          <w:sz w:val="24"/>
          <w:szCs w:val="24"/>
        </w:rPr>
      </w:pPr>
    </w:p>
    <w:p w14:paraId="16C1D4DB" w14:textId="222F6941" w:rsidR="001450EC" w:rsidRDefault="00EE3A8B" w:rsidP="001450EC">
      <w:pPr>
        <w:pStyle w:val="ListParagraph"/>
        <w:numPr>
          <w:ilvl w:val="1"/>
          <w:numId w:val="22"/>
        </w:numPr>
        <w:spacing w:after="0" w:line="240" w:lineRule="auto"/>
        <w:ind w:hanging="792"/>
        <w:jc w:val="both"/>
        <w:rPr>
          <w:rFonts w:ascii="Times New Roman" w:hAnsi="Times New Roman" w:cs="Times New Roman"/>
          <w:sz w:val="24"/>
          <w:szCs w:val="24"/>
        </w:rPr>
      </w:pPr>
      <w:r w:rsidRPr="00BA10C3">
        <w:rPr>
          <w:rFonts w:ascii="Times New Roman" w:hAnsi="Times New Roman" w:cs="Times New Roman"/>
          <w:sz w:val="24"/>
          <w:szCs w:val="24"/>
        </w:rPr>
        <w:t>From those meetings, the</w:t>
      </w:r>
      <w:r w:rsidR="0014537A" w:rsidRPr="005301CF">
        <w:rPr>
          <w:rFonts w:ascii="Times New Roman" w:hAnsi="Times New Roman" w:cs="Times New Roman"/>
          <w:sz w:val="24"/>
          <w:szCs w:val="24"/>
        </w:rPr>
        <w:t xml:space="preserve"> energy</w:t>
      </w:r>
      <w:r w:rsidR="001742A4" w:rsidRPr="000775D4">
        <w:rPr>
          <w:rFonts w:ascii="Times New Roman" w:hAnsi="Times New Roman" w:cs="Times New Roman"/>
          <w:sz w:val="24"/>
          <w:szCs w:val="24"/>
        </w:rPr>
        <w:t xml:space="preserve"> agencies and </w:t>
      </w:r>
      <w:r w:rsidR="0014537A" w:rsidRPr="005301CF">
        <w:rPr>
          <w:rFonts w:ascii="Times New Roman" w:hAnsi="Times New Roman" w:cs="Times New Roman"/>
          <w:sz w:val="24"/>
          <w:szCs w:val="24"/>
        </w:rPr>
        <w:t>electricity utilities companies</w:t>
      </w:r>
      <w:r w:rsidR="0014537A">
        <w:rPr>
          <w:rFonts w:ascii="Times New Roman" w:hAnsi="Times New Roman" w:cs="Times New Roman"/>
          <w:sz w:val="24"/>
          <w:szCs w:val="24"/>
        </w:rPr>
        <w:t xml:space="preserve"> (</w:t>
      </w:r>
      <w:r w:rsidR="0014537A" w:rsidRPr="00BA10C3">
        <w:rPr>
          <w:rFonts w:ascii="Times New Roman" w:hAnsi="Times New Roman" w:cs="Times New Roman"/>
          <w:sz w:val="24"/>
          <w:szCs w:val="24"/>
        </w:rPr>
        <w:t>Eletrobras</w:t>
      </w:r>
      <w:r w:rsidR="0014537A">
        <w:rPr>
          <w:rFonts w:ascii="Times New Roman" w:hAnsi="Times New Roman" w:cs="Times New Roman"/>
          <w:sz w:val="24"/>
          <w:szCs w:val="24"/>
        </w:rPr>
        <w:t xml:space="preserve">, </w:t>
      </w:r>
      <w:r w:rsidR="0014537A" w:rsidRPr="00BA10C3">
        <w:rPr>
          <w:rFonts w:ascii="Times New Roman" w:hAnsi="Times New Roman" w:cs="Times New Roman"/>
          <w:sz w:val="24"/>
          <w:szCs w:val="24"/>
        </w:rPr>
        <w:t>EBS</w:t>
      </w:r>
      <w:r w:rsidR="0014537A">
        <w:rPr>
          <w:rFonts w:ascii="Times New Roman" w:hAnsi="Times New Roman" w:cs="Times New Roman"/>
          <w:sz w:val="24"/>
          <w:szCs w:val="24"/>
        </w:rPr>
        <w:t xml:space="preserve">, </w:t>
      </w:r>
      <w:r w:rsidR="0014537A" w:rsidRPr="00BA10C3">
        <w:rPr>
          <w:rFonts w:ascii="Times New Roman" w:hAnsi="Times New Roman" w:cs="Times New Roman"/>
          <w:sz w:val="24"/>
          <w:szCs w:val="24"/>
        </w:rPr>
        <w:t>GEA</w:t>
      </w:r>
      <w:r w:rsidR="0014537A">
        <w:rPr>
          <w:rFonts w:ascii="Times New Roman" w:hAnsi="Times New Roman" w:cs="Times New Roman"/>
          <w:sz w:val="24"/>
          <w:szCs w:val="24"/>
        </w:rPr>
        <w:t xml:space="preserve">, and EDF), the IDB and the </w:t>
      </w:r>
      <w:r w:rsidR="00AB553C" w:rsidRPr="00DC5972">
        <w:rPr>
          <w:rFonts w:ascii="Times New Roman" w:hAnsi="Times New Roman"/>
          <w:i/>
          <w:sz w:val="24"/>
          <w:szCs w:val="24"/>
        </w:rPr>
        <w:t>Agence Française de Développement</w:t>
      </w:r>
      <w:r w:rsidR="00AB553C" w:rsidRPr="00AB553C">
        <w:rPr>
          <w:rFonts w:ascii="Times New Roman" w:hAnsi="Times New Roman"/>
          <w:sz w:val="24"/>
          <w:szCs w:val="24"/>
        </w:rPr>
        <w:t xml:space="preserve"> (AFD)</w:t>
      </w:r>
      <w:r w:rsidRPr="00BA10C3">
        <w:rPr>
          <w:rFonts w:ascii="Times New Roman" w:hAnsi="Times New Roman" w:cs="Times New Roman"/>
          <w:sz w:val="24"/>
          <w:szCs w:val="24"/>
        </w:rPr>
        <w:t xml:space="preserve"> </w:t>
      </w:r>
      <w:r w:rsidRPr="00BA10C3">
        <w:rPr>
          <w:rFonts w:ascii="Times New Roman" w:eastAsia="MS Gothic" w:hAnsi="Times New Roman" w:cs="Times New Roman"/>
          <w:sz w:val="24"/>
          <w:szCs w:val="24"/>
        </w:rPr>
        <w:t>formalize</w:t>
      </w:r>
      <w:r w:rsidR="006B3E1C">
        <w:rPr>
          <w:rFonts w:ascii="Times New Roman" w:eastAsia="MS Gothic" w:hAnsi="Times New Roman" w:cs="Times New Roman"/>
          <w:sz w:val="24"/>
          <w:szCs w:val="24"/>
        </w:rPr>
        <w:t>d</w:t>
      </w:r>
      <w:r w:rsidRPr="00BA10C3">
        <w:rPr>
          <w:rFonts w:ascii="Times New Roman" w:eastAsia="MS Gothic" w:hAnsi="Times New Roman" w:cs="Times New Roman"/>
          <w:sz w:val="24"/>
          <w:szCs w:val="24"/>
        </w:rPr>
        <w:t xml:space="preserve"> </w:t>
      </w:r>
      <w:r w:rsidR="005E2CB2">
        <w:rPr>
          <w:rFonts w:ascii="Times New Roman" w:hAnsi="Times New Roman" w:cs="Times New Roman"/>
          <w:sz w:val="24"/>
          <w:szCs w:val="24"/>
        </w:rPr>
        <w:t xml:space="preserve">with a </w:t>
      </w:r>
      <w:r w:rsidR="005E2CB2" w:rsidRPr="00BA10C3">
        <w:rPr>
          <w:rFonts w:ascii="Times New Roman" w:hAnsi="Times New Roman" w:cs="Times New Roman"/>
          <w:sz w:val="24"/>
          <w:szCs w:val="24"/>
        </w:rPr>
        <w:t>Memorandum of Understanding (MoU)</w:t>
      </w:r>
      <w:r w:rsidR="005E2CB2">
        <w:rPr>
          <w:rFonts w:ascii="Times New Roman" w:hAnsi="Times New Roman" w:cs="Times New Roman"/>
          <w:sz w:val="24"/>
          <w:szCs w:val="24"/>
        </w:rPr>
        <w:t xml:space="preserve"> </w:t>
      </w:r>
      <w:r w:rsidR="001C78E3">
        <w:rPr>
          <w:rFonts w:ascii="Times New Roman" w:hAnsi="Times New Roman" w:cs="Times New Roman"/>
          <w:sz w:val="24"/>
          <w:szCs w:val="24"/>
        </w:rPr>
        <w:t xml:space="preserve">the </w:t>
      </w:r>
      <w:r w:rsidR="001C78E3" w:rsidRPr="00BA10C3">
        <w:rPr>
          <w:rFonts w:ascii="Times New Roman" w:eastAsia="MS Gothic" w:hAnsi="Times New Roman" w:cs="Times New Roman"/>
          <w:sz w:val="24"/>
          <w:szCs w:val="24"/>
        </w:rPr>
        <w:t xml:space="preserve">basis </w:t>
      </w:r>
      <w:r w:rsidR="001C78E3">
        <w:rPr>
          <w:rFonts w:ascii="Times New Roman" w:eastAsia="MS Gothic" w:hAnsi="Times New Roman" w:cs="Times New Roman"/>
          <w:sz w:val="24"/>
          <w:szCs w:val="24"/>
        </w:rPr>
        <w:t>under</w:t>
      </w:r>
      <w:r w:rsidR="001C78E3" w:rsidRPr="00BA10C3">
        <w:rPr>
          <w:rFonts w:ascii="Times New Roman" w:eastAsia="MS Gothic" w:hAnsi="Times New Roman" w:cs="Times New Roman"/>
          <w:sz w:val="24"/>
          <w:szCs w:val="24"/>
        </w:rPr>
        <w:t xml:space="preserve"> which they may explore opportunities for cooperation and collaboration </w:t>
      </w:r>
      <w:r w:rsidR="001C78E3">
        <w:rPr>
          <w:rFonts w:ascii="Times New Roman" w:eastAsia="MS Gothic" w:hAnsi="Times New Roman" w:cs="Times New Roman"/>
          <w:sz w:val="24"/>
          <w:szCs w:val="24"/>
        </w:rPr>
        <w:t>of a potential electric</w:t>
      </w:r>
      <w:r w:rsidR="00885B75">
        <w:rPr>
          <w:rFonts w:ascii="Times New Roman" w:eastAsia="MS Gothic" w:hAnsi="Times New Roman" w:cs="Times New Roman"/>
          <w:sz w:val="24"/>
          <w:szCs w:val="24"/>
        </w:rPr>
        <w:t>al</w:t>
      </w:r>
      <w:r w:rsidR="001C78E3">
        <w:rPr>
          <w:rFonts w:ascii="Times New Roman" w:eastAsia="MS Gothic" w:hAnsi="Times New Roman" w:cs="Times New Roman"/>
          <w:sz w:val="24"/>
          <w:szCs w:val="24"/>
        </w:rPr>
        <w:t xml:space="preserve"> interconnection</w:t>
      </w:r>
      <w:r w:rsidRPr="00BA10C3">
        <w:rPr>
          <w:rFonts w:ascii="Times New Roman" w:eastAsia="MS Gothic" w:hAnsi="Times New Roman" w:cs="Times New Roman"/>
          <w:sz w:val="24"/>
          <w:szCs w:val="24"/>
        </w:rPr>
        <w:t>.</w:t>
      </w:r>
      <w:r w:rsidRPr="00BA10C3">
        <w:rPr>
          <w:rFonts w:ascii="Times New Roman" w:hAnsi="Times New Roman" w:cs="Times New Roman"/>
          <w:sz w:val="24"/>
          <w:szCs w:val="24"/>
        </w:rPr>
        <w:t xml:space="preserve"> </w:t>
      </w:r>
      <w:r w:rsidR="004D436F">
        <w:rPr>
          <w:rFonts w:ascii="Times New Roman" w:hAnsi="Times New Roman" w:cs="Times New Roman"/>
          <w:sz w:val="24"/>
          <w:szCs w:val="24"/>
        </w:rPr>
        <w:t>T</w:t>
      </w:r>
      <w:r w:rsidR="001C78E3">
        <w:rPr>
          <w:rFonts w:ascii="Times New Roman" w:hAnsi="Times New Roman" w:cs="Times New Roman"/>
          <w:sz w:val="24"/>
          <w:szCs w:val="24"/>
        </w:rPr>
        <w:t xml:space="preserve">he </w:t>
      </w:r>
      <w:r w:rsidR="00C13840">
        <w:rPr>
          <w:rFonts w:ascii="Times New Roman" w:hAnsi="Times New Roman" w:cs="Times New Roman"/>
          <w:sz w:val="24"/>
          <w:szCs w:val="24"/>
        </w:rPr>
        <w:t>MoU</w:t>
      </w:r>
      <w:r w:rsidR="00C13840" w:rsidRPr="00BA10C3">
        <w:rPr>
          <w:rFonts w:ascii="Times New Roman" w:hAnsi="Times New Roman" w:cs="Times New Roman"/>
          <w:sz w:val="24"/>
          <w:szCs w:val="24"/>
        </w:rPr>
        <w:t xml:space="preserve"> </w:t>
      </w:r>
      <w:r w:rsidR="001C78E3">
        <w:rPr>
          <w:rFonts w:ascii="Times New Roman" w:hAnsi="Times New Roman" w:cs="Times New Roman"/>
          <w:sz w:val="24"/>
          <w:szCs w:val="24"/>
        </w:rPr>
        <w:t>sets the</w:t>
      </w:r>
      <w:r w:rsidRPr="00BA10C3">
        <w:rPr>
          <w:rFonts w:ascii="Times New Roman" w:eastAsia="MS Gothic" w:hAnsi="Times New Roman" w:cs="Times New Roman"/>
          <w:sz w:val="24"/>
          <w:szCs w:val="24"/>
        </w:rPr>
        <w:t xml:space="preserve"> framework of cooperation to facilitate collaboration among the Parties around activities to </w:t>
      </w:r>
      <w:r w:rsidRPr="00BA10C3">
        <w:rPr>
          <w:rFonts w:ascii="Times New Roman" w:hAnsi="Times New Roman" w:cs="Times New Roman"/>
          <w:sz w:val="24"/>
          <w:szCs w:val="24"/>
        </w:rPr>
        <w:t xml:space="preserve">evaluate the feasibility of the </w:t>
      </w:r>
      <w:r w:rsidR="00CE6C0F">
        <w:rPr>
          <w:rFonts w:ascii="Times New Roman" w:hAnsi="Times New Roman" w:cs="Times New Roman"/>
          <w:i/>
          <w:sz w:val="24"/>
          <w:szCs w:val="24"/>
        </w:rPr>
        <w:t>Arco Norte</w:t>
      </w:r>
      <w:r w:rsidRPr="00BA10C3">
        <w:rPr>
          <w:rFonts w:ascii="Times New Roman" w:hAnsi="Times New Roman" w:cs="Times New Roman"/>
          <w:sz w:val="24"/>
          <w:szCs w:val="24"/>
        </w:rPr>
        <w:t xml:space="preserve"> Project.</w:t>
      </w:r>
      <w:r w:rsidR="001C78E3">
        <w:rPr>
          <w:rFonts w:ascii="Times New Roman" w:hAnsi="Times New Roman" w:cs="Times New Roman"/>
          <w:sz w:val="24"/>
          <w:szCs w:val="24"/>
        </w:rPr>
        <w:t xml:space="preserve"> </w:t>
      </w:r>
      <w:r w:rsidR="00091039">
        <w:rPr>
          <w:rFonts w:ascii="Times New Roman" w:hAnsi="Times New Roman" w:cs="Times New Roman"/>
          <w:sz w:val="24"/>
          <w:szCs w:val="24"/>
        </w:rPr>
        <w:t>Fu</w:t>
      </w:r>
      <w:r w:rsidR="002021D7">
        <w:rPr>
          <w:rFonts w:ascii="Times New Roman" w:hAnsi="Times New Roman" w:cs="Times New Roman"/>
          <w:sz w:val="24"/>
          <w:szCs w:val="24"/>
        </w:rPr>
        <w:t>r</w:t>
      </w:r>
      <w:r w:rsidR="00091039">
        <w:rPr>
          <w:rFonts w:ascii="Times New Roman" w:hAnsi="Times New Roman" w:cs="Times New Roman"/>
          <w:sz w:val="24"/>
          <w:szCs w:val="24"/>
        </w:rPr>
        <w:t>thermore, t</w:t>
      </w:r>
      <w:r w:rsidR="001C78E3">
        <w:rPr>
          <w:rFonts w:ascii="Times New Roman" w:hAnsi="Times New Roman" w:cs="Times New Roman"/>
          <w:sz w:val="24"/>
          <w:szCs w:val="24"/>
        </w:rPr>
        <w:t xml:space="preserve">his </w:t>
      </w:r>
      <w:r w:rsidR="001761C0">
        <w:rPr>
          <w:rFonts w:ascii="Times New Roman" w:hAnsi="Times New Roman" w:cs="Times New Roman"/>
          <w:sz w:val="24"/>
          <w:szCs w:val="24"/>
        </w:rPr>
        <w:t>“</w:t>
      </w:r>
      <w:r w:rsidR="001761C0" w:rsidRPr="00BA10C3">
        <w:rPr>
          <w:rFonts w:ascii="Times New Roman" w:hAnsi="Times New Roman" w:cs="Times New Roman"/>
          <w:sz w:val="24"/>
          <w:szCs w:val="24"/>
        </w:rPr>
        <w:t xml:space="preserve">Pre-Feasibility Study for the </w:t>
      </w:r>
      <w:r w:rsidR="00CE6C0F">
        <w:rPr>
          <w:rFonts w:ascii="Times New Roman" w:hAnsi="Times New Roman" w:cs="Times New Roman"/>
          <w:i/>
          <w:sz w:val="24"/>
          <w:szCs w:val="24"/>
        </w:rPr>
        <w:t>Arco Norte</w:t>
      </w:r>
      <w:r w:rsidR="001761C0" w:rsidRPr="00BA10C3">
        <w:rPr>
          <w:rFonts w:ascii="Times New Roman" w:hAnsi="Times New Roman" w:cs="Times New Roman"/>
          <w:sz w:val="24"/>
          <w:szCs w:val="24"/>
        </w:rPr>
        <w:t xml:space="preserve"> Interconnection Project</w:t>
      </w:r>
      <w:r w:rsidR="001761C0">
        <w:rPr>
          <w:rFonts w:ascii="Times New Roman" w:hAnsi="Times New Roman" w:cs="Times New Roman"/>
          <w:sz w:val="24"/>
          <w:szCs w:val="24"/>
        </w:rPr>
        <w:t xml:space="preserve">” </w:t>
      </w:r>
      <w:r w:rsidR="00C13840">
        <w:rPr>
          <w:rFonts w:ascii="Times New Roman" w:hAnsi="Times New Roman" w:cs="Times New Roman"/>
          <w:sz w:val="24"/>
          <w:szCs w:val="24"/>
        </w:rPr>
        <w:t xml:space="preserve">TC </w:t>
      </w:r>
      <w:r w:rsidR="001C78E3">
        <w:rPr>
          <w:rFonts w:ascii="Times New Roman" w:hAnsi="Times New Roman" w:cs="Times New Roman"/>
          <w:sz w:val="24"/>
          <w:szCs w:val="24"/>
        </w:rPr>
        <w:t xml:space="preserve">will contribute with a </w:t>
      </w:r>
      <w:r w:rsidRPr="00BA10C3">
        <w:rPr>
          <w:rFonts w:ascii="Times New Roman" w:hAnsi="Times New Roman" w:cs="Times New Roman"/>
          <w:sz w:val="24"/>
          <w:szCs w:val="24"/>
        </w:rPr>
        <w:t>concrete activity within the framework of th</w:t>
      </w:r>
      <w:r w:rsidR="001C78E3">
        <w:rPr>
          <w:rFonts w:ascii="Times New Roman" w:hAnsi="Times New Roman" w:cs="Times New Roman"/>
          <w:sz w:val="24"/>
          <w:szCs w:val="24"/>
        </w:rPr>
        <w:t>e</w:t>
      </w:r>
      <w:r w:rsidRPr="00BA10C3">
        <w:rPr>
          <w:rFonts w:ascii="Times New Roman" w:hAnsi="Times New Roman" w:cs="Times New Roman"/>
          <w:sz w:val="24"/>
          <w:szCs w:val="24"/>
        </w:rPr>
        <w:t xml:space="preserve"> MoU. </w:t>
      </w:r>
      <w:r w:rsidR="0020560E">
        <w:rPr>
          <w:rFonts w:ascii="Times New Roman" w:hAnsi="Times New Roman" w:cs="Times New Roman"/>
          <w:sz w:val="24"/>
          <w:szCs w:val="24"/>
        </w:rPr>
        <w:t xml:space="preserve">The </w:t>
      </w:r>
      <w:r w:rsidR="005301CF">
        <w:rPr>
          <w:rFonts w:ascii="Times New Roman" w:hAnsi="Times New Roman" w:cs="Times New Roman"/>
          <w:sz w:val="24"/>
          <w:szCs w:val="24"/>
        </w:rPr>
        <w:t xml:space="preserve">MoU </w:t>
      </w:r>
      <w:r w:rsidR="0020560E">
        <w:rPr>
          <w:rFonts w:ascii="Times New Roman" w:hAnsi="Times New Roman" w:cs="Times New Roman"/>
          <w:sz w:val="24"/>
          <w:szCs w:val="24"/>
        </w:rPr>
        <w:t>was signed by all Parties in the</w:t>
      </w:r>
      <w:r w:rsidR="00C13840">
        <w:rPr>
          <w:rFonts w:ascii="Times New Roman" w:hAnsi="Times New Roman" w:cs="Times New Roman"/>
          <w:sz w:val="24"/>
          <w:szCs w:val="24"/>
        </w:rPr>
        <w:t xml:space="preserve"> 2013</w:t>
      </w:r>
      <w:r w:rsidR="0020560E">
        <w:rPr>
          <w:rFonts w:ascii="Times New Roman" w:hAnsi="Times New Roman" w:cs="Times New Roman"/>
          <w:sz w:val="24"/>
          <w:szCs w:val="24"/>
        </w:rPr>
        <w:t xml:space="preserve"> Annual Meeting of </w:t>
      </w:r>
      <w:r w:rsidR="00C13840">
        <w:rPr>
          <w:rFonts w:ascii="Times New Roman" w:hAnsi="Times New Roman" w:cs="Times New Roman"/>
          <w:sz w:val="24"/>
          <w:szCs w:val="24"/>
        </w:rPr>
        <w:t xml:space="preserve">the </w:t>
      </w:r>
      <w:r w:rsidR="0020560E">
        <w:rPr>
          <w:rFonts w:ascii="Times New Roman" w:hAnsi="Times New Roman" w:cs="Times New Roman"/>
          <w:sz w:val="24"/>
          <w:szCs w:val="24"/>
        </w:rPr>
        <w:t>IDB in Panama.</w:t>
      </w:r>
      <w:r w:rsidR="00702439">
        <w:rPr>
          <w:rFonts w:ascii="Times New Roman" w:hAnsi="Times New Roman" w:cs="Times New Roman"/>
          <w:sz w:val="24"/>
          <w:szCs w:val="24"/>
        </w:rPr>
        <w:t xml:space="preserve"> </w:t>
      </w:r>
    </w:p>
    <w:p w14:paraId="250F8584" w14:textId="77777777" w:rsidR="001450EC" w:rsidRDefault="001450EC" w:rsidP="001450EC">
      <w:pPr>
        <w:pStyle w:val="ListParagraph"/>
        <w:spacing w:after="0" w:line="240" w:lineRule="auto"/>
        <w:ind w:left="792"/>
        <w:jc w:val="both"/>
        <w:rPr>
          <w:rFonts w:ascii="Times New Roman" w:hAnsi="Times New Roman" w:cs="Times New Roman"/>
          <w:sz w:val="24"/>
          <w:szCs w:val="24"/>
        </w:rPr>
      </w:pPr>
    </w:p>
    <w:p w14:paraId="5F81D605" w14:textId="77777777" w:rsidR="0009499D" w:rsidRDefault="00FB7BDD" w:rsidP="001450EC">
      <w:pPr>
        <w:pStyle w:val="ListParagraph"/>
        <w:numPr>
          <w:ilvl w:val="1"/>
          <w:numId w:val="22"/>
        </w:numPr>
        <w:spacing w:after="0" w:line="240" w:lineRule="auto"/>
        <w:ind w:hanging="792"/>
        <w:jc w:val="both"/>
        <w:rPr>
          <w:rFonts w:ascii="Times New Roman" w:hAnsi="Times New Roman" w:cs="Times New Roman"/>
          <w:sz w:val="24"/>
          <w:szCs w:val="24"/>
        </w:rPr>
      </w:pPr>
      <w:r w:rsidRPr="00BA10C3">
        <w:rPr>
          <w:rFonts w:ascii="Times New Roman" w:hAnsi="Times New Roman" w:cs="Times New Roman"/>
          <w:sz w:val="24"/>
          <w:szCs w:val="24"/>
        </w:rPr>
        <w:t xml:space="preserve">The </w:t>
      </w:r>
      <w:r w:rsidR="00171049">
        <w:rPr>
          <w:rFonts w:ascii="Times New Roman" w:hAnsi="Times New Roman" w:cs="Times New Roman"/>
          <w:sz w:val="24"/>
          <w:szCs w:val="24"/>
        </w:rPr>
        <w:t>TC</w:t>
      </w:r>
      <w:r w:rsidR="00171049" w:rsidRPr="00BA10C3">
        <w:rPr>
          <w:rFonts w:ascii="Times New Roman" w:hAnsi="Times New Roman" w:cs="Times New Roman"/>
          <w:sz w:val="24"/>
          <w:szCs w:val="24"/>
        </w:rPr>
        <w:t xml:space="preserve"> </w:t>
      </w:r>
      <w:r w:rsidRPr="00BA10C3">
        <w:rPr>
          <w:rFonts w:ascii="Times New Roman" w:hAnsi="Times New Roman" w:cs="Times New Roman"/>
          <w:sz w:val="24"/>
          <w:szCs w:val="24"/>
        </w:rPr>
        <w:t xml:space="preserve">is aligned with the IDB’s institutional priorities as outlined in the Ninth General Capital Increase in Resources for the IDB Report (GCI-9) which considers regional integration as a priority sector and consequently assigns a target funding for 2015 of 15%.  The </w:t>
      </w:r>
      <w:r w:rsidR="00171049">
        <w:rPr>
          <w:rFonts w:ascii="Times New Roman" w:hAnsi="Times New Roman" w:cs="Times New Roman"/>
          <w:sz w:val="24"/>
          <w:szCs w:val="24"/>
        </w:rPr>
        <w:t>TC</w:t>
      </w:r>
      <w:r w:rsidR="00171049" w:rsidRPr="00BA10C3">
        <w:rPr>
          <w:rFonts w:ascii="Times New Roman" w:hAnsi="Times New Roman" w:cs="Times New Roman"/>
          <w:sz w:val="24"/>
          <w:szCs w:val="24"/>
        </w:rPr>
        <w:t xml:space="preserve"> </w:t>
      </w:r>
      <w:r w:rsidRPr="00BA10C3">
        <w:rPr>
          <w:rFonts w:ascii="Times New Roman" w:hAnsi="Times New Roman" w:cs="Times New Roman"/>
          <w:sz w:val="24"/>
          <w:szCs w:val="24"/>
        </w:rPr>
        <w:t xml:space="preserve">contributes to 4 of the </w:t>
      </w:r>
      <w:r w:rsidR="002021D7">
        <w:rPr>
          <w:rFonts w:ascii="Times New Roman" w:hAnsi="Times New Roman" w:cs="Times New Roman"/>
          <w:sz w:val="24"/>
          <w:szCs w:val="24"/>
        </w:rPr>
        <w:t>IDB</w:t>
      </w:r>
      <w:r w:rsidR="0055527F">
        <w:rPr>
          <w:rFonts w:ascii="Times New Roman" w:hAnsi="Times New Roman" w:cs="Times New Roman"/>
          <w:sz w:val="24"/>
          <w:szCs w:val="24"/>
        </w:rPr>
        <w:t xml:space="preserve">’s </w:t>
      </w:r>
      <w:r w:rsidRPr="00BA10C3">
        <w:rPr>
          <w:rFonts w:ascii="Times New Roman" w:hAnsi="Times New Roman" w:cs="Times New Roman"/>
          <w:sz w:val="24"/>
          <w:szCs w:val="24"/>
        </w:rPr>
        <w:t xml:space="preserve">5 </w:t>
      </w:r>
      <w:r w:rsidRPr="00BA10C3">
        <w:rPr>
          <w:rFonts w:ascii="Times New Roman" w:hAnsi="Times New Roman" w:cs="Times New Roman"/>
          <w:bCs/>
          <w:sz w:val="24"/>
          <w:szCs w:val="24"/>
        </w:rPr>
        <w:t xml:space="preserve">strategic priorities: (i) social policy for equity and productivity is enhanced by assessing the potential expansion  of basic services and social safety nets to all members of the communities; (ii) infrastructure for competitiveness and social welfare, as </w:t>
      </w:r>
      <w:r w:rsidR="00171049">
        <w:rPr>
          <w:rFonts w:ascii="Times New Roman" w:hAnsi="Times New Roman" w:cs="Times New Roman"/>
          <w:bCs/>
          <w:sz w:val="24"/>
          <w:szCs w:val="24"/>
        </w:rPr>
        <w:t>the TC</w:t>
      </w:r>
      <w:r w:rsidRPr="00BA10C3">
        <w:rPr>
          <w:rFonts w:ascii="Times New Roman" w:hAnsi="Times New Roman" w:cs="Times New Roman"/>
          <w:bCs/>
          <w:sz w:val="24"/>
          <w:szCs w:val="24"/>
        </w:rPr>
        <w:t xml:space="preserve"> seeks to assess the benefits and necessary energy infrastructure of the </w:t>
      </w:r>
      <w:r w:rsidR="00CE6C0F">
        <w:rPr>
          <w:rFonts w:ascii="Times New Roman" w:hAnsi="Times New Roman" w:cs="Times New Roman"/>
          <w:bCs/>
          <w:i/>
          <w:sz w:val="24"/>
          <w:szCs w:val="24"/>
        </w:rPr>
        <w:t>Arco Norte</w:t>
      </w:r>
      <w:r w:rsidRPr="00BA10C3">
        <w:rPr>
          <w:rFonts w:ascii="Times New Roman" w:hAnsi="Times New Roman" w:cs="Times New Roman"/>
          <w:bCs/>
          <w:sz w:val="24"/>
          <w:szCs w:val="24"/>
        </w:rPr>
        <w:t xml:space="preserve"> Countries; (iii) </w:t>
      </w:r>
      <w:r w:rsidRPr="00BA10C3">
        <w:rPr>
          <w:rFonts w:ascii="Times New Roman" w:hAnsi="Times New Roman" w:cs="Times New Roman"/>
          <w:sz w:val="24"/>
          <w:szCs w:val="24"/>
        </w:rPr>
        <w:t xml:space="preserve">competitive regional and global international integration is enhanced by the potential development of the </w:t>
      </w:r>
      <w:r w:rsidR="00CE6C0F">
        <w:rPr>
          <w:rFonts w:ascii="Times New Roman" w:hAnsi="Times New Roman" w:cs="Times New Roman"/>
          <w:i/>
          <w:sz w:val="24"/>
          <w:szCs w:val="24"/>
        </w:rPr>
        <w:t>Arco Norte</w:t>
      </w:r>
      <w:r w:rsidRPr="00BA10C3">
        <w:rPr>
          <w:rFonts w:ascii="Times New Roman" w:hAnsi="Times New Roman" w:cs="Times New Roman"/>
          <w:sz w:val="24"/>
          <w:szCs w:val="24"/>
        </w:rPr>
        <w:t xml:space="preserve"> </w:t>
      </w:r>
      <w:r w:rsidRPr="00BA10C3">
        <w:rPr>
          <w:rFonts w:ascii="Times New Roman" w:hAnsi="Times New Roman" w:cs="Times New Roman"/>
          <w:sz w:val="24"/>
          <w:szCs w:val="24"/>
        </w:rPr>
        <w:lastRenderedPageBreak/>
        <w:t>Project; and (iv) protecting the environment, responding to climate change, renewable energy, and enhancing food security by promoting development of the electricity sector through renewable energy.</w:t>
      </w:r>
    </w:p>
    <w:p w14:paraId="12FC5915" w14:textId="77777777" w:rsidR="001450EC" w:rsidRDefault="001450EC" w:rsidP="0009499D">
      <w:pPr>
        <w:pStyle w:val="ListParagraph"/>
        <w:spacing w:after="0" w:line="240" w:lineRule="auto"/>
        <w:ind w:left="792"/>
        <w:jc w:val="both"/>
        <w:rPr>
          <w:rFonts w:ascii="Times New Roman" w:hAnsi="Times New Roman" w:cs="Times New Roman"/>
          <w:sz w:val="24"/>
          <w:szCs w:val="24"/>
        </w:rPr>
      </w:pPr>
    </w:p>
    <w:p w14:paraId="75F2373E" w14:textId="5BB1F405" w:rsidR="00FB7BDD" w:rsidRPr="00BA10C3" w:rsidRDefault="00FB7BDD" w:rsidP="001450EC">
      <w:pPr>
        <w:pStyle w:val="ListParagraph"/>
        <w:numPr>
          <w:ilvl w:val="1"/>
          <w:numId w:val="22"/>
        </w:numPr>
        <w:spacing w:after="0" w:line="240" w:lineRule="auto"/>
        <w:ind w:hanging="792"/>
        <w:jc w:val="both"/>
        <w:rPr>
          <w:rFonts w:ascii="Times New Roman" w:hAnsi="Times New Roman" w:cs="Times New Roman"/>
          <w:sz w:val="24"/>
          <w:szCs w:val="24"/>
        </w:rPr>
      </w:pPr>
      <w:r w:rsidRPr="00BA10C3">
        <w:rPr>
          <w:rFonts w:ascii="Times New Roman" w:hAnsi="Times New Roman" w:cs="Times New Roman"/>
          <w:sz w:val="24"/>
          <w:szCs w:val="24"/>
        </w:rPr>
        <w:t xml:space="preserve">In addition, </w:t>
      </w:r>
      <w:r w:rsidR="00171049">
        <w:rPr>
          <w:rFonts w:ascii="Times New Roman" w:hAnsi="Times New Roman" w:cs="Times New Roman"/>
          <w:sz w:val="24"/>
          <w:szCs w:val="24"/>
        </w:rPr>
        <w:t>the TC</w:t>
      </w:r>
      <w:r w:rsidRPr="00BA10C3">
        <w:rPr>
          <w:rFonts w:ascii="Times New Roman" w:hAnsi="Times New Roman" w:cs="Times New Roman"/>
          <w:sz w:val="24"/>
          <w:szCs w:val="24"/>
        </w:rPr>
        <w:t xml:space="preserve"> supports individual </w:t>
      </w:r>
      <w:r w:rsidR="0009499D">
        <w:rPr>
          <w:rFonts w:ascii="Times New Roman" w:hAnsi="Times New Roman" w:cs="Times New Roman"/>
          <w:sz w:val="24"/>
          <w:szCs w:val="24"/>
        </w:rPr>
        <w:t>C</w:t>
      </w:r>
      <w:r w:rsidR="0009499D" w:rsidRPr="00BA10C3">
        <w:rPr>
          <w:rFonts w:ascii="Times New Roman" w:hAnsi="Times New Roman" w:cs="Times New Roman"/>
          <w:sz w:val="24"/>
          <w:szCs w:val="24"/>
        </w:rPr>
        <w:t xml:space="preserve">ountry </w:t>
      </w:r>
      <w:r w:rsidR="0009499D">
        <w:rPr>
          <w:rFonts w:ascii="Times New Roman" w:hAnsi="Times New Roman" w:cs="Times New Roman"/>
          <w:sz w:val="24"/>
          <w:szCs w:val="24"/>
        </w:rPr>
        <w:t>S</w:t>
      </w:r>
      <w:r w:rsidR="0009499D" w:rsidRPr="00BA10C3">
        <w:rPr>
          <w:rFonts w:ascii="Times New Roman" w:hAnsi="Times New Roman" w:cs="Times New Roman"/>
          <w:sz w:val="24"/>
          <w:szCs w:val="24"/>
        </w:rPr>
        <w:t>trateg</w:t>
      </w:r>
      <w:r w:rsidR="0009499D">
        <w:rPr>
          <w:rFonts w:ascii="Times New Roman" w:hAnsi="Times New Roman" w:cs="Times New Roman"/>
          <w:sz w:val="24"/>
          <w:szCs w:val="24"/>
        </w:rPr>
        <w:t>y (CS)</w:t>
      </w:r>
      <w:r w:rsidR="001761C0">
        <w:rPr>
          <w:rFonts w:ascii="Times New Roman" w:hAnsi="Times New Roman" w:cs="Times New Roman"/>
          <w:sz w:val="24"/>
          <w:szCs w:val="24"/>
        </w:rPr>
        <w:t xml:space="preserve">. </w:t>
      </w:r>
      <w:r w:rsidRPr="00BA10C3">
        <w:rPr>
          <w:rFonts w:ascii="Times New Roman" w:hAnsi="Times New Roman" w:cs="Times New Roman"/>
          <w:sz w:val="24"/>
          <w:szCs w:val="24"/>
        </w:rPr>
        <w:t xml:space="preserve">In Guyana, by promoting </w:t>
      </w:r>
      <w:r w:rsidR="00AD1B94" w:rsidRPr="000775D4">
        <w:rPr>
          <w:rFonts w:ascii="Times New Roman" w:hAnsi="Times New Roman" w:cs="Times New Roman"/>
          <w:sz w:val="24"/>
        </w:rPr>
        <w:t xml:space="preserve"> the development of a more sustainable and greener energy matrix (</w:t>
      </w:r>
      <w:r w:rsidR="003F19D9">
        <w:rPr>
          <w:rFonts w:ascii="Times New Roman" w:hAnsi="Times New Roman" w:cs="Times New Roman"/>
          <w:sz w:val="24"/>
          <w:szCs w:val="24"/>
        </w:rPr>
        <w:t>S</w:t>
      </w:r>
      <w:r w:rsidRPr="00BA10C3">
        <w:rPr>
          <w:rFonts w:ascii="Times New Roman" w:hAnsi="Times New Roman" w:cs="Times New Roman"/>
          <w:sz w:val="24"/>
          <w:szCs w:val="24"/>
        </w:rPr>
        <w:t xml:space="preserve">trategic </w:t>
      </w:r>
      <w:r w:rsidR="003F19D9">
        <w:rPr>
          <w:rFonts w:ascii="Times New Roman" w:hAnsi="Times New Roman" w:cs="Times New Roman"/>
          <w:sz w:val="24"/>
        </w:rPr>
        <w:t>O</w:t>
      </w:r>
      <w:r w:rsidR="00AD1B94" w:rsidRPr="000775D4">
        <w:rPr>
          <w:rFonts w:ascii="Times New Roman" w:hAnsi="Times New Roman" w:cs="Times New Roman"/>
          <w:sz w:val="24"/>
        </w:rPr>
        <w:t>bjective (i)</w:t>
      </w:r>
      <w:r w:rsidR="003F19D9">
        <w:rPr>
          <w:rFonts w:ascii="Times New Roman" w:hAnsi="Times New Roman" w:cs="Times New Roman"/>
          <w:sz w:val="24"/>
        </w:rPr>
        <w:t>,</w:t>
      </w:r>
      <w:r w:rsidRPr="00BA10C3">
        <w:rPr>
          <w:rFonts w:ascii="Times New Roman" w:hAnsi="Times New Roman" w:cs="Times New Roman"/>
          <w:sz w:val="24"/>
          <w:szCs w:val="24"/>
        </w:rPr>
        <w:t xml:space="preserve"> GN-</w:t>
      </w:r>
      <w:r w:rsidR="00AD1B94" w:rsidRPr="000775D4">
        <w:rPr>
          <w:rFonts w:ascii="Times New Roman" w:hAnsi="Times New Roman" w:cs="Times New Roman"/>
          <w:sz w:val="24"/>
        </w:rPr>
        <w:t>2690</w:t>
      </w:r>
      <w:r w:rsidRPr="00BA10C3">
        <w:rPr>
          <w:rFonts w:ascii="Times New Roman" w:hAnsi="Times New Roman" w:cs="Times New Roman"/>
          <w:sz w:val="24"/>
          <w:szCs w:val="24"/>
        </w:rPr>
        <w:t>-1</w:t>
      </w:r>
      <w:r w:rsidR="003F19D9">
        <w:rPr>
          <w:rFonts w:ascii="Times New Roman" w:hAnsi="Times New Roman" w:cs="Times New Roman"/>
          <w:sz w:val="24"/>
          <w:szCs w:val="24"/>
        </w:rPr>
        <w:t>, and</w:t>
      </w:r>
      <w:r w:rsidRPr="00BA10C3">
        <w:rPr>
          <w:rFonts w:ascii="Times New Roman" w:hAnsi="Times New Roman" w:cs="Times New Roman"/>
          <w:sz w:val="24"/>
          <w:szCs w:val="24"/>
        </w:rPr>
        <w:t xml:space="preserve"> </w:t>
      </w:r>
      <w:r w:rsidR="00AD1B94" w:rsidRPr="000775D4">
        <w:rPr>
          <w:rFonts w:ascii="Times New Roman" w:hAnsi="Times New Roman" w:cs="Times New Roman"/>
          <w:sz w:val="24"/>
        </w:rPr>
        <w:t xml:space="preserve">Country Strategy </w:t>
      </w:r>
      <w:r w:rsidRPr="00BA10C3">
        <w:rPr>
          <w:rFonts w:ascii="Times New Roman" w:hAnsi="Times New Roman" w:cs="Times New Roman"/>
          <w:sz w:val="24"/>
          <w:szCs w:val="24"/>
        </w:rPr>
        <w:t>2012</w:t>
      </w:r>
      <w:r w:rsidR="00AD1B94" w:rsidRPr="000775D4">
        <w:rPr>
          <w:rFonts w:ascii="Times New Roman" w:hAnsi="Times New Roman" w:cs="Times New Roman"/>
          <w:sz w:val="24"/>
        </w:rPr>
        <w:t>-2016</w:t>
      </w:r>
      <w:r w:rsidRPr="00BA10C3">
        <w:rPr>
          <w:rFonts w:ascii="Times New Roman" w:hAnsi="Times New Roman" w:cs="Times New Roman"/>
          <w:sz w:val="24"/>
          <w:szCs w:val="24"/>
        </w:rPr>
        <w:t>); in Suriname, by enabling an energy sector which may be able to operate sustainably and use cost-effective technologies for supporting economic growth (Priority Area 2</w:t>
      </w:r>
      <w:r w:rsidR="003F19D9">
        <w:rPr>
          <w:rFonts w:ascii="Times New Roman" w:hAnsi="Times New Roman" w:cs="Times New Roman"/>
          <w:sz w:val="24"/>
          <w:szCs w:val="24"/>
        </w:rPr>
        <w:t>,</w:t>
      </w:r>
      <w:r w:rsidRPr="00BA10C3">
        <w:rPr>
          <w:rFonts w:ascii="Times New Roman" w:hAnsi="Times New Roman" w:cs="Times New Roman"/>
          <w:sz w:val="24"/>
          <w:szCs w:val="24"/>
        </w:rPr>
        <w:t xml:space="preserve"> GN-2637-3</w:t>
      </w:r>
      <w:r w:rsidR="003F19D9">
        <w:rPr>
          <w:rFonts w:ascii="Times New Roman" w:hAnsi="Times New Roman" w:cs="Times New Roman"/>
          <w:sz w:val="24"/>
          <w:szCs w:val="24"/>
        </w:rPr>
        <w:t>, and</w:t>
      </w:r>
      <w:r w:rsidRPr="00BA10C3">
        <w:rPr>
          <w:rFonts w:ascii="Times New Roman" w:hAnsi="Times New Roman" w:cs="Times New Roman"/>
          <w:sz w:val="24"/>
          <w:szCs w:val="24"/>
        </w:rPr>
        <w:t xml:space="preserve"> </w:t>
      </w:r>
      <w:r w:rsidR="0009499D">
        <w:rPr>
          <w:rFonts w:ascii="Times New Roman" w:hAnsi="Times New Roman" w:cs="Times New Roman"/>
          <w:sz w:val="24"/>
          <w:szCs w:val="24"/>
        </w:rPr>
        <w:t>CS</w:t>
      </w:r>
      <w:r w:rsidRPr="00BA10C3">
        <w:rPr>
          <w:rFonts w:ascii="Times New Roman" w:hAnsi="Times New Roman" w:cs="Times New Roman"/>
          <w:sz w:val="24"/>
          <w:szCs w:val="24"/>
        </w:rPr>
        <w:t xml:space="preserve"> 2011-2015); and in Brazil, improving the condition of the country’s infrastructure by contributing, expanding, recovering, improving and conserving electric power generating capacity and transmission system by using renewable and alternative energy sources (Strategic Objective 2, Priority Sector 3, Objective 1 and 2</w:t>
      </w:r>
      <w:r w:rsidR="003F19D9">
        <w:rPr>
          <w:rFonts w:ascii="Times New Roman" w:hAnsi="Times New Roman" w:cs="Times New Roman"/>
          <w:sz w:val="24"/>
          <w:szCs w:val="24"/>
        </w:rPr>
        <w:t>,</w:t>
      </w:r>
      <w:r w:rsidRPr="00BA10C3">
        <w:rPr>
          <w:rFonts w:ascii="Times New Roman" w:hAnsi="Times New Roman" w:cs="Times New Roman"/>
          <w:sz w:val="24"/>
          <w:szCs w:val="24"/>
        </w:rPr>
        <w:t xml:space="preserve"> GN-2662-1</w:t>
      </w:r>
      <w:r w:rsidR="003F19D9">
        <w:rPr>
          <w:rFonts w:ascii="Times New Roman" w:hAnsi="Times New Roman" w:cs="Times New Roman"/>
          <w:sz w:val="24"/>
          <w:szCs w:val="24"/>
        </w:rPr>
        <w:t>, and</w:t>
      </w:r>
      <w:r w:rsidRPr="00BA10C3">
        <w:rPr>
          <w:rFonts w:ascii="Times New Roman" w:hAnsi="Times New Roman" w:cs="Times New Roman"/>
          <w:sz w:val="24"/>
          <w:szCs w:val="24"/>
        </w:rPr>
        <w:t xml:space="preserve"> </w:t>
      </w:r>
      <w:r w:rsidR="0009499D">
        <w:rPr>
          <w:rFonts w:ascii="Times New Roman" w:hAnsi="Times New Roman" w:cs="Times New Roman"/>
          <w:sz w:val="24"/>
          <w:szCs w:val="24"/>
        </w:rPr>
        <w:t>CS</w:t>
      </w:r>
      <w:r w:rsidRPr="00BA10C3">
        <w:rPr>
          <w:rFonts w:ascii="Times New Roman" w:hAnsi="Times New Roman" w:cs="Times New Roman"/>
          <w:sz w:val="24"/>
          <w:szCs w:val="24"/>
        </w:rPr>
        <w:t xml:space="preserve"> 2012-2014). </w:t>
      </w:r>
    </w:p>
    <w:p w14:paraId="683E43B3" w14:textId="77777777" w:rsidR="00953879" w:rsidRPr="00BA10C3" w:rsidRDefault="00953879" w:rsidP="00953879">
      <w:pPr>
        <w:pStyle w:val="ListParagraph"/>
        <w:spacing w:after="0" w:line="240" w:lineRule="auto"/>
        <w:ind w:left="360"/>
        <w:contextualSpacing w:val="0"/>
        <w:rPr>
          <w:rFonts w:ascii="Times New Roman" w:hAnsi="Times New Roman" w:cs="Times New Roman"/>
          <w:b/>
          <w:sz w:val="24"/>
          <w:szCs w:val="24"/>
        </w:rPr>
      </w:pPr>
    </w:p>
    <w:p w14:paraId="29AA0B6D" w14:textId="77777777" w:rsidR="005D30D6" w:rsidRDefault="00D95606" w:rsidP="005D30D6">
      <w:pPr>
        <w:pStyle w:val="Heading1"/>
      </w:pPr>
      <w:r w:rsidRPr="00BA10C3">
        <w:t>D</w:t>
      </w:r>
      <w:r w:rsidR="0095711B" w:rsidRPr="00BA10C3">
        <w:t xml:space="preserve">escription </w:t>
      </w:r>
      <w:r w:rsidR="00A12C27" w:rsidRPr="00BA10C3">
        <w:t>of activities</w:t>
      </w:r>
      <w:r w:rsidR="00F6363D" w:rsidRPr="00BA10C3">
        <w:t>/components</w:t>
      </w:r>
      <w:r w:rsidR="009C5C06" w:rsidRPr="00BA10C3">
        <w:t xml:space="preserve"> </w:t>
      </w:r>
      <w:r w:rsidR="0023302F" w:rsidRPr="00BA10C3">
        <w:t xml:space="preserve">and budget </w:t>
      </w:r>
    </w:p>
    <w:p w14:paraId="37B825BC" w14:textId="4DFB7C3E" w:rsidR="001450EC" w:rsidRPr="002C6DC1" w:rsidRDefault="001450EC" w:rsidP="002C6DC1">
      <w:pPr>
        <w:pStyle w:val="Heading1"/>
        <w:numPr>
          <w:ilvl w:val="0"/>
          <w:numId w:val="0"/>
        </w:numPr>
        <w:ind w:left="720"/>
      </w:pPr>
    </w:p>
    <w:p w14:paraId="5D599BDA" w14:textId="77777777" w:rsidR="005D30D6" w:rsidRPr="005D30D6" w:rsidRDefault="005D30D6" w:rsidP="005D30D6">
      <w:pPr>
        <w:pStyle w:val="ListParagraph"/>
        <w:numPr>
          <w:ilvl w:val="0"/>
          <w:numId w:val="24"/>
        </w:numPr>
        <w:tabs>
          <w:tab w:val="left" w:pos="0"/>
        </w:tabs>
        <w:spacing w:line="240" w:lineRule="auto"/>
        <w:jc w:val="both"/>
        <w:rPr>
          <w:rFonts w:ascii="Times New Roman" w:hAnsi="Times New Roman" w:cs="Times New Roman"/>
          <w:b/>
          <w:vanish/>
          <w:sz w:val="24"/>
          <w:szCs w:val="24"/>
        </w:rPr>
      </w:pPr>
    </w:p>
    <w:p w14:paraId="53CBD2B1" w14:textId="77777777" w:rsidR="005D30D6" w:rsidRPr="005D30D6" w:rsidRDefault="005D30D6" w:rsidP="005D30D6">
      <w:pPr>
        <w:pStyle w:val="ListParagraph"/>
        <w:numPr>
          <w:ilvl w:val="0"/>
          <w:numId w:val="24"/>
        </w:numPr>
        <w:tabs>
          <w:tab w:val="left" w:pos="0"/>
        </w:tabs>
        <w:spacing w:line="240" w:lineRule="auto"/>
        <w:jc w:val="both"/>
        <w:rPr>
          <w:rFonts w:ascii="Times New Roman" w:hAnsi="Times New Roman" w:cs="Times New Roman"/>
          <w:b/>
          <w:vanish/>
          <w:sz w:val="24"/>
          <w:szCs w:val="24"/>
        </w:rPr>
      </w:pPr>
    </w:p>
    <w:p w14:paraId="444A51E5" w14:textId="77777777" w:rsidR="005D30D6" w:rsidRPr="005D30D6" w:rsidRDefault="005D30D6" w:rsidP="005D30D6">
      <w:pPr>
        <w:pStyle w:val="ListParagraph"/>
        <w:numPr>
          <w:ilvl w:val="0"/>
          <w:numId w:val="24"/>
        </w:numPr>
        <w:tabs>
          <w:tab w:val="left" w:pos="0"/>
        </w:tabs>
        <w:spacing w:line="240" w:lineRule="auto"/>
        <w:jc w:val="both"/>
        <w:rPr>
          <w:rFonts w:ascii="Times New Roman" w:hAnsi="Times New Roman" w:cs="Times New Roman"/>
          <w:b/>
          <w:vanish/>
          <w:sz w:val="24"/>
          <w:szCs w:val="24"/>
        </w:rPr>
      </w:pPr>
    </w:p>
    <w:p w14:paraId="1A825A97" w14:textId="64B580E6" w:rsidR="001450EC" w:rsidRDefault="00FB7BDD" w:rsidP="002C6DC1">
      <w:pPr>
        <w:pStyle w:val="ListParagraph"/>
        <w:numPr>
          <w:ilvl w:val="1"/>
          <w:numId w:val="24"/>
        </w:numPr>
        <w:tabs>
          <w:tab w:val="left" w:pos="0"/>
        </w:tabs>
        <w:spacing w:line="240" w:lineRule="auto"/>
        <w:ind w:left="810" w:hanging="810"/>
        <w:jc w:val="both"/>
        <w:rPr>
          <w:rFonts w:ascii="Times New Roman" w:hAnsi="Times New Roman" w:cs="Times New Roman"/>
          <w:sz w:val="24"/>
          <w:szCs w:val="24"/>
        </w:rPr>
      </w:pPr>
      <w:r w:rsidRPr="001450EC">
        <w:rPr>
          <w:rFonts w:ascii="Times New Roman" w:hAnsi="Times New Roman" w:cs="Times New Roman"/>
          <w:b/>
          <w:sz w:val="24"/>
          <w:szCs w:val="24"/>
        </w:rPr>
        <w:t xml:space="preserve">Component I: </w:t>
      </w:r>
      <w:r w:rsidR="006A0812" w:rsidRPr="001450EC">
        <w:rPr>
          <w:rFonts w:ascii="Times New Roman" w:hAnsi="Times New Roman" w:cs="Times New Roman"/>
          <w:b/>
          <w:sz w:val="24"/>
          <w:szCs w:val="24"/>
        </w:rPr>
        <w:t xml:space="preserve">Baseline </w:t>
      </w:r>
      <w:r w:rsidR="002C2717" w:rsidRPr="001450EC">
        <w:rPr>
          <w:rFonts w:ascii="Times New Roman" w:hAnsi="Times New Roman" w:cs="Times New Roman"/>
          <w:b/>
          <w:sz w:val="24"/>
          <w:szCs w:val="24"/>
        </w:rPr>
        <w:t>Study</w:t>
      </w:r>
      <w:r w:rsidRPr="001450EC">
        <w:rPr>
          <w:rFonts w:ascii="Times New Roman" w:hAnsi="Times New Roman" w:cs="Times New Roman"/>
          <w:b/>
          <w:sz w:val="24"/>
          <w:szCs w:val="24"/>
        </w:rPr>
        <w:t xml:space="preserve">: </w:t>
      </w:r>
      <w:r w:rsidRPr="001450EC">
        <w:rPr>
          <w:rFonts w:ascii="Times New Roman" w:hAnsi="Times New Roman" w:cs="Times New Roman"/>
          <w:sz w:val="24"/>
          <w:szCs w:val="24"/>
        </w:rPr>
        <w:t xml:space="preserve">Component I will finance the following activities: (i) </w:t>
      </w:r>
      <w:r w:rsidR="001761C0" w:rsidRPr="001450EC">
        <w:rPr>
          <w:rFonts w:ascii="Times New Roman" w:hAnsi="Times New Roman" w:cs="Times New Roman"/>
          <w:sz w:val="24"/>
          <w:szCs w:val="24"/>
        </w:rPr>
        <w:t>review existing studies</w:t>
      </w:r>
      <w:r w:rsidR="00E83344" w:rsidRPr="001450EC">
        <w:rPr>
          <w:rFonts w:ascii="Times New Roman" w:hAnsi="Times New Roman" w:cs="Times New Roman"/>
          <w:sz w:val="24"/>
          <w:szCs w:val="24"/>
        </w:rPr>
        <w:t xml:space="preserve">: regulatory, institutional, </w:t>
      </w:r>
      <w:r w:rsidR="001761C0" w:rsidRPr="001450EC">
        <w:rPr>
          <w:rFonts w:ascii="Times New Roman" w:hAnsi="Times New Roman" w:cs="Times New Roman"/>
          <w:sz w:val="24"/>
          <w:szCs w:val="24"/>
        </w:rPr>
        <w:t xml:space="preserve">technical, economic, environmental, social studies and others about the </w:t>
      </w:r>
      <w:r w:rsidR="00CE6C0F" w:rsidRPr="001450EC">
        <w:rPr>
          <w:rFonts w:ascii="Times New Roman" w:hAnsi="Times New Roman" w:cs="Times New Roman"/>
          <w:i/>
          <w:sz w:val="24"/>
          <w:szCs w:val="24"/>
        </w:rPr>
        <w:t>Arco Norte</w:t>
      </w:r>
      <w:r w:rsidR="00AE1A68" w:rsidRPr="001450EC">
        <w:rPr>
          <w:rFonts w:ascii="Times New Roman" w:hAnsi="Times New Roman" w:cs="Times New Roman"/>
          <w:i/>
          <w:sz w:val="24"/>
          <w:szCs w:val="24"/>
        </w:rPr>
        <w:t xml:space="preserve"> </w:t>
      </w:r>
      <w:r w:rsidR="00AE1A68" w:rsidRPr="001450EC">
        <w:rPr>
          <w:rFonts w:ascii="Times New Roman" w:hAnsi="Times New Roman" w:cs="Times New Roman"/>
          <w:sz w:val="24"/>
          <w:szCs w:val="24"/>
        </w:rPr>
        <w:t>project</w:t>
      </w:r>
      <w:r w:rsidR="00E83344" w:rsidRPr="001450EC">
        <w:rPr>
          <w:rFonts w:ascii="Times New Roman" w:hAnsi="Times New Roman" w:cs="Times New Roman"/>
          <w:sz w:val="24"/>
          <w:szCs w:val="24"/>
        </w:rPr>
        <w:t xml:space="preserve">; (ii) </w:t>
      </w:r>
      <w:r w:rsidR="00DA3EB6" w:rsidRPr="001450EC">
        <w:rPr>
          <w:rFonts w:ascii="Times New Roman" w:hAnsi="Times New Roman" w:cs="Times New Roman"/>
          <w:sz w:val="24"/>
          <w:szCs w:val="24"/>
        </w:rPr>
        <w:t>review</w:t>
      </w:r>
      <w:r w:rsidR="006A0812" w:rsidRPr="001450EC">
        <w:rPr>
          <w:rFonts w:ascii="Times New Roman" w:hAnsi="Times New Roman" w:cs="Times New Roman"/>
          <w:sz w:val="24"/>
          <w:szCs w:val="24"/>
        </w:rPr>
        <w:t xml:space="preserve"> current electricity demand and medium/long term projections for each country; (iii) </w:t>
      </w:r>
      <w:r w:rsidR="00BB0C03">
        <w:rPr>
          <w:rFonts w:ascii="Times New Roman" w:hAnsi="Times New Roman" w:cs="Times New Roman"/>
          <w:sz w:val="24"/>
          <w:szCs w:val="24"/>
        </w:rPr>
        <w:t xml:space="preserve">review the </w:t>
      </w:r>
      <w:r w:rsidR="00BB0C03" w:rsidRPr="000775D4">
        <w:rPr>
          <w:rFonts w:ascii="Times New Roman" w:hAnsi="Times New Roman" w:cs="Times New Roman"/>
          <w:sz w:val="24"/>
          <w:szCs w:val="24"/>
        </w:rPr>
        <w:t xml:space="preserve">energy agencies and electricity utilities companies </w:t>
      </w:r>
      <w:r w:rsidR="00BB0C03">
        <w:rPr>
          <w:rFonts w:ascii="Times New Roman" w:hAnsi="Times New Roman" w:cs="Times New Roman"/>
          <w:sz w:val="24"/>
          <w:szCs w:val="24"/>
        </w:rPr>
        <w:t>in each country to assess the</w:t>
      </w:r>
      <w:r w:rsidR="004B095A">
        <w:rPr>
          <w:rFonts w:ascii="Times New Roman" w:hAnsi="Times New Roman" w:cs="Times New Roman"/>
          <w:sz w:val="24"/>
          <w:szCs w:val="24"/>
        </w:rPr>
        <w:t xml:space="preserve"> </w:t>
      </w:r>
      <w:r w:rsidR="00BB0C03">
        <w:rPr>
          <w:rFonts w:ascii="Times New Roman" w:hAnsi="Times New Roman" w:cs="Times New Roman"/>
          <w:sz w:val="24"/>
          <w:szCs w:val="24"/>
        </w:rPr>
        <w:t xml:space="preserve">risks of each agency/company </w:t>
      </w:r>
      <w:r w:rsidR="003523B6">
        <w:rPr>
          <w:rFonts w:ascii="Times New Roman" w:hAnsi="Times New Roman" w:cs="Times New Roman"/>
          <w:sz w:val="24"/>
          <w:szCs w:val="24"/>
        </w:rPr>
        <w:t>in implementing the Arco Norte Project (</w:t>
      </w:r>
      <w:r w:rsidR="00A61069">
        <w:rPr>
          <w:rFonts w:ascii="Times New Roman" w:hAnsi="Times New Roman" w:cs="Times New Roman"/>
          <w:sz w:val="24"/>
          <w:szCs w:val="24"/>
        </w:rPr>
        <w:t xml:space="preserve">institutional, operational and </w:t>
      </w:r>
      <w:r w:rsidR="003523B6" w:rsidRPr="003523B6">
        <w:rPr>
          <w:rFonts w:ascii="Times New Roman" w:hAnsi="Times New Roman" w:cs="Times New Roman"/>
          <w:sz w:val="24"/>
          <w:szCs w:val="24"/>
        </w:rPr>
        <w:t>financial risks</w:t>
      </w:r>
      <w:r w:rsidR="00A61069">
        <w:rPr>
          <w:rFonts w:ascii="Times New Roman" w:hAnsi="Times New Roman" w:cs="Times New Roman"/>
          <w:sz w:val="24"/>
          <w:szCs w:val="24"/>
        </w:rPr>
        <w:t>)</w:t>
      </w:r>
      <w:r w:rsidR="003523B6">
        <w:rPr>
          <w:rFonts w:ascii="Times New Roman" w:hAnsi="Times New Roman" w:cs="Times New Roman"/>
          <w:sz w:val="24"/>
          <w:szCs w:val="24"/>
        </w:rPr>
        <w:t xml:space="preserve">; (iv) </w:t>
      </w:r>
      <w:r w:rsidRPr="001450EC">
        <w:rPr>
          <w:rFonts w:ascii="Times New Roman" w:hAnsi="Times New Roman" w:cs="Times New Roman"/>
          <w:sz w:val="24"/>
          <w:szCs w:val="24"/>
        </w:rPr>
        <w:t>identify the hydroelectric</w:t>
      </w:r>
      <w:r w:rsidR="00AD1B94" w:rsidRPr="000775D4">
        <w:rPr>
          <w:rFonts w:ascii="Times New Roman" w:hAnsi="Times New Roman" w:cs="Times New Roman"/>
          <w:sz w:val="24"/>
        </w:rPr>
        <w:t>, natural gas-fueled generation</w:t>
      </w:r>
      <w:r w:rsidR="00AD1B94" w:rsidRPr="000775D4">
        <w:rPr>
          <w:rStyle w:val="FootnoteReference"/>
          <w:rFonts w:ascii="Times New Roman" w:hAnsi="Times New Roman" w:cs="Times New Roman"/>
          <w:sz w:val="24"/>
        </w:rPr>
        <w:footnoteReference w:id="6"/>
      </w:r>
      <w:r w:rsidR="00AD1B94" w:rsidRPr="000775D4">
        <w:rPr>
          <w:rFonts w:ascii="Times New Roman" w:hAnsi="Times New Roman" w:cs="Times New Roman"/>
          <w:sz w:val="24"/>
        </w:rPr>
        <w:t xml:space="preserve"> </w:t>
      </w:r>
      <w:r w:rsidRPr="000775D4">
        <w:rPr>
          <w:rFonts w:ascii="Times New Roman" w:hAnsi="Times New Roman" w:cs="Times New Roman"/>
          <w:sz w:val="24"/>
          <w:szCs w:val="24"/>
        </w:rPr>
        <w:t xml:space="preserve">and </w:t>
      </w:r>
      <w:r w:rsidR="00AD1B94" w:rsidRPr="000775D4">
        <w:rPr>
          <w:rFonts w:ascii="Times New Roman" w:hAnsi="Times New Roman" w:cs="Times New Roman"/>
          <w:sz w:val="24"/>
        </w:rPr>
        <w:t>any</w:t>
      </w:r>
      <w:r w:rsidRPr="001450EC">
        <w:rPr>
          <w:rFonts w:ascii="Times New Roman" w:hAnsi="Times New Roman" w:cs="Times New Roman"/>
          <w:sz w:val="24"/>
          <w:szCs w:val="24"/>
        </w:rPr>
        <w:t xml:space="preserve"> other </w:t>
      </w:r>
      <w:r w:rsidR="006A0812" w:rsidRPr="001450EC">
        <w:rPr>
          <w:rFonts w:ascii="Times New Roman" w:hAnsi="Times New Roman" w:cs="Times New Roman"/>
          <w:sz w:val="24"/>
          <w:szCs w:val="24"/>
        </w:rPr>
        <w:t xml:space="preserve">environmental friendly </w:t>
      </w:r>
      <w:r w:rsidRPr="001450EC">
        <w:rPr>
          <w:rFonts w:ascii="Times New Roman" w:hAnsi="Times New Roman" w:cs="Times New Roman"/>
          <w:sz w:val="24"/>
          <w:szCs w:val="24"/>
        </w:rPr>
        <w:t>energy potential of each country; (</w:t>
      </w:r>
      <w:r w:rsidR="006A0812" w:rsidRPr="000775D4">
        <w:rPr>
          <w:rFonts w:ascii="Times New Roman" w:hAnsi="Times New Roman" w:cs="Times New Roman"/>
          <w:sz w:val="24"/>
          <w:szCs w:val="24"/>
        </w:rPr>
        <w:t>v</w:t>
      </w:r>
      <w:r w:rsidRPr="001450EC">
        <w:rPr>
          <w:rFonts w:ascii="Times New Roman" w:hAnsi="Times New Roman" w:cs="Times New Roman"/>
          <w:sz w:val="24"/>
          <w:szCs w:val="24"/>
        </w:rPr>
        <w:t>) review of the existing e</w:t>
      </w:r>
      <w:r w:rsidR="006A0812" w:rsidRPr="001450EC">
        <w:rPr>
          <w:rFonts w:ascii="Times New Roman" w:hAnsi="Times New Roman" w:cs="Times New Roman"/>
          <w:sz w:val="24"/>
          <w:szCs w:val="24"/>
        </w:rPr>
        <w:t>lectricity</w:t>
      </w:r>
      <w:r w:rsidRPr="001450EC">
        <w:rPr>
          <w:rFonts w:ascii="Times New Roman" w:hAnsi="Times New Roman" w:cs="Times New Roman"/>
          <w:sz w:val="24"/>
          <w:szCs w:val="24"/>
        </w:rPr>
        <w:t xml:space="preserve"> generation and transmission </w:t>
      </w:r>
      <w:r w:rsidR="006A0812" w:rsidRPr="001450EC">
        <w:rPr>
          <w:rFonts w:ascii="Times New Roman" w:hAnsi="Times New Roman" w:cs="Times New Roman"/>
          <w:sz w:val="24"/>
          <w:szCs w:val="24"/>
        </w:rPr>
        <w:t xml:space="preserve">infrastructure </w:t>
      </w:r>
      <w:r w:rsidR="001761C0" w:rsidRPr="001450EC">
        <w:rPr>
          <w:rFonts w:ascii="Times New Roman" w:hAnsi="Times New Roman" w:cs="Times New Roman"/>
          <w:sz w:val="24"/>
          <w:szCs w:val="24"/>
        </w:rPr>
        <w:t xml:space="preserve">of each country and </w:t>
      </w:r>
      <w:r w:rsidR="001761C0" w:rsidRPr="00DC5972">
        <w:rPr>
          <w:rFonts w:ascii="Times New Roman" w:hAnsi="Times New Roman" w:cs="Times New Roman"/>
          <w:sz w:val="24"/>
          <w:szCs w:val="24"/>
        </w:rPr>
        <w:t xml:space="preserve">their </w:t>
      </w:r>
      <w:r w:rsidRPr="00DC5972">
        <w:rPr>
          <w:rFonts w:ascii="Times New Roman" w:hAnsi="Times New Roman" w:cs="Times New Roman"/>
          <w:sz w:val="24"/>
          <w:szCs w:val="24"/>
        </w:rPr>
        <w:t xml:space="preserve">expansion plans including the potential </w:t>
      </w:r>
      <w:r w:rsidR="001761C0" w:rsidRPr="00DC5972">
        <w:rPr>
          <w:rFonts w:ascii="Times New Roman" w:hAnsi="Times New Roman" w:cs="Times New Roman"/>
          <w:sz w:val="24"/>
          <w:szCs w:val="24"/>
        </w:rPr>
        <w:t xml:space="preserve">for </w:t>
      </w:r>
      <w:r w:rsidRPr="00DC5972">
        <w:rPr>
          <w:rFonts w:ascii="Times New Roman" w:hAnsi="Times New Roman" w:cs="Times New Roman"/>
          <w:sz w:val="24"/>
          <w:szCs w:val="24"/>
        </w:rPr>
        <w:t xml:space="preserve">energy </w:t>
      </w:r>
      <w:r w:rsidR="001761C0" w:rsidRPr="00DC5972">
        <w:rPr>
          <w:rFonts w:ascii="Times New Roman" w:hAnsi="Times New Roman" w:cs="Times New Roman"/>
          <w:sz w:val="24"/>
          <w:szCs w:val="24"/>
        </w:rPr>
        <w:t xml:space="preserve">exchanges </w:t>
      </w:r>
      <w:r w:rsidRPr="00DC5972">
        <w:rPr>
          <w:rFonts w:ascii="Times New Roman" w:hAnsi="Times New Roman" w:cs="Times New Roman"/>
          <w:sz w:val="24"/>
          <w:szCs w:val="24"/>
        </w:rPr>
        <w:t>between the countries;</w:t>
      </w:r>
      <w:r w:rsidR="00702439" w:rsidRPr="00DC5972">
        <w:rPr>
          <w:rFonts w:ascii="Times New Roman" w:hAnsi="Times New Roman" w:cs="Times New Roman"/>
          <w:sz w:val="24"/>
          <w:szCs w:val="24"/>
        </w:rPr>
        <w:t xml:space="preserve"> </w:t>
      </w:r>
      <w:r w:rsidR="00702439" w:rsidRPr="002C6DC1">
        <w:rPr>
          <w:rFonts w:ascii="Times New Roman" w:hAnsi="Times New Roman"/>
          <w:color w:val="000000"/>
          <w:sz w:val="24"/>
        </w:rPr>
        <w:t>(</w:t>
      </w:r>
      <w:r w:rsidR="00702439" w:rsidRPr="000775D4">
        <w:rPr>
          <w:rFonts w:ascii="Times New Roman" w:hAnsi="Times New Roman" w:cs="Times New Roman"/>
          <w:sz w:val="24"/>
          <w:szCs w:val="24"/>
        </w:rPr>
        <w:t>v</w:t>
      </w:r>
      <w:r w:rsidR="003523B6">
        <w:rPr>
          <w:rFonts w:ascii="Times New Roman" w:hAnsi="Times New Roman" w:cs="Times New Roman"/>
          <w:sz w:val="24"/>
          <w:szCs w:val="24"/>
        </w:rPr>
        <w:t>i</w:t>
      </w:r>
      <w:r w:rsidR="00702439" w:rsidRPr="00DC5972">
        <w:rPr>
          <w:rFonts w:ascii="Times New Roman" w:hAnsi="Times New Roman" w:cs="Times New Roman"/>
          <w:sz w:val="24"/>
          <w:szCs w:val="24"/>
        </w:rPr>
        <w:t>) set guidelines t</w:t>
      </w:r>
      <w:r w:rsidR="004D436F">
        <w:rPr>
          <w:rFonts w:ascii="Times New Roman" w:hAnsi="Times New Roman" w:cs="Times New Roman"/>
          <w:sz w:val="24"/>
          <w:szCs w:val="24"/>
        </w:rPr>
        <w:t>o</w:t>
      </w:r>
      <w:r w:rsidR="00702439" w:rsidRPr="00DC5972">
        <w:rPr>
          <w:rFonts w:ascii="Times New Roman" w:hAnsi="Times New Roman" w:cs="Times New Roman"/>
          <w:sz w:val="24"/>
          <w:szCs w:val="24"/>
        </w:rPr>
        <w:t xml:space="preserve"> orientate </w:t>
      </w:r>
      <w:r w:rsidR="004D436F">
        <w:rPr>
          <w:rFonts w:ascii="Times New Roman" w:hAnsi="Times New Roman" w:cs="Times New Roman"/>
          <w:sz w:val="24"/>
          <w:szCs w:val="24"/>
        </w:rPr>
        <w:t xml:space="preserve">the electricity </w:t>
      </w:r>
      <w:r w:rsidR="00702439" w:rsidRPr="00DC5972">
        <w:rPr>
          <w:rFonts w:ascii="Times New Roman" w:hAnsi="Times New Roman" w:cs="Times New Roman"/>
          <w:sz w:val="24"/>
          <w:szCs w:val="24"/>
        </w:rPr>
        <w:t>interconnection and market integration alternatives considering associated benefits and costs, which will be the basis for future bilateral and multilateral documents necessary to formalize these interconnections; and</w:t>
      </w:r>
      <w:r w:rsidRPr="00DC5972">
        <w:rPr>
          <w:rFonts w:ascii="Times New Roman" w:hAnsi="Times New Roman" w:cs="Times New Roman"/>
          <w:sz w:val="24"/>
          <w:szCs w:val="24"/>
        </w:rPr>
        <w:t xml:space="preserve"> (</w:t>
      </w:r>
      <w:r w:rsidRPr="000775D4">
        <w:rPr>
          <w:rFonts w:ascii="Times New Roman" w:hAnsi="Times New Roman" w:cs="Times New Roman"/>
          <w:sz w:val="24"/>
          <w:szCs w:val="24"/>
        </w:rPr>
        <w:t>v</w:t>
      </w:r>
      <w:r w:rsidR="00702439" w:rsidRPr="000775D4">
        <w:rPr>
          <w:rFonts w:ascii="Times New Roman" w:hAnsi="Times New Roman" w:cs="Times New Roman"/>
          <w:sz w:val="24"/>
          <w:szCs w:val="24"/>
        </w:rPr>
        <w:t>i</w:t>
      </w:r>
      <w:r w:rsidR="003523B6">
        <w:rPr>
          <w:rFonts w:ascii="Times New Roman" w:hAnsi="Times New Roman" w:cs="Times New Roman"/>
          <w:sz w:val="24"/>
          <w:szCs w:val="24"/>
        </w:rPr>
        <w:t>i</w:t>
      </w:r>
      <w:r w:rsidRPr="00DC5972">
        <w:rPr>
          <w:rFonts w:ascii="Times New Roman" w:hAnsi="Times New Roman" w:cs="Times New Roman"/>
          <w:sz w:val="24"/>
          <w:szCs w:val="24"/>
        </w:rPr>
        <w:t>) analyz</w:t>
      </w:r>
      <w:r w:rsidR="001761C0" w:rsidRPr="00DC5972">
        <w:rPr>
          <w:rFonts w:ascii="Times New Roman" w:hAnsi="Times New Roman" w:cs="Times New Roman"/>
          <w:sz w:val="24"/>
          <w:szCs w:val="24"/>
        </w:rPr>
        <w:t>e</w:t>
      </w:r>
      <w:r w:rsidRPr="00DC5972">
        <w:rPr>
          <w:rFonts w:ascii="Times New Roman" w:hAnsi="Times New Roman" w:cs="Times New Roman"/>
          <w:sz w:val="24"/>
          <w:szCs w:val="24"/>
        </w:rPr>
        <w:t xml:space="preserve"> possible alternatives</w:t>
      </w:r>
      <w:r w:rsidR="0020560E" w:rsidRPr="00DC5972">
        <w:rPr>
          <w:rFonts w:ascii="Times New Roman" w:hAnsi="Times New Roman" w:cs="Times New Roman"/>
          <w:sz w:val="24"/>
          <w:szCs w:val="24"/>
        </w:rPr>
        <w:t xml:space="preserve"> for the development of the </w:t>
      </w:r>
      <w:r w:rsidR="00CE6C0F" w:rsidRPr="00DC5972">
        <w:rPr>
          <w:rFonts w:ascii="Times New Roman" w:hAnsi="Times New Roman" w:cs="Times New Roman"/>
          <w:i/>
          <w:sz w:val="24"/>
          <w:szCs w:val="24"/>
        </w:rPr>
        <w:t>Arco Norte</w:t>
      </w:r>
      <w:r w:rsidR="0020560E" w:rsidRPr="00DC5972">
        <w:rPr>
          <w:rFonts w:ascii="Times New Roman" w:hAnsi="Times New Roman" w:cs="Times New Roman"/>
          <w:sz w:val="24"/>
          <w:szCs w:val="24"/>
        </w:rPr>
        <w:t xml:space="preserve"> Project</w:t>
      </w:r>
      <w:r w:rsidR="0020560E" w:rsidRPr="00DC5972" w:rsidDel="0020560E">
        <w:rPr>
          <w:rFonts w:ascii="Times New Roman" w:hAnsi="Times New Roman" w:cs="Times New Roman"/>
          <w:sz w:val="24"/>
          <w:szCs w:val="24"/>
        </w:rPr>
        <w:t xml:space="preserve"> </w:t>
      </w:r>
      <w:r w:rsidRPr="00DC5972">
        <w:rPr>
          <w:rFonts w:ascii="Times New Roman" w:hAnsi="Times New Roman" w:cs="Times New Roman"/>
          <w:sz w:val="24"/>
          <w:szCs w:val="24"/>
        </w:rPr>
        <w:t>taking into</w:t>
      </w:r>
      <w:r w:rsidR="00E83344" w:rsidRPr="00DC5972">
        <w:rPr>
          <w:rFonts w:ascii="Times New Roman" w:hAnsi="Times New Roman" w:cs="Times New Roman"/>
          <w:sz w:val="24"/>
          <w:szCs w:val="24"/>
        </w:rPr>
        <w:t xml:space="preserve"> </w:t>
      </w:r>
      <w:r w:rsidR="0020560E" w:rsidRPr="00DC5972">
        <w:rPr>
          <w:rFonts w:ascii="Times New Roman" w:hAnsi="Times New Roman" w:cs="Times New Roman"/>
          <w:sz w:val="24"/>
          <w:szCs w:val="24"/>
        </w:rPr>
        <w:t xml:space="preserve">account </w:t>
      </w:r>
      <w:r w:rsidR="00E83344" w:rsidRPr="00DC5972">
        <w:rPr>
          <w:rFonts w:ascii="Times New Roman" w:hAnsi="Times New Roman" w:cs="Times New Roman"/>
          <w:sz w:val="24"/>
          <w:szCs w:val="24"/>
        </w:rPr>
        <w:t xml:space="preserve">the </w:t>
      </w:r>
      <w:r w:rsidRPr="00DC5972">
        <w:rPr>
          <w:rFonts w:ascii="Times New Roman" w:hAnsi="Times New Roman" w:cs="Times New Roman"/>
          <w:sz w:val="24"/>
          <w:szCs w:val="24"/>
        </w:rPr>
        <w:t>regulatory</w:t>
      </w:r>
      <w:r w:rsidR="00E83344" w:rsidRPr="00DC5972">
        <w:rPr>
          <w:rFonts w:ascii="Times New Roman" w:hAnsi="Times New Roman" w:cs="Times New Roman"/>
          <w:sz w:val="24"/>
          <w:szCs w:val="24"/>
        </w:rPr>
        <w:t xml:space="preserve"> and institutional framework, </w:t>
      </w:r>
      <w:r w:rsidR="0020560E" w:rsidRPr="00DC5972">
        <w:rPr>
          <w:rFonts w:ascii="Times New Roman" w:hAnsi="Times New Roman" w:cs="Times New Roman"/>
          <w:sz w:val="24"/>
          <w:szCs w:val="24"/>
        </w:rPr>
        <w:t xml:space="preserve">the </w:t>
      </w:r>
      <w:r w:rsidRPr="00DC5972">
        <w:rPr>
          <w:rFonts w:ascii="Times New Roman" w:hAnsi="Times New Roman" w:cs="Times New Roman"/>
          <w:sz w:val="24"/>
          <w:szCs w:val="24"/>
        </w:rPr>
        <w:t>economic</w:t>
      </w:r>
      <w:r w:rsidR="0037193B" w:rsidRPr="00DC5972">
        <w:rPr>
          <w:rFonts w:ascii="Times New Roman" w:hAnsi="Times New Roman" w:cs="Times New Roman"/>
          <w:sz w:val="24"/>
          <w:szCs w:val="24"/>
        </w:rPr>
        <w:t>, commercial</w:t>
      </w:r>
      <w:r w:rsidR="0020560E" w:rsidRPr="001450EC">
        <w:rPr>
          <w:rFonts w:ascii="Times New Roman" w:hAnsi="Times New Roman" w:cs="Times New Roman"/>
          <w:sz w:val="24"/>
          <w:szCs w:val="24"/>
        </w:rPr>
        <w:t xml:space="preserve"> and political environment,</w:t>
      </w:r>
      <w:r w:rsidR="00091039" w:rsidRPr="001450EC">
        <w:rPr>
          <w:rFonts w:ascii="Times New Roman" w:hAnsi="Times New Roman" w:cs="Times New Roman"/>
          <w:sz w:val="24"/>
          <w:szCs w:val="24"/>
        </w:rPr>
        <w:t xml:space="preserve"> the</w:t>
      </w:r>
      <w:r w:rsidR="0020560E" w:rsidRPr="001450EC">
        <w:rPr>
          <w:rFonts w:ascii="Times New Roman" w:hAnsi="Times New Roman" w:cs="Times New Roman"/>
          <w:sz w:val="24"/>
          <w:szCs w:val="24"/>
        </w:rPr>
        <w:t xml:space="preserve"> </w:t>
      </w:r>
      <w:r w:rsidRPr="001450EC">
        <w:rPr>
          <w:rFonts w:ascii="Times New Roman" w:hAnsi="Times New Roman" w:cs="Times New Roman"/>
          <w:sz w:val="24"/>
          <w:szCs w:val="24"/>
        </w:rPr>
        <w:t>technical constraints (i.e., security, reliability, voltage levels, etc.)</w:t>
      </w:r>
      <w:r w:rsidR="0020560E" w:rsidRPr="001450EC">
        <w:rPr>
          <w:rFonts w:ascii="Times New Roman" w:hAnsi="Times New Roman" w:cs="Times New Roman"/>
          <w:sz w:val="24"/>
          <w:szCs w:val="24"/>
        </w:rPr>
        <w:t>,</w:t>
      </w:r>
      <w:r w:rsidR="00091039" w:rsidRPr="001450EC">
        <w:rPr>
          <w:rFonts w:ascii="Times New Roman" w:hAnsi="Times New Roman" w:cs="Times New Roman"/>
          <w:sz w:val="24"/>
          <w:szCs w:val="24"/>
        </w:rPr>
        <w:t xml:space="preserve"> the</w:t>
      </w:r>
      <w:r w:rsidR="0020560E" w:rsidRPr="001450EC">
        <w:rPr>
          <w:rFonts w:ascii="Times New Roman" w:hAnsi="Times New Roman" w:cs="Times New Roman"/>
          <w:sz w:val="24"/>
          <w:szCs w:val="24"/>
        </w:rPr>
        <w:t xml:space="preserve"> environmental</w:t>
      </w:r>
      <w:r w:rsidR="00CE6C0F" w:rsidRPr="001450EC">
        <w:rPr>
          <w:rFonts w:ascii="Times New Roman" w:hAnsi="Times New Roman" w:cs="Times New Roman"/>
          <w:sz w:val="24"/>
          <w:szCs w:val="24"/>
        </w:rPr>
        <w:t>, regulatory</w:t>
      </w:r>
      <w:r w:rsidR="0020560E" w:rsidRPr="001450EC">
        <w:rPr>
          <w:rFonts w:ascii="Times New Roman" w:hAnsi="Times New Roman" w:cs="Times New Roman"/>
          <w:sz w:val="24"/>
          <w:szCs w:val="24"/>
        </w:rPr>
        <w:t xml:space="preserve"> and social </w:t>
      </w:r>
      <w:r w:rsidR="00A61069">
        <w:rPr>
          <w:rFonts w:ascii="Times New Roman" w:hAnsi="Times New Roman" w:cs="Times New Roman"/>
          <w:sz w:val="24"/>
          <w:szCs w:val="24"/>
        </w:rPr>
        <w:t>(including indigenous populations)</w:t>
      </w:r>
      <w:r w:rsidR="00240834">
        <w:rPr>
          <w:rFonts w:ascii="Times New Roman" w:hAnsi="Times New Roman" w:cs="Times New Roman"/>
          <w:sz w:val="24"/>
          <w:szCs w:val="24"/>
        </w:rPr>
        <w:t xml:space="preserve"> </w:t>
      </w:r>
      <w:r w:rsidR="0020560E" w:rsidRPr="001450EC">
        <w:rPr>
          <w:rFonts w:ascii="Times New Roman" w:hAnsi="Times New Roman" w:cs="Times New Roman"/>
          <w:sz w:val="24"/>
          <w:szCs w:val="24"/>
        </w:rPr>
        <w:t xml:space="preserve">issues of each country and others critical for the </w:t>
      </w:r>
      <w:r w:rsidR="00CE6C0F" w:rsidRPr="001450EC">
        <w:rPr>
          <w:rFonts w:ascii="Times New Roman" w:hAnsi="Times New Roman" w:cs="Times New Roman"/>
          <w:i/>
          <w:sz w:val="24"/>
          <w:szCs w:val="24"/>
        </w:rPr>
        <w:t>Arco Norte</w:t>
      </w:r>
      <w:r w:rsidR="00171049" w:rsidRPr="001450EC">
        <w:rPr>
          <w:rFonts w:ascii="Times New Roman" w:hAnsi="Times New Roman" w:cs="Times New Roman"/>
          <w:sz w:val="24"/>
          <w:szCs w:val="24"/>
        </w:rPr>
        <w:t xml:space="preserve"> </w:t>
      </w:r>
      <w:r w:rsidR="0020560E" w:rsidRPr="001450EC">
        <w:rPr>
          <w:rFonts w:ascii="Times New Roman" w:hAnsi="Times New Roman" w:cs="Times New Roman"/>
          <w:sz w:val="24"/>
          <w:szCs w:val="24"/>
        </w:rPr>
        <w:t>Project</w:t>
      </w:r>
      <w:r w:rsidRPr="001450EC">
        <w:rPr>
          <w:rFonts w:ascii="Times New Roman" w:hAnsi="Times New Roman" w:cs="Times New Roman"/>
          <w:sz w:val="24"/>
          <w:szCs w:val="24"/>
        </w:rPr>
        <w:t xml:space="preserve">.  </w:t>
      </w:r>
      <w:r w:rsidR="00DC5972">
        <w:rPr>
          <w:rFonts w:ascii="Times New Roman" w:hAnsi="Times New Roman" w:cs="Times New Roman"/>
          <w:sz w:val="24"/>
          <w:szCs w:val="24"/>
        </w:rPr>
        <w:t>4 (four)</w:t>
      </w:r>
      <w:r w:rsidR="00DC5972" w:rsidRPr="001450EC">
        <w:rPr>
          <w:rFonts w:ascii="Times New Roman" w:hAnsi="Times New Roman" w:cs="Times New Roman"/>
          <w:sz w:val="24"/>
          <w:szCs w:val="24"/>
        </w:rPr>
        <w:t xml:space="preserve"> </w:t>
      </w:r>
      <w:r w:rsidRPr="001450EC">
        <w:rPr>
          <w:rFonts w:ascii="Times New Roman" w:hAnsi="Times New Roman" w:cs="Times New Roman"/>
          <w:sz w:val="24"/>
          <w:szCs w:val="24"/>
        </w:rPr>
        <w:t>report</w:t>
      </w:r>
      <w:r w:rsidR="00DC5972">
        <w:rPr>
          <w:rFonts w:ascii="Times New Roman" w:hAnsi="Times New Roman" w:cs="Times New Roman"/>
          <w:sz w:val="24"/>
          <w:szCs w:val="24"/>
        </w:rPr>
        <w:t>s</w:t>
      </w:r>
      <w:r w:rsidRPr="001450EC">
        <w:rPr>
          <w:rFonts w:ascii="Times New Roman" w:hAnsi="Times New Roman" w:cs="Times New Roman"/>
          <w:sz w:val="24"/>
          <w:szCs w:val="24"/>
        </w:rPr>
        <w:t xml:space="preserve"> with</w:t>
      </w:r>
      <w:r w:rsidR="00DC5972">
        <w:rPr>
          <w:rFonts w:ascii="Times New Roman" w:hAnsi="Times New Roman" w:cs="Times New Roman"/>
          <w:sz w:val="24"/>
          <w:szCs w:val="24"/>
        </w:rPr>
        <w:t xml:space="preserve"> baseline analysis </w:t>
      </w:r>
      <w:r w:rsidR="004D436F">
        <w:rPr>
          <w:rFonts w:ascii="Times New Roman" w:hAnsi="Times New Roman" w:cs="Times New Roman"/>
          <w:sz w:val="24"/>
          <w:szCs w:val="24"/>
        </w:rPr>
        <w:t>for each</w:t>
      </w:r>
      <w:r w:rsidR="00DC5972">
        <w:rPr>
          <w:rFonts w:ascii="Times New Roman" w:hAnsi="Times New Roman" w:cs="Times New Roman"/>
          <w:sz w:val="24"/>
          <w:szCs w:val="24"/>
        </w:rPr>
        <w:t xml:space="preserve"> country and 1 (one) report with</w:t>
      </w:r>
      <w:r w:rsidRPr="001450EC">
        <w:rPr>
          <w:rFonts w:ascii="Times New Roman" w:hAnsi="Times New Roman" w:cs="Times New Roman"/>
          <w:sz w:val="24"/>
          <w:szCs w:val="24"/>
        </w:rPr>
        <w:t xml:space="preserve"> the studied alternatives and the preliminary recommendations for the continuation of the </w:t>
      </w:r>
      <w:r w:rsidR="00CE6C0F" w:rsidRPr="001450EC">
        <w:rPr>
          <w:rFonts w:ascii="Times New Roman" w:hAnsi="Times New Roman" w:cs="Times New Roman"/>
          <w:i/>
          <w:sz w:val="24"/>
          <w:szCs w:val="24"/>
        </w:rPr>
        <w:t>Arco Norte</w:t>
      </w:r>
      <w:r w:rsidRPr="001450EC">
        <w:rPr>
          <w:rFonts w:ascii="Times New Roman" w:hAnsi="Times New Roman" w:cs="Times New Roman"/>
          <w:sz w:val="24"/>
          <w:szCs w:val="24"/>
        </w:rPr>
        <w:t xml:space="preserve"> Project will be Component I’s deliverable, along with a presentation and </w:t>
      </w:r>
      <w:r w:rsidR="004A5ABF" w:rsidRPr="001450EC">
        <w:rPr>
          <w:rFonts w:ascii="Times New Roman" w:hAnsi="Times New Roman" w:cs="Times New Roman"/>
          <w:sz w:val="24"/>
          <w:szCs w:val="24"/>
        </w:rPr>
        <w:t xml:space="preserve">discussion </w:t>
      </w:r>
      <w:r w:rsidRPr="001450EC">
        <w:rPr>
          <w:rFonts w:ascii="Times New Roman" w:hAnsi="Times New Roman" w:cs="Times New Roman"/>
          <w:sz w:val="24"/>
          <w:szCs w:val="24"/>
        </w:rPr>
        <w:t xml:space="preserve">at the consultation workshops with the participation of all stakeholders. </w:t>
      </w:r>
    </w:p>
    <w:p w14:paraId="15DA0BBB" w14:textId="77777777" w:rsidR="001450EC" w:rsidRDefault="001450EC" w:rsidP="001450EC">
      <w:pPr>
        <w:pStyle w:val="ListParagraph"/>
        <w:tabs>
          <w:tab w:val="left" w:pos="0"/>
        </w:tabs>
        <w:spacing w:line="240" w:lineRule="auto"/>
        <w:ind w:left="792"/>
        <w:jc w:val="both"/>
        <w:rPr>
          <w:rFonts w:ascii="Times New Roman" w:hAnsi="Times New Roman" w:cs="Times New Roman"/>
          <w:sz w:val="24"/>
          <w:szCs w:val="24"/>
        </w:rPr>
      </w:pPr>
    </w:p>
    <w:p w14:paraId="6900B33D" w14:textId="2A24190A" w:rsidR="0009499D" w:rsidRPr="00BA10C3" w:rsidRDefault="00FB7BDD" w:rsidP="002C6DC1">
      <w:pPr>
        <w:pStyle w:val="ListParagraph"/>
        <w:numPr>
          <w:ilvl w:val="1"/>
          <w:numId w:val="24"/>
        </w:numPr>
        <w:tabs>
          <w:tab w:val="left" w:pos="0"/>
        </w:tabs>
        <w:spacing w:line="240" w:lineRule="auto"/>
        <w:ind w:hanging="792"/>
        <w:jc w:val="both"/>
        <w:rPr>
          <w:rFonts w:ascii="Times New Roman" w:hAnsi="Times New Roman" w:cs="Times New Roman"/>
          <w:sz w:val="24"/>
          <w:szCs w:val="24"/>
        </w:rPr>
      </w:pPr>
      <w:r w:rsidRPr="00BA10C3">
        <w:rPr>
          <w:rFonts w:ascii="Times New Roman" w:hAnsi="Times New Roman" w:cs="Times New Roman"/>
          <w:b/>
          <w:sz w:val="24"/>
          <w:szCs w:val="24"/>
        </w:rPr>
        <w:t xml:space="preserve">Component II: Pre-Feasibility Study: </w:t>
      </w:r>
      <w:r w:rsidRPr="00BA10C3">
        <w:rPr>
          <w:rFonts w:ascii="Times New Roman" w:hAnsi="Times New Roman" w:cs="Times New Roman"/>
          <w:sz w:val="24"/>
          <w:szCs w:val="24"/>
        </w:rPr>
        <w:t xml:space="preserve">Component II will finance the following activities: </w:t>
      </w:r>
      <w:r w:rsidR="00DA3EB6">
        <w:rPr>
          <w:rFonts w:ascii="Times New Roman" w:hAnsi="Times New Roman" w:cs="Times New Roman"/>
          <w:sz w:val="24"/>
          <w:szCs w:val="24"/>
        </w:rPr>
        <w:t xml:space="preserve">(i) define a base case scenario for electricity demand projection in the </w:t>
      </w:r>
      <w:r w:rsidR="00CE6C0F">
        <w:rPr>
          <w:rFonts w:ascii="Times New Roman" w:hAnsi="Times New Roman" w:cs="Times New Roman"/>
          <w:i/>
          <w:sz w:val="24"/>
          <w:szCs w:val="24"/>
        </w:rPr>
        <w:t>Arco Norte</w:t>
      </w:r>
      <w:r w:rsidR="00171049">
        <w:rPr>
          <w:rFonts w:ascii="Times New Roman" w:hAnsi="Times New Roman" w:cs="Times New Roman"/>
          <w:sz w:val="24"/>
          <w:szCs w:val="24"/>
        </w:rPr>
        <w:t xml:space="preserve"> </w:t>
      </w:r>
      <w:r w:rsidR="00DA3EB6">
        <w:rPr>
          <w:rFonts w:ascii="Times New Roman" w:hAnsi="Times New Roman" w:cs="Times New Roman"/>
          <w:sz w:val="24"/>
          <w:szCs w:val="24"/>
        </w:rPr>
        <w:t>project area (all considered electrical systems to be interconnected)</w:t>
      </w:r>
      <w:r w:rsidR="00CD6439">
        <w:rPr>
          <w:rFonts w:ascii="Times New Roman" w:hAnsi="Times New Roman" w:cs="Times New Roman"/>
          <w:sz w:val="24"/>
          <w:szCs w:val="24"/>
        </w:rPr>
        <w:t>;</w:t>
      </w:r>
      <w:r w:rsidR="00DA3EB6">
        <w:rPr>
          <w:rFonts w:ascii="Times New Roman" w:hAnsi="Times New Roman" w:cs="Times New Roman"/>
          <w:sz w:val="24"/>
          <w:szCs w:val="24"/>
        </w:rPr>
        <w:t xml:space="preserve"> </w:t>
      </w:r>
      <w:r w:rsidRPr="00BA10C3">
        <w:rPr>
          <w:rFonts w:ascii="Times New Roman" w:hAnsi="Times New Roman" w:cs="Times New Roman"/>
          <w:sz w:val="24"/>
          <w:szCs w:val="24"/>
        </w:rPr>
        <w:t>(i</w:t>
      </w:r>
      <w:r w:rsidR="00DA3EB6">
        <w:rPr>
          <w:rFonts w:ascii="Times New Roman" w:hAnsi="Times New Roman" w:cs="Times New Roman"/>
          <w:sz w:val="24"/>
          <w:szCs w:val="24"/>
        </w:rPr>
        <w:t>i</w:t>
      </w:r>
      <w:r w:rsidRPr="00BA10C3">
        <w:rPr>
          <w:rFonts w:ascii="Times New Roman" w:hAnsi="Times New Roman" w:cs="Times New Roman"/>
          <w:sz w:val="24"/>
          <w:szCs w:val="24"/>
        </w:rPr>
        <w:t xml:space="preserve">) identify </w:t>
      </w:r>
      <w:r w:rsidR="00DA3EB6">
        <w:rPr>
          <w:rFonts w:ascii="Times New Roman" w:hAnsi="Times New Roman" w:cs="Times New Roman"/>
          <w:sz w:val="24"/>
          <w:szCs w:val="24"/>
        </w:rPr>
        <w:t>project candidates for an integrated generation expansion plan</w:t>
      </w:r>
      <w:r w:rsidR="00F0710E">
        <w:rPr>
          <w:rFonts w:ascii="Times New Roman" w:hAnsi="Times New Roman" w:cs="Times New Roman"/>
          <w:sz w:val="24"/>
          <w:szCs w:val="24"/>
        </w:rPr>
        <w:t xml:space="preserve"> and</w:t>
      </w:r>
      <w:r w:rsidR="00DA3EB6">
        <w:rPr>
          <w:rFonts w:ascii="Times New Roman" w:hAnsi="Times New Roman" w:cs="Times New Roman"/>
          <w:sz w:val="24"/>
          <w:szCs w:val="24"/>
        </w:rPr>
        <w:t xml:space="preserve"> </w:t>
      </w:r>
      <w:r w:rsidR="00F0710E">
        <w:rPr>
          <w:rFonts w:ascii="Times New Roman" w:hAnsi="Times New Roman" w:cs="Times New Roman"/>
          <w:sz w:val="24"/>
          <w:szCs w:val="24"/>
        </w:rPr>
        <w:t xml:space="preserve">their optimal routes of integrated expansion, </w:t>
      </w:r>
      <w:r w:rsidR="00DA3EB6">
        <w:rPr>
          <w:rFonts w:ascii="Times New Roman" w:hAnsi="Times New Roman" w:cs="Times New Roman"/>
          <w:sz w:val="24"/>
          <w:szCs w:val="24"/>
        </w:rPr>
        <w:t xml:space="preserve">with </w:t>
      </w:r>
      <w:r w:rsidRPr="00BA10C3">
        <w:rPr>
          <w:rFonts w:ascii="Times New Roman" w:hAnsi="Times New Roman" w:cs="Times New Roman"/>
          <w:sz w:val="24"/>
          <w:szCs w:val="24"/>
        </w:rPr>
        <w:t xml:space="preserve">the </w:t>
      </w:r>
      <w:r w:rsidR="001147D4">
        <w:rPr>
          <w:rFonts w:ascii="Times New Roman" w:hAnsi="Times New Roman" w:cs="Times New Roman"/>
          <w:sz w:val="24"/>
          <w:szCs w:val="24"/>
        </w:rPr>
        <w:t>best</w:t>
      </w:r>
      <w:r w:rsidR="00091039" w:rsidRPr="002021D7">
        <w:rPr>
          <w:rFonts w:ascii="Times New Roman" w:hAnsi="Times New Roman" w:cs="Times New Roman"/>
          <w:sz w:val="24"/>
          <w:szCs w:val="24"/>
        </w:rPr>
        <w:t xml:space="preserve"> </w:t>
      </w:r>
      <w:r w:rsidR="00575D21">
        <w:rPr>
          <w:rFonts w:ascii="Times New Roman" w:hAnsi="Times New Roman" w:cs="Times New Roman"/>
          <w:sz w:val="24"/>
          <w:szCs w:val="24"/>
        </w:rPr>
        <w:t xml:space="preserve">alternatives </w:t>
      </w:r>
      <w:r w:rsidR="001147D4">
        <w:rPr>
          <w:rFonts w:ascii="Times New Roman" w:hAnsi="Times New Roman" w:cs="Times New Roman"/>
          <w:sz w:val="24"/>
          <w:szCs w:val="24"/>
        </w:rPr>
        <w:t xml:space="preserve">for hydroelectric and other </w:t>
      </w:r>
      <w:r w:rsidRPr="002021D7">
        <w:rPr>
          <w:rFonts w:ascii="Times New Roman" w:hAnsi="Times New Roman" w:cs="Times New Roman"/>
          <w:sz w:val="24"/>
          <w:szCs w:val="24"/>
        </w:rPr>
        <w:t>energy generation development</w:t>
      </w:r>
      <w:r w:rsidR="00E83344" w:rsidRPr="002021D7">
        <w:rPr>
          <w:rFonts w:ascii="Times New Roman" w:hAnsi="Times New Roman" w:cs="Times New Roman"/>
          <w:sz w:val="24"/>
          <w:szCs w:val="24"/>
        </w:rPr>
        <w:t xml:space="preserve"> taking into consideration environmental and </w:t>
      </w:r>
      <w:r w:rsidR="00E83344" w:rsidRPr="007940A0">
        <w:rPr>
          <w:rFonts w:ascii="Times New Roman" w:hAnsi="Times New Roman" w:cs="Times New Roman"/>
          <w:sz w:val="24"/>
          <w:szCs w:val="24"/>
        </w:rPr>
        <w:t>social constraints, among others</w:t>
      </w:r>
      <w:r w:rsidR="00702439" w:rsidRPr="007940A0">
        <w:rPr>
          <w:rStyle w:val="FootnoteReference"/>
          <w:rFonts w:ascii="Times New Roman" w:hAnsi="Times New Roman" w:cs="Times New Roman"/>
          <w:sz w:val="24"/>
          <w:szCs w:val="24"/>
        </w:rPr>
        <w:footnoteReference w:id="7"/>
      </w:r>
      <w:r w:rsidRPr="007940A0">
        <w:rPr>
          <w:rFonts w:ascii="Times New Roman" w:hAnsi="Times New Roman" w:cs="Times New Roman"/>
          <w:sz w:val="24"/>
          <w:szCs w:val="24"/>
        </w:rPr>
        <w:t>; (ii</w:t>
      </w:r>
      <w:r w:rsidR="005C1F3F" w:rsidRPr="007940A0">
        <w:rPr>
          <w:rFonts w:ascii="Times New Roman" w:hAnsi="Times New Roman" w:cs="Times New Roman"/>
          <w:sz w:val="24"/>
          <w:szCs w:val="24"/>
        </w:rPr>
        <w:t>i</w:t>
      </w:r>
      <w:r w:rsidRPr="007940A0">
        <w:rPr>
          <w:rFonts w:ascii="Times New Roman" w:hAnsi="Times New Roman" w:cs="Times New Roman"/>
          <w:sz w:val="24"/>
          <w:szCs w:val="24"/>
        </w:rPr>
        <w:t>) identify and evaluat</w:t>
      </w:r>
      <w:r w:rsidR="00E83344" w:rsidRPr="007940A0">
        <w:rPr>
          <w:rFonts w:ascii="Times New Roman" w:hAnsi="Times New Roman" w:cs="Times New Roman"/>
          <w:sz w:val="24"/>
          <w:szCs w:val="24"/>
        </w:rPr>
        <w:t>e</w:t>
      </w:r>
      <w:r w:rsidRPr="007940A0">
        <w:rPr>
          <w:rFonts w:ascii="Times New Roman" w:hAnsi="Times New Roman" w:cs="Times New Roman"/>
          <w:sz w:val="24"/>
          <w:szCs w:val="24"/>
        </w:rPr>
        <w:t xml:space="preserve"> the best possible sustainable alternative for electric</w:t>
      </w:r>
      <w:r w:rsidR="00692ECD" w:rsidRPr="007940A0">
        <w:rPr>
          <w:rFonts w:ascii="Times New Roman" w:hAnsi="Times New Roman" w:cs="Times New Roman"/>
          <w:sz w:val="24"/>
          <w:szCs w:val="24"/>
        </w:rPr>
        <w:t>al</w:t>
      </w:r>
      <w:r w:rsidRPr="007940A0">
        <w:rPr>
          <w:rFonts w:ascii="Times New Roman" w:hAnsi="Times New Roman" w:cs="Times New Roman"/>
          <w:sz w:val="24"/>
          <w:szCs w:val="24"/>
        </w:rPr>
        <w:t xml:space="preserve"> interconnection</w:t>
      </w:r>
      <w:r w:rsidR="005C1F3F" w:rsidRPr="00DC5972">
        <w:rPr>
          <w:rFonts w:ascii="Times New Roman" w:hAnsi="Times New Roman" w:cs="Times New Roman"/>
          <w:sz w:val="24"/>
          <w:szCs w:val="24"/>
        </w:rPr>
        <w:t>,</w:t>
      </w:r>
      <w:r w:rsidR="00692ECD" w:rsidRPr="00DC5972">
        <w:rPr>
          <w:rFonts w:ascii="Times New Roman" w:hAnsi="Times New Roman" w:cs="Times New Roman"/>
          <w:sz w:val="24"/>
          <w:szCs w:val="24"/>
        </w:rPr>
        <w:t xml:space="preserve"> </w:t>
      </w:r>
      <w:r w:rsidR="005C1F3F" w:rsidRPr="00DC5972">
        <w:rPr>
          <w:rFonts w:ascii="Times New Roman" w:hAnsi="Times New Roman" w:cs="Times New Roman"/>
          <w:sz w:val="24"/>
          <w:szCs w:val="24"/>
        </w:rPr>
        <w:t>considering</w:t>
      </w:r>
      <w:r w:rsidR="00692ECD" w:rsidRPr="00DC5972">
        <w:rPr>
          <w:rFonts w:ascii="Times New Roman" w:hAnsi="Times New Roman" w:cs="Times New Roman"/>
          <w:sz w:val="24"/>
          <w:szCs w:val="24"/>
        </w:rPr>
        <w:t xml:space="preserve"> (i) and (ii)</w:t>
      </w:r>
      <w:r w:rsidR="00124DF8">
        <w:rPr>
          <w:rFonts w:ascii="Times New Roman" w:hAnsi="Times New Roman" w:cs="Times New Roman"/>
          <w:sz w:val="24"/>
          <w:szCs w:val="24"/>
        </w:rPr>
        <w:t xml:space="preserve">; </w:t>
      </w:r>
      <w:r w:rsidR="00E83344" w:rsidRPr="007940A0">
        <w:rPr>
          <w:rFonts w:ascii="Times New Roman" w:hAnsi="Times New Roman" w:cs="Times New Roman"/>
          <w:sz w:val="24"/>
          <w:szCs w:val="24"/>
        </w:rPr>
        <w:t>(i</w:t>
      </w:r>
      <w:r w:rsidR="005C1F3F" w:rsidRPr="007940A0">
        <w:rPr>
          <w:rFonts w:ascii="Times New Roman" w:hAnsi="Times New Roman" w:cs="Times New Roman"/>
          <w:sz w:val="24"/>
          <w:szCs w:val="24"/>
        </w:rPr>
        <w:t>v</w:t>
      </w:r>
      <w:r w:rsidR="00E83344" w:rsidRPr="007940A0">
        <w:rPr>
          <w:rFonts w:ascii="Times New Roman" w:hAnsi="Times New Roman" w:cs="Times New Roman"/>
          <w:sz w:val="24"/>
          <w:szCs w:val="24"/>
        </w:rPr>
        <w:t>) propose</w:t>
      </w:r>
      <w:r w:rsidR="00A86224">
        <w:rPr>
          <w:rFonts w:ascii="Times New Roman" w:hAnsi="Times New Roman" w:cs="Times New Roman"/>
          <w:sz w:val="24"/>
          <w:szCs w:val="24"/>
        </w:rPr>
        <w:t xml:space="preserve"> </w:t>
      </w:r>
      <w:r w:rsidR="00E83344" w:rsidRPr="007940A0">
        <w:rPr>
          <w:rFonts w:ascii="Times New Roman" w:hAnsi="Times New Roman" w:cs="Times New Roman"/>
          <w:sz w:val="24"/>
          <w:szCs w:val="24"/>
        </w:rPr>
        <w:t xml:space="preserve">the </w:t>
      </w:r>
      <w:r w:rsidR="0020560E" w:rsidRPr="007940A0">
        <w:rPr>
          <w:rFonts w:ascii="Times New Roman" w:hAnsi="Times New Roman" w:cs="Times New Roman"/>
          <w:sz w:val="24"/>
          <w:szCs w:val="24"/>
        </w:rPr>
        <w:t>most realistic</w:t>
      </w:r>
      <w:r w:rsidR="00E83344" w:rsidRPr="007940A0">
        <w:rPr>
          <w:rFonts w:ascii="Times New Roman" w:hAnsi="Times New Roman" w:cs="Times New Roman"/>
          <w:sz w:val="24"/>
          <w:szCs w:val="24"/>
        </w:rPr>
        <w:t xml:space="preserve"> </w:t>
      </w:r>
      <w:r w:rsidR="005C1F3F" w:rsidRPr="007940A0">
        <w:rPr>
          <w:rFonts w:ascii="Times New Roman" w:hAnsi="Times New Roman" w:cs="Times New Roman"/>
          <w:sz w:val="24"/>
          <w:szCs w:val="24"/>
        </w:rPr>
        <w:t xml:space="preserve">power </w:t>
      </w:r>
      <w:r w:rsidR="00E83344" w:rsidRPr="007940A0">
        <w:rPr>
          <w:rFonts w:ascii="Times New Roman" w:hAnsi="Times New Roman" w:cs="Times New Roman"/>
          <w:sz w:val="24"/>
          <w:szCs w:val="24"/>
        </w:rPr>
        <w:t>generation scenario and the preliminary route of the transmission lines and substations sites, the preliminary lay-outs and the implementation schedule</w:t>
      </w:r>
      <w:r w:rsidR="00F73E1A" w:rsidRPr="007940A0">
        <w:rPr>
          <w:rFonts w:ascii="Times New Roman" w:hAnsi="Times New Roman" w:cs="Times New Roman"/>
          <w:sz w:val="24"/>
          <w:szCs w:val="24"/>
        </w:rPr>
        <w:t xml:space="preserve"> – given the scenario selected in (iii)</w:t>
      </w:r>
      <w:r w:rsidRPr="007940A0">
        <w:rPr>
          <w:rFonts w:ascii="Times New Roman" w:hAnsi="Times New Roman" w:cs="Times New Roman"/>
          <w:sz w:val="24"/>
          <w:szCs w:val="24"/>
        </w:rPr>
        <w:t>; (</w:t>
      </w:r>
      <w:r w:rsidR="00E83344" w:rsidRPr="007940A0">
        <w:rPr>
          <w:rFonts w:ascii="Times New Roman" w:hAnsi="Times New Roman" w:cs="Times New Roman"/>
          <w:sz w:val="24"/>
          <w:szCs w:val="24"/>
        </w:rPr>
        <w:t>v</w:t>
      </w:r>
      <w:r w:rsidRPr="007940A0">
        <w:rPr>
          <w:rFonts w:ascii="Times New Roman" w:hAnsi="Times New Roman" w:cs="Times New Roman"/>
          <w:sz w:val="24"/>
          <w:szCs w:val="24"/>
        </w:rPr>
        <w:t xml:space="preserve">) </w:t>
      </w:r>
      <w:r w:rsidR="00867DCC" w:rsidRPr="00DC5972">
        <w:rPr>
          <w:rFonts w:ascii="Times New Roman" w:hAnsi="Times New Roman" w:cs="Times New Roman"/>
          <w:sz w:val="24"/>
          <w:szCs w:val="24"/>
        </w:rPr>
        <w:t>the best sustainable alternative</w:t>
      </w:r>
      <w:r w:rsidR="00867DCC">
        <w:rPr>
          <w:rFonts w:ascii="Times New Roman" w:hAnsi="Times New Roman" w:cs="Times New Roman"/>
          <w:sz w:val="24"/>
          <w:szCs w:val="24"/>
        </w:rPr>
        <w:t xml:space="preserve"> will </w:t>
      </w:r>
      <w:r w:rsidR="00867DCC" w:rsidRPr="00DC5972">
        <w:rPr>
          <w:rFonts w:ascii="Times New Roman" w:hAnsi="Times New Roman" w:cs="Times New Roman"/>
          <w:sz w:val="24"/>
          <w:szCs w:val="24"/>
        </w:rPr>
        <w:t xml:space="preserve">present a </w:t>
      </w:r>
      <w:r w:rsidR="00867DCC">
        <w:rPr>
          <w:rFonts w:ascii="Times New Roman" w:hAnsi="Times New Roman" w:cs="Times New Roman"/>
          <w:sz w:val="24"/>
          <w:szCs w:val="24"/>
        </w:rPr>
        <w:t xml:space="preserve">timetable with the optimal developing schedules and commissioning dates for the required regulatory framework and infrastructure </w:t>
      </w:r>
      <w:r w:rsidR="00867DCC" w:rsidRPr="00DC5972">
        <w:rPr>
          <w:rFonts w:ascii="Times New Roman" w:hAnsi="Times New Roman" w:cs="Times New Roman"/>
          <w:sz w:val="24"/>
          <w:szCs w:val="24"/>
        </w:rPr>
        <w:t>including</w:t>
      </w:r>
      <w:r w:rsidR="00867DCC">
        <w:rPr>
          <w:rFonts w:ascii="Times New Roman" w:hAnsi="Times New Roman" w:cs="Times New Roman"/>
          <w:sz w:val="24"/>
          <w:szCs w:val="24"/>
        </w:rPr>
        <w:t>,</w:t>
      </w:r>
      <w:r w:rsidR="00867DCC" w:rsidRPr="00DC5972">
        <w:rPr>
          <w:rFonts w:ascii="Times New Roman" w:hAnsi="Times New Roman" w:cs="Times New Roman"/>
          <w:sz w:val="24"/>
          <w:szCs w:val="24"/>
        </w:rPr>
        <w:t xml:space="preserve"> </w:t>
      </w:r>
      <w:r w:rsidR="00867DCC">
        <w:rPr>
          <w:rFonts w:ascii="Times New Roman" w:hAnsi="Times New Roman" w:cs="Times New Roman"/>
          <w:sz w:val="24"/>
          <w:szCs w:val="24"/>
        </w:rPr>
        <w:t xml:space="preserve">investments, operation and maintenance </w:t>
      </w:r>
      <w:r w:rsidR="00867DCC" w:rsidRPr="00DC5972">
        <w:rPr>
          <w:rFonts w:ascii="Times New Roman" w:hAnsi="Times New Roman" w:cs="Times New Roman"/>
          <w:sz w:val="24"/>
          <w:szCs w:val="24"/>
        </w:rPr>
        <w:t>cost</w:t>
      </w:r>
      <w:r w:rsidR="00867DCC">
        <w:rPr>
          <w:rFonts w:ascii="Times New Roman" w:hAnsi="Times New Roman" w:cs="Times New Roman"/>
          <w:sz w:val="24"/>
          <w:szCs w:val="24"/>
        </w:rPr>
        <w:t>s</w:t>
      </w:r>
      <w:r w:rsidR="00867DCC" w:rsidRPr="00DC5972">
        <w:rPr>
          <w:rFonts w:ascii="Times New Roman" w:hAnsi="Times New Roman" w:cs="Times New Roman"/>
          <w:sz w:val="24"/>
          <w:szCs w:val="24"/>
        </w:rPr>
        <w:t xml:space="preserve"> and an assessment of substantial risks associated in order to underline the trade-offs and inform policy</w:t>
      </w:r>
      <w:r w:rsidRPr="007940A0">
        <w:rPr>
          <w:rFonts w:ascii="Times New Roman" w:hAnsi="Times New Roman" w:cs="Times New Roman"/>
          <w:sz w:val="24"/>
          <w:szCs w:val="24"/>
        </w:rPr>
        <w:t xml:space="preserve">; </w:t>
      </w:r>
      <w:r w:rsidR="005C1F3F" w:rsidRPr="007940A0">
        <w:rPr>
          <w:rFonts w:ascii="Times New Roman" w:hAnsi="Times New Roman" w:cs="Times New Roman"/>
          <w:sz w:val="24"/>
          <w:szCs w:val="24"/>
        </w:rPr>
        <w:t>(v</w:t>
      </w:r>
      <w:r w:rsidR="00A65490" w:rsidRPr="007940A0">
        <w:rPr>
          <w:rFonts w:ascii="Times New Roman" w:hAnsi="Times New Roman" w:cs="Times New Roman"/>
          <w:sz w:val="24"/>
          <w:szCs w:val="24"/>
        </w:rPr>
        <w:t>i</w:t>
      </w:r>
      <w:r w:rsidR="005C1F3F" w:rsidRPr="007940A0">
        <w:rPr>
          <w:rFonts w:ascii="Times New Roman" w:hAnsi="Times New Roman" w:cs="Times New Roman"/>
          <w:sz w:val="24"/>
          <w:szCs w:val="24"/>
        </w:rPr>
        <w:t xml:space="preserve">) assess the preliminary economic and financial </w:t>
      </w:r>
      <w:r w:rsidR="00844CEC" w:rsidRPr="007940A0">
        <w:rPr>
          <w:rFonts w:ascii="Times New Roman" w:hAnsi="Times New Roman" w:cs="Times New Roman"/>
          <w:sz w:val="24"/>
          <w:szCs w:val="24"/>
        </w:rPr>
        <w:t xml:space="preserve">project </w:t>
      </w:r>
      <w:r w:rsidR="005C1F3F" w:rsidRPr="007940A0">
        <w:rPr>
          <w:rFonts w:ascii="Times New Roman" w:hAnsi="Times New Roman" w:cs="Times New Roman"/>
          <w:sz w:val="24"/>
          <w:szCs w:val="24"/>
        </w:rPr>
        <w:t xml:space="preserve">viability; </w:t>
      </w:r>
      <w:r w:rsidR="00CD6439">
        <w:rPr>
          <w:rFonts w:ascii="Times New Roman" w:hAnsi="Times New Roman" w:cs="Times New Roman"/>
          <w:sz w:val="24"/>
          <w:szCs w:val="24"/>
        </w:rPr>
        <w:t xml:space="preserve">and </w:t>
      </w:r>
      <w:r w:rsidRPr="007940A0">
        <w:rPr>
          <w:rFonts w:ascii="Times New Roman" w:hAnsi="Times New Roman" w:cs="Times New Roman"/>
          <w:sz w:val="24"/>
          <w:szCs w:val="24"/>
        </w:rPr>
        <w:t>(v</w:t>
      </w:r>
      <w:r w:rsidR="00A65490" w:rsidRPr="007940A0">
        <w:rPr>
          <w:rFonts w:ascii="Times New Roman" w:hAnsi="Times New Roman" w:cs="Times New Roman"/>
          <w:sz w:val="24"/>
          <w:szCs w:val="24"/>
        </w:rPr>
        <w:t>i</w:t>
      </w:r>
      <w:r w:rsidR="00844CEC" w:rsidRPr="007940A0">
        <w:rPr>
          <w:rFonts w:ascii="Times New Roman" w:hAnsi="Times New Roman" w:cs="Times New Roman"/>
          <w:sz w:val="24"/>
          <w:szCs w:val="24"/>
        </w:rPr>
        <w:t>i</w:t>
      </w:r>
      <w:r w:rsidRPr="007940A0">
        <w:rPr>
          <w:rFonts w:ascii="Times New Roman" w:hAnsi="Times New Roman" w:cs="Times New Roman"/>
          <w:sz w:val="24"/>
          <w:szCs w:val="24"/>
        </w:rPr>
        <w:t xml:space="preserve">) conduct a socio-environmental impact and risk analysis of the issues associated with the implementation of </w:t>
      </w:r>
      <w:r w:rsidR="0055527F" w:rsidRPr="007940A0">
        <w:rPr>
          <w:rFonts w:ascii="Times New Roman" w:hAnsi="Times New Roman" w:cs="Times New Roman"/>
          <w:sz w:val="24"/>
          <w:szCs w:val="24"/>
        </w:rPr>
        <w:t xml:space="preserve">the </w:t>
      </w:r>
      <w:r w:rsidRPr="007940A0">
        <w:rPr>
          <w:rFonts w:ascii="Times New Roman" w:hAnsi="Times New Roman" w:cs="Times New Roman"/>
          <w:sz w:val="24"/>
          <w:szCs w:val="24"/>
        </w:rPr>
        <w:t>identified solution.  For component II a preliminary and a final report detailing the previous</w:t>
      </w:r>
      <w:r w:rsidRPr="00BA10C3">
        <w:rPr>
          <w:rFonts w:ascii="Times New Roman" w:hAnsi="Times New Roman" w:cs="Times New Roman"/>
          <w:sz w:val="24"/>
          <w:szCs w:val="24"/>
        </w:rPr>
        <w:t xml:space="preserve"> mentioned activities of the </w:t>
      </w:r>
      <w:r w:rsidR="00171049">
        <w:rPr>
          <w:rFonts w:ascii="Times New Roman" w:hAnsi="Times New Roman" w:cs="Times New Roman"/>
          <w:sz w:val="24"/>
          <w:szCs w:val="24"/>
        </w:rPr>
        <w:t>TC</w:t>
      </w:r>
      <w:r w:rsidR="00171049" w:rsidRPr="00BA10C3">
        <w:rPr>
          <w:rFonts w:ascii="Times New Roman" w:hAnsi="Times New Roman" w:cs="Times New Roman"/>
          <w:sz w:val="24"/>
          <w:szCs w:val="24"/>
        </w:rPr>
        <w:t xml:space="preserve"> </w:t>
      </w:r>
      <w:r w:rsidRPr="00BA10C3">
        <w:rPr>
          <w:rFonts w:ascii="Times New Roman" w:hAnsi="Times New Roman" w:cs="Times New Roman"/>
          <w:sz w:val="24"/>
          <w:szCs w:val="24"/>
        </w:rPr>
        <w:t>will be presented to all the stakeholders and discussed at the consultation workshops. The final product s</w:t>
      </w:r>
      <w:r w:rsidR="004E5CBC">
        <w:rPr>
          <w:rFonts w:ascii="Times New Roman" w:hAnsi="Times New Roman" w:cs="Times New Roman"/>
          <w:sz w:val="24"/>
          <w:szCs w:val="24"/>
        </w:rPr>
        <w:t>h</w:t>
      </w:r>
      <w:r w:rsidRPr="00BA10C3">
        <w:rPr>
          <w:rFonts w:ascii="Times New Roman" w:hAnsi="Times New Roman" w:cs="Times New Roman"/>
          <w:sz w:val="24"/>
          <w:szCs w:val="24"/>
        </w:rPr>
        <w:t>all be drafted in a thorough, comprehensive and concise manner.  It shall be used as a knowledge-based product and be in a publishable format in accordance with IDB standards.  The final product will be published at the IDB and governmental websites after the consultation process is complete.</w:t>
      </w:r>
    </w:p>
    <w:p w14:paraId="5AE90EBD" w14:textId="77777777" w:rsidR="001450EC" w:rsidRDefault="001450EC" w:rsidP="0009499D">
      <w:pPr>
        <w:pStyle w:val="ListParagraph"/>
        <w:tabs>
          <w:tab w:val="left" w:pos="0"/>
        </w:tabs>
        <w:spacing w:line="240" w:lineRule="auto"/>
        <w:ind w:left="792"/>
        <w:jc w:val="both"/>
        <w:rPr>
          <w:rFonts w:ascii="Times New Roman" w:hAnsi="Times New Roman" w:cs="Times New Roman"/>
          <w:sz w:val="24"/>
          <w:szCs w:val="24"/>
        </w:rPr>
      </w:pPr>
    </w:p>
    <w:p w14:paraId="39E751DC" w14:textId="45E15033" w:rsidR="001450EC" w:rsidRDefault="00FB7BDD" w:rsidP="001450EC">
      <w:pPr>
        <w:pStyle w:val="ListParagraph"/>
        <w:numPr>
          <w:ilvl w:val="1"/>
          <w:numId w:val="24"/>
        </w:numPr>
        <w:tabs>
          <w:tab w:val="left" w:pos="0"/>
        </w:tabs>
        <w:spacing w:line="240" w:lineRule="auto"/>
        <w:ind w:hanging="792"/>
        <w:jc w:val="both"/>
        <w:rPr>
          <w:rFonts w:ascii="Times New Roman" w:hAnsi="Times New Roman" w:cs="Times New Roman"/>
          <w:sz w:val="24"/>
          <w:szCs w:val="24"/>
        </w:rPr>
      </w:pPr>
      <w:r w:rsidRPr="00BA10C3">
        <w:rPr>
          <w:rFonts w:ascii="Times New Roman" w:hAnsi="Times New Roman" w:cs="Times New Roman"/>
          <w:b/>
          <w:sz w:val="24"/>
          <w:szCs w:val="24"/>
        </w:rPr>
        <w:t xml:space="preserve">Component III: Stakeholder Consultation at Pre-Feasibility Stage: </w:t>
      </w:r>
      <w:r w:rsidRPr="00BA10C3">
        <w:rPr>
          <w:rFonts w:ascii="Times New Roman" w:hAnsi="Times New Roman" w:cs="Times New Roman"/>
          <w:sz w:val="24"/>
          <w:szCs w:val="24"/>
        </w:rPr>
        <w:t xml:space="preserve">Component III will finance at least </w:t>
      </w:r>
      <w:r w:rsidR="00171049">
        <w:rPr>
          <w:rFonts w:ascii="Times New Roman" w:hAnsi="Times New Roman" w:cs="Times New Roman"/>
          <w:sz w:val="24"/>
          <w:szCs w:val="24"/>
        </w:rPr>
        <w:t>5</w:t>
      </w:r>
      <w:r w:rsidR="00171049" w:rsidRPr="00BA10C3">
        <w:rPr>
          <w:rFonts w:ascii="Times New Roman" w:hAnsi="Times New Roman" w:cs="Times New Roman"/>
          <w:sz w:val="24"/>
          <w:szCs w:val="24"/>
        </w:rPr>
        <w:t xml:space="preserve"> </w:t>
      </w:r>
      <w:r w:rsidRPr="00BA10C3">
        <w:rPr>
          <w:rFonts w:ascii="Times New Roman" w:hAnsi="Times New Roman" w:cs="Times New Roman"/>
          <w:sz w:val="24"/>
          <w:szCs w:val="24"/>
        </w:rPr>
        <w:t>consultation meetings/workshops</w:t>
      </w:r>
      <w:r w:rsidR="0071354D">
        <w:rPr>
          <w:rFonts w:ascii="Times New Roman" w:hAnsi="Times New Roman" w:cs="Times New Roman"/>
          <w:sz w:val="24"/>
          <w:szCs w:val="24"/>
        </w:rPr>
        <w:t xml:space="preserve"> </w:t>
      </w:r>
      <w:r w:rsidR="0071354D" w:rsidRPr="0071354D">
        <w:rPr>
          <w:rFonts w:ascii="Times New Roman" w:hAnsi="Times New Roman" w:cs="Times New Roman"/>
          <w:sz w:val="24"/>
          <w:szCs w:val="24"/>
        </w:rPr>
        <w:t xml:space="preserve">(Boa </w:t>
      </w:r>
      <w:r w:rsidR="0071354D">
        <w:rPr>
          <w:rFonts w:ascii="Times New Roman" w:hAnsi="Times New Roman" w:cs="Times New Roman"/>
          <w:sz w:val="24"/>
          <w:szCs w:val="24"/>
        </w:rPr>
        <w:t xml:space="preserve">Vista, </w:t>
      </w:r>
      <w:r w:rsidR="004023CE">
        <w:rPr>
          <w:rFonts w:ascii="Times New Roman" w:hAnsi="Times New Roman" w:cs="Times New Roman"/>
          <w:sz w:val="24"/>
          <w:szCs w:val="24"/>
        </w:rPr>
        <w:t>Macapá</w:t>
      </w:r>
      <w:r w:rsidR="0071354D">
        <w:rPr>
          <w:rFonts w:ascii="Times New Roman" w:hAnsi="Times New Roman" w:cs="Times New Roman"/>
          <w:sz w:val="24"/>
          <w:szCs w:val="24"/>
        </w:rPr>
        <w:t>,</w:t>
      </w:r>
      <w:r w:rsidR="00171049">
        <w:rPr>
          <w:rFonts w:ascii="Times New Roman" w:hAnsi="Times New Roman" w:cs="Times New Roman"/>
          <w:sz w:val="24"/>
          <w:szCs w:val="24"/>
        </w:rPr>
        <w:t xml:space="preserve"> French Guiana</w:t>
      </w:r>
      <w:r w:rsidR="00171049">
        <w:rPr>
          <w:rStyle w:val="FootnoteReference"/>
          <w:rFonts w:ascii="Times New Roman" w:hAnsi="Times New Roman" w:cs="Times New Roman"/>
          <w:sz w:val="24"/>
          <w:szCs w:val="24"/>
        </w:rPr>
        <w:footnoteReference w:id="8"/>
      </w:r>
      <w:r w:rsidR="00171049">
        <w:rPr>
          <w:rFonts w:ascii="Times New Roman" w:hAnsi="Times New Roman" w:cs="Times New Roman"/>
          <w:sz w:val="24"/>
          <w:szCs w:val="24"/>
        </w:rPr>
        <w:t>,</w:t>
      </w:r>
      <w:r w:rsidR="0071354D">
        <w:rPr>
          <w:rFonts w:ascii="Times New Roman" w:hAnsi="Times New Roman" w:cs="Times New Roman"/>
          <w:sz w:val="24"/>
          <w:szCs w:val="24"/>
        </w:rPr>
        <w:t xml:space="preserve"> Guyana, Suriname</w:t>
      </w:r>
      <w:r w:rsidR="0071354D" w:rsidRPr="0071354D">
        <w:rPr>
          <w:rFonts w:ascii="Times New Roman" w:hAnsi="Times New Roman" w:cs="Times New Roman"/>
          <w:sz w:val="24"/>
          <w:szCs w:val="24"/>
        </w:rPr>
        <w:t>)</w:t>
      </w:r>
      <w:r w:rsidRPr="00BA10C3">
        <w:rPr>
          <w:rFonts w:ascii="Times New Roman" w:hAnsi="Times New Roman" w:cs="Times New Roman"/>
          <w:sz w:val="24"/>
          <w:szCs w:val="24"/>
        </w:rPr>
        <w:t xml:space="preserve"> that seek to communicate information to relevant stakeholders, at an early-stage in the decision making process to be able to incorporate their feedback in the planning and pre-feasibility study of the </w:t>
      </w:r>
      <w:r w:rsidR="00CE6C0F">
        <w:rPr>
          <w:rFonts w:ascii="Times New Roman" w:hAnsi="Times New Roman" w:cs="Times New Roman"/>
          <w:i/>
          <w:sz w:val="24"/>
          <w:szCs w:val="24"/>
        </w:rPr>
        <w:t>Arco Norte</w:t>
      </w:r>
      <w:r w:rsidRPr="00BA10C3">
        <w:rPr>
          <w:rFonts w:ascii="Times New Roman" w:hAnsi="Times New Roman" w:cs="Times New Roman"/>
          <w:sz w:val="24"/>
          <w:szCs w:val="24"/>
        </w:rPr>
        <w:t xml:space="preserve"> Project.  The main consultation meetings are, but should not be limited to: (i) </w:t>
      </w:r>
      <w:r w:rsidR="00575D21">
        <w:rPr>
          <w:rFonts w:ascii="Times New Roman" w:hAnsi="Times New Roman" w:cs="Times New Roman"/>
          <w:sz w:val="24"/>
          <w:szCs w:val="24"/>
        </w:rPr>
        <w:t>c</w:t>
      </w:r>
      <w:r w:rsidR="00575D21" w:rsidRPr="00BA10C3">
        <w:rPr>
          <w:rFonts w:ascii="Times New Roman" w:hAnsi="Times New Roman" w:cs="Times New Roman"/>
          <w:sz w:val="24"/>
          <w:szCs w:val="24"/>
        </w:rPr>
        <w:t xml:space="preserve">onsultation </w:t>
      </w:r>
      <w:r w:rsidRPr="00BA10C3">
        <w:rPr>
          <w:rFonts w:ascii="Times New Roman" w:hAnsi="Times New Roman" w:cs="Times New Roman"/>
          <w:sz w:val="24"/>
          <w:szCs w:val="24"/>
        </w:rPr>
        <w:t xml:space="preserve">meeting for the discussion of the </w:t>
      </w:r>
      <w:r w:rsidR="002C2717">
        <w:rPr>
          <w:rFonts w:ascii="Times New Roman" w:hAnsi="Times New Roman" w:cs="Times New Roman"/>
          <w:sz w:val="24"/>
          <w:szCs w:val="24"/>
        </w:rPr>
        <w:t>Baseline</w:t>
      </w:r>
      <w:r w:rsidRPr="00BA10C3">
        <w:rPr>
          <w:rFonts w:ascii="Times New Roman" w:hAnsi="Times New Roman" w:cs="Times New Roman"/>
          <w:sz w:val="24"/>
          <w:szCs w:val="24"/>
        </w:rPr>
        <w:t xml:space="preserve"> Study (Component I); (ii) </w:t>
      </w:r>
      <w:r w:rsidR="00575D21">
        <w:rPr>
          <w:rFonts w:ascii="Times New Roman" w:hAnsi="Times New Roman" w:cs="Times New Roman"/>
          <w:sz w:val="24"/>
          <w:szCs w:val="24"/>
        </w:rPr>
        <w:t>c</w:t>
      </w:r>
      <w:r w:rsidR="00575D21" w:rsidRPr="00BA10C3">
        <w:rPr>
          <w:rFonts w:ascii="Times New Roman" w:hAnsi="Times New Roman" w:cs="Times New Roman"/>
          <w:sz w:val="24"/>
          <w:szCs w:val="24"/>
        </w:rPr>
        <w:t xml:space="preserve">onsultation </w:t>
      </w:r>
      <w:r w:rsidRPr="00BA10C3">
        <w:rPr>
          <w:rFonts w:ascii="Times New Roman" w:hAnsi="Times New Roman" w:cs="Times New Roman"/>
          <w:sz w:val="24"/>
          <w:szCs w:val="24"/>
        </w:rPr>
        <w:t xml:space="preserve">meeting for the discussion of the Pre-Feasibility Study (Component II); </w:t>
      </w:r>
      <w:r w:rsidR="00CD6439">
        <w:rPr>
          <w:rFonts w:ascii="Times New Roman" w:hAnsi="Times New Roman" w:cs="Times New Roman"/>
          <w:sz w:val="24"/>
          <w:szCs w:val="24"/>
        </w:rPr>
        <w:t xml:space="preserve">and </w:t>
      </w:r>
      <w:r w:rsidRPr="00BA10C3">
        <w:rPr>
          <w:rFonts w:ascii="Times New Roman" w:hAnsi="Times New Roman" w:cs="Times New Roman"/>
          <w:sz w:val="24"/>
          <w:szCs w:val="24"/>
        </w:rPr>
        <w:t xml:space="preserve">(iii) </w:t>
      </w:r>
      <w:r w:rsidR="00575D21">
        <w:rPr>
          <w:rFonts w:ascii="Times New Roman" w:hAnsi="Times New Roman" w:cs="Times New Roman"/>
          <w:sz w:val="24"/>
          <w:szCs w:val="24"/>
        </w:rPr>
        <w:t>a</w:t>
      </w:r>
      <w:r w:rsidR="00575D21" w:rsidRPr="00BA10C3">
        <w:rPr>
          <w:rFonts w:ascii="Times New Roman" w:hAnsi="Times New Roman" w:cs="Times New Roman"/>
          <w:sz w:val="24"/>
          <w:szCs w:val="24"/>
        </w:rPr>
        <w:t xml:space="preserve"> </w:t>
      </w:r>
      <w:r w:rsidRPr="00BA10C3">
        <w:rPr>
          <w:rFonts w:ascii="Times New Roman" w:hAnsi="Times New Roman" w:cs="Times New Roman"/>
          <w:sz w:val="24"/>
          <w:szCs w:val="24"/>
        </w:rPr>
        <w:t>final coordination meeting for the presentation of the final product, which should incorporate the recommendations agreed in meetings (i) and (ii).</w:t>
      </w:r>
    </w:p>
    <w:p w14:paraId="7A3C3FA8" w14:textId="77777777" w:rsidR="001450EC" w:rsidRDefault="001450EC" w:rsidP="001450EC">
      <w:pPr>
        <w:pStyle w:val="ListParagraph"/>
        <w:tabs>
          <w:tab w:val="left" w:pos="0"/>
        </w:tabs>
        <w:spacing w:line="240" w:lineRule="auto"/>
        <w:ind w:left="792"/>
        <w:jc w:val="both"/>
        <w:rPr>
          <w:rFonts w:ascii="Times New Roman" w:hAnsi="Times New Roman" w:cs="Times New Roman"/>
          <w:sz w:val="24"/>
          <w:szCs w:val="24"/>
        </w:rPr>
      </w:pPr>
    </w:p>
    <w:p w14:paraId="74630EF5" w14:textId="77777777" w:rsidR="0009499D" w:rsidRPr="0009499D" w:rsidRDefault="00FB7BDD" w:rsidP="0009499D">
      <w:pPr>
        <w:pStyle w:val="ListParagraph"/>
        <w:numPr>
          <w:ilvl w:val="1"/>
          <w:numId w:val="24"/>
        </w:numPr>
        <w:tabs>
          <w:tab w:val="left" w:pos="0"/>
        </w:tabs>
        <w:spacing w:line="240" w:lineRule="auto"/>
        <w:ind w:hanging="792"/>
        <w:jc w:val="both"/>
        <w:rPr>
          <w:rFonts w:ascii="Times New Roman" w:hAnsi="Times New Roman" w:cs="Times New Roman"/>
          <w:sz w:val="24"/>
          <w:szCs w:val="24"/>
        </w:rPr>
      </w:pPr>
      <w:r w:rsidRPr="00BA10C3">
        <w:rPr>
          <w:rFonts w:ascii="Times New Roman" w:hAnsi="Times New Roman" w:cs="Times New Roman"/>
          <w:sz w:val="24"/>
          <w:szCs w:val="24"/>
        </w:rPr>
        <w:t xml:space="preserve">The </w:t>
      </w:r>
      <w:r w:rsidR="00171049">
        <w:rPr>
          <w:rFonts w:ascii="Times New Roman" w:hAnsi="Times New Roman" w:cs="Times New Roman"/>
          <w:sz w:val="24"/>
          <w:szCs w:val="24"/>
        </w:rPr>
        <w:t>TC</w:t>
      </w:r>
      <w:r w:rsidR="00171049" w:rsidRPr="00BA10C3">
        <w:rPr>
          <w:rFonts w:ascii="Times New Roman" w:hAnsi="Times New Roman" w:cs="Times New Roman"/>
          <w:sz w:val="24"/>
          <w:szCs w:val="24"/>
        </w:rPr>
        <w:t xml:space="preserve"> </w:t>
      </w:r>
      <w:r w:rsidRPr="00BA10C3">
        <w:rPr>
          <w:rFonts w:ascii="Times New Roman" w:hAnsi="Times New Roman" w:cs="Times New Roman"/>
          <w:sz w:val="24"/>
          <w:szCs w:val="24"/>
        </w:rPr>
        <w:t xml:space="preserve">includes the hiring of a Project Manager who, together with the </w:t>
      </w:r>
      <w:r w:rsidR="00B77DB9" w:rsidRPr="00BA10C3">
        <w:rPr>
          <w:rFonts w:ascii="Times New Roman" w:hAnsi="Times New Roman" w:cs="Times New Roman"/>
          <w:sz w:val="24"/>
          <w:szCs w:val="24"/>
        </w:rPr>
        <w:t xml:space="preserve">IDB’s </w:t>
      </w:r>
      <w:r w:rsidRPr="00BA10C3">
        <w:rPr>
          <w:rFonts w:ascii="Times New Roman" w:hAnsi="Times New Roman" w:cs="Times New Roman"/>
          <w:sz w:val="24"/>
          <w:szCs w:val="24"/>
        </w:rPr>
        <w:t>Energy Division</w:t>
      </w:r>
      <w:r w:rsidR="00B77DB9" w:rsidRPr="00BA10C3">
        <w:rPr>
          <w:rFonts w:ascii="Times New Roman" w:hAnsi="Times New Roman" w:cs="Times New Roman"/>
          <w:sz w:val="24"/>
          <w:szCs w:val="24"/>
        </w:rPr>
        <w:t xml:space="preserve"> (INE/ENE)</w:t>
      </w:r>
      <w:r w:rsidRPr="00BA10C3">
        <w:rPr>
          <w:rFonts w:ascii="Times New Roman" w:hAnsi="Times New Roman" w:cs="Times New Roman"/>
          <w:sz w:val="24"/>
          <w:szCs w:val="24"/>
        </w:rPr>
        <w:t xml:space="preserve">, will be in charge of following up with all studies, workshops, </w:t>
      </w:r>
      <w:r w:rsidRPr="00BA10C3">
        <w:rPr>
          <w:rFonts w:ascii="Times New Roman" w:hAnsi="Times New Roman" w:cs="Times New Roman"/>
          <w:sz w:val="24"/>
          <w:szCs w:val="24"/>
        </w:rPr>
        <w:lastRenderedPageBreak/>
        <w:t xml:space="preserve">including disseminating all reports/products to all stakeholders for their review prior to each meeting. </w:t>
      </w:r>
    </w:p>
    <w:p w14:paraId="65F43554" w14:textId="77777777" w:rsidR="00DC3BE0" w:rsidRDefault="00DC3BE0" w:rsidP="00FB7BDD">
      <w:pPr>
        <w:pStyle w:val="ListParagraph"/>
        <w:spacing w:after="0" w:line="240" w:lineRule="auto"/>
        <w:ind w:left="360"/>
        <w:contextualSpacing w:val="0"/>
        <w:jc w:val="both"/>
        <w:rPr>
          <w:rFonts w:ascii="Times New Roman" w:hAnsi="Times New Roman" w:cs="Times New Roman"/>
          <w:b/>
          <w:sz w:val="24"/>
          <w:szCs w:val="24"/>
          <w:highlight w:val="yellow"/>
        </w:rPr>
      </w:pPr>
    </w:p>
    <w:p w14:paraId="64AED684" w14:textId="1080D24C" w:rsidR="00FB7BDD" w:rsidRPr="0020560E" w:rsidRDefault="00FB7BDD" w:rsidP="002C6DC1">
      <w:pPr>
        <w:spacing w:after="0"/>
        <w:jc w:val="center"/>
        <w:rPr>
          <w:rFonts w:ascii="Times New Roman" w:hAnsi="Times New Roman" w:cs="Times New Roman"/>
          <w:b/>
        </w:rPr>
      </w:pPr>
      <w:r w:rsidRPr="0020560E">
        <w:rPr>
          <w:rFonts w:ascii="Times New Roman" w:hAnsi="Times New Roman" w:cs="Times New Roman"/>
          <w:b/>
        </w:rPr>
        <w:t xml:space="preserve">Table </w:t>
      </w:r>
      <w:r w:rsidR="005D30D6">
        <w:rPr>
          <w:rFonts w:ascii="Times New Roman" w:hAnsi="Times New Roman" w:cs="Times New Roman"/>
          <w:b/>
        </w:rPr>
        <w:t>1</w:t>
      </w:r>
      <w:r w:rsidRPr="0020560E">
        <w:rPr>
          <w:rFonts w:ascii="Times New Roman" w:hAnsi="Times New Roman" w:cs="Times New Roman"/>
          <w:b/>
        </w:rPr>
        <w:t>.  Indicative Budget</w:t>
      </w:r>
      <w:r w:rsidR="004B5688">
        <w:rPr>
          <w:rStyle w:val="FootnoteReference"/>
          <w:rFonts w:ascii="Times New Roman" w:hAnsi="Times New Roman" w:cs="Times New Roman"/>
          <w:b/>
        </w:rPr>
        <w:footnoteReference w:id="9"/>
      </w:r>
      <w:r w:rsidR="005301CF">
        <w:rPr>
          <w:rFonts w:ascii="Times New Roman" w:hAnsi="Times New Roman" w:cs="Times New Roman"/>
          <w:b/>
        </w:rPr>
        <w:t xml:space="preserve"> </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293"/>
        <w:gridCol w:w="1350"/>
        <w:gridCol w:w="1080"/>
        <w:gridCol w:w="900"/>
        <w:gridCol w:w="900"/>
        <w:gridCol w:w="990"/>
        <w:gridCol w:w="900"/>
        <w:gridCol w:w="975"/>
        <w:gridCol w:w="1038"/>
      </w:tblGrid>
      <w:tr w:rsidR="005D30D6" w:rsidRPr="009B006D" w14:paraId="4EE337F0" w14:textId="77777777" w:rsidTr="003F19D9">
        <w:trPr>
          <w:trHeight w:val="315"/>
        </w:trPr>
        <w:tc>
          <w:tcPr>
            <w:tcW w:w="1293" w:type="dxa"/>
            <w:tcBorders>
              <w:top w:val="double" w:sz="4" w:space="0" w:color="auto"/>
              <w:bottom w:val="double" w:sz="4" w:space="0" w:color="auto"/>
            </w:tcBorders>
            <w:vAlign w:val="center"/>
          </w:tcPr>
          <w:p w14:paraId="22688196" w14:textId="4CA06AD4"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Activity/</w:t>
            </w:r>
          </w:p>
          <w:p w14:paraId="1E402618"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Component</w:t>
            </w:r>
          </w:p>
        </w:tc>
        <w:tc>
          <w:tcPr>
            <w:tcW w:w="1350" w:type="dxa"/>
            <w:tcBorders>
              <w:top w:val="double" w:sz="4" w:space="0" w:color="auto"/>
              <w:bottom w:val="double" w:sz="4" w:space="0" w:color="auto"/>
              <w:right w:val="double" w:sz="4" w:space="0" w:color="auto"/>
            </w:tcBorders>
            <w:vAlign w:val="center"/>
          </w:tcPr>
          <w:p w14:paraId="1E022EF4"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Description</w:t>
            </w:r>
          </w:p>
        </w:tc>
        <w:tc>
          <w:tcPr>
            <w:tcW w:w="1080" w:type="dxa"/>
            <w:tcBorders>
              <w:top w:val="double" w:sz="4" w:space="0" w:color="auto"/>
              <w:left w:val="double" w:sz="4" w:space="0" w:color="auto"/>
              <w:bottom w:val="double" w:sz="4" w:space="0" w:color="auto"/>
              <w:right w:val="double" w:sz="4" w:space="0" w:color="auto"/>
            </w:tcBorders>
            <w:vAlign w:val="center"/>
          </w:tcPr>
          <w:p w14:paraId="54CFFE03"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IDB/Fund Funding</w:t>
            </w:r>
          </w:p>
        </w:tc>
        <w:tc>
          <w:tcPr>
            <w:tcW w:w="900" w:type="dxa"/>
            <w:tcBorders>
              <w:top w:val="double" w:sz="4" w:space="0" w:color="auto"/>
              <w:left w:val="double" w:sz="4" w:space="0" w:color="auto"/>
              <w:bottom w:val="double" w:sz="4" w:space="0" w:color="auto"/>
              <w:right w:val="double" w:sz="4" w:space="0" w:color="auto"/>
            </w:tcBorders>
            <w:vAlign w:val="center"/>
          </w:tcPr>
          <w:p w14:paraId="4A509BD8"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A</w:t>
            </w:r>
            <w:r w:rsidR="00DC5972" w:rsidRPr="009B006D">
              <w:rPr>
                <w:rFonts w:ascii="Times New Roman" w:hAnsi="Times New Roman" w:cs="Times New Roman"/>
                <w:b/>
                <w:bCs/>
                <w:color w:val="000000"/>
                <w:sz w:val="18"/>
                <w:szCs w:val="18"/>
              </w:rPr>
              <w:t>FD</w:t>
            </w:r>
            <w:r w:rsidR="00F73E1A" w:rsidRPr="009B006D">
              <w:rPr>
                <w:rStyle w:val="FootnoteReference"/>
                <w:rFonts w:ascii="Times New Roman" w:hAnsi="Times New Roman" w:cs="Times New Roman"/>
                <w:b/>
                <w:bCs/>
                <w:color w:val="000000"/>
                <w:sz w:val="18"/>
                <w:szCs w:val="18"/>
              </w:rPr>
              <w:footnoteReference w:id="10"/>
            </w:r>
          </w:p>
        </w:tc>
        <w:tc>
          <w:tcPr>
            <w:tcW w:w="900" w:type="dxa"/>
            <w:tcBorders>
              <w:top w:val="double" w:sz="4" w:space="0" w:color="auto"/>
              <w:left w:val="double" w:sz="4" w:space="0" w:color="auto"/>
              <w:bottom w:val="double" w:sz="4" w:space="0" w:color="auto"/>
              <w:right w:val="double" w:sz="4" w:space="0" w:color="auto"/>
            </w:tcBorders>
            <w:vAlign w:val="center"/>
          </w:tcPr>
          <w:p w14:paraId="117796BF"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Brazil (Eletrobras)</w:t>
            </w:r>
          </w:p>
        </w:tc>
        <w:tc>
          <w:tcPr>
            <w:tcW w:w="990" w:type="dxa"/>
            <w:tcBorders>
              <w:top w:val="double" w:sz="4" w:space="0" w:color="auto"/>
              <w:left w:val="double" w:sz="4" w:space="0" w:color="auto"/>
              <w:bottom w:val="double" w:sz="4" w:space="0" w:color="auto"/>
              <w:right w:val="double" w:sz="4" w:space="0" w:color="auto"/>
            </w:tcBorders>
            <w:vAlign w:val="center"/>
          </w:tcPr>
          <w:p w14:paraId="33DED8BB"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French Guiana (EDF)</w:t>
            </w:r>
          </w:p>
        </w:tc>
        <w:tc>
          <w:tcPr>
            <w:tcW w:w="900" w:type="dxa"/>
            <w:tcBorders>
              <w:top w:val="double" w:sz="4" w:space="0" w:color="auto"/>
              <w:left w:val="double" w:sz="4" w:space="0" w:color="auto"/>
              <w:bottom w:val="double" w:sz="4" w:space="0" w:color="auto"/>
              <w:right w:val="double" w:sz="4" w:space="0" w:color="auto"/>
            </w:tcBorders>
            <w:vAlign w:val="center"/>
          </w:tcPr>
          <w:p w14:paraId="072D5262"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Guyana</w:t>
            </w:r>
          </w:p>
          <w:p w14:paraId="70BE21E9"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(GEA)</w:t>
            </w:r>
          </w:p>
        </w:tc>
        <w:tc>
          <w:tcPr>
            <w:tcW w:w="975" w:type="dxa"/>
            <w:tcBorders>
              <w:top w:val="double" w:sz="4" w:space="0" w:color="auto"/>
              <w:left w:val="double" w:sz="4" w:space="0" w:color="auto"/>
              <w:bottom w:val="double" w:sz="4" w:space="0" w:color="auto"/>
              <w:right w:val="double" w:sz="4" w:space="0" w:color="auto"/>
            </w:tcBorders>
            <w:vAlign w:val="center"/>
          </w:tcPr>
          <w:p w14:paraId="4927DD35"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Suriname</w:t>
            </w:r>
          </w:p>
          <w:p w14:paraId="195E13F2"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(EBS)</w:t>
            </w:r>
          </w:p>
        </w:tc>
        <w:tc>
          <w:tcPr>
            <w:tcW w:w="1038" w:type="dxa"/>
            <w:tcBorders>
              <w:top w:val="double" w:sz="4" w:space="0" w:color="auto"/>
              <w:left w:val="double" w:sz="4" w:space="0" w:color="auto"/>
              <w:bottom w:val="double" w:sz="4" w:space="0" w:color="auto"/>
            </w:tcBorders>
            <w:vAlign w:val="center"/>
          </w:tcPr>
          <w:p w14:paraId="492FEEA6" w14:textId="77777777" w:rsidR="00AC3A1B" w:rsidRPr="009B006D" w:rsidRDefault="00AC3A1B" w:rsidP="00231514">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Total Funding</w:t>
            </w:r>
          </w:p>
        </w:tc>
      </w:tr>
      <w:tr w:rsidR="00B46EDA" w:rsidRPr="009B006D" w14:paraId="685A9604" w14:textId="77777777" w:rsidTr="003F19D9">
        <w:trPr>
          <w:trHeight w:val="169"/>
        </w:trPr>
        <w:tc>
          <w:tcPr>
            <w:tcW w:w="1293" w:type="dxa"/>
            <w:tcBorders>
              <w:top w:val="double" w:sz="4" w:space="0" w:color="auto"/>
              <w:bottom w:val="double" w:sz="4" w:space="0" w:color="auto"/>
            </w:tcBorders>
            <w:vAlign w:val="center"/>
          </w:tcPr>
          <w:p w14:paraId="7DE5BFA9" w14:textId="77777777" w:rsidR="00820C54" w:rsidRPr="009B006D" w:rsidRDefault="00820C54" w:rsidP="00747A26">
            <w:pPr>
              <w:spacing w:after="0" w:line="240" w:lineRule="auto"/>
              <w:jc w:val="center"/>
              <w:rPr>
                <w:rFonts w:ascii="Times New Roman" w:hAnsi="Times New Roman" w:cs="Times New Roman"/>
                <w:b/>
                <w:bCs/>
                <w:color w:val="000000"/>
                <w:sz w:val="18"/>
                <w:szCs w:val="18"/>
              </w:rPr>
            </w:pPr>
          </w:p>
        </w:tc>
        <w:tc>
          <w:tcPr>
            <w:tcW w:w="1350" w:type="dxa"/>
            <w:tcBorders>
              <w:top w:val="double" w:sz="4" w:space="0" w:color="auto"/>
              <w:bottom w:val="double" w:sz="4" w:space="0" w:color="auto"/>
              <w:right w:val="double" w:sz="4" w:space="0" w:color="auto"/>
            </w:tcBorders>
            <w:vAlign w:val="center"/>
          </w:tcPr>
          <w:p w14:paraId="71F6AF8D" w14:textId="77777777" w:rsidR="00820C54" w:rsidRPr="009B006D" w:rsidRDefault="00820C54" w:rsidP="00747A26">
            <w:pPr>
              <w:spacing w:after="0" w:line="240" w:lineRule="auto"/>
              <w:jc w:val="center"/>
              <w:rPr>
                <w:rFonts w:ascii="Times New Roman" w:hAnsi="Times New Roman" w:cs="Times New Roman"/>
                <w:b/>
                <w:bCs/>
                <w:color w:val="000000"/>
                <w:sz w:val="18"/>
                <w:szCs w:val="18"/>
              </w:rPr>
            </w:pPr>
          </w:p>
        </w:tc>
        <w:tc>
          <w:tcPr>
            <w:tcW w:w="1980" w:type="dxa"/>
            <w:gridSpan w:val="2"/>
            <w:tcBorders>
              <w:top w:val="double" w:sz="4" w:space="0" w:color="auto"/>
              <w:left w:val="double" w:sz="4" w:space="0" w:color="auto"/>
              <w:bottom w:val="double" w:sz="4" w:space="0" w:color="auto"/>
              <w:right w:val="double" w:sz="4" w:space="0" w:color="auto"/>
            </w:tcBorders>
            <w:vAlign w:val="center"/>
          </w:tcPr>
          <w:p w14:paraId="1FB9A97D" w14:textId="77777777" w:rsidR="00820C54" w:rsidRPr="009B006D" w:rsidRDefault="00820C54" w:rsidP="00820C54">
            <w:pPr>
              <w:spacing w:after="0" w:line="240" w:lineRule="auto"/>
              <w:jc w:val="center"/>
              <w:rPr>
                <w:rFonts w:ascii="Times New Roman" w:hAnsi="Times New Roman" w:cs="Times New Roman"/>
                <w:b/>
                <w:bCs/>
                <w:color w:val="000000"/>
                <w:sz w:val="18"/>
                <w:szCs w:val="18"/>
              </w:rPr>
            </w:pPr>
          </w:p>
        </w:tc>
        <w:tc>
          <w:tcPr>
            <w:tcW w:w="3765" w:type="dxa"/>
            <w:gridSpan w:val="4"/>
            <w:tcBorders>
              <w:top w:val="double" w:sz="4" w:space="0" w:color="auto"/>
              <w:left w:val="double" w:sz="4" w:space="0" w:color="auto"/>
              <w:bottom w:val="double" w:sz="4" w:space="0" w:color="auto"/>
              <w:right w:val="double" w:sz="4" w:space="0" w:color="auto"/>
            </w:tcBorders>
          </w:tcPr>
          <w:p w14:paraId="30A7DE3A" w14:textId="77777777" w:rsidR="00820C54" w:rsidRPr="009B006D" w:rsidRDefault="00820C54" w:rsidP="00AC3A1B">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(in-kind)</w:t>
            </w:r>
          </w:p>
        </w:tc>
        <w:tc>
          <w:tcPr>
            <w:tcW w:w="1038" w:type="dxa"/>
            <w:tcBorders>
              <w:top w:val="double" w:sz="4" w:space="0" w:color="auto"/>
              <w:left w:val="double" w:sz="4" w:space="0" w:color="auto"/>
              <w:bottom w:val="double" w:sz="4" w:space="0" w:color="auto"/>
            </w:tcBorders>
            <w:vAlign w:val="center"/>
          </w:tcPr>
          <w:p w14:paraId="33052B4A" w14:textId="77777777" w:rsidR="00820C54" w:rsidRPr="009B006D" w:rsidRDefault="00820C54" w:rsidP="00747A26">
            <w:pPr>
              <w:spacing w:after="0" w:line="240" w:lineRule="auto"/>
              <w:jc w:val="center"/>
              <w:rPr>
                <w:rFonts w:ascii="Times New Roman" w:hAnsi="Times New Roman" w:cs="Times New Roman"/>
                <w:b/>
                <w:bCs/>
                <w:color w:val="000000"/>
                <w:sz w:val="18"/>
                <w:szCs w:val="18"/>
              </w:rPr>
            </w:pPr>
          </w:p>
        </w:tc>
      </w:tr>
      <w:tr w:rsidR="00B46EDA" w:rsidRPr="009B006D" w14:paraId="4B3C2F8C" w14:textId="77777777" w:rsidTr="003F19D9">
        <w:trPr>
          <w:trHeight w:val="210"/>
        </w:trPr>
        <w:tc>
          <w:tcPr>
            <w:tcW w:w="1293" w:type="dxa"/>
            <w:tcBorders>
              <w:top w:val="double" w:sz="4" w:space="0" w:color="auto"/>
            </w:tcBorders>
            <w:vAlign w:val="center"/>
          </w:tcPr>
          <w:p w14:paraId="7639F303" w14:textId="77777777" w:rsidR="004023CE" w:rsidRPr="009B006D" w:rsidRDefault="004023CE" w:rsidP="008415F5">
            <w:pPr>
              <w:spacing w:after="0" w:line="240" w:lineRule="auto"/>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Comp I. Baseline Study</w:t>
            </w:r>
          </w:p>
        </w:tc>
        <w:tc>
          <w:tcPr>
            <w:tcW w:w="1350" w:type="dxa"/>
            <w:tcBorders>
              <w:top w:val="double" w:sz="4" w:space="0" w:color="auto"/>
              <w:right w:val="double" w:sz="4" w:space="0" w:color="auto"/>
            </w:tcBorders>
            <w:vAlign w:val="center"/>
          </w:tcPr>
          <w:p w14:paraId="282CB8F2" w14:textId="77777777" w:rsidR="004023CE" w:rsidRPr="009B006D" w:rsidRDefault="004023CE" w:rsidP="00747A26">
            <w:pPr>
              <w:spacing w:after="0" w:line="240" w:lineRule="auto"/>
              <w:rPr>
                <w:rFonts w:ascii="Times New Roman" w:hAnsi="Times New Roman" w:cs="Times New Roman"/>
                <w:color w:val="000000"/>
                <w:sz w:val="18"/>
                <w:szCs w:val="18"/>
              </w:rPr>
            </w:pPr>
            <w:r w:rsidRPr="009B006D">
              <w:rPr>
                <w:rFonts w:ascii="Times New Roman" w:hAnsi="Times New Roman" w:cs="Times New Roman"/>
                <w:color w:val="000000"/>
                <w:sz w:val="18"/>
                <w:szCs w:val="18"/>
              </w:rPr>
              <w:t>Production of work plan schedule and  baseline reports</w:t>
            </w:r>
          </w:p>
        </w:tc>
        <w:tc>
          <w:tcPr>
            <w:tcW w:w="1080" w:type="dxa"/>
            <w:tcBorders>
              <w:top w:val="double" w:sz="4" w:space="0" w:color="auto"/>
              <w:left w:val="double" w:sz="4" w:space="0" w:color="auto"/>
              <w:right w:val="double" w:sz="4" w:space="0" w:color="auto"/>
            </w:tcBorders>
            <w:vAlign w:val="center"/>
          </w:tcPr>
          <w:p w14:paraId="56BFE352" w14:textId="77777777" w:rsidR="004023CE" w:rsidRPr="002C6DC1" w:rsidRDefault="004023CE" w:rsidP="00231514">
            <w:pPr>
              <w:spacing w:after="0" w:line="240" w:lineRule="auto"/>
              <w:jc w:val="right"/>
              <w:rPr>
                <w:rFonts w:ascii="Times New Roman" w:hAnsi="Times New Roman"/>
                <w:color w:val="000000"/>
                <w:sz w:val="18"/>
              </w:rPr>
            </w:pPr>
            <w:r w:rsidRPr="002C6DC1">
              <w:rPr>
                <w:rFonts w:ascii="Times New Roman" w:hAnsi="Times New Roman"/>
                <w:color w:val="000000"/>
                <w:sz w:val="18"/>
              </w:rPr>
              <w:t xml:space="preserve">$675,000 </w:t>
            </w:r>
          </w:p>
        </w:tc>
        <w:tc>
          <w:tcPr>
            <w:tcW w:w="900" w:type="dxa"/>
            <w:tcBorders>
              <w:top w:val="double" w:sz="4" w:space="0" w:color="auto"/>
              <w:left w:val="double" w:sz="4" w:space="0" w:color="auto"/>
              <w:right w:val="double" w:sz="4" w:space="0" w:color="auto"/>
            </w:tcBorders>
            <w:vAlign w:val="center"/>
          </w:tcPr>
          <w:p w14:paraId="1A809E9A" w14:textId="77777777" w:rsidR="004023CE" w:rsidRPr="002C6DC1" w:rsidRDefault="004023CE" w:rsidP="00F73E1A">
            <w:pPr>
              <w:spacing w:after="0" w:line="240" w:lineRule="auto"/>
              <w:jc w:val="center"/>
              <w:rPr>
                <w:rFonts w:ascii="Times New Roman" w:hAnsi="Times New Roman"/>
                <w:color w:val="000000"/>
                <w:sz w:val="18"/>
              </w:rPr>
            </w:pPr>
            <w:r w:rsidRPr="002C6DC1">
              <w:rPr>
                <w:rFonts w:ascii="Times New Roman" w:hAnsi="Times New Roman"/>
                <w:color w:val="000000"/>
                <w:sz w:val="18"/>
              </w:rPr>
              <w:t>$80,000</w:t>
            </w:r>
          </w:p>
        </w:tc>
        <w:tc>
          <w:tcPr>
            <w:tcW w:w="900" w:type="dxa"/>
            <w:tcBorders>
              <w:top w:val="double" w:sz="4" w:space="0" w:color="auto"/>
              <w:left w:val="double" w:sz="4" w:space="0" w:color="auto"/>
              <w:right w:val="double" w:sz="4" w:space="0" w:color="auto"/>
            </w:tcBorders>
            <w:vAlign w:val="center"/>
          </w:tcPr>
          <w:p w14:paraId="53513D4E" w14:textId="77777777" w:rsidR="004023CE" w:rsidRPr="002C6DC1" w:rsidRDefault="004023CE" w:rsidP="00210228">
            <w:pPr>
              <w:spacing w:after="0" w:line="240" w:lineRule="auto"/>
              <w:jc w:val="center"/>
              <w:rPr>
                <w:rFonts w:ascii="Times New Roman" w:hAnsi="Times New Roman"/>
                <w:color w:val="000000"/>
                <w:sz w:val="18"/>
              </w:rPr>
            </w:pPr>
            <w:r w:rsidRPr="002C6DC1">
              <w:rPr>
                <w:rFonts w:ascii="Times New Roman" w:hAnsi="Times New Roman"/>
                <w:color w:val="000000"/>
                <w:sz w:val="18"/>
              </w:rPr>
              <w:t>$220,000</w:t>
            </w:r>
          </w:p>
        </w:tc>
        <w:tc>
          <w:tcPr>
            <w:tcW w:w="990" w:type="dxa"/>
            <w:tcBorders>
              <w:top w:val="double" w:sz="4" w:space="0" w:color="auto"/>
              <w:left w:val="double" w:sz="4" w:space="0" w:color="auto"/>
              <w:right w:val="double" w:sz="4" w:space="0" w:color="auto"/>
            </w:tcBorders>
            <w:vAlign w:val="center"/>
          </w:tcPr>
          <w:p w14:paraId="6EA9BE7D"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$80,000</w:t>
            </w:r>
          </w:p>
        </w:tc>
        <w:tc>
          <w:tcPr>
            <w:tcW w:w="900" w:type="dxa"/>
            <w:tcBorders>
              <w:top w:val="double" w:sz="4" w:space="0" w:color="auto"/>
              <w:left w:val="double" w:sz="4" w:space="0" w:color="auto"/>
              <w:right w:val="double" w:sz="4" w:space="0" w:color="auto"/>
            </w:tcBorders>
            <w:vAlign w:val="center"/>
          </w:tcPr>
          <w:p w14:paraId="00FDA37F" w14:textId="77777777" w:rsidR="004023CE" w:rsidRPr="002C6DC1" w:rsidRDefault="004023CE" w:rsidP="00231514">
            <w:pPr>
              <w:spacing w:after="0" w:line="240" w:lineRule="auto"/>
              <w:jc w:val="center"/>
              <w:rPr>
                <w:rFonts w:ascii="Times New Roman" w:hAnsi="Times New Roman"/>
                <w:color w:val="000000"/>
                <w:sz w:val="18"/>
              </w:rPr>
            </w:pPr>
            <w:r w:rsidRPr="002C6DC1">
              <w:rPr>
                <w:rFonts w:ascii="Times New Roman" w:hAnsi="Times New Roman"/>
                <w:color w:val="000000"/>
                <w:sz w:val="18"/>
              </w:rPr>
              <w:t>$33,300</w:t>
            </w:r>
          </w:p>
        </w:tc>
        <w:tc>
          <w:tcPr>
            <w:tcW w:w="975" w:type="dxa"/>
            <w:tcBorders>
              <w:top w:val="double" w:sz="4" w:space="0" w:color="auto"/>
              <w:left w:val="double" w:sz="4" w:space="0" w:color="auto"/>
              <w:right w:val="double" w:sz="4" w:space="0" w:color="auto"/>
            </w:tcBorders>
            <w:vAlign w:val="center"/>
          </w:tcPr>
          <w:p w14:paraId="1D75E9C6"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$50,000</w:t>
            </w:r>
          </w:p>
        </w:tc>
        <w:tc>
          <w:tcPr>
            <w:tcW w:w="1038" w:type="dxa"/>
            <w:tcBorders>
              <w:top w:val="double" w:sz="4" w:space="0" w:color="auto"/>
              <w:left w:val="double" w:sz="4" w:space="0" w:color="auto"/>
            </w:tcBorders>
            <w:vAlign w:val="center"/>
          </w:tcPr>
          <w:p w14:paraId="4F9611F8" w14:textId="77777777" w:rsidR="004023CE" w:rsidRPr="002C6DC1" w:rsidRDefault="004023CE" w:rsidP="005301CF">
            <w:pPr>
              <w:spacing w:after="0" w:line="240" w:lineRule="auto"/>
              <w:jc w:val="right"/>
              <w:rPr>
                <w:rFonts w:ascii="Times New Roman" w:hAnsi="Times New Roman"/>
                <w:color w:val="000000"/>
                <w:sz w:val="18"/>
              </w:rPr>
            </w:pPr>
            <w:r w:rsidRPr="002C6DC1">
              <w:rPr>
                <w:rFonts w:ascii="Times New Roman" w:hAnsi="Times New Roman"/>
                <w:color w:val="000000"/>
                <w:sz w:val="18"/>
              </w:rPr>
              <w:t xml:space="preserve">$1,138,300 </w:t>
            </w:r>
          </w:p>
        </w:tc>
      </w:tr>
      <w:tr w:rsidR="00B46EDA" w:rsidRPr="009B006D" w14:paraId="41B281B1" w14:textId="77777777" w:rsidTr="003F19D9">
        <w:trPr>
          <w:trHeight w:val="548"/>
        </w:trPr>
        <w:tc>
          <w:tcPr>
            <w:tcW w:w="1293" w:type="dxa"/>
            <w:vAlign w:val="center"/>
          </w:tcPr>
          <w:p w14:paraId="5EF8E4ED" w14:textId="39106EDF" w:rsidR="004023CE" w:rsidRPr="009B006D" w:rsidRDefault="004023CE" w:rsidP="00B46EDA">
            <w:pPr>
              <w:spacing w:after="0" w:line="240" w:lineRule="auto"/>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Comp II. Pre-Feasibility Study</w:t>
            </w:r>
          </w:p>
        </w:tc>
        <w:tc>
          <w:tcPr>
            <w:tcW w:w="1350" w:type="dxa"/>
            <w:tcBorders>
              <w:right w:val="double" w:sz="4" w:space="0" w:color="auto"/>
            </w:tcBorders>
            <w:vAlign w:val="center"/>
          </w:tcPr>
          <w:p w14:paraId="0D73347D" w14:textId="7CA67FD0" w:rsidR="004023CE" w:rsidRPr="009B006D" w:rsidRDefault="009B006D" w:rsidP="00B46EDA">
            <w:pPr>
              <w:spacing w:after="0" w:line="240" w:lineRule="auto"/>
              <w:rPr>
                <w:rFonts w:ascii="Times New Roman" w:hAnsi="Times New Roman" w:cs="Times New Roman"/>
                <w:color w:val="000000"/>
                <w:sz w:val="18"/>
                <w:szCs w:val="18"/>
              </w:rPr>
            </w:pPr>
            <w:r w:rsidRPr="009B006D">
              <w:rPr>
                <w:rFonts w:ascii="Times New Roman" w:hAnsi="Times New Roman" w:cs="Times New Roman"/>
                <w:color w:val="000000"/>
                <w:sz w:val="18"/>
                <w:szCs w:val="18"/>
              </w:rPr>
              <w:t>Production of pre-feasibility studies</w:t>
            </w:r>
          </w:p>
        </w:tc>
        <w:tc>
          <w:tcPr>
            <w:tcW w:w="1080" w:type="dxa"/>
            <w:tcBorders>
              <w:left w:val="double" w:sz="4" w:space="0" w:color="auto"/>
              <w:right w:val="double" w:sz="4" w:space="0" w:color="auto"/>
            </w:tcBorders>
            <w:vAlign w:val="center"/>
          </w:tcPr>
          <w:p w14:paraId="17B15177" w14:textId="77777777" w:rsidR="004023CE" w:rsidRPr="002C6DC1" w:rsidRDefault="004023CE" w:rsidP="00231514">
            <w:pPr>
              <w:spacing w:after="0" w:line="240" w:lineRule="auto"/>
              <w:jc w:val="right"/>
              <w:rPr>
                <w:rFonts w:ascii="Times New Roman" w:hAnsi="Times New Roman"/>
                <w:color w:val="000000"/>
                <w:sz w:val="18"/>
              </w:rPr>
            </w:pPr>
            <w:r w:rsidRPr="002C6DC1">
              <w:rPr>
                <w:rFonts w:ascii="Times New Roman" w:hAnsi="Times New Roman"/>
                <w:color w:val="000000"/>
                <w:sz w:val="18"/>
              </w:rPr>
              <w:t xml:space="preserve"> $675,000 </w:t>
            </w:r>
          </w:p>
        </w:tc>
        <w:tc>
          <w:tcPr>
            <w:tcW w:w="900" w:type="dxa"/>
            <w:tcBorders>
              <w:left w:val="double" w:sz="4" w:space="0" w:color="auto"/>
              <w:right w:val="double" w:sz="4" w:space="0" w:color="auto"/>
            </w:tcBorders>
            <w:vAlign w:val="center"/>
          </w:tcPr>
          <w:p w14:paraId="088F0299" w14:textId="77777777" w:rsidR="004023CE" w:rsidRPr="002C6DC1" w:rsidRDefault="004023CE" w:rsidP="00F73E1A">
            <w:pPr>
              <w:spacing w:after="0" w:line="240" w:lineRule="auto"/>
              <w:jc w:val="center"/>
              <w:rPr>
                <w:rFonts w:ascii="Times New Roman" w:hAnsi="Times New Roman"/>
                <w:color w:val="000000"/>
                <w:sz w:val="18"/>
              </w:rPr>
            </w:pPr>
            <w:r w:rsidRPr="002C6DC1">
              <w:rPr>
                <w:rFonts w:ascii="Times New Roman" w:hAnsi="Times New Roman"/>
                <w:color w:val="000000"/>
                <w:sz w:val="18"/>
              </w:rPr>
              <w:t>$80,000</w:t>
            </w:r>
          </w:p>
        </w:tc>
        <w:tc>
          <w:tcPr>
            <w:tcW w:w="900" w:type="dxa"/>
            <w:tcBorders>
              <w:left w:val="double" w:sz="4" w:space="0" w:color="auto"/>
              <w:right w:val="double" w:sz="4" w:space="0" w:color="auto"/>
            </w:tcBorders>
            <w:vAlign w:val="center"/>
          </w:tcPr>
          <w:p w14:paraId="71635C2E" w14:textId="77777777" w:rsidR="004023CE" w:rsidRPr="002C6DC1" w:rsidRDefault="004023CE" w:rsidP="00D560EA">
            <w:pPr>
              <w:spacing w:after="0" w:line="240" w:lineRule="auto"/>
              <w:jc w:val="center"/>
              <w:rPr>
                <w:rFonts w:ascii="Times New Roman" w:hAnsi="Times New Roman"/>
                <w:color w:val="000000"/>
                <w:sz w:val="18"/>
              </w:rPr>
            </w:pPr>
            <w:r w:rsidRPr="002C6DC1">
              <w:rPr>
                <w:rFonts w:ascii="Times New Roman" w:hAnsi="Times New Roman"/>
                <w:color w:val="000000"/>
                <w:sz w:val="18"/>
              </w:rPr>
              <w:t>$75,000</w:t>
            </w:r>
          </w:p>
        </w:tc>
        <w:tc>
          <w:tcPr>
            <w:tcW w:w="990" w:type="dxa"/>
            <w:tcBorders>
              <w:left w:val="double" w:sz="4" w:space="0" w:color="auto"/>
              <w:right w:val="double" w:sz="4" w:space="0" w:color="auto"/>
            </w:tcBorders>
            <w:vAlign w:val="center"/>
          </w:tcPr>
          <w:p w14:paraId="0BD43E2F" w14:textId="77777777" w:rsidR="004023CE" w:rsidRPr="002C6DC1" w:rsidRDefault="004023CE" w:rsidP="004B5688">
            <w:pPr>
              <w:spacing w:after="0" w:line="240" w:lineRule="auto"/>
              <w:jc w:val="center"/>
              <w:rPr>
                <w:rFonts w:ascii="Times New Roman" w:hAnsi="Times New Roman"/>
                <w:color w:val="000000"/>
                <w:sz w:val="18"/>
              </w:rPr>
            </w:pPr>
            <w:r w:rsidRPr="002C6DC1">
              <w:rPr>
                <w:rFonts w:ascii="Times New Roman" w:hAnsi="Times New Roman"/>
                <w:color w:val="000000"/>
                <w:sz w:val="18"/>
              </w:rPr>
              <w:t>$100,000</w:t>
            </w:r>
          </w:p>
        </w:tc>
        <w:tc>
          <w:tcPr>
            <w:tcW w:w="900" w:type="dxa"/>
            <w:tcBorders>
              <w:left w:val="double" w:sz="4" w:space="0" w:color="auto"/>
              <w:right w:val="double" w:sz="4" w:space="0" w:color="auto"/>
            </w:tcBorders>
            <w:vAlign w:val="center"/>
          </w:tcPr>
          <w:p w14:paraId="68625315" w14:textId="77777777" w:rsidR="004023CE" w:rsidRPr="002C6DC1" w:rsidRDefault="004023CE" w:rsidP="00231514">
            <w:pPr>
              <w:spacing w:after="0" w:line="240" w:lineRule="auto"/>
              <w:jc w:val="center"/>
              <w:rPr>
                <w:rFonts w:ascii="Times New Roman" w:hAnsi="Times New Roman"/>
                <w:color w:val="000000"/>
                <w:sz w:val="18"/>
              </w:rPr>
            </w:pPr>
            <w:r w:rsidRPr="002C6DC1">
              <w:rPr>
                <w:rFonts w:ascii="Times New Roman" w:hAnsi="Times New Roman"/>
                <w:color w:val="000000"/>
                <w:sz w:val="18"/>
              </w:rPr>
              <w:t>$33,400</w:t>
            </w:r>
          </w:p>
        </w:tc>
        <w:tc>
          <w:tcPr>
            <w:tcW w:w="975" w:type="dxa"/>
            <w:tcBorders>
              <w:left w:val="double" w:sz="4" w:space="0" w:color="auto"/>
              <w:right w:val="double" w:sz="4" w:space="0" w:color="auto"/>
            </w:tcBorders>
            <w:vAlign w:val="center"/>
          </w:tcPr>
          <w:p w14:paraId="1F1A4DCF"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$50,000</w:t>
            </w:r>
          </w:p>
        </w:tc>
        <w:tc>
          <w:tcPr>
            <w:tcW w:w="1038" w:type="dxa"/>
            <w:tcBorders>
              <w:left w:val="double" w:sz="4" w:space="0" w:color="auto"/>
            </w:tcBorders>
            <w:vAlign w:val="center"/>
          </w:tcPr>
          <w:p w14:paraId="4F27B75E" w14:textId="77777777" w:rsidR="004023CE" w:rsidRPr="002C6DC1" w:rsidRDefault="004023CE" w:rsidP="005301CF">
            <w:pPr>
              <w:spacing w:after="0" w:line="240" w:lineRule="auto"/>
              <w:jc w:val="right"/>
              <w:rPr>
                <w:rFonts w:ascii="Times New Roman" w:hAnsi="Times New Roman"/>
                <w:color w:val="000000"/>
                <w:sz w:val="18"/>
              </w:rPr>
            </w:pPr>
            <w:r w:rsidRPr="002C6DC1">
              <w:rPr>
                <w:rFonts w:ascii="Times New Roman" w:hAnsi="Times New Roman"/>
                <w:color w:val="000000"/>
                <w:sz w:val="18"/>
              </w:rPr>
              <w:t xml:space="preserve">$1,013,400 </w:t>
            </w:r>
          </w:p>
        </w:tc>
      </w:tr>
      <w:tr w:rsidR="00B46EDA" w:rsidRPr="009B006D" w14:paraId="3B7986E6" w14:textId="77777777" w:rsidTr="003F19D9">
        <w:trPr>
          <w:trHeight w:val="390"/>
        </w:trPr>
        <w:tc>
          <w:tcPr>
            <w:tcW w:w="1293" w:type="dxa"/>
            <w:tcBorders>
              <w:bottom w:val="double" w:sz="4" w:space="0" w:color="auto"/>
            </w:tcBorders>
            <w:vAlign w:val="center"/>
          </w:tcPr>
          <w:p w14:paraId="78263665" w14:textId="1A823810" w:rsidR="004023CE" w:rsidRPr="009B006D" w:rsidRDefault="004023CE" w:rsidP="00B46EDA">
            <w:pPr>
              <w:spacing w:after="0" w:line="240" w:lineRule="auto"/>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Comp III. Stakeholder Consultation</w:t>
            </w:r>
          </w:p>
        </w:tc>
        <w:tc>
          <w:tcPr>
            <w:tcW w:w="1350" w:type="dxa"/>
            <w:tcBorders>
              <w:bottom w:val="double" w:sz="4" w:space="0" w:color="auto"/>
              <w:right w:val="double" w:sz="4" w:space="0" w:color="auto"/>
            </w:tcBorders>
            <w:vAlign w:val="center"/>
          </w:tcPr>
          <w:p w14:paraId="6D01AB63" w14:textId="77777777" w:rsidR="004023CE" w:rsidRPr="009B006D" w:rsidRDefault="004023CE" w:rsidP="00747A26">
            <w:pPr>
              <w:spacing w:after="0" w:line="240" w:lineRule="auto"/>
              <w:rPr>
                <w:rFonts w:ascii="Times New Roman" w:hAnsi="Times New Roman" w:cs="Times New Roman"/>
                <w:color w:val="000000"/>
                <w:sz w:val="18"/>
                <w:szCs w:val="18"/>
              </w:rPr>
            </w:pPr>
            <w:r w:rsidRPr="009B006D">
              <w:rPr>
                <w:rFonts w:ascii="Times New Roman" w:hAnsi="Times New Roman" w:cs="Times New Roman"/>
                <w:color w:val="000000"/>
                <w:sz w:val="18"/>
                <w:szCs w:val="18"/>
              </w:rPr>
              <w:t>Outputs delivery, training and explanation among the parties</w:t>
            </w:r>
          </w:p>
        </w:tc>
        <w:tc>
          <w:tcPr>
            <w:tcW w:w="1080" w:type="dxa"/>
            <w:tcBorders>
              <w:left w:val="double" w:sz="4" w:space="0" w:color="auto"/>
              <w:bottom w:val="double" w:sz="4" w:space="0" w:color="auto"/>
              <w:right w:val="double" w:sz="4" w:space="0" w:color="auto"/>
            </w:tcBorders>
            <w:vAlign w:val="center"/>
          </w:tcPr>
          <w:p w14:paraId="7418E7FA" w14:textId="77777777" w:rsidR="004023CE" w:rsidRPr="002C6DC1" w:rsidRDefault="004023CE" w:rsidP="00231514">
            <w:pPr>
              <w:spacing w:after="0" w:line="240" w:lineRule="auto"/>
              <w:jc w:val="right"/>
              <w:rPr>
                <w:rFonts w:ascii="Times New Roman" w:hAnsi="Times New Roman"/>
                <w:color w:val="000000"/>
                <w:sz w:val="18"/>
              </w:rPr>
            </w:pPr>
            <w:r w:rsidRPr="002C6DC1">
              <w:rPr>
                <w:rFonts w:ascii="Times New Roman" w:hAnsi="Times New Roman"/>
                <w:color w:val="000000"/>
                <w:sz w:val="18"/>
              </w:rPr>
              <w:t>$110,000</w:t>
            </w:r>
          </w:p>
        </w:tc>
        <w:tc>
          <w:tcPr>
            <w:tcW w:w="900" w:type="dxa"/>
            <w:tcBorders>
              <w:left w:val="double" w:sz="4" w:space="0" w:color="auto"/>
              <w:bottom w:val="double" w:sz="4" w:space="0" w:color="auto"/>
              <w:right w:val="double" w:sz="4" w:space="0" w:color="auto"/>
            </w:tcBorders>
            <w:vAlign w:val="center"/>
          </w:tcPr>
          <w:p w14:paraId="7A885B20" w14:textId="77777777" w:rsidR="004023CE" w:rsidRPr="002C6DC1" w:rsidRDefault="004023CE" w:rsidP="00F73E1A">
            <w:pPr>
              <w:spacing w:after="0" w:line="240" w:lineRule="auto"/>
              <w:jc w:val="center"/>
              <w:rPr>
                <w:rFonts w:ascii="Times New Roman" w:hAnsi="Times New Roman"/>
                <w:color w:val="000000"/>
                <w:sz w:val="18"/>
              </w:rPr>
            </w:pPr>
            <w:r w:rsidRPr="002C6DC1">
              <w:rPr>
                <w:rFonts w:ascii="Times New Roman" w:hAnsi="Times New Roman"/>
                <w:color w:val="000000"/>
                <w:sz w:val="18"/>
              </w:rPr>
              <w:t>$40,000</w:t>
            </w:r>
            <w:r w:rsidRPr="002C6DC1">
              <w:rPr>
                <w:rStyle w:val="FootnoteReference"/>
                <w:rFonts w:ascii="Times New Roman" w:hAnsi="Times New Roman"/>
                <w:color w:val="000000"/>
                <w:sz w:val="18"/>
              </w:rPr>
              <w:footnoteReference w:id="11"/>
            </w:r>
          </w:p>
        </w:tc>
        <w:tc>
          <w:tcPr>
            <w:tcW w:w="900" w:type="dxa"/>
            <w:tcBorders>
              <w:left w:val="double" w:sz="4" w:space="0" w:color="auto"/>
              <w:bottom w:val="double" w:sz="4" w:space="0" w:color="auto"/>
              <w:right w:val="double" w:sz="4" w:space="0" w:color="auto"/>
            </w:tcBorders>
            <w:vAlign w:val="center"/>
          </w:tcPr>
          <w:p w14:paraId="5C1CDDD3" w14:textId="77777777" w:rsidR="004023CE" w:rsidRPr="002C6DC1" w:rsidRDefault="004023CE" w:rsidP="00D560EA">
            <w:pPr>
              <w:spacing w:after="0" w:line="240" w:lineRule="auto"/>
              <w:jc w:val="center"/>
              <w:rPr>
                <w:rFonts w:ascii="Times New Roman" w:hAnsi="Times New Roman"/>
                <w:color w:val="000000"/>
                <w:sz w:val="18"/>
              </w:rPr>
            </w:pPr>
            <w:r w:rsidRPr="002C6DC1">
              <w:rPr>
                <w:rFonts w:ascii="Times New Roman" w:hAnsi="Times New Roman"/>
                <w:color w:val="000000"/>
                <w:sz w:val="18"/>
              </w:rPr>
              <w:t>$115,000</w:t>
            </w:r>
          </w:p>
        </w:tc>
        <w:tc>
          <w:tcPr>
            <w:tcW w:w="990" w:type="dxa"/>
            <w:tcBorders>
              <w:left w:val="double" w:sz="4" w:space="0" w:color="auto"/>
              <w:bottom w:val="double" w:sz="4" w:space="0" w:color="auto"/>
              <w:right w:val="double" w:sz="4" w:space="0" w:color="auto"/>
            </w:tcBorders>
            <w:vAlign w:val="center"/>
          </w:tcPr>
          <w:p w14:paraId="5A76C397" w14:textId="77777777" w:rsidR="004023CE" w:rsidRPr="002C6DC1" w:rsidRDefault="004023CE" w:rsidP="004023CE">
            <w:pPr>
              <w:spacing w:after="0" w:line="240" w:lineRule="auto"/>
              <w:jc w:val="center"/>
              <w:rPr>
                <w:rFonts w:ascii="Times New Roman" w:hAnsi="Times New Roman"/>
                <w:color w:val="000000"/>
                <w:sz w:val="18"/>
              </w:rPr>
            </w:pPr>
            <w:r w:rsidRPr="002C6DC1">
              <w:rPr>
                <w:rFonts w:ascii="Times New Roman" w:hAnsi="Times New Roman"/>
                <w:color w:val="000000"/>
                <w:sz w:val="18"/>
              </w:rPr>
              <w:t>$60,000</w:t>
            </w:r>
          </w:p>
        </w:tc>
        <w:tc>
          <w:tcPr>
            <w:tcW w:w="900" w:type="dxa"/>
            <w:tcBorders>
              <w:left w:val="double" w:sz="4" w:space="0" w:color="auto"/>
              <w:bottom w:val="double" w:sz="4" w:space="0" w:color="auto"/>
              <w:right w:val="double" w:sz="4" w:space="0" w:color="auto"/>
            </w:tcBorders>
            <w:vAlign w:val="center"/>
          </w:tcPr>
          <w:p w14:paraId="193A4CD4" w14:textId="77777777" w:rsidR="004023CE" w:rsidRPr="002C6DC1" w:rsidRDefault="004023CE" w:rsidP="00231514">
            <w:pPr>
              <w:spacing w:after="0" w:line="240" w:lineRule="auto"/>
              <w:jc w:val="center"/>
              <w:rPr>
                <w:rFonts w:ascii="Times New Roman" w:hAnsi="Times New Roman"/>
                <w:color w:val="000000"/>
                <w:sz w:val="18"/>
              </w:rPr>
            </w:pPr>
            <w:r w:rsidRPr="002C6DC1">
              <w:rPr>
                <w:rFonts w:ascii="Times New Roman" w:hAnsi="Times New Roman"/>
                <w:color w:val="000000"/>
                <w:sz w:val="18"/>
              </w:rPr>
              <w:t>$33,300</w:t>
            </w:r>
          </w:p>
        </w:tc>
        <w:tc>
          <w:tcPr>
            <w:tcW w:w="975" w:type="dxa"/>
            <w:tcBorders>
              <w:left w:val="double" w:sz="4" w:space="0" w:color="auto"/>
              <w:bottom w:val="double" w:sz="4" w:space="0" w:color="auto"/>
              <w:right w:val="double" w:sz="4" w:space="0" w:color="auto"/>
            </w:tcBorders>
            <w:vAlign w:val="center"/>
          </w:tcPr>
          <w:p w14:paraId="6CA213BD"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$50,000</w:t>
            </w:r>
          </w:p>
        </w:tc>
        <w:tc>
          <w:tcPr>
            <w:tcW w:w="1038" w:type="dxa"/>
            <w:tcBorders>
              <w:left w:val="double" w:sz="4" w:space="0" w:color="auto"/>
              <w:bottom w:val="double" w:sz="4" w:space="0" w:color="auto"/>
            </w:tcBorders>
            <w:vAlign w:val="center"/>
          </w:tcPr>
          <w:p w14:paraId="20DC38BE" w14:textId="77777777" w:rsidR="004023CE" w:rsidRPr="002C6DC1" w:rsidRDefault="004023CE" w:rsidP="005301CF">
            <w:pPr>
              <w:spacing w:after="0" w:line="240" w:lineRule="auto"/>
              <w:jc w:val="right"/>
              <w:rPr>
                <w:rFonts w:ascii="Times New Roman" w:hAnsi="Times New Roman"/>
                <w:color w:val="000000"/>
                <w:sz w:val="18"/>
              </w:rPr>
            </w:pPr>
            <w:r w:rsidRPr="002C6DC1">
              <w:rPr>
                <w:rFonts w:ascii="Times New Roman" w:hAnsi="Times New Roman"/>
                <w:color w:val="000000"/>
                <w:sz w:val="18"/>
              </w:rPr>
              <w:t xml:space="preserve">$408,300 </w:t>
            </w:r>
          </w:p>
        </w:tc>
      </w:tr>
      <w:tr w:rsidR="005D30D6" w:rsidRPr="009B006D" w14:paraId="2CAB4389" w14:textId="77777777" w:rsidTr="003F19D9">
        <w:trPr>
          <w:trHeight w:val="383"/>
        </w:trPr>
        <w:tc>
          <w:tcPr>
            <w:tcW w:w="1293" w:type="dxa"/>
            <w:tcBorders>
              <w:top w:val="double" w:sz="4" w:space="0" w:color="auto"/>
              <w:bottom w:val="single" w:sz="4" w:space="0" w:color="auto"/>
            </w:tcBorders>
            <w:vAlign w:val="center"/>
          </w:tcPr>
          <w:p w14:paraId="4038F009" w14:textId="77777777" w:rsidR="004023CE" w:rsidRPr="009B006D" w:rsidRDefault="004023CE" w:rsidP="00747A26">
            <w:pPr>
              <w:spacing w:after="0" w:line="240" w:lineRule="auto"/>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Document expenses for manuals, reports, and publications</w:t>
            </w:r>
          </w:p>
        </w:tc>
        <w:tc>
          <w:tcPr>
            <w:tcW w:w="1350" w:type="dxa"/>
            <w:tcBorders>
              <w:top w:val="double" w:sz="4" w:space="0" w:color="auto"/>
              <w:bottom w:val="single" w:sz="4" w:space="0" w:color="auto"/>
              <w:right w:val="double" w:sz="4" w:space="0" w:color="auto"/>
            </w:tcBorders>
            <w:vAlign w:val="center"/>
          </w:tcPr>
          <w:p w14:paraId="635D51E0" w14:textId="77777777" w:rsidR="004023CE" w:rsidRPr="009B006D" w:rsidRDefault="004023CE" w:rsidP="00747A26">
            <w:pPr>
              <w:spacing w:after="0" w:line="240" w:lineRule="auto"/>
              <w:rPr>
                <w:rFonts w:ascii="Times New Roman" w:hAnsi="Times New Roman" w:cs="Times New Roman"/>
                <w:color w:val="000000"/>
                <w:sz w:val="18"/>
                <w:szCs w:val="18"/>
              </w:rPr>
            </w:pPr>
            <w:r w:rsidRPr="009B006D">
              <w:rPr>
                <w:rFonts w:ascii="Times New Roman" w:hAnsi="Times New Roman" w:cs="Times New Roman"/>
                <w:color w:val="000000"/>
                <w:sz w:val="18"/>
                <w:szCs w:val="18"/>
              </w:rPr>
              <w:t xml:space="preserve">Preparation of information, consultation and publication(s) </w:t>
            </w:r>
          </w:p>
        </w:tc>
        <w:tc>
          <w:tcPr>
            <w:tcW w:w="1080" w:type="dxa"/>
            <w:tcBorders>
              <w:top w:val="double" w:sz="4" w:space="0" w:color="auto"/>
              <w:left w:val="double" w:sz="4" w:space="0" w:color="auto"/>
              <w:bottom w:val="single" w:sz="4" w:space="0" w:color="auto"/>
              <w:right w:val="double" w:sz="4" w:space="0" w:color="auto"/>
            </w:tcBorders>
            <w:vAlign w:val="center"/>
          </w:tcPr>
          <w:p w14:paraId="0E1AD898" w14:textId="77777777" w:rsidR="004023CE" w:rsidRPr="002C6DC1" w:rsidRDefault="004023CE" w:rsidP="00231514">
            <w:pPr>
              <w:spacing w:after="0" w:line="240" w:lineRule="auto"/>
              <w:jc w:val="right"/>
              <w:rPr>
                <w:rFonts w:ascii="Times New Roman" w:hAnsi="Times New Roman"/>
                <w:color w:val="000000"/>
                <w:sz w:val="18"/>
              </w:rPr>
            </w:pPr>
            <w:r w:rsidRPr="002C6DC1">
              <w:rPr>
                <w:rFonts w:ascii="Times New Roman" w:hAnsi="Times New Roman"/>
                <w:color w:val="000000"/>
                <w:sz w:val="18"/>
              </w:rPr>
              <w:t>$50,000</w:t>
            </w:r>
          </w:p>
        </w:tc>
        <w:tc>
          <w:tcPr>
            <w:tcW w:w="900" w:type="dxa"/>
            <w:tcBorders>
              <w:top w:val="double" w:sz="4" w:space="0" w:color="auto"/>
              <w:left w:val="double" w:sz="4" w:space="0" w:color="auto"/>
              <w:bottom w:val="single" w:sz="4" w:space="0" w:color="auto"/>
              <w:right w:val="double" w:sz="4" w:space="0" w:color="auto"/>
            </w:tcBorders>
            <w:vAlign w:val="center"/>
          </w:tcPr>
          <w:p w14:paraId="36F3E702" w14:textId="77777777" w:rsidR="004023CE" w:rsidRPr="002C6DC1" w:rsidRDefault="004023CE" w:rsidP="00F73E1A">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00" w:type="dxa"/>
            <w:tcBorders>
              <w:top w:val="double" w:sz="4" w:space="0" w:color="auto"/>
              <w:left w:val="double" w:sz="4" w:space="0" w:color="auto"/>
              <w:bottom w:val="single" w:sz="4" w:space="0" w:color="auto"/>
              <w:right w:val="double" w:sz="4" w:space="0" w:color="auto"/>
            </w:tcBorders>
            <w:vAlign w:val="center"/>
          </w:tcPr>
          <w:p w14:paraId="45F1FC83" w14:textId="77777777" w:rsidR="004023CE" w:rsidRPr="002C6DC1" w:rsidRDefault="004023CE" w:rsidP="00D560EA">
            <w:pPr>
              <w:spacing w:after="0" w:line="240" w:lineRule="auto"/>
              <w:jc w:val="center"/>
              <w:rPr>
                <w:rFonts w:ascii="Times New Roman" w:hAnsi="Times New Roman"/>
                <w:color w:val="000000"/>
                <w:sz w:val="18"/>
              </w:rPr>
            </w:pPr>
            <w:r w:rsidRPr="002C6DC1">
              <w:rPr>
                <w:rFonts w:ascii="Times New Roman" w:hAnsi="Times New Roman"/>
                <w:color w:val="000000"/>
                <w:sz w:val="18"/>
              </w:rPr>
              <w:t>$45,000</w:t>
            </w:r>
          </w:p>
        </w:tc>
        <w:tc>
          <w:tcPr>
            <w:tcW w:w="990" w:type="dxa"/>
            <w:tcBorders>
              <w:top w:val="double" w:sz="4" w:space="0" w:color="auto"/>
              <w:left w:val="double" w:sz="4" w:space="0" w:color="auto"/>
              <w:bottom w:val="single" w:sz="4" w:space="0" w:color="auto"/>
              <w:right w:val="double" w:sz="4" w:space="0" w:color="auto"/>
            </w:tcBorders>
            <w:vAlign w:val="center"/>
          </w:tcPr>
          <w:p w14:paraId="6F70FDB0"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00" w:type="dxa"/>
            <w:tcBorders>
              <w:top w:val="double" w:sz="4" w:space="0" w:color="auto"/>
              <w:left w:val="double" w:sz="4" w:space="0" w:color="auto"/>
              <w:bottom w:val="single" w:sz="4" w:space="0" w:color="auto"/>
              <w:right w:val="double" w:sz="4" w:space="0" w:color="auto"/>
            </w:tcBorders>
            <w:vAlign w:val="center"/>
          </w:tcPr>
          <w:p w14:paraId="5CC12972" w14:textId="77777777" w:rsidR="004023CE" w:rsidRPr="002C6DC1" w:rsidRDefault="004023CE" w:rsidP="007940A0">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75" w:type="dxa"/>
            <w:tcBorders>
              <w:top w:val="double" w:sz="4" w:space="0" w:color="auto"/>
              <w:left w:val="double" w:sz="4" w:space="0" w:color="auto"/>
              <w:bottom w:val="single" w:sz="4" w:space="0" w:color="auto"/>
              <w:right w:val="double" w:sz="4" w:space="0" w:color="auto"/>
            </w:tcBorders>
            <w:vAlign w:val="center"/>
          </w:tcPr>
          <w:p w14:paraId="795FD274" w14:textId="10AD8E10" w:rsidR="004023CE" w:rsidRPr="002C6DC1" w:rsidRDefault="004023CE" w:rsidP="00384973">
            <w:pPr>
              <w:spacing w:after="0" w:line="240" w:lineRule="auto"/>
              <w:jc w:val="center"/>
              <w:rPr>
                <w:rFonts w:ascii="Times New Roman" w:hAnsi="Times New Roman"/>
                <w:color w:val="000000"/>
                <w:sz w:val="18"/>
              </w:rPr>
            </w:pPr>
            <w:r w:rsidRPr="000775D4">
              <w:rPr>
                <w:rFonts w:ascii="Times New Roman" w:hAnsi="Times New Roman" w:cs="Times New Roman"/>
                <w:color w:val="000000"/>
                <w:sz w:val="16"/>
                <w:szCs w:val="16"/>
              </w:rPr>
              <w:t>0</w:t>
            </w:r>
          </w:p>
        </w:tc>
        <w:tc>
          <w:tcPr>
            <w:tcW w:w="1038" w:type="dxa"/>
            <w:tcBorders>
              <w:top w:val="double" w:sz="4" w:space="0" w:color="auto"/>
              <w:left w:val="double" w:sz="4" w:space="0" w:color="auto"/>
              <w:bottom w:val="single" w:sz="4" w:space="0" w:color="auto"/>
            </w:tcBorders>
            <w:vAlign w:val="center"/>
          </w:tcPr>
          <w:p w14:paraId="6C199663" w14:textId="6D2FC3E4" w:rsidR="004023CE" w:rsidRPr="002C6DC1" w:rsidRDefault="004023CE" w:rsidP="005301CF">
            <w:pPr>
              <w:spacing w:after="0" w:line="240" w:lineRule="auto"/>
              <w:jc w:val="right"/>
              <w:rPr>
                <w:rFonts w:ascii="Times New Roman" w:hAnsi="Times New Roman"/>
                <w:color w:val="000000"/>
                <w:sz w:val="18"/>
              </w:rPr>
            </w:pPr>
            <w:r w:rsidRPr="002C6DC1">
              <w:rPr>
                <w:rFonts w:ascii="Times New Roman" w:hAnsi="Times New Roman"/>
                <w:color w:val="000000"/>
                <w:sz w:val="18"/>
              </w:rPr>
              <w:t>$</w:t>
            </w:r>
            <w:r w:rsidR="00227945">
              <w:rPr>
                <w:rFonts w:ascii="Times New Roman" w:hAnsi="Times New Roman" w:cs="Times New Roman"/>
                <w:color w:val="000000"/>
                <w:sz w:val="16"/>
                <w:szCs w:val="16"/>
              </w:rPr>
              <w:t>9</w:t>
            </w:r>
            <w:r w:rsidR="00227945" w:rsidRPr="000775D4">
              <w:rPr>
                <w:rFonts w:ascii="Times New Roman" w:hAnsi="Times New Roman" w:cs="Times New Roman"/>
                <w:color w:val="000000"/>
                <w:sz w:val="16"/>
                <w:szCs w:val="16"/>
              </w:rPr>
              <w:t>5</w:t>
            </w:r>
            <w:r w:rsidRPr="002C6DC1">
              <w:rPr>
                <w:rFonts w:ascii="Times New Roman" w:hAnsi="Times New Roman"/>
                <w:color w:val="000000"/>
                <w:sz w:val="18"/>
              </w:rPr>
              <w:t xml:space="preserve">,000 </w:t>
            </w:r>
          </w:p>
        </w:tc>
      </w:tr>
      <w:tr w:rsidR="005D30D6" w:rsidRPr="009B006D" w14:paraId="324B15F5" w14:textId="77777777" w:rsidTr="003F19D9">
        <w:trPr>
          <w:trHeight w:val="486"/>
        </w:trPr>
        <w:tc>
          <w:tcPr>
            <w:tcW w:w="1293" w:type="dxa"/>
            <w:tcBorders>
              <w:top w:val="single" w:sz="4" w:space="0" w:color="auto"/>
              <w:bottom w:val="double" w:sz="4" w:space="0" w:color="auto"/>
            </w:tcBorders>
            <w:vAlign w:val="center"/>
          </w:tcPr>
          <w:p w14:paraId="414AA414" w14:textId="6FCE9DE0" w:rsidR="004023CE" w:rsidRPr="009B006D" w:rsidRDefault="004023CE" w:rsidP="00747A26">
            <w:pPr>
              <w:spacing w:after="0" w:line="240" w:lineRule="auto"/>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Support to Project implementa</w:t>
            </w:r>
            <w:r w:rsidR="00CD6439">
              <w:rPr>
                <w:rFonts w:ascii="Times New Roman" w:hAnsi="Times New Roman" w:cs="Times New Roman"/>
                <w:b/>
                <w:bCs/>
                <w:color w:val="000000"/>
                <w:sz w:val="18"/>
                <w:szCs w:val="18"/>
              </w:rPr>
              <w:t>-</w:t>
            </w:r>
            <w:r w:rsidRPr="009B006D">
              <w:rPr>
                <w:rFonts w:ascii="Times New Roman" w:hAnsi="Times New Roman" w:cs="Times New Roman"/>
                <w:b/>
                <w:bCs/>
                <w:color w:val="000000"/>
                <w:sz w:val="18"/>
                <w:szCs w:val="18"/>
              </w:rPr>
              <w:t>tion, including Supervision</w:t>
            </w:r>
            <w:r w:rsidR="00C13477">
              <w:rPr>
                <w:rFonts w:ascii="Times New Roman" w:hAnsi="Times New Roman" w:cs="Times New Roman"/>
                <w:b/>
                <w:bCs/>
                <w:color w:val="000000"/>
                <w:sz w:val="18"/>
                <w:szCs w:val="18"/>
              </w:rPr>
              <w:t>,</w:t>
            </w:r>
            <w:r w:rsidRPr="009B006D">
              <w:rPr>
                <w:rFonts w:ascii="Times New Roman" w:hAnsi="Times New Roman" w:cs="Times New Roman"/>
                <w:b/>
                <w:bCs/>
                <w:color w:val="000000"/>
                <w:sz w:val="18"/>
                <w:szCs w:val="18"/>
              </w:rPr>
              <w:t xml:space="preserve"> peer review</w:t>
            </w:r>
            <w:r w:rsidR="00C13477" w:rsidRPr="000775D4">
              <w:rPr>
                <w:rFonts w:ascii="Times New Roman" w:hAnsi="Times New Roman" w:cs="Times New Roman"/>
                <w:b/>
                <w:bCs/>
                <w:color w:val="000000"/>
                <w:sz w:val="18"/>
                <w:szCs w:val="18"/>
              </w:rPr>
              <w:t xml:space="preserve"> and</w:t>
            </w:r>
            <w:r w:rsidR="00C13477">
              <w:rPr>
                <w:rFonts w:ascii="Times New Roman" w:hAnsi="Times New Roman" w:cs="Times New Roman"/>
                <w:b/>
                <w:bCs/>
                <w:color w:val="000000"/>
                <w:sz w:val="18"/>
                <w:szCs w:val="18"/>
              </w:rPr>
              <w:t xml:space="preserve"> monitoring</w:t>
            </w:r>
          </w:p>
        </w:tc>
        <w:tc>
          <w:tcPr>
            <w:tcW w:w="1350" w:type="dxa"/>
            <w:tcBorders>
              <w:top w:val="single" w:sz="4" w:space="0" w:color="auto"/>
              <w:bottom w:val="double" w:sz="4" w:space="0" w:color="auto"/>
              <w:right w:val="double" w:sz="4" w:space="0" w:color="auto"/>
            </w:tcBorders>
            <w:vAlign w:val="center"/>
          </w:tcPr>
          <w:p w14:paraId="67856DC7" w14:textId="77777777" w:rsidR="004023CE" w:rsidRPr="009B006D" w:rsidRDefault="004023CE" w:rsidP="00747A26">
            <w:pPr>
              <w:spacing w:after="0" w:line="240" w:lineRule="auto"/>
              <w:rPr>
                <w:rFonts w:ascii="Times New Roman" w:hAnsi="Times New Roman" w:cs="Times New Roman"/>
                <w:color w:val="000000"/>
                <w:sz w:val="18"/>
                <w:szCs w:val="18"/>
              </w:rPr>
            </w:pPr>
            <w:r w:rsidRPr="009B006D">
              <w:rPr>
                <w:rFonts w:ascii="Times New Roman" w:hAnsi="Times New Roman" w:cs="Times New Roman"/>
                <w:color w:val="000000"/>
                <w:sz w:val="18"/>
                <w:szCs w:val="18"/>
              </w:rPr>
              <w:t>Consultant(s) in charge of the supervision and peer review of the reports in Component I to III</w:t>
            </w:r>
          </w:p>
        </w:tc>
        <w:tc>
          <w:tcPr>
            <w:tcW w:w="1080" w:type="dxa"/>
            <w:tcBorders>
              <w:top w:val="single" w:sz="4" w:space="0" w:color="auto"/>
              <w:left w:val="double" w:sz="4" w:space="0" w:color="auto"/>
              <w:bottom w:val="double" w:sz="4" w:space="0" w:color="auto"/>
              <w:right w:val="double" w:sz="4" w:space="0" w:color="auto"/>
            </w:tcBorders>
            <w:vAlign w:val="center"/>
          </w:tcPr>
          <w:p w14:paraId="04D15552" w14:textId="77777777" w:rsidR="004023CE" w:rsidRPr="002C6DC1" w:rsidRDefault="004023CE" w:rsidP="00231514">
            <w:pPr>
              <w:spacing w:after="0" w:line="240" w:lineRule="auto"/>
              <w:jc w:val="right"/>
              <w:rPr>
                <w:rFonts w:ascii="Times New Roman" w:hAnsi="Times New Roman"/>
                <w:color w:val="000000"/>
                <w:sz w:val="18"/>
              </w:rPr>
            </w:pPr>
            <w:r w:rsidRPr="002C6DC1">
              <w:rPr>
                <w:rFonts w:ascii="Times New Roman" w:hAnsi="Times New Roman"/>
                <w:color w:val="000000"/>
                <w:sz w:val="18"/>
              </w:rPr>
              <w:t xml:space="preserve"> $350,000 </w:t>
            </w:r>
          </w:p>
        </w:tc>
        <w:tc>
          <w:tcPr>
            <w:tcW w:w="900" w:type="dxa"/>
            <w:tcBorders>
              <w:top w:val="single" w:sz="4" w:space="0" w:color="auto"/>
              <w:left w:val="double" w:sz="4" w:space="0" w:color="auto"/>
              <w:bottom w:val="double" w:sz="4" w:space="0" w:color="auto"/>
              <w:right w:val="double" w:sz="4" w:space="0" w:color="auto"/>
            </w:tcBorders>
            <w:vAlign w:val="center"/>
          </w:tcPr>
          <w:p w14:paraId="6DC2DF16" w14:textId="77777777" w:rsidR="004023CE" w:rsidRPr="002C6DC1" w:rsidRDefault="004023CE" w:rsidP="00F73E1A">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00" w:type="dxa"/>
            <w:tcBorders>
              <w:top w:val="single" w:sz="4" w:space="0" w:color="auto"/>
              <w:left w:val="double" w:sz="4" w:space="0" w:color="auto"/>
              <w:bottom w:val="double" w:sz="4" w:space="0" w:color="auto"/>
              <w:right w:val="double" w:sz="4" w:space="0" w:color="auto"/>
            </w:tcBorders>
            <w:vAlign w:val="center"/>
          </w:tcPr>
          <w:p w14:paraId="67F546F3"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$22,500</w:t>
            </w:r>
          </w:p>
        </w:tc>
        <w:tc>
          <w:tcPr>
            <w:tcW w:w="990" w:type="dxa"/>
            <w:tcBorders>
              <w:top w:val="single" w:sz="4" w:space="0" w:color="auto"/>
              <w:left w:val="double" w:sz="4" w:space="0" w:color="auto"/>
              <w:bottom w:val="double" w:sz="4" w:space="0" w:color="auto"/>
              <w:right w:val="double" w:sz="4" w:space="0" w:color="auto"/>
            </w:tcBorders>
            <w:vAlign w:val="center"/>
          </w:tcPr>
          <w:p w14:paraId="47AFD123" w14:textId="74888FFB" w:rsidR="004023CE" w:rsidRPr="002C6DC1" w:rsidRDefault="004023CE" w:rsidP="004B5688">
            <w:pPr>
              <w:spacing w:after="0" w:line="240" w:lineRule="auto"/>
              <w:jc w:val="center"/>
              <w:rPr>
                <w:rFonts w:ascii="Times New Roman" w:hAnsi="Times New Roman"/>
                <w:color w:val="000000"/>
                <w:sz w:val="18"/>
              </w:rPr>
            </w:pPr>
            <w:r w:rsidRPr="000775D4">
              <w:rPr>
                <w:rFonts w:ascii="Times New Roman" w:hAnsi="Times New Roman" w:cs="Times New Roman"/>
                <w:color w:val="000000"/>
                <w:sz w:val="16"/>
                <w:szCs w:val="16"/>
              </w:rPr>
              <w:t>0</w:t>
            </w:r>
          </w:p>
        </w:tc>
        <w:tc>
          <w:tcPr>
            <w:tcW w:w="900" w:type="dxa"/>
            <w:tcBorders>
              <w:top w:val="single" w:sz="4" w:space="0" w:color="auto"/>
              <w:left w:val="double" w:sz="4" w:space="0" w:color="auto"/>
              <w:bottom w:val="double" w:sz="4" w:space="0" w:color="auto"/>
              <w:right w:val="double" w:sz="4" w:space="0" w:color="auto"/>
            </w:tcBorders>
            <w:vAlign w:val="center"/>
          </w:tcPr>
          <w:p w14:paraId="3EF70508" w14:textId="77777777" w:rsidR="004023CE" w:rsidRPr="002C6DC1" w:rsidRDefault="004023CE" w:rsidP="007940A0">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75" w:type="dxa"/>
            <w:tcBorders>
              <w:top w:val="single" w:sz="4" w:space="0" w:color="auto"/>
              <w:left w:val="double" w:sz="4" w:space="0" w:color="auto"/>
              <w:bottom w:val="double" w:sz="4" w:space="0" w:color="auto"/>
              <w:right w:val="double" w:sz="4" w:space="0" w:color="auto"/>
            </w:tcBorders>
            <w:vAlign w:val="center"/>
          </w:tcPr>
          <w:p w14:paraId="2588CB2A" w14:textId="36087FAE" w:rsidR="004023CE" w:rsidRPr="002C6DC1" w:rsidRDefault="004023CE" w:rsidP="00384973">
            <w:pPr>
              <w:spacing w:after="0" w:line="240" w:lineRule="auto"/>
              <w:jc w:val="center"/>
              <w:rPr>
                <w:rFonts w:ascii="Times New Roman" w:hAnsi="Times New Roman"/>
                <w:color w:val="000000"/>
                <w:sz w:val="18"/>
              </w:rPr>
            </w:pPr>
            <w:r w:rsidRPr="000775D4">
              <w:rPr>
                <w:rFonts w:ascii="Times New Roman" w:hAnsi="Times New Roman" w:cs="Times New Roman"/>
                <w:color w:val="000000"/>
                <w:sz w:val="16"/>
                <w:szCs w:val="16"/>
              </w:rPr>
              <w:t>0</w:t>
            </w:r>
          </w:p>
        </w:tc>
        <w:tc>
          <w:tcPr>
            <w:tcW w:w="1038" w:type="dxa"/>
            <w:tcBorders>
              <w:top w:val="single" w:sz="4" w:space="0" w:color="auto"/>
              <w:left w:val="double" w:sz="4" w:space="0" w:color="auto"/>
              <w:bottom w:val="double" w:sz="4" w:space="0" w:color="auto"/>
            </w:tcBorders>
            <w:vAlign w:val="center"/>
          </w:tcPr>
          <w:p w14:paraId="0BE6DA23" w14:textId="7F16F479" w:rsidR="004023CE" w:rsidRPr="002C6DC1" w:rsidRDefault="004023CE" w:rsidP="00EE3A8B">
            <w:pPr>
              <w:spacing w:after="0" w:line="240" w:lineRule="auto"/>
              <w:jc w:val="right"/>
              <w:rPr>
                <w:rFonts w:ascii="Times New Roman" w:hAnsi="Times New Roman"/>
                <w:color w:val="000000"/>
                <w:sz w:val="18"/>
              </w:rPr>
            </w:pPr>
            <w:r w:rsidRPr="002C6DC1">
              <w:rPr>
                <w:rFonts w:ascii="Times New Roman" w:hAnsi="Times New Roman"/>
                <w:color w:val="000000"/>
                <w:sz w:val="18"/>
              </w:rPr>
              <w:t>$</w:t>
            </w:r>
            <w:r w:rsidR="00227945">
              <w:rPr>
                <w:rFonts w:ascii="Times New Roman" w:hAnsi="Times New Roman" w:cs="Times New Roman"/>
                <w:color w:val="000000"/>
                <w:sz w:val="16"/>
                <w:szCs w:val="16"/>
              </w:rPr>
              <w:t>37</w:t>
            </w:r>
            <w:r w:rsidR="00227945" w:rsidRPr="000775D4">
              <w:rPr>
                <w:rFonts w:ascii="Times New Roman" w:hAnsi="Times New Roman" w:cs="Times New Roman"/>
                <w:color w:val="000000"/>
                <w:sz w:val="16"/>
                <w:szCs w:val="16"/>
              </w:rPr>
              <w:t>2</w:t>
            </w:r>
            <w:r w:rsidRPr="002C6DC1">
              <w:rPr>
                <w:rFonts w:ascii="Times New Roman" w:hAnsi="Times New Roman"/>
                <w:color w:val="000000"/>
                <w:sz w:val="18"/>
              </w:rPr>
              <w:t xml:space="preserve">,500 </w:t>
            </w:r>
          </w:p>
        </w:tc>
      </w:tr>
      <w:tr w:rsidR="005D30D6" w:rsidRPr="009B006D" w14:paraId="3CCB96C5" w14:textId="77777777" w:rsidTr="003F19D9">
        <w:trPr>
          <w:trHeight w:val="227"/>
        </w:trPr>
        <w:tc>
          <w:tcPr>
            <w:tcW w:w="1293" w:type="dxa"/>
            <w:tcBorders>
              <w:top w:val="double" w:sz="4" w:space="0" w:color="auto"/>
              <w:bottom w:val="double" w:sz="4" w:space="0" w:color="auto"/>
            </w:tcBorders>
            <w:vAlign w:val="center"/>
          </w:tcPr>
          <w:p w14:paraId="0596160C" w14:textId="2EADC3FD" w:rsidR="004023CE" w:rsidRPr="009B006D" w:rsidRDefault="004023CE" w:rsidP="00747A26">
            <w:pPr>
              <w:spacing w:after="0" w:line="240" w:lineRule="auto"/>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Evaluation</w:t>
            </w:r>
          </w:p>
        </w:tc>
        <w:tc>
          <w:tcPr>
            <w:tcW w:w="1350" w:type="dxa"/>
            <w:tcBorders>
              <w:top w:val="double" w:sz="4" w:space="0" w:color="auto"/>
              <w:bottom w:val="double" w:sz="4" w:space="0" w:color="auto"/>
              <w:right w:val="double" w:sz="4" w:space="0" w:color="auto"/>
            </w:tcBorders>
            <w:vAlign w:val="center"/>
          </w:tcPr>
          <w:p w14:paraId="69D88D1E" w14:textId="77777777" w:rsidR="004023CE" w:rsidRPr="009B006D" w:rsidRDefault="004023CE" w:rsidP="004A5ABF">
            <w:pPr>
              <w:spacing w:after="0" w:line="240" w:lineRule="auto"/>
              <w:rPr>
                <w:rFonts w:ascii="Times New Roman" w:hAnsi="Times New Roman" w:cs="Times New Roman"/>
                <w:bCs/>
                <w:color w:val="000000"/>
                <w:sz w:val="18"/>
                <w:szCs w:val="18"/>
              </w:rPr>
            </w:pPr>
            <w:r w:rsidRPr="009B006D">
              <w:rPr>
                <w:rFonts w:ascii="Times New Roman" w:hAnsi="Times New Roman" w:cs="Times New Roman"/>
                <w:bCs/>
                <w:color w:val="000000"/>
                <w:sz w:val="18"/>
                <w:szCs w:val="18"/>
              </w:rPr>
              <w:t>Consultant(s), travel, reporting</w:t>
            </w:r>
          </w:p>
        </w:tc>
        <w:tc>
          <w:tcPr>
            <w:tcW w:w="1080" w:type="dxa"/>
            <w:tcBorders>
              <w:top w:val="double" w:sz="4" w:space="0" w:color="auto"/>
              <w:left w:val="double" w:sz="4" w:space="0" w:color="auto"/>
              <w:bottom w:val="double" w:sz="4" w:space="0" w:color="auto"/>
              <w:right w:val="double" w:sz="4" w:space="0" w:color="auto"/>
            </w:tcBorders>
            <w:vAlign w:val="center"/>
          </w:tcPr>
          <w:p w14:paraId="33AAB208" w14:textId="77777777" w:rsidR="004023CE" w:rsidRPr="002C6DC1" w:rsidRDefault="004023CE" w:rsidP="00231514">
            <w:pPr>
              <w:spacing w:after="0" w:line="240" w:lineRule="auto"/>
              <w:jc w:val="right"/>
              <w:rPr>
                <w:rFonts w:ascii="Times New Roman" w:hAnsi="Times New Roman"/>
                <w:b/>
                <w:color w:val="000000"/>
                <w:sz w:val="18"/>
              </w:rPr>
            </w:pPr>
            <w:r w:rsidRPr="002C6DC1">
              <w:rPr>
                <w:rFonts w:ascii="Times New Roman" w:hAnsi="Times New Roman"/>
                <w:color w:val="000000"/>
                <w:sz w:val="18"/>
              </w:rPr>
              <w:t xml:space="preserve"> $30,000 </w:t>
            </w:r>
          </w:p>
        </w:tc>
        <w:tc>
          <w:tcPr>
            <w:tcW w:w="900" w:type="dxa"/>
            <w:tcBorders>
              <w:top w:val="double" w:sz="4" w:space="0" w:color="auto"/>
              <w:left w:val="double" w:sz="4" w:space="0" w:color="auto"/>
              <w:bottom w:val="double" w:sz="4" w:space="0" w:color="auto"/>
              <w:right w:val="double" w:sz="4" w:space="0" w:color="auto"/>
            </w:tcBorders>
            <w:vAlign w:val="center"/>
          </w:tcPr>
          <w:p w14:paraId="367CB998" w14:textId="77777777" w:rsidR="004023CE" w:rsidRPr="002C6DC1" w:rsidRDefault="004023CE" w:rsidP="00F73E1A">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00" w:type="dxa"/>
            <w:tcBorders>
              <w:top w:val="double" w:sz="4" w:space="0" w:color="auto"/>
              <w:left w:val="double" w:sz="4" w:space="0" w:color="auto"/>
              <w:bottom w:val="double" w:sz="4" w:space="0" w:color="auto"/>
              <w:right w:val="double" w:sz="4" w:space="0" w:color="auto"/>
            </w:tcBorders>
            <w:vAlign w:val="center"/>
          </w:tcPr>
          <w:p w14:paraId="69E8CA24" w14:textId="5B448851" w:rsidR="004023CE" w:rsidRPr="002C6DC1" w:rsidRDefault="004023CE" w:rsidP="00384973">
            <w:pPr>
              <w:spacing w:after="0" w:line="240" w:lineRule="auto"/>
              <w:jc w:val="center"/>
              <w:rPr>
                <w:rFonts w:ascii="Times New Roman" w:hAnsi="Times New Roman"/>
                <w:color w:val="000000"/>
                <w:sz w:val="18"/>
              </w:rPr>
            </w:pPr>
            <w:r w:rsidRPr="000775D4">
              <w:rPr>
                <w:rFonts w:ascii="Times New Roman" w:hAnsi="Times New Roman" w:cs="Times New Roman"/>
                <w:color w:val="000000"/>
                <w:sz w:val="16"/>
                <w:szCs w:val="16"/>
              </w:rPr>
              <w:t>0</w:t>
            </w:r>
          </w:p>
        </w:tc>
        <w:tc>
          <w:tcPr>
            <w:tcW w:w="990" w:type="dxa"/>
            <w:tcBorders>
              <w:top w:val="double" w:sz="4" w:space="0" w:color="auto"/>
              <w:left w:val="double" w:sz="4" w:space="0" w:color="auto"/>
              <w:bottom w:val="double" w:sz="4" w:space="0" w:color="auto"/>
              <w:right w:val="double" w:sz="4" w:space="0" w:color="auto"/>
            </w:tcBorders>
            <w:vAlign w:val="center"/>
          </w:tcPr>
          <w:p w14:paraId="229FC3B0" w14:textId="6F2E693C" w:rsidR="004023CE" w:rsidRPr="002C6DC1" w:rsidRDefault="004023CE" w:rsidP="00384973">
            <w:pPr>
              <w:spacing w:after="0" w:line="240" w:lineRule="auto"/>
              <w:jc w:val="center"/>
              <w:rPr>
                <w:rFonts w:ascii="Times New Roman" w:hAnsi="Times New Roman"/>
                <w:color w:val="000000"/>
                <w:sz w:val="18"/>
              </w:rPr>
            </w:pPr>
            <w:r w:rsidRPr="000775D4">
              <w:rPr>
                <w:rFonts w:ascii="Times New Roman" w:hAnsi="Times New Roman" w:cs="Times New Roman"/>
                <w:color w:val="000000"/>
                <w:sz w:val="16"/>
                <w:szCs w:val="16"/>
              </w:rPr>
              <w:t>0</w:t>
            </w:r>
          </w:p>
        </w:tc>
        <w:tc>
          <w:tcPr>
            <w:tcW w:w="900" w:type="dxa"/>
            <w:tcBorders>
              <w:top w:val="double" w:sz="4" w:space="0" w:color="auto"/>
              <w:left w:val="double" w:sz="4" w:space="0" w:color="auto"/>
              <w:bottom w:val="double" w:sz="4" w:space="0" w:color="auto"/>
              <w:right w:val="double" w:sz="4" w:space="0" w:color="auto"/>
            </w:tcBorders>
            <w:vAlign w:val="center"/>
          </w:tcPr>
          <w:p w14:paraId="6622ED09" w14:textId="77777777" w:rsidR="004023CE" w:rsidRPr="002C6DC1" w:rsidRDefault="004023CE" w:rsidP="007940A0">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75" w:type="dxa"/>
            <w:tcBorders>
              <w:top w:val="double" w:sz="4" w:space="0" w:color="auto"/>
              <w:left w:val="double" w:sz="4" w:space="0" w:color="auto"/>
              <w:bottom w:val="double" w:sz="4" w:space="0" w:color="auto"/>
              <w:right w:val="double" w:sz="4" w:space="0" w:color="auto"/>
            </w:tcBorders>
            <w:vAlign w:val="center"/>
          </w:tcPr>
          <w:p w14:paraId="64EC51A7" w14:textId="62880C85" w:rsidR="004023CE" w:rsidRPr="002C6DC1" w:rsidRDefault="004023CE" w:rsidP="00384973">
            <w:pPr>
              <w:spacing w:after="0" w:line="240" w:lineRule="auto"/>
              <w:jc w:val="center"/>
              <w:rPr>
                <w:rFonts w:ascii="Times New Roman" w:hAnsi="Times New Roman"/>
                <w:b/>
                <w:color w:val="000000"/>
                <w:sz w:val="18"/>
              </w:rPr>
            </w:pPr>
            <w:r w:rsidRPr="000775D4">
              <w:rPr>
                <w:rFonts w:ascii="Times New Roman" w:hAnsi="Times New Roman" w:cs="Times New Roman"/>
                <w:color w:val="000000"/>
                <w:sz w:val="16"/>
                <w:szCs w:val="16"/>
              </w:rPr>
              <w:t>0</w:t>
            </w:r>
          </w:p>
        </w:tc>
        <w:tc>
          <w:tcPr>
            <w:tcW w:w="1038" w:type="dxa"/>
            <w:tcBorders>
              <w:top w:val="double" w:sz="4" w:space="0" w:color="auto"/>
              <w:left w:val="double" w:sz="4" w:space="0" w:color="auto"/>
              <w:bottom w:val="double" w:sz="4" w:space="0" w:color="auto"/>
            </w:tcBorders>
            <w:vAlign w:val="center"/>
          </w:tcPr>
          <w:p w14:paraId="59055646" w14:textId="18552F8C" w:rsidR="004023CE" w:rsidRPr="002C6DC1" w:rsidRDefault="004023CE" w:rsidP="005301CF">
            <w:pPr>
              <w:spacing w:after="0" w:line="240" w:lineRule="auto"/>
              <w:jc w:val="right"/>
              <w:rPr>
                <w:rFonts w:ascii="Times New Roman" w:hAnsi="Times New Roman"/>
                <w:b/>
                <w:color w:val="000000"/>
                <w:sz w:val="18"/>
              </w:rPr>
            </w:pPr>
            <w:r w:rsidRPr="002C6DC1">
              <w:rPr>
                <w:rFonts w:ascii="Times New Roman" w:hAnsi="Times New Roman"/>
                <w:color w:val="000000"/>
                <w:sz w:val="18"/>
              </w:rPr>
              <w:t>$</w:t>
            </w:r>
            <w:r w:rsidR="00227945">
              <w:rPr>
                <w:rFonts w:ascii="Times New Roman" w:hAnsi="Times New Roman" w:cs="Times New Roman"/>
                <w:color w:val="000000"/>
                <w:sz w:val="16"/>
                <w:szCs w:val="16"/>
              </w:rPr>
              <w:t>30</w:t>
            </w:r>
            <w:r w:rsidRPr="000775D4">
              <w:rPr>
                <w:rFonts w:ascii="Times New Roman" w:hAnsi="Times New Roman" w:cs="Times New Roman"/>
                <w:color w:val="000000"/>
                <w:sz w:val="16"/>
                <w:szCs w:val="16"/>
              </w:rPr>
              <w:t>,</w:t>
            </w:r>
            <w:r w:rsidR="00227945">
              <w:rPr>
                <w:rFonts w:ascii="Times New Roman" w:hAnsi="Times New Roman" w:cs="Times New Roman"/>
                <w:color w:val="000000"/>
                <w:sz w:val="16"/>
                <w:szCs w:val="16"/>
              </w:rPr>
              <w:t>0</w:t>
            </w:r>
            <w:r w:rsidR="00227945" w:rsidRPr="000775D4">
              <w:rPr>
                <w:rFonts w:ascii="Times New Roman" w:hAnsi="Times New Roman" w:cs="Times New Roman"/>
                <w:color w:val="000000"/>
                <w:sz w:val="16"/>
                <w:szCs w:val="16"/>
              </w:rPr>
              <w:t>00</w:t>
            </w:r>
            <w:r w:rsidRPr="002C6DC1">
              <w:rPr>
                <w:rFonts w:ascii="Times New Roman" w:hAnsi="Times New Roman"/>
                <w:color w:val="000000"/>
                <w:sz w:val="18"/>
              </w:rPr>
              <w:t xml:space="preserve"> </w:t>
            </w:r>
          </w:p>
        </w:tc>
      </w:tr>
      <w:tr w:rsidR="005D30D6" w:rsidRPr="009B006D" w14:paraId="0ECEF743" w14:textId="77777777" w:rsidTr="003F19D9">
        <w:trPr>
          <w:trHeight w:val="210"/>
        </w:trPr>
        <w:tc>
          <w:tcPr>
            <w:tcW w:w="1293" w:type="dxa"/>
            <w:tcBorders>
              <w:top w:val="double" w:sz="4" w:space="0" w:color="auto"/>
              <w:bottom w:val="double" w:sz="4" w:space="0" w:color="auto"/>
            </w:tcBorders>
            <w:vAlign w:val="center"/>
          </w:tcPr>
          <w:p w14:paraId="6963C726" w14:textId="77777777" w:rsidR="004023CE" w:rsidRPr="009B006D" w:rsidRDefault="004023CE" w:rsidP="00747A26">
            <w:pPr>
              <w:spacing w:after="0" w:line="240" w:lineRule="auto"/>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Contingency</w:t>
            </w:r>
          </w:p>
        </w:tc>
        <w:tc>
          <w:tcPr>
            <w:tcW w:w="1350" w:type="dxa"/>
            <w:tcBorders>
              <w:top w:val="double" w:sz="4" w:space="0" w:color="auto"/>
              <w:bottom w:val="double" w:sz="4" w:space="0" w:color="auto"/>
              <w:right w:val="double" w:sz="4" w:space="0" w:color="auto"/>
            </w:tcBorders>
            <w:vAlign w:val="center"/>
          </w:tcPr>
          <w:p w14:paraId="33DBF6DD" w14:textId="77777777" w:rsidR="004023CE" w:rsidRPr="009B006D" w:rsidRDefault="004023CE" w:rsidP="00747A26">
            <w:pPr>
              <w:spacing w:after="0" w:line="240" w:lineRule="auto"/>
              <w:jc w:val="center"/>
              <w:rPr>
                <w:rFonts w:ascii="Times New Roman" w:hAnsi="Times New Roman" w:cs="Times New Roman"/>
                <w:b/>
                <w:bCs/>
                <w:color w:val="000000"/>
                <w:sz w:val="18"/>
                <w:szCs w:val="18"/>
              </w:rPr>
            </w:pPr>
          </w:p>
        </w:tc>
        <w:tc>
          <w:tcPr>
            <w:tcW w:w="1080" w:type="dxa"/>
            <w:tcBorders>
              <w:top w:val="double" w:sz="4" w:space="0" w:color="auto"/>
              <w:left w:val="double" w:sz="4" w:space="0" w:color="auto"/>
              <w:bottom w:val="double" w:sz="4" w:space="0" w:color="auto"/>
              <w:right w:val="double" w:sz="4" w:space="0" w:color="auto"/>
            </w:tcBorders>
            <w:vAlign w:val="center"/>
          </w:tcPr>
          <w:p w14:paraId="189A5201" w14:textId="77777777" w:rsidR="004023CE" w:rsidRPr="002C6DC1" w:rsidRDefault="004023CE" w:rsidP="00231514">
            <w:pPr>
              <w:spacing w:after="0" w:line="240" w:lineRule="auto"/>
              <w:jc w:val="right"/>
              <w:rPr>
                <w:rFonts w:ascii="Times New Roman" w:hAnsi="Times New Roman"/>
                <w:b/>
                <w:color w:val="000000"/>
                <w:sz w:val="18"/>
              </w:rPr>
            </w:pPr>
            <w:r w:rsidRPr="002C6DC1">
              <w:rPr>
                <w:rFonts w:ascii="Times New Roman" w:hAnsi="Times New Roman"/>
                <w:color w:val="000000"/>
                <w:sz w:val="18"/>
              </w:rPr>
              <w:t xml:space="preserve">$10,000 </w:t>
            </w:r>
          </w:p>
        </w:tc>
        <w:tc>
          <w:tcPr>
            <w:tcW w:w="900" w:type="dxa"/>
            <w:tcBorders>
              <w:top w:val="double" w:sz="4" w:space="0" w:color="auto"/>
              <w:left w:val="double" w:sz="4" w:space="0" w:color="auto"/>
              <w:bottom w:val="double" w:sz="4" w:space="0" w:color="auto"/>
              <w:right w:val="double" w:sz="4" w:space="0" w:color="auto"/>
            </w:tcBorders>
            <w:vAlign w:val="center"/>
          </w:tcPr>
          <w:p w14:paraId="7348C268" w14:textId="77777777" w:rsidR="004023CE" w:rsidRPr="002C6DC1" w:rsidRDefault="004023CE" w:rsidP="00F73E1A">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00" w:type="dxa"/>
            <w:tcBorders>
              <w:top w:val="double" w:sz="4" w:space="0" w:color="auto"/>
              <w:left w:val="double" w:sz="4" w:space="0" w:color="auto"/>
              <w:bottom w:val="double" w:sz="4" w:space="0" w:color="auto"/>
              <w:right w:val="double" w:sz="4" w:space="0" w:color="auto"/>
            </w:tcBorders>
            <w:vAlign w:val="center"/>
          </w:tcPr>
          <w:p w14:paraId="49570C03"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90" w:type="dxa"/>
            <w:tcBorders>
              <w:top w:val="double" w:sz="4" w:space="0" w:color="auto"/>
              <w:left w:val="double" w:sz="4" w:space="0" w:color="auto"/>
              <w:bottom w:val="double" w:sz="4" w:space="0" w:color="auto"/>
              <w:right w:val="double" w:sz="4" w:space="0" w:color="auto"/>
            </w:tcBorders>
            <w:vAlign w:val="center"/>
          </w:tcPr>
          <w:p w14:paraId="2B74AF13" w14:textId="77777777" w:rsidR="004023CE" w:rsidRPr="002C6DC1" w:rsidRDefault="004023CE" w:rsidP="00384973">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00" w:type="dxa"/>
            <w:tcBorders>
              <w:top w:val="double" w:sz="4" w:space="0" w:color="auto"/>
              <w:left w:val="double" w:sz="4" w:space="0" w:color="auto"/>
              <w:bottom w:val="double" w:sz="4" w:space="0" w:color="auto"/>
              <w:right w:val="double" w:sz="4" w:space="0" w:color="auto"/>
            </w:tcBorders>
            <w:vAlign w:val="center"/>
          </w:tcPr>
          <w:p w14:paraId="366D3987" w14:textId="77777777" w:rsidR="004023CE" w:rsidRPr="002C6DC1" w:rsidRDefault="004023CE" w:rsidP="007940A0">
            <w:pPr>
              <w:spacing w:after="0" w:line="240" w:lineRule="auto"/>
              <w:jc w:val="center"/>
              <w:rPr>
                <w:rFonts w:ascii="Times New Roman" w:hAnsi="Times New Roman"/>
                <w:color w:val="000000"/>
                <w:sz w:val="18"/>
              </w:rPr>
            </w:pPr>
            <w:r w:rsidRPr="002C6DC1">
              <w:rPr>
                <w:rFonts w:ascii="Times New Roman" w:hAnsi="Times New Roman"/>
                <w:color w:val="000000"/>
                <w:sz w:val="18"/>
              </w:rPr>
              <w:t>0</w:t>
            </w:r>
          </w:p>
        </w:tc>
        <w:tc>
          <w:tcPr>
            <w:tcW w:w="975" w:type="dxa"/>
            <w:tcBorders>
              <w:top w:val="double" w:sz="4" w:space="0" w:color="auto"/>
              <w:left w:val="double" w:sz="4" w:space="0" w:color="auto"/>
              <w:bottom w:val="double" w:sz="4" w:space="0" w:color="auto"/>
              <w:right w:val="double" w:sz="4" w:space="0" w:color="auto"/>
            </w:tcBorders>
            <w:vAlign w:val="center"/>
          </w:tcPr>
          <w:p w14:paraId="1744D0C7" w14:textId="77777777" w:rsidR="004023CE" w:rsidRPr="002C6DC1" w:rsidRDefault="004023CE" w:rsidP="00384973">
            <w:pPr>
              <w:spacing w:after="0" w:line="240" w:lineRule="auto"/>
              <w:jc w:val="center"/>
              <w:rPr>
                <w:rFonts w:ascii="Times New Roman" w:hAnsi="Times New Roman"/>
                <w:b/>
                <w:color w:val="000000"/>
                <w:sz w:val="18"/>
              </w:rPr>
            </w:pPr>
            <w:r w:rsidRPr="002C6DC1">
              <w:rPr>
                <w:rFonts w:ascii="Times New Roman" w:hAnsi="Times New Roman"/>
                <w:color w:val="000000"/>
                <w:sz w:val="18"/>
              </w:rPr>
              <w:t>0</w:t>
            </w:r>
          </w:p>
        </w:tc>
        <w:tc>
          <w:tcPr>
            <w:tcW w:w="1038" w:type="dxa"/>
            <w:tcBorders>
              <w:top w:val="double" w:sz="4" w:space="0" w:color="auto"/>
              <w:left w:val="double" w:sz="4" w:space="0" w:color="auto"/>
              <w:bottom w:val="double" w:sz="4" w:space="0" w:color="auto"/>
            </w:tcBorders>
            <w:vAlign w:val="center"/>
          </w:tcPr>
          <w:p w14:paraId="460A28E0" w14:textId="77777777" w:rsidR="004023CE" w:rsidRPr="002C6DC1" w:rsidRDefault="004023CE" w:rsidP="005301CF">
            <w:pPr>
              <w:spacing w:after="0" w:line="240" w:lineRule="auto"/>
              <w:jc w:val="right"/>
              <w:rPr>
                <w:rFonts w:ascii="Times New Roman" w:hAnsi="Times New Roman"/>
                <w:b/>
                <w:color w:val="000000"/>
                <w:sz w:val="18"/>
              </w:rPr>
            </w:pPr>
            <w:r w:rsidRPr="002C6DC1">
              <w:rPr>
                <w:rFonts w:ascii="Times New Roman" w:hAnsi="Times New Roman"/>
                <w:color w:val="000000"/>
                <w:sz w:val="18"/>
              </w:rPr>
              <w:t xml:space="preserve">$10,000 </w:t>
            </w:r>
          </w:p>
        </w:tc>
      </w:tr>
      <w:tr w:rsidR="005D30D6" w:rsidRPr="009B006D" w14:paraId="5EDF07BA" w14:textId="77777777" w:rsidTr="003F19D9">
        <w:trPr>
          <w:trHeight w:val="210"/>
        </w:trPr>
        <w:tc>
          <w:tcPr>
            <w:tcW w:w="1293" w:type="dxa"/>
            <w:tcBorders>
              <w:top w:val="double" w:sz="4" w:space="0" w:color="auto"/>
              <w:bottom w:val="double" w:sz="4" w:space="0" w:color="auto"/>
            </w:tcBorders>
            <w:vAlign w:val="center"/>
          </w:tcPr>
          <w:p w14:paraId="34F08FAB" w14:textId="77777777" w:rsidR="004023CE" w:rsidRPr="009B006D" w:rsidRDefault="004023CE" w:rsidP="009B006D">
            <w:pPr>
              <w:spacing w:after="0" w:line="240" w:lineRule="auto"/>
              <w:ind w:firstLineChars="100" w:firstLine="181"/>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TOTAL</w:t>
            </w:r>
          </w:p>
        </w:tc>
        <w:tc>
          <w:tcPr>
            <w:tcW w:w="1350" w:type="dxa"/>
            <w:tcBorders>
              <w:top w:val="double" w:sz="4" w:space="0" w:color="auto"/>
              <w:bottom w:val="double" w:sz="4" w:space="0" w:color="auto"/>
              <w:right w:val="double" w:sz="4" w:space="0" w:color="auto"/>
            </w:tcBorders>
            <w:vAlign w:val="center"/>
          </w:tcPr>
          <w:p w14:paraId="0BC47428" w14:textId="77777777" w:rsidR="004023CE" w:rsidRPr="009B006D" w:rsidRDefault="004023CE" w:rsidP="00747A26">
            <w:pPr>
              <w:spacing w:after="0" w:line="240" w:lineRule="auto"/>
              <w:jc w:val="center"/>
              <w:rPr>
                <w:rFonts w:ascii="Times New Roman" w:hAnsi="Times New Roman" w:cs="Times New Roman"/>
                <w:b/>
                <w:bCs/>
                <w:color w:val="000000"/>
                <w:sz w:val="18"/>
                <w:szCs w:val="18"/>
              </w:rPr>
            </w:pPr>
            <w:r w:rsidRPr="009B006D">
              <w:rPr>
                <w:rFonts w:ascii="Times New Roman" w:hAnsi="Times New Roman" w:cs="Times New Roman"/>
                <w:b/>
                <w:bCs/>
                <w:color w:val="000000"/>
                <w:sz w:val="18"/>
                <w:szCs w:val="18"/>
              </w:rPr>
              <w:t> </w:t>
            </w:r>
          </w:p>
        </w:tc>
        <w:tc>
          <w:tcPr>
            <w:tcW w:w="1080" w:type="dxa"/>
            <w:tcBorders>
              <w:top w:val="double" w:sz="4" w:space="0" w:color="auto"/>
              <w:left w:val="double" w:sz="4" w:space="0" w:color="auto"/>
              <w:bottom w:val="double" w:sz="4" w:space="0" w:color="auto"/>
              <w:right w:val="double" w:sz="4" w:space="0" w:color="auto"/>
            </w:tcBorders>
            <w:vAlign w:val="center"/>
          </w:tcPr>
          <w:p w14:paraId="0AA8DEA1" w14:textId="77777777" w:rsidR="004023CE" w:rsidRPr="002C6DC1" w:rsidRDefault="004023CE" w:rsidP="00231514">
            <w:pPr>
              <w:spacing w:after="0" w:line="240" w:lineRule="auto"/>
              <w:jc w:val="right"/>
              <w:rPr>
                <w:rFonts w:ascii="Times New Roman" w:hAnsi="Times New Roman"/>
                <w:b/>
                <w:color w:val="000000"/>
                <w:sz w:val="18"/>
              </w:rPr>
            </w:pPr>
            <w:r w:rsidRPr="002C6DC1">
              <w:rPr>
                <w:rFonts w:ascii="Times New Roman" w:hAnsi="Times New Roman"/>
                <w:b/>
                <w:color w:val="000000"/>
                <w:sz w:val="18"/>
              </w:rPr>
              <w:t>$1,900,000</w:t>
            </w:r>
          </w:p>
        </w:tc>
        <w:tc>
          <w:tcPr>
            <w:tcW w:w="900" w:type="dxa"/>
            <w:tcBorders>
              <w:top w:val="double" w:sz="4" w:space="0" w:color="auto"/>
              <w:left w:val="double" w:sz="4" w:space="0" w:color="auto"/>
              <w:bottom w:val="double" w:sz="4" w:space="0" w:color="auto"/>
              <w:right w:val="double" w:sz="4" w:space="0" w:color="auto"/>
            </w:tcBorders>
            <w:vAlign w:val="center"/>
          </w:tcPr>
          <w:p w14:paraId="0B716D88" w14:textId="77777777" w:rsidR="004023CE" w:rsidRPr="002C6DC1" w:rsidRDefault="004023CE" w:rsidP="00F73E1A">
            <w:pPr>
              <w:spacing w:after="0" w:line="240" w:lineRule="auto"/>
              <w:jc w:val="center"/>
              <w:rPr>
                <w:rFonts w:ascii="Times New Roman" w:hAnsi="Times New Roman"/>
                <w:b/>
                <w:color w:val="000000"/>
                <w:sz w:val="18"/>
              </w:rPr>
            </w:pPr>
            <w:r w:rsidRPr="002C6DC1">
              <w:rPr>
                <w:rFonts w:ascii="Times New Roman" w:hAnsi="Times New Roman"/>
                <w:b/>
                <w:color w:val="000000"/>
                <w:sz w:val="18"/>
              </w:rPr>
              <w:t>$200,000</w:t>
            </w:r>
            <w:r w:rsidRPr="002C6DC1" w:rsidDel="00A956E0">
              <w:rPr>
                <w:rFonts w:ascii="Times New Roman" w:hAnsi="Times New Roman"/>
                <w:b/>
                <w:color w:val="000000"/>
                <w:sz w:val="18"/>
              </w:rPr>
              <w:t xml:space="preserve"> </w:t>
            </w:r>
          </w:p>
        </w:tc>
        <w:tc>
          <w:tcPr>
            <w:tcW w:w="900" w:type="dxa"/>
            <w:tcBorders>
              <w:top w:val="double" w:sz="4" w:space="0" w:color="auto"/>
              <w:left w:val="double" w:sz="4" w:space="0" w:color="auto"/>
              <w:bottom w:val="double" w:sz="4" w:space="0" w:color="auto"/>
              <w:right w:val="double" w:sz="4" w:space="0" w:color="auto"/>
            </w:tcBorders>
            <w:vAlign w:val="center"/>
          </w:tcPr>
          <w:p w14:paraId="19839FE0" w14:textId="170DD08C" w:rsidR="004023CE" w:rsidRPr="002C6DC1" w:rsidRDefault="004023CE" w:rsidP="00D560EA">
            <w:pPr>
              <w:spacing w:after="0" w:line="240" w:lineRule="auto"/>
              <w:jc w:val="center"/>
              <w:rPr>
                <w:rFonts w:ascii="Times New Roman" w:hAnsi="Times New Roman"/>
                <w:b/>
                <w:color w:val="000000"/>
                <w:sz w:val="18"/>
              </w:rPr>
            </w:pPr>
            <w:r w:rsidRPr="002C6DC1">
              <w:rPr>
                <w:rFonts w:ascii="Times New Roman" w:hAnsi="Times New Roman"/>
                <w:b/>
                <w:color w:val="000000"/>
                <w:sz w:val="18"/>
              </w:rPr>
              <w:t>$</w:t>
            </w:r>
            <w:r w:rsidR="003523B6">
              <w:rPr>
                <w:rFonts w:ascii="Times New Roman" w:hAnsi="Times New Roman" w:cs="Times New Roman"/>
                <w:b/>
                <w:color w:val="000000"/>
                <w:sz w:val="16"/>
                <w:szCs w:val="16"/>
              </w:rPr>
              <w:t>477,5</w:t>
            </w:r>
            <w:r w:rsidRPr="000775D4">
              <w:rPr>
                <w:rFonts w:ascii="Times New Roman" w:hAnsi="Times New Roman" w:cs="Times New Roman"/>
                <w:b/>
                <w:color w:val="000000"/>
                <w:sz w:val="16"/>
                <w:szCs w:val="16"/>
              </w:rPr>
              <w:t>00</w:t>
            </w:r>
          </w:p>
        </w:tc>
        <w:tc>
          <w:tcPr>
            <w:tcW w:w="990" w:type="dxa"/>
            <w:tcBorders>
              <w:top w:val="double" w:sz="4" w:space="0" w:color="auto"/>
              <w:left w:val="double" w:sz="4" w:space="0" w:color="auto"/>
              <w:bottom w:val="double" w:sz="4" w:space="0" w:color="auto"/>
              <w:right w:val="double" w:sz="4" w:space="0" w:color="auto"/>
            </w:tcBorders>
            <w:vAlign w:val="center"/>
          </w:tcPr>
          <w:p w14:paraId="699900F5" w14:textId="080657AA" w:rsidR="004023CE" w:rsidRPr="002C6DC1" w:rsidRDefault="004023CE" w:rsidP="004B5688">
            <w:pPr>
              <w:spacing w:after="0" w:line="240" w:lineRule="auto"/>
              <w:jc w:val="center"/>
              <w:rPr>
                <w:rFonts w:ascii="Times New Roman" w:hAnsi="Times New Roman"/>
                <w:b/>
                <w:color w:val="000000"/>
                <w:sz w:val="18"/>
              </w:rPr>
            </w:pPr>
            <w:r w:rsidRPr="002C6DC1">
              <w:rPr>
                <w:rFonts w:ascii="Times New Roman" w:hAnsi="Times New Roman"/>
                <w:b/>
                <w:color w:val="000000"/>
                <w:sz w:val="18"/>
              </w:rPr>
              <w:t>$</w:t>
            </w:r>
            <w:r w:rsidR="003523B6" w:rsidRPr="000775D4">
              <w:rPr>
                <w:rFonts w:ascii="Times New Roman" w:hAnsi="Times New Roman" w:cs="Times New Roman"/>
                <w:b/>
                <w:color w:val="000000"/>
                <w:sz w:val="16"/>
                <w:szCs w:val="16"/>
              </w:rPr>
              <w:t>2</w:t>
            </w:r>
            <w:r w:rsidR="003523B6">
              <w:rPr>
                <w:rFonts w:ascii="Times New Roman" w:hAnsi="Times New Roman" w:cs="Times New Roman"/>
                <w:b/>
                <w:color w:val="000000"/>
                <w:sz w:val="16"/>
                <w:szCs w:val="16"/>
              </w:rPr>
              <w:t>4</w:t>
            </w:r>
            <w:r w:rsidR="003523B6" w:rsidRPr="000775D4">
              <w:rPr>
                <w:rFonts w:ascii="Times New Roman" w:hAnsi="Times New Roman" w:cs="Times New Roman"/>
                <w:b/>
                <w:color w:val="000000"/>
                <w:sz w:val="16"/>
                <w:szCs w:val="16"/>
              </w:rPr>
              <w:t>0</w:t>
            </w:r>
            <w:r w:rsidRPr="002C6DC1">
              <w:rPr>
                <w:rFonts w:ascii="Times New Roman" w:hAnsi="Times New Roman"/>
                <w:b/>
                <w:color w:val="000000"/>
                <w:sz w:val="18"/>
              </w:rPr>
              <w:t>,000</w:t>
            </w:r>
          </w:p>
        </w:tc>
        <w:tc>
          <w:tcPr>
            <w:tcW w:w="900" w:type="dxa"/>
            <w:tcBorders>
              <w:top w:val="double" w:sz="4" w:space="0" w:color="auto"/>
              <w:left w:val="double" w:sz="4" w:space="0" w:color="auto"/>
              <w:bottom w:val="double" w:sz="4" w:space="0" w:color="auto"/>
              <w:right w:val="double" w:sz="4" w:space="0" w:color="auto"/>
            </w:tcBorders>
            <w:vAlign w:val="center"/>
          </w:tcPr>
          <w:p w14:paraId="2DC693C4" w14:textId="77777777" w:rsidR="004023CE" w:rsidRPr="002C6DC1" w:rsidRDefault="004023CE" w:rsidP="007940A0">
            <w:pPr>
              <w:spacing w:after="0" w:line="240" w:lineRule="auto"/>
              <w:jc w:val="center"/>
              <w:rPr>
                <w:rFonts w:ascii="Times New Roman" w:hAnsi="Times New Roman"/>
                <w:b/>
                <w:color w:val="000000"/>
                <w:sz w:val="18"/>
              </w:rPr>
            </w:pPr>
            <w:r w:rsidRPr="002C6DC1">
              <w:rPr>
                <w:rFonts w:ascii="Times New Roman" w:hAnsi="Times New Roman"/>
                <w:b/>
                <w:color w:val="000000"/>
                <w:sz w:val="18"/>
              </w:rPr>
              <w:t>$100,000</w:t>
            </w:r>
          </w:p>
        </w:tc>
        <w:tc>
          <w:tcPr>
            <w:tcW w:w="975" w:type="dxa"/>
            <w:tcBorders>
              <w:top w:val="double" w:sz="4" w:space="0" w:color="auto"/>
              <w:left w:val="double" w:sz="4" w:space="0" w:color="auto"/>
              <w:bottom w:val="double" w:sz="4" w:space="0" w:color="auto"/>
              <w:right w:val="double" w:sz="4" w:space="0" w:color="auto"/>
            </w:tcBorders>
            <w:vAlign w:val="center"/>
          </w:tcPr>
          <w:p w14:paraId="361F9B19" w14:textId="765DCF33" w:rsidR="004023CE" w:rsidRPr="002C6DC1" w:rsidRDefault="004023CE" w:rsidP="00D13CF5">
            <w:pPr>
              <w:spacing w:after="0" w:line="240" w:lineRule="auto"/>
              <w:jc w:val="center"/>
              <w:rPr>
                <w:rFonts w:ascii="Times New Roman" w:hAnsi="Times New Roman"/>
                <w:b/>
                <w:color w:val="000000"/>
                <w:sz w:val="18"/>
              </w:rPr>
            </w:pPr>
            <w:r w:rsidRPr="002C6DC1">
              <w:rPr>
                <w:rFonts w:ascii="Times New Roman" w:hAnsi="Times New Roman"/>
                <w:b/>
                <w:color w:val="000000"/>
                <w:sz w:val="18"/>
              </w:rPr>
              <w:t>$</w:t>
            </w:r>
            <w:r w:rsidR="003523B6">
              <w:rPr>
                <w:rFonts w:ascii="Times New Roman" w:hAnsi="Times New Roman" w:cs="Times New Roman"/>
                <w:b/>
                <w:color w:val="000000"/>
                <w:sz w:val="16"/>
                <w:szCs w:val="16"/>
              </w:rPr>
              <w:t>150</w:t>
            </w:r>
            <w:r w:rsidRPr="002C6DC1">
              <w:rPr>
                <w:rFonts w:ascii="Times New Roman" w:hAnsi="Times New Roman"/>
                <w:b/>
                <w:color w:val="000000"/>
                <w:sz w:val="18"/>
              </w:rPr>
              <w:t>,000</w:t>
            </w:r>
          </w:p>
        </w:tc>
        <w:tc>
          <w:tcPr>
            <w:tcW w:w="1038" w:type="dxa"/>
            <w:tcBorders>
              <w:top w:val="double" w:sz="4" w:space="0" w:color="auto"/>
              <w:left w:val="double" w:sz="4" w:space="0" w:color="auto"/>
              <w:bottom w:val="double" w:sz="4" w:space="0" w:color="auto"/>
            </w:tcBorders>
            <w:vAlign w:val="center"/>
          </w:tcPr>
          <w:p w14:paraId="758DE033" w14:textId="07E2CB72" w:rsidR="004023CE" w:rsidRPr="002C6DC1" w:rsidRDefault="004023CE" w:rsidP="00B46EDA">
            <w:pPr>
              <w:spacing w:after="0" w:line="240" w:lineRule="auto"/>
              <w:jc w:val="right"/>
              <w:rPr>
                <w:rFonts w:ascii="Times New Roman" w:hAnsi="Times New Roman"/>
                <w:b/>
                <w:color w:val="000000"/>
                <w:sz w:val="18"/>
              </w:rPr>
            </w:pPr>
            <w:r w:rsidRPr="002C6DC1">
              <w:rPr>
                <w:rFonts w:ascii="Times New Roman" w:hAnsi="Times New Roman"/>
                <w:b/>
                <w:color w:val="000000"/>
                <w:sz w:val="18"/>
              </w:rPr>
              <w:t xml:space="preserve"> $3,</w:t>
            </w:r>
            <w:r w:rsidR="003523B6">
              <w:rPr>
                <w:rFonts w:ascii="Times New Roman" w:hAnsi="Times New Roman" w:cs="Times New Roman"/>
                <w:b/>
                <w:bCs/>
                <w:color w:val="000000"/>
                <w:sz w:val="16"/>
                <w:szCs w:val="16"/>
              </w:rPr>
              <w:t>067</w:t>
            </w:r>
            <w:r w:rsidRPr="000775D4">
              <w:rPr>
                <w:rFonts w:ascii="Times New Roman" w:hAnsi="Times New Roman" w:cs="Times New Roman"/>
                <w:b/>
                <w:bCs/>
                <w:color w:val="000000"/>
                <w:sz w:val="16"/>
                <w:szCs w:val="16"/>
              </w:rPr>
              <w:t>,</w:t>
            </w:r>
            <w:r w:rsidR="003523B6">
              <w:rPr>
                <w:rFonts w:ascii="Times New Roman" w:hAnsi="Times New Roman" w:cs="Times New Roman"/>
                <w:b/>
                <w:bCs/>
                <w:color w:val="000000"/>
                <w:sz w:val="16"/>
                <w:szCs w:val="16"/>
              </w:rPr>
              <w:t>5</w:t>
            </w:r>
            <w:r w:rsidRPr="000775D4">
              <w:rPr>
                <w:rFonts w:ascii="Times New Roman" w:hAnsi="Times New Roman" w:cs="Times New Roman"/>
                <w:b/>
                <w:bCs/>
                <w:color w:val="000000"/>
                <w:sz w:val="16"/>
                <w:szCs w:val="16"/>
              </w:rPr>
              <w:t>00.00</w:t>
            </w:r>
            <w:r w:rsidRPr="002C6DC1">
              <w:rPr>
                <w:rFonts w:ascii="Times New Roman" w:hAnsi="Times New Roman"/>
                <w:b/>
                <w:color w:val="000000"/>
                <w:sz w:val="18"/>
              </w:rPr>
              <w:t xml:space="preserve"> </w:t>
            </w:r>
          </w:p>
        </w:tc>
      </w:tr>
    </w:tbl>
    <w:p w14:paraId="12F86169" w14:textId="77777777" w:rsidR="000D3818" w:rsidRDefault="000D3818" w:rsidP="000D3818">
      <w:pPr>
        <w:pStyle w:val="Heading1"/>
        <w:numPr>
          <w:ilvl w:val="0"/>
          <w:numId w:val="0"/>
        </w:numPr>
        <w:spacing w:before="120"/>
        <w:ind w:left="720"/>
      </w:pPr>
    </w:p>
    <w:p w14:paraId="2D384682" w14:textId="33EED13A" w:rsidR="0095711B" w:rsidRPr="00851656" w:rsidRDefault="0095711B" w:rsidP="002C6DC1">
      <w:pPr>
        <w:pStyle w:val="Heading1"/>
        <w:spacing w:before="120"/>
      </w:pPr>
      <w:r w:rsidRPr="00851656">
        <w:t xml:space="preserve">Executing agency and execution structure </w:t>
      </w:r>
    </w:p>
    <w:p w14:paraId="62F5BE32" w14:textId="77777777" w:rsidR="001450EC" w:rsidRPr="002C6DC1" w:rsidRDefault="001450EC" w:rsidP="002C6DC1">
      <w:pPr>
        <w:pStyle w:val="ListParagraph"/>
        <w:tabs>
          <w:tab w:val="left" w:pos="720"/>
        </w:tabs>
        <w:spacing w:after="0" w:line="240" w:lineRule="auto"/>
        <w:ind w:left="360"/>
        <w:jc w:val="both"/>
        <w:rPr>
          <w:rFonts w:ascii="Times New Roman" w:hAnsi="Times New Roman"/>
          <w:sz w:val="24"/>
        </w:rPr>
      </w:pPr>
    </w:p>
    <w:p w14:paraId="6E3ABF81" w14:textId="77777777" w:rsidR="002C6DC1" w:rsidRPr="002C6DC1" w:rsidRDefault="002C6DC1" w:rsidP="002C6DC1">
      <w:pPr>
        <w:pStyle w:val="ListParagraph"/>
        <w:numPr>
          <w:ilvl w:val="0"/>
          <w:numId w:val="25"/>
        </w:numPr>
        <w:tabs>
          <w:tab w:val="left" w:pos="720"/>
        </w:tabs>
        <w:spacing w:after="0" w:line="240" w:lineRule="auto"/>
        <w:jc w:val="both"/>
        <w:rPr>
          <w:rFonts w:ascii="Times New Roman" w:hAnsi="Times New Roman" w:cs="Times New Roman"/>
          <w:vanish/>
          <w:sz w:val="24"/>
          <w:szCs w:val="24"/>
        </w:rPr>
      </w:pPr>
    </w:p>
    <w:p w14:paraId="29D50C4C" w14:textId="77777777" w:rsidR="002C6DC1" w:rsidRPr="002C6DC1" w:rsidRDefault="002C6DC1" w:rsidP="002C6DC1">
      <w:pPr>
        <w:pStyle w:val="ListParagraph"/>
        <w:numPr>
          <w:ilvl w:val="0"/>
          <w:numId w:val="25"/>
        </w:numPr>
        <w:tabs>
          <w:tab w:val="left" w:pos="720"/>
        </w:tabs>
        <w:spacing w:after="0" w:line="240" w:lineRule="auto"/>
        <w:jc w:val="both"/>
        <w:rPr>
          <w:rFonts w:ascii="Times New Roman" w:hAnsi="Times New Roman" w:cs="Times New Roman"/>
          <w:vanish/>
          <w:sz w:val="24"/>
          <w:szCs w:val="24"/>
        </w:rPr>
      </w:pPr>
    </w:p>
    <w:p w14:paraId="1D963692" w14:textId="77777777" w:rsidR="002C6DC1" w:rsidRPr="002C6DC1" w:rsidRDefault="002C6DC1" w:rsidP="002C6DC1">
      <w:pPr>
        <w:pStyle w:val="ListParagraph"/>
        <w:numPr>
          <w:ilvl w:val="0"/>
          <w:numId w:val="25"/>
        </w:numPr>
        <w:tabs>
          <w:tab w:val="left" w:pos="720"/>
        </w:tabs>
        <w:spacing w:after="0" w:line="240" w:lineRule="auto"/>
        <w:jc w:val="both"/>
        <w:rPr>
          <w:rFonts w:ascii="Times New Roman" w:hAnsi="Times New Roman" w:cs="Times New Roman"/>
          <w:vanish/>
          <w:sz w:val="24"/>
          <w:szCs w:val="24"/>
        </w:rPr>
      </w:pPr>
    </w:p>
    <w:p w14:paraId="0514B102" w14:textId="77777777" w:rsidR="002C6DC1" w:rsidRPr="002C6DC1" w:rsidRDefault="002C6DC1" w:rsidP="002C6DC1">
      <w:pPr>
        <w:pStyle w:val="ListParagraph"/>
        <w:numPr>
          <w:ilvl w:val="0"/>
          <w:numId w:val="25"/>
        </w:numPr>
        <w:tabs>
          <w:tab w:val="left" w:pos="720"/>
        </w:tabs>
        <w:spacing w:after="0" w:line="240" w:lineRule="auto"/>
        <w:jc w:val="both"/>
        <w:rPr>
          <w:rFonts w:ascii="Times New Roman" w:hAnsi="Times New Roman" w:cs="Times New Roman"/>
          <w:vanish/>
          <w:sz w:val="24"/>
          <w:szCs w:val="24"/>
        </w:rPr>
      </w:pPr>
    </w:p>
    <w:p w14:paraId="203DB798" w14:textId="22A387E4" w:rsidR="009F33FF" w:rsidRPr="001450EC" w:rsidRDefault="00747A26" w:rsidP="002C6DC1">
      <w:pPr>
        <w:pStyle w:val="ListParagraph"/>
        <w:numPr>
          <w:ilvl w:val="1"/>
          <w:numId w:val="25"/>
        </w:numPr>
        <w:tabs>
          <w:tab w:val="left" w:pos="720"/>
        </w:tabs>
        <w:spacing w:after="0" w:line="240" w:lineRule="auto"/>
        <w:ind w:left="720" w:hanging="720"/>
        <w:jc w:val="both"/>
        <w:rPr>
          <w:rFonts w:ascii="Times New Roman" w:hAnsi="Times New Roman" w:cs="Times New Roman"/>
          <w:sz w:val="24"/>
          <w:szCs w:val="24"/>
        </w:rPr>
      </w:pPr>
      <w:r w:rsidRPr="001450EC">
        <w:rPr>
          <w:rFonts w:ascii="Times New Roman" w:hAnsi="Times New Roman" w:cs="Times New Roman"/>
          <w:sz w:val="24"/>
          <w:szCs w:val="24"/>
        </w:rPr>
        <w:t xml:space="preserve">Given the strategic objectives of the </w:t>
      </w:r>
      <w:r w:rsidR="00171049" w:rsidRPr="001450EC">
        <w:rPr>
          <w:rFonts w:ascii="Times New Roman" w:hAnsi="Times New Roman" w:cs="Times New Roman"/>
          <w:sz w:val="24"/>
          <w:szCs w:val="24"/>
        </w:rPr>
        <w:t xml:space="preserve">TC </w:t>
      </w:r>
      <w:r w:rsidRPr="001450EC">
        <w:rPr>
          <w:rFonts w:ascii="Times New Roman" w:hAnsi="Times New Roman" w:cs="Times New Roman"/>
          <w:sz w:val="24"/>
          <w:szCs w:val="24"/>
        </w:rPr>
        <w:t xml:space="preserve">and its regional nature, the </w:t>
      </w:r>
      <w:r w:rsidR="00171049" w:rsidRPr="001450EC">
        <w:rPr>
          <w:rFonts w:ascii="Times New Roman" w:hAnsi="Times New Roman" w:cs="Times New Roman"/>
          <w:sz w:val="24"/>
          <w:szCs w:val="24"/>
        </w:rPr>
        <w:t xml:space="preserve">TC </w:t>
      </w:r>
      <w:r w:rsidRPr="001450EC">
        <w:rPr>
          <w:rFonts w:ascii="Times New Roman" w:hAnsi="Times New Roman" w:cs="Times New Roman"/>
          <w:sz w:val="24"/>
          <w:szCs w:val="24"/>
        </w:rPr>
        <w:t xml:space="preserve">will be executed by INE/ENE.  Additionally, considering the specificity of the subject and the need to ensure the dissemination of information to all stakeholders in the different countries, it is important for the </w:t>
      </w:r>
      <w:r w:rsidR="00195608" w:rsidRPr="001450EC">
        <w:rPr>
          <w:rFonts w:ascii="Times New Roman" w:hAnsi="Times New Roman" w:cs="Times New Roman"/>
          <w:sz w:val="24"/>
          <w:szCs w:val="24"/>
        </w:rPr>
        <w:t xml:space="preserve">TC </w:t>
      </w:r>
      <w:r w:rsidRPr="001450EC">
        <w:rPr>
          <w:rFonts w:ascii="Times New Roman" w:hAnsi="Times New Roman" w:cs="Times New Roman"/>
          <w:sz w:val="24"/>
          <w:szCs w:val="24"/>
        </w:rPr>
        <w:t xml:space="preserve">to count on the regional coordination of the IDB.  </w:t>
      </w:r>
      <w:r w:rsidR="00195608" w:rsidRPr="001450EC">
        <w:rPr>
          <w:rFonts w:ascii="Times New Roman" w:hAnsi="Times New Roman" w:cs="Times New Roman"/>
          <w:sz w:val="24"/>
          <w:szCs w:val="24"/>
        </w:rPr>
        <w:t xml:space="preserve">The TC includes </w:t>
      </w:r>
      <w:r w:rsidR="00195608" w:rsidRPr="001450EC">
        <w:rPr>
          <w:rFonts w:ascii="Times New Roman" w:hAnsi="Times New Roman" w:cs="Times New Roman"/>
          <w:sz w:val="24"/>
          <w:szCs w:val="24"/>
        </w:rPr>
        <w:lastRenderedPageBreak/>
        <w:t>the hiring of a Project Manager who, together with INE/ENE, will be in charge of coordinating with the stakeholders the selection of consultants</w:t>
      </w:r>
      <w:r w:rsidR="004C6486" w:rsidRPr="001450EC">
        <w:rPr>
          <w:rFonts w:ascii="Times New Roman" w:hAnsi="Times New Roman" w:cs="Times New Roman"/>
          <w:sz w:val="24"/>
          <w:szCs w:val="24"/>
        </w:rPr>
        <w:t>, revision</w:t>
      </w:r>
      <w:r w:rsidR="00195608" w:rsidRPr="001450EC">
        <w:rPr>
          <w:rFonts w:ascii="Times New Roman" w:hAnsi="Times New Roman" w:cs="Times New Roman"/>
          <w:sz w:val="24"/>
          <w:szCs w:val="24"/>
        </w:rPr>
        <w:t xml:space="preserve"> of all reports/products, and any activity related to the execution of the TC.  </w:t>
      </w:r>
      <w:r w:rsidRPr="001450EC">
        <w:rPr>
          <w:rFonts w:ascii="Times New Roman" w:hAnsi="Times New Roman" w:cs="Times New Roman"/>
          <w:sz w:val="24"/>
          <w:szCs w:val="24"/>
        </w:rPr>
        <w:t xml:space="preserve">The </w:t>
      </w:r>
      <w:r w:rsidR="00B77DB9" w:rsidRPr="001450EC">
        <w:rPr>
          <w:rFonts w:ascii="Times New Roman" w:hAnsi="Times New Roman" w:cs="Times New Roman"/>
          <w:sz w:val="24"/>
          <w:szCs w:val="24"/>
        </w:rPr>
        <w:t xml:space="preserve">INE/ENE </w:t>
      </w:r>
      <w:r w:rsidRPr="001450EC">
        <w:rPr>
          <w:rFonts w:ascii="Times New Roman" w:hAnsi="Times New Roman" w:cs="Times New Roman"/>
          <w:sz w:val="24"/>
          <w:szCs w:val="24"/>
        </w:rPr>
        <w:t>Team will be responsible for all aspects related to the results, monitoring and evaluatio</w:t>
      </w:r>
      <w:r w:rsidR="006B4EF5" w:rsidRPr="001450EC">
        <w:rPr>
          <w:rFonts w:ascii="Times New Roman" w:hAnsi="Times New Roman" w:cs="Times New Roman"/>
          <w:sz w:val="24"/>
          <w:szCs w:val="24"/>
        </w:rPr>
        <w:t>n</w:t>
      </w:r>
      <w:r w:rsidR="00B77DB9" w:rsidRPr="001450EC">
        <w:rPr>
          <w:rFonts w:ascii="Times New Roman" w:hAnsi="Times New Roman" w:cs="Times New Roman"/>
          <w:sz w:val="24"/>
          <w:szCs w:val="24"/>
        </w:rPr>
        <w:t xml:space="preserve">. </w:t>
      </w:r>
      <w:r w:rsidR="006B4EF5" w:rsidRPr="001450EC">
        <w:rPr>
          <w:rFonts w:ascii="Times New Roman" w:hAnsi="Times New Roman" w:cs="Times New Roman"/>
          <w:sz w:val="24"/>
          <w:szCs w:val="24"/>
        </w:rPr>
        <w:t xml:space="preserve">  </w:t>
      </w:r>
    </w:p>
    <w:p w14:paraId="7AB90AD3" w14:textId="77777777" w:rsidR="00022606" w:rsidRPr="00BA10C3" w:rsidRDefault="00022606" w:rsidP="002C6DC1">
      <w:pPr>
        <w:pStyle w:val="ListParagraph"/>
        <w:tabs>
          <w:tab w:val="left" w:pos="720"/>
        </w:tabs>
        <w:spacing w:after="0" w:line="240" w:lineRule="auto"/>
        <w:ind w:left="792"/>
        <w:jc w:val="both"/>
        <w:rPr>
          <w:rFonts w:ascii="Times New Roman" w:hAnsi="Times New Roman" w:cs="Times New Roman"/>
          <w:sz w:val="24"/>
          <w:szCs w:val="24"/>
        </w:rPr>
      </w:pPr>
    </w:p>
    <w:p w14:paraId="650E685E" w14:textId="5C2F305B" w:rsidR="00C37EE8" w:rsidRDefault="00C37EE8" w:rsidP="00C37EE8">
      <w:pPr>
        <w:pStyle w:val="ListParagraph"/>
        <w:numPr>
          <w:ilvl w:val="1"/>
          <w:numId w:val="25"/>
        </w:numPr>
        <w:tabs>
          <w:tab w:val="left" w:pos="720"/>
        </w:tabs>
        <w:spacing w:after="0" w:line="240" w:lineRule="auto"/>
        <w:ind w:hanging="792"/>
        <w:jc w:val="both"/>
        <w:rPr>
          <w:rFonts w:ascii="Times New Roman" w:hAnsi="Times New Roman" w:cs="Times New Roman"/>
          <w:sz w:val="24"/>
        </w:rPr>
      </w:pPr>
      <w:r w:rsidRPr="00E75E77">
        <w:rPr>
          <w:rFonts w:ascii="Times New Roman" w:hAnsi="Times New Roman" w:cs="Times New Roman"/>
          <w:sz w:val="24"/>
          <w:szCs w:val="24"/>
        </w:rPr>
        <w:t xml:space="preserve">The TC will follow the IDB’s </w:t>
      </w:r>
      <w:r w:rsidRPr="000D2DC2">
        <w:rPr>
          <w:rStyle w:val="Hipervnc"/>
          <w:rFonts w:ascii="Times New Roman" w:hAnsi="Times New Roman"/>
          <w:iCs/>
          <w:color w:val="auto"/>
          <w:spacing w:val="-2"/>
          <w:sz w:val="24"/>
          <w:szCs w:val="24"/>
          <w:u w:val="none"/>
        </w:rPr>
        <w:t>Policies for the Selection and Contracting of Consultants financed by the Inter-American Development Bank</w:t>
      </w:r>
      <w:r w:rsidRPr="000D2DC2">
        <w:rPr>
          <w:rFonts w:ascii="Times New Roman" w:hAnsi="Times New Roman" w:cs="Times New Roman"/>
          <w:sz w:val="24"/>
          <w:szCs w:val="24"/>
        </w:rPr>
        <w:t xml:space="preserve"> </w:t>
      </w:r>
      <w:r w:rsidRPr="00E75E77">
        <w:rPr>
          <w:rFonts w:ascii="Times New Roman" w:hAnsi="Times New Roman" w:cs="Times New Roman"/>
          <w:sz w:val="24"/>
          <w:szCs w:val="24"/>
        </w:rPr>
        <w:t>(GN-2350-9) for the selection of consultancy firms, and the Human</w:t>
      </w:r>
      <w:r w:rsidRPr="000775D4">
        <w:rPr>
          <w:rFonts w:ascii="Times New Roman" w:hAnsi="Times New Roman" w:cs="Times New Roman"/>
          <w:sz w:val="24"/>
        </w:rPr>
        <w:t xml:space="preserve"> Resources Po</w:t>
      </w:r>
      <w:bookmarkStart w:id="0" w:name="_GoBack"/>
      <w:bookmarkEnd w:id="0"/>
      <w:r w:rsidRPr="000775D4">
        <w:rPr>
          <w:rFonts w:ascii="Times New Roman" w:hAnsi="Times New Roman" w:cs="Times New Roman"/>
          <w:sz w:val="24"/>
        </w:rPr>
        <w:t>licies for the selection of individual consultants.</w:t>
      </w:r>
    </w:p>
    <w:p w14:paraId="5DBDB3D0" w14:textId="77777777" w:rsidR="000D3818" w:rsidRDefault="000D3818" w:rsidP="000D3818">
      <w:pPr>
        <w:pStyle w:val="ListParagraph"/>
        <w:tabs>
          <w:tab w:val="left" w:pos="720"/>
        </w:tabs>
        <w:spacing w:after="0" w:line="240" w:lineRule="auto"/>
        <w:ind w:left="792"/>
        <w:jc w:val="both"/>
        <w:rPr>
          <w:rFonts w:ascii="Times New Roman" w:hAnsi="Times New Roman" w:cs="Times New Roman"/>
          <w:sz w:val="24"/>
        </w:rPr>
      </w:pPr>
    </w:p>
    <w:p w14:paraId="27E131DF" w14:textId="77777777" w:rsidR="00747A26" w:rsidRDefault="00747A26" w:rsidP="000D3818">
      <w:pPr>
        <w:pStyle w:val="Heading1"/>
        <w:numPr>
          <w:ilvl w:val="0"/>
          <w:numId w:val="18"/>
        </w:numPr>
        <w:spacing w:after="120"/>
        <w:ind w:left="806"/>
        <w:rPr>
          <w:szCs w:val="24"/>
        </w:rPr>
      </w:pPr>
      <w:r w:rsidRPr="00BA10C3">
        <w:rPr>
          <w:szCs w:val="24"/>
        </w:rPr>
        <w:t xml:space="preserve">Project </w:t>
      </w:r>
      <w:r w:rsidR="00575D21">
        <w:rPr>
          <w:szCs w:val="24"/>
        </w:rPr>
        <w:t>r</w:t>
      </w:r>
      <w:r w:rsidR="00575D21" w:rsidRPr="00BA10C3">
        <w:rPr>
          <w:szCs w:val="24"/>
        </w:rPr>
        <w:t xml:space="preserve">isks </w:t>
      </w:r>
      <w:r w:rsidRPr="00BA10C3">
        <w:rPr>
          <w:szCs w:val="24"/>
        </w:rPr>
        <w:t xml:space="preserve">and issues </w:t>
      </w:r>
    </w:p>
    <w:p w14:paraId="0542FD2D" w14:textId="77777777" w:rsidR="001450EC" w:rsidRPr="001450EC" w:rsidRDefault="001450EC" w:rsidP="001450EC">
      <w:pPr>
        <w:pStyle w:val="ListParagraph"/>
        <w:numPr>
          <w:ilvl w:val="0"/>
          <w:numId w:val="26"/>
        </w:numPr>
        <w:spacing w:after="0" w:line="240" w:lineRule="auto"/>
        <w:contextualSpacing w:val="0"/>
        <w:jc w:val="both"/>
        <w:rPr>
          <w:rFonts w:ascii="Times New Roman" w:hAnsi="Times New Roman" w:cs="Times New Roman"/>
          <w:vanish/>
          <w:sz w:val="24"/>
          <w:szCs w:val="24"/>
        </w:rPr>
      </w:pPr>
    </w:p>
    <w:p w14:paraId="75F74D8F" w14:textId="77777777" w:rsidR="001450EC" w:rsidRPr="001450EC" w:rsidRDefault="001450EC" w:rsidP="001450EC">
      <w:pPr>
        <w:pStyle w:val="ListParagraph"/>
        <w:numPr>
          <w:ilvl w:val="0"/>
          <w:numId w:val="26"/>
        </w:numPr>
        <w:spacing w:after="0" w:line="240" w:lineRule="auto"/>
        <w:contextualSpacing w:val="0"/>
        <w:jc w:val="both"/>
        <w:rPr>
          <w:rFonts w:ascii="Times New Roman" w:hAnsi="Times New Roman" w:cs="Times New Roman"/>
          <w:vanish/>
          <w:sz w:val="24"/>
          <w:szCs w:val="24"/>
        </w:rPr>
      </w:pPr>
    </w:p>
    <w:p w14:paraId="2B675937" w14:textId="77777777" w:rsidR="001450EC" w:rsidRPr="001450EC" w:rsidRDefault="001450EC" w:rsidP="001450EC">
      <w:pPr>
        <w:pStyle w:val="ListParagraph"/>
        <w:numPr>
          <w:ilvl w:val="0"/>
          <w:numId w:val="26"/>
        </w:numPr>
        <w:spacing w:after="0" w:line="240" w:lineRule="auto"/>
        <w:contextualSpacing w:val="0"/>
        <w:jc w:val="both"/>
        <w:rPr>
          <w:rFonts w:ascii="Times New Roman" w:hAnsi="Times New Roman" w:cs="Times New Roman"/>
          <w:vanish/>
          <w:sz w:val="24"/>
          <w:szCs w:val="24"/>
        </w:rPr>
      </w:pPr>
    </w:p>
    <w:p w14:paraId="36D66CF8" w14:textId="77777777" w:rsidR="001450EC" w:rsidRPr="001450EC" w:rsidRDefault="001450EC" w:rsidP="001450EC">
      <w:pPr>
        <w:pStyle w:val="ListParagraph"/>
        <w:numPr>
          <w:ilvl w:val="0"/>
          <w:numId w:val="26"/>
        </w:numPr>
        <w:spacing w:after="0" w:line="240" w:lineRule="auto"/>
        <w:contextualSpacing w:val="0"/>
        <w:jc w:val="both"/>
        <w:rPr>
          <w:rFonts w:ascii="Times New Roman" w:hAnsi="Times New Roman" w:cs="Times New Roman"/>
          <w:vanish/>
          <w:sz w:val="24"/>
          <w:szCs w:val="24"/>
        </w:rPr>
      </w:pPr>
    </w:p>
    <w:p w14:paraId="5B1F45B3" w14:textId="77777777" w:rsidR="001450EC" w:rsidRPr="001450EC" w:rsidRDefault="001450EC" w:rsidP="001450EC">
      <w:pPr>
        <w:pStyle w:val="ListParagraph"/>
        <w:numPr>
          <w:ilvl w:val="0"/>
          <w:numId w:val="26"/>
        </w:numPr>
        <w:spacing w:after="0" w:line="240" w:lineRule="auto"/>
        <w:contextualSpacing w:val="0"/>
        <w:jc w:val="both"/>
        <w:rPr>
          <w:rFonts w:ascii="Times New Roman" w:hAnsi="Times New Roman" w:cs="Times New Roman"/>
          <w:vanish/>
          <w:sz w:val="24"/>
          <w:szCs w:val="24"/>
        </w:rPr>
      </w:pPr>
    </w:p>
    <w:p w14:paraId="59C1DB89" w14:textId="77777777" w:rsidR="0087190C" w:rsidRDefault="00747A26" w:rsidP="000D3818">
      <w:pPr>
        <w:pStyle w:val="ListParagraph"/>
        <w:numPr>
          <w:ilvl w:val="1"/>
          <w:numId w:val="26"/>
        </w:numPr>
        <w:spacing w:after="0" w:line="240" w:lineRule="auto"/>
        <w:ind w:hanging="792"/>
        <w:contextualSpacing w:val="0"/>
        <w:jc w:val="both"/>
        <w:rPr>
          <w:rFonts w:ascii="Times New Roman" w:hAnsi="Times New Roman" w:cs="Times New Roman"/>
          <w:sz w:val="24"/>
          <w:szCs w:val="24"/>
        </w:rPr>
      </w:pPr>
      <w:r w:rsidRPr="00BA10C3">
        <w:rPr>
          <w:rFonts w:ascii="Times New Roman" w:hAnsi="Times New Roman" w:cs="Times New Roman"/>
          <w:sz w:val="24"/>
          <w:szCs w:val="24"/>
        </w:rPr>
        <w:t xml:space="preserve">There are not major risks in the implementation of the </w:t>
      </w:r>
      <w:r w:rsidR="00171049">
        <w:rPr>
          <w:rFonts w:ascii="Times New Roman" w:hAnsi="Times New Roman" w:cs="Times New Roman"/>
          <w:sz w:val="24"/>
          <w:szCs w:val="24"/>
        </w:rPr>
        <w:t>TC</w:t>
      </w:r>
      <w:r w:rsidRPr="00BA10C3">
        <w:rPr>
          <w:rFonts w:ascii="Times New Roman" w:hAnsi="Times New Roman" w:cs="Times New Roman"/>
          <w:sz w:val="24"/>
          <w:szCs w:val="24"/>
        </w:rPr>
        <w:t xml:space="preserve">.  However, being a study involving several countries, the need for coordination and cooperation are stressed.  To mitigate the coordination risk; Component III will establish a stakeholder consultation process to convey comments from all stakeholders.  The Project Manager, together with </w:t>
      </w:r>
      <w:r w:rsidR="00B77DB9" w:rsidRPr="00BA10C3">
        <w:rPr>
          <w:rFonts w:ascii="Times New Roman" w:hAnsi="Times New Roman" w:cs="Times New Roman"/>
          <w:sz w:val="24"/>
          <w:szCs w:val="24"/>
        </w:rPr>
        <w:t>the INE/ENE team</w:t>
      </w:r>
      <w:r w:rsidRPr="00BA10C3">
        <w:rPr>
          <w:rFonts w:ascii="Times New Roman" w:hAnsi="Times New Roman" w:cs="Times New Roman"/>
          <w:sz w:val="24"/>
          <w:szCs w:val="24"/>
        </w:rPr>
        <w:t>, will be in charge of channeling all comments and input from different entities and stakeholders.</w:t>
      </w:r>
    </w:p>
    <w:p w14:paraId="2129B3EB" w14:textId="77777777" w:rsidR="000D3818" w:rsidRPr="00BA10C3" w:rsidRDefault="000D3818" w:rsidP="000D3818">
      <w:pPr>
        <w:pStyle w:val="ListParagraph"/>
        <w:spacing w:after="0" w:line="240" w:lineRule="auto"/>
        <w:ind w:left="792"/>
        <w:contextualSpacing w:val="0"/>
        <w:jc w:val="both"/>
        <w:rPr>
          <w:rFonts w:ascii="Times New Roman" w:hAnsi="Times New Roman" w:cs="Times New Roman"/>
          <w:sz w:val="24"/>
          <w:szCs w:val="24"/>
        </w:rPr>
      </w:pPr>
    </w:p>
    <w:p w14:paraId="6BAD52E1" w14:textId="77777777" w:rsidR="00F72899" w:rsidRPr="00BA10C3" w:rsidRDefault="00F72899" w:rsidP="000D3818">
      <w:pPr>
        <w:pStyle w:val="ListParagraph"/>
        <w:numPr>
          <w:ilvl w:val="0"/>
          <w:numId w:val="18"/>
        </w:numPr>
        <w:spacing w:after="120" w:line="240" w:lineRule="auto"/>
        <w:ind w:left="720"/>
        <w:contextualSpacing w:val="0"/>
        <w:rPr>
          <w:rFonts w:ascii="Times New Roman" w:hAnsi="Times New Roman" w:cs="Times New Roman"/>
          <w:b/>
          <w:sz w:val="24"/>
          <w:szCs w:val="24"/>
        </w:rPr>
      </w:pPr>
      <w:r w:rsidRPr="00BA10C3">
        <w:rPr>
          <w:rFonts w:ascii="Times New Roman" w:hAnsi="Times New Roman" w:cs="Times New Roman"/>
          <w:b/>
          <w:sz w:val="24"/>
          <w:szCs w:val="24"/>
        </w:rPr>
        <w:t>Exceptions to Bank policy</w:t>
      </w:r>
    </w:p>
    <w:p w14:paraId="0E394BBD" w14:textId="77777777" w:rsidR="002C6DC1" w:rsidRPr="002C6DC1" w:rsidRDefault="002C6DC1" w:rsidP="000D3818">
      <w:pPr>
        <w:pStyle w:val="ListParagraph"/>
        <w:numPr>
          <w:ilvl w:val="0"/>
          <w:numId w:val="27"/>
        </w:numPr>
        <w:spacing w:after="0" w:line="240" w:lineRule="auto"/>
        <w:ind w:left="720" w:hanging="720"/>
        <w:jc w:val="both"/>
        <w:rPr>
          <w:rFonts w:ascii="Times New Roman" w:hAnsi="Times New Roman" w:cs="Times New Roman"/>
          <w:vanish/>
          <w:sz w:val="24"/>
          <w:szCs w:val="24"/>
        </w:rPr>
      </w:pPr>
    </w:p>
    <w:p w14:paraId="7D745328" w14:textId="77777777" w:rsidR="002C6DC1" w:rsidRPr="002C6DC1" w:rsidRDefault="002C6DC1" w:rsidP="002C6DC1">
      <w:pPr>
        <w:pStyle w:val="ListParagraph"/>
        <w:numPr>
          <w:ilvl w:val="0"/>
          <w:numId w:val="27"/>
        </w:numPr>
        <w:spacing w:after="0" w:line="240" w:lineRule="auto"/>
        <w:jc w:val="both"/>
        <w:rPr>
          <w:rFonts w:ascii="Times New Roman" w:hAnsi="Times New Roman" w:cs="Times New Roman"/>
          <w:vanish/>
          <w:sz w:val="24"/>
          <w:szCs w:val="24"/>
        </w:rPr>
      </w:pPr>
    </w:p>
    <w:p w14:paraId="125C63AB" w14:textId="77777777" w:rsidR="002C6DC1" w:rsidRPr="002C6DC1" w:rsidRDefault="002C6DC1" w:rsidP="002C6DC1">
      <w:pPr>
        <w:pStyle w:val="ListParagraph"/>
        <w:numPr>
          <w:ilvl w:val="0"/>
          <w:numId w:val="27"/>
        </w:numPr>
        <w:spacing w:after="0" w:line="240" w:lineRule="auto"/>
        <w:jc w:val="both"/>
        <w:rPr>
          <w:rFonts w:ascii="Times New Roman" w:hAnsi="Times New Roman" w:cs="Times New Roman"/>
          <w:vanish/>
          <w:sz w:val="24"/>
          <w:szCs w:val="24"/>
        </w:rPr>
      </w:pPr>
    </w:p>
    <w:p w14:paraId="2364B3E1" w14:textId="77777777" w:rsidR="002C6DC1" w:rsidRPr="002C6DC1" w:rsidRDefault="002C6DC1" w:rsidP="002C6DC1">
      <w:pPr>
        <w:pStyle w:val="ListParagraph"/>
        <w:numPr>
          <w:ilvl w:val="0"/>
          <w:numId w:val="27"/>
        </w:numPr>
        <w:spacing w:after="0" w:line="240" w:lineRule="auto"/>
        <w:jc w:val="both"/>
        <w:rPr>
          <w:rFonts w:ascii="Times New Roman" w:hAnsi="Times New Roman" w:cs="Times New Roman"/>
          <w:vanish/>
          <w:sz w:val="24"/>
          <w:szCs w:val="24"/>
        </w:rPr>
      </w:pPr>
    </w:p>
    <w:p w14:paraId="10AC1B65" w14:textId="77777777" w:rsidR="002C6DC1" w:rsidRPr="002C6DC1" w:rsidRDefault="002C6DC1" w:rsidP="002C6DC1">
      <w:pPr>
        <w:pStyle w:val="ListParagraph"/>
        <w:numPr>
          <w:ilvl w:val="0"/>
          <w:numId w:val="27"/>
        </w:numPr>
        <w:spacing w:after="0" w:line="240" w:lineRule="auto"/>
        <w:jc w:val="both"/>
        <w:rPr>
          <w:rFonts w:ascii="Times New Roman" w:hAnsi="Times New Roman" w:cs="Times New Roman"/>
          <w:vanish/>
          <w:sz w:val="24"/>
          <w:szCs w:val="24"/>
        </w:rPr>
      </w:pPr>
    </w:p>
    <w:p w14:paraId="6129BE1F" w14:textId="77777777" w:rsidR="002C6DC1" w:rsidRPr="002C6DC1" w:rsidRDefault="002C6DC1" w:rsidP="002C6DC1">
      <w:pPr>
        <w:pStyle w:val="ListParagraph"/>
        <w:numPr>
          <w:ilvl w:val="0"/>
          <w:numId w:val="27"/>
        </w:numPr>
        <w:spacing w:after="0" w:line="240" w:lineRule="auto"/>
        <w:jc w:val="both"/>
        <w:rPr>
          <w:rFonts w:ascii="Times New Roman" w:hAnsi="Times New Roman" w:cs="Times New Roman"/>
          <w:vanish/>
          <w:sz w:val="24"/>
          <w:szCs w:val="24"/>
        </w:rPr>
      </w:pPr>
    </w:p>
    <w:p w14:paraId="55311235" w14:textId="77777777" w:rsidR="000D3818" w:rsidRPr="000D3818" w:rsidRDefault="000D3818" w:rsidP="000D3818">
      <w:pPr>
        <w:pStyle w:val="ListParagraph"/>
        <w:numPr>
          <w:ilvl w:val="0"/>
          <w:numId w:val="26"/>
        </w:numPr>
        <w:spacing w:after="0" w:line="240" w:lineRule="auto"/>
        <w:contextualSpacing w:val="0"/>
        <w:jc w:val="both"/>
        <w:rPr>
          <w:rFonts w:ascii="Times New Roman" w:hAnsi="Times New Roman" w:cs="Times New Roman"/>
          <w:vanish/>
          <w:sz w:val="24"/>
          <w:szCs w:val="24"/>
        </w:rPr>
      </w:pPr>
    </w:p>
    <w:p w14:paraId="499A00C4" w14:textId="1A80AB1C" w:rsidR="00F72899" w:rsidRPr="001450EC" w:rsidRDefault="00B77DB9" w:rsidP="000D3818">
      <w:pPr>
        <w:pStyle w:val="ListParagraph"/>
        <w:numPr>
          <w:ilvl w:val="1"/>
          <w:numId w:val="26"/>
        </w:numPr>
        <w:spacing w:after="0" w:line="240" w:lineRule="auto"/>
        <w:ind w:left="810" w:hanging="810"/>
        <w:contextualSpacing w:val="0"/>
        <w:jc w:val="both"/>
        <w:rPr>
          <w:rFonts w:ascii="Times New Roman" w:hAnsi="Times New Roman" w:cs="Times New Roman"/>
          <w:sz w:val="24"/>
          <w:szCs w:val="24"/>
        </w:rPr>
      </w:pPr>
      <w:r w:rsidRPr="001450EC">
        <w:rPr>
          <w:rFonts w:ascii="Times New Roman" w:hAnsi="Times New Roman" w:cs="Times New Roman"/>
          <w:sz w:val="24"/>
          <w:szCs w:val="24"/>
        </w:rPr>
        <w:t xml:space="preserve">No exceptions to </w:t>
      </w:r>
      <w:r w:rsidR="00C37EE8" w:rsidRPr="000D3818">
        <w:rPr>
          <w:rFonts w:ascii="Times New Roman" w:hAnsi="Times New Roman" w:cs="Times New Roman"/>
          <w:sz w:val="24"/>
          <w:szCs w:val="24"/>
        </w:rPr>
        <w:t>IDB’s</w:t>
      </w:r>
      <w:r w:rsidRPr="001450EC">
        <w:rPr>
          <w:rFonts w:ascii="Times New Roman" w:hAnsi="Times New Roman" w:cs="Times New Roman"/>
          <w:sz w:val="24"/>
          <w:szCs w:val="24"/>
        </w:rPr>
        <w:t xml:space="preserve"> policies are foreseen.</w:t>
      </w:r>
    </w:p>
    <w:p w14:paraId="341C434F" w14:textId="77777777" w:rsidR="00F72899" w:rsidRPr="00BA10C3" w:rsidRDefault="00F72899" w:rsidP="00022606">
      <w:pPr>
        <w:pStyle w:val="ListParagraph"/>
        <w:spacing w:after="0" w:line="240" w:lineRule="auto"/>
        <w:ind w:left="360"/>
        <w:contextualSpacing w:val="0"/>
        <w:jc w:val="both"/>
        <w:rPr>
          <w:rFonts w:ascii="Times New Roman" w:hAnsi="Times New Roman" w:cs="Times New Roman"/>
          <w:sz w:val="24"/>
          <w:szCs w:val="24"/>
        </w:rPr>
      </w:pPr>
    </w:p>
    <w:p w14:paraId="3B4EFAF3" w14:textId="77777777" w:rsidR="0095711B" w:rsidRDefault="0095711B" w:rsidP="00702439">
      <w:pPr>
        <w:pStyle w:val="Heading1"/>
        <w:numPr>
          <w:ilvl w:val="0"/>
          <w:numId w:val="18"/>
        </w:numPr>
        <w:ind w:left="720"/>
        <w:rPr>
          <w:szCs w:val="24"/>
        </w:rPr>
      </w:pPr>
      <w:r w:rsidRPr="00BA10C3">
        <w:rPr>
          <w:szCs w:val="24"/>
        </w:rPr>
        <w:t>Environmental and Social Strategy</w:t>
      </w:r>
      <w:r w:rsidR="00531E51" w:rsidRPr="00BA10C3">
        <w:rPr>
          <w:szCs w:val="24"/>
        </w:rPr>
        <w:t xml:space="preserve"> </w:t>
      </w:r>
    </w:p>
    <w:p w14:paraId="5FFE2088" w14:textId="77777777" w:rsidR="00C951CE" w:rsidRPr="00BA10C3" w:rsidRDefault="00C951CE" w:rsidP="000D3818">
      <w:pPr>
        <w:pStyle w:val="Default"/>
        <w:numPr>
          <w:ilvl w:val="1"/>
          <w:numId w:val="19"/>
        </w:numPr>
        <w:spacing w:before="120"/>
        <w:ind w:left="720" w:hanging="720"/>
        <w:rPr>
          <w:rFonts w:ascii="Times New Roman" w:hAnsi="Times New Roman" w:cs="Times New Roman"/>
        </w:rPr>
      </w:pPr>
      <w:r w:rsidRPr="00BA10C3">
        <w:rPr>
          <w:rFonts w:ascii="Times New Roman" w:hAnsi="Times New Roman" w:cs="Times New Roman"/>
        </w:rPr>
        <w:t xml:space="preserve">According to the ESG toolkit, the classification of this project is C, i.e. no environmental or social risks expected. See environmental filters: </w:t>
      </w:r>
    </w:p>
    <w:p w14:paraId="3332DC98" w14:textId="77777777" w:rsidR="00466C7E" w:rsidRPr="005D30D6" w:rsidRDefault="000D2DC2" w:rsidP="000D3818">
      <w:pPr>
        <w:pStyle w:val="Default"/>
        <w:spacing w:before="120"/>
        <w:ind w:left="720"/>
        <w:rPr>
          <w:rFonts w:ascii="Times New Roman" w:hAnsi="Times New Roman"/>
          <w:lang w:val="fr-FR"/>
        </w:rPr>
      </w:pPr>
      <w:hyperlink r:id="rId13" w:history="1">
        <w:r w:rsidR="002F04EE" w:rsidRPr="002C6DC1">
          <w:rPr>
            <w:rStyle w:val="Hyperlink"/>
            <w:lang w:val="fr-FR"/>
          </w:rPr>
          <w:t>IDBDOCS-#37704471-RG-T2257 - SSF</w:t>
        </w:r>
      </w:hyperlink>
    </w:p>
    <w:p w14:paraId="41458F3B" w14:textId="77777777" w:rsidR="00F211EA" w:rsidRPr="005D30D6" w:rsidRDefault="000D2DC2" w:rsidP="002C6DC1">
      <w:pPr>
        <w:pStyle w:val="Default"/>
        <w:ind w:left="720"/>
        <w:rPr>
          <w:rFonts w:ascii="Times New Roman" w:hAnsi="Times New Roman"/>
          <w:lang w:val="fr-FR"/>
        </w:rPr>
      </w:pPr>
      <w:hyperlink r:id="rId14" w:history="1">
        <w:r w:rsidR="00F211EA" w:rsidRPr="002C6DC1">
          <w:rPr>
            <w:rStyle w:val="Hyperlink"/>
            <w:lang w:val="fr-FR"/>
          </w:rPr>
          <w:t>IDBDOCS-#37704470-RG-T2257 - SPF</w:t>
        </w:r>
      </w:hyperlink>
    </w:p>
    <w:p w14:paraId="2494A65F" w14:textId="77777777" w:rsidR="00F211EA" w:rsidRPr="005D30D6" w:rsidRDefault="00F211EA" w:rsidP="009D6B30">
      <w:pPr>
        <w:pStyle w:val="ListParagraph"/>
        <w:spacing w:after="0" w:line="240" w:lineRule="auto"/>
        <w:jc w:val="both"/>
        <w:rPr>
          <w:rFonts w:ascii="Times New Roman" w:hAnsi="Times New Roman"/>
          <w:sz w:val="24"/>
          <w:lang w:val="fr-FR"/>
        </w:rPr>
      </w:pPr>
    </w:p>
    <w:p w14:paraId="75BF5F7A" w14:textId="77777777" w:rsidR="00F211EA" w:rsidRPr="002C6DC1" w:rsidRDefault="005A38C5" w:rsidP="002C6DC1">
      <w:pPr>
        <w:pStyle w:val="Heading1"/>
        <w:numPr>
          <w:ilvl w:val="0"/>
          <w:numId w:val="18"/>
        </w:numPr>
        <w:ind w:left="720"/>
        <w:rPr>
          <w:b w:val="0"/>
        </w:rPr>
      </w:pPr>
      <w:r w:rsidRPr="005D30D6">
        <w:t>Required Annexes</w:t>
      </w:r>
      <w:r w:rsidR="00F211EA" w:rsidRPr="005D30D6">
        <w:t>:</w:t>
      </w:r>
    </w:p>
    <w:p w14:paraId="49BECAC6" w14:textId="77777777" w:rsidR="005A38C5" w:rsidRPr="005A38C5" w:rsidRDefault="00F211EA" w:rsidP="000D3818">
      <w:pPr>
        <w:pStyle w:val="ListParagraph"/>
        <w:numPr>
          <w:ilvl w:val="0"/>
          <w:numId w:val="30"/>
        </w:numPr>
        <w:spacing w:before="120" w:after="120"/>
        <w:ind w:left="720"/>
        <w:rPr>
          <w:lang w:val="fr-FR"/>
        </w:rPr>
      </w:pPr>
      <w:r w:rsidRPr="002C6DC1">
        <w:rPr>
          <w:rFonts w:ascii="Times New Roman" w:hAnsi="Times New Roman"/>
          <w:color w:val="000000"/>
          <w:sz w:val="24"/>
          <w:lang w:val="fr-FR"/>
        </w:rPr>
        <w:t>Procurement Plan</w:t>
      </w:r>
      <w:r w:rsidRPr="005A38C5">
        <w:rPr>
          <w:rFonts w:ascii="Times New Roman" w:hAnsi="Times New Roman" w:cs="Times New Roman"/>
          <w:sz w:val="24"/>
          <w:szCs w:val="24"/>
          <w:lang w:val="fr-FR"/>
        </w:rPr>
        <w:t xml:space="preserve">: </w:t>
      </w:r>
      <w:hyperlink r:id="rId15" w:history="1">
        <w:r w:rsidR="003169AC" w:rsidRPr="002C6DC1">
          <w:rPr>
            <w:rStyle w:val="Hyperlink"/>
            <w:rFonts w:ascii="Times New Roman" w:hAnsi="Times New Roman"/>
            <w:lang w:val="fr-FR"/>
          </w:rPr>
          <w:t>IDBDOCS-#37704679-RG-T2257 - Procurement Plan</w:t>
        </w:r>
      </w:hyperlink>
      <w:r w:rsidR="007A4C5C" w:rsidRPr="005A38C5">
        <w:rPr>
          <w:sz w:val="24"/>
          <w:szCs w:val="24"/>
          <w:lang w:val="fr-FR"/>
        </w:rPr>
        <w:t xml:space="preserve"> </w:t>
      </w:r>
    </w:p>
    <w:p w14:paraId="3775E6B8" w14:textId="77777777" w:rsidR="00F211EA" w:rsidRPr="005A38C5" w:rsidRDefault="005A38C5" w:rsidP="000D3818">
      <w:pPr>
        <w:pStyle w:val="Heading1"/>
        <w:numPr>
          <w:ilvl w:val="0"/>
          <w:numId w:val="18"/>
        </w:numPr>
        <w:spacing w:before="120" w:after="120"/>
        <w:ind w:left="720"/>
        <w:rPr>
          <w:szCs w:val="24"/>
        </w:rPr>
      </w:pPr>
      <w:r>
        <w:rPr>
          <w:szCs w:val="24"/>
        </w:rPr>
        <w:t>Required Links:</w:t>
      </w:r>
    </w:p>
    <w:p w14:paraId="4121040D" w14:textId="77777777" w:rsidR="005A38C5" w:rsidRPr="006032C8" w:rsidRDefault="005A38C5" w:rsidP="005A38C5">
      <w:pPr>
        <w:pStyle w:val="ListParagraph"/>
        <w:numPr>
          <w:ilvl w:val="0"/>
          <w:numId w:val="11"/>
        </w:numPr>
        <w:spacing w:after="0" w:line="240" w:lineRule="auto"/>
        <w:jc w:val="both"/>
        <w:rPr>
          <w:rFonts w:ascii="Times New Roman" w:hAnsi="Times New Roman" w:cs="Times New Roman"/>
          <w:sz w:val="24"/>
          <w:szCs w:val="24"/>
        </w:rPr>
      </w:pPr>
      <w:r w:rsidRPr="006032C8">
        <w:rPr>
          <w:rFonts w:ascii="Times New Roman" w:hAnsi="Times New Roman" w:cs="Times New Roman"/>
          <w:sz w:val="24"/>
          <w:szCs w:val="24"/>
        </w:rPr>
        <w:t xml:space="preserve">Request from the client (e.g. Letter of Request, Programming/Portfolio Review Mission Aide Memoire or Report requesting the TC): </w:t>
      </w:r>
    </w:p>
    <w:p w14:paraId="2AA52D15" w14:textId="2EC257BB" w:rsidR="005A38C5" w:rsidRPr="006032C8" w:rsidRDefault="000D2DC2" w:rsidP="005A38C5">
      <w:pPr>
        <w:pStyle w:val="ListParagraph"/>
        <w:spacing w:after="0" w:line="240" w:lineRule="auto"/>
        <w:jc w:val="both"/>
        <w:rPr>
          <w:rFonts w:ascii="Times New Roman" w:hAnsi="Times New Roman" w:cs="Times New Roman"/>
          <w:sz w:val="24"/>
          <w:szCs w:val="24"/>
          <w:lang w:val="fr-FR"/>
        </w:rPr>
      </w:pPr>
      <w:hyperlink r:id="rId16" w:history="1">
        <w:r w:rsidR="005A38C5" w:rsidRPr="002C6DC1">
          <w:rPr>
            <w:rStyle w:val="Hyperlink"/>
            <w:rFonts w:ascii="Times New Roman" w:hAnsi="Times New Roman"/>
            <w:sz w:val="24"/>
            <w:lang w:val="fr-FR"/>
          </w:rPr>
          <w:t xml:space="preserve">IDBDOCS-#37556691-RG-T2257 - </w:t>
        </w:r>
        <w:r w:rsidR="0085013F" w:rsidRPr="00A61069">
          <w:rPr>
            <w:rStyle w:val="Hyperlink"/>
            <w:rFonts w:ascii="Times New Roman" w:hAnsi="Times New Roman" w:cs="Times New Roman"/>
            <w:sz w:val="24"/>
            <w:szCs w:val="24"/>
            <w:lang w:val="fr-FR"/>
          </w:rPr>
          <w:t>Brazil</w:t>
        </w:r>
        <w:r w:rsidR="005A38C5" w:rsidRPr="002C6DC1">
          <w:rPr>
            <w:rStyle w:val="Hyperlink"/>
            <w:rFonts w:ascii="Times New Roman" w:hAnsi="Times New Roman"/>
            <w:sz w:val="24"/>
            <w:lang w:val="fr-FR"/>
          </w:rPr>
          <w:t xml:space="preserve"> SEAIN request Letter</w:t>
        </w:r>
      </w:hyperlink>
    </w:p>
    <w:p w14:paraId="1DBF479D" w14:textId="77777777" w:rsidR="005A38C5" w:rsidRPr="006032C8" w:rsidRDefault="000D2DC2" w:rsidP="005A38C5">
      <w:pPr>
        <w:pStyle w:val="ListParagraph"/>
        <w:spacing w:after="0" w:line="240" w:lineRule="auto"/>
        <w:jc w:val="both"/>
        <w:rPr>
          <w:rFonts w:ascii="Times New Roman" w:hAnsi="Times New Roman" w:cs="Times New Roman"/>
          <w:sz w:val="24"/>
          <w:szCs w:val="24"/>
          <w:lang w:val="fr-FR"/>
        </w:rPr>
      </w:pPr>
      <w:hyperlink r:id="rId17" w:history="1">
        <w:r w:rsidR="005A38C5" w:rsidRPr="002C6DC1">
          <w:rPr>
            <w:rStyle w:val="Hyperlink"/>
            <w:rFonts w:ascii="Times New Roman" w:hAnsi="Times New Roman"/>
            <w:sz w:val="24"/>
            <w:lang w:val="fr-FR"/>
          </w:rPr>
          <w:t>IDBDOCS-#37704515-RG-T2257 - Suriname Request Letter</w:t>
        </w:r>
      </w:hyperlink>
    </w:p>
    <w:p w14:paraId="4E2B025D" w14:textId="77777777" w:rsidR="005A38C5" w:rsidRDefault="005A38C5" w:rsidP="005A38C5">
      <w:pPr>
        <w:pStyle w:val="ListParagraph"/>
        <w:numPr>
          <w:ilvl w:val="0"/>
          <w:numId w:val="11"/>
        </w:numPr>
        <w:spacing w:after="0" w:line="240" w:lineRule="auto"/>
        <w:jc w:val="both"/>
        <w:rPr>
          <w:rFonts w:ascii="Times New Roman" w:hAnsi="Times New Roman" w:cs="Times New Roman"/>
          <w:sz w:val="24"/>
          <w:szCs w:val="24"/>
        </w:rPr>
      </w:pPr>
      <w:r w:rsidRPr="006032C8">
        <w:rPr>
          <w:rFonts w:ascii="Times New Roman" w:hAnsi="Times New Roman" w:cs="Times New Roman"/>
          <w:sz w:val="24"/>
          <w:szCs w:val="24"/>
        </w:rPr>
        <w:t>Terms of Reference for activities/components to be procured:</w:t>
      </w:r>
      <w:r w:rsidRPr="00C66B93">
        <w:rPr>
          <w:rFonts w:ascii="Times New Roman" w:hAnsi="Times New Roman" w:cs="Times New Roman"/>
          <w:sz w:val="24"/>
          <w:szCs w:val="24"/>
        </w:rPr>
        <w:t xml:space="preserve"> </w:t>
      </w:r>
    </w:p>
    <w:p w14:paraId="4E7559AF" w14:textId="1DB52024" w:rsidR="005D30D6" w:rsidRPr="000D3818" w:rsidRDefault="000D2DC2" w:rsidP="005A38C5">
      <w:pPr>
        <w:pStyle w:val="ListParagraph"/>
        <w:spacing w:after="0" w:line="240" w:lineRule="auto"/>
        <w:jc w:val="both"/>
        <w:rPr>
          <w:rStyle w:val="Hyperlink"/>
          <w:rFonts w:ascii="Times New Roman" w:hAnsi="Times New Roman" w:cs="Times New Roman"/>
          <w:lang w:val="fr-FR"/>
        </w:rPr>
      </w:pPr>
      <w:hyperlink r:id="rId18" w:history="1">
        <w:r w:rsidR="005A38C5" w:rsidRPr="005D30D6">
          <w:rPr>
            <w:rStyle w:val="Hyperlink"/>
            <w:rFonts w:ascii="Times New Roman" w:hAnsi="Times New Roman" w:cs="Times New Roman"/>
            <w:lang w:val="fr-FR"/>
          </w:rPr>
          <w:t xml:space="preserve">IDBDOCS-#37704604-RG-T2257 - TORs </w:t>
        </w:r>
      </w:hyperlink>
    </w:p>
    <w:p w14:paraId="26A35D1A" w14:textId="77777777" w:rsidR="005D30D6" w:rsidRDefault="005D30D6" w:rsidP="005D30D6">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Indicative Results Matrix</w:t>
      </w:r>
    </w:p>
    <w:p w14:paraId="630689B1" w14:textId="088BB82D" w:rsidR="005A38C5" w:rsidRPr="002C6DC1" w:rsidRDefault="000D2DC2" w:rsidP="005D30D6">
      <w:pPr>
        <w:pStyle w:val="ListParagraph"/>
        <w:spacing w:after="0" w:line="240" w:lineRule="auto"/>
        <w:jc w:val="both"/>
        <w:rPr>
          <w:rStyle w:val="Hyperlink"/>
          <w:rFonts w:ascii="Times New Roman" w:hAnsi="Times New Roman" w:cs="Times New Roman"/>
          <w:sz w:val="24"/>
          <w:szCs w:val="24"/>
          <w:lang w:val="pt-BR"/>
        </w:rPr>
      </w:pPr>
      <w:hyperlink r:id="rId19" w:history="1">
        <w:r w:rsidR="005D30D6" w:rsidRPr="002C6DC1">
          <w:rPr>
            <w:rStyle w:val="Hyperlink"/>
            <w:rFonts w:ascii="Times New Roman" w:hAnsi="Times New Roman" w:cs="Times New Roman"/>
            <w:sz w:val="24"/>
            <w:szCs w:val="24"/>
            <w:lang w:val="pt-BR"/>
          </w:rPr>
          <w:t>IDBDOCS-#37756699-RG-T2257 - Arco Norte Result</w:t>
        </w:r>
        <w:r w:rsidR="002C6DC1">
          <w:rPr>
            <w:rStyle w:val="Hyperlink"/>
            <w:rFonts w:ascii="Times New Roman" w:hAnsi="Times New Roman" w:cs="Times New Roman"/>
            <w:sz w:val="24"/>
            <w:szCs w:val="24"/>
            <w:lang w:val="pt-BR"/>
          </w:rPr>
          <w:t>s</w:t>
        </w:r>
        <w:r w:rsidR="005D30D6" w:rsidRPr="002C6DC1">
          <w:rPr>
            <w:rStyle w:val="Hyperlink"/>
            <w:rFonts w:ascii="Times New Roman" w:hAnsi="Times New Roman" w:cs="Times New Roman"/>
            <w:sz w:val="24"/>
            <w:szCs w:val="24"/>
            <w:lang w:val="pt-BR"/>
          </w:rPr>
          <w:t xml:space="preserve"> Matrix</w:t>
        </w:r>
      </w:hyperlink>
    </w:p>
    <w:sectPr w:rsidR="005A38C5" w:rsidRPr="002C6DC1" w:rsidSect="002C6DC1">
      <w:headerReference w:type="default" r:id="rId20"/>
      <w:foot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7FD4B" w14:textId="77777777" w:rsidR="005D30D6" w:rsidRDefault="005D30D6" w:rsidP="0095711B">
      <w:pPr>
        <w:spacing w:after="0" w:line="240" w:lineRule="auto"/>
      </w:pPr>
      <w:r>
        <w:separator/>
      </w:r>
    </w:p>
  </w:endnote>
  <w:endnote w:type="continuationSeparator" w:id="0">
    <w:p w14:paraId="03F576B3" w14:textId="77777777" w:rsidR="005D30D6" w:rsidRDefault="005D30D6" w:rsidP="0095711B">
      <w:pPr>
        <w:spacing w:after="0" w:line="240" w:lineRule="auto"/>
      </w:pPr>
      <w:r>
        <w:continuationSeparator/>
      </w:r>
    </w:p>
  </w:endnote>
  <w:endnote w:type="continuationNotice" w:id="1">
    <w:p w14:paraId="6A78DA19" w14:textId="77777777" w:rsidR="005D30D6" w:rsidRDefault="005D30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02855" w14:textId="77777777" w:rsidR="00702439" w:rsidRPr="00851656" w:rsidRDefault="00702439">
    <w:pPr>
      <w:pStyle w:val="Footer"/>
      <w:jc w:val="center"/>
      <w:rPr>
        <w:rFonts w:ascii="Times New Roman" w:hAnsi="Times New Roman" w:cs="Times New Roman"/>
      </w:rPr>
    </w:pPr>
  </w:p>
  <w:p w14:paraId="52B7F714" w14:textId="77777777" w:rsidR="00702439" w:rsidRDefault="007024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8817282"/>
      <w:docPartObj>
        <w:docPartGallery w:val="Page Numbers (Bottom of Page)"/>
        <w:docPartUnique/>
      </w:docPartObj>
    </w:sdtPr>
    <w:sdtEndPr>
      <w:rPr>
        <w:rFonts w:ascii="Times New Roman" w:hAnsi="Times New Roman" w:cs="Times New Roman"/>
      </w:rPr>
    </w:sdtEndPr>
    <w:sdtContent>
      <w:p w14:paraId="7DA460B7" w14:textId="77777777" w:rsidR="002B1915" w:rsidRPr="00851656" w:rsidRDefault="002B1915">
        <w:pPr>
          <w:pStyle w:val="Footer"/>
          <w:jc w:val="center"/>
          <w:rPr>
            <w:rFonts w:ascii="Times New Roman" w:hAnsi="Times New Roman" w:cs="Times New Roman"/>
          </w:rPr>
        </w:pPr>
        <w:r w:rsidRPr="00851656">
          <w:rPr>
            <w:rFonts w:ascii="Times New Roman" w:hAnsi="Times New Roman" w:cs="Times New Roman"/>
          </w:rPr>
          <w:fldChar w:fldCharType="begin"/>
        </w:r>
        <w:r w:rsidRPr="00851656">
          <w:rPr>
            <w:rFonts w:ascii="Times New Roman" w:hAnsi="Times New Roman" w:cs="Times New Roman"/>
          </w:rPr>
          <w:instrText xml:space="preserve"> PAGE   \* MERGEFORMAT </w:instrText>
        </w:r>
        <w:r w:rsidRPr="00851656">
          <w:rPr>
            <w:rFonts w:ascii="Times New Roman" w:hAnsi="Times New Roman" w:cs="Times New Roman"/>
          </w:rPr>
          <w:fldChar w:fldCharType="separate"/>
        </w:r>
        <w:r w:rsidR="000D2DC2">
          <w:rPr>
            <w:rFonts w:ascii="Times New Roman" w:hAnsi="Times New Roman" w:cs="Times New Roman"/>
            <w:noProof/>
          </w:rPr>
          <w:t>1</w:t>
        </w:r>
        <w:r w:rsidRPr="00851656">
          <w:rPr>
            <w:rFonts w:ascii="Times New Roman" w:hAnsi="Times New Roman" w:cs="Times New Roman"/>
            <w:noProof/>
          </w:rPr>
          <w:fldChar w:fldCharType="end"/>
        </w:r>
      </w:p>
    </w:sdtContent>
  </w:sdt>
  <w:p w14:paraId="261F43D8" w14:textId="77777777" w:rsidR="002B1915" w:rsidRDefault="002B1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8DA80" w14:textId="77777777" w:rsidR="005D30D6" w:rsidRDefault="005D30D6" w:rsidP="0095711B">
      <w:pPr>
        <w:spacing w:after="0" w:line="240" w:lineRule="auto"/>
      </w:pPr>
      <w:r>
        <w:separator/>
      </w:r>
    </w:p>
  </w:footnote>
  <w:footnote w:type="continuationSeparator" w:id="0">
    <w:p w14:paraId="5838BC7B" w14:textId="77777777" w:rsidR="005D30D6" w:rsidRDefault="005D30D6" w:rsidP="0095711B">
      <w:pPr>
        <w:spacing w:after="0" w:line="240" w:lineRule="auto"/>
      </w:pPr>
      <w:r>
        <w:continuationSeparator/>
      </w:r>
    </w:p>
  </w:footnote>
  <w:footnote w:type="continuationNotice" w:id="1">
    <w:p w14:paraId="4370B32E" w14:textId="77777777" w:rsidR="005D30D6" w:rsidRDefault="005D30D6">
      <w:pPr>
        <w:spacing w:after="0" w:line="240" w:lineRule="auto"/>
      </w:pPr>
    </w:p>
  </w:footnote>
  <w:footnote w:id="2">
    <w:p w14:paraId="0CDD3853" w14:textId="60D457BA" w:rsidR="00702439" w:rsidRPr="00347764" w:rsidRDefault="00702439" w:rsidP="002C6DC1">
      <w:pPr>
        <w:pStyle w:val="FootnoteText"/>
        <w:ind w:left="720" w:hanging="720"/>
        <w:rPr>
          <w:rFonts w:ascii="Times New Roman" w:hAnsi="Times New Roman"/>
          <w:sz w:val="18"/>
          <w:szCs w:val="18"/>
        </w:rPr>
      </w:pPr>
      <w:r w:rsidRPr="00347764">
        <w:rPr>
          <w:rStyle w:val="FootnoteReference"/>
          <w:rFonts w:ascii="Times New Roman" w:hAnsi="Times New Roman"/>
          <w:sz w:val="18"/>
          <w:szCs w:val="18"/>
        </w:rPr>
        <w:footnoteRef/>
      </w:r>
      <w:r w:rsidRPr="00347764">
        <w:rPr>
          <w:rFonts w:ascii="Times New Roman" w:hAnsi="Times New Roman"/>
          <w:sz w:val="18"/>
          <w:szCs w:val="18"/>
        </w:rPr>
        <w:t xml:space="preserve"> </w:t>
      </w:r>
      <w:r w:rsidR="00E75E77">
        <w:rPr>
          <w:rFonts w:ascii="Times New Roman" w:hAnsi="Times New Roman"/>
          <w:sz w:val="18"/>
          <w:szCs w:val="18"/>
        </w:rPr>
        <w:tab/>
      </w:r>
      <w:r w:rsidRPr="00347764">
        <w:rPr>
          <w:rFonts w:ascii="Times New Roman" w:hAnsi="Times New Roman"/>
          <w:sz w:val="18"/>
          <w:szCs w:val="18"/>
        </w:rPr>
        <w:t xml:space="preserve">The French territory of French Guiana </w:t>
      </w:r>
      <w:r>
        <w:rPr>
          <w:rFonts w:ascii="Times New Roman" w:hAnsi="Times New Roman"/>
          <w:sz w:val="18"/>
          <w:szCs w:val="18"/>
        </w:rPr>
        <w:t xml:space="preserve">and its electric system </w:t>
      </w:r>
      <w:r w:rsidRPr="00347764">
        <w:rPr>
          <w:rFonts w:ascii="Times New Roman" w:hAnsi="Times New Roman"/>
          <w:sz w:val="18"/>
          <w:szCs w:val="18"/>
        </w:rPr>
        <w:t>will be included in the studies</w:t>
      </w:r>
      <w:r>
        <w:rPr>
          <w:rFonts w:ascii="Times New Roman" w:hAnsi="Times New Roman"/>
          <w:sz w:val="18"/>
          <w:szCs w:val="18"/>
        </w:rPr>
        <w:t xml:space="preserve"> although</w:t>
      </w:r>
      <w:r w:rsidRPr="00347764">
        <w:rPr>
          <w:rFonts w:ascii="Times New Roman" w:hAnsi="Times New Roman"/>
          <w:sz w:val="18"/>
          <w:szCs w:val="18"/>
        </w:rPr>
        <w:t xml:space="preserve"> French Guiana will not be a beneficiary of </w:t>
      </w:r>
      <w:r>
        <w:rPr>
          <w:rFonts w:ascii="Times New Roman" w:hAnsi="Times New Roman"/>
          <w:sz w:val="18"/>
          <w:szCs w:val="18"/>
        </w:rPr>
        <w:t>IDB’s financing</w:t>
      </w:r>
      <w:r w:rsidRPr="00347764">
        <w:rPr>
          <w:rFonts w:ascii="Times New Roman" w:hAnsi="Times New Roman"/>
          <w:sz w:val="18"/>
          <w:szCs w:val="18"/>
        </w:rPr>
        <w:t>.</w:t>
      </w:r>
    </w:p>
  </w:footnote>
  <w:footnote w:id="3">
    <w:p w14:paraId="1DC686A5" w14:textId="1238E3E2" w:rsidR="00702439" w:rsidRPr="002805EF" w:rsidRDefault="00702439" w:rsidP="002805EF">
      <w:pPr>
        <w:pStyle w:val="FootnoteText"/>
        <w:ind w:left="720" w:hanging="720"/>
      </w:pPr>
      <w:r w:rsidRPr="002805EF">
        <w:rPr>
          <w:rStyle w:val="FootnoteReference"/>
        </w:rPr>
        <w:footnoteRef/>
      </w:r>
      <w:r w:rsidRPr="002805EF">
        <w:t xml:space="preserve"> </w:t>
      </w:r>
      <w:r>
        <w:tab/>
      </w:r>
      <w:r w:rsidR="003B0B58" w:rsidRPr="003B0B58">
        <w:rPr>
          <w:rFonts w:ascii="Times New Roman" w:hAnsi="Times New Roman"/>
          <w:sz w:val="18"/>
          <w:szCs w:val="18"/>
        </w:rPr>
        <w:t>Ibid.</w:t>
      </w:r>
      <w:r w:rsidRPr="002805EF">
        <w:rPr>
          <w:rFonts w:ascii="Times New Roman" w:hAnsi="Times New Roman"/>
        </w:rPr>
        <w:t xml:space="preserve"> </w:t>
      </w:r>
    </w:p>
  </w:footnote>
  <w:footnote w:id="4">
    <w:p w14:paraId="7FA194C1" w14:textId="77777777" w:rsidR="00227945" w:rsidRPr="00AD1B94" w:rsidRDefault="00227945" w:rsidP="00227945">
      <w:pPr>
        <w:pStyle w:val="FootnoteText"/>
        <w:ind w:left="720" w:hanging="720"/>
        <w:rPr>
          <w:rFonts w:ascii="Times New Roman" w:hAnsi="Times New Roman"/>
          <w:sz w:val="18"/>
          <w:szCs w:val="18"/>
        </w:rPr>
      </w:pPr>
      <w:r w:rsidRPr="00AD1B94">
        <w:rPr>
          <w:rStyle w:val="FootnoteReference"/>
          <w:rFonts w:ascii="Times New Roman" w:hAnsi="Times New Roman"/>
          <w:sz w:val="18"/>
          <w:szCs w:val="18"/>
        </w:rPr>
        <w:footnoteRef/>
      </w:r>
      <w:r w:rsidRPr="00AD1B94">
        <w:rPr>
          <w:rFonts w:ascii="Times New Roman" w:hAnsi="Times New Roman"/>
          <w:sz w:val="18"/>
          <w:szCs w:val="18"/>
        </w:rPr>
        <w:t xml:space="preserve"> </w:t>
      </w:r>
      <w:r w:rsidRPr="00AD1B94">
        <w:rPr>
          <w:rFonts w:ascii="Times New Roman" w:hAnsi="Times New Roman"/>
          <w:sz w:val="18"/>
          <w:szCs w:val="18"/>
        </w:rPr>
        <w:tab/>
        <w:t>With IDB financing</w:t>
      </w:r>
      <w:r>
        <w:rPr>
          <w:rFonts w:ascii="Times New Roman" w:hAnsi="Times New Roman"/>
          <w:sz w:val="18"/>
          <w:szCs w:val="18"/>
        </w:rPr>
        <w:t xml:space="preserve"> (TC and loans)</w:t>
      </w:r>
      <w:r w:rsidRPr="00AD1B94">
        <w:rPr>
          <w:rFonts w:ascii="Times New Roman" w:hAnsi="Times New Roman"/>
          <w:sz w:val="18"/>
          <w:szCs w:val="18"/>
        </w:rPr>
        <w:t xml:space="preserve"> Suriname </w:t>
      </w:r>
      <w:r>
        <w:rPr>
          <w:rFonts w:ascii="Times New Roman" w:hAnsi="Times New Roman"/>
          <w:sz w:val="18"/>
          <w:szCs w:val="18"/>
        </w:rPr>
        <w:t>and Guyana are engaging in sector</w:t>
      </w:r>
      <w:r w:rsidRPr="00AD1B94">
        <w:rPr>
          <w:rFonts w:ascii="Times New Roman" w:hAnsi="Times New Roman"/>
          <w:sz w:val="18"/>
          <w:szCs w:val="18"/>
        </w:rPr>
        <w:t xml:space="preserve"> reform</w:t>
      </w:r>
      <w:r>
        <w:rPr>
          <w:rFonts w:ascii="Times New Roman" w:hAnsi="Times New Roman"/>
          <w:sz w:val="18"/>
          <w:szCs w:val="18"/>
        </w:rPr>
        <w:t>s</w:t>
      </w:r>
      <w:r w:rsidRPr="00AD1B94">
        <w:rPr>
          <w:rFonts w:ascii="Times New Roman" w:hAnsi="Times New Roman"/>
          <w:sz w:val="18"/>
          <w:szCs w:val="18"/>
        </w:rPr>
        <w:t xml:space="preserve"> to improve </w:t>
      </w:r>
      <w:r>
        <w:rPr>
          <w:rFonts w:ascii="Times New Roman" w:hAnsi="Times New Roman"/>
          <w:sz w:val="18"/>
          <w:szCs w:val="18"/>
        </w:rPr>
        <w:t xml:space="preserve">the </w:t>
      </w:r>
      <w:r w:rsidRPr="00AD1B94">
        <w:rPr>
          <w:rFonts w:ascii="Times New Roman" w:hAnsi="Times New Roman"/>
          <w:sz w:val="18"/>
          <w:szCs w:val="18"/>
        </w:rPr>
        <w:t>sector</w:t>
      </w:r>
      <w:r>
        <w:rPr>
          <w:rFonts w:ascii="Times New Roman" w:hAnsi="Times New Roman"/>
          <w:sz w:val="18"/>
          <w:szCs w:val="18"/>
        </w:rPr>
        <w:t>’s energy</w:t>
      </w:r>
      <w:r w:rsidRPr="00AD1B94">
        <w:rPr>
          <w:rFonts w:ascii="Times New Roman" w:hAnsi="Times New Roman"/>
          <w:sz w:val="18"/>
          <w:szCs w:val="18"/>
        </w:rPr>
        <w:t xml:space="preserve"> efficiency.</w:t>
      </w:r>
    </w:p>
  </w:footnote>
  <w:footnote w:id="5">
    <w:p w14:paraId="64282E26" w14:textId="38F4DDB8" w:rsidR="00702439" w:rsidRPr="001761C0" w:rsidRDefault="00702439" w:rsidP="005301CF">
      <w:pPr>
        <w:pStyle w:val="FootnoteText"/>
        <w:ind w:left="720" w:hanging="720"/>
        <w:rPr>
          <w:rFonts w:ascii="Times New Roman" w:hAnsi="Times New Roman"/>
          <w:sz w:val="18"/>
          <w:szCs w:val="18"/>
        </w:rPr>
      </w:pPr>
      <w:r w:rsidRPr="001761C0">
        <w:rPr>
          <w:rStyle w:val="FootnoteReference"/>
          <w:rFonts w:ascii="Times New Roman" w:hAnsi="Times New Roman"/>
          <w:sz w:val="18"/>
          <w:szCs w:val="18"/>
        </w:rPr>
        <w:footnoteRef/>
      </w:r>
      <w:r w:rsidRPr="001761C0">
        <w:rPr>
          <w:rFonts w:ascii="Times New Roman" w:hAnsi="Times New Roman"/>
          <w:sz w:val="18"/>
          <w:szCs w:val="18"/>
        </w:rPr>
        <w:t xml:space="preserve"> </w:t>
      </w:r>
      <w:r w:rsidRPr="001761C0">
        <w:rPr>
          <w:rFonts w:ascii="Times New Roman" w:hAnsi="Times New Roman"/>
          <w:sz w:val="18"/>
          <w:szCs w:val="18"/>
        </w:rPr>
        <w:tab/>
      </w:r>
      <w:r w:rsidRPr="005301CF">
        <w:rPr>
          <w:rFonts w:ascii="Times New Roman" w:hAnsi="Times New Roman"/>
          <w:sz w:val="18"/>
          <w:szCs w:val="18"/>
        </w:rPr>
        <w:t>The Arc</w:t>
      </w:r>
      <w:r w:rsidR="000775D4">
        <w:rPr>
          <w:rFonts w:ascii="Times New Roman" w:hAnsi="Times New Roman"/>
          <w:sz w:val="18"/>
          <w:szCs w:val="18"/>
        </w:rPr>
        <w:t>o Norte</w:t>
      </w:r>
      <w:r w:rsidRPr="005301CF">
        <w:rPr>
          <w:rFonts w:ascii="Times New Roman" w:hAnsi="Times New Roman"/>
          <w:sz w:val="18"/>
          <w:szCs w:val="18"/>
        </w:rPr>
        <w:t xml:space="preserve"> is identified in the context of the Initiative for the Integration of Regional Infrastructure in South America (IIRSA), under the IIRSA Guyana Shield initiative. This initiative proposes the </w:t>
      </w:r>
      <w:r>
        <w:rPr>
          <w:rFonts w:ascii="Times New Roman" w:hAnsi="Times New Roman"/>
          <w:sz w:val="18"/>
          <w:szCs w:val="18"/>
        </w:rPr>
        <w:t xml:space="preserve">electric </w:t>
      </w:r>
      <w:r w:rsidRPr="005301CF">
        <w:rPr>
          <w:rFonts w:ascii="Times New Roman" w:hAnsi="Times New Roman"/>
          <w:sz w:val="18"/>
          <w:szCs w:val="18"/>
        </w:rPr>
        <w:t>integration of the northern part of Brazil with Guyana, Suriname and French Guiana.</w:t>
      </w:r>
    </w:p>
  </w:footnote>
  <w:footnote w:id="6">
    <w:p w14:paraId="203524B8" w14:textId="77777777" w:rsidR="00AD1B94" w:rsidRDefault="00AD1B94" w:rsidP="00AD1B94">
      <w:pPr>
        <w:pStyle w:val="Textonotapi"/>
        <w:ind w:left="720" w:hanging="720"/>
      </w:pPr>
      <w:r>
        <w:rPr>
          <w:rStyle w:val="FootnoteReference"/>
        </w:rPr>
        <w:footnoteRef/>
      </w:r>
      <w:r>
        <w:t xml:space="preserve"> </w:t>
      </w:r>
      <w:r>
        <w:tab/>
      </w:r>
      <w:r w:rsidRPr="00F047E9">
        <w:rPr>
          <w:rFonts w:ascii="Times New Roman" w:hAnsi="Times New Roman"/>
          <w:sz w:val="18"/>
        </w:rPr>
        <w:t xml:space="preserve">The IDB is in the process of approving a Technical Cooperation (TC) project (RG-T2243 – Natural Gas in the Caribbean – Prefeasibility Studies) to </w:t>
      </w:r>
      <w:r w:rsidRPr="00E36420">
        <w:rPr>
          <w:rFonts w:ascii="Times New Roman" w:hAnsi="Times New Roman"/>
          <w:sz w:val="18"/>
        </w:rPr>
        <w:t xml:space="preserve">analyze the overall feasibility of establishing a commercial supply chain for Natural Gas (NG) in the Caribbean region considering in particular the potential role or regional suppliers such as Trinidad and Tobago (T&amp;T) and regional small economies as off-takers. The decoupling between NG and oil prices has made NG a more attractive source of power particularly as it reduces the vulnerability to oil price changes. Introducing NG into the Caribbean market could also reduce the Caribbean Region’s unsustainable dependency on imported oil-based fuels for power generation, and enhance regional integration. </w:t>
      </w:r>
      <w:r w:rsidR="00227945">
        <w:rPr>
          <w:rFonts w:ascii="Times New Roman" w:hAnsi="Times New Roman"/>
          <w:sz w:val="18"/>
        </w:rPr>
        <w:t>P</w:t>
      </w:r>
      <w:r w:rsidR="003523B6">
        <w:rPr>
          <w:rFonts w:ascii="Times New Roman" w:hAnsi="Times New Roman"/>
          <w:sz w:val="18"/>
        </w:rPr>
        <w:t>reliminary</w:t>
      </w:r>
      <w:r w:rsidR="00227945">
        <w:rPr>
          <w:rFonts w:ascii="Times New Roman" w:hAnsi="Times New Roman"/>
          <w:sz w:val="18"/>
        </w:rPr>
        <w:t xml:space="preserve"> </w:t>
      </w:r>
      <w:r w:rsidRPr="00E36420">
        <w:rPr>
          <w:rFonts w:ascii="Times New Roman" w:hAnsi="Times New Roman"/>
          <w:sz w:val="18"/>
        </w:rPr>
        <w:t xml:space="preserve">findings under the RG-T2243 will be </w:t>
      </w:r>
      <w:r w:rsidR="00227945">
        <w:rPr>
          <w:rFonts w:ascii="Times New Roman" w:hAnsi="Times New Roman"/>
          <w:sz w:val="18"/>
        </w:rPr>
        <w:t>considered</w:t>
      </w:r>
      <w:r w:rsidRPr="00E36420">
        <w:rPr>
          <w:rFonts w:ascii="Times New Roman" w:hAnsi="Times New Roman"/>
          <w:sz w:val="18"/>
        </w:rPr>
        <w:t xml:space="preserve"> under Component I of this TC.</w:t>
      </w:r>
    </w:p>
  </w:footnote>
  <w:footnote w:id="7">
    <w:p w14:paraId="747F4935" w14:textId="755FEE55" w:rsidR="00702439" w:rsidRDefault="00702439" w:rsidP="00702439">
      <w:pPr>
        <w:pStyle w:val="FootnoteText"/>
        <w:ind w:left="720" w:hanging="720"/>
      </w:pPr>
      <w:r>
        <w:rPr>
          <w:rStyle w:val="FootnoteReference"/>
        </w:rPr>
        <w:footnoteRef/>
      </w:r>
      <w:r>
        <w:t xml:space="preserve"> </w:t>
      </w:r>
      <w:r>
        <w:tab/>
      </w:r>
      <w:r w:rsidR="001D3B9F" w:rsidRPr="001D3B9F">
        <w:rPr>
          <w:rFonts w:ascii="Times New Roman" w:hAnsi="Times New Roman"/>
          <w:sz w:val="18"/>
          <w:szCs w:val="18"/>
        </w:rPr>
        <w:t>Part of</w:t>
      </w:r>
      <w:r w:rsidR="001D3B9F" w:rsidRPr="002C6DC1">
        <w:t xml:space="preserve"> </w:t>
      </w:r>
      <w:r w:rsidRPr="00DC5972">
        <w:rPr>
          <w:rFonts w:ascii="Times New Roman" w:hAnsi="Times New Roman"/>
          <w:sz w:val="18"/>
          <w:szCs w:val="18"/>
        </w:rPr>
        <w:t>Eletrobras</w:t>
      </w:r>
      <w:r w:rsidR="001D3B9F">
        <w:rPr>
          <w:rFonts w:ascii="Times New Roman" w:hAnsi="Times New Roman"/>
          <w:sz w:val="18"/>
          <w:szCs w:val="18"/>
        </w:rPr>
        <w:t>’</w:t>
      </w:r>
      <w:r w:rsidRPr="00DC5972">
        <w:rPr>
          <w:rFonts w:ascii="Times New Roman" w:hAnsi="Times New Roman"/>
          <w:sz w:val="18"/>
          <w:szCs w:val="18"/>
        </w:rPr>
        <w:t xml:space="preserve"> in-kind contribution</w:t>
      </w:r>
      <w:r w:rsidR="001D3B9F">
        <w:rPr>
          <w:rFonts w:ascii="Times New Roman" w:hAnsi="Times New Roman"/>
          <w:sz w:val="18"/>
          <w:szCs w:val="18"/>
        </w:rPr>
        <w:t xml:space="preserve"> will be the </w:t>
      </w:r>
      <w:r w:rsidR="00360586">
        <w:rPr>
          <w:rFonts w:ascii="Times New Roman" w:hAnsi="Times New Roman"/>
          <w:sz w:val="18"/>
          <w:szCs w:val="18"/>
        </w:rPr>
        <w:t>use of specialized planning tools</w:t>
      </w:r>
      <w:r w:rsidR="00396ECC">
        <w:rPr>
          <w:rFonts w:ascii="Times New Roman" w:hAnsi="Times New Roman"/>
          <w:sz w:val="18"/>
          <w:szCs w:val="18"/>
        </w:rPr>
        <w:t xml:space="preserve"> for</w:t>
      </w:r>
      <w:r w:rsidR="00360586">
        <w:rPr>
          <w:rFonts w:ascii="Times New Roman" w:hAnsi="Times New Roman"/>
          <w:sz w:val="18"/>
          <w:szCs w:val="18"/>
        </w:rPr>
        <w:t xml:space="preserve"> </w:t>
      </w:r>
      <w:r w:rsidRPr="00DC5972">
        <w:rPr>
          <w:rFonts w:ascii="Times New Roman" w:hAnsi="Times New Roman"/>
          <w:sz w:val="18"/>
          <w:szCs w:val="18"/>
        </w:rPr>
        <w:t>the development of an integrated generation expansion plan within the Arco Norte Project. Th</w:t>
      </w:r>
      <w:r w:rsidR="001D3B9F">
        <w:rPr>
          <w:rFonts w:ascii="Times New Roman" w:hAnsi="Times New Roman"/>
          <w:sz w:val="18"/>
          <w:szCs w:val="18"/>
        </w:rPr>
        <w:t xml:space="preserve">ose </w:t>
      </w:r>
      <w:r w:rsidR="00E971A0">
        <w:rPr>
          <w:rFonts w:ascii="Times New Roman" w:hAnsi="Times New Roman"/>
          <w:sz w:val="18"/>
          <w:szCs w:val="18"/>
        </w:rPr>
        <w:t>special</w:t>
      </w:r>
      <w:r w:rsidR="00E971A0" w:rsidRPr="00DC5972">
        <w:rPr>
          <w:rFonts w:ascii="Times New Roman" w:hAnsi="Times New Roman"/>
          <w:sz w:val="18"/>
          <w:szCs w:val="18"/>
        </w:rPr>
        <w:t xml:space="preserve"> </w:t>
      </w:r>
      <w:r w:rsidRPr="00DC5972">
        <w:rPr>
          <w:rFonts w:ascii="Times New Roman" w:hAnsi="Times New Roman"/>
          <w:sz w:val="18"/>
          <w:szCs w:val="18"/>
        </w:rPr>
        <w:t>software tools</w:t>
      </w:r>
      <w:r w:rsidR="00360586">
        <w:rPr>
          <w:rFonts w:ascii="Times New Roman" w:hAnsi="Times New Roman"/>
          <w:sz w:val="18"/>
          <w:szCs w:val="18"/>
        </w:rPr>
        <w:t xml:space="preserve"> are</w:t>
      </w:r>
      <w:r w:rsidR="00E971A0">
        <w:rPr>
          <w:rFonts w:ascii="Times New Roman" w:hAnsi="Times New Roman"/>
          <w:sz w:val="18"/>
          <w:szCs w:val="18"/>
        </w:rPr>
        <w:t>,</w:t>
      </w:r>
      <w:r w:rsidRPr="00DC5972">
        <w:rPr>
          <w:rFonts w:ascii="Times New Roman" w:hAnsi="Times New Roman"/>
          <w:sz w:val="18"/>
          <w:szCs w:val="18"/>
        </w:rPr>
        <w:t xml:space="preserve"> currently used for the energy planning in Brazil carried out by the Ministry of Mines and Energy with support information from the Energy Planning Company (EPE). Energy planning in Brazil considers hydroelectric and thermoelectric optimal generation for every Brazilian region, as well as energy exchanges among regions. By using </w:t>
      </w:r>
      <w:r w:rsidR="00E971A0">
        <w:rPr>
          <w:rFonts w:ascii="Times New Roman" w:hAnsi="Times New Roman"/>
          <w:sz w:val="18"/>
          <w:szCs w:val="18"/>
        </w:rPr>
        <w:t>those</w:t>
      </w:r>
      <w:r w:rsidRPr="00DC5972">
        <w:rPr>
          <w:rFonts w:ascii="Times New Roman" w:hAnsi="Times New Roman"/>
          <w:sz w:val="18"/>
          <w:szCs w:val="18"/>
        </w:rPr>
        <w:t xml:space="preserve"> tools, the Arco Norte Project can prioritize feasible generation projects, based on temporal and spatial allocations of the generation capacity required to meet the growth of demand over the planning horizon scenario.</w:t>
      </w:r>
    </w:p>
  </w:footnote>
  <w:footnote w:id="8">
    <w:p w14:paraId="52287B8D" w14:textId="53377619" w:rsidR="00702439" w:rsidRPr="00171049" w:rsidRDefault="00702439">
      <w:pPr>
        <w:pStyle w:val="FootnoteText"/>
        <w:rPr>
          <w:rFonts w:ascii="Times New Roman" w:hAnsi="Times New Roman"/>
          <w:sz w:val="18"/>
          <w:szCs w:val="18"/>
        </w:rPr>
      </w:pPr>
      <w:r w:rsidRPr="00171049">
        <w:rPr>
          <w:rStyle w:val="FootnoteReference"/>
          <w:rFonts w:ascii="Times New Roman" w:hAnsi="Times New Roman"/>
          <w:sz w:val="18"/>
          <w:szCs w:val="18"/>
        </w:rPr>
        <w:footnoteRef/>
      </w:r>
      <w:r w:rsidRPr="00171049">
        <w:rPr>
          <w:rFonts w:ascii="Times New Roman" w:hAnsi="Times New Roman"/>
          <w:sz w:val="18"/>
          <w:szCs w:val="18"/>
        </w:rPr>
        <w:t xml:space="preserve">  </w:t>
      </w:r>
      <w:r>
        <w:rPr>
          <w:rFonts w:ascii="Times New Roman" w:hAnsi="Times New Roman"/>
          <w:sz w:val="18"/>
          <w:szCs w:val="18"/>
        </w:rPr>
        <w:tab/>
      </w:r>
      <w:r w:rsidRPr="00171049">
        <w:rPr>
          <w:rFonts w:ascii="Times New Roman" w:hAnsi="Times New Roman"/>
          <w:sz w:val="18"/>
          <w:szCs w:val="18"/>
        </w:rPr>
        <w:t xml:space="preserve">French Guiana consultation will be financed by </w:t>
      </w:r>
      <w:r w:rsidR="000C1DFE">
        <w:rPr>
          <w:rFonts w:ascii="Times New Roman" w:hAnsi="Times New Roman"/>
          <w:sz w:val="18"/>
          <w:szCs w:val="18"/>
        </w:rPr>
        <w:t>EDF</w:t>
      </w:r>
      <w:r w:rsidRPr="00171049">
        <w:rPr>
          <w:rFonts w:ascii="Times New Roman" w:hAnsi="Times New Roman"/>
          <w:sz w:val="18"/>
          <w:szCs w:val="18"/>
        </w:rPr>
        <w:t xml:space="preserve"> </w:t>
      </w:r>
      <w:r w:rsidR="00227945">
        <w:rPr>
          <w:rFonts w:ascii="Times New Roman" w:hAnsi="Times New Roman"/>
          <w:sz w:val="18"/>
          <w:szCs w:val="18"/>
        </w:rPr>
        <w:t>and</w:t>
      </w:r>
      <w:r w:rsidR="00227945" w:rsidRPr="00171049">
        <w:rPr>
          <w:rFonts w:ascii="Times New Roman" w:hAnsi="Times New Roman"/>
          <w:sz w:val="18"/>
          <w:szCs w:val="18"/>
        </w:rPr>
        <w:t xml:space="preserve"> </w:t>
      </w:r>
      <w:r w:rsidR="003523B6">
        <w:rPr>
          <w:rFonts w:ascii="Times New Roman" w:hAnsi="Times New Roman"/>
          <w:sz w:val="18"/>
          <w:szCs w:val="18"/>
        </w:rPr>
        <w:t>AFD</w:t>
      </w:r>
      <w:r w:rsidRPr="00171049">
        <w:rPr>
          <w:rFonts w:ascii="Times New Roman" w:hAnsi="Times New Roman"/>
          <w:sz w:val="18"/>
          <w:szCs w:val="18"/>
        </w:rPr>
        <w:t xml:space="preserve">. </w:t>
      </w:r>
    </w:p>
  </w:footnote>
  <w:footnote w:id="9">
    <w:p w14:paraId="2C0FF02D" w14:textId="77777777" w:rsidR="004B5688" w:rsidRPr="007940A0" w:rsidRDefault="004B5688">
      <w:pPr>
        <w:pStyle w:val="FootnoteText"/>
        <w:rPr>
          <w:rFonts w:ascii="Times New Roman" w:hAnsi="Times New Roman"/>
        </w:rPr>
      </w:pPr>
      <w:r w:rsidRPr="007940A0">
        <w:rPr>
          <w:rStyle w:val="FootnoteReference"/>
          <w:rFonts w:ascii="Times New Roman" w:hAnsi="Times New Roman"/>
        </w:rPr>
        <w:footnoteRef/>
      </w:r>
      <w:r w:rsidRPr="007940A0">
        <w:rPr>
          <w:rFonts w:ascii="Times New Roman" w:hAnsi="Times New Roman"/>
        </w:rPr>
        <w:t xml:space="preserve"> </w:t>
      </w:r>
      <w:r w:rsidR="004023CE" w:rsidRPr="007940A0">
        <w:rPr>
          <w:rFonts w:ascii="Times New Roman" w:hAnsi="Times New Roman"/>
        </w:rPr>
        <w:t>The in-kind contributions presented in Table 2 are only indicative amounts and non-binding for the counterparts.</w:t>
      </w:r>
    </w:p>
  </w:footnote>
  <w:footnote w:id="10">
    <w:p w14:paraId="7A7DAB90" w14:textId="3B25F9C0" w:rsidR="00F73E1A" w:rsidRPr="002C6DC1" w:rsidRDefault="00F73E1A">
      <w:pPr>
        <w:pStyle w:val="FootnoteText"/>
        <w:rPr>
          <w:rFonts w:ascii="Times New Roman" w:hAnsi="Times New Roman"/>
          <w:sz w:val="18"/>
        </w:rPr>
      </w:pPr>
      <w:r w:rsidRPr="002C6DC1">
        <w:rPr>
          <w:rStyle w:val="FootnoteReference"/>
          <w:rFonts w:ascii="Times New Roman" w:hAnsi="Times New Roman"/>
          <w:sz w:val="18"/>
        </w:rPr>
        <w:footnoteRef/>
      </w:r>
      <w:r w:rsidRPr="002C6DC1">
        <w:rPr>
          <w:rFonts w:ascii="Times New Roman" w:hAnsi="Times New Roman"/>
          <w:sz w:val="18"/>
        </w:rPr>
        <w:t xml:space="preserve"> AFD has secured a grant of 150,000 Euros (</w:t>
      </w:r>
      <w:r w:rsidR="00C37EE8" w:rsidRPr="00C37EE8">
        <w:rPr>
          <w:rFonts w:ascii="Times New Roman" w:hAnsi="Times New Roman"/>
          <w:sz w:val="18"/>
          <w:szCs w:val="18"/>
        </w:rPr>
        <w:t xml:space="preserve">equivalent to </w:t>
      </w:r>
      <w:r w:rsidR="00C37EE8">
        <w:rPr>
          <w:rFonts w:ascii="Times New Roman" w:hAnsi="Times New Roman"/>
          <w:sz w:val="18"/>
          <w:szCs w:val="18"/>
        </w:rPr>
        <w:t>$</w:t>
      </w:r>
      <w:r w:rsidR="00C37EE8" w:rsidRPr="00C37EE8">
        <w:rPr>
          <w:rFonts w:ascii="Times New Roman" w:hAnsi="Times New Roman"/>
          <w:sz w:val="18"/>
          <w:szCs w:val="18"/>
        </w:rPr>
        <w:t>200,000</w:t>
      </w:r>
      <w:r w:rsidRPr="002C6DC1">
        <w:rPr>
          <w:rFonts w:ascii="Times New Roman" w:hAnsi="Times New Roman"/>
          <w:sz w:val="18"/>
        </w:rPr>
        <w:t xml:space="preserve"> USD </w:t>
      </w:r>
      <w:r w:rsidR="00C37EE8" w:rsidRPr="00C37EE8">
        <w:rPr>
          <w:rFonts w:ascii="Times New Roman" w:hAnsi="Times New Roman"/>
          <w:sz w:val="18"/>
          <w:szCs w:val="18"/>
        </w:rPr>
        <w:t>at a 1.33 US$/euro exchange rate</w:t>
      </w:r>
      <w:r w:rsidRPr="002C6DC1">
        <w:rPr>
          <w:rFonts w:ascii="Times New Roman" w:hAnsi="Times New Roman"/>
          <w:sz w:val="18"/>
        </w:rPr>
        <w:t>).</w:t>
      </w:r>
    </w:p>
  </w:footnote>
  <w:footnote w:id="11">
    <w:p w14:paraId="422B9C83" w14:textId="1332388F" w:rsidR="004023CE" w:rsidRDefault="004023CE">
      <w:pPr>
        <w:pStyle w:val="FootnoteText"/>
      </w:pPr>
      <w:r w:rsidRPr="002C6DC1">
        <w:rPr>
          <w:rStyle w:val="FootnoteReference"/>
          <w:rFonts w:ascii="Times New Roman" w:hAnsi="Times New Roman"/>
          <w:sz w:val="18"/>
        </w:rPr>
        <w:footnoteRef/>
      </w:r>
      <w:r w:rsidRPr="002C6DC1">
        <w:rPr>
          <w:rFonts w:ascii="Times New Roman" w:hAnsi="Times New Roman"/>
          <w:sz w:val="18"/>
        </w:rPr>
        <w:t xml:space="preserve"> AFD’s contribution covers the Stakeholder Consultations to be held in French Guiana only</w:t>
      </w:r>
      <w:r w:rsidR="00CD6439">
        <w:rPr>
          <w:rFonts w:ascii="Times New Roman" w:hAnsi="Times New Roman"/>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3B1E5" w14:textId="77777777" w:rsidR="005D30D6" w:rsidRDefault="005D30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9B32E" w14:textId="77777777" w:rsidR="002B1915" w:rsidRDefault="002B19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8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30926"/>
    <w:multiLevelType w:val="hybridMultilevel"/>
    <w:tmpl w:val="3AB48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7656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5EB61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nsid w:val="289A55DE"/>
    <w:multiLevelType w:val="hybridMultilevel"/>
    <w:tmpl w:val="D52214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F037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F04C82"/>
    <w:multiLevelType w:val="multilevel"/>
    <w:tmpl w:val="B37C4B4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9A0C54"/>
    <w:multiLevelType w:val="hybridMultilevel"/>
    <w:tmpl w:val="51C66FA6"/>
    <w:lvl w:ilvl="0" w:tplc="61C4F208">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BF7502"/>
    <w:multiLevelType w:val="multilevel"/>
    <w:tmpl w:val="55D2E5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0C56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F01C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8C049B8"/>
    <w:multiLevelType w:val="hybridMultilevel"/>
    <w:tmpl w:val="4372EA28"/>
    <w:lvl w:ilvl="0" w:tplc="8CE4A04C">
      <w:start w:val="5"/>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706456"/>
    <w:multiLevelType w:val="multilevel"/>
    <w:tmpl w:val="92C2B86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1726C3F"/>
    <w:multiLevelType w:val="hybridMultilevel"/>
    <w:tmpl w:val="239C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DA472B"/>
    <w:multiLevelType w:val="hybridMultilevel"/>
    <w:tmpl w:val="67A6ABC4"/>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70B2949"/>
    <w:multiLevelType w:val="hybridMultilevel"/>
    <w:tmpl w:val="DF848DCC"/>
    <w:lvl w:ilvl="0" w:tplc="52AACE10">
      <w:start w:val="5"/>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14"/>
  </w:num>
  <w:num w:numId="4">
    <w:abstractNumId w:val="26"/>
  </w:num>
  <w:num w:numId="5">
    <w:abstractNumId w:val="24"/>
  </w:num>
  <w:num w:numId="6">
    <w:abstractNumId w:val="5"/>
  </w:num>
  <w:num w:numId="7">
    <w:abstractNumId w:val="7"/>
  </w:num>
  <w:num w:numId="8">
    <w:abstractNumId w:val="9"/>
  </w:num>
  <w:num w:numId="9">
    <w:abstractNumId w:val="16"/>
  </w:num>
  <w:num w:numId="10">
    <w:abstractNumId w:val="18"/>
  </w:num>
  <w:num w:numId="11">
    <w:abstractNumId w:val="1"/>
  </w:num>
  <w:num w:numId="12">
    <w:abstractNumId w:val="8"/>
  </w:num>
  <w:num w:numId="13">
    <w:abstractNumId w:val="15"/>
  </w:num>
  <w:num w:numId="14">
    <w:abstractNumId w:val="23"/>
  </w:num>
  <w:num w:numId="15">
    <w:abstractNumId w:val="2"/>
  </w:num>
  <w:num w:numId="16">
    <w:abstractNumId w:val="17"/>
  </w:num>
  <w:num w:numId="17">
    <w:abstractNumId w:val="25"/>
  </w:num>
  <w:num w:numId="18">
    <w:abstractNumId w:val="21"/>
  </w:num>
  <w:num w:numId="19">
    <w:abstractNumId w:val="12"/>
  </w:num>
  <w:num w:numId="20">
    <w:abstractNumId w:val="15"/>
  </w:num>
  <w:num w:numId="21">
    <w:abstractNumId w:val="22"/>
  </w:num>
  <w:num w:numId="22">
    <w:abstractNumId w:val="10"/>
  </w:num>
  <w:num w:numId="23">
    <w:abstractNumId w:val="3"/>
  </w:num>
  <w:num w:numId="24">
    <w:abstractNumId w:val="4"/>
  </w:num>
  <w:num w:numId="25">
    <w:abstractNumId w:val="19"/>
  </w:num>
  <w:num w:numId="26">
    <w:abstractNumId w:val="20"/>
  </w:num>
  <w:num w:numId="27">
    <w:abstractNumId w:val="0"/>
  </w:num>
  <w:num w:numId="28">
    <w:abstractNumId w:val="15"/>
  </w:num>
  <w:num w:numId="29">
    <w:abstractNumId w:val="15"/>
  </w:num>
  <w:num w:numId="30">
    <w:abstractNumId w:val="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TrackFormatting/>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026CD"/>
    <w:rsid w:val="00011135"/>
    <w:rsid w:val="00017B41"/>
    <w:rsid w:val="000212A8"/>
    <w:rsid w:val="00022606"/>
    <w:rsid w:val="000269F9"/>
    <w:rsid w:val="00037C58"/>
    <w:rsid w:val="0005750B"/>
    <w:rsid w:val="000775D4"/>
    <w:rsid w:val="00086CFF"/>
    <w:rsid w:val="00091039"/>
    <w:rsid w:val="000917BA"/>
    <w:rsid w:val="00091DEC"/>
    <w:rsid w:val="0009499D"/>
    <w:rsid w:val="00094EC9"/>
    <w:rsid w:val="000967C8"/>
    <w:rsid w:val="000C1DFE"/>
    <w:rsid w:val="000D26B3"/>
    <w:rsid w:val="000D2DC2"/>
    <w:rsid w:val="000D3818"/>
    <w:rsid w:val="000E608E"/>
    <w:rsid w:val="000F39D2"/>
    <w:rsid w:val="000F4F19"/>
    <w:rsid w:val="00102DAE"/>
    <w:rsid w:val="00110B02"/>
    <w:rsid w:val="00111B93"/>
    <w:rsid w:val="001147D4"/>
    <w:rsid w:val="00124040"/>
    <w:rsid w:val="00124DF8"/>
    <w:rsid w:val="00126E6B"/>
    <w:rsid w:val="001316E2"/>
    <w:rsid w:val="001373A0"/>
    <w:rsid w:val="001450EC"/>
    <w:rsid w:val="0014537A"/>
    <w:rsid w:val="00163270"/>
    <w:rsid w:val="00164623"/>
    <w:rsid w:val="00171049"/>
    <w:rsid w:val="0017216B"/>
    <w:rsid w:val="001742A4"/>
    <w:rsid w:val="001761C0"/>
    <w:rsid w:val="00177D30"/>
    <w:rsid w:val="0018102D"/>
    <w:rsid w:val="001816A4"/>
    <w:rsid w:val="00182428"/>
    <w:rsid w:val="00191266"/>
    <w:rsid w:val="00195608"/>
    <w:rsid w:val="001C18FD"/>
    <w:rsid w:val="001C2FB1"/>
    <w:rsid w:val="001C7422"/>
    <w:rsid w:val="001C78E3"/>
    <w:rsid w:val="001D3B9F"/>
    <w:rsid w:val="001D3ECA"/>
    <w:rsid w:val="001D7862"/>
    <w:rsid w:val="001F41E2"/>
    <w:rsid w:val="001F7559"/>
    <w:rsid w:val="002021D7"/>
    <w:rsid w:val="00204931"/>
    <w:rsid w:val="0020560E"/>
    <w:rsid w:val="00210228"/>
    <w:rsid w:val="00210317"/>
    <w:rsid w:val="002248E9"/>
    <w:rsid w:val="00225B5A"/>
    <w:rsid w:val="00227945"/>
    <w:rsid w:val="00231514"/>
    <w:rsid w:val="00231773"/>
    <w:rsid w:val="0023302F"/>
    <w:rsid w:val="00236249"/>
    <w:rsid w:val="00240834"/>
    <w:rsid w:val="00242246"/>
    <w:rsid w:val="00242B7B"/>
    <w:rsid w:val="00244A9D"/>
    <w:rsid w:val="00253353"/>
    <w:rsid w:val="002805EF"/>
    <w:rsid w:val="0028127C"/>
    <w:rsid w:val="00283316"/>
    <w:rsid w:val="00291E7F"/>
    <w:rsid w:val="002A5546"/>
    <w:rsid w:val="002B1915"/>
    <w:rsid w:val="002B2FE2"/>
    <w:rsid w:val="002C2717"/>
    <w:rsid w:val="002C55BF"/>
    <w:rsid w:val="002C6DC1"/>
    <w:rsid w:val="002D4B50"/>
    <w:rsid w:val="002F04EE"/>
    <w:rsid w:val="00302426"/>
    <w:rsid w:val="00310C6F"/>
    <w:rsid w:val="00314098"/>
    <w:rsid w:val="003169AC"/>
    <w:rsid w:val="00326D32"/>
    <w:rsid w:val="00335B31"/>
    <w:rsid w:val="00335B4C"/>
    <w:rsid w:val="00340BC1"/>
    <w:rsid w:val="00341577"/>
    <w:rsid w:val="00346E79"/>
    <w:rsid w:val="00347764"/>
    <w:rsid w:val="003523B6"/>
    <w:rsid w:val="003564ED"/>
    <w:rsid w:val="00360586"/>
    <w:rsid w:val="003622D9"/>
    <w:rsid w:val="003644D0"/>
    <w:rsid w:val="0037193B"/>
    <w:rsid w:val="003755B3"/>
    <w:rsid w:val="00384973"/>
    <w:rsid w:val="00386A60"/>
    <w:rsid w:val="00395A99"/>
    <w:rsid w:val="00396ECC"/>
    <w:rsid w:val="003A0CC8"/>
    <w:rsid w:val="003B0B58"/>
    <w:rsid w:val="003C133D"/>
    <w:rsid w:val="003C3B68"/>
    <w:rsid w:val="003D2892"/>
    <w:rsid w:val="003D609D"/>
    <w:rsid w:val="003E7BA2"/>
    <w:rsid w:val="003F19D9"/>
    <w:rsid w:val="004023CE"/>
    <w:rsid w:val="00416432"/>
    <w:rsid w:val="00417FB9"/>
    <w:rsid w:val="004311D4"/>
    <w:rsid w:val="00433246"/>
    <w:rsid w:val="004445A6"/>
    <w:rsid w:val="004461BA"/>
    <w:rsid w:val="004605B5"/>
    <w:rsid w:val="00466C7E"/>
    <w:rsid w:val="00477306"/>
    <w:rsid w:val="00482240"/>
    <w:rsid w:val="00487DFC"/>
    <w:rsid w:val="004A5ABF"/>
    <w:rsid w:val="004B095A"/>
    <w:rsid w:val="004B5688"/>
    <w:rsid w:val="004C6486"/>
    <w:rsid w:val="004D1328"/>
    <w:rsid w:val="004D436F"/>
    <w:rsid w:val="004D4E15"/>
    <w:rsid w:val="004D5823"/>
    <w:rsid w:val="004D5FA5"/>
    <w:rsid w:val="004D7049"/>
    <w:rsid w:val="004E5CBC"/>
    <w:rsid w:val="004F386F"/>
    <w:rsid w:val="0050104A"/>
    <w:rsid w:val="00501445"/>
    <w:rsid w:val="0050162C"/>
    <w:rsid w:val="00507E97"/>
    <w:rsid w:val="00512024"/>
    <w:rsid w:val="00520F58"/>
    <w:rsid w:val="00524D7D"/>
    <w:rsid w:val="005301CF"/>
    <w:rsid w:val="00531E51"/>
    <w:rsid w:val="005364CE"/>
    <w:rsid w:val="00544613"/>
    <w:rsid w:val="0054570F"/>
    <w:rsid w:val="00545EA5"/>
    <w:rsid w:val="0055527F"/>
    <w:rsid w:val="00575D21"/>
    <w:rsid w:val="00576BEF"/>
    <w:rsid w:val="0058137A"/>
    <w:rsid w:val="005833C9"/>
    <w:rsid w:val="00591500"/>
    <w:rsid w:val="005A1056"/>
    <w:rsid w:val="005A3236"/>
    <w:rsid w:val="005A38C5"/>
    <w:rsid w:val="005A5A36"/>
    <w:rsid w:val="005A673E"/>
    <w:rsid w:val="005A7125"/>
    <w:rsid w:val="005C1F3F"/>
    <w:rsid w:val="005D30D6"/>
    <w:rsid w:val="005D330B"/>
    <w:rsid w:val="005E2CB2"/>
    <w:rsid w:val="005F1CAB"/>
    <w:rsid w:val="005F2D35"/>
    <w:rsid w:val="005F4D40"/>
    <w:rsid w:val="00601361"/>
    <w:rsid w:val="006032C8"/>
    <w:rsid w:val="00615CBE"/>
    <w:rsid w:val="0062553F"/>
    <w:rsid w:val="006262A9"/>
    <w:rsid w:val="0062725A"/>
    <w:rsid w:val="00641ED4"/>
    <w:rsid w:val="006514F4"/>
    <w:rsid w:val="006707CF"/>
    <w:rsid w:val="00675E7A"/>
    <w:rsid w:val="00692ECD"/>
    <w:rsid w:val="006A014B"/>
    <w:rsid w:val="006A0812"/>
    <w:rsid w:val="006A1798"/>
    <w:rsid w:val="006B3E1C"/>
    <w:rsid w:val="006B4EF5"/>
    <w:rsid w:val="006B6E46"/>
    <w:rsid w:val="006C5ED5"/>
    <w:rsid w:val="006E285A"/>
    <w:rsid w:val="006F6A4E"/>
    <w:rsid w:val="00702439"/>
    <w:rsid w:val="00702A56"/>
    <w:rsid w:val="0071354D"/>
    <w:rsid w:val="00725899"/>
    <w:rsid w:val="00746260"/>
    <w:rsid w:val="00747A26"/>
    <w:rsid w:val="00781562"/>
    <w:rsid w:val="007940A0"/>
    <w:rsid w:val="00797B38"/>
    <w:rsid w:val="007A1CDF"/>
    <w:rsid w:val="007A4C5C"/>
    <w:rsid w:val="007B0420"/>
    <w:rsid w:val="007B500B"/>
    <w:rsid w:val="007B6B61"/>
    <w:rsid w:val="007C3374"/>
    <w:rsid w:val="007C6DA5"/>
    <w:rsid w:val="007F7BF3"/>
    <w:rsid w:val="00801D9C"/>
    <w:rsid w:val="00804A93"/>
    <w:rsid w:val="008052A0"/>
    <w:rsid w:val="00807C07"/>
    <w:rsid w:val="00813B56"/>
    <w:rsid w:val="00820C54"/>
    <w:rsid w:val="008410F1"/>
    <w:rsid w:val="008415F5"/>
    <w:rsid w:val="00841608"/>
    <w:rsid w:val="00844CEC"/>
    <w:rsid w:val="0085013F"/>
    <w:rsid w:val="00851656"/>
    <w:rsid w:val="00865A6F"/>
    <w:rsid w:val="00867DCC"/>
    <w:rsid w:val="0087190C"/>
    <w:rsid w:val="008739E3"/>
    <w:rsid w:val="008813B9"/>
    <w:rsid w:val="00882EEC"/>
    <w:rsid w:val="00885B75"/>
    <w:rsid w:val="008902BA"/>
    <w:rsid w:val="008B4EF5"/>
    <w:rsid w:val="008D1C99"/>
    <w:rsid w:val="008E3EF0"/>
    <w:rsid w:val="008F1C05"/>
    <w:rsid w:val="00901F45"/>
    <w:rsid w:val="00915206"/>
    <w:rsid w:val="0092509A"/>
    <w:rsid w:val="00925C27"/>
    <w:rsid w:val="00933A84"/>
    <w:rsid w:val="0094058D"/>
    <w:rsid w:val="0095122E"/>
    <w:rsid w:val="009530D4"/>
    <w:rsid w:val="00953879"/>
    <w:rsid w:val="009538B3"/>
    <w:rsid w:val="00955BE2"/>
    <w:rsid w:val="0095711B"/>
    <w:rsid w:val="009B006D"/>
    <w:rsid w:val="009B257D"/>
    <w:rsid w:val="009C0218"/>
    <w:rsid w:val="009C5C06"/>
    <w:rsid w:val="009D0F4C"/>
    <w:rsid w:val="009D6B30"/>
    <w:rsid w:val="009F056F"/>
    <w:rsid w:val="009F33FF"/>
    <w:rsid w:val="009F3CA2"/>
    <w:rsid w:val="009F4EB3"/>
    <w:rsid w:val="009F52CE"/>
    <w:rsid w:val="00A067E6"/>
    <w:rsid w:val="00A10CD5"/>
    <w:rsid w:val="00A12C27"/>
    <w:rsid w:val="00A13EE1"/>
    <w:rsid w:val="00A20379"/>
    <w:rsid w:val="00A2474F"/>
    <w:rsid w:val="00A349EB"/>
    <w:rsid w:val="00A357F7"/>
    <w:rsid w:val="00A37C9C"/>
    <w:rsid w:val="00A413B4"/>
    <w:rsid w:val="00A42E5B"/>
    <w:rsid w:val="00A57185"/>
    <w:rsid w:val="00A61069"/>
    <w:rsid w:val="00A65490"/>
    <w:rsid w:val="00A8314A"/>
    <w:rsid w:val="00A86224"/>
    <w:rsid w:val="00A875FC"/>
    <w:rsid w:val="00A876E7"/>
    <w:rsid w:val="00A87F43"/>
    <w:rsid w:val="00A973F9"/>
    <w:rsid w:val="00AA78B3"/>
    <w:rsid w:val="00AB2B4B"/>
    <w:rsid w:val="00AB4311"/>
    <w:rsid w:val="00AB553C"/>
    <w:rsid w:val="00AC081B"/>
    <w:rsid w:val="00AC3A1B"/>
    <w:rsid w:val="00AD1B94"/>
    <w:rsid w:val="00AD3653"/>
    <w:rsid w:val="00AD3BCD"/>
    <w:rsid w:val="00AD51EF"/>
    <w:rsid w:val="00AE1A68"/>
    <w:rsid w:val="00AF1FC8"/>
    <w:rsid w:val="00AF2F55"/>
    <w:rsid w:val="00AF5C75"/>
    <w:rsid w:val="00B0199B"/>
    <w:rsid w:val="00B13125"/>
    <w:rsid w:val="00B307EC"/>
    <w:rsid w:val="00B347ED"/>
    <w:rsid w:val="00B34DED"/>
    <w:rsid w:val="00B4436D"/>
    <w:rsid w:val="00B46EDA"/>
    <w:rsid w:val="00B563C6"/>
    <w:rsid w:val="00B77DB9"/>
    <w:rsid w:val="00B95886"/>
    <w:rsid w:val="00BA10C3"/>
    <w:rsid w:val="00BB0C03"/>
    <w:rsid w:val="00BB2778"/>
    <w:rsid w:val="00BB56E7"/>
    <w:rsid w:val="00BB612A"/>
    <w:rsid w:val="00BF76EB"/>
    <w:rsid w:val="00C102D4"/>
    <w:rsid w:val="00C13477"/>
    <w:rsid w:val="00C13840"/>
    <w:rsid w:val="00C270B8"/>
    <w:rsid w:val="00C27B0D"/>
    <w:rsid w:val="00C3492D"/>
    <w:rsid w:val="00C37EE8"/>
    <w:rsid w:val="00C43E24"/>
    <w:rsid w:val="00C5730B"/>
    <w:rsid w:val="00C66B93"/>
    <w:rsid w:val="00C90CB2"/>
    <w:rsid w:val="00C951CE"/>
    <w:rsid w:val="00CA03B7"/>
    <w:rsid w:val="00CA2F77"/>
    <w:rsid w:val="00CB3F5B"/>
    <w:rsid w:val="00CC4329"/>
    <w:rsid w:val="00CD109E"/>
    <w:rsid w:val="00CD2ACC"/>
    <w:rsid w:val="00CD6439"/>
    <w:rsid w:val="00CE1A64"/>
    <w:rsid w:val="00CE53C6"/>
    <w:rsid w:val="00CE6C0F"/>
    <w:rsid w:val="00D07EB4"/>
    <w:rsid w:val="00D13CF5"/>
    <w:rsid w:val="00D2491C"/>
    <w:rsid w:val="00D31595"/>
    <w:rsid w:val="00D45554"/>
    <w:rsid w:val="00D55EA9"/>
    <w:rsid w:val="00D560EA"/>
    <w:rsid w:val="00D95606"/>
    <w:rsid w:val="00DA3EB6"/>
    <w:rsid w:val="00DC109B"/>
    <w:rsid w:val="00DC1E68"/>
    <w:rsid w:val="00DC3BE0"/>
    <w:rsid w:val="00DC4120"/>
    <w:rsid w:val="00DC4C58"/>
    <w:rsid w:val="00DC5972"/>
    <w:rsid w:val="00DD632B"/>
    <w:rsid w:val="00DE1792"/>
    <w:rsid w:val="00DF11E5"/>
    <w:rsid w:val="00DF475D"/>
    <w:rsid w:val="00E20EBD"/>
    <w:rsid w:val="00E30CF4"/>
    <w:rsid w:val="00E32DB4"/>
    <w:rsid w:val="00E52408"/>
    <w:rsid w:val="00E5259A"/>
    <w:rsid w:val="00E65098"/>
    <w:rsid w:val="00E6675A"/>
    <w:rsid w:val="00E72774"/>
    <w:rsid w:val="00E75CB3"/>
    <w:rsid w:val="00E75E77"/>
    <w:rsid w:val="00E76628"/>
    <w:rsid w:val="00E83344"/>
    <w:rsid w:val="00E85A7F"/>
    <w:rsid w:val="00E971A0"/>
    <w:rsid w:val="00EA1AA8"/>
    <w:rsid w:val="00EA3919"/>
    <w:rsid w:val="00EA4605"/>
    <w:rsid w:val="00EA60A6"/>
    <w:rsid w:val="00EB435F"/>
    <w:rsid w:val="00EB4C5E"/>
    <w:rsid w:val="00EC4075"/>
    <w:rsid w:val="00ED2D86"/>
    <w:rsid w:val="00ED6CE6"/>
    <w:rsid w:val="00ED70D1"/>
    <w:rsid w:val="00EE0122"/>
    <w:rsid w:val="00EE143D"/>
    <w:rsid w:val="00EE3A8B"/>
    <w:rsid w:val="00EF1BE6"/>
    <w:rsid w:val="00EF41CE"/>
    <w:rsid w:val="00F06385"/>
    <w:rsid w:val="00F0710E"/>
    <w:rsid w:val="00F07C39"/>
    <w:rsid w:val="00F16677"/>
    <w:rsid w:val="00F211EA"/>
    <w:rsid w:val="00F30E70"/>
    <w:rsid w:val="00F4043F"/>
    <w:rsid w:val="00F44534"/>
    <w:rsid w:val="00F455F8"/>
    <w:rsid w:val="00F6363D"/>
    <w:rsid w:val="00F6659C"/>
    <w:rsid w:val="00F72899"/>
    <w:rsid w:val="00F73E1A"/>
    <w:rsid w:val="00F74AA8"/>
    <w:rsid w:val="00FA0110"/>
    <w:rsid w:val="00FB7BDD"/>
    <w:rsid w:val="00FC4417"/>
    <w:rsid w:val="00FD1356"/>
    <w:rsid w:val="00FE10BB"/>
    <w:rsid w:val="00FE1499"/>
    <w:rsid w:val="00FE7B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75E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450EC"/>
    <w:pPr>
      <w:keepNext/>
      <w:keepLines/>
      <w:numPr>
        <w:numId w:val="13"/>
      </w:numPr>
      <w:spacing w:after="0" w:line="240" w:lineRule="auto"/>
      <w:jc w:val="both"/>
      <w:outlineLvl w:val="0"/>
    </w:pPr>
    <w:rPr>
      <w:rFonts w:ascii="Times New Roman" w:eastAsia="Times New Roman" w:hAnsi="Times New Roman" w:cs="Times New Roman"/>
      <w:b/>
      <w:bCs/>
      <w:sz w:val="24"/>
      <w:szCs w:val="28"/>
    </w:rPr>
  </w:style>
  <w:style w:type="paragraph" w:styleId="Heading2">
    <w:name w:val="heading 2"/>
    <w:basedOn w:val="Normal"/>
    <w:next w:val="Normal"/>
    <w:link w:val="Heading2Char"/>
    <w:uiPriority w:val="9"/>
    <w:unhideWhenUsed/>
    <w:qFormat/>
    <w:rsid w:val="00AD1B94"/>
    <w:pPr>
      <w:keepNext/>
      <w:keepLines/>
      <w:spacing w:before="200" w:after="0"/>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1"/>
    <w:uiPriority w:val="99"/>
    <w:semiHidden/>
    <w:unhideWhenUsed/>
    <w:rsid w:val="00FB7BDD"/>
    <w:pPr>
      <w:spacing w:after="0" w:line="240" w:lineRule="auto"/>
      <w:jc w:val="both"/>
    </w:pPr>
    <w:rPr>
      <w:rFonts w:ascii="Calibri" w:eastAsia="Calibri" w:hAnsi="Calibri" w:cs="Times New Roman"/>
      <w:sz w:val="20"/>
      <w:szCs w:val="20"/>
    </w:rPr>
  </w:style>
  <w:style w:type="character" w:customStyle="1" w:styleId="FootnoteTextChar">
    <w:name w:val="Footnote Text Char"/>
    <w:basedOn w:val="DefaultParagraphFont"/>
    <w:uiPriority w:val="99"/>
    <w:semiHidden/>
    <w:rsid w:val="00FB7BDD"/>
    <w:rPr>
      <w:sz w:val="20"/>
      <w:szCs w:val="20"/>
    </w:rPr>
  </w:style>
  <w:style w:type="character" w:customStyle="1" w:styleId="FootnoteTextChar1">
    <w:name w:val="Footnote Text Char1"/>
    <w:basedOn w:val="DefaultParagraphFont"/>
    <w:link w:val="FootnoteText"/>
    <w:uiPriority w:val="99"/>
    <w:semiHidden/>
    <w:rsid w:val="00FB7BD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FB7BDD"/>
    <w:rPr>
      <w:vertAlign w:val="superscript"/>
    </w:rPr>
  </w:style>
  <w:style w:type="paragraph" w:styleId="PlainText">
    <w:name w:val="Plain Text"/>
    <w:basedOn w:val="Normal"/>
    <w:link w:val="PlainTextChar"/>
    <w:uiPriority w:val="99"/>
    <w:unhideWhenUsed/>
    <w:rsid w:val="00FB7BDD"/>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FB7BDD"/>
    <w:rPr>
      <w:rFonts w:ascii="Calibri" w:eastAsiaTheme="minorHAnsi" w:hAnsi="Calibri"/>
      <w:szCs w:val="21"/>
    </w:rPr>
  </w:style>
  <w:style w:type="character" w:customStyle="1" w:styleId="Heading1Char">
    <w:name w:val="Heading 1 Char"/>
    <w:basedOn w:val="DefaultParagraphFont"/>
    <w:link w:val="Heading1"/>
    <w:uiPriority w:val="99"/>
    <w:rsid w:val="001450EC"/>
    <w:rPr>
      <w:rFonts w:ascii="Times New Roman" w:eastAsia="Times New Roman" w:hAnsi="Times New Roman" w:cs="Times New Roman"/>
      <w:b/>
      <w:bCs/>
      <w:sz w:val="24"/>
      <w:szCs w:val="28"/>
    </w:rPr>
  </w:style>
  <w:style w:type="paragraph" w:customStyle="1" w:styleId="Default">
    <w:name w:val="Default"/>
    <w:rsid w:val="00C951CE"/>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C951CE"/>
    <w:rPr>
      <w:color w:val="0000FF" w:themeColor="hyperlink"/>
      <w:u w:val="single"/>
    </w:rPr>
  </w:style>
  <w:style w:type="character" w:customStyle="1" w:styleId="hps">
    <w:name w:val="hps"/>
    <w:basedOn w:val="DefaultParagraphFont"/>
    <w:rsid w:val="000967C8"/>
  </w:style>
  <w:style w:type="character" w:customStyle="1" w:styleId="Heading2Char">
    <w:name w:val="Heading 2 Char"/>
    <w:basedOn w:val="DefaultParagraphFont"/>
    <w:link w:val="Heading2"/>
    <w:uiPriority w:val="9"/>
    <w:rsid w:val="001450EC"/>
    <w:rPr>
      <w:rFonts w:ascii="Times New Roman" w:eastAsiaTheme="majorEastAsia" w:hAnsi="Times New Roman" w:cstheme="majorBidi"/>
      <w:b/>
      <w:bCs/>
      <w:sz w:val="24"/>
      <w:szCs w:val="26"/>
    </w:rPr>
  </w:style>
  <w:style w:type="character" w:styleId="FollowedHyperlink">
    <w:name w:val="FollowedHyperlink"/>
    <w:basedOn w:val="DefaultParagraphFont"/>
    <w:uiPriority w:val="99"/>
    <w:semiHidden/>
    <w:unhideWhenUsed/>
    <w:rsid w:val="003169AC"/>
    <w:rPr>
      <w:color w:val="800080" w:themeColor="followedHyperlink"/>
      <w:u w:val="single"/>
    </w:rPr>
  </w:style>
  <w:style w:type="paragraph" w:customStyle="1" w:styleId="Textonotapi">
    <w:name w:val="Texto nota pi"/>
    <w:basedOn w:val="Normal"/>
    <w:uiPriority w:val="99"/>
    <w:semiHidden/>
    <w:rsid w:val="005D30D6"/>
    <w:pPr>
      <w:spacing w:after="0" w:line="240" w:lineRule="auto"/>
      <w:jc w:val="both"/>
    </w:pPr>
    <w:rPr>
      <w:rFonts w:ascii="Calibri" w:eastAsia="Times New Roman" w:hAnsi="Calibri" w:cs="Times New Roman"/>
      <w:sz w:val="20"/>
      <w:szCs w:val="20"/>
    </w:rPr>
  </w:style>
  <w:style w:type="character" w:customStyle="1" w:styleId="Hipervnc">
    <w:name w:val="Hipervínc"/>
    <w:basedOn w:val="DefaultParagraphFont"/>
    <w:uiPriority w:val="99"/>
    <w:rsid w:val="005D30D6"/>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450EC"/>
    <w:pPr>
      <w:keepNext/>
      <w:keepLines/>
      <w:numPr>
        <w:numId w:val="13"/>
      </w:numPr>
      <w:spacing w:after="0" w:line="240" w:lineRule="auto"/>
      <w:jc w:val="both"/>
      <w:outlineLvl w:val="0"/>
    </w:pPr>
    <w:rPr>
      <w:rFonts w:ascii="Times New Roman" w:eastAsia="Times New Roman" w:hAnsi="Times New Roman" w:cs="Times New Roman"/>
      <w:b/>
      <w:bCs/>
      <w:sz w:val="24"/>
      <w:szCs w:val="28"/>
    </w:rPr>
  </w:style>
  <w:style w:type="paragraph" w:styleId="Heading2">
    <w:name w:val="heading 2"/>
    <w:basedOn w:val="Normal"/>
    <w:next w:val="Normal"/>
    <w:link w:val="Heading2Char"/>
    <w:uiPriority w:val="9"/>
    <w:unhideWhenUsed/>
    <w:qFormat/>
    <w:rsid w:val="00AD1B94"/>
    <w:pPr>
      <w:keepNext/>
      <w:keepLines/>
      <w:spacing w:before="200" w:after="0"/>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1"/>
    <w:uiPriority w:val="99"/>
    <w:semiHidden/>
    <w:unhideWhenUsed/>
    <w:rsid w:val="00FB7BDD"/>
    <w:pPr>
      <w:spacing w:after="0" w:line="240" w:lineRule="auto"/>
      <w:jc w:val="both"/>
    </w:pPr>
    <w:rPr>
      <w:rFonts w:ascii="Calibri" w:eastAsia="Calibri" w:hAnsi="Calibri" w:cs="Times New Roman"/>
      <w:sz w:val="20"/>
      <w:szCs w:val="20"/>
    </w:rPr>
  </w:style>
  <w:style w:type="character" w:customStyle="1" w:styleId="FootnoteTextChar">
    <w:name w:val="Footnote Text Char"/>
    <w:basedOn w:val="DefaultParagraphFont"/>
    <w:uiPriority w:val="99"/>
    <w:semiHidden/>
    <w:rsid w:val="00FB7BDD"/>
    <w:rPr>
      <w:sz w:val="20"/>
      <w:szCs w:val="20"/>
    </w:rPr>
  </w:style>
  <w:style w:type="character" w:customStyle="1" w:styleId="FootnoteTextChar1">
    <w:name w:val="Footnote Text Char1"/>
    <w:basedOn w:val="DefaultParagraphFont"/>
    <w:link w:val="FootnoteText"/>
    <w:uiPriority w:val="99"/>
    <w:semiHidden/>
    <w:rsid w:val="00FB7BD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FB7BDD"/>
    <w:rPr>
      <w:vertAlign w:val="superscript"/>
    </w:rPr>
  </w:style>
  <w:style w:type="paragraph" w:styleId="PlainText">
    <w:name w:val="Plain Text"/>
    <w:basedOn w:val="Normal"/>
    <w:link w:val="PlainTextChar"/>
    <w:uiPriority w:val="99"/>
    <w:unhideWhenUsed/>
    <w:rsid w:val="00FB7BDD"/>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FB7BDD"/>
    <w:rPr>
      <w:rFonts w:ascii="Calibri" w:eastAsiaTheme="minorHAnsi" w:hAnsi="Calibri"/>
      <w:szCs w:val="21"/>
    </w:rPr>
  </w:style>
  <w:style w:type="character" w:customStyle="1" w:styleId="Heading1Char">
    <w:name w:val="Heading 1 Char"/>
    <w:basedOn w:val="DefaultParagraphFont"/>
    <w:link w:val="Heading1"/>
    <w:uiPriority w:val="99"/>
    <w:rsid w:val="001450EC"/>
    <w:rPr>
      <w:rFonts w:ascii="Times New Roman" w:eastAsia="Times New Roman" w:hAnsi="Times New Roman" w:cs="Times New Roman"/>
      <w:b/>
      <w:bCs/>
      <w:sz w:val="24"/>
      <w:szCs w:val="28"/>
    </w:rPr>
  </w:style>
  <w:style w:type="paragraph" w:customStyle="1" w:styleId="Default">
    <w:name w:val="Default"/>
    <w:rsid w:val="00C951CE"/>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C951CE"/>
    <w:rPr>
      <w:color w:val="0000FF" w:themeColor="hyperlink"/>
      <w:u w:val="single"/>
    </w:rPr>
  </w:style>
  <w:style w:type="character" w:customStyle="1" w:styleId="hps">
    <w:name w:val="hps"/>
    <w:basedOn w:val="DefaultParagraphFont"/>
    <w:rsid w:val="000967C8"/>
  </w:style>
  <w:style w:type="character" w:customStyle="1" w:styleId="Heading2Char">
    <w:name w:val="Heading 2 Char"/>
    <w:basedOn w:val="DefaultParagraphFont"/>
    <w:link w:val="Heading2"/>
    <w:uiPriority w:val="9"/>
    <w:rsid w:val="001450EC"/>
    <w:rPr>
      <w:rFonts w:ascii="Times New Roman" w:eastAsiaTheme="majorEastAsia" w:hAnsi="Times New Roman" w:cstheme="majorBidi"/>
      <w:b/>
      <w:bCs/>
      <w:sz w:val="24"/>
      <w:szCs w:val="26"/>
    </w:rPr>
  </w:style>
  <w:style w:type="character" w:styleId="FollowedHyperlink">
    <w:name w:val="FollowedHyperlink"/>
    <w:basedOn w:val="DefaultParagraphFont"/>
    <w:uiPriority w:val="99"/>
    <w:semiHidden/>
    <w:unhideWhenUsed/>
    <w:rsid w:val="003169AC"/>
    <w:rPr>
      <w:color w:val="800080" w:themeColor="followedHyperlink"/>
      <w:u w:val="single"/>
    </w:rPr>
  </w:style>
  <w:style w:type="paragraph" w:customStyle="1" w:styleId="Textonotapi">
    <w:name w:val="Texto nota pi"/>
    <w:basedOn w:val="Normal"/>
    <w:uiPriority w:val="99"/>
    <w:semiHidden/>
    <w:rsid w:val="005D30D6"/>
    <w:pPr>
      <w:spacing w:after="0" w:line="240" w:lineRule="auto"/>
      <w:jc w:val="both"/>
    </w:pPr>
    <w:rPr>
      <w:rFonts w:ascii="Calibri" w:eastAsia="Times New Roman" w:hAnsi="Calibri" w:cs="Times New Roman"/>
      <w:sz w:val="20"/>
      <w:szCs w:val="20"/>
    </w:rPr>
  </w:style>
  <w:style w:type="character" w:customStyle="1" w:styleId="Hipervnc">
    <w:name w:val="Hipervínc"/>
    <w:basedOn w:val="DefaultParagraphFont"/>
    <w:uiPriority w:val="99"/>
    <w:rsid w:val="005D30D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88930">
      <w:bodyDiv w:val="1"/>
      <w:marLeft w:val="0"/>
      <w:marRight w:val="0"/>
      <w:marTop w:val="0"/>
      <w:marBottom w:val="0"/>
      <w:divBdr>
        <w:top w:val="none" w:sz="0" w:space="0" w:color="auto"/>
        <w:left w:val="none" w:sz="0" w:space="0" w:color="auto"/>
        <w:bottom w:val="none" w:sz="0" w:space="0" w:color="auto"/>
        <w:right w:val="none" w:sz="0" w:space="0" w:color="auto"/>
      </w:divBdr>
    </w:div>
    <w:div w:id="140731917">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429279326">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844589555">
      <w:bodyDiv w:val="1"/>
      <w:marLeft w:val="0"/>
      <w:marRight w:val="0"/>
      <w:marTop w:val="0"/>
      <w:marBottom w:val="0"/>
      <w:divBdr>
        <w:top w:val="none" w:sz="0" w:space="0" w:color="auto"/>
        <w:left w:val="none" w:sz="0" w:space="0" w:color="auto"/>
        <w:bottom w:val="none" w:sz="0" w:space="0" w:color="auto"/>
        <w:right w:val="none" w:sz="0" w:space="0" w:color="auto"/>
      </w:divBdr>
    </w:div>
    <w:div w:id="129309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PCDOCS://IDBDOCS/37704471/1" TargetMode="External"/><Relationship Id="rId18" Type="http://schemas.openxmlformats.org/officeDocument/2006/relationships/hyperlink" Target="PCDOCS://IDBDOCS/37704604/R" TargetMode="External"/><Relationship Id="rId26" Type="http://schemas.openxmlformats.org/officeDocument/2006/relationships/customXml" Target="../customXml/item5.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iadb.org/en/topics/energy/lac-se4all,6854.html" TargetMode="External"/><Relationship Id="rId17" Type="http://schemas.openxmlformats.org/officeDocument/2006/relationships/hyperlink" Target="PCDOCS://IDBDOCS/37704515/1" TargetMode="External"/><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yperlink" Target="PCDOCS://IDBDOCS/37556691/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customXml" Target="../customXml/item3.xml"/><Relationship Id="rId5" Type="http://schemas.microsoft.com/office/2007/relationships/stylesWithEffects" Target="stylesWithEffects.xml"/><Relationship Id="rId15" Type="http://schemas.openxmlformats.org/officeDocument/2006/relationships/hyperlink" Target="PCDOCS://IDBDOCS/37704679/R" TargetMode="External"/><Relationship Id="rId23" Type="http://schemas.openxmlformats.org/officeDocument/2006/relationships/theme" Target="theme/theme1.xml"/><Relationship Id="rId28" Type="http://schemas.openxmlformats.org/officeDocument/2006/relationships/customXml" Target="../customXml/item7.xml"/><Relationship Id="rId10" Type="http://schemas.openxmlformats.org/officeDocument/2006/relationships/header" Target="header1.xml"/><Relationship Id="rId19" Type="http://schemas.openxmlformats.org/officeDocument/2006/relationships/hyperlink" Target="PCDOCS://IDBDOCS/37756699/1"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PCDOCS://IDBDOCS/37704470/1" TargetMode="External"/><Relationship Id="rId22" Type="http://schemas.openxmlformats.org/officeDocument/2006/relationships/fontTable" Target="fontTable.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37791219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Valle Porrua, Yolanda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RG-T2257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Approved TC document</Disclosure_x0020_Activity>
    <Webtopic xmlns="9c571b2f-e523-4ab2-ba2e-09e151a03ef4">EN-ELE</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FD83310516235499C631780CEBF87A7" ma:contentTypeVersion="0" ma:contentTypeDescription="A content type to manage public (operations) IDB documents" ma:contentTypeScope="" ma:versionID="b60bcc6485f916b493e0b738e96a467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9C6BD-7955-416E-ADCF-027D66CFCB4C}"/>
</file>

<file path=customXml/itemProps2.xml><?xml version="1.0" encoding="utf-8"?>
<ds:datastoreItem xmlns:ds="http://schemas.openxmlformats.org/officeDocument/2006/customXml" ds:itemID="{0FC654F1-84D4-41F9-A915-0851FA3A6E4D}"/>
</file>

<file path=customXml/itemProps3.xml><?xml version="1.0" encoding="utf-8"?>
<ds:datastoreItem xmlns:ds="http://schemas.openxmlformats.org/officeDocument/2006/customXml" ds:itemID="{4EE2BE62-F2F0-40ED-B313-A7AC46723F50}"/>
</file>

<file path=customXml/itemProps4.xml><?xml version="1.0" encoding="utf-8"?>
<ds:datastoreItem xmlns:ds="http://schemas.openxmlformats.org/officeDocument/2006/customXml" ds:itemID="{14FAB94C-06CC-4B69-A96E-2B952689CDE6}"/>
</file>

<file path=customXml/itemProps5.xml><?xml version="1.0" encoding="utf-8"?>
<ds:datastoreItem xmlns:ds="http://schemas.openxmlformats.org/officeDocument/2006/customXml" ds:itemID="{9CF4E9DE-00FE-40EB-8619-D4B6C74D3D06}"/>
</file>

<file path=customXml/itemProps6.xml><?xml version="1.0" encoding="utf-8"?>
<ds:datastoreItem xmlns:ds="http://schemas.openxmlformats.org/officeDocument/2006/customXml" ds:itemID="{21C807E5-0FAF-4689-AA79-CCC2782D2AC3}"/>
</file>

<file path=customXml/itemProps7.xml><?xml version="1.0" encoding="utf-8"?>
<ds:datastoreItem xmlns:ds="http://schemas.openxmlformats.org/officeDocument/2006/customXml" ds:itemID="{2A5D978E-6115-416C-ABEF-C8C96A09AAED}"/>
</file>

<file path=docProps/app.xml><?xml version="1.0" encoding="utf-8"?>
<Properties xmlns="http://schemas.openxmlformats.org/officeDocument/2006/extended-properties" xmlns:vt="http://schemas.openxmlformats.org/officeDocument/2006/docPropsVTypes">
  <Template>Normal.dotm</Template>
  <TotalTime>1</TotalTime>
  <Pages>8</Pages>
  <Words>2693</Words>
  <Characters>16377</Characters>
  <Application>Microsoft Office Word</Application>
  <DocSecurity>0</DocSecurity>
  <Lines>467</Lines>
  <Paragraphs>209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RG-T2257 - TC Document (for publication)</dc:title>
  <dc:creator>Yolanda Strachan</dc:creator>
  <cp:lastModifiedBy>IADB</cp:lastModifiedBy>
  <cp:revision>3</cp:revision>
  <cp:lastPrinted>2013-05-01T21:00:00Z</cp:lastPrinted>
  <dcterms:created xsi:type="dcterms:W3CDTF">2013-05-17T16:12:00Z</dcterms:created>
  <dcterms:modified xsi:type="dcterms:W3CDTF">2013-05-17T19:10:00Z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0x01010046CF21643EE8D14686A648AA6DAD0892004FD83310516235499C631780CEBF87A7</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