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r w:rsidRPr="008B4AEF">
        <w:rPr>
          <w:rFonts w:ascii="Arial" w:hAnsi="Arial" w:cs="Arial"/>
          <w:b/>
          <w:smallCaps/>
          <w:sz w:val="22"/>
          <w:szCs w:val="22"/>
        </w:rPr>
        <w:t>Uruguay</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8B4AEF" w:rsidP="003A2C00">
      <w:pPr>
        <w:widowControl w:val="0"/>
        <w:tabs>
          <w:tab w:val="left" w:pos="1440"/>
          <w:tab w:val="left" w:pos="3060"/>
        </w:tabs>
        <w:jc w:val="center"/>
        <w:rPr>
          <w:rFonts w:ascii="Arial" w:hAnsi="Arial" w:cs="Arial"/>
          <w:b/>
          <w:smallCaps/>
          <w:sz w:val="22"/>
          <w:szCs w:val="22"/>
        </w:rPr>
      </w:pPr>
      <w:r w:rsidRPr="008B4AEF">
        <w:rPr>
          <w:rFonts w:ascii="Arial" w:hAnsi="Arial" w:cs="Arial"/>
          <w:b/>
          <w:smallCaps/>
          <w:sz w:val="22"/>
          <w:szCs w:val="22"/>
        </w:rPr>
        <w:t>Programa de la Corporación Vial del Uruguay (CVU) II</w:t>
      </w:r>
    </w:p>
    <w:p w:rsidR="00D12A91" w:rsidRPr="008B4AEF" w:rsidRDefault="00D12A91" w:rsidP="003A2C00">
      <w:pPr>
        <w:pStyle w:val="Newpage"/>
        <w:widowControl w:val="0"/>
        <w:rPr>
          <w:rFonts w:ascii="Arial" w:hAnsi="Arial" w:cs="Arial"/>
          <w:sz w:val="22"/>
          <w:szCs w:val="22"/>
          <w:lang w:val="es-ES_tradnl"/>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8B4AEF"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(UR-L110</w:t>
      </w:r>
      <w:r w:rsidR="00D12A91" w:rsidRPr="008B4AEF">
        <w:rPr>
          <w:rFonts w:ascii="Arial" w:hAnsi="Arial" w:cs="Arial"/>
          <w:b/>
          <w:smallCaps/>
          <w:sz w:val="22"/>
          <w:szCs w:val="22"/>
        </w:rPr>
        <w:t>7)</w:t>
      </w: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8B4AEF" w:rsidRPr="008B4AEF" w:rsidRDefault="008B4AEF" w:rsidP="008B4AEF">
      <w:pPr>
        <w:tabs>
          <w:tab w:val="left" w:pos="1440"/>
          <w:tab w:val="left" w:pos="3060"/>
        </w:tabs>
        <w:jc w:val="center"/>
        <w:outlineLvl w:val="0"/>
        <w:rPr>
          <w:rFonts w:ascii="Arial" w:hAnsi="Arial" w:cs="Arial"/>
          <w:b/>
          <w:smallCaps/>
          <w:sz w:val="22"/>
          <w:szCs w:val="22"/>
          <w:lang w:val="es-MX"/>
        </w:rPr>
      </w:pPr>
      <w:r w:rsidRPr="008B4AEF">
        <w:rPr>
          <w:rFonts w:ascii="Arial" w:hAnsi="Arial" w:cs="Arial"/>
          <w:b/>
          <w:smallCaps/>
          <w:sz w:val="22"/>
          <w:szCs w:val="22"/>
          <w:lang w:val="es-MX"/>
        </w:rPr>
        <w:t>Plan de Monitoreo y Evaluación</w:t>
      </w: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Default="00D12A91"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Pr="008B4AEF" w:rsidRDefault="00C15AD0" w:rsidP="003A2C00">
      <w:pPr>
        <w:widowControl w:val="0"/>
        <w:tabs>
          <w:tab w:val="left" w:pos="1440"/>
          <w:tab w:val="left" w:pos="3060"/>
        </w:tabs>
        <w:rPr>
          <w:rFonts w:ascii="Arial" w:hAnsi="Arial" w:cs="Arial"/>
          <w:sz w:val="22"/>
          <w:szCs w:val="22"/>
        </w:rPr>
      </w:pPr>
    </w:p>
    <w:p w:rsidR="00D12A91" w:rsidRPr="008B4AEF" w:rsidRDefault="00D12A91" w:rsidP="003A2C00">
      <w:pPr>
        <w:widowControl w:val="0"/>
        <w:tabs>
          <w:tab w:val="left" w:pos="1440"/>
          <w:tab w:val="left" w:pos="3060"/>
        </w:tabs>
        <w:rPr>
          <w:rFonts w:ascii="Arial" w:hAnsi="Arial" w:cs="Arial"/>
          <w:sz w:val="22"/>
          <w:szCs w:val="22"/>
        </w:rPr>
      </w:pPr>
    </w:p>
    <w:p w:rsidR="00D12A91" w:rsidRPr="008B4AEF" w:rsidRDefault="008B4AEF" w:rsidP="003A2C00">
      <w:pPr>
        <w:pStyle w:val="BodyText"/>
        <w:widowControl w:val="0"/>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Pr>
          <w:rFonts w:ascii="Arial" w:hAnsi="Arial" w:cs="Arial"/>
          <w:sz w:val="22"/>
          <w:szCs w:val="22"/>
        </w:rPr>
        <w:t>Andrés Pereyra (TSP/CUR), Jefe de Equipo; Miroslava Nevo (INE/TSP), Jefe de Equipo Alterno; Elias Rubinstein (TSP/CUR); Agustín Elvira Mastache y Virginia Navas (INE/TSP); Alonso Chaverri-Suarez (LEG/SGO); Nadia Rauschert y David Salazar (FMP/CUR); Ana Castillo (MIF/CUR); y Nicolás Rezzano (consultor)</w:t>
      </w:r>
    </w:p>
    <w:p w:rsidR="00D12A91" w:rsidRPr="008B4AEF" w:rsidRDefault="00D12A91" w:rsidP="008B4AEF">
      <w:pPr>
        <w:autoSpaceDE w:val="0"/>
        <w:autoSpaceDN w:val="0"/>
        <w:adjustRightInd w:val="0"/>
        <w:rPr>
          <w:rFonts w:ascii="Arial" w:hAnsi="Arial" w:cs="Arial"/>
          <w:sz w:val="22"/>
          <w:szCs w:val="22"/>
        </w:rPr>
      </w:pPr>
      <w:r>
        <w:br w:type="page"/>
      </w:r>
    </w:p>
    <w:p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lastRenderedPageBreak/>
        <w:t>Índice</w:t>
      </w:r>
    </w:p>
    <w:p w:rsidR="00D12A91" w:rsidRPr="0076077F" w:rsidRDefault="00D12A91" w:rsidP="003A2C00">
      <w:pPr>
        <w:pStyle w:val="Newpage"/>
        <w:widowControl w:val="0"/>
        <w:rPr>
          <w:rFonts w:ascii="Arial" w:hAnsi="Arial" w:cs="Arial"/>
          <w:sz w:val="22"/>
          <w:szCs w:val="22"/>
          <w:lang w:val="es-ES_tradnl"/>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 Introducción</w:t>
      </w:r>
    </w:p>
    <w:p w:rsidR="00D12A91" w:rsidRPr="0076077F" w:rsidRDefault="00D12A91" w:rsidP="003A2C00">
      <w:pPr>
        <w:widowControl w:val="0"/>
        <w:autoSpaceDE w:val="0"/>
        <w:autoSpaceDN w:val="0"/>
        <w:adjustRightInd w:val="0"/>
        <w:rPr>
          <w:rFonts w:ascii="Arial" w:hAnsi="Arial" w:cs="Arial"/>
          <w:b/>
          <w:sz w:val="22"/>
          <w:szCs w:val="22"/>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 Monitoreo</w:t>
      </w:r>
    </w:p>
    <w:p w:rsidR="00D12A91" w:rsidRPr="0076077F" w:rsidRDefault="00D12A91" w:rsidP="003A2C00">
      <w:pPr>
        <w:widowControl w:val="0"/>
        <w:autoSpaceDE w:val="0"/>
        <w:autoSpaceDN w:val="0"/>
        <w:adjustRightInd w:val="0"/>
        <w:rPr>
          <w:rFonts w:ascii="Arial" w:hAnsi="Arial" w:cs="Arial"/>
          <w:sz w:val="22"/>
          <w:szCs w:val="22"/>
        </w:rPr>
      </w:pPr>
    </w:p>
    <w:p w:rsidR="00D12A91" w:rsidRPr="0076077F" w:rsidRDefault="00D12A91"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2.1 </w:t>
      </w:r>
      <w:r w:rsidR="0062206D" w:rsidRPr="0076077F">
        <w:rPr>
          <w:rFonts w:ascii="Arial" w:hAnsi="Arial" w:cs="Arial"/>
          <w:sz w:val="22"/>
          <w:szCs w:val="22"/>
        </w:rPr>
        <w:t xml:space="preserve">Indicadores </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62206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2.2 Estructura de ejecución del Programa</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2.3</w:t>
      </w:r>
      <w:r w:rsidR="00D12A91" w:rsidRPr="0076077F">
        <w:rPr>
          <w:rFonts w:ascii="Arial" w:hAnsi="Arial" w:cs="Arial"/>
          <w:sz w:val="22"/>
          <w:szCs w:val="22"/>
        </w:rPr>
        <w:t xml:space="preserve"> Recolección de Información e Instrumentos </w:t>
      </w:r>
    </w:p>
    <w:p w:rsidR="00487FAD" w:rsidRPr="0076077F" w:rsidRDefault="00487FAD" w:rsidP="003A2C00">
      <w:pPr>
        <w:widowControl w:val="0"/>
        <w:autoSpaceDE w:val="0"/>
        <w:autoSpaceDN w:val="0"/>
        <w:adjustRightInd w:val="0"/>
        <w:ind w:left="720"/>
        <w:rPr>
          <w:rFonts w:ascii="Arial" w:hAnsi="Arial" w:cs="Arial"/>
          <w:sz w:val="22"/>
          <w:szCs w:val="22"/>
        </w:rPr>
      </w:pPr>
    </w:p>
    <w:p w:rsidR="00487FAD"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2.4 Presentación de Informes</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2.5</w:t>
      </w:r>
      <w:r w:rsidR="00D12A91" w:rsidRPr="0076077F">
        <w:rPr>
          <w:rFonts w:ascii="Arial" w:hAnsi="Arial" w:cs="Arial"/>
          <w:sz w:val="22"/>
          <w:szCs w:val="22"/>
        </w:rPr>
        <w:t xml:space="preserve"> Coordinación, Plan de Trabajo y Presupuesto del Seguimiento</w:t>
      </w:r>
    </w:p>
    <w:p w:rsidR="00D12A91" w:rsidRPr="0076077F" w:rsidRDefault="00D12A91" w:rsidP="003A2C00">
      <w:pPr>
        <w:widowControl w:val="0"/>
        <w:autoSpaceDE w:val="0"/>
        <w:autoSpaceDN w:val="0"/>
        <w:adjustRightInd w:val="0"/>
        <w:rPr>
          <w:rFonts w:ascii="Arial" w:hAnsi="Arial" w:cs="Arial"/>
          <w:sz w:val="22"/>
          <w:szCs w:val="22"/>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III. Evaluación</w:t>
      </w:r>
    </w:p>
    <w:p w:rsidR="00D12A91" w:rsidRPr="0076077F" w:rsidRDefault="00D12A91" w:rsidP="003A2C00">
      <w:pPr>
        <w:widowControl w:val="0"/>
        <w:autoSpaceDE w:val="0"/>
        <w:autoSpaceDN w:val="0"/>
        <w:adjustRightInd w:val="0"/>
        <w:rPr>
          <w:rFonts w:ascii="Arial" w:hAnsi="Arial" w:cs="Arial"/>
          <w:sz w:val="22"/>
          <w:szCs w:val="22"/>
        </w:rPr>
      </w:pPr>
    </w:p>
    <w:p w:rsidR="005F414D" w:rsidRPr="00250FA2" w:rsidRDefault="005F414D" w:rsidP="00250FA2">
      <w:pPr>
        <w:pStyle w:val="ListParagraph"/>
        <w:widowControl w:val="0"/>
        <w:numPr>
          <w:ilvl w:val="1"/>
          <w:numId w:val="33"/>
        </w:numPr>
        <w:autoSpaceDE w:val="0"/>
        <w:autoSpaceDN w:val="0"/>
        <w:adjustRightInd w:val="0"/>
        <w:rPr>
          <w:rFonts w:ascii="Arial" w:hAnsi="Arial" w:cs="Arial"/>
        </w:rPr>
      </w:pPr>
      <w:r w:rsidRPr="00250FA2">
        <w:rPr>
          <w:rFonts w:ascii="Arial" w:hAnsi="Arial" w:cs="Arial"/>
        </w:rPr>
        <w:t>Principales preguntas de evaluación</w:t>
      </w:r>
    </w:p>
    <w:p w:rsidR="005F414D" w:rsidRPr="0076077F" w:rsidRDefault="005F414D" w:rsidP="005F414D">
      <w:pPr>
        <w:widowControl w:val="0"/>
        <w:autoSpaceDE w:val="0"/>
        <w:autoSpaceDN w:val="0"/>
        <w:adjustRightInd w:val="0"/>
        <w:ind w:left="720"/>
        <w:rPr>
          <w:rFonts w:ascii="Arial" w:hAnsi="Arial" w:cs="Arial"/>
          <w:sz w:val="22"/>
          <w:szCs w:val="22"/>
        </w:rPr>
      </w:pPr>
    </w:p>
    <w:p w:rsidR="00250FA2" w:rsidRPr="00250FA2" w:rsidRDefault="005F414D" w:rsidP="00250FA2">
      <w:pPr>
        <w:pStyle w:val="ListParagraph"/>
        <w:widowControl w:val="0"/>
        <w:numPr>
          <w:ilvl w:val="1"/>
          <w:numId w:val="33"/>
        </w:numPr>
        <w:autoSpaceDE w:val="0"/>
        <w:autoSpaceDN w:val="0"/>
        <w:adjustRightInd w:val="0"/>
        <w:rPr>
          <w:rFonts w:ascii="Arial" w:hAnsi="Arial" w:cs="Arial"/>
          <w:lang w:val="es-ES_tradnl"/>
        </w:rPr>
      </w:pPr>
      <w:r w:rsidRPr="00250FA2">
        <w:rPr>
          <w:rFonts w:ascii="Arial" w:hAnsi="Arial" w:cs="Arial"/>
        </w:rPr>
        <w:t>Conocimiento existente sobre la efectividad de intervenciones de infraestructura vial similares a al Programa de Infraestructura Vial II</w:t>
      </w:r>
    </w:p>
    <w:p w:rsidR="005F414D" w:rsidRPr="00250FA2" w:rsidRDefault="00250FA2" w:rsidP="00250FA2">
      <w:pPr>
        <w:pStyle w:val="ListParagraph"/>
        <w:widowControl w:val="0"/>
        <w:numPr>
          <w:ilvl w:val="1"/>
          <w:numId w:val="33"/>
        </w:numPr>
        <w:autoSpaceDE w:val="0"/>
        <w:autoSpaceDN w:val="0"/>
        <w:adjustRightInd w:val="0"/>
        <w:rPr>
          <w:rFonts w:ascii="Arial" w:hAnsi="Arial" w:cs="Arial"/>
          <w:lang w:val="es-ES_tradnl"/>
        </w:rPr>
      </w:pPr>
      <w:r w:rsidRPr="00250FA2">
        <w:rPr>
          <w:rFonts w:ascii="Arial" w:hAnsi="Arial" w:cs="Arial"/>
        </w:rPr>
        <w:t xml:space="preserve"> </w:t>
      </w:r>
      <w:r w:rsidRPr="00250FA2">
        <w:rPr>
          <w:rFonts w:ascii="Arial" w:eastAsia="Batang" w:hAnsi="Arial" w:cs="Arial"/>
          <w:lang w:val="es-ES_tradnl"/>
        </w:rPr>
        <w:t>Principales indicadores de Impacto y su metodología.</w:t>
      </w:r>
    </w:p>
    <w:p w:rsidR="00D16947" w:rsidRPr="0076077F" w:rsidRDefault="005F414D"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Principales indicadores de resultados y su metodología.</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 xml:space="preserve">Análisis Costo Beneficio Ex-Ante del Programa de la Corporación Vial de Uruguay (CVU) II </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Metodología de Evaluación Económica Ex Post del Programa de la Corporación Vial de Uruguay (CVU) II</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lang w:val="es-MX"/>
        </w:rPr>
        <w:t xml:space="preserve">Información de los Resultados </w:t>
      </w:r>
    </w:p>
    <w:p w:rsidR="00D12A91" w:rsidRPr="0076077F" w:rsidRDefault="00D12A91"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rPr>
        <w:t>Coordinación de Evaluación, Plan de Trabajo y Presupuesto</w:t>
      </w:r>
    </w:p>
    <w:p w:rsidR="00D12A91" w:rsidRPr="0062206D" w:rsidRDefault="00D12A91" w:rsidP="003A2C00">
      <w:pPr>
        <w:widowControl w:val="0"/>
        <w:autoSpaceDE w:val="0"/>
        <w:autoSpaceDN w:val="0"/>
        <w:adjustRightInd w:val="0"/>
        <w:ind w:left="720"/>
        <w:rPr>
          <w:rFonts w:ascii="Arial" w:hAnsi="Arial" w:cs="Arial"/>
          <w:sz w:val="22"/>
          <w:szCs w:val="22"/>
        </w:rPr>
      </w:pPr>
    </w:p>
    <w:p w:rsidR="00A862BE" w:rsidRPr="0062206D" w:rsidRDefault="00A862BE" w:rsidP="00EE5547">
      <w:pPr>
        <w:widowControl w:val="0"/>
        <w:autoSpaceDE w:val="0"/>
        <w:autoSpaceDN w:val="0"/>
        <w:adjustRightInd w:val="0"/>
        <w:rPr>
          <w:rFonts w:ascii="Arial" w:hAnsi="Arial" w:cs="Arial"/>
          <w:szCs w:val="24"/>
        </w:rPr>
      </w:pPr>
    </w:p>
    <w:p w:rsidR="00A862BE" w:rsidRPr="00F74897" w:rsidRDefault="00A862BE" w:rsidP="00A862BE">
      <w:pPr>
        <w:widowControl w:val="0"/>
        <w:autoSpaceDE w:val="0"/>
        <w:autoSpaceDN w:val="0"/>
        <w:adjustRightInd w:val="0"/>
        <w:rPr>
          <w:szCs w:val="24"/>
        </w:rPr>
      </w:pPr>
    </w:p>
    <w:p w:rsidR="00D12A91" w:rsidRPr="007E1942" w:rsidRDefault="00D12A91" w:rsidP="003A2C00">
      <w:pPr>
        <w:pStyle w:val="Newpage"/>
        <w:widowControl w:val="0"/>
        <w:spacing w:before="80" w:after="80"/>
        <w:rPr>
          <w:rFonts w:ascii="Arial" w:hAnsi="Arial" w:cs="Arial"/>
          <w:lang w:val="es-ES_tradnl"/>
        </w:rPr>
      </w:pPr>
      <w:r>
        <w:rPr>
          <w:lang w:val="es-ES_tradnl"/>
        </w:rPr>
        <w:br w:type="page"/>
      </w:r>
      <w:r w:rsidRPr="007E1942">
        <w:rPr>
          <w:rFonts w:ascii="Arial" w:hAnsi="Arial" w:cs="Arial"/>
          <w:lang w:val="es-ES_tradnl"/>
        </w:rPr>
        <w:lastRenderedPageBreak/>
        <w:t>Siglas y Abreviaturas</w:t>
      </w:r>
    </w:p>
    <w:p w:rsidR="00D12A91" w:rsidRPr="007E1942" w:rsidRDefault="00D12A91" w:rsidP="003A2C00">
      <w:pPr>
        <w:widowControl w:val="0"/>
        <w:tabs>
          <w:tab w:val="left" w:pos="3060"/>
        </w:tabs>
        <w:jc w:val="both"/>
        <w:rPr>
          <w:rFonts w:ascii="Arial" w:hAnsi="Arial" w:cs="Arial"/>
        </w:rPr>
      </w:pPr>
    </w:p>
    <w:tbl>
      <w:tblPr>
        <w:tblW w:w="0" w:type="auto"/>
        <w:tblLook w:val="00A0" w:firstRow="1" w:lastRow="0" w:firstColumn="1" w:lastColumn="0" w:noHBand="0" w:noVBand="0"/>
      </w:tblPr>
      <w:tblGrid>
        <w:gridCol w:w="1818"/>
        <w:gridCol w:w="7038"/>
      </w:tblGrid>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AE</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Agencia Ejecutora</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IGAS</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Gestión Ambiental y Social</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LRR</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Revisión del Préstamo</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OVE</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Oficina de Evaluación del BID</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PA</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Plan de Adquisiciones</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PCR</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Terminación de Operaciones</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PEP</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Plan de Ejecución del Programa</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POA</w:t>
            </w:r>
          </w:p>
        </w:tc>
        <w:tc>
          <w:tcPr>
            <w:tcW w:w="7038" w:type="dxa"/>
            <w:tcBorders>
              <w:top w:val="nil"/>
              <w:left w:val="nil"/>
              <w:bottom w:val="nil"/>
              <w:right w:val="nil"/>
            </w:tcBorders>
            <w:vAlign w:val="center"/>
          </w:tcPr>
          <w:p w:rsidR="00D12A91" w:rsidRPr="007E1942" w:rsidRDefault="00D12A91" w:rsidP="00726827">
            <w:pPr>
              <w:spacing w:before="80" w:after="80"/>
              <w:rPr>
                <w:rFonts w:ascii="Arial" w:eastAsia="Times New Roman" w:hAnsi="Arial" w:cs="Arial"/>
              </w:rPr>
            </w:pPr>
            <w:r w:rsidRPr="007E1942">
              <w:rPr>
                <w:rFonts w:ascii="Arial" w:eastAsia="Times New Roman" w:hAnsi="Arial" w:cs="Arial"/>
              </w:rPr>
              <w:t>Plan Operativo Anual</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TPDA</w:t>
            </w:r>
          </w:p>
        </w:tc>
        <w:tc>
          <w:tcPr>
            <w:tcW w:w="7038" w:type="dxa"/>
            <w:tcBorders>
              <w:top w:val="nil"/>
              <w:left w:val="nil"/>
              <w:bottom w:val="nil"/>
              <w:right w:val="nil"/>
            </w:tcBorders>
          </w:tcPr>
          <w:p w:rsidR="00C1201F"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Tránsito Promedio Diario Anual</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Pr="007E1942" w:rsidRDefault="00C1201F" w:rsidP="00726827">
            <w:pPr>
              <w:widowControl w:val="0"/>
              <w:tabs>
                <w:tab w:val="left" w:pos="3060"/>
              </w:tabs>
              <w:spacing w:before="80" w:after="80"/>
              <w:jc w:val="both"/>
              <w:rPr>
                <w:rFonts w:ascii="Arial" w:eastAsia="Times New Roman" w:hAnsi="Arial" w:cs="Arial"/>
              </w:rPr>
            </w:pPr>
            <w:r>
              <w:rPr>
                <w:rFonts w:ascii="Arial" w:eastAsia="Times New Roman" w:hAnsi="Arial" w:cs="Arial"/>
              </w:rPr>
              <w:t>RVP</w:t>
            </w:r>
          </w:p>
        </w:tc>
        <w:tc>
          <w:tcPr>
            <w:tcW w:w="7038" w:type="dxa"/>
            <w:tcBorders>
              <w:top w:val="nil"/>
              <w:left w:val="nil"/>
              <w:bottom w:val="nil"/>
              <w:right w:val="nil"/>
            </w:tcBorders>
          </w:tcPr>
          <w:p w:rsidR="00C1201F" w:rsidRPr="007E1942" w:rsidRDefault="00C1201F" w:rsidP="00726827">
            <w:pPr>
              <w:widowControl w:val="0"/>
              <w:tabs>
                <w:tab w:val="left" w:pos="3060"/>
              </w:tabs>
              <w:spacing w:before="80" w:after="80"/>
              <w:jc w:val="both"/>
              <w:rPr>
                <w:rFonts w:ascii="Arial" w:eastAsia="Times New Roman" w:hAnsi="Arial" w:cs="Arial"/>
              </w:rPr>
            </w:pPr>
            <w:r>
              <w:rPr>
                <w:rFonts w:ascii="Arial" w:eastAsia="Times New Roman" w:hAnsi="Arial" w:cs="Arial"/>
              </w:rPr>
              <w:t>Red Vial Principal</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Pr="007E1942"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CVU</w:t>
            </w:r>
          </w:p>
        </w:tc>
        <w:tc>
          <w:tcPr>
            <w:tcW w:w="7038" w:type="dxa"/>
            <w:tcBorders>
              <w:top w:val="nil"/>
              <w:left w:val="nil"/>
              <w:bottom w:val="nil"/>
              <w:right w:val="nil"/>
            </w:tcBorders>
          </w:tcPr>
          <w:p w:rsidR="00C1201F" w:rsidRPr="007E1942"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Corporación Vial de Uruguay</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CND</w:t>
            </w:r>
          </w:p>
          <w:p w:rsidR="005D5E10" w:rsidRPr="007E1942" w:rsidRDefault="005D5E10" w:rsidP="00726827">
            <w:pPr>
              <w:widowControl w:val="0"/>
              <w:tabs>
                <w:tab w:val="left" w:pos="3060"/>
              </w:tabs>
              <w:spacing w:before="80" w:after="80"/>
              <w:jc w:val="both"/>
              <w:rPr>
                <w:rFonts w:ascii="Arial" w:eastAsia="Times New Roman" w:hAnsi="Arial" w:cs="Arial"/>
              </w:rPr>
            </w:pPr>
            <w:r w:rsidRPr="005D5E10">
              <w:rPr>
                <w:rFonts w:ascii="Arial" w:eastAsia="Times New Roman" w:hAnsi="Arial" w:cs="Arial"/>
              </w:rPr>
              <w:t>PPP</w:t>
            </w:r>
          </w:p>
        </w:tc>
        <w:tc>
          <w:tcPr>
            <w:tcW w:w="7038" w:type="dxa"/>
            <w:tcBorders>
              <w:top w:val="nil"/>
              <w:left w:val="nil"/>
              <w:bottom w:val="nil"/>
              <w:right w:val="nil"/>
            </w:tcBorders>
          </w:tcPr>
          <w:p w:rsidR="00C1201F"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Comisión Nacional para el Desarrollo</w:t>
            </w:r>
          </w:p>
          <w:p w:rsidR="005D5E10" w:rsidRPr="007E1942" w:rsidRDefault="005D5E10" w:rsidP="00726827">
            <w:pPr>
              <w:widowControl w:val="0"/>
              <w:tabs>
                <w:tab w:val="left" w:pos="3060"/>
              </w:tabs>
              <w:spacing w:before="80" w:after="80"/>
              <w:jc w:val="both"/>
              <w:rPr>
                <w:rFonts w:ascii="Arial" w:eastAsia="Times New Roman" w:hAnsi="Arial" w:cs="Arial"/>
              </w:rPr>
            </w:pPr>
            <w:r>
              <w:rPr>
                <w:rFonts w:ascii="Arial" w:eastAsia="Times New Roman" w:hAnsi="Arial" w:cs="Arial"/>
              </w:rPr>
              <w:t>Participación Público</w:t>
            </w:r>
            <w:bookmarkStart w:id="0" w:name="_GoBack"/>
            <w:bookmarkEnd w:id="0"/>
            <w:r>
              <w:rPr>
                <w:rFonts w:ascii="Arial" w:eastAsia="Times New Roman" w:hAnsi="Arial" w:cs="Arial"/>
              </w:rPr>
              <w:t xml:space="preserve"> - Privada</w:t>
            </w:r>
          </w:p>
        </w:tc>
      </w:tr>
    </w:tbl>
    <w:p w:rsidR="00D12A91" w:rsidRDefault="00D12A91" w:rsidP="005D5E10">
      <w:pPr>
        <w:widowControl w:val="0"/>
        <w:tabs>
          <w:tab w:val="left" w:pos="3060"/>
        </w:tabs>
        <w:spacing w:before="80" w:after="80"/>
        <w:jc w:val="both"/>
      </w:pPr>
      <w:r>
        <w:br w:type="page"/>
      </w:r>
    </w:p>
    <w:p w:rsidR="00636E7B" w:rsidRPr="00B926CB" w:rsidRDefault="00D12A91" w:rsidP="00506CB7">
      <w:pPr>
        <w:pStyle w:val="FirstHeading"/>
        <w:keepNext w:val="0"/>
        <w:widowControl w:val="0"/>
        <w:ind w:hanging="630"/>
        <w:rPr>
          <w:rFonts w:ascii="Arial" w:hAnsi="Arial" w:cs="Arial"/>
          <w:sz w:val="22"/>
          <w:szCs w:val="22"/>
        </w:rPr>
      </w:pPr>
      <w:bookmarkStart w:id="1" w:name="ESSectionPages0"/>
      <w:bookmarkStart w:id="2" w:name="ESSectionPages"/>
      <w:bookmarkEnd w:id="1"/>
      <w:bookmarkEnd w:id="2"/>
      <w:r w:rsidRPr="00B926CB">
        <w:rPr>
          <w:rFonts w:ascii="Arial" w:hAnsi="Arial" w:cs="Arial"/>
          <w:sz w:val="22"/>
          <w:szCs w:val="22"/>
        </w:rPr>
        <w:lastRenderedPageBreak/>
        <w:tab/>
        <w:t>Introducción</w:t>
      </w:r>
    </w:p>
    <w:p w:rsidR="00BF7C43" w:rsidRDefault="00C055E0" w:rsidP="00BF7C43">
      <w:pPr>
        <w:pStyle w:val="Paragraph"/>
        <w:widowControl w:val="0"/>
        <w:numPr>
          <w:ilvl w:val="0"/>
          <w:numId w:val="0"/>
        </w:numPr>
        <w:ind w:left="720"/>
        <w:rPr>
          <w:rFonts w:ascii="Arial" w:hAnsi="Arial" w:cs="Arial"/>
          <w:sz w:val="22"/>
          <w:szCs w:val="22"/>
        </w:rPr>
      </w:pPr>
      <w:bookmarkStart w:id="3" w:name="_Ref237411433"/>
      <w:bookmarkStart w:id="4" w:name="_Ref233285248"/>
      <w:bookmarkStart w:id="5" w:name="_Ref274638508"/>
      <w:r w:rsidRPr="002377E6">
        <w:rPr>
          <w:rFonts w:ascii="Arial" w:hAnsi="Arial" w:cs="Arial"/>
          <w:sz w:val="22"/>
          <w:szCs w:val="22"/>
        </w:rPr>
        <w:t xml:space="preserve">El </w:t>
      </w:r>
      <w:r w:rsidRPr="002377E6">
        <w:rPr>
          <w:rFonts w:ascii="Arial" w:hAnsi="Arial" w:cs="Arial"/>
          <w:b/>
          <w:sz w:val="22"/>
          <w:szCs w:val="22"/>
        </w:rPr>
        <w:t xml:space="preserve">Programa </w:t>
      </w:r>
      <w:r w:rsidR="003E5609" w:rsidRPr="002377E6">
        <w:rPr>
          <w:rFonts w:ascii="Arial" w:hAnsi="Arial" w:cs="Arial"/>
          <w:b/>
          <w:sz w:val="22"/>
          <w:szCs w:val="22"/>
        </w:rPr>
        <w:t>de</w:t>
      </w:r>
      <w:r w:rsidR="007E1942" w:rsidRPr="002377E6">
        <w:rPr>
          <w:rFonts w:ascii="Arial" w:hAnsi="Arial" w:cs="Arial"/>
          <w:b/>
          <w:sz w:val="22"/>
          <w:szCs w:val="22"/>
        </w:rPr>
        <w:t xml:space="preserve"> la</w:t>
      </w:r>
      <w:r w:rsidR="003E5609" w:rsidRPr="002377E6">
        <w:rPr>
          <w:rFonts w:ascii="Arial" w:hAnsi="Arial" w:cs="Arial"/>
          <w:b/>
          <w:sz w:val="22"/>
          <w:szCs w:val="22"/>
        </w:rPr>
        <w:t xml:space="preserve"> </w:t>
      </w:r>
      <w:r w:rsidR="007E1942" w:rsidRPr="002377E6">
        <w:rPr>
          <w:rFonts w:ascii="Arial" w:hAnsi="Arial" w:cs="Arial"/>
          <w:b/>
          <w:sz w:val="22"/>
          <w:szCs w:val="22"/>
        </w:rPr>
        <w:t xml:space="preserve">Corporación </w:t>
      </w:r>
      <w:r w:rsidR="003E5609" w:rsidRPr="002377E6">
        <w:rPr>
          <w:rFonts w:ascii="Arial" w:hAnsi="Arial" w:cs="Arial"/>
          <w:b/>
          <w:sz w:val="22"/>
          <w:szCs w:val="22"/>
        </w:rPr>
        <w:t>V</w:t>
      </w:r>
      <w:r w:rsidRPr="002377E6">
        <w:rPr>
          <w:rFonts w:ascii="Arial" w:hAnsi="Arial" w:cs="Arial"/>
          <w:b/>
          <w:sz w:val="22"/>
          <w:szCs w:val="22"/>
        </w:rPr>
        <w:t xml:space="preserve">ial </w:t>
      </w:r>
      <w:r w:rsidR="007E1942" w:rsidRPr="002377E6">
        <w:rPr>
          <w:rFonts w:ascii="Arial" w:hAnsi="Arial" w:cs="Arial"/>
          <w:b/>
          <w:sz w:val="22"/>
          <w:szCs w:val="22"/>
        </w:rPr>
        <w:t>(CVU)</w:t>
      </w:r>
      <w:r w:rsidR="00B1029A">
        <w:rPr>
          <w:rFonts w:ascii="Arial" w:hAnsi="Arial" w:cs="Arial"/>
          <w:b/>
          <w:sz w:val="22"/>
          <w:szCs w:val="22"/>
        </w:rPr>
        <w:t xml:space="preserve"> </w:t>
      </w:r>
      <w:r w:rsidR="007E1942" w:rsidRPr="002377E6">
        <w:rPr>
          <w:rFonts w:ascii="Arial" w:hAnsi="Arial" w:cs="Arial"/>
          <w:b/>
          <w:sz w:val="22"/>
          <w:szCs w:val="22"/>
        </w:rPr>
        <w:t>II (UR-L110</w:t>
      </w:r>
      <w:r w:rsidR="003E5609" w:rsidRPr="002377E6">
        <w:rPr>
          <w:rFonts w:ascii="Arial" w:hAnsi="Arial" w:cs="Arial"/>
          <w:b/>
          <w:sz w:val="22"/>
          <w:szCs w:val="22"/>
        </w:rPr>
        <w:t>7)</w:t>
      </w:r>
      <w:r w:rsidR="003E5609" w:rsidRPr="002377E6">
        <w:rPr>
          <w:rFonts w:ascii="Arial" w:hAnsi="Arial" w:cs="Arial"/>
          <w:sz w:val="22"/>
          <w:szCs w:val="22"/>
        </w:rPr>
        <w:t xml:space="preserve"> </w:t>
      </w:r>
      <w:r w:rsidR="007E1942" w:rsidRPr="002377E6">
        <w:rPr>
          <w:rFonts w:ascii="Arial" w:hAnsi="Arial" w:cs="Arial"/>
          <w:sz w:val="22"/>
          <w:szCs w:val="22"/>
        </w:rPr>
        <w:t>busca incrementar las inversiones en la rehabilitación y mantenimiento de la red vial principal, a través de intervenciones en tramos de la red vial que permitan mejores condiciones de acceso a los puertos y la integración con los países del Mercosur. Los tramos de carreteras que se prevé intervenir con este programa forman parte de los corredores más importantes que conectan el territorio con terminales marítimas y las fronteras con Argentina y Brasil. La mejora de estas vías, además de reducir el costo de transporte carretero, facilitará el transporte de cargas destinadas a la exportación y contribuye a la integración con los países vecinos y al resto del mundo.</w:t>
      </w:r>
    </w:p>
    <w:p w:rsidR="00BF7C43" w:rsidRPr="00BF7C43" w:rsidRDefault="00BF7C43" w:rsidP="00BF7C43">
      <w:pPr>
        <w:pStyle w:val="Paragraph"/>
        <w:widowControl w:val="0"/>
        <w:numPr>
          <w:ilvl w:val="0"/>
          <w:numId w:val="0"/>
        </w:numPr>
        <w:ind w:left="720"/>
        <w:rPr>
          <w:rFonts w:ascii="Arial" w:hAnsi="Arial" w:cs="Arial"/>
          <w:sz w:val="22"/>
          <w:szCs w:val="22"/>
        </w:rPr>
      </w:pPr>
      <w:r w:rsidRPr="00BF7C43">
        <w:rPr>
          <w:rFonts w:ascii="Arial" w:hAnsi="Arial" w:cs="Arial"/>
          <w:sz w:val="22"/>
          <w:szCs w:val="22"/>
        </w:rPr>
        <w:t>El objetivo general del programa es conservar el patrimonio vial de la  RVP y disminuir la accidentalidad en la misma. Específicamente se busca: (i) disminuir los costos de transporte – costos de operación vehicular y tiempos de viaje – en la red de referencia, y (ii) incrementar el financiamiento privado de la infraestructura vial.</w:t>
      </w:r>
    </w:p>
    <w:p w:rsidR="002377E6" w:rsidRPr="002377E6" w:rsidRDefault="002377E6" w:rsidP="002377E6">
      <w:pPr>
        <w:pStyle w:val="Paragraph"/>
        <w:widowControl w:val="0"/>
        <w:numPr>
          <w:ilvl w:val="0"/>
          <w:numId w:val="0"/>
        </w:numPr>
        <w:ind w:left="720"/>
        <w:rPr>
          <w:rFonts w:ascii="Arial" w:hAnsi="Arial" w:cs="Arial"/>
          <w:sz w:val="22"/>
          <w:szCs w:val="22"/>
        </w:rPr>
      </w:pPr>
      <w:r w:rsidRPr="002377E6">
        <w:rPr>
          <w:rFonts w:ascii="Arial" w:hAnsi="Arial" w:cs="Arial"/>
          <w:sz w:val="22"/>
          <w:szCs w:val="22"/>
        </w:rPr>
        <w:t>La operación se estructura con los siguientes componentes principales: 1) Rehabilitación  y mantenimiento de la Red Vial Principal (RVP); y 2)</w:t>
      </w:r>
      <w:r w:rsidRPr="002377E6">
        <w:rPr>
          <w:rFonts w:ascii="Arial" w:hAnsi="Arial" w:cs="Arial"/>
          <w:spacing w:val="-4"/>
          <w:sz w:val="22"/>
          <w:szCs w:val="22"/>
          <w:lang w:val="es-ES_tradnl"/>
        </w:rPr>
        <w:t xml:space="preserve">. Apoyo al proceso de diseño e implementación de </w:t>
      </w:r>
      <w:r w:rsidR="005D5E10">
        <w:rPr>
          <w:rFonts w:ascii="Arial" w:hAnsi="Arial" w:cs="Arial"/>
          <w:spacing w:val="-4"/>
          <w:sz w:val="22"/>
          <w:szCs w:val="22"/>
          <w:lang w:val="es-ES_tradnl"/>
        </w:rPr>
        <w:t>PPP</w:t>
      </w:r>
      <w:r w:rsidRPr="002377E6">
        <w:rPr>
          <w:rFonts w:ascii="Arial" w:hAnsi="Arial" w:cs="Arial"/>
          <w:spacing w:val="-4"/>
          <w:sz w:val="22"/>
          <w:szCs w:val="22"/>
          <w:lang w:val="es-ES_tradnl"/>
        </w:rPr>
        <w:t xml:space="preserve"> y diseño de otros instrumentos de acceso a mercado de capitales.</w:t>
      </w:r>
    </w:p>
    <w:p w:rsidR="00A677C1" w:rsidRDefault="00A677C1" w:rsidP="007A13DA">
      <w:pPr>
        <w:pStyle w:val="Paragraph"/>
        <w:widowControl w:val="0"/>
        <w:numPr>
          <w:ilvl w:val="0"/>
          <w:numId w:val="0"/>
        </w:numPr>
        <w:ind w:left="720"/>
        <w:rPr>
          <w:rFonts w:ascii="Arial" w:hAnsi="Arial" w:cs="Arial"/>
          <w:sz w:val="22"/>
          <w:szCs w:val="22"/>
          <w:lang w:val="es-ES_tradnl"/>
        </w:rPr>
      </w:pPr>
      <w:r w:rsidRPr="009006B5">
        <w:rPr>
          <w:rFonts w:ascii="Arial" w:hAnsi="Arial" w:cs="Arial"/>
          <w:sz w:val="22"/>
          <w:szCs w:val="22"/>
          <w:lang w:val="es-ES_tradnl"/>
        </w:rPr>
        <w:t xml:space="preserve">El programa cuenta con una muestra representativa del </w:t>
      </w:r>
      <w:r w:rsidR="006976F4">
        <w:rPr>
          <w:rFonts w:ascii="Arial" w:hAnsi="Arial" w:cs="Arial"/>
          <w:sz w:val="22"/>
          <w:szCs w:val="22"/>
          <w:lang w:val="es-ES_tradnl"/>
        </w:rPr>
        <w:t>69</w:t>
      </w:r>
      <w:r w:rsidRPr="00543F0C">
        <w:rPr>
          <w:rFonts w:ascii="Arial" w:hAnsi="Arial" w:cs="Arial"/>
          <w:sz w:val="22"/>
          <w:szCs w:val="22"/>
          <w:lang w:val="es-ES_tradnl"/>
        </w:rPr>
        <w:t>%</w:t>
      </w:r>
      <w:r w:rsidRPr="009006B5">
        <w:rPr>
          <w:rFonts w:ascii="Arial" w:hAnsi="Arial" w:cs="Arial"/>
          <w:sz w:val="22"/>
          <w:szCs w:val="22"/>
          <w:lang w:val="es-ES_tradnl"/>
        </w:rPr>
        <w:t xml:space="preserve"> conformada por las rutas 2</w:t>
      </w:r>
      <w:r>
        <w:rPr>
          <w:rFonts w:ascii="Arial" w:hAnsi="Arial" w:cs="Arial"/>
          <w:sz w:val="22"/>
          <w:szCs w:val="22"/>
          <w:lang w:val="es-ES_tradnl"/>
        </w:rPr>
        <w:t xml:space="preserve"> (longitud </w:t>
      </w:r>
      <w:r w:rsidRPr="00701DFF">
        <w:rPr>
          <w:rFonts w:ascii="Arial" w:hAnsi="Arial" w:cs="Arial"/>
          <w:sz w:val="22"/>
          <w:szCs w:val="22"/>
          <w:lang w:val="es-ES_tradnl"/>
        </w:rPr>
        <w:t>14</w:t>
      </w:r>
      <w:r>
        <w:rPr>
          <w:rFonts w:ascii="Arial" w:hAnsi="Arial" w:cs="Arial"/>
          <w:sz w:val="22"/>
          <w:szCs w:val="22"/>
          <w:lang w:val="es-ES_tradnl"/>
        </w:rPr>
        <w:t>1,</w:t>
      </w:r>
      <w:r w:rsidRPr="00701DFF">
        <w:rPr>
          <w:rFonts w:ascii="Arial" w:hAnsi="Arial" w:cs="Arial"/>
          <w:sz w:val="22"/>
          <w:szCs w:val="22"/>
          <w:lang w:val="es-ES_tradnl"/>
        </w:rPr>
        <w:t>6</w:t>
      </w:r>
      <w:r>
        <w:rPr>
          <w:rFonts w:ascii="Arial" w:hAnsi="Arial" w:cs="Arial"/>
          <w:sz w:val="22"/>
          <w:szCs w:val="22"/>
          <w:lang w:val="es-ES_tradnl"/>
        </w:rPr>
        <w:t xml:space="preserve"> km) que va desde Florencio Sánchez (182k400) hasta el puente internacional (308k500), adicionando también el acceso sur a Fray Bentos y los ramales de conexión con el puerto, con </w:t>
      </w:r>
      <w:r w:rsidRPr="00CB75CE">
        <w:rPr>
          <w:rFonts w:ascii="Arial" w:hAnsi="Arial" w:cs="Arial"/>
          <w:sz w:val="22"/>
          <w:szCs w:val="22"/>
          <w:lang w:val="es-ES_tradnl"/>
        </w:rPr>
        <w:t xml:space="preserve">un costo estimado </w:t>
      </w:r>
      <w:r>
        <w:rPr>
          <w:rFonts w:ascii="Arial" w:hAnsi="Arial" w:cs="Arial"/>
          <w:sz w:val="22"/>
          <w:szCs w:val="22"/>
          <w:lang w:val="es-ES_tradnl"/>
        </w:rPr>
        <w:t xml:space="preserve">de US$ 23,1 millones; </w:t>
      </w:r>
      <w:r w:rsidRPr="009006B5">
        <w:rPr>
          <w:rFonts w:ascii="Arial" w:hAnsi="Arial" w:cs="Arial"/>
          <w:sz w:val="22"/>
          <w:szCs w:val="22"/>
          <w:lang w:val="es-ES_tradnl"/>
        </w:rPr>
        <w:t>y</w:t>
      </w:r>
      <w:r>
        <w:rPr>
          <w:rFonts w:ascii="Arial" w:hAnsi="Arial" w:cs="Arial"/>
          <w:sz w:val="22"/>
          <w:szCs w:val="22"/>
          <w:lang w:val="es-ES_tradnl"/>
        </w:rPr>
        <w:t xml:space="preserve"> la ruta </w:t>
      </w:r>
      <w:r w:rsidRPr="009006B5">
        <w:rPr>
          <w:rFonts w:ascii="Arial" w:hAnsi="Arial" w:cs="Arial"/>
          <w:sz w:val="22"/>
          <w:szCs w:val="22"/>
          <w:lang w:val="es-ES_tradnl"/>
        </w:rPr>
        <w:t>3</w:t>
      </w:r>
      <w:r>
        <w:rPr>
          <w:rFonts w:ascii="Arial" w:hAnsi="Arial" w:cs="Arial"/>
          <w:sz w:val="22"/>
          <w:szCs w:val="22"/>
          <w:lang w:val="es-ES_tradnl"/>
        </w:rPr>
        <w:t xml:space="preserve"> (longitud 173,5 km) que va desde 67k300 hasta 243k000</w:t>
      </w:r>
      <w:r w:rsidRPr="009006B5">
        <w:rPr>
          <w:rFonts w:ascii="Arial" w:hAnsi="Arial" w:cs="Arial"/>
          <w:sz w:val="22"/>
          <w:szCs w:val="22"/>
          <w:lang w:val="es-ES_tradnl"/>
        </w:rPr>
        <w:t xml:space="preserve">, </w:t>
      </w:r>
      <w:r>
        <w:rPr>
          <w:rFonts w:ascii="Arial" w:hAnsi="Arial" w:cs="Arial"/>
          <w:sz w:val="22"/>
          <w:szCs w:val="22"/>
          <w:lang w:val="es-ES_tradnl"/>
        </w:rPr>
        <w:t xml:space="preserve">con un costo estimado de </w:t>
      </w:r>
      <w:r w:rsidRPr="00BA4BD5">
        <w:rPr>
          <w:rFonts w:ascii="Arial" w:hAnsi="Arial" w:cs="Arial"/>
          <w:sz w:val="22"/>
          <w:szCs w:val="22"/>
          <w:lang w:val="es-ES_tradnl"/>
        </w:rPr>
        <w:t>US$</w:t>
      </w:r>
      <w:r w:rsidRPr="00A677C1">
        <w:rPr>
          <w:rFonts w:ascii="Arial" w:hAnsi="Arial" w:cs="Arial"/>
          <w:sz w:val="22"/>
          <w:szCs w:val="22"/>
          <w:lang w:val="es-ES_tradnl"/>
        </w:rPr>
        <w:t xml:space="preserve"> </w:t>
      </w:r>
      <w:r>
        <w:rPr>
          <w:rFonts w:ascii="Arial" w:hAnsi="Arial" w:cs="Arial"/>
          <w:sz w:val="22"/>
          <w:szCs w:val="22"/>
          <w:lang w:val="es-ES_tradnl"/>
        </w:rPr>
        <w:t>39,3 millones.</w:t>
      </w:r>
      <w:r w:rsidRPr="009006B5">
        <w:rPr>
          <w:rFonts w:ascii="Arial" w:hAnsi="Arial" w:cs="Arial"/>
          <w:sz w:val="22"/>
          <w:szCs w:val="22"/>
          <w:lang w:val="es-ES_tradnl"/>
        </w:rPr>
        <w:t xml:space="preserve"> </w:t>
      </w:r>
      <w:r>
        <w:rPr>
          <w:rFonts w:ascii="Arial" w:hAnsi="Arial" w:cs="Arial"/>
          <w:sz w:val="22"/>
          <w:szCs w:val="22"/>
          <w:lang w:val="es-ES_tradnl"/>
        </w:rPr>
        <w:t>P</w:t>
      </w:r>
      <w:r w:rsidRPr="009006B5">
        <w:rPr>
          <w:rFonts w:ascii="Arial" w:hAnsi="Arial" w:cs="Arial"/>
          <w:sz w:val="22"/>
          <w:szCs w:val="22"/>
          <w:lang w:val="es-ES_tradnl"/>
        </w:rPr>
        <w:t>or tratarse de una operación de obras múltiples, cualquier inclusión de obras al programa deberá cumplir los siguientes criterios de elegibilidad: i) que pertenezca a los corredores internacionales; ii) que cuente con estudios de viabilidad socioeconómico y que demuestre una Tasa Interna de Retorno Económica (TIRE) igual o superior al 12%; y iii)</w:t>
      </w:r>
      <w:r>
        <w:rPr>
          <w:rFonts w:ascii="Arial" w:hAnsi="Arial" w:cs="Arial"/>
          <w:sz w:val="22"/>
          <w:szCs w:val="22"/>
          <w:lang w:val="es-ES_tradnl"/>
        </w:rPr>
        <w:t xml:space="preserve"> </w:t>
      </w:r>
      <w:r w:rsidRPr="009006B5">
        <w:rPr>
          <w:rFonts w:ascii="Arial" w:hAnsi="Arial" w:cs="Arial"/>
          <w:sz w:val="22"/>
          <w:szCs w:val="22"/>
          <w:lang w:val="es-ES_tradnl"/>
        </w:rPr>
        <w:t>cumplir con los requisitos socioambientales previstos en el programa.</w:t>
      </w:r>
    </w:p>
    <w:p w:rsidR="00D12A91" w:rsidRPr="009947B2" w:rsidRDefault="00D12A91" w:rsidP="007A13DA">
      <w:pPr>
        <w:pStyle w:val="Paragraph"/>
        <w:widowControl w:val="0"/>
        <w:numPr>
          <w:ilvl w:val="0"/>
          <w:numId w:val="0"/>
        </w:numPr>
        <w:ind w:left="720"/>
        <w:rPr>
          <w:rFonts w:ascii="Arial" w:hAnsi="Arial" w:cs="Arial"/>
          <w:sz w:val="22"/>
          <w:szCs w:val="22"/>
        </w:rPr>
      </w:pPr>
      <w:r w:rsidRPr="009947B2">
        <w:rPr>
          <w:rFonts w:ascii="Arial" w:hAnsi="Arial" w:cs="Arial"/>
          <w:sz w:val="22"/>
          <w:szCs w:val="22"/>
        </w:rPr>
        <w:t xml:space="preserve">El </w:t>
      </w:r>
      <w:r w:rsidR="00920DF0" w:rsidRPr="009947B2">
        <w:rPr>
          <w:rFonts w:ascii="Arial" w:hAnsi="Arial" w:cs="Arial"/>
          <w:sz w:val="22"/>
          <w:szCs w:val="22"/>
        </w:rPr>
        <w:t xml:space="preserve">plan </w:t>
      </w:r>
      <w:r w:rsidRPr="009947B2">
        <w:rPr>
          <w:rFonts w:ascii="Arial" w:hAnsi="Arial" w:cs="Arial"/>
          <w:sz w:val="22"/>
          <w:szCs w:val="22"/>
        </w:rPr>
        <w:t>de monitoreo tiene por objetivo acompañar la ejecución del Programa, la realización de las actividades propuestas</w:t>
      </w:r>
      <w:r w:rsidR="007A13DA" w:rsidRPr="009947B2">
        <w:rPr>
          <w:rFonts w:ascii="Arial" w:hAnsi="Arial" w:cs="Arial"/>
          <w:sz w:val="22"/>
          <w:szCs w:val="22"/>
        </w:rPr>
        <w:t>,</w:t>
      </w:r>
      <w:r w:rsidRPr="009947B2">
        <w:rPr>
          <w:rFonts w:ascii="Arial" w:hAnsi="Arial" w:cs="Arial"/>
          <w:sz w:val="22"/>
          <w:szCs w:val="22"/>
        </w:rPr>
        <w:t xml:space="preserve"> y la ejecución física y financiera de los productos. </w:t>
      </w:r>
      <w:r w:rsidR="007A13DA" w:rsidRPr="009947B2">
        <w:rPr>
          <w:rFonts w:ascii="Arial" w:hAnsi="Arial" w:cs="Arial"/>
          <w:sz w:val="22"/>
          <w:szCs w:val="22"/>
        </w:rPr>
        <w:t>El mismo</w:t>
      </w:r>
      <w:r w:rsidRPr="009947B2">
        <w:rPr>
          <w:rFonts w:ascii="Arial" w:hAnsi="Arial" w:cs="Arial"/>
          <w:sz w:val="22"/>
          <w:szCs w:val="22"/>
        </w:rPr>
        <w:t xml:space="preserve"> incorpora tres elementos principales:</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 m</w:t>
      </w:r>
      <w:r w:rsidRPr="009947B2">
        <w:rPr>
          <w:rFonts w:ascii="Arial" w:hAnsi="Arial" w:cs="Arial"/>
          <w:sz w:val="22"/>
          <w:szCs w:val="22"/>
        </w:rPr>
        <w:t xml:space="preserve">onitoreo administrativo y control del Programa; </w:t>
      </w:r>
      <w:r w:rsidR="00805FCE" w:rsidRPr="009947B2">
        <w:rPr>
          <w:rFonts w:ascii="Arial" w:hAnsi="Arial" w:cs="Arial"/>
          <w:sz w:val="22"/>
          <w:szCs w:val="22"/>
        </w:rPr>
        <w:t>(</w:t>
      </w:r>
      <w:r w:rsidR="007A13DA" w:rsidRPr="009947B2">
        <w:rPr>
          <w:rFonts w:ascii="Arial" w:hAnsi="Arial" w:cs="Arial"/>
          <w:sz w:val="22"/>
          <w:szCs w:val="22"/>
        </w:rPr>
        <w:t>ii) m</w:t>
      </w:r>
      <w:r w:rsidRPr="009947B2">
        <w:rPr>
          <w:rFonts w:ascii="Arial" w:hAnsi="Arial" w:cs="Arial"/>
          <w:sz w:val="22"/>
          <w:szCs w:val="22"/>
        </w:rPr>
        <w:t>onitoreo de las actividades y productos</w:t>
      </w:r>
      <w:r w:rsidR="00805FCE" w:rsidRPr="009947B2">
        <w:rPr>
          <w:rFonts w:ascii="Arial" w:hAnsi="Arial" w:cs="Arial"/>
          <w:sz w:val="22"/>
          <w:szCs w:val="22"/>
        </w:rPr>
        <w:t>;</w:t>
      </w:r>
      <w:r w:rsidRPr="009947B2">
        <w:rPr>
          <w:rFonts w:ascii="Arial" w:hAnsi="Arial" w:cs="Arial"/>
          <w:sz w:val="22"/>
          <w:szCs w:val="22"/>
        </w:rPr>
        <w:t xml:space="preserve"> y</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iii) m</w:t>
      </w:r>
      <w:r w:rsidRPr="009947B2">
        <w:rPr>
          <w:rFonts w:ascii="Arial" w:hAnsi="Arial" w:cs="Arial"/>
          <w:sz w:val="22"/>
          <w:szCs w:val="22"/>
        </w:rPr>
        <w:t xml:space="preserve">onitoreo de los resultados del </w:t>
      </w:r>
      <w:r w:rsidR="00920DF0" w:rsidRPr="009947B2">
        <w:rPr>
          <w:rFonts w:ascii="Arial" w:hAnsi="Arial" w:cs="Arial"/>
          <w:sz w:val="22"/>
          <w:szCs w:val="22"/>
        </w:rPr>
        <w:t>mismo</w:t>
      </w:r>
      <w:r w:rsidRPr="009947B2">
        <w:rPr>
          <w:rFonts w:ascii="Arial" w:hAnsi="Arial" w:cs="Arial"/>
          <w:sz w:val="22"/>
          <w:szCs w:val="22"/>
        </w:rPr>
        <w:t>.</w:t>
      </w:r>
    </w:p>
    <w:p w:rsidR="00ED4BE8" w:rsidRPr="00ED4BE8" w:rsidRDefault="00ED4BE8" w:rsidP="00ED4BE8">
      <w:pPr>
        <w:pStyle w:val="Paragraph"/>
        <w:numPr>
          <w:ilvl w:val="0"/>
          <w:numId w:val="0"/>
        </w:numPr>
        <w:ind w:left="720"/>
        <w:rPr>
          <w:rFonts w:ascii="Arial" w:hAnsi="Arial" w:cs="Arial"/>
          <w:sz w:val="22"/>
          <w:szCs w:val="22"/>
          <w:lang w:val="es-ES_tradnl"/>
        </w:rPr>
      </w:pPr>
      <w:r w:rsidRPr="000F12B1">
        <w:rPr>
          <w:rFonts w:ascii="Arial" w:hAnsi="Arial" w:cs="Arial"/>
          <w:sz w:val="22"/>
          <w:szCs w:val="22"/>
          <w:lang w:val="es-ES_tradnl"/>
        </w:rPr>
        <w:t>Los principales resultados del Programa están relacionados con: (i) la reducción de los costos de operación vehicular en los corredores parcialmente rehabilitados; (ii) la disminución del índice de rugosidad (IRI) en corredores parcialmente rehabilitados;</w:t>
      </w:r>
      <w:r>
        <w:rPr>
          <w:rFonts w:ascii="Arial" w:hAnsi="Arial" w:cs="Arial"/>
          <w:sz w:val="22"/>
          <w:szCs w:val="22"/>
          <w:lang w:val="es-ES_tradnl"/>
        </w:rPr>
        <w:t>; (iii</w:t>
      </w:r>
      <w:r w:rsidRPr="000F12B1">
        <w:rPr>
          <w:rFonts w:ascii="Arial" w:hAnsi="Arial" w:cs="Arial"/>
          <w:sz w:val="22"/>
          <w:szCs w:val="22"/>
          <w:lang w:val="es-ES_tradnl"/>
        </w:rPr>
        <w:t>) la adecuada política de conservación medida por el valor del patrimonio vial ponderado en los corredores parcialmente rehabilitados; y (</w:t>
      </w:r>
      <w:r>
        <w:rPr>
          <w:rFonts w:ascii="Arial" w:hAnsi="Arial" w:cs="Arial"/>
          <w:sz w:val="22"/>
          <w:szCs w:val="22"/>
          <w:lang w:val="es-ES_tradnl"/>
        </w:rPr>
        <w:t>i</w:t>
      </w:r>
      <w:r w:rsidRPr="000F12B1">
        <w:rPr>
          <w:rFonts w:ascii="Arial" w:hAnsi="Arial" w:cs="Arial"/>
          <w:sz w:val="22"/>
          <w:szCs w:val="22"/>
          <w:lang w:val="es-ES_tradnl"/>
        </w:rPr>
        <w:t xml:space="preserve">v) la reducción de la accidentalidad en corredores productivos </w:t>
      </w:r>
    </w:p>
    <w:p w:rsidR="00007E50" w:rsidRPr="009C3AA1" w:rsidRDefault="00007E50" w:rsidP="004A0B2D">
      <w:pPr>
        <w:pStyle w:val="AutoNumpara"/>
        <w:tabs>
          <w:tab w:val="clear" w:pos="720"/>
        </w:tabs>
        <w:ind w:firstLine="0"/>
        <w:rPr>
          <w:rFonts w:ascii="Arial" w:hAnsi="Arial" w:cs="Arial"/>
          <w:bCs/>
          <w:sz w:val="22"/>
          <w:szCs w:val="22"/>
        </w:rPr>
      </w:pPr>
      <w:r w:rsidRPr="009C3AA1">
        <w:rPr>
          <w:rFonts w:ascii="Arial" w:hAnsi="Arial" w:cs="Arial"/>
          <w:noProof w:val="0"/>
          <w:spacing w:val="0"/>
          <w:sz w:val="22"/>
          <w:szCs w:val="22"/>
          <w:lang w:val="es-ES"/>
        </w:rPr>
        <w:t xml:space="preserve">Para el monitoreo y la evaluación de los resultados esperados del programa se utilizarán metodologías Antes y Después, así como Análisis Costo-Beneficio ex Post. La evaluación se basa principalmente en la utilización del Modelo Highway Development and Management (HDM-4). El análisis costo beneficio ex post de cada una de las obras financiadas por el programa será una réplica del modelo utilizado ex ante, </w:t>
      </w:r>
      <w:r w:rsidR="003E5609" w:rsidRPr="009C3AA1">
        <w:rPr>
          <w:rFonts w:ascii="Arial" w:hAnsi="Arial" w:cs="Arial"/>
          <w:noProof w:val="0"/>
          <w:spacing w:val="0"/>
          <w:sz w:val="22"/>
          <w:szCs w:val="22"/>
          <w:lang w:val="es-ES"/>
        </w:rPr>
        <w:t>que se realizó</w:t>
      </w:r>
      <w:r w:rsidRPr="009C3AA1">
        <w:rPr>
          <w:rFonts w:ascii="Arial" w:hAnsi="Arial" w:cs="Arial"/>
          <w:noProof w:val="0"/>
          <w:spacing w:val="0"/>
          <w:sz w:val="22"/>
          <w:szCs w:val="22"/>
          <w:lang w:val="es-ES"/>
        </w:rPr>
        <w:t xml:space="preserve"> como parte de los estudios de elegibilidad y factibilidad de las mismas. Se prevee la realización de este análisis en dos escenarios. La primera</w:t>
      </w:r>
      <w:r w:rsidR="002E62B7" w:rsidRPr="009C3AA1">
        <w:rPr>
          <w:rFonts w:ascii="Arial" w:hAnsi="Arial" w:cs="Arial"/>
          <w:noProof w:val="0"/>
          <w:spacing w:val="0"/>
          <w:sz w:val="22"/>
          <w:szCs w:val="22"/>
          <w:lang w:val="es-ES"/>
        </w:rPr>
        <w:t>,</w:t>
      </w:r>
      <w:r w:rsidRPr="009C3AA1">
        <w:rPr>
          <w:rFonts w:ascii="Arial" w:hAnsi="Arial" w:cs="Arial"/>
          <w:noProof w:val="0"/>
          <w:spacing w:val="0"/>
          <w:sz w:val="22"/>
          <w:szCs w:val="22"/>
          <w:lang w:val="es-ES"/>
        </w:rPr>
        <w:t xml:space="preserve"> en la cual se actualicen los </w:t>
      </w:r>
      <w:r w:rsidRPr="009C3AA1">
        <w:rPr>
          <w:rFonts w:ascii="Arial" w:hAnsi="Arial" w:cs="Arial"/>
          <w:noProof w:val="0"/>
          <w:spacing w:val="0"/>
          <w:sz w:val="22"/>
          <w:szCs w:val="22"/>
          <w:lang w:val="es-ES"/>
        </w:rPr>
        <w:lastRenderedPageBreak/>
        <w:t xml:space="preserve">beneficios esperados del programa, manteniendo constantes los costos; esto permite medir si con los costos planeados los beneficios realizados son suficientes para recuperar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rsidR="00B32BBA" w:rsidRPr="009C3AA1" w:rsidRDefault="00007E50" w:rsidP="00007E50">
      <w:pPr>
        <w:pStyle w:val="Paragraph"/>
        <w:widowControl w:val="0"/>
        <w:numPr>
          <w:ilvl w:val="0"/>
          <w:numId w:val="0"/>
        </w:numPr>
        <w:ind w:left="720"/>
        <w:rPr>
          <w:rFonts w:ascii="Arial" w:hAnsi="Arial" w:cs="Arial"/>
          <w:sz w:val="22"/>
          <w:szCs w:val="22"/>
        </w:rPr>
      </w:pPr>
      <w:r w:rsidRPr="009C3AA1">
        <w:rPr>
          <w:rFonts w:ascii="Arial" w:hAnsi="Arial" w:cs="Arial"/>
          <w:sz w:val="22"/>
          <w:szCs w:val="22"/>
        </w:rPr>
        <w:t xml:space="preserve">En la coordinación e implementación del monitoreo y la evaluación del </w:t>
      </w:r>
      <w:r w:rsidR="009947B2" w:rsidRPr="009C3AA1">
        <w:rPr>
          <w:rFonts w:ascii="Arial" w:hAnsi="Arial" w:cs="Arial"/>
          <w:sz w:val="22"/>
          <w:szCs w:val="22"/>
        </w:rPr>
        <w:t>Programa de la Corporación Vial (CVU)</w:t>
      </w:r>
      <w:r w:rsidR="00B1029A">
        <w:rPr>
          <w:rFonts w:ascii="Arial" w:hAnsi="Arial" w:cs="Arial"/>
          <w:sz w:val="22"/>
          <w:szCs w:val="22"/>
        </w:rPr>
        <w:t xml:space="preserve"> </w:t>
      </w:r>
      <w:r w:rsidR="009947B2" w:rsidRPr="009C3AA1">
        <w:rPr>
          <w:rFonts w:ascii="Arial" w:hAnsi="Arial" w:cs="Arial"/>
          <w:sz w:val="22"/>
          <w:szCs w:val="22"/>
        </w:rPr>
        <w:t>II (UR-L1107</w:t>
      </w:r>
      <w:r w:rsidR="00B1029A">
        <w:rPr>
          <w:rFonts w:ascii="Arial" w:hAnsi="Arial" w:cs="Arial"/>
          <w:sz w:val="22"/>
          <w:szCs w:val="22"/>
        </w:rPr>
        <w:t>)</w:t>
      </w:r>
      <w:r w:rsidR="009947B2" w:rsidRPr="009C3AA1">
        <w:rPr>
          <w:rFonts w:ascii="Arial" w:hAnsi="Arial" w:cs="Arial"/>
          <w:sz w:val="22"/>
          <w:szCs w:val="22"/>
        </w:rPr>
        <w:t xml:space="preserve"> </w:t>
      </w:r>
      <w:r w:rsidRPr="009C3AA1">
        <w:rPr>
          <w:rFonts w:ascii="Arial" w:hAnsi="Arial" w:cs="Arial"/>
          <w:sz w:val="22"/>
          <w:szCs w:val="22"/>
        </w:rPr>
        <w:t xml:space="preserve">intervienen distintas entidades responsables de la coordinación y ejecución de las obras, </w:t>
      </w:r>
      <w:r w:rsidRPr="007C3761">
        <w:rPr>
          <w:rFonts w:ascii="Arial" w:hAnsi="Arial" w:cs="Arial"/>
          <w:sz w:val="22"/>
          <w:szCs w:val="22"/>
        </w:rPr>
        <w:t>como la</w:t>
      </w:r>
      <w:r w:rsidR="009947B2" w:rsidRPr="007C3761">
        <w:rPr>
          <w:rFonts w:ascii="Arial" w:hAnsi="Arial" w:cs="Arial"/>
          <w:sz w:val="22"/>
          <w:szCs w:val="22"/>
        </w:rPr>
        <w:t xml:space="preserve"> </w:t>
      </w:r>
      <w:r w:rsidR="009128B0" w:rsidRPr="007C3761">
        <w:rPr>
          <w:rFonts w:ascii="Arial" w:hAnsi="Arial" w:cs="Arial"/>
          <w:sz w:val="22"/>
          <w:szCs w:val="22"/>
        </w:rPr>
        <w:t>CVU</w:t>
      </w:r>
      <w:r w:rsidR="00B1029A">
        <w:rPr>
          <w:rFonts w:ascii="Arial" w:hAnsi="Arial" w:cs="Arial"/>
          <w:sz w:val="22"/>
          <w:szCs w:val="22"/>
        </w:rPr>
        <w:t>, la CND,</w:t>
      </w:r>
      <w:r w:rsidRPr="009C3AA1">
        <w:rPr>
          <w:rFonts w:ascii="Arial" w:hAnsi="Arial" w:cs="Arial"/>
          <w:sz w:val="22"/>
          <w:szCs w:val="22"/>
        </w:rPr>
        <w:t xml:space="preserve"> </w:t>
      </w:r>
      <w:r w:rsidR="000408E6" w:rsidRPr="009C3AA1">
        <w:rPr>
          <w:rFonts w:ascii="Arial" w:hAnsi="Arial" w:cs="Arial"/>
          <w:sz w:val="22"/>
          <w:szCs w:val="22"/>
        </w:rPr>
        <w:t xml:space="preserve">el Ministerio de Transporte y Obras Publicas y </w:t>
      </w:r>
      <w:r w:rsidRPr="009C3AA1">
        <w:rPr>
          <w:rFonts w:ascii="Arial" w:hAnsi="Arial" w:cs="Arial"/>
          <w:sz w:val="22"/>
          <w:szCs w:val="22"/>
        </w:rPr>
        <w:t>los especialistas del BID tanto de la Sede como de la Oficina de País. Se contratará el apoyo técnico de especialistas externos en obras viales y seguridad vial</w:t>
      </w:r>
      <w:r w:rsidR="003E5609" w:rsidRPr="009C3AA1">
        <w:rPr>
          <w:rFonts w:ascii="Arial" w:hAnsi="Arial" w:cs="Arial"/>
          <w:sz w:val="22"/>
          <w:szCs w:val="22"/>
        </w:rPr>
        <w:t>.</w:t>
      </w:r>
    </w:p>
    <w:p w:rsidR="00506CB7" w:rsidRPr="00B055A4" w:rsidRDefault="00B055A4" w:rsidP="00B055A4">
      <w:pPr>
        <w:rPr>
          <w:rFonts w:ascii="Arial" w:hAnsi="Arial" w:cs="Arial"/>
          <w:color w:val="000000"/>
          <w:sz w:val="22"/>
          <w:szCs w:val="22"/>
          <w:lang w:val="es-ES"/>
        </w:rPr>
      </w:pPr>
      <w:r>
        <w:rPr>
          <w:rFonts w:ascii="Arial" w:hAnsi="Arial" w:cs="Arial"/>
          <w:color w:val="000000"/>
          <w:sz w:val="22"/>
          <w:szCs w:val="22"/>
        </w:rPr>
        <w:br w:type="page"/>
      </w:r>
    </w:p>
    <w:bookmarkEnd w:id="3"/>
    <w:bookmarkEnd w:id="4"/>
    <w:bookmarkEnd w:id="5"/>
    <w:p w:rsidR="00D12A91" w:rsidRPr="00353EDC" w:rsidRDefault="00D12A91" w:rsidP="00353EDC">
      <w:pPr>
        <w:pStyle w:val="FirstHeading"/>
        <w:keepNext w:val="0"/>
        <w:widowControl w:val="0"/>
        <w:ind w:hanging="630"/>
        <w:rPr>
          <w:rFonts w:ascii="Arial" w:hAnsi="Arial" w:cs="Arial"/>
          <w:sz w:val="22"/>
          <w:szCs w:val="22"/>
        </w:rPr>
      </w:pPr>
      <w:r w:rsidRPr="006853BB">
        <w:rPr>
          <w:rFonts w:ascii="Arial" w:hAnsi="Arial" w:cs="Arial"/>
          <w:sz w:val="22"/>
          <w:szCs w:val="22"/>
        </w:rPr>
        <w:lastRenderedPageBreak/>
        <w:tab/>
        <w:t>Monitoreo</w:t>
      </w:r>
    </w:p>
    <w:p w:rsidR="00D12A91" w:rsidRPr="006853BB"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6853BB">
        <w:rPr>
          <w:rFonts w:ascii="Arial" w:eastAsia="Times New Roman" w:hAnsi="Arial" w:cs="Arial"/>
          <w:b/>
          <w:spacing w:val="-3"/>
          <w:sz w:val="22"/>
          <w:szCs w:val="22"/>
          <w:lang w:val="es-ES_tradnl"/>
        </w:rPr>
        <w:t>Indicadores</w:t>
      </w:r>
    </w:p>
    <w:p w:rsidR="000A6AE5" w:rsidRPr="00181C27" w:rsidRDefault="00D12A91" w:rsidP="00181C27">
      <w:pPr>
        <w:pStyle w:val="AutoNumpara"/>
        <w:tabs>
          <w:tab w:val="clear" w:pos="720"/>
        </w:tabs>
        <w:ind w:firstLine="0"/>
        <w:rPr>
          <w:rFonts w:ascii="Arial" w:hAnsi="Arial" w:cs="Arial"/>
          <w:color w:val="000000"/>
          <w:sz w:val="22"/>
          <w:szCs w:val="22"/>
          <w:lang w:val="es-ES"/>
        </w:rPr>
      </w:pPr>
      <w:r w:rsidRPr="006853BB">
        <w:rPr>
          <w:rFonts w:ascii="Arial" w:hAnsi="Arial" w:cs="Arial"/>
          <w:sz w:val="22"/>
          <w:szCs w:val="22"/>
        </w:rPr>
        <w:t xml:space="preserve">Los indicadores a los que se darán seguimiento se consignan en la Matriz de Resultados. </w:t>
      </w:r>
      <w:r w:rsidR="000408E6" w:rsidRPr="006853BB">
        <w:rPr>
          <w:rFonts w:ascii="Arial" w:hAnsi="Arial" w:cs="Arial"/>
          <w:sz w:val="22"/>
          <w:szCs w:val="22"/>
          <w:lang w:val="es-ES"/>
        </w:rPr>
        <w:t xml:space="preserve">A continuación se presentan los indicadores definidos para el monitoreo del avance en la implementación de los principales productos del </w:t>
      </w:r>
      <w:r w:rsidR="006853BB" w:rsidRPr="006853BB">
        <w:rPr>
          <w:rFonts w:ascii="Arial" w:hAnsi="Arial" w:cs="Arial"/>
          <w:noProof w:val="0"/>
          <w:spacing w:val="0"/>
          <w:sz w:val="22"/>
          <w:szCs w:val="22"/>
          <w:lang w:val="es-ES"/>
        </w:rPr>
        <w:t>Programa de la Corporación Vial</w:t>
      </w:r>
      <w:r w:rsidR="006D2294">
        <w:rPr>
          <w:rFonts w:ascii="Arial" w:hAnsi="Arial" w:cs="Arial"/>
          <w:noProof w:val="0"/>
          <w:spacing w:val="0"/>
          <w:sz w:val="22"/>
          <w:szCs w:val="22"/>
          <w:lang w:val="es-ES"/>
        </w:rPr>
        <w:t xml:space="preserve"> del Uruguay</w:t>
      </w:r>
      <w:r w:rsidR="006853BB" w:rsidRPr="006853BB">
        <w:rPr>
          <w:rFonts w:ascii="Arial" w:hAnsi="Arial" w:cs="Arial"/>
          <w:noProof w:val="0"/>
          <w:spacing w:val="0"/>
          <w:sz w:val="22"/>
          <w:szCs w:val="22"/>
          <w:lang w:val="es-ES"/>
        </w:rPr>
        <w:t xml:space="preserve"> (CVU)</w:t>
      </w:r>
      <w:r w:rsidR="006853BB">
        <w:rPr>
          <w:rFonts w:ascii="Arial" w:hAnsi="Arial" w:cs="Arial"/>
          <w:noProof w:val="0"/>
          <w:spacing w:val="0"/>
          <w:sz w:val="22"/>
          <w:szCs w:val="22"/>
          <w:lang w:val="es-ES"/>
        </w:rPr>
        <w:t xml:space="preserve"> </w:t>
      </w:r>
      <w:r w:rsidR="006853BB" w:rsidRPr="006853BB">
        <w:rPr>
          <w:rFonts w:ascii="Arial" w:hAnsi="Arial" w:cs="Arial"/>
          <w:noProof w:val="0"/>
          <w:spacing w:val="0"/>
          <w:sz w:val="22"/>
          <w:szCs w:val="22"/>
          <w:lang w:val="es-ES"/>
        </w:rPr>
        <w:t>II</w:t>
      </w:r>
      <w:r w:rsidR="00E91EEA" w:rsidRPr="006853BB">
        <w:rPr>
          <w:rFonts w:ascii="Arial" w:hAnsi="Arial" w:cs="Arial"/>
          <w:sz w:val="22"/>
          <w:szCs w:val="22"/>
          <w:lang w:val="es-ES"/>
        </w:rPr>
        <w:t>.</w:t>
      </w:r>
      <w:r w:rsidR="000408E6" w:rsidRPr="006853BB">
        <w:rPr>
          <w:rFonts w:ascii="Arial" w:hAnsi="Arial" w:cs="Arial"/>
          <w:sz w:val="22"/>
          <w:szCs w:val="22"/>
          <w:lang w:val="es-ES"/>
        </w:rPr>
        <w:t xml:space="preserve"> </w:t>
      </w:r>
      <w:r w:rsidR="000408E6" w:rsidRPr="006853BB">
        <w:rPr>
          <w:rFonts w:ascii="Arial" w:eastAsia="Arial Unicode MS" w:hAnsi="Arial" w:cs="Arial"/>
          <w:bCs/>
          <w:sz w:val="22"/>
          <w:szCs w:val="22"/>
          <w:lang w:val="es-ES"/>
        </w:rPr>
        <w:t xml:space="preserve">Si bien los indicadores están definidos sobre una </w:t>
      </w:r>
      <w:r w:rsidR="000408E6" w:rsidRPr="006853BB">
        <w:rPr>
          <w:rFonts w:ascii="Arial" w:hAnsi="Arial" w:cs="Arial"/>
          <w:sz w:val="22"/>
          <w:szCs w:val="22"/>
          <w:lang w:val="es-ES"/>
        </w:rPr>
        <w:t>muestra representativa de obras, serán igualmente aplicables al resto de las obras financiadas por el programa.</w:t>
      </w:r>
    </w:p>
    <w:p w:rsidR="00D12A91" w:rsidRPr="00A97713" w:rsidRDefault="009001DF" w:rsidP="000F1F73">
      <w:pPr>
        <w:pStyle w:val="EstiloNegritaCentrado"/>
        <w:rPr>
          <w:rFonts w:ascii="Arial" w:hAnsi="Arial" w:cs="Arial"/>
        </w:rPr>
      </w:pPr>
      <w:r w:rsidRPr="00A97713">
        <w:rPr>
          <w:rFonts w:ascii="Arial" w:hAnsi="Arial" w:cs="Arial"/>
        </w:rPr>
        <w:t>Cuadro</w:t>
      </w:r>
      <w:r w:rsidR="00D12A91" w:rsidRPr="00A97713">
        <w:rPr>
          <w:rFonts w:ascii="Arial" w:hAnsi="Arial" w:cs="Arial"/>
        </w:rPr>
        <w:t xml:space="preserve"> 1</w:t>
      </w:r>
    </w:p>
    <w:p w:rsidR="00D12A91" w:rsidRPr="000A6AE5" w:rsidRDefault="00D12A91" w:rsidP="000A6AE5">
      <w:pPr>
        <w:pStyle w:val="EstiloNegritaCentrado"/>
        <w:rPr>
          <w:rFonts w:ascii="Arial" w:hAnsi="Arial" w:cs="Arial"/>
        </w:rPr>
      </w:pPr>
      <w:r w:rsidRPr="00A97713">
        <w:rPr>
          <w:rFonts w:ascii="Arial" w:hAnsi="Arial" w:cs="Arial"/>
        </w:rPr>
        <w:t>Indicadores de Productos</w:t>
      </w:r>
      <w:r w:rsidR="003B78C8">
        <w:rPr>
          <w:rFonts w:ascii="Arial" w:hAnsi="Arial" w:cs="Arial"/>
        </w:rPr>
        <w:t xml:space="preserve"> por Componentes</w:t>
      </w:r>
    </w:p>
    <w:tbl>
      <w:tblPr>
        <w:tblW w:w="5012" w:type="pct"/>
        <w:jc w:val="center"/>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709"/>
        <w:gridCol w:w="708"/>
        <w:gridCol w:w="708"/>
        <w:gridCol w:w="708"/>
        <w:gridCol w:w="708"/>
        <w:gridCol w:w="710"/>
        <w:gridCol w:w="2784"/>
      </w:tblGrid>
      <w:tr w:rsidR="00181C27" w:rsidRPr="00181C27" w:rsidTr="00A8758C">
        <w:trPr>
          <w:trHeight w:val="440"/>
          <w:tblHeader/>
          <w:jc w:val="center"/>
        </w:trPr>
        <w:tc>
          <w:tcPr>
            <w:tcW w:w="5000" w:type="pct"/>
            <w:gridSpan w:val="8"/>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bCs/>
                <w:smallCaps/>
                <w:sz w:val="16"/>
                <w:szCs w:val="16"/>
                <w:highlight w:val="yellow"/>
                <w:lang w:val="es-MX"/>
              </w:rPr>
              <w:br w:type="page"/>
            </w:r>
            <w:r w:rsidRPr="00181C27">
              <w:rPr>
                <w:rFonts w:ascii="Arial" w:hAnsi="Arial" w:cs="Arial"/>
                <w:b/>
                <w:sz w:val="16"/>
                <w:szCs w:val="16"/>
                <w:lang w:val="es-BO"/>
              </w:rPr>
              <w:t>Indicadores de Productos</w:t>
            </w:r>
          </w:p>
        </w:tc>
      </w:tr>
      <w:tr w:rsidR="00181C27" w:rsidRPr="00181C27" w:rsidTr="00A8758C">
        <w:trPr>
          <w:trHeight w:val="404"/>
          <w:tblHeader/>
          <w:jc w:val="center"/>
        </w:trPr>
        <w:tc>
          <w:tcPr>
            <w:tcW w:w="5000" w:type="pct"/>
            <w:gridSpan w:val="8"/>
            <w:shd w:val="clear" w:color="auto" w:fill="D9D9D9" w:themeFill="background1" w:themeFillShade="D9"/>
            <w:vAlign w:val="center"/>
          </w:tcPr>
          <w:p w:rsidR="00181C27" w:rsidRPr="00181C27" w:rsidRDefault="00181C27" w:rsidP="00A8758C">
            <w:pPr>
              <w:rPr>
                <w:rFonts w:ascii="Arial" w:hAnsi="Arial" w:cs="Arial"/>
                <w:b/>
                <w:sz w:val="16"/>
                <w:szCs w:val="16"/>
                <w:lang w:val="es-BO"/>
              </w:rPr>
            </w:pPr>
            <w:r w:rsidRPr="00181C27">
              <w:rPr>
                <w:rFonts w:ascii="Arial" w:hAnsi="Arial" w:cs="Arial"/>
                <w:b/>
                <w:sz w:val="16"/>
                <w:szCs w:val="16"/>
                <w:lang w:val="es-BO"/>
              </w:rPr>
              <w:t>Componente 1: Rehabilitación y Conservación de la Red Vial Principal</w:t>
            </w:r>
          </w:p>
        </w:tc>
      </w:tr>
      <w:tr w:rsidR="00181C27" w:rsidRPr="00181C27" w:rsidTr="00A8758C">
        <w:trPr>
          <w:trHeight w:val="404"/>
          <w:tblHeader/>
          <w:jc w:val="center"/>
        </w:trPr>
        <w:tc>
          <w:tcPr>
            <w:tcW w:w="1335"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Indicadores de Productos</w:t>
            </w:r>
          </w:p>
        </w:tc>
        <w:tc>
          <w:tcPr>
            <w:tcW w:w="369" w:type="pct"/>
            <w:shd w:val="clear" w:color="auto" w:fill="D9D9D9" w:themeFill="background1" w:themeFillShade="D9"/>
            <w:vAlign w:val="center"/>
          </w:tcPr>
          <w:p w:rsidR="00181C27" w:rsidRPr="00181C27" w:rsidRDefault="00181C27" w:rsidP="00A8758C">
            <w:pPr>
              <w:ind w:left="-108" w:right="27"/>
              <w:jc w:val="center"/>
              <w:rPr>
                <w:rFonts w:ascii="Arial" w:hAnsi="Arial" w:cs="Arial"/>
                <w:b/>
                <w:sz w:val="16"/>
                <w:szCs w:val="16"/>
                <w:lang w:val="es-BO"/>
              </w:rPr>
            </w:pPr>
            <w:r w:rsidRPr="00181C27">
              <w:rPr>
                <w:rFonts w:ascii="Arial" w:hAnsi="Arial" w:cs="Arial"/>
                <w:b/>
                <w:sz w:val="16"/>
                <w:szCs w:val="16"/>
                <w:lang w:val="es-BO"/>
              </w:rPr>
              <w:t xml:space="preserve">Base </w:t>
            </w:r>
          </w:p>
          <w:p w:rsidR="00181C27" w:rsidRPr="00181C27" w:rsidRDefault="00181C27" w:rsidP="00A8758C">
            <w:pPr>
              <w:ind w:left="-108" w:right="27"/>
              <w:jc w:val="center"/>
              <w:rPr>
                <w:rFonts w:ascii="Arial" w:hAnsi="Arial" w:cs="Arial"/>
                <w:b/>
                <w:sz w:val="16"/>
                <w:szCs w:val="16"/>
                <w:lang w:val="es-BO"/>
              </w:rPr>
            </w:pPr>
            <w:r w:rsidRPr="00181C27">
              <w:rPr>
                <w:rFonts w:ascii="Arial" w:hAnsi="Arial" w:cs="Arial"/>
                <w:b/>
                <w:sz w:val="16"/>
                <w:szCs w:val="16"/>
                <w:lang w:val="es-BO"/>
              </w:rPr>
              <w:t xml:space="preserve">2015 </w:t>
            </w:r>
          </w:p>
        </w:tc>
        <w:tc>
          <w:tcPr>
            <w:tcW w:w="369"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2016</w:t>
            </w:r>
          </w:p>
        </w:tc>
        <w:tc>
          <w:tcPr>
            <w:tcW w:w="369"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2017</w:t>
            </w:r>
          </w:p>
        </w:tc>
        <w:tc>
          <w:tcPr>
            <w:tcW w:w="369"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2018</w:t>
            </w:r>
          </w:p>
        </w:tc>
        <w:tc>
          <w:tcPr>
            <w:tcW w:w="369"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2019</w:t>
            </w:r>
          </w:p>
        </w:tc>
        <w:tc>
          <w:tcPr>
            <w:tcW w:w="370"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Meta </w:t>
            </w:r>
          </w:p>
        </w:tc>
        <w:tc>
          <w:tcPr>
            <w:tcW w:w="1450"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Meta </w:t>
            </w:r>
          </w:p>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181C27" w:rsidRPr="00181C27" w:rsidTr="00A8758C">
        <w:trPr>
          <w:trHeight w:val="755"/>
          <w:jc w:val="center"/>
        </w:trPr>
        <w:tc>
          <w:tcPr>
            <w:tcW w:w="1335" w:type="pct"/>
            <w:vAlign w:val="center"/>
          </w:tcPr>
          <w:p w:rsidR="00181C27" w:rsidRPr="00181C27" w:rsidRDefault="00181C27" w:rsidP="00A8758C">
            <w:pPr>
              <w:jc w:val="both"/>
              <w:rPr>
                <w:rFonts w:ascii="Arial" w:hAnsi="Arial" w:cs="Arial"/>
                <w:sz w:val="16"/>
                <w:szCs w:val="16"/>
                <w:lang w:val="es-ES"/>
              </w:rPr>
            </w:pPr>
            <w:r w:rsidRPr="00181C27">
              <w:rPr>
                <w:rFonts w:ascii="Arial" w:hAnsi="Arial" w:cs="Arial"/>
                <w:sz w:val="16"/>
                <w:szCs w:val="16"/>
                <w:lang w:val="es-ES"/>
              </w:rPr>
              <w:t>Km de carretera rehabilitados</w:t>
            </w:r>
            <w:r w:rsidRPr="00181C27">
              <w:rPr>
                <w:rStyle w:val="FootnoteReference"/>
                <w:rFonts w:ascii="Arial" w:hAnsi="Arial" w:cs="Arial"/>
                <w:sz w:val="16"/>
                <w:szCs w:val="16"/>
              </w:rPr>
              <w:footnoteReference w:id="1"/>
            </w:r>
            <w:r w:rsidRPr="00181C27">
              <w:rPr>
                <w:rFonts w:ascii="Arial" w:hAnsi="Arial" w:cs="Arial"/>
                <w:sz w:val="16"/>
                <w:szCs w:val="16"/>
                <w:lang w:val="es-ES"/>
              </w:rPr>
              <w:t xml:space="preserve"> por el programa </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rPr>
            </w:pP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50</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150</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100</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rPr>
            </w:pPr>
          </w:p>
        </w:tc>
        <w:tc>
          <w:tcPr>
            <w:tcW w:w="370"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300</w:t>
            </w:r>
            <w:r w:rsidRPr="00181C27">
              <w:rPr>
                <w:rStyle w:val="FootnoteReference"/>
                <w:rFonts w:ascii="Arial" w:hAnsi="Arial" w:cs="Arial"/>
                <w:sz w:val="16"/>
                <w:szCs w:val="16"/>
              </w:rPr>
              <w:footnoteReference w:id="2"/>
            </w:r>
          </w:p>
        </w:tc>
        <w:tc>
          <w:tcPr>
            <w:tcW w:w="1450" w:type="pct"/>
            <w:vAlign w:val="center"/>
          </w:tcPr>
          <w:p w:rsidR="00181C27" w:rsidRPr="00181C27" w:rsidRDefault="00181C27" w:rsidP="00A8758C">
            <w:pPr>
              <w:jc w:val="both"/>
              <w:rPr>
                <w:rFonts w:ascii="Arial" w:hAnsi="Arial" w:cs="Arial"/>
                <w:sz w:val="16"/>
                <w:szCs w:val="16"/>
                <w:lang w:val="es-BO"/>
              </w:rPr>
            </w:pPr>
            <w:r w:rsidRPr="00181C27">
              <w:rPr>
                <w:rFonts w:ascii="Arial" w:hAnsi="Arial" w:cs="Arial"/>
                <w:sz w:val="16"/>
                <w:szCs w:val="16"/>
                <w:lang w:val="es-BO"/>
              </w:rPr>
              <w:t xml:space="preserve">Supervisión en Campo </w:t>
            </w:r>
          </w:p>
          <w:p w:rsidR="00181C27" w:rsidRPr="00181C27" w:rsidRDefault="00181C27" w:rsidP="00A8758C">
            <w:pPr>
              <w:jc w:val="both"/>
              <w:rPr>
                <w:rFonts w:ascii="Arial" w:hAnsi="Arial" w:cs="Arial"/>
                <w:sz w:val="16"/>
                <w:szCs w:val="16"/>
              </w:rPr>
            </w:pPr>
            <w:r w:rsidRPr="00181C27">
              <w:rPr>
                <w:rFonts w:ascii="Arial" w:hAnsi="Arial" w:cs="Arial"/>
                <w:sz w:val="16"/>
                <w:szCs w:val="16"/>
              </w:rPr>
              <w:t>CVU - DNV</w:t>
            </w:r>
          </w:p>
          <w:p w:rsidR="00181C27" w:rsidRPr="00181C27" w:rsidRDefault="00181C27" w:rsidP="00A8758C">
            <w:pPr>
              <w:jc w:val="both"/>
              <w:rPr>
                <w:rFonts w:ascii="Arial" w:hAnsi="Arial" w:cs="Arial"/>
                <w:sz w:val="16"/>
                <w:szCs w:val="16"/>
              </w:rPr>
            </w:pPr>
            <w:r w:rsidRPr="00181C27">
              <w:rPr>
                <w:rFonts w:ascii="Arial" w:hAnsi="Arial" w:cs="Arial"/>
                <w:sz w:val="16"/>
                <w:szCs w:val="16"/>
              </w:rPr>
              <w:t xml:space="preserve">Informe Semestral de progreso y visitas técnicas de inspección del BID </w:t>
            </w:r>
          </w:p>
        </w:tc>
      </w:tr>
      <w:tr w:rsidR="00181C27" w:rsidRPr="00181C27" w:rsidTr="00A8758C">
        <w:trPr>
          <w:trHeight w:val="998"/>
          <w:jc w:val="center"/>
        </w:trPr>
        <w:tc>
          <w:tcPr>
            <w:tcW w:w="1335" w:type="pct"/>
            <w:vAlign w:val="center"/>
          </w:tcPr>
          <w:p w:rsidR="00181C27" w:rsidRPr="00181C27" w:rsidRDefault="00181C27" w:rsidP="00A8758C">
            <w:pPr>
              <w:jc w:val="both"/>
              <w:rPr>
                <w:rFonts w:ascii="Arial" w:hAnsi="Arial" w:cs="Arial"/>
                <w:sz w:val="16"/>
                <w:szCs w:val="16"/>
                <w:lang w:val="es-ES"/>
              </w:rPr>
            </w:pPr>
            <w:r w:rsidRPr="00181C27">
              <w:rPr>
                <w:rFonts w:ascii="Arial" w:hAnsi="Arial" w:cs="Arial"/>
                <w:sz w:val="16"/>
                <w:szCs w:val="16"/>
                <w:lang w:val="es-ES"/>
              </w:rPr>
              <w:t>Km de Carretera Mantenidos por el programa</w:t>
            </w:r>
          </w:p>
        </w:tc>
        <w:tc>
          <w:tcPr>
            <w:tcW w:w="369" w:type="pct"/>
            <w:vAlign w:val="center"/>
          </w:tcPr>
          <w:p w:rsidR="00181C27" w:rsidRPr="00181C27" w:rsidRDefault="00181C27" w:rsidP="00A8758C">
            <w:pPr>
              <w:pStyle w:val="AbbrDesc"/>
              <w:tabs>
                <w:tab w:val="clear" w:pos="3060"/>
              </w:tabs>
              <w:jc w:val="center"/>
              <w:rPr>
                <w:rFonts w:ascii="Arial" w:eastAsia="Times New Roman" w:hAnsi="Arial" w:cs="Arial"/>
                <w:sz w:val="16"/>
                <w:szCs w:val="16"/>
                <w:lang w:val="es-ES"/>
              </w:rPr>
            </w:pPr>
          </w:p>
        </w:tc>
        <w:tc>
          <w:tcPr>
            <w:tcW w:w="369" w:type="pct"/>
            <w:vAlign w:val="center"/>
          </w:tcPr>
          <w:p w:rsidR="00181C27" w:rsidRPr="00181C27" w:rsidRDefault="00181C27" w:rsidP="00A8758C">
            <w:pPr>
              <w:pStyle w:val="AbbrDesc"/>
              <w:tabs>
                <w:tab w:val="clear" w:pos="3060"/>
              </w:tabs>
              <w:jc w:val="center"/>
              <w:rPr>
                <w:rFonts w:ascii="Arial" w:eastAsia="Times New Roman" w:hAnsi="Arial" w:cs="Arial"/>
                <w:sz w:val="16"/>
                <w:szCs w:val="16"/>
                <w:lang w:val="es-ES"/>
              </w:rPr>
            </w:pPr>
            <w:r w:rsidRPr="00181C27">
              <w:rPr>
                <w:rFonts w:ascii="Arial" w:eastAsia="Times New Roman" w:hAnsi="Arial" w:cs="Arial"/>
                <w:sz w:val="16"/>
                <w:szCs w:val="16"/>
                <w:lang w:val="es-ES"/>
              </w:rPr>
              <w:t>100</w:t>
            </w:r>
          </w:p>
        </w:tc>
        <w:tc>
          <w:tcPr>
            <w:tcW w:w="369" w:type="pct"/>
            <w:vAlign w:val="center"/>
          </w:tcPr>
          <w:p w:rsidR="00181C27" w:rsidRPr="00181C27" w:rsidRDefault="00181C27" w:rsidP="00A8758C">
            <w:pPr>
              <w:pStyle w:val="AbbrDesc"/>
              <w:tabs>
                <w:tab w:val="clear" w:pos="3060"/>
              </w:tabs>
              <w:jc w:val="center"/>
              <w:rPr>
                <w:rFonts w:ascii="Arial" w:eastAsia="Times New Roman" w:hAnsi="Arial" w:cs="Arial"/>
                <w:sz w:val="16"/>
                <w:szCs w:val="16"/>
                <w:lang w:val="es-ES"/>
              </w:rPr>
            </w:pPr>
            <w:r w:rsidRPr="00181C27">
              <w:rPr>
                <w:rFonts w:ascii="Arial" w:eastAsia="Times New Roman" w:hAnsi="Arial" w:cs="Arial"/>
                <w:sz w:val="16"/>
                <w:szCs w:val="16"/>
                <w:lang w:val="es-ES"/>
              </w:rPr>
              <w:t>200</w:t>
            </w:r>
          </w:p>
        </w:tc>
        <w:tc>
          <w:tcPr>
            <w:tcW w:w="369" w:type="pct"/>
            <w:vAlign w:val="center"/>
          </w:tcPr>
          <w:p w:rsidR="00181C27" w:rsidRPr="00181C27" w:rsidRDefault="00181C27" w:rsidP="00A8758C">
            <w:pPr>
              <w:pStyle w:val="AbbrDesc"/>
              <w:tabs>
                <w:tab w:val="clear" w:pos="3060"/>
              </w:tabs>
              <w:jc w:val="center"/>
              <w:rPr>
                <w:rFonts w:ascii="Arial" w:eastAsia="Times New Roman" w:hAnsi="Arial" w:cs="Arial"/>
                <w:sz w:val="16"/>
                <w:szCs w:val="16"/>
                <w:lang w:val="es-ES"/>
              </w:rPr>
            </w:pPr>
            <w:r w:rsidRPr="00181C27">
              <w:rPr>
                <w:rFonts w:ascii="Arial" w:eastAsia="Times New Roman" w:hAnsi="Arial" w:cs="Arial"/>
                <w:sz w:val="16"/>
                <w:szCs w:val="16"/>
                <w:lang w:val="es-ES"/>
              </w:rPr>
              <w:t>300</w:t>
            </w:r>
          </w:p>
        </w:tc>
        <w:tc>
          <w:tcPr>
            <w:tcW w:w="369" w:type="pct"/>
            <w:vAlign w:val="center"/>
          </w:tcPr>
          <w:p w:rsidR="00181C27" w:rsidRPr="00181C27" w:rsidRDefault="00181C27" w:rsidP="00A8758C">
            <w:pPr>
              <w:pStyle w:val="AbbrDesc"/>
              <w:tabs>
                <w:tab w:val="clear" w:pos="3060"/>
              </w:tabs>
              <w:jc w:val="center"/>
              <w:rPr>
                <w:rFonts w:ascii="Arial" w:eastAsia="Times New Roman" w:hAnsi="Arial" w:cs="Arial"/>
                <w:sz w:val="16"/>
                <w:szCs w:val="16"/>
                <w:lang w:val="es-ES"/>
              </w:rPr>
            </w:pPr>
            <w:r w:rsidRPr="00181C27">
              <w:rPr>
                <w:rFonts w:ascii="Arial" w:eastAsia="Times New Roman" w:hAnsi="Arial" w:cs="Arial"/>
                <w:sz w:val="16"/>
                <w:szCs w:val="16"/>
                <w:lang w:val="es-ES"/>
              </w:rPr>
              <w:t>400</w:t>
            </w:r>
          </w:p>
        </w:tc>
        <w:tc>
          <w:tcPr>
            <w:tcW w:w="370" w:type="pct"/>
            <w:vAlign w:val="center"/>
          </w:tcPr>
          <w:p w:rsidR="00181C27" w:rsidRPr="00181C27" w:rsidRDefault="00181C27" w:rsidP="00A8758C">
            <w:pPr>
              <w:jc w:val="center"/>
              <w:rPr>
                <w:rFonts w:ascii="Arial" w:hAnsi="Arial" w:cs="Arial"/>
                <w:sz w:val="16"/>
                <w:szCs w:val="16"/>
                <w:lang w:val="es-ES"/>
              </w:rPr>
            </w:pPr>
            <w:r w:rsidRPr="00181C27">
              <w:rPr>
                <w:rFonts w:ascii="Arial" w:hAnsi="Arial" w:cs="Arial"/>
                <w:sz w:val="16"/>
                <w:szCs w:val="16"/>
                <w:lang w:val="es-ES"/>
              </w:rPr>
              <w:t>400</w:t>
            </w:r>
            <w:r w:rsidRPr="00181C27">
              <w:rPr>
                <w:rStyle w:val="FootnoteReference"/>
                <w:rFonts w:ascii="Arial" w:hAnsi="Arial" w:cs="Arial"/>
                <w:sz w:val="16"/>
                <w:szCs w:val="16"/>
              </w:rPr>
              <w:footnoteReference w:id="3"/>
            </w:r>
          </w:p>
        </w:tc>
        <w:tc>
          <w:tcPr>
            <w:tcW w:w="1450" w:type="pct"/>
            <w:vAlign w:val="center"/>
          </w:tcPr>
          <w:p w:rsidR="00181C27" w:rsidRPr="00181C27" w:rsidRDefault="00181C27" w:rsidP="00A8758C">
            <w:pPr>
              <w:jc w:val="both"/>
              <w:rPr>
                <w:rFonts w:ascii="Arial" w:hAnsi="Arial" w:cs="Arial"/>
                <w:sz w:val="16"/>
                <w:szCs w:val="16"/>
                <w:lang w:val="es-BO"/>
              </w:rPr>
            </w:pPr>
            <w:r w:rsidRPr="00181C27">
              <w:rPr>
                <w:rFonts w:ascii="Arial" w:hAnsi="Arial" w:cs="Arial"/>
                <w:sz w:val="16"/>
                <w:szCs w:val="16"/>
                <w:lang w:val="es-BO"/>
              </w:rPr>
              <w:t xml:space="preserve">Supervisión en Campo </w:t>
            </w:r>
          </w:p>
          <w:p w:rsidR="00181C27" w:rsidRPr="00181C27" w:rsidRDefault="00181C27" w:rsidP="00A8758C">
            <w:pPr>
              <w:jc w:val="both"/>
              <w:rPr>
                <w:rFonts w:ascii="Arial" w:hAnsi="Arial" w:cs="Arial"/>
                <w:sz w:val="16"/>
                <w:szCs w:val="16"/>
              </w:rPr>
            </w:pPr>
            <w:r w:rsidRPr="00181C27">
              <w:rPr>
                <w:rFonts w:ascii="Arial" w:hAnsi="Arial" w:cs="Arial"/>
                <w:sz w:val="16"/>
                <w:szCs w:val="16"/>
              </w:rPr>
              <w:t>CVU - DNV</w:t>
            </w:r>
          </w:p>
          <w:p w:rsidR="00181C27" w:rsidRPr="00181C27" w:rsidRDefault="00181C27" w:rsidP="00A8758C">
            <w:pPr>
              <w:jc w:val="both"/>
              <w:rPr>
                <w:rFonts w:ascii="Arial" w:hAnsi="Arial" w:cs="Arial"/>
                <w:sz w:val="16"/>
                <w:szCs w:val="16"/>
              </w:rPr>
            </w:pPr>
            <w:r w:rsidRPr="00181C27">
              <w:rPr>
                <w:rFonts w:ascii="Arial" w:hAnsi="Arial" w:cs="Arial"/>
                <w:sz w:val="16"/>
                <w:szCs w:val="16"/>
              </w:rPr>
              <w:t xml:space="preserve">Informe Semestral de progreso y visitas técnicas de inspección del BID </w:t>
            </w:r>
          </w:p>
        </w:tc>
      </w:tr>
      <w:tr w:rsidR="00181C27" w:rsidRPr="00181C27" w:rsidTr="00A8758C">
        <w:trPr>
          <w:trHeight w:val="840"/>
          <w:jc w:val="center"/>
        </w:trPr>
        <w:tc>
          <w:tcPr>
            <w:tcW w:w="1335" w:type="pct"/>
            <w:vAlign w:val="center"/>
          </w:tcPr>
          <w:p w:rsidR="00181C27" w:rsidRPr="00181C27" w:rsidRDefault="00181C27" w:rsidP="00A8758C">
            <w:pPr>
              <w:jc w:val="both"/>
              <w:rPr>
                <w:rFonts w:ascii="Arial" w:hAnsi="Arial" w:cs="Arial"/>
                <w:sz w:val="16"/>
                <w:szCs w:val="16"/>
                <w:highlight w:val="yellow"/>
              </w:rPr>
            </w:pPr>
            <w:r w:rsidRPr="00181C27">
              <w:rPr>
                <w:rFonts w:ascii="Arial" w:hAnsi="Arial" w:cs="Arial"/>
                <w:sz w:val="16"/>
                <w:szCs w:val="16"/>
                <w:lang w:val="es-ES"/>
              </w:rPr>
              <w:t>Auditorias de Seguridad Vial para los corredores incluidos en el programa</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r w:rsidRPr="00181C27">
              <w:rPr>
                <w:rFonts w:ascii="Arial" w:hAnsi="Arial" w:cs="Arial"/>
                <w:sz w:val="16"/>
                <w:szCs w:val="16"/>
                <w:lang w:val="es-MX"/>
              </w:rPr>
              <w:t>2</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r w:rsidRPr="00181C27">
              <w:rPr>
                <w:rFonts w:ascii="Arial" w:hAnsi="Arial" w:cs="Arial"/>
                <w:sz w:val="16"/>
                <w:szCs w:val="16"/>
                <w:lang w:val="es-MX"/>
              </w:rPr>
              <w:t>2</w:t>
            </w: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69"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70" w:type="pct"/>
            <w:vAlign w:val="center"/>
          </w:tcPr>
          <w:p w:rsidR="00181C27" w:rsidRPr="00181C27" w:rsidRDefault="00181C27" w:rsidP="00A8758C">
            <w:pPr>
              <w:jc w:val="center"/>
              <w:rPr>
                <w:rFonts w:ascii="Arial" w:hAnsi="Arial" w:cs="Arial"/>
                <w:sz w:val="16"/>
                <w:szCs w:val="16"/>
                <w:lang w:val="es-MX"/>
              </w:rPr>
            </w:pPr>
            <w:r w:rsidRPr="00181C27">
              <w:rPr>
                <w:rFonts w:ascii="Arial" w:hAnsi="Arial" w:cs="Arial"/>
                <w:sz w:val="16"/>
                <w:szCs w:val="16"/>
                <w:lang w:val="es-MX"/>
              </w:rPr>
              <w:t>4</w:t>
            </w:r>
          </w:p>
        </w:tc>
        <w:tc>
          <w:tcPr>
            <w:tcW w:w="1450" w:type="pct"/>
            <w:vAlign w:val="center"/>
          </w:tcPr>
          <w:p w:rsidR="00181C27" w:rsidRPr="00181C27" w:rsidRDefault="00181C27" w:rsidP="00A8758C">
            <w:pPr>
              <w:jc w:val="both"/>
              <w:rPr>
                <w:rFonts w:ascii="Arial" w:hAnsi="Arial" w:cs="Arial"/>
                <w:sz w:val="16"/>
                <w:szCs w:val="16"/>
                <w:highlight w:val="yellow"/>
              </w:rPr>
            </w:pPr>
            <w:r w:rsidRPr="00181C27">
              <w:rPr>
                <w:rFonts w:ascii="Arial" w:hAnsi="Arial" w:cs="Arial"/>
                <w:sz w:val="16"/>
                <w:szCs w:val="16"/>
                <w:lang w:val="es-BO"/>
              </w:rPr>
              <w:t>Envío de Auditorias de la CVU al BID</w:t>
            </w:r>
          </w:p>
        </w:tc>
      </w:tr>
    </w:tbl>
    <w:p w:rsidR="003B78C8" w:rsidRDefault="003B78C8" w:rsidP="000A6AE5">
      <w:pPr>
        <w:widowControl w:val="0"/>
        <w:rPr>
          <w:rFonts w:ascii="Arial" w:hAnsi="Arial" w:cs="Arial"/>
          <w:sz w:val="22"/>
          <w:szCs w:val="22"/>
        </w:rPr>
      </w:pPr>
    </w:p>
    <w:tbl>
      <w:tblPr>
        <w:tblW w:w="5036" w:type="pct"/>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708"/>
        <w:gridCol w:w="708"/>
        <w:gridCol w:w="708"/>
        <w:gridCol w:w="708"/>
        <w:gridCol w:w="708"/>
        <w:gridCol w:w="708"/>
        <w:gridCol w:w="2818"/>
      </w:tblGrid>
      <w:tr w:rsidR="00181C27" w:rsidRPr="00181C27" w:rsidTr="00A8758C">
        <w:trPr>
          <w:trHeight w:val="404"/>
          <w:tblHeader/>
          <w:jc w:val="center"/>
        </w:trPr>
        <w:tc>
          <w:tcPr>
            <w:tcW w:w="5000" w:type="pct"/>
            <w:gridSpan w:val="8"/>
            <w:shd w:val="clear" w:color="auto" w:fill="D9D9D9" w:themeFill="background1" w:themeFillShade="D9"/>
            <w:vAlign w:val="center"/>
          </w:tcPr>
          <w:p w:rsidR="00181C27" w:rsidRPr="00181C27" w:rsidRDefault="00181C27" w:rsidP="00A8758C">
            <w:pPr>
              <w:jc w:val="center"/>
              <w:rPr>
                <w:rFonts w:ascii="Arial" w:hAnsi="Arial" w:cs="Arial"/>
                <w:b/>
                <w:sz w:val="16"/>
                <w:szCs w:val="16"/>
              </w:rPr>
            </w:pPr>
            <w:r w:rsidRPr="00181C27">
              <w:rPr>
                <w:rFonts w:ascii="Arial" w:hAnsi="Arial" w:cs="Arial"/>
                <w:b/>
                <w:sz w:val="16"/>
                <w:szCs w:val="16"/>
                <w:lang w:val="es-BO"/>
              </w:rPr>
              <w:t xml:space="preserve">Componente 2: </w:t>
            </w:r>
            <w:r w:rsidRPr="00181C27">
              <w:rPr>
                <w:rFonts w:ascii="Arial" w:hAnsi="Arial" w:cs="Arial"/>
                <w:b/>
                <w:sz w:val="16"/>
                <w:szCs w:val="16"/>
                <w:lang w:val="es-MX"/>
              </w:rPr>
              <w:t>A</w:t>
            </w:r>
            <w:r w:rsidRPr="00181C27">
              <w:rPr>
                <w:rFonts w:ascii="Arial" w:hAnsi="Arial"/>
                <w:b/>
                <w:bCs/>
                <w:sz w:val="16"/>
                <w:szCs w:val="16"/>
              </w:rPr>
              <w:t>poyo técnico y financiero a: i) el diseño, evaluación y estructuración de proyectos viales a ser financiados por APP; y ii) a la estructuración de otros instrumentos financieros.</w:t>
            </w:r>
          </w:p>
        </w:tc>
      </w:tr>
      <w:tr w:rsidR="00181C27" w:rsidRPr="00181C27" w:rsidTr="00181C27">
        <w:trPr>
          <w:trHeight w:val="404"/>
          <w:tblHeader/>
          <w:jc w:val="center"/>
        </w:trPr>
        <w:tc>
          <w:tcPr>
            <w:tcW w:w="133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181C27" w:rsidRPr="00181C27" w:rsidRDefault="00181C27" w:rsidP="00A8758C">
            <w:pPr>
              <w:ind w:left="-108" w:right="27"/>
              <w:jc w:val="center"/>
              <w:rPr>
                <w:rFonts w:ascii="Arial" w:hAnsi="Arial" w:cs="Arial"/>
                <w:b/>
                <w:sz w:val="16"/>
                <w:szCs w:val="16"/>
                <w:lang w:val="es-BO"/>
              </w:rPr>
            </w:pPr>
            <w:r w:rsidRPr="00181C27">
              <w:rPr>
                <w:rFonts w:ascii="Arial" w:hAnsi="Arial" w:cs="Arial"/>
                <w:b/>
                <w:sz w:val="16"/>
                <w:szCs w:val="16"/>
                <w:lang w:val="es-BO"/>
              </w:rPr>
              <w:t>Base</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2015</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2016</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2017</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2018</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Meta</w:t>
            </w:r>
          </w:p>
        </w:tc>
        <w:tc>
          <w:tcPr>
            <w:tcW w:w="1461"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181C27" w:rsidRPr="00181C27" w:rsidTr="00181C27">
        <w:trPr>
          <w:trHeight w:val="903"/>
          <w:jc w:val="center"/>
        </w:trPr>
        <w:tc>
          <w:tcPr>
            <w:tcW w:w="1337" w:type="pct"/>
            <w:vAlign w:val="center"/>
          </w:tcPr>
          <w:p w:rsidR="00181C27" w:rsidRPr="00181C27" w:rsidRDefault="00181C27" w:rsidP="00A8758C">
            <w:pPr>
              <w:pStyle w:val="Paragraph"/>
              <w:numPr>
                <w:ilvl w:val="0"/>
                <w:numId w:val="0"/>
              </w:numPr>
              <w:spacing w:before="0" w:after="0"/>
              <w:rPr>
                <w:rFonts w:ascii="Arial" w:hAnsi="Arial" w:cs="Arial"/>
                <w:sz w:val="16"/>
                <w:szCs w:val="16"/>
                <w:highlight w:val="yellow"/>
                <w:lang w:val="es-MX"/>
              </w:rPr>
            </w:pPr>
            <w:r w:rsidRPr="00181C27">
              <w:rPr>
                <w:rFonts w:ascii="Arial" w:hAnsi="Arial" w:cs="Arial"/>
                <w:sz w:val="16"/>
                <w:szCs w:val="16"/>
              </w:rPr>
              <w:t xml:space="preserve">Número de estudios de diseño, evaluación y  estructuración de proyectos viales a ser contratados como </w:t>
            </w:r>
            <w:r w:rsidR="005D5E10">
              <w:rPr>
                <w:rFonts w:ascii="Arial" w:hAnsi="Arial" w:cs="Arial"/>
                <w:sz w:val="16"/>
                <w:szCs w:val="16"/>
              </w:rPr>
              <w:t>PPP</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0</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1</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2</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rPr>
            </w:pPr>
            <w:r w:rsidRPr="00181C27">
              <w:rPr>
                <w:rFonts w:ascii="Arial" w:hAnsi="Arial" w:cs="Arial"/>
                <w:sz w:val="16"/>
                <w:szCs w:val="16"/>
              </w:rPr>
              <w:t>2</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rPr>
            </w:pPr>
          </w:p>
        </w:tc>
        <w:tc>
          <w:tcPr>
            <w:tcW w:w="367" w:type="pct"/>
            <w:vAlign w:val="center"/>
          </w:tcPr>
          <w:p w:rsidR="00181C27" w:rsidRPr="00181C27" w:rsidRDefault="00181C27" w:rsidP="00A8758C">
            <w:pPr>
              <w:jc w:val="center"/>
              <w:rPr>
                <w:rFonts w:ascii="Arial" w:hAnsi="Arial" w:cs="Arial"/>
                <w:sz w:val="16"/>
                <w:szCs w:val="16"/>
                <w:lang w:val="es-BO"/>
              </w:rPr>
            </w:pPr>
          </w:p>
          <w:p w:rsidR="00181C27" w:rsidRPr="00181C27" w:rsidRDefault="00181C27" w:rsidP="00A8758C">
            <w:pPr>
              <w:jc w:val="center"/>
              <w:rPr>
                <w:rFonts w:ascii="Arial" w:hAnsi="Arial" w:cs="Arial"/>
                <w:sz w:val="16"/>
                <w:szCs w:val="16"/>
                <w:lang w:val="es-BO"/>
              </w:rPr>
            </w:pPr>
            <w:r w:rsidRPr="00181C27">
              <w:rPr>
                <w:rFonts w:ascii="Arial" w:hAnsi="Arial" w:cs="Arial"/>
                <w:sz w:val="16"/>
                <w:szCs w:val="16"/>
                <w:lang w:val="es-BO"/>
              </w:rPr>
              <w:t>5</w:t>
            </w:r>
          </w:p>
          <w:p w:rsidR="00181C27" w:rsidRPr="00181C27" w:rsidRDefault="00181C27" w:rsidP="00A8758C">
            <w:pPr>
              <w:jc w:val="center"/>
              <w:rPr>
                <w:rFonts w:ascii="Arial" w:hAnsi="Arial" w:cs="Arial"/>
                <w:sz w:val="16"/>
                <w:szCs w:val="16"/>
                <w:lang w:val="es-BO"/>
              </w:rPr>
            </w:pPr>
          </w:p>
        </w:tc>
        <w:tc>
          <w:tcPr>
            <w:tcW w:w="1461" w:type="pct"/>
            <w:vAlign w:val="center"/>
          </w:tcPr>
          <w:p w:rsidR="00181C27" w:rsidRPr="00181C27" w:rsidRDefault="00181C27" w:rsidP="00A8758C">
            <w:pPr>
              <w:jc w:val="both"/>
              <w:rPr>
                <w:rFonts w:ascii="Arial" w:hAnsi="Arial" w:cs="Arial"/>
                <w:sz w:val="16"/>
                <w:szCs w:val="16"/>
                <w:highlight w:val="yellow"/>
                <w:lang w:val="es-BO"/>
              </w:rPr>
            </w:pPr>
            <w:r w:rsidRPr="00181C27">
              <w:rPr>
                <w:rFonts w:ascii="Arial" w:hAnsi="Arial" w:cs="Arial"/>
                <w:sz w:val="16"/>
                <w:szCs w:val="16"/>
                <w:lang w:val="es-BO"/>
              </w:rPr>
              <w:t>Envío de estudios y contratos  de la Corporación Nacional para el Desarrollo (CND) al BID</w:t>
            </w:r>
          </w:p>
        </w:tc>
      </w:tr>
      <w:tr w:rsidR="00181C27" w:rsidRPr="00181C27" w:rsidTr="00181C27">
        <w:trPr>
          <w:trHeight w:val="1137"/>
          <w:jc w:val="center"/>
        </w:trPr>
        <w:tc>
          <w:tcPr>
            <w:tcW w:w="1337" w:type="pct"/>
            <w:vAlign w:val="center"/>
          </w:tcPr>
          <w:p w:rsidR="00181C27" w:rsidRPr="00181C27" w:rsidRDefault="00181C27" w:rsidP="00A8758C">
            <w:pPr>
              <w:jc w:val="both"/>
              <w:rPr>
                <w:rFonts w:ascii="Arial" w:hAnsi="Arial" w:cs="Arial"/>
                <w:sz w:val="16"/>
                <w:szCs w:val="16"/>
                <w:highlight w:val="yellow"/>
              </w:rPr>
            </w:pPr>
            <w:r w:rsidRPr="00181C27">
              <w:rPr>
                <w:rFonts w:ascii="Arial" w:hAnsi="Arial" w:cs="Arial"/>
                <w:sz w:val="16"/>
                <w:szCs w:val="16"/>
                <w:lang w:val="es-ES"/>
              </w:rPr>
              <w:t xml:space="preserve">Número de operaciones estructuradas por CVU de acceso al mercado de capitales (emisión de Obligaciones Negociables o similares) </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r w:rsidRPr="00181C27">
              <w:rPr>
                <w:rFonts w:ascii="Arial" w:hAnsi="Arial" w:cs="Arial"/>
                <w:sz w:val="16"/>
                <w:szCs w:val="16"/>
                <w:lang w:val="es-MX"/>
              </w:rPr>
              <w:t>0</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r w:rsidRPr="00181C27">
              <w:rPr>
                <w:rFonts w:ascii="Arial" w:hAnsi="Arial" w:cs="Arial"/>
                <w:sz w:val="16"/>
                <w:szCs w:val="16"/>
                <w:lang w:val="es-MX"/>
              </w:rPr>
              <w:t>1</w:t>
            </w: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67" w:type="pct"/>
            <w:vAlign w:val="center"/>
          </w:tcPr>
          <w:p w:rsidR="00181C27" w:rsidRPr="00181C27" w:rsidRDefault="00181C27" w:rsidP="00A8758C">
            <w:pPr>
              <w:pStyle w:val="AbbrDesc"/>
              <w:tabs>
                <w:tab w:val="clear" w:pos="3060"/>
              </w:tabs>
              <w:jc w:val="center"/>
              <w:rPr>
                <w:rFonts w:ascii="Arial" w:hAnsi="Arial" w:cs="Arial"/>
                <w:sz w:val="16"/>
                <w:szCs w:val="16"/>
                <w:lang w:val="es-MX"/>
              </w:rPr>
            </w:pPr>
          </w:p>
        </w:tc>
        <w:tc>
          <w:tcPr>
            <w:tcW w:w="367" w:type="pct"/>
            <w:vAlign w:val="center"/>
          </w:tcPr>
          <w:p w:rsidR="00181C27" w:rsidRPr="00181C27" w:rsidRDefault="00181C27" w:rsidP="00A8758C">
            <w:pPr>
              <w:jc w:val="center"/>
              <w:rPr>
                <w:rFonts w:ascii="Arial" w:hAnsi="Arial" w:cs="Arial"/>
                <w:sz w:val="16"/>
                <w:szCs w:val="16"/>
                <w:lang w:val="es-BO"/>
              </w:rPr>
            </w:pPr>
            <w:r w:rsidRPr="00181C27">
              <w:rPr>
                <w:rFonts w:ascii="Arial" w:hAnsi="Arial" w:cs="Arial"/>
                <w:sz w:val="16"/>
                <w:szCs w:val="16"/>
                <w:lang w:val="es-BO"/>
              </w:rPr>
              <w:t>1</w:t>
            </w:r>
          </w:p>
        </w:tc>
        <w:tc>
          <w:tcPr>
            <w:tcW w:w="1461" w:type="pct"/>
            <w:vAlign w:val="center"/>
          </w:tcPr>
          <w:p w:rsidR="00181C27" w:rsidRPr="00181C27" w:rsidRDefault="00181C27" w:rsidP="00A8758C">
            <w:pPr>
              <w:jc w:val="both"/>
              <w:rPr>
                <w:rFonts w:ascii="Arial" w:hAnsi="Arial" w:cs="Arial"/>
                <w:sz w:val="16"/>
                <w:szCs w:val="16"/>
                <w:highlight w:val="yellow"/>
              </w:rPr>
            </w:pPr>
            <w:r w:rsidRPr="00181C27">
              <w:rPr>
                <w:rFonts w:ascii="Arial" w:hAnsi="Arial" w:cs="Arial"/>
                <w:sz w:val="16"/>
                <w:szCs w:val="16"/>
                <w:lang w:val="es-BO"/>
              </w:rPr>
              <w:t>Página WEB de Bolsa Electrónica de Valores de Montevideo</w:t>
            </w:r>
          </w:p>
        </w:tc>
      </w:tr>
    </w:tbl>
    <w:p w:rsidR="00181C27" w:rsidRDefault="00181C27" w:rsidP="000A6AE5">
      <w:pPr>
        <w:widowControl w:val="0"/>
        <w:rPr>
          <w:rFonts w:ascii="Arial" w:hAnsi="Arial" w:cs="Arial"/>
          <w:sz w:val="22"/>
          <w:szCs w:val="22"/>
        </w:rPr>
      </w:pPr>
    </w:p>
    <w:p w:rsidR="006A5AAD" w:rsidRPr="0062206D" w:rsidRDefault="006A5AAD" w:rsidP="000A6AE5">
      <w:pPr>
        <w:widowControl w:val="0"/>
        <w:rPr>
          <w:rFonts w:ascii="Arial" w:hAnsi="Arial" w:cs="Arial"/>
          <w:sz w:val="22"/>
          <w:szCs w:val="22"/>
        </w:rPr>
      </w:pPr>
    </w:p>
    <w:p w:rsidR="006853BB" w:rsidRPr="0062206D" w:rsidRDefault="006853BB" w:rsidP="006853BB">
      <w:pPr>
        <w:pStyle w:val="Paragraph"/>
        <w:widowControl w:val="0"/>
        <w:numPr>
          <w:ilvl w:val="1"/>
          <w:numId w:val="15"/>
        </w:numPr>
        <w:ind w:left="720" w:hanging="720"/>
        <w:rPr>
          <w:rFonts w:ascii="Arial" w:eastAsia="Times New Roman" w:hAnsi="Arial" w:cs="Arial"/>
          <w:b/>
          <w:spacing w:val="-3"/>
          <w:sz w:val="22"/>
          <w:szCs w:val="22"/>
          <w:lang w:val="es-ES_tradnl"/>
        </w:rPr>
      </w:pPr>
      <w:r w:rsidRPr="0062206D">
        <w:rPr>
          <w:rFonts w:ascii="Arial" w:eastAsia="Times New Roman" w:hAnsi="Arial" w:cs="Arial"/>
          <w:b/>
          <w:spacing w:val="-3"/>
          <w:sz w:val="22"/>
          <w:szCs w:val="22"/>
          <w:lang w:val="es-ES_tradnl"/>
        </w:rPr>
        <w:lastRenderedPageBreak/>
        <w:t>Estructura de ejecución del Programa</w:t>
      </w:r>
    </w:p>
    <w:p w:rsidR="006853BB" w:rsidRPr="0062206D" w:rsidRDefault="006853BB" w:rsidP="00741856">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 xml:space="preserve">El prestatario será la República Oriental del Uruguay. </w:t>
      </w:r>
      <w:r w:rsidR="008A65EB">
        <w:rPr>
          <w:rFonts w:ascii="Arial" w:hAnsi="Arial" w:cs="Arial"/>
          <w:sz w:val="22"/>
          <w:szCs w:val="22"/>
          <w:lang w:val="es-ES_tradnl"/>
        </w:rPr>
        <w:t>La Agencia Ejecutora (AE)</w:t>
      </w:r>
      <w:r w:rsidRPr="0062206D">
        <w:rPr>
          <w:rFonts w:ascii="Arial" w:hAnsi="Arial" w:cs="Arial"/>
          <w:sz w:val="22"/>
          <w:szCs w:val="22"/>
          <w:lang w:val="es-ES_tradnl"/>
        </w:rPr>
        <w:t xml:space="preserve"> del Programa será</w:t>
      </w:r>
      <w:r w:rsidR="00741856" w:rsidRPr="0062206D">
        <w:rPr>
          <w:rFonts w:ascii="Arial" w:hAnsi="Arial" w:cs="Arial"/>
          <w:sz w:val="22"/>
          <w:szCs w:val="22"/>
          <w:lang w:val="es-ES_tradnl"/>
        </w:rPr>
        <w:t xml:space="preserve"> la Corporación Vial del Uruguay</w:t>
      </w:r>
      <w:r w:rsidR="00741856" w:rsidRPr="008A65EB">
        <w:rPr>
          <w:rFonts w:ascii="Arial" w:hAnsi="Arial" w:cs="Arial"/>
          <w:sz w:val="22"/>
          <w:szCs w:val="22"/>
          <w:vertAlign w:val="superscript"/>
        </w:rPr>
        <w:footnoteReference w:id="4"/>
      </w:r>
      <w:r w:rsidR="00741856" w:rsidRPr="0062206D">
        <w:rPr>
          <w:rFonts w:ascii="Arial" w:hAnsi="Arial" w:cs="Arial"/>
          <w:sz w:val="22"/>
          <w:szCs w:val="22"/>
          <w:lang w:val="es-ES_tradnl"/>
        </w:rPr>
        <w:t xml:space="preserve"> (CVU) y Corporación Nacional para el Desarrollo (CND) exc</w:t>
      </w:r>
      <w:r w:rsidR="005F19C6">
        <w:rPr>
          <w:rFonts w:ascii="Arial" w:hAnsi="Arial" w:cs="Arial"/>
          <w:sz w:val="22"/>
          <w:szCs w:val="22"/>
          <w:lang w:val="es-ES_tradnl"/>
        </w:rPr>
        <w:t>lusivamente para el Componente 2</w:t>
      </w:r>
      <w:r w:rsidR="00741856" w:rsidRPr="0062206D">
        <w:rPr>
          <w:rFonts w:ascii="Arial" w:hAnsi="Arial" w:cs="Arial"/>
          <w:sz w:val="22"/>
          <w:szCs w:val="22"/>
          <w:lang w:val="es-ES_tradnl"/>
        </w:rPr>
        <w:t>. La República será garante del préstamo. El ejecutor cuenta con experiencia en procesos de adquisiciones de proyectos financiados con el Banco así como con otros organismos multilaterales. Está previsto realizar la evaluación de la capacidad institucional y el taller de gestión de riesgos en proyectos.</w:t>
      </w:r>
    </w:p>
    <w:p w:rsidR="00A677C1" w:rsidRPr="004E246E" w:rsidRDefault="00A677C1" w:rsidP="00A677C1">
      <w:pPr>
        <w:pStyle w:val="Paragraph"/>
        <w:numPr>
          <w:ilvl w:val="0"/>
          <w:numId w:val="0"/>
        </w:numPr>
        <w:tabs>
          <w:tab w:val="num" w:pos="720"/>
        </w:tabs>
        <w:ind w:left="720"/>
        <w:rPr>
          <w:rFonts w:ascii="Arial" w:hAnsi="Arial" w:cs="Arial"/>
          <w:sz w:val="22"/>
          <w:szCs w:val="22"/>
          <w:lang w:val="es-ES_tradnl"/>
        </w:rPr>
      </w:pPr>
      <w:r>
        <w:rPr>
          <w:rFonts w:ascii="Arial" w:hAnsi="Arial" w:cs="Arial"/>
          <w:sz w:val="22"/>
          <w:szCs w:val="22"/>
          <w:lang w:val="es-ES_tradnl"/>
        </w:rPr>
        <w:t>Con respecto al C</w:t>
      </w:r>
      <w:r w:rsidRPr="004E246E">
        <w:rPr>
          <w:rFonts w:ascii="Arial" w:hAnsi="Arial" w:cs="Arial"/>
          <w:sz w:val="22"/>
          <w:szCs w:val="22"/>
          <w:lang w:val="es-ES_tradnl"/>
        </w:rPr>
        <w:t xml:space="preserve">omponente 1, la CVU tendrá, entre otras, las siguientes responsabilidades: </w:t>
      </w:r>
      <w:r w:rsidRPr="004E246E">
        <w:rPr>
          <w:rFonts w:ascii="Arial" w:eastAsiaTheme="minorHAnsi" w:hAnsi="Arial" w:cs="Arial"/>
          <w:sz w:val="22"/>
          <w:szCs w:val="22"/>
          <w:lang w:val="es-ES_tradnl"/>
        </w:rPr>
        <w:t xml:space="preserve">(i) la implementación de todos las actividades necesarias para la ejecución de este componente, en coordinación con el MEF, el MTOP y la CND cuando así corresponda; (ii) la </w:t>
      </w:r>
      <w:r w:rsidRPr="00756BAA">
        <w:rPr>
          <w:rFonts w:ascii="Arial" w:eastAsiaTheme="minorHAnsi" w:hAnsi="Arial" w:cs="Arial"/>
          <w:sz w:val="22"/>
          <w:szCs w:val="22"/>
          <w:lang w:val="es-ES_tradnl"/>
        </w:rPr>
        <w:t>planificación de la ejecución, incluyendo la elaboración de los</w:t>
      </w:r>
      <w:r w:rsidRPr="004E246E">
        <w:rPr>
          <w:rFonts w:ascii="Arial" w:eastAsiaTheme="minorHAnsi" w:hAnsi="Arial" w:cs="Arial"/>
          <w:sz w:val="22"/>
          <w:szCs w:val="22"/>
          <w:lang w:val="es-ES_tradnl"/>
        </w:rPr>
        <w:t xml:space="preserve"> planes operativos anuales y los informes semestrales</w:t>
      </w:r>
      <w:r w:rsidRPr="00756BAA">
        <w:rPr>
          <w:rFonts w:ascii="Arial" w:eastAsiaTheme="minorHAnsi" w:hAnsi="Arial" w:cs="Arial"/>
          <w:sz w:val="22"/>
          <w:szCs w:val="22"/>
          <w:lang w:val="es-ES_tradnl"/>
        </w:rPr>
        <w:t>; (iii) la preparación y actualización del plan de adquisiciones; (iv) la preparación de los estados financieros; (v) la preparación de las solicitudes de desembolso; (vi) la elaboración del informe final; (vii) la revisión de las bases de licitación para la contratación de servicios de consultoría, obras y bienes y su envío al Banco para no-objeción, cuando así corresponda; (viii) el acompañamiento y monitoreo del avance y ejecución de los contratos de consultoría, obra y adquisición de bienes; y (ix) la preparación y tramitación de los pagos correspondientes a dichos contratos. Los informes, planes, solicitudes y estados financieros previstos en los puntos (ii) al (vi) anteriores, serán remitidos al Banco a través de la CND, previa consolidación con los correspondientes al componente 2, si los hubiere.</w:t>
      </w:r>
    </w:p>
    <w:p w:rsidR="006853BB" w:rsidRPr="0062206D" w:rsidRDefault="00A677C1" w:rsidP="00A677C1">
      <w:pPr>
        <w:pStyle w:val="Paragraph"/>
        <w:widowControl w:val="0"/>
        <w:numPr>
          <w:ilvl w:val="0"/>
          <w:numId w:val="0"/>
        </w:numPr>
        <w:ind w:left="720"/>
        <w:rPr>
          <w:rFonts w:ascii="Arial" w:eastAsia="MS Mincho" w:hAnsi="Arial" w:cs="Arial"/>
          <w:sz w:val="22"/>
          <w:szCs w:val="22"/>
          <w:lang w:val="es-ES_tradnl" w:eastAsia="ja-JP"/>
        </w:rPr>
      </w:pPr>
      <w:r w:rsidRPr="004E246E">
        <w:rPr>
          <w:rFonts w:ascii="Arial" w:hAnsi="Arial" w:cs="Arial"/>
          <w:sz w:val="22"/>
          <w:szCs w:val="22"/>
          <w:lang w:val="es-ES_tradnl"/>
        </w:rPr>
        <w:t xml:space="preserve">Con respecto al componente 2, la CND tendrá las mismas responsabilidades, </w:t>
      </w:r>
      <w:r w:rsidRPr="004E246E">
        <w:rPr>
          <w:rFonts w:ascii="Arial" w:hAnsi="Arial" w:cs="Arial"/>
          <w:i/>
          <w:sz w:val="22"/>
          <w:szCs w:val="22"/>
          <w:lang w:val="es-ES_tradnl"/>
        </w:rPr>
        <w:t>mutatis mutandis</w:t>
      </w:r>
      <w:r w:rsidRPr="004E246E">
        <w:rPr>
          <w:rFonts w:ascii="Arial" w:hAnsi="Arial" w:cs="Arial"/>
          <w:sz w:val="22"/>
          <w:szCs w:val="22"/>
          <w:lang w:val="es-ES_tradnl"/>
        </w:rPr>
        <w:t xml:space="preserve">, previstas en los puntos (i) a (ix) del párrafo anterior.  La CND deberá enviar al BID, los informes, planes, solicitudes y estados financieros que reciba de la CVU, consolidados con los correspondientes al </w:t>
      </w:r>
      <w:r>
        <w:rPr>
          <w:rFonts w:ascii="Arial" w:hAnsi="Arial" w:cs="Arial"/>
          <w:sz w:val="22"/>
          <w:szCs w:val="22"/>
          <w:lang w:val="es-ES_tradnl"/>
        </w:rPr>
        <w:t>C</w:t>
      </w:r>
      <w:r w:rsidRPr="004E246E">
        <w:rPr>
          <w:rFonts w:ascii="Arial" w:hAnsi="Arial" w:cs="Arial"/>
          <w:sz w:val="22"/>
          <w:szCs w:val="22"/>
          <w:lang w:val="es-ES_tradnl"/>
        </w:rPr>
        <w:t>omponente 2, cuando así corresponda</w:t>
      </w:r>
      <w:r w:rsidR="006853BB" w:rsidRPr="0062206D">
        <w:rPr>
          <w:rFonts w:ascii="Arial" w:eastAsia="MS Mincho" w:hAnsi="Arial" w:cs="Arial"/>
          <w:sz w:val="22"/>
          <w:szCs w:val="22"/>
          <w:lang w:val="es-ES_tradnl" w:eastAsia="ja-JP"/>
        </w:rPr>
        <w:t>.</w:t>
      </w:r>
    </w:p>
    <w:p w:rsidR="006853BB" w:rsidRPr="0062206D" w:rsidRDefault="006853BB" w:rsidP="006853BB">
      <w:pPr>
        <w:pStyle w:val="Paragraph"/>
        <w:widowControl w:val="0"/>
        <w:numPr>
          <w:ilvl w:val="0"/>
          <w:numId w:val="0"/>
        </w:numPr>
        <w:ind w:left="720"/>
        <w:rPr>
          <w:rFonts w:ascii="Arial" w:hAnsi="Arial" w:cs="Arial"/>
          <w:sz w:val="22"/>
          <w:szCs w:val="22"/>
          <w:lang w:val="es-ES_tradnl"/>
        </w:rPr>
      </w:pPr>
      <w:r w:rsidRPr="006B2313">
        <w:rPr>
          <w:rFonts w:ascii="Arial" w:eastAsia="MS Mincho" w:hAnsi="Arial" w:cs="Arial"/>
          <w:sz w:val="22"/>
          <w:szCs w:val="22"/>
          <w:lang w:val="es-ES_tradnl" w:eastAsia="ja-JP"/>
        </w:rPr>
        <w:t xml:space="preserve">La DNV es responsable de i) la prestación de servicios técnicos especializados de ingeniería para verificación y asesoría para aprobación de los proyectos ejecutivos y términos de referencia; ii) la asesoría técnica especializada para seguimiento de la ejecución del proyecto y iii) </w:t>
      </w:r>
      <w:r w:rsidRPr="006B2313">
        <w:rPr>
          <w:rFonts w:ascii="Arial" w:hAnsi="Arial" w:cs="Arial"/>
          <w:sz w:val="22"/>
          <w:szCs w:val="22"/>
          <w:lang w:val="es-ES_tradnl"/>
        </w:rPr>
        <w:t xml:space="preserve">la supervisión de obras, proyectos y otros servicios (visita a obras, orientación y revisión de los proyectos finales de ingeniería; control de calidad); y </w:t>
      </w:r>
      <w:r w:rsidRPr="006B2313">
        <w:rPr>
          <w:rFonts w:ascii="Arial" w:eastAsia="MS Mincho" w:hAnsi="Arial" w:cs="Arial"/>
          <w:sz w:val="22"/>
          <w:szCs w:val="22"/>
          <w:lang w:val="es-ES_tradnl" w:eastAsia="ja-JP"/>
        </w:rPr>
        <w:t xml:space="preserve">iv) la </w:t>
      </w:r>
      <w:r w:rsidRPr="006B2313">
        <w:rPr>
          <w:rFonts w:ascii="Arial" w:hAnsi="Arial" w:cs="Arial"/>
          <w:sz w:val="22"/>
          <w:szCs w:val="22"/>
          <w:lang w:val="es-ES_tradnl"/>
        </w:rPr>
        <w:t>supervisión ambiental de la implementación del Programa.</w:t>
      </w:r>
    </w:p>
    <w:p w:rsidR="006853BB" w:rsidRPr="0062206D" w:rsidRDefault="006853BB" w:rsidP="006853BB">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Por parte del Banco, la supervisión técnica de ejecución del Programa será responsabilidad de la División Transporte (INE/TSP), particularmente por el equipo basado en la Representación en Uruguay (TSP/CUR).</w:t>
      </w:r>
    </w:p>
    <w:p w:rsidR="00506CB7" w:rsidRPr="004F726A" w:rsidRDefault="006853BB" w:rsidP="004F726A">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Semestralmente se realizarán reuniones conjuntas entre las AE y el Banco, en las que se discutirá: 1) el avance de las actividades identificadas en el POA y el PEP, 2) el grado de cumplimiento de los indicadores establecidos en la Matriz de Resultados y 3) el POA de los próximos 12 meses.</w:t>
      </w:r>
    </w:p>
    <w:p w:rsidR="00D12A91" w:rsidRPr="004F726A"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4F726A">
        <w:rPr>
          <w:rFonts w:ascii="Arial" w:hAnsi="Arial" w:cs="Arial"/>
          <w:b/>
          <w:sz w:val="22"/>
          <w:szCs w:val="22"/>
        </w:rPr>
        <w:t>Recolección de Información e Instrumentos</w:t>
      </w:r>
    </w:p>
    <w:p w:rsidR="00D12A91" w:rsidRPr="004F726A" w:rsidRDefault="00D12A91" w:rsidP="003A2C00">
      <w:pPr>
        <w:pStyle w:val="Paragraph"/>
        <w:widowControl w:val="0"/>
        <w:numPr>
          <w:ilvl w:val="0"/>
          <w:numId w:val="0"/>
        </w:numPr>
        <w:spacing w:after="0"/>
        <w:ind w:left="720"/>
        <w:rPr>
          <w:rFonts w:ascii="Arial" w:hAnsi="Arial" w:cs="Arial"/>
          <w:sz w:val="22"/>
          <w:szCs w:val="22"/>
          <w:lang w:val="es-ES_tradnl"/>
        </w:rPr>
      </w:pPr>
      <w:r w:rsidRPr="004F726A">
        <w:rPr>
          <w:rFonts w:ascii="Arial" w:hAnsi="Arial" w:cs="Arial"/>
          <w:sz w:val="22"/>
          <w:szCs w:val="22"/>
          <w:lang w:val="es-ES_tradnl"/>
        </w:rPr>
        <w:t xml:space="preserve">Los indicadores y medios de verificación propuestos optimizan el uso de la información disponible en Uruguay, y aquella que será obtenida durante la ejecución del préstamo. </w:t>
      </w:r>
      <w:r w:rsidRPr="004F726A">
        <w:rPr>
          <w:rFonts w:ascii="Arial" w:hAnsi="Arial" w:cs="Arial"/>
          <w:sz w:val="22"/>
          <w:szCs w:val="22"/>
          <w:lang w:val="es-ES_tradnl"/>
        </w:rPr>
        <w:lastRenderedPageBreak/>
        <w:t xml:space="preserve">Se elaboró una muestra representativa compuesta por una obra de rehabilitación de </w:t>
      </w:r>
      <w:r w:rsidR="0048364E" w:rsidRPr="004F726A">
        <w:rPr>
          <w:rFonts w:ascii="Arial" w:hAnsi="Arial" w:cs="Arial"/>
          <w:sz w:val="22"/>
          <w:szCs w:val="22"/>
          <w:lang w:val="es-ES_tradnl"/>
        </w:rPr>
        <w:t>r</w:t>
      </w:r>
      <w:r w:rsidRPr="004F726A">
        <w:rPr>
          <w:rFonts w:ascii="Arial" w:hAnsi="Arial" w:cs="Arial"/>
          <w:sz w:val="22"/>
          <w:szCs w:val="22"/>
          <w:lang w:val="es-ES_tradnl"/>
        </w:rPr>
        <w:t xml:space="preserve">ed </w:t>
      </w:r>
      <w:r w:rsidR="0048364E" w:rsidRPr="004F726A">
        <w:rPr>
          <w:rFonts w:ascii="Arial" w:hAnsi="Arial" w:cs="Arial"/>
          <w:sz w:val="22"/>
          <w:szCs w:val="22"/>
          <w:lang w:val="es-ES_tradnl"/>
        </w:rPr>
        <w:t>p</w:t>
      </w:r>
      <w:r w:rsidR="006B38E0" w:rsidRPr="004F726A">
        <w:rPr>
          <w:rFonts w:ascii="Arial" w:hAnsi="Arial" w:cs="Arial"/>
          <w:sz w:val="22"/>
          <w:szCs w:val="22"/>
          <w:lang w:val="es-ES_tradnl"/>
        </w:rPr>
        <w:t xml:space="preserve">rimaria </w:t>
      </w:r>
      <w:r w:rsidRPr="004F726A">
        <w:rPr>
          <w:rFonts w:ascii="Arial" w:hAnsi="Arial" w:cs="Arial"/>
          <w:sz w:val="22"/>
          <w:szCs w:val="22"/>
          <w:lang w:val="es-ES_tradnl"/>
        </w:rPr>
        <w:t>(Ruta</w:t>
      </w:r>
      <w:r w:rsidR="004F726A" w:rsidRPr="004F726A">
        <w:rPr>
          <w:rFonts w:ascii="Arial" w:hAnsi="Arial" w:cs="Arial"/>
          <w:sz w:val="22"/>
          <w:szCs w:val="22"/>
          <w:lang w:val="es-ES_tradnl"/>
        </w:rPr>
        <w:t>s</w:t>
      </w:r>
      <w:r w:rsidRPr="004F726A">
        <w:rPr>
          <w:rFonts w:ascii="Arial" w:hAnsi="Arial" w:cs="Arial"/>
          <w:sz w:val="22"/>
          <w:szCs w:val="22"/>
          <w:lang w:val="es-ES_tradnl"/>
        </w:rPr>
        <w:t xml:space="preserve"> </w:t>
      </w:r>
      <w:r w:rsidR="004F726A" w:rsidRPr="004F726A">
        <w:rPr>
          <w:rFonts w:ascii="Arial" w:hAnsi="Arial" w:cs="Arial"/>
          <w:sz w:val="22"/>
          <w:szCs w:val="22"/>
          <w:lang w:val="es-ES_tradnl"/>
        </w:rPr>
        <w:t>2</w:t>
      </w:r>
      <w:r w:rsidR="00A677C1">
        <w:rPr>
          <w:rFonts w:ascii="Arial" w:hAnsi="Arial" w:cs="Arial"/>
          <w:sz w:val="22"/>
          <w:szCs w:val="22"/>
          <w:lang w:val="es-ES_tradnl"/>
        </w:rPr>
        <w:t xml:space="preserve"> y 3</w:t>
      </w:r>
      <w:r w:rsidRPr="004F726A">
        <w:rPr>
          <w:rFonts w:ascii="Arial" w:hAnsi="Arial" w:cs="Arial"/>
          <w:sz w:val="22"/>
          <w:szCs w:val="22"/>
          <w:lang w:val="es-ES_tradnl"/>
        </w:rPr>
        <w:t>)</w:t>
      </w:r>
      <w:r w:rsidR="007933B8" w:rsidRPr="004F726A">
        <w:rPr>
          <w:rFonts w:ascii="Arial" w:hAnsi="Arial" w:cs="Arial"/>
          <w:sz w:val="22"/>
          <w:szCs w:val="22"/>
          <w:lang w:val="es-ES_tradnl"/>
        </w:rPr>
        <w:t>.</w:t>
      </w:r>
      <w:r w:rsidRPr="004F726A">
        <w:rPr>
          <w:rFonts w:ascii="Arial" w:hAnsi="Arial" w:cs="Arial"/>
          <w:sz w:val="22"/>
          <w:szCs w:val="22"/>
          <w:lang w:val="es-ES_tradnl"/>
        </w:rPr>
        <w:t xml:space="preserve"> Existe una línea de base </w:t>
      </w:r>
      <w:r w:rsidR="00A24C2F" w:rsidRPr="004F726A">
        <w:rPr>
          <w:rFonts w:ascii="Arial" w:hAnsi="Arial" w:cs="Arial"/>
          <w:sz w:val="22"/>
          <w:szCs w:val="22"/>
          <w:lang w:val="es-ES_tradnl"/>
        </w:rPr>
        <w:t xml:space="preserve">referencial para todos los indicadores, que se elabora sobre información de </w:t>
      </w:r>
      <w:r w:rsidR="004F726A" w:rsidRPr="004F726A">
        <w:rPr>
          <w:rFonts w:ascii="Arial" w:hAnsi="Arial" w:cs="Arial"/>
          <w:sz w:val="22"/>
          <w:szCs w:val="22"/>
          <w:lang w:val="es-ES_tradnl"/>
        </w:rPr>
        <w:t xml:space="preserve">la Red Vial Principal </w:t>
      </w:r>
      <w:r w:rsidR="00A24C2F" w:rsidRPr="004F726A">
        <w:rPr>
          <w:rFonts w:ascii="Arial" w:hAnsi="Arial" w:cs="Arial"/>
          <w:sz w:val="22"/>
          <w:szCs w:val="22"/>
          <w:lang w:val="es-ES_tradnl"/>
        </w:rPr>
        <w:t>o en base a las obras de la muestra, según el caso. No obstante, la línea de base definitiva se irá generando una vez se definan los tramos a ser intervenidos</w:t>
      </w:r>
      <w:r w:rsidR="000B43A5" w:rsidRPr="004F726A">
        <w:rPr>
          <w:rStyle w:val="FootnoteReference"/>
          <w:rFonts w:ascii="Arial" w:hAnsi="Arial" w:cs="Arial"/>
          <w:sz w:val="22"/>
          <w:szCs w:val="22"/>
          <w:lang w:val="es-ES_tradnl"/>
        </w:rPr>
        <w:footnoteReference w:id="5"/>
      </w:r>
      <w:r w:rsidR="00A24C2F" w:rsidRPr="004F726A">
        <w:rPr>
          <w:rFonts w:ascii="Arial" w:hAnsi="Arial" w:cs="Arial"/>
          <w:sz w:val="22"/>
          <w:szCs w:val="22"/>
          <w:lang w:val="es-ES_tradnl"/>
        </w:rPr>
        <w:t>, ya que los resultados se medirán sobre la totalidad de los corredores sobre los que se realicen intervenciones.</w:t>
      </w:r>
      <w:r w:rsidRPr="004F726A">
        <w:rPr>
          <w:rFonts w:ascii="Arial" w:hAnsi="Arial" w:cs="Arial"/>
          <w:sz w:val="22"/>
          <w:szCs w:val="22"/>
          <w:lang w:val="es-ES_tradnl"/>
        </w:rPr>
        <w:t xml:space="preserve"> La totalidad de los indicadores de producto serán verificados en forma directa</w:t>
      </w:r>
      <w:r w:rsidR="00A24C2F" w:rsidRPr="004F726A">
        <w:rPr>
          <w:rFonts w:ascii="Arial" w:hAnsi="Arial" w:cs="Arial"/>
          <w:sz w:val="22"/>
          <w:szCs w:val="22"/>
          <w:lang w:val="es-ES_tradnl"/>
        </w:rPr>
        <w:t xml:space="preserve"> con mediciones </w:t>
      </w:r>
      <w:r w:rsidR="008C48CD" w:rsidRPr="004F726A">
        <w:rPr>
          <w:rFonts w:ascii="Arial" w:hAnsi="Arial" w:cs="Arial"/>
          <w:sz w:val="22"/>
          <w:szCs w:val="22"/>
          <w:lang w:val="es-ES_tradnl"/>
        </w:rPr>
        <w:t xml:space="preserve">que realice </w:t>
      </w:r>
      <w:r w:rsidR="004F726A" w:rsidRPr="004F726A">
        <w:rPr>
          <w:rFonts w:ascii="Arial" w:hAnsi="Arial" w:cs="Arial"/>
          <w:sz w:val="22"/>
          <w:szCs w:val="22"/>
          <w:lang w:val="es-ES_tradnl"/>
        </w:rPr>
        <w:t xml:space="preserve">la </w:t>
      </w:r>
      <w:r w:rsidR="00A677C1">
        <w:rPr>
          <w:rFonts w:ascii="Arial" w:hAnsi="Arial" w:cs="Arial"/>
          <w:sz w:val="22"/>
          <w:szCs w:val="22"/>
          <w:lang w:val="es-ES_tradnl"/>
        </w:rPr>
        <w:t>CVU o CND según el caso,</w:t>
      </w:r>
      <w:r w:rsidR="004F726A" w:rsidRPr="004F726A">
        <w:rPr>
          <w:rFonts w:ascii="Arial" w:hAnsi="Arial" w:cs="Arial"/>
          <w:sz w:val="22"/>
          <w:szCs w:val="22"/>
          <w:lang w:val="es-ES_tradnl"/>
        </w:rPr>
        <w:t xml:space="preserve"> </w:t>
      </w:r>
      <w:r w:rsidR="008C48CD" w:rsidRPr="004F726A">
        <w:rPr>
          <w:rFonts w:ascii="Arial" w:hAnsi="Arial" w:cs="Arial"/>
          <w:sz w:val="22"/>
          <w:szCs w:val="22"/>
          <w:lang w:val="es-ES_tradnl"/>
        </w:rPr>
        <w:t>o un tercero contratado para tal fin</w:t>
      </w:r>
      <w:r w:rsidRPr="004F726A">
        <w:rPr>
          <w:rFonts w:ascii="Arial" w:hAnsi="Arial" w:cs="Arial"/>
          <w:sz w:val="22"/>
          <w:szCs w:val="22"/>
          <w:lang w:val="es-ES_tradnl"/>
        </w:rPr>
        <w:t>. Los resultados de las mediciones serán comparados con los valores esperados presentados en la Matriz de Resultados</w:t>
      </w:r>
      <w:r w:rsidR="008C48CD" w:rsidRPr="004F726A">
        <w:rPr>
          <w:rFonts w:ascii="Arial" w:hAnsi="Arial" w:cs="Arial"/>
          <w:sz w:val="22"/>
          <w:szCs w:val="22"/>
          <w:lang w:val="es-ES_tradnl"/>
        </w:rPr>
        <w:t>, algunos de los cuales también podrán ser redefinidos una vez se conozca los corredores a ser intervenidos.</w:t>
      </w:r>
    </w:p>
    <w:p w:rsidR="00F81358" w:rsidRPr="004F726A" w:rsidRDefault="008A65EB" w:rsidP="00F81358">
      <w:pPr>
        <w:pStyle w:val="AutoNumpara"/>
        <w:tabs>
          <w:tab w:val="clear" w:pos="720"/>
        </w:tabs>
        <w:ind w:firstLine="0"/>
        <w:rPr>
          <w:rFonts w:ascii="Arial" w:hAnsi="Arial" w:cs="Arial"/>
          <w:noProof w:val="0"/>
          <w:spacing w:val="0"/>
          <w:sz w:val="22"/>
          <w:szCs w:val="22"/>
        </w:rPr>
      </w:pPr>
      <w:r w:rsidRPr="004F726A">
        <w:rPr>
          <w:rFonts w:ascii="Arial" w:hAnsi="Arial" w:cs="Arial"/>
          <w:noProof w:val="0"/>
          <w:spacing w:val="0"/>
          <w:sz w:val="22"/>
          <w:szCs w:val="22"/>
        </w:rPr>
        <w:t xml:space="preserve">La </w:t>
      </w:r>
      <w:r w:rsidR="00A677C1">
        <w:rPr>
          <w:rFonts w:ascii="Arial" w:hAnsi="Arial" w:cs="Arial"/>
          <w:noProof w:val="0"/>
          <w:spacing w:val="0"/>
          <w:sz w:val="22"/>
          <w:szCs w:val="22"/>
        </w:rPr>
        <w:t xml:space="preserve">CND o la CVU según el caso, </w:t>
      </w:r>
      <w:r w:rsidR="00E91EEA" w:rsidRPr="004F726A">
        <w:rPr>
          <w:rFonts w:ascii="Arial" w:hAnsi="Arial" w:cs="Arial"/>
          <w:noProof w:val="0"/>
          <w:spacing w:val="0"/>
          <w:sz w:val="22"/>
          <w:szCs w:val="22"/>
        </w:rPr>
        <w:t>realiza, entre otras, las siguientes actividades para la planeación del Programa</w:t>
      </w:r>
      <w:r w:rsidR="00A677C1">
        <w:rPr>
          <w:rFonts w:ascii="Arial" w:hAnsi="Arial" w:cs="Arial"/>
          <w:noProof w:val="0"/>
          <w:spacing w:val="0"/>
          <w:sz w:val="22"/>
          <w:szCs w:val="22"/>
        </w:rPr>
        <w:t xml:space="preserve"> (la CND unifica en un solo informe)</w:t>
      </w:r>
      <w:r w:rsidR="00E91EEA" w:rsidRPr="004F726A">
        <w:rPr>
          <w:rFonts w:ascii="Arial" w:hAnsi="Arial" w:cs="Arial"/>
          <w:noProof w:val="0"/>
          <w:spacing w:val="0"/>
          <w:sz w:val="22"/>
          <w:szCs w:val="22"/>
        </w:rPr>
        <w:t xml:space="preserve">: </w:t>
      </w:r>
    </w:p>
    <w:p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UEP </w:t>
      </w:r>
      <w:r w:rsidRPr="004F726A">
        <w:rPr>
          <w:rFonts w:ascii="Arial" w:hAnsi="Arial" w:cs="Arial"/>
          <w:noProof w:val="0"/>
          <w:spacing w:val="0"/>
          <w:sz w:val="22"/>
          <w:szCs w:val="22"/>
        </w:rPr>
        <w:t xml:space="preserve">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w:t>
      </w:r>
      <w:r w:rsidR="008750CB">
        <w:rPr>
          <w:rFonts w:ascii="Arial" w:hAnsi="Arial" w:cs="Arial"/>
          <w:noProof w:val="0"/>
          <w:spacing w:val="0"/>
          <w:sz w:val="22"/>
          <w:szCs w:val="22"/>
        </w:rPr>
        <w:t>preparados e</w:t>
      </w:r>
      <w:r w:rsidR="00A35A75">
        <w:rPr>
          <w:rFonts w:ascii="Arial" w:hAnsi="Arial" w:cs="Arial"/>
          <w:noProof w:val="0"/>
          <w:spacing w:val="0"/>
          <w:sz w:val="22"/>
          <w:szCs w:val="22"/>
        </w:rPr>
        <w:t>n el primer trimestre luego de la entrada en vigencia d</w:t>
      </w:r>
      <w:r w:rsidR="008750CB">
        <w:rPr>
          <w:rFonts w:ascii="Arial" w:hAnsi="Arial" w:cs="Arial"/>
          <w:noProof w:val="0"/>
          <w:spacing w:val="0"/>
          <w:sz w:val="22"/>
          <w:szCs w:val="22"/>
        </w:rPr>
        <w:t xml:space="preserve">el </w:t>
      </w:r>
      <w:r w:rsidR="00A35A75">
        <w:rPr>
          <w:rFonts w:ascii="Arial" w:hAnsi="Arial" w:cs="Arial"/>
          <w:noProof w:val="0"/>
          <w:spacing w:val="0"/>
          <w:sz w:val="22"/>
          <w:szCs w:val="22"/>
        </w:rPr>
        <w:t>préstamo</w:t>
      </w:r>
      <w:r w:rsidRPr="004F726A">
        <w:rPr>
          <w:rFonts w:ascii="Arial" w:hAnsi="Arial" w:cs="Arial"/>
          <w:noProof w:val="0"/>
          <w:spacing w:val="0"/>
          <w:sz w:val="22"/>
          <w:szCs w:val="22"/>
        </w:rPr>
        <w:t>.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r w:rsidR="00D62285">
        <w:rPr>
          <w:rFonts w:ascii="Arial" w:hAnsi="Arial" w:cs="Arial"/>
          <w:noProof w:val="0"/>
          <w:spacing w:val="0"/>
          <w:sz w:val="22"/>
          <w:szCs w:val="22"/>
        </w:rPr>
        <w:t xml:space="preserve"> </w:t>
      </w:r>
      <w:hyperlink r:id="rId9" w:history="1">
        <w:r w:rsidR="00D62285" w:rsidRPr="00CA04DA">
          <w:rPr>
            <w:rStyle w:val="Hyperlink"/>
            <w:rFonts w:ascii="Arial" w:hAnsi="Arial" w:cs="Arial"/>
            <w:noProof w:val="0"/>
            <w:spacing w:val="0"/>
            <w:sz w:val="22"/>
            <w:szCs w:val="22"/>
          </w:rPr>
          <w:t>(LINK</w:t>
        </w:r>
        <w:r w:rsidR="00CA04DA" w:rsidRPr="00CA04DA">
          <w:rPr>
            <w:rStyle w:val="Hyperlink"/>
            <w:rFonts w:ascii="Arial" w:hAnsi="Arial" w:cs="Arial"/>
            <w:noProof w:val="0"/>
            <w:spacing w:val="0"/>
            <w:sz w:val="22"/>
            <w:szCs w:val="22"/>
          </w:rPr>
          <w:t xml:space="preserve"> POA</w:t>
        </w:r>
        <w:r w:rsidR="00D62285" w:rsidRPr="00CA04DA">
          <w:rPr>
            <w:rStyle w:val="Hyperlink"/>
            <w:rFonts w:ascii="Arial" w:hAnsi="Arial" w:cs="Arial"/>
            <w:noProof w:val="0"/>
            <w:spacing w:val="0"/>
            <w:sz w:val="22"/>
            <w:szCs w:val="22"/>
          </w:rPr>
          <w:t>)</w:t>
        </w:r>
      </w:hyperlink>
    </w:p>
    <w:p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El PEP establece el calendario de los desembolsos (número y monto de los desembolsos) en función de los indicadores de desempeño, ya incluidos en la matriz de resultado, y el tiempo de ejecución del proyecto</w:t>
      </w:r>
      <w:r w:rsidRPr="004F726A">
        <w:rPr>
          <w:rFonts w:ascii="Arial" w:hAnsi="Arial" w:cs="Arial"/>
          <w:sz w:val="22"/>
          <w:szCs w:val="22"/>
          <w:lang w:val="es-ES"/>
        </w:rPr>
        <w:t>.</w:t>
      </w:r>
    </w:p>
    <w:p w:rsidR="004C049F" w:rsidRPr="00C421B4" w:rsidRDefault="00E91EEA" w:rsidP="00C421B4">
      <w:pPr>
        <w:pStyle w:val="AutoNumpara"/>
        <w:numPr>
          <w:ilvl w:val="0"/>
          <w:numId w:val="24"/>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r w:rsidR="00D62285">
        <w:rPr>
          <w:rFonts w:ascii="Arial" w:hAnsi="Arial" w:cs="Arial"/>
          <w:noProof w:val="0"/>
          <w:spacing w:val="0"/>
          <w:sz w:val="22"/>
          <w:szCs w:val="22"/>
        </w:rPr>
        <w:t xml:space="preserve"> </w:t>
      </w:r>
      <w:hyperlink r:id="rId10" w:history="1">
        <w:r w:rsidR="00D62285" w:rsidRPr="00CA04DA">
          <w:rPr>
            <w:rStyle w:val="Hyperlink"/>
            <w:rFonts w:ascii="Arial" w:hAnsi="Arial" w:cs="Arial"/>
            <w:noProof w:val="0"/>
            <w:spacing w:val="0"/>
            <w:sz w:val="22"/>
            <w:szCs w:val="22"/>
          </w:rPr>
          <w:t>(LINK</w:t>
        </w:r>
        <w:r w:rsidR="00CA04DA" w:rsidRPr="00CA04DA">
          <w:rPr>
            <w:rStyle w:val="Hyperlink"/>
            <w:rFonts w:ascii="Arial" w:hAnsi="Arial" w:cs="Arial"/>
            <w:noProof w:val="0"/>
            <w:spacing w:val="0"/>
            <w:sz w:val="22"/>
            <w:szCs w:val="22"/>
          </w:rPr>
          <w:t xml:space="preserve"> PA</w:t>
        </w:r>
        <w:r w:rsidR="00D62285" w:rsidRPr="00CA04DA">
          <w:rPr>
            <w:rStyle w:val="Hyperlink"/>
            <w:rFonts w:ascii="Arial" w:hAnsi="Arial" w:cs="Arial"/>
            <w:noProof w:val="0"/>
            <w:spacing w:val="0"/>
            <w:sz w:val="22"/>
            <w:szCs w:val="22"/>
          </w:rPr>
          <w:t>)</w:t>
        </w:r>
      </w:hyperlink>
    </w:p>
    <w:p w:rsidR="00734D71" w:rsidRPr="00C421B4" w:rsidRDefault="00734D71" w:rsidP="00F81358">
      <w:pPr>
        <w:pStyle w:val="AutoNumpara"/>
        <w:tabs>
          <w:tab w:val="clear" w:pos="720"/>
        </w:tabs>
        <w:ind w:left="540" w:firstLine="0"/>
        <w:rPr>
          <w:rFonts w:ascii="Arial" w:hAnsi="Arial" w:cs="Arial"/>
          <w:noProof w:val="0"/>
          <w:spacing w:val="0"/>
          <w:sz w:val="22"/>
          <w:szCs w:val="22"/>
        </w:rPr>
      </w:pPr>
      <w:r w:rsidRPr="00C421B4">
        <w:rPr>
          <w:rFonts w:ascii="Arial" w:hAnsi="Arial" w:cs="Arial"/>
          <w:noProof w:val="0"/>
          <w:spacing w:val="0"/>
          <w:sz w:val="22"/>
          <w:szCs w:val="22"/>
        </w:rPr>
        <w:lastRenderedPageBreak/>
        <w:t xml:space="preserve">En cuanto al monitoreo del Programa, los principales medios de verificación corresponden a </w:t>
      </w:r>
      <w:r w:rsidRPr="00C421B4">
        <w:rPr>
          <w:rFonts w:ascii="Arial" w:hAnsi="Arial" w:cs="Arial"/>
          <w:b/>
          <w:noProof w:val="0"/>
          <w:spacing w:val="0"/>
          <w:sz w:val="22"/>
          <w:szCs w:val="22"/>
        </w:rPr>
        <w:t>documentos administrativos y contractuales</w:t>
      </w:r>
      <w:r w:rsidRPr="00C421B4">
        <w:rPr>
          <w:rFonts w:ascii="Arial" w:hAnsi="Arial" w:cs="Arial"/>
          <w:noProof w:val="0"/>
          <w:spacing w:val="0"/>
          <w:sz w:val="22"/>
          <w:szCs w:val="22"/>
        </w:rPr>
        <w:t xml:space="preserve"> de la </w:t>
      </w:r>
      <w:r w:rsidR="004F726A" w:rsidRPr="00C421B4">
        <w:rPr>
          <w:rFonts w:ascii="Arial" w:hAnsi="Arial" w:cs="Arial"/>
          <w:noProof w:val="0"/>
          <w:spacing w:val="0"/>
          <w:sz w:val="22"/>
          <w:szCs w:val="22"/>
        </w:rPr>
        <w:t>CVU</w:t>
      </w:r>
      <w:r w:rsidRPr="00C421B4">
        <w:rPr>
          <w:rFonts w:ascii="Arial" w:hAnsi="Arial" w:cs="Arial"/>
          <w:noProof w:val="0"/>
          <w:spacing w:val="0"/>
          <w:sz w:val="22"/>
          <w:szCs w:val="22"/>
        </w:rPr>
        <w:t xml:space="preserve"> y de las otras </w:t>
      </w:r>
      <w:r w:rsidR="004F726A" w:rsidRPr="00C421B4">
        <w:rPr>
          <w:rFonts w:ascii="Arial" w:hAnsi="Arial" w:cs="Arial"/>
          <w:noProof w:val="0"/>
          <w:spacing w:val="0"/>
          <w:sz w:val="22"/>
          <w:szCs w:val="22"/>
        </w:rPr>
        <w:t xml:space="preserve">agencias </w:t>
      </w:r>
      <w:r w:rsidRPr="00C421B4">
        <w:rPr>
          <w:rFonts w:ascii="Arial" w:hAnsi="Arial" w:cs="Arial"/>
          <w:noProof w:val="0"/>
          <w:spacing w:val="0"/>
          <w:sz w:val="22"/>
          <w:szCs w:val="22"/>
        </w:rPr>
        <w:t xml:space="preserve">involucradas en la </w:t>
      </w:r>
      <w:r w:rsidR="004F726A" w:rsidRPr="00C421B4">
        <w:rPr>
          <w:rFonts w:ascii="Arial" w:hAnsi="Arial" w:cs="Arial"/>
          <w:noProof w:val="0"/>
          <w:spacing w:val="0"/>
          <w:sz w:val="22"/>
          <w:szCs w:val="22"/>
        </w:rPr>
        <w:t>ejecución</w:t>
      </w:r>
      <w:r w:rsidRPr="00C421B4">
        <w:rPr>
          <w:rFonts w:ascii="Arial" w:hAnsi="Arial" w:cs="Arial"/>
          <w:noProof w:val="0"/>
          <w:spacing w:val="0"/>
          <w:sz w:val="22"/>
          <w:szCs w:val="22"/>
        </w:rPr>
        <w:t xml:space="preserve"> del programa, a saber: i) Actas de Recepción Provisorias de las Obras, y ii) Actas de Recepción Finales. Asimismo, se incluyen otros documentos administrativos y contractuales de la </w:t>
      </w:r>
      <w:r w:rsidR="00C421B4" w:rsidRPr="00C421B4">
        <w:rPr>
          <w:rFonts w:ascii="Arial" w:hAnsi="Arial" w:cs="Arial"/>
          <w:noProof w:val="0"/>
          <w:spacing w:val="0"/>
          <w:sz w:val="22"/>
          <w:szCs w:val="22"/>
        </w:rPr>
        <w:t>Agencia</w:t>
      </w:r>
      <w:r w:rsidRPr="00C421B4">
        <w:rPr>
          <w:rFonts w:ascii="Arial" w:hAnsi="Arial" w:cs="Arial"/>
          <w:noProof w:val="0"/>
          <w:spacing w:val="0"/>
          <w:sz w:val="22"/>
          <w:szCs w:val="22"/>
        </w:rPr>
        <w:t xml:space="preserve"> Ejecutora: </w:t>
      </w:r>
      <w:r w:rsidRPr="004302D1">
        <w:rPr>
          <w:rFonts w:ascii="Arial" w:hAnsi="Arial" w:cs="Arial"/>
          <w:noProof w:val="0"/>
          <w:spacing w:val="0"/>
          <w:sz w:val="22"/>
          <w:szCs w:val="22"/>
        </w:rPr>
        <w:t xml:space="preserve">i) Informes Finales de Servicios de Consultoría; ii) Contratos de Locación de Servicios; iii) Contratos de Compras de Bienes, iv) </w:t>
      </w:r>
      <w:r w:rsidR="004302D1" w:rsidRPr="004302D1">
        <w:rPr>
          <w:rFonts w:ascii="Arial" w:hAnsi="Arial" w:cs="Arial"/>
          <w:noProof w:val="0"/>
          <w:spacing w:val="0"/>
          <w:sz w:val="22"/>
          <w:szCs w:val="22"/>
        </w:rPr>
        <w:t>Cláusulas</w:t>
      </w:r>
      <w:r w:rsidRPr="004302D1">
        <w:rPr>
          <w:rFonts w:ascii="Arial" w:hAnsi="Arial" w:cs="Arial"/>
          <w:noProof w:val="0"/>
          <w:spacing w:val="0"/>
          <w:sz w:val="22"/>
          <w:szCs w:val="22"/>
        </w:rPr>
        <w:t xml:space="preserve"> contractuales; v) Informes Finales de Auditoria, vi) Informes de Evaluación, vii) Curriculum Vitae de personal contratado, y viii) listas de asistencia.</w:t>
      </w:r>
      <w:r w:rsidRPr="00C421B4">
        <w:rPr>
          <w:rFonts w:ascii="Arial" w:hAnsi="Arial" w:cs="Arial"/>
          <w:noProof w:val="0"/>
          <w:spacing w:val="0"/>
          <w:sz w:val="22"/>
          <w:szCs w:val="22"/>
        </w:rPr>
        <w:t xml:space="preserve"> </w:t>
      </w:r>
    </w:p>
    <w:p w:rsidR="000E3231" w:rsidRPr="005F19C6" w:rsidRDefault="00E91EEA" w:rsidP="005F19C6">
      <w:pPr>
        <w:pStyle w:val="AutoNumpara"/>
        <w:tabs>
          <w:tab w:val="clear" w:pos="720"/>
        </w:tabs>
        <w:ind w:left="540" w:firstLine="0"/>
        <w:rPr>
          <w:rFonts w:ascii="Arial" w:hAnsi="Arial" w:cs="Arial"/>
          <w:noProof w:val="0"/>
          <w:spacing w:val="0"/>
          <w:sz w:val="22"/>
          <w:szCs w:val="22"/>
        </w:rPr>
      </w:pPr>
      <w:r w:rsidRPr="00C421B4">
        <w:rPr>
          <w:rFonts w:ascii="Arial" w:hAnsi="Arial" w:cs="Arial"/>
          <w:noProof w:val="0"/>
          <w:spacing w:val="0"/>
          <w:sz w:val="22"/>
          <w:szCs w:val="22"/>
        </w:rPr>
        <w:t xml:space="preserve">Asimismo, el Banco, a través del Equipo de Proyecto, realizará </w:t>
      </w:r>
      <w:r w:rsidRPr="00C421B4">
        <w:rPr>
          <w:rFonts w:ascii="Arial" w:hAnsi="Arial" w:cs="Arial"/>
          <w:b/>
          <w:noProof w:val="0"/>
          <w:spacing w:val="0"/>
          <w:sz w:val="22"/>
          <w:szCs w:val="22"/>
        </w:rPr>
        <w:t xml:space="preserve">Visitas de Inspección anuales </w:t>
      </w:r>
      <w:r w:rsidRPr="00C421B4">
        <w:rPr>
          <w:rFonts w:ascii="Arial" w:hAnsi="Arial" w:cs="Arial"/>
          <w:noProof w:val="0"/>
          <w:spacing w:val="0"/>
          <w:sz w:val="22"/>
          <w:szCs w:val="22"/>
        </w:rPr>
        <w:t xml:space="preserve">con la finalidad de monitorear las actividades del Programa. También se apoyará de </w:t>
      </w:r>
      <w:r w:rsidR="0013746D" w:rsidRPr="00C421B4">
        <w:rPr>
          <w:rFonts w:ascii="Arial" w:hAnsi="Arial" w:cs="Arial"/>
          <w:b/>
          <w:noProof w:val="0"/>
          <w:spacing w:val="0"/>
          <w:sz w:val="22"/>
          <w:szCs w:val="22"/>
        </w:rPr>
        <w:t>Misiones de Administración</w:t>
      </w:r>
      <w:r w:rsidRPr="00C421B4">
        <w:rPr>
          <w:rFonts w:ascii="Arial" w:hAnsi="Arial" w:cs="Arial"/>
          <w:noProof w:val="0"/>
          <w:spacing w:val="0"/>
          <w:sz w:val="22"/>
          <w:szCs w:val="22"/>
        </w:rPr>
        <w:t xml:space="preserve"> anuales con el objetivo de analizar los avances del Programa y tratar temas específicos identificados. Finalmente, durante la ejecución del Programa la </w:t>
      </w:r>
      <w:r w:rsidR="00EF3586" w:rsidRPr="00C421B4">
        <w:rPr>
          <w:rFonts w:ascii="Arial" w:hAnsi="Arial" w:cs="Arial"/>
          <w:noProof w:val="0"/>
          <w:spacing w:val="0"/>
          <w:sz w:val="22"/>
          <w:szCs w:val="22"/>
        </w:rPr>
        <w:t>AE</w:t>
      </w:r>
      <w:r w:rsidRPr="00C421B4">
        <w:rPr>
          <w:rFonts w:ascii="Arial" w:hAnsi="Arial" w:cs="Arial"/>
          <w:noProof w:val="0"/>
          <w:spacing w:val="0"/>
          <w:sz w:val="22"/>
          <w:szCs w:val="22"/>
        </w:rPr>
        <w:t xml:space="preserve"> presentará anualmente al Banco los estados financieros del Programa para la realización de la </w:t>
      </w:r>
      <w:r w:rsidRPr="00C421B4">
        <w:rPr>
          <w:rFonts w:ascii="Arial" w:hAnsi="Arial" w:cs="Arial"/>
          <w:b/>
          <w:noProof w:val="0"/>
          <w:spacing w:val="0"/>
          <w:sz w:val="22"/>
          <w:szCs w:val="22"/>
        </w:rPr>
        <w:t>Auditoria Financiera</w:t>
      </w:r>
      <w:r w:rsidR="00EF3586" w:rsidRPr="00C421B4">
        <w:rPr>
          <w:rFonts w:ascii="Arial" w:hAnsi="Arial" w:cs="Arial"/>
          <w:noProof w:val="0"/>
          <w:spacing w:val="0"/>
          <w:sz w:val="22"/>
          <w:szCs w:val="22"/>
        </w:rPr>
        <w:t>,</w:t>
      </w:r>
      <w:r w:rsidR="00C421B4" w:rsidRPr="00C421B4">
        <w:rPr>
          <w:rFonts w:ascii="Arial" w:hAnsi="Arial" w:cs="Arial"/>
          <w:noProof w:val="0"/>
          <w:spacing w:val="0"/>
          <w:sz w:val="22"/>
          <w:szCs w:val="22"/>
        </w:rPr>
        <w:t xml:space="preserve"> en los términos establecidos en las condiciones generales del contrato de préstamo.</w:t>
      </w:r>
      <w:r w:rsidR="00EF3586" w:rsidRPr="00C421B4">
        <w:rPr>
          <w:rFonts w:ascii="Arial" w:hAnsi="Arial" w:cs="Arial"/>
          <w:noProof w:val="0"/>
          <w:spacing w:val="0"/>
          <w:sz w:val="22"/>
          <w:szCs w:val="22"/>
        </w:rPr>
        <w:t xml:space="preserve"> </w:t>
      </w:r>
    </w:p>
    <w:p w:rsidR="000E3231" w:rsidRPr="00C421B4" w:rsidRDefault="00F53CBD"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C421B4">
        <w:rPr>
          <w:rFonts w:ascii="Arial" w:eastAsia="Times New Roman" w:hAnsi="Arial" w:cs="Arial"/>
          <w:b/>
          <w:spacing w:val="-3"/>
          <w:sz w:val="22"/>
          <w:szCs w:val="22"/>
          <w:lang w:val="es-ES_tradnl"/>
        </w:rPr>
        <w:t>Presentación</w:t>
      </w:r>
      <w:r w:rsidR="000E3231" w:rsidRPr="00C421B4">
        <w:rPr>
          <w:rFonts w:ascii="Arial" w:eastAsia="Times New Roman" w:hAnsi="Arial" w:cs="Arial"/>
          <w:b/>
          <w:spacing w:val="-3"/>
          <w:sz w:val="22"/>
          <w:szCs w:val="22"/>
          <w:lang w:val="es-ES_tradnl"/>
        </w:rPr>
        <w:t xml:space="preserve"> de informes </w:t>
      </w:r>
    </w:p>
    <w:p w:rsidR="00734D71" w:rsidRPr="00C421B4" w:rsidRDefault="000E3231" w:rsidP="00734D71">
      <w:pPr>
        <w:pStyle w:val="AutoNumpara"/>
        <w:tabs>
          <w:tab w:val="clear" w:pos="720"/>
        </w:tabs>
        <w:ind w:firstLine="0"/>
        <w:rPr>
          <w:rFonts w:ascii="Arial" w:hAnsi="Arial" w:cs="Arial"/>
          <w:sz w:val="22"/>
          <w:szCs w:val="22"/>
          <w:lang w:val="es-ES"/>
        </w:rPr>
      </w:pPr>
      <w:r w:rsidRPr="00C421B4">
        <w:rPr>
          <w:rFonts w:ascii="Arial" w:hAnsi="Arial" w:cs="Arial"/>
          <w:noProof w:val="0"/>
          <w:spacing w:val="0"/>
          <w:sz w:val="22"/>
          <w:szCs w:val="22"/>
          <w:lang w:val="es-ES"/>
        </w:rPr>
        <w:t xml:space="preserve">Durante la ejecución del programa se </w:t>
      </w:r>
      <w:r w:rsidR="00DF2BA2" w:rsidRPr="00C421B4">
        <w:rPr>
          <w:rFonts w:ascii="Arial" w:hAnsi="Arial" w:cs="Arial"/>
          <w:noProof w:val="0"/>
          <w:spacing w:val="0"/>
          <w:sz w:val="22"/>
          <w:szCs w:val="22"/>
          <w:lang w:val="es-ES"/>
        </w:rPr>
        <w:t>prevé</w:t>
      </w:r>
      <w:r w:rsidRPr="00C421B4">
        <w:rPr>
          <w:rFonts w:ascii="Arial" w:hAnsi="Arial" w:cs="Arial"/>
          <w:noProof w:val="0"/>
          <w:spacing w:val="0"/>
          <w:sz w:val="22"/>
          <w:szCs w:val="22"/>
          <w:lang w:val="es-ES"/>
        </w:rPr>
        <w:t xml:space="preserve"> la entrega de </w:t>
      </w:r>
      <w:r w:rsidR="00DF2BA2" w:rsidRPr="00C421B4">
        <w:rPr>
          <w:rFonts w:ascii="Arial" w:hAnsi="Arial" w:cs="Arial"/>
          <w:noProof w:val="0"/>
          <w:spacing w:val="0"/>
          <w:sz w:val="22"/>
          <w:szCs w:val="22"/>
          <w:lang w:val="es-ES"/>
        </w:rPr>
        <w:t xml:space="preserve">los </w:t>
      </w:r>
      <w:r w:rsidR="0013746D" w:rsidRPr="00C421B4">
        <w:rPr>
          <w:rFonts w:ascii="Arial" w:hAnsi="Arial" w:cs="Arial"/>
          <w:b/>
          <w:noProof w:val="0"/>
          <w:spacing w:val="0"/>
          <w:sz w:val="22"/>
          <w:szCs w:val="22"/>
          <w:lang w:val="es-ES"/>
        </w:rPr>
        <w:t>Informes Semestrales de Seguimiento</w:t>
      </w:r>
      <w:r w:rsidR="00414C94" w:rsidRPr="00C421B4">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 xml:space="preserve">para conocer el avance de las obras y otros productos previstos. Dichos informes serán elaborados por la </w:t>
      </w:r>
      <w:r w:rsidR="00A677C1">
        <w:rPr>
          <w:rFonts w:ascii="Arial" w:hAnsi="Arial" w:cs="Arial"/>
          <w:noProof w:val="0"/>
          <w:spacing w:val="0"/>
          <w:sz w:val="22"/>
          <w:szCs w:val="22"/>
          <w:lang w:val="es-ES"/>
        </w:rPr>
        <w:t>CVU y CND, bajo la dirección de ésta últim</w:t>
      </w:r>
      <w:r w:rsidRPr="00C421B4">
        <w:rPr>
          <w:rFonts w:ascii="Arial" w:hAnsi="Arial" w:cs="Arial"/>
          <w:noProof w:val="0"/>
          <w:spacing w:val="0"/>
          <w:sz w:val="22"/>
          <w:szCs w:val="22"/>
          <w:lang w:val="es-ES"/>
        </w:rPr>
        <w:t>a</w:t>
      </w:r>
      <w:r w:rsidR="00A677C1">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y entregados a la División de Tran</w:t>
      </w:r>
      <w:r w:rsidR="00C421B4">
        <w:rPr>
          <w:rFonts w:ascii="Arial" w:hAnsi="Arial" w:cs="Arial"/>
          <w:noProof w:val="0"/>
          <w:spacing w:val="0"/>
          <w:sz w:val="22"/>
          <w:szCs w:val="22"/>
          <w:lang w:val="es-ES"/>
        </w:rPr>
        <w:t>s</w:t>
      </w:r>
      <w:r w:rsidRPr="00C421B4">
        <w:rPr>
          <w:rFonts w:ascii="Arial" w:hAnsi="Arial" w:cs="Arial"/>
          <w:noProof w:val="0"/>
          <w:spacing w:val="0"/>
          <w:sz w:val="22"/>
          <w:szCs w:val="22"/>
          <w:lang w:val="es-ES"/>
        </w:rPr>
        <w:t xml:space="preserve">porte del BID, a través del Jefe de Equipo BID, a más tardar 30 días posteriores al cierre del periodo. </w:t>
      </w:r>
      <w:r w:rsidR="00734D71" w:rsidRPr="00C421B4">
        <w:rPr>
          <w:rFonts w:ascii="Arial" w:hAnsi="Arial" w:cs="Arial"/>
          <w:sz w:val="22"/>
          <w:szCs w:val="22"/>
        </w:rPr>
        <w:t>Estos informes tienen por finalidad presentar al Banco los resultados alcanzados en la ejecución del POA y PA, así como informar sobre el estado de ejecución de los contratos y programa de inversiones del Programa. La AE deberá presentar al Banco informes de avance semestrales, indicando los avances logrados en cada uno de los componentes y en el desempeño global del Programa, en base a los indicadores acordados bajo la Matriz de Resultados. Estos informes serán presentados dentro de los 30 días de finalizado cada semestre. Los resultados se evaluarán mediante una serie de indicadores técnicos objetivos especificados en el Marco de Resultados que serán determinados antes y/o durante la ejecución del Programa.</w:t>
      </w:r>
    </w:p>
    <w:p w:rsidR="003D10D6" w:rsidRDefault="00734D71" w:rsidP="003D10D6">
      <w:pPr>
        <w:pStyle w:val="Paragraph"/>
        <w:widowControl w:val="0"/>
        <w:numPr>
          <w:ilvl w:val="0"/>
          <w:numId w:val="0"/>
        </w:numPr>
        <w:spacing w:after="0"/>
        <w:ind w:left="720"/>
        <w:rPr>
          <w:rFonts w:ascii="Arial" w:hAnsi="Arial" w:cs="Arial"/>
          <w:sz w:val="22"/>
          <w:szCs w:val="22"/>
        </w:rPr>
      </w:pPr>
      <w:r w:rsidRPr="00C421B4">
        <w:rPr>
          <w:rFonts w:ascii="Arial" w:hAnsi="Arial" w:cs="Arial"/>
          <w:sz w:val="22"/>
          <w:szCs w:val="22"/>
        </w:rPr>
        <w:t>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w:t>
      </w:r>
      <w:r w:rsidRPr="00C421B4">
        <w:rPr>
          <w:rFonts w:ascii="Arial" w:hAnsi="Arial" w:cs="Arial"/>
          <w:sz w:val="22"/>
          <w:szCs w:val="22"/>
          <w:lang w:val="es-ES_tradnl"/>
        </w:rPr>
        <w:t xml:space="preserve"> i</w:t>
      </w:r>
      <w:r w:rsidRPr="00C421B4">
        <w:rPr>
          <w:rFonts w:ascii="Arial" w:hAnsi="Arial" w:cs="Arial"/>
          <w:sz w:val="22"/>
          <w:szCs w:val="22"/>
        </w:rPr>
        <w:t>v) resumen de la situación financiera del Programa,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x) flujo de fondos estimado para los siguientes dos semestres; xi) una sección identificando posibles desarrollos o eventos que pudieran poner en riesgo la ejecución del Programa; y xii) actualizaciones del POA, el PEP y el Plan de Adquisiciones.</w:t>
      </w:r>
    </w:p>
    <w:p w:rsidR="004302D1" w:rsidRDefault="003D10D6" w:rsidP="004302D1">
      <w:pPr>
        <w:pStyle w:val="Paragraph"/>
        <w:widowControl w:val="0"/>
        <w:numPr>
          <w:ilvl w:val="0"/>
          <w:numId w:val="0"/>
        </w:numPr>
        <w:spacing w:after="0"/>
        <w:ind w:left="720"/>
        <w:rPr>
          <w:rFonts w:ascii="Arial" w:hAnsi="Arial" w:cs="Arial"/>
          <w:sz w:val="22"/>
          <w:szCs w:val="22"/>
          <w:lang w:val="es-MX"/>
        </w:rPr>
      </w:pPr>
      <w:r w:rsidRPr="000D4EA8">
        <w:rPr>
          <w:rFonts w:ascii="Arial" w:hAnsi="Arial" w:cs="Arial"/>
          <w:sz w:val="22"/>
          <w:szCs w:val="22"/>
          <w:lang w:val="es-MX"/>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rsidR="00141BFA" w:rsidRPr="004302D1" w:rsidRDefault="00141BFA" w:rsidP="004302D1">
      <w:pPr>
        <w:pStyle w:val="Paragraph"/>
        <w:widowControl w:val="0"/>
        <w:numPr>
          <w:ilvl w:val="0"/>
          <w:numId w:val="0"/>
        </w:numPr>
        <w:spacing w:after="0"/>
        <w:ind w:left="720"/>
        <w:rPr>
          <w:rFonts w:ascii="Arial" w:hAnsi="Arial" w:cs="Arial"/>
          <w:sz w:val="22"/>
          <w:szCs w:val="22"/>
          <w:lang w:val="es-MX"/>
        </w:rPr>
      </w:pPr>
    </w:p>
    <w:p w:rsidR="00D12A91" w:rsidRPr="004302D1" w:rsidRDefault="00D12A91" w:rsidP="007E338B">
      <w:pPr>
        <w:pStyle w:val="Paragraph"/>
        <w:widowControl w:val="0"/>
        <w:numPr>
          <w:ilvl w:val="1"/>
          <w:numId w:val="15"/>
        </w:numPr>
        <w:ind w:left="720" w:hanging="720"/>
        <w:rPr>
          <w:rFonts w:ascii="Arial" w:hAnsi="Arial" w:cs="Arial"/>
          <w:b/>
          <w:sz w:val="22"/>
          <w:szCs w:val="22"/>
          <w:lang w:val="es-ES_tradnl"/>
        </w:rPr>
      </w:pPr>
      <w:r w:rsidRPr="004302D1">
        <w:rPr>
          <w:rFonts w:ascii="Arial" w:hAnsi="Arial" w:cs="Arial"/>
          <w:b/>
          <w:sz w:val="22"/>
          <w:szCs w:val="22"/>
          <w:lang w:val="es-ES_tradnl"/>
        </w:rPr>
        <w:lastRenderedPageBreak/>
        <w:t>Coordinación, Plan de Trabajo y Presupuesto del Seguimiento.</w:t>
      </w:r>
    </w:p>
    <w:p w:rsidR="00D12A91" w:rsidRPr="004302D1" w:rsidRDefault="00D12A91" w:rsidP="0006712C">
      <w:pPr>
        <w:pStyle w:val="Paragraph"/>
        <w:widowControl w:val="0"/>
        <w:numPr>
          <w:ilvl w:val="0"/>
          <w:numId w:val="0"/>
        </w:numPr>
        <w:spacing w:after="0"/>
        <w:ind w:left="720"/>
        <w:rPr>
          <w:rFonts w:ascii="Arial" w:hAnsi="Arial" w:cs="Arial"/>
          <w:sz w:val="22"/>
          <w:szCs w:val="22"/>
          <w:lang w:val="es-ES_tradnl"/>
        </w:rPr>
      </w:pPr>
      <w:r w:rsidRPr="004302D1">
        <w:rPr>
          <w:rFonts w:ascii="Arial" w:hAnsi="Arial" w:cs="Arial"/>
          <w:sz w:val="22"/>
          <w:szCs w:val="22"/>
          <w:lang w:val="es-ES_tradnl"/>
        </w:rPr>
        <w:t xml:space="preserve">El proceso de Monitoreo y Evaluación del Programa será coordinado por </w:t>
      </w:r>
      <w:r w:rsidR="007E67D5"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A677C1">
        <w:rPr>
          <w:rFonts w:ascii="Arial" w:hAnsi="Arial" w:cs="Arial"/>
          <w:sz w:val="22"/>
          <w:szCs w:val="22"/>
        </w:rPr>
        <w:t>CVU y CND, bajo la dirección de ésta últim</w:t>
      </w:r>
      <w:r w:rsidR="00A677C1" w:rsidRPr="00C421B4">
        <w:rPr>
          <w:rFonts w:ascii="Arial" w:hAnsi="Arial" w:cs="Arial"/>
          <w:sz w:val="22"/>
          <w:szCs w:val="22"/>
        </w:rPr>
        <w:t>a</w:t>
      </w:r>
      <w:r w:rsidR="00B5640D" w:rsidRPr="004302D1">
        <w:rPr>
          <w:rFonts w:ascii="Arial" w:hAnsi="Arial" w:cs="Arial"/>
          <w:sz w:val="22"/>
          <w:szCs w:val="22"/>
          <w:lang w:val="es-ES_tradnl"/>
        </w:rPr>
        <w:t xml:space="preserve">. </w:t>
      </w:r>
      <w:r w:rsidR="00036346" w:rsidRPr="004302D1">
        <w:rPr>
          <w:rFonts w:ascii="Arial" w:hAnsi="Arial" w:cs="Arial"/>
          <w:sz w:val="22"/>
          <w:szCs w:val="22"/>
          <w:lang w:val="es-ES_tradnl"/>
        </w:rPr>
        <w:t xml:space="preserve">La </w:t>
      </w:r>
      <w:r w:rsidR="00B5640D" w:rsidRPr="004302D1">
        <w:rPr>
          <w:rFonts w:ascii="Arial" w:hAnsi="Arial" w:cs="Arial"/>
          <w:sz w:val="22"/>
          <w:szCs w:val="22"/>
          <w:lang w:val="es-ES_tradnl"/>
        </w:rPr>
        <w:t xml:space="preserve">CVU </w:t>
      </w:r>
      <w:r w:rsidRPr="004302D1">
        <w:rPr>
          <w:rFonts w:ascii="Arial" w:hAnsi="Arial" w:cs="Arial"/>
          <w:sz w:val="22"/>
          <w:szCs w:val="22"/>
          <w:lang w:val="es-ES_tradnl"/>
        </w:rPr>
        <w:t xml:space="preserve">ha realizado satisfactoriamente esta tarea en la ejecución del </w:t>
      </w:r>
      <w:r w:rsidR="004302D1" w:rsidRPr="004302D1">
        <w:rPr>
          <w:rFonts w:ascii="Arial" w:hAnsi="Arial" w:cs="Arial"/>
          <w:sz w:val="22"/>
          <w:szCs w:val="22"/>
          <w:lang w:val="es-ES_tradnl"/>
        </w:rPr>
        <w:t>Programa Vial de CVU (UR-L1022)</w:t>
      </w:r>
      <w:r w:rsidRPr="004302D1">
        <w:rPr>
          <w:rFonts w:ascii="Arial" w:hAnsi="Arial" w:cs="Arial"/>
          <w:sz w:val="22"/>
          <w:szCs w:val="22"/>
          <w:lang w:val="es-ES_tradnl"/>
        </w:rPr>
        <w:t>, demostrando su capacid</w:t>
      </w:r>
      <w:r w:rsidR="004302D1" w:rsidRPr="004302D1">
        <w:rPr>
          <w:rFonts w:ascii="Arial" w:hAnsi="Arial" w:cs="Arial"/>
          <w:sz w:val="22"/>
          <w:szCs w:val="22"/>
          <w:lang w:val="es-ES_tradnl"/>
        </w:rPr>
        <w:t>ad técnica para llevar adelante</w:t>
      </w:r>
      <w:r w:rsidRPr="004302D1">
        <w:rPr>
          <w:rFonts w:ascii="Arial" w:hAnsi="Arial" w:cs="Arial"/>
          <w:sz w:val="22"/>
          <w:szCs w:val="22"/>
          <w:lang w:val="es-ES_tradnl"/>
        </w:rPr>
        <w:t xml:space="preserve"> esta tarea. </w:t>
      </w:r>
    </w:p>
    <w:p w:rsidR="000E3231" w:rsidRPr="004302D1" w:rsidRDefault="007E67D5" w:rsidP="000E3231">
      <w:pPr>
        <w:pStyle w:val="Paragraph"/>
        <w:widowControl w:val="0"/>
        <w:numPr>
          <w:ilvl w:val="0"/>
          <w:numId w:val="0"/>
        </w:numPr>
        <w:ind w:left="720"/>
        <w:rPr>
          <w:rFonts w:ascii="Arial" w:hAnsi="Arial" w:cs="Arial"/>
          <w:sz w:val="22"/>
          <w:szCs w:val="22"/>
          <w:lang w:val="es-ES_tradnl"/>
        </w:rPr>
      </w:pPr>
      <w:r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B5640D" w:rsidRPr="004302D1">
        <w:rPr>
          <w:rFonts w:ascii="Arial" w:hAnsi="Arial" w:cs="Arial"/>
          <w:sz w:val="22"/>
          <w:szCs w:val="22"/>
          <w:lang w:val="es-ES_tradnl"/>
        </w:rPr>
        <w:t>AE</w:t>
      </w:r>
      <w:r w:rsidR="00D12A91" w:rsidRPr="004302D1">
        <w:rPr>
          <w:rFonts w:ascii="Arial" w:hAnsi="Arial" w:cs="Arial"/>
          <w:sz w:val="22"/>
          <w:szCs w:val="22"/>
          <w:lang w:val="es-ES_tradnl"/>
        </w:rPr>
        <w:t xml:space="preserve">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w:t>
      </w:r>
      <w:r w:rsidR="000E3231" w:rsidRPr="004302D1">
        <w:rPr>
          <w:rFonts w:ascii="Arial" w:hAnsi="Arial" w:cs="Arial"/>
          <w:sz w:val="22"/>
          <w:szCs w:val="22"/>
          <w:lang w:val="es-ES_tradnl"/>
        </w:rPr>
        <w:t>es del programa y sus recursos.</w:t>
      </w:r>
    </w:p>
    <w:p w:rsidR="000E3231" w:rsidRPr="00B5640D" w:rsidRDefault="000E3231" w:rsidP="000E3231">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7A3792" w:rsidRPr="00B5640D" w:rsidRDefault="000E3231" w:rsidP="007A3792">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Los resultados de los indicadores al final de la ejecución de la operación </w:t>
      </w:r>
      <w:r w:rsidR="00E47967" w:rsidRPr="00B5640D">
        <w:rPr>
          <w:rFonts w:ascii="Arial" w:hAnsi="Arial" w:cs="Arial"/>
          <w:sz w:val="22"/>
          <w:szCs w:val="22"/>
          <w:lang w:val="es-ES_tradnl"/>
        </w:rPr>
        <w:t>deberán</w:t>
      </w:r>
      <w:r w:rsidRPr="00B5640D">
        <w:rPr>
          <w:rFonts w:ascii="Arial" w:hAnsi="Arial" w:cs="Arial"/>
          <w:sz w:val="22"/>
          <w:szCs w:val="22"/>
          <w:lang w:val="es-ES_tradnl"/>
        </w:rPr>
        <w:t xml:space="preserve">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p>
    <w:p w:rsidR="007A3792" w:rsidRPr="00B5640D" w:rsidRDefault="007A3792" w:rsidP="0048364E">
      <w:pPr>
        <w:pStyle w:val="Paragraph"/>
        <w:widowControl w:val="0"/>
        <w:numPr>
          <w:ilvl w:val="0"/>
          <w:numId w:val="0"/>
        </w:numPr>
        <w:ind w:left="720"/>
        <w:rPr>
          <w:rFonts w:ascii="Arial" w:hAnsi="Arial" w:cs="Arial"/>
          <w:bCs/>
          <w:sz w:val="22"/>
          <w:szCs w:val="22"/>
        </w:rPr>
      </w:pPr>
      <w:r w:rsidRPr="00B5640D">
        <w:rPr>
          <w:rFonts w:ascii="Arial" w:hAnsi="Arial" w:cs="Arial"/>
          <w:bCs/>
          <w:sz w:val="22"/>
          <w:szCs w:val="22"/>
        </w:rPr>
        <w:t>El PCR es un informe que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rsidR="007A3792" w:rsidRPr="000E3231" w:rsidRDefault="007A3792" w:rsidP="007A3792">
      <w:pPr>
        <w:pStyle w:val="Paragraph"/>
        <w:widowControl w:val="0"/>
        <w:numPr>
          <w:ilvl w:val="0"/>
          <w:numId w:val="0"/>
        </w:numPr>
        <w:ind w:left="720"/>
        <w:jc w:val="left"/>
        <w:rPr>
          <w:szCs w:val="24"/>
          <w:lang w:val="es-ES_tradnl"/>
        </w:rPr>
        <w:sectPr w:rsidR="007A3792" w:rsidRPr="000E3231" w:rsidSect="00241B15">
          <w:footerReference w:type="default" r:id="rId11"/>
          <w:type w:val="continuous"/>
          <w:pgSz w:w="12240" w:h="15840"/>
          <w:pgMar w:top="1440" w:right="1440" w:bottom="1440" w:left="1440" w:header="720" w:footer="720" w:gutter="0"/>
          <w:cols w:space="720"/>
          <w:docGrid w:linePitch="360"/>
        </w:sectPr>
      </w:pPr>
    </w:p>
    <w:p w:rsidR="006613DB" w:rsidRPr="00615E24" w:rsidRDefault="009001DF" w:rsidP="006613DB">
      <w:pPr>
        <w:pStyle w:val="heading-b24"/>
        <w:rPr>
          <w:rFonts w:ascii="Arial" w:eastAsia="Calibri" w:hAnsi="Arial" w:cs="Arial"/>
          <w:smallCaps w:val="0"/>
          <w:szCs w:val="24"/>
        </w:rPr>
      </w:pPr>
      <w:r w:rsidRPr="00615E24">
        <w:rPr>
          <w:rFonts w:ascii="Arial" w:hAnsi="Arial" w:cs="Arial"/>
          <w:smallCaps w:val="0"/>
        </w:rPr>
        <w:lastRenderedPageBreak/>
        <w:t>Cuadro</w:t>
      </w:r>
      <w:r w:rsidR="006613DB" w:rsidRPr="00615E24">
        <w:rPr>
          <w:rFonts w:ascii="Arial" w:hAnsi="Arial" w:cs="Arial"/>
          <w:smallCaps w:val="0"/>
        </w:rPr>
        <w:t xml:space="preserve"> 2</w:t>
      </w:r>
      <w:r w:rsidR="006613DB" w:rsidRPr="00615E24">
        <w:rPr>
          <w:rFonts w:ascii="Arial" w:hAnsi="Arial" w:cs="Arial"/>
          <w:smallCaps w:val="0"/>
        </w:rPr>
        <w:br/>
      </w:r>
      <w:r w:rsidR="006613DB" w:rsidRPr="00DE4C13">
        <w:rPr>
          <w:rFonts w:ascii="Arial" w:eastAsia="Calibri" w:hAnsi="Arial" w:cs="Arial"/>
          <w:smallCaps w:val="0"/>
          <w:szCs w:val="24"/>
        </w:rPr>
        <w:t>Plan de trabajo de seguimiento</w:t>
      </w:r>
    </w:p>
    <w:tbl>
      <w:tblPr>
        <w:tblW w:w="51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757"/>
        <w:gridCol w:w="1893"/>
        <w:gridCol w:w="337"/>
        <w:gridCol w:w="337"/>
        <w:gridCol w:w="337"/>
        <w:gridCol w:w="370"/>
        <w:gridCol w:w="337"/>
        <w:gridCol w:w="336"/>
        <w:gridCol w:w="336"/>
        <w:gridCol w:w="336"/>
        <w:gridCol w:w="336"/>
        <w:gridCol w:w="336"/>
        <w:gridCol w:w="336"/>
        <w:gridCol w:w="336"/>
        <w:gridCol w:w="336"/>
        <w:gridCol w:w="336"/>
        <w:gridCol w:w="336"/>
        <w:gridCol w:w="336"/>
        <w:gridCol w:w="347"/>
        <w:gridCol w:w="336"/>
        <w:gridCol w:w="336"/>
        <w:gridCol w:w="291"/>
        <w:gridCol w:w="705"/>
        <w:gridCol w:w="891"/>
        <w:gridCol w:w="11"/>
        <w:gridCol w:w="1720"/>
      </w:tblGrid>
      <w:tr w:rsidR="00721807" w:rsidRPr="00615E24" w:rsidTr="00962E2A">
        <w:trPr>
          <w:jc w:val="center"/>
        </w:trPr>
        <w:tc>
          <w:tcPr>
            <w:tcW w:w="1265" w:type="pct"/>
            <w:gridSpan w:val="3"/>
            <w:vMerge w:val="restart"/>
            <w:vAlign w:val="center"/>
          </w:tcPr>
          <w:p w:rsidR="00721807" w:rsidRPr="00615E24" w:rsidRDefault="00721807" w:rsidP="00721807">
            <w:pPr>
              <w:jc w:val="center"/>
              <w:rPr>
                <w:rFonts w:ascii="Arial" w:hAnsi="Arial" w:cs="Arial"/>
                <w:sz w:val="22"/>
                <w:szCs w:val="22"/>
                <w:lang w:val="es-ES"/>
              </w:rPr>
            </w:pPr>
            <w:r w:rsidRPr="00615E24">
              <w:rPr>
                <w:rFonts w:ascii="Arial" w:hAnsi="Arial" w:cs="Arial"/>
                <w:sz w:val="22"/>
                <w:szCs w:val="22"/>
                <w:lang w:val="es-ES"/>
              </w:rPr>
              <w:t>Principales actividades de seguimiento/Productos por actividad</w:t>
            </w:r>
          </w:p>
        </w:tc>
        <w:tc>
          <w:tcPr>
            <w:tcW w:w="512" w:type="pct"/>
            <w:gridSpan w:val="4"/>
            <w:shd w:val="clear" w:color="auto" w:fill="auto"/>
            <w:vAlign w:val="center"/>
          </w:tcPr>
          <w:p w:rsidR="00721807" w:rsidRPr="00615E24" w:rsidRDefault="00721807" w:rsidP="00721807">
            <w:pPr>
              <w:jc w:val="center"/>
              <w:rPr>
                <w:rFonts w:ascii="Arial" w:hAnsi="Arial" w:cs="Arial"/>
              </w:rPr>
            </w:pPr>
            <w:r w:rsidRPr="00615E24">
              <w:rPr>
                <w:rFonts w:ascii="Arial" w:hAnsi="Arial" w:cs="Arial"/>
              </w:rPr>
              <w:t>Año 1</w:t>
            </w:r>
          </w:p>
        </w:tc>
        <w:tc>
          <w:tcPr>
            <w:tcW w:w="500" w:type="pct"/>
            <w:gridSpan w:val="4"/>
            <w:shd w:val="clear" w:color="auto" w:fill="auto"/>
            <w:vAlign w:val="center"/>
          </w:tcPr>
          <w:p w:rsidR="00721807" w:rsidRPr="00615E24" w:rsidRDefault="00721807" w:rsidP="00721807">
            <w:pPr>
              <w:jc w:val="center"/>
              <w:rPr>
                <w:rFonts w:ascii="Arial" w:hAnsi="Arial" w:cs="Arial"/>
              </w:rPr>
            </w:pPr>
            <w:r w:rsidRPr="00615E24">
              <w:rPr>
                <w:rFonts w:ascii="Arial" w:hAnsi="Arial" w:cs="Arial"/>
              </w:rPr>
              <w:t>Año 2</w:t>
            </w:r>
          </w:p>
        </w:tc>
        <w:tc>
          <w:tcPr>
            <w:tcW w:w="499" w:type="pct"/>
            <w:gridSpan w:val="4"/>
            <w:shd w:val="clear" w:color="auto" w:fill="auto"/>
            <w:vAlign w:val="center"/>
          </w:tcPr>
          <w:p w:rsidR="00721807" w:rsidRPr="00615E24" w:rsidRDefault="00721807" w:rsidP="00721807">
            <w:pPr>
              <w:jc w:val="center"/>
              <w:rPr>
                <w:rFonts w:ascii="Arial" w:hAnsi="Arial" w:cs="Arial"/>
              </w:rPr>
            </w:pPr>
            <w:r w:rsidRPr="00615E24">
              <w:rPr>
                <w:rFonts w:ascii="Arial" w:hAnsi="Arial" w:cs="Arial"/>
              </w:rPr>
              <w:t>Año 3</w:t>
            </w:r>
          </w:p>
        </w:tc>
        <w:tc>
          <w:tcPr>
            <w:tcW w:w="499" w:type="pct"/>
            <w:gridSpan w:val="4"/>
            <w:vAlign w:val="center"/>
          </w:tcPr>
          <w:p w:rsidR="00721807" w:rsidRPr="00615E24" w:rsidRDefault="00721807" w:rsidP="00721807">
            <w:pPr>
              <w:jc w:val="center"/>
              <w:rPr>
                <w:rFonts w:ascii="Arial" w:hAnsi="Arial" w:cs="Arial"/>
              </w:rPr>
            </w:pPr>
            <w:r w:rsidRPr="00615E24">
              <w:rPr>
                <w:rFonts w:ascii="Arial" w:hAnsi="Arial" w:cs="Arial"/>
              </w:rPr>
              <w:t>Año 4</w:t>
            </w:r>
          </w:p>
        </w:tc>
        <w:tc>
          <w:tcPr>
            <w:tcW w:w="487" w:type="pct"/>
            <w:gridSpan w:val="4"/>
            <w:vAlign w:val="center"/>
          </w:tcPr>
          <w:p w:rsidR="00721807" w:rsidRPr="00615E24" w:rsidRDefault="00721807" w:rsidP="00721807">
            <w:pPr>
              <w:jc w:val="center"/>
              <w:rPr>
                <w:rFonts w:ascii="Arial" w:hAnsi="Arial" w:cs="Arial"/>
              </w:rPr>
            </w:pPr>
            <w:r w:rsidRPr="00615E24">
              <w:rPr>
                <w:rFonts w:ascii="Arial" w:hAnsi="Arial" w:cs="Arial"/>
              </w:rPr>
              <w:t>Año 5</w:t>
            </w:r>
          </w:p>
        </w:tc>
        <w:tc>
          <w:tcPr>
            <w:tcW w:w="262" w:type="pct"/>
            <w:vAlign w:val="center"/>
          </w:tcPr>
          <w:p w:rsidR="00721807" w:rsidRPr="00615E24" w:rsidRDefault="00721807" w:rsidP="00721807">
            <w:pPr>
              <w:jc w:val="center"/>
              <w:rPr>
                <w:rFonts w:ascii="Arial" w:hAnsi="Arial" w:cs="Arial"/>
              </w:rPr>
            </w:pPr>
            <w:r w:rsidRPr="00615E24">
              <w:rPr>
                <w:rFonts w:ascii="Arial" w:hAnsi="Arial" w:cs="Arial"/>
              </w:rPr>
              <w:t>Resp</w:t>
            </w:r>
          </w:p>
        </w:tc>
        <w:tc>
          <w:tcPr>
            <w:tcW w:w="335" w:type="pct"/>
            <w:gridSpan w:val="2"/>
            <w:vAlign w:val="center"/>
          </w:tcPr>
          <w:p w:rsidR="00721807" w:rsidRPr="00615E24" w:rsidRDefault="00721807" w:rsidP="00721807">
            <w:pPr>
              <w:jc w:val="center"/>
              <w:rPr>
                <w:rFonts w:ascii="Arial" w:hAnsi="Arial" w:cs="Arial"/>
              </w:rPr>
            </w:pPr>
            <w:r w:rsidRPr="00615E24">
              <w:rPr>
                <w:rFonts w:ascii="Arial" w:hAnsi="Arial" w:cs="Arial"/>
              </w:rPr>
              <w:t>Costo</w:t>
            </w:r>
          </w:p>
          <w:p w:rsidR="00721807" w:rsidRPr="00615E24" w:rsidRDefault="00721807" w:rsidP="00721807">
            <w:pPr>
              <w:jc w:val="center"/>
              <w:rPr>
                <w:rFonts w:ascii="Arial" w:hAnsi="Arial" w:cs="Arial"/>
              </w:rPr>
            </w:pPr>
            <w:r w:rsidRPr="00615E24">
              <w:rPr>
                <w:rFonts w:ascii="Arial" w:hAnsi="Arial" w:cs="Arial"/>
              </w:rPr>
              <w:t>U$S</w:t>
            </w:r>
          </w:p>
        </w:tc>
        <w:tc>
          <w:tcPr>
            <w:tcW w:w="641" w:type="pct"/>
            <w:vAlign w:val="center"/>
          </w:tcPr>
          <w:p w:rsidR="00721807" w:rsidRPr="006976F4" w:rsidRDefault="00B05BD1" w:rsidP="00721807">
            <w:pPr>
              <w:jc w:val="center"/>
              <w:rPr>
                <w:rFonts w:ascii="Arial" w:hAnsi="Arial" w:cs="Arial"/>
                <w:sz w:val="22"/>
                <w:szCs w:val="22"/>
              </w:rPr>
            </w:pPr>
            <w:r w:rsidRPr="006976F4">
              <w:rPr>
                <w:rFonts w:ascii="Arial" w:hAnsi="Arial" w:cs="Arial"/>
                <w:sz w:val="22"/>
                <w:szCs w:val="22"/>
              </w:rPr>
              <w:t>Financiamient</w:t>
            </w:r>
            <w:r w:rsidR="006976F4" w:rsidRPr="006976F4">
              <w:rPr>
                <w:rFonts w:ascii="Arial" w:hAnsi="Arial" w:cs="Arial"/>
                <w:sz w:val="22"/>
                <w:szCs w:val="22"/>
              </w:rPr>
              <w:t>o</w:t>
            </w:r>
          </w:p>
        </w:tc>
      </w:tr>
      <w:tr w:rsidR="00721807" w:rsidRPr="00615E24" w:rsidTr="00962E2A">
        <w:trPr>
          <w:trHeight w:val="170"/>
          <w:jc w:val="center"/>
        </w:trPr>
        <w:tc>
          <w:tcPr>
            <w:tcW w:w="1265" w:type="pct"/>
            <w:gridSpan w:val="3"/>
            <w:vMerge/>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3</w:t>
            </w:r>
          </w:p>
        </w:tc>
        <w:tc>
          <w:tcPr>
            <w:tcW w:w="136"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4</w:t>
            </w:r>
          </w:p>
        </w:tc>
        <w:tc>
          <w:tcPr>
            <w:tcW w:w="129"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3</w:t>
            </w:r>
          </w:p>
        </w:tc>
        <w:tc>
          <w:tcPr>
            <w:tcW w:w="108" w:type="pct"/>
            <w:vAlign w:val="center"/>
          </w:tcPr>
          <w:p w:rsidR="00721807" w:rsidRPr="00615E24" w:rsidRDefault="00721807" w:rsidP="00721807">
            <w:pPr>
              <w:jc w:val="center"/>
              <w:rPr>
                <w:rFonts w:ascii="Arial" w:hAnsi="Arial" w:cs="Arial"/>
                <w:szCs w:val="24"/>
              </w:rPr>
            </w:pPr>
            <w:r w:rsidRPr="00615E24">
              <w:rPr>
                <w:rFonts w:ascii="Arial" w:hAnsi="Arial" w:cs="Arial"/>
                <w:szCs w:val="24"/>
              </w:rPr>
              <w:t>4</w:t>
            </w:r>
          </w:p>
        </w:tc>
        <w:tc>
          <w:tcPr>
            <w:tcW w:w="262" w:type="pct"/>
            <w:vAlign w:val="center"/>
          </w:tcPr>
          <w:p w:rsidR="00721807" w:rsidRPr="00615E24" w:rsidRDefault="00721807" w:rsidP="00721807">
            <w:pPr>
              <w:jc w:val="center"/>
              <w:rPr>
                <w:rFonts w:ascii="Arial" w:hAnsi="Arial" w:cs="Arial"/>
                <w:szCs w:val="24"/>
              </w:rPr>
            </w:pPr>
          </w:p>
        </w:tc>
        <w:tc>
          <w:tcPr>
            <w:tcW w:w="331" w:type="pct"/>
            <w:vAlign w:val="center"/>
          </w:tcPr>
          <w:p w:rsidR="00721807" w:rsidRPr="00615E24" w:rsidRDefault="00721807" w:rsidP="00721807">
            <w:pPr>
              <w:jc w:val="center"/>
              <w:rPr>
                <w:rFonts w:ascii="Arial" w:hAnsi="Arial" w:cs="Arial"/>
                <w:szCs w:val="24"/>
              </w:rPr>
            </w:pPr>
          </w:p>
        </w:tc>
        <w:tc>
          <w:tcPr>
            <w:tcW w:w="645" w:type="pct"/>
            <w:gridSpan w:val="2"/>
            <w:vAlign w:val="center"/>
          </w:tcPr>
          <w:p w:rsidR="00721807" w:rsidRPr="00615E24" w:rsidRDefault="00721807"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CD7195" w:rsidRDefault="00B05BD1" w:rsidP="00721807">
            <w:pPr>
              <w:numPr>
                <w:ilvl w:val="0"/>
                <w:numId w:val="21"/>
              </w:numPr>
              <w:tabs>
                <w:tab w:val="left" w:pos="201"/>
              </w:tabs>
              <w:ind w:left="21" w:firstLine="0"/>
              <w:jc w:val="center"/>
              <w:rPr>
                <w:rFonts w:ascii="Arial" w:hAnsi="Arial" w:cs="Arial"/>
                <w:b/>
                <w:sz w:val="16"/>
                <w:szCs w:val="16"/>
                <w:lang w:val="es-ES"/>
              </w:rPr>
            </w:pPr>
            <w:r w:rsidRPr="00CD7195">
              <w:rPr>
                <w:rFonts w:ascii="Arial" w:hAnsi="Arial" w:cs="Arial"/>
                <w:b/>
                <w:sz w:val="16"/>
                <w:szCs w:val="16"/>
                <w:lang w:val="es-ES"/>
              </w:rPr>
              <w:t>Rehabilitación y mantenimiento de la RVP</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p>
        </w:tc>
        <w:tc>
          <w:tcPr>
            <w:tcW w:w="331" w:type="pct"/>
            <w:vAlign w:val="center"/>
          </w:tcPr>
          <w:p w:rsidR="00B05BD1" w:rsidRPr="00615E24" w:rsidRDefault="00B05BD1" w:rsidP="00721807">
            <w:pPr>
              <w:jc w:val="center"/>
              <w:rPr>
                <w:rFonts w:ascii="Arial" w:hAnsi="Arial" w:cs="Arial"/>
                <w:sz w:val="16"/>
                <w:szCs w:val="16"/>
              </w:rPr>
            </w:pPr>
          </w:p>
        </w:tc>
        <w:tc>
          <w:tcPr>
            <w:tcW w:w="645" w:type="pct"/>
            <w:gridSpan w:val="2"/>
            <w:vMerge w:val="restart"/>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777510" w:rsidRDefault="00B05BD1" w:rsidP="00CD7195">
            <w:pPr>
              <w:tabs>
                <w:tab w:val="left" w:pos="201"/>
              </w:tabs>
              <w:ind w:left="21"/>
              <w:rPr>
                <w:rFonts w:ascii="Arial" w:hAnsi="Arial" w:cs="Arial"/>
                <w:sz w:val="20"/>
                <w:lang w:val="es-ES"/>
              </w:rPr>
            </w:pPr>
            <w:r w:rsidRPr="00CD7195">
              <w:rPr>
                <w:rFonts w:ascii="Arial" w:hAnsi="Arial" w:cs="Arial"/>
                <w:sz w:val="16"/>
                <w:szCs w:val="16"/>
                <w:lang w:val="es-ES"/>
              </w:rPr>
              <w:t>Km de Carretera Rehabilitados por el programa</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CVU</w:t>
            </w:r>
          </w:p>
        </w:tc>
        <w:tc>
          <w:tcPr>
            <w:tcW w:w="331" w:type="pct"/>
            <w:vAlign w:val="center"/>
          </w:tcPr>
          <w:p w:rsidR="00B05BD1" w:rsidRPr="00615E24" w:rsidRDefault="006976F4" w:rsidP="00721807">
            <w:pPr>
              <w:jc w:val="center"/>
              <w:rPr>
                <w:rFonts w:ascii="Arial" w:hAnsi="Arial" w:cs="Arial"/>
                <w:sz w:val="16"/>
                <w:szCs w:val="16"/>
              </w:rPr>
            </w:pPr>
            <w:r>
              <w:rPr>
                <w:rFonts w:ascii="Arial" w:hAnsi="Arial" w:cs="Arial"/>
                <w:sz w:val="16"/>
                <w:szCs w:val="16"/>
              </w:rPr>
              <w:t>A</w:t>
            </w:r>
          </w:p>
        </w:tc>
        <w:tc>
          <w:tcPr>
            <w:tcW w:w="645" w:type="pct"/>
            <w:gridSpan w:val="2"/>
            <w:vMerge/>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Default="00B05BD1" w:rsidP="00CD7195">
            <w:pPr>
              <w:tabs>
                <w:tab w:val="left" w:pos="201"/>
              </w:tabs>
              <w:ind w:left="21"/>
              <w:rPr>
                <w:rFonts w:ascii="Arial" w:hAnsi="Arial" w:cs="Arial"/>
                <w:sz w:val="16"/>
                <w:szCs w:val="16"/>
                <w:lang w:val="es-ES"/>
              </w:rPr>
            </w:pPr>
            <w:r w:rsidRPr="00CD7195">
              <w:rPr>
                <w:rFonts w:ascii="Arial" w:hAnsi="Arial" w:cs="Arial"/>
                <w:sz w:val="16"/>
                <w:szCs w:val="16"/>
                <w:lang w:val="es-ES"/>
              </w:rPr>
              <w:t>Km de Carretera Mantenidos por el programa</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CVU</w:t>
            </w:r>
          </w:p>
        </w:tc>
        <w:tc>
          <w:tcPr>
            <w:tcW w:w="331" w:type="pct"/>
            <w:vAlign w:val="center"/>
          </w:tcPr>
          <w:p w:rsidR="006976F4" w:rsidRPr="00615E24" w:rsidRDefault="006976F4" w:rsidP="006976F4">
            <w:pPr>
              <w:jc w:val="center"/>
              <w:rPr>
                <w:rFonts w:ascii="Arial" w:hAnsi="Arial" w:cs="Arial"/>
                <w:sz w:val="16"/>
                <w:szCs w:val="16"/>
              </w:rPr>
            </w:pPr>
            <w:r>
              <w:rPr>
                <w:rFonts w:ascii="Arial" w:hAnsi="Arial" w:cs="Arial"/>
                <w:sz w:val="16"/>
                <w:szCs w:val="16"/>
              </w:rPr>
              <w:t>A</w:t>
            </w:r>
          </w:p>
        </w:tc>
        <w:tc>
          <w:tcPr>
            <w:tcW w:w="645" w:type="pct"/>
            <w:gridSpan w:val="2"/>
            <w:vMerge/>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CD7195" w:rsidRDefault="00B05BD1" w:rsidP="00CD7195">
            <w:pPr>
              <w:tabs>
                <w:tab w:val="left" w:pos="201"/>
              </w:tabs>
              <w:ind w:left="21"/>
              <w:rPr>
                <w:rFonts w:ascii="Arial" w:hAnsi="Arial" w:cs="Arial"/>
                <w:sz w:val="16"/>
                <w:szCs w:val="16"/>
                <w:lang w:val="es-ES"/>
              </w:rPr>
            </w:pPr>
            <w:r w:rsidRPr="00CD7195">
              <w:rPr>
                <w:rFonts w:ascii="Arial" w:hAnsi="Arial" w:cs="Arial"/>
                <w:sz w:val="16"/>
                <w:szCs w:val="16"/>
                <w:lang w:val="es-ES"/>
              </w:rPr>
              <w:t>Auditorias de Seguridad Vial para los corredores incluidos en el programa</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CVU</w:t>
            </w:r>
          </w:p>
        </w:tc>
        <w:tc>
          <w:tcPr>
            <w:tcW w:w="331" w:type="pct"/>
            <w:vAlign w:val="center"/>
          </w:tcPr>
          <w:p w:rsidR="00B05BD1" w:rsidRPr="00615E24" w:rsidRDefault="006976F4" w:rsidP="00721807">
            <w:pPr>
              <w:jc w:val="center"/>
              <w:rPr>
                <w:rFonts w:ascii="Arial" w:hAnsi="Arial" w:cs="Arial"/>
                <w:sz w:val="16"/>
                <w:szCs w:val="16"/>
              </w:rPr>
            </w:pPr>
            <w:r>
              <w:rPr>
                <w:rFonts w:ascii="Arial" w:hAnsi="Arial" w:cs="Arial"/>
                <w:sz w:val="16"/>
                <w:szCs w:val="16"/>
              </w:rPr>
              <w:t>A</w:t>
            </w:r>
          </w:p>
        </w:tc>
        <w:tc>
          <w:tcPr>
            <w:tcW w:w="645" w:type="pct"/>
            <w:gridSpan w:val="2"/>
            <w:vMerge/>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CD7195" w:rsidRDefault="00B05BD1" w:rsidP="00CD7195">
            <w:pPr>
              <w:numPr>
                <w:ilvl w:val="0"/>
                <w:numId w:val="21"/>
              </w:numPr>
              <w:tabs>
                <w:tab w:val="left" w:pos="201"/>
              </w:tabs>
              <w:ind w:left="21" w:firstLine="0"/>
              <w:jc w:val="center"/>
              <w:rPr>
                <w:rFonts w:ascii="Arial" w:hAnsi="Arial" w:cs="Arial"/>
                <w:b/>
                <w:sz w:val="16"/>
                <w:szCs w:val="16"/>
                <w:lang w:val="es-ES"/>
              </w:rPr>
            </w:pPr>
            <w:r w:rsidRPr="00CD7195">
              <w:rPr>
                <w:rFonts w:ascii="Arial" w:hAnsi="Arial" w:cs="Arial"/>
                <w:b/>
                <w:sz w:val="16"/>
                <w:szCs w:val="16"/>
                <w:lang w:val="es-ES"/>
              </w:rPr>
              <w:t xml:space="preserve">Apoyo al proceso de diseño e implementación de </w:t>
            </w:r>
            <w:r w:rsidR="005D5E10">
              <w:rPr>
                <w:rFonts w:ascii="Arial" w:hAnsi="Arial" w:cs="Arial"/>
                <w:b/>
                <w:sz w:val="16"/>
                <w:szCs w:val="16"/>
                <w:lang w:val="es-ES"/>
              </w:rPr>
              <w:t>PPP</w:t>
            </w:r>
            <w:r w:rsidRPr="00CD7195">
              <w:rPr>
                <w:rFonts w:ascii="Arial" w:hAnsi="Arial" w:cs="Arial"/>
                <w:b/>
                <w:sz w:val="16"/>
                <w:szCs w:val="16"/>
                <w:lang w:val="es-ES"/>
              </w:rPr>
              <w:t xml:space="preserve"> y diseño de otros instrumentos de acceso a mercado de capitales.</w:t>
            </w:r>
          </w:p>
          <w:p w:rsidR="00B05BD1" w:rsidRPr="00615E24" w:rsidRDefault="00B05BD1" w:rsidP="00CD7195">
            <w:pPr>
              <w:tabs>
                <w:tab w:val="left" w:pos="201"/>
              </w:tabs>
              <w:rPr>
                <w:rFonts w:ascii="Arial" w:hAnsi="Arial" w:cs="Arial"/>
                <w:sz w:val="16"/>
                <w:szCs w:val="16"/>
                <w:lang w:val="es-ES"/>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p>
        </w:tc>
        <w:tc>
          <w:tcPr>
            <w:tcW w:w="331" w:type="pct"/>
            <w:vAlign w:val="center"/>
          </w:tcPr>
          <w:p w:rsidR="00B05BD1" w:rsidRPr="00615E24" w:rsidRDefault="00B05BD1" w:rsidP="00721807">
            <w:pPr>
              <w:jc w:val="center"/>
              <w:rPr>
                <w:rFonts w:ascii="Arial" w:hAnsi="Arial" w:cs="Arial"/>
                <w:sz w:val="16"/>
                <w:szCs w:val="16"/>
              </w:rPr>
            </w:pPr>
          </w:p>
        </w:tc>
        <w:tc>
          <w:tcPr>
            <w:tcW w:w="645" w:type="pct"/>
            <w:gridSpan w:val="2"/>
            <w:vMerge/>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CD7195" w:rsidRDefault="00B05BD1" w:rsidP="00CD7195">
            <w:pPr>
              <w:tabs>
                <w:tab w:val="left" w:pos="201"/>
              </w:tabs>
              <w:ind w:left="21"/>
              <w:rPr>
                <w:rFonts w:ascii="Arial" w:hAnsi="Arial" w:cs="Arial"/>
                <w:sz w:val="16"/>
                <w:szCs w:val="16"/>
                <w:lang w:val="es-ES"/>
              </w:rPr>
            </w:pPr>
            <w:r w:rsidRPr="00CD7195">
              <w:rPr>
                <w:rFonts w:ascii="Arial" w:hAnsi="Arial" w:cs="Arial"/>
                <w:sz w:val="16"/>
                <w:szCs w:val="16"/>
                <w:lang w:val="es-ES"/>
              </w:rPr>
              <w:t xml:space="preserve">Número de estudios de diseño, evaluación y  estructuración de proyectos viales a ser contratados como </w:t>
            </w:r>
            <w:r w:rsidR="005D5E10">
              <w:rPr>
                <w:rFonts w:ascii="Arial" w:hAnsi="Arial" w:cs="Arial"/>
                <w:sz w:val="16"/>
                <w:szCs w:val="16"/>
                <w:lang w:val="es-ES"/>
              </w:rPr>
              <w:t>PPP</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262"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CND</w:t>
            </w:r>
          </w:p>
        </w:tc>
        <w:tc>
          <w:tcPr>
            <w:tcW w:w="331" w:type="pct"/>
            <w:vAlign w:val="center"/>
          </w:tcPr>
          <w:p w:rsidR="00B05BD1" w:rsidRPr="00615E24" w:rsidRDefault="006976F4" w:rsidP="00721807">
            <w:pPr>
              <w:jc w:val="center"/>
              <w:rPr>
                <w:rFonts w:ascii="Arial" w:hAnsi="Arial" w:cs="Arial"/>
                <w:sz w:val="16"/>
                <w:szCs w:val="16"/>
              </w:rPr>
            </w:pPr>
            <w:r>
              <w:rPr>
                <w:rFonts w:ascii="Arial" w:hAnsi="Arial" w:cs="Arial"/>
                <w:sz w:val="16"/>
                <w:szCs w:val="16"/>
              </w:rPr>
              <w:t>A</w:t>
            </w:r>
          </w:p>
        </w:tc>
        <w:tc>
          <w:tcPr>
            <w:tcW w:w="645" w:type="pct"/>
            <w:gridSpan w:val="2"/>
            <w:vMerge/>
            <w:vAlign w:val="center"/>
          </w:tcPr>
          <w:p w:rsidR="00B05BD1" w:rsidRPr="00615E24" w:rsidRDefault="00B05BD1" w:rsidP="00721807">
            <w:pPr>
              <w:jc w:val="center"/>
              <w:rPr>
                <w:rFonts w:ascii="Arial" w:hAnsi="Arial" w:cs="Arial"/>
                <w:szCs w:val="24"/>
              </w:rPr>
            </w:pPr>
          </w:p>
        </w:tc>
      </w:tr>
      <w:tr w:rsidR="00B05BD1" w:rsidRPr="00615E24" w:rsidTr="00962E2A">
        <w:trPr>
          <w:jc w:val="center"/>
        </w:trPr>
        <w:tc>
          <w:tcPr>
            <w:tcW w:w="1265" w:type="pct"/>
            <w:gridSpan w:val="3"/>
            <w:vAlign w:val="center"/>
          </w:tcPr>
          <w:p w:rsidR="00B05BD1" w:rsidRPr="00615E24" w:rsidRDefault="00B05BD1" w:rsidP="00CD7195">
            <w:pPr>
              <w:tabs>
                <w:tab w:val="left" w:pos="201"/>
              </w:tabs>
              <w:ind w:left="21"/>
              <w:rPr>
                <w:rFonts w:ascii="Arial" w:hAnsi="Arial" w:cs="Arial"/>
                <w:sz w:val="16"/>
                <w:szCs w:val="16"/>
                <w:lang w:val="es-ES"/>
              </w:rPr>
            </w:pPr>
            <w:r w:rsidRPr="00CD7195">
              <w:rPr>
                <w:rFonts w:ascii="Arial" w:hAnsi="Arial" w:cs="Arial"/>
                <w:sz w:val="16"/>
                <w:szCs w:val="16"/>
                <w:lang w:val="es-ES"/>
              </w:rPr>
              <w:t>Número de operaciones estructuradas por CVU de acceso al mercado de capitales ( emisión de Obligaciones Negociables o Similares)</w:t>
            </w: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25" w:type="pct"/>
            <w:shd w:val="clear" w:color="auto" w:fill="auto"/>
            <w:vAlign w:val="center"/>
          </w:tcPr>
          <w:p w:rsidR="00B05BD1" w:rsidRPr="00615E24" w:rsidRDefault="00B05BD1" w:rsidP="00721807">
            <w:pPr>
              <w:jc w:val="center"/>
              <w:rPr>
                <w:rFonts w:ascii="Arial" w:hAnsi="Arial" w:cs="Arial"/>
                <w:szCs w:val="24"/>
              </w:rPr>
            </w:pPr>
          </w:p>
        </w:tc>
        <w:tc>
          <w:tcPr>
            <w:tcW w:w="136"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shd w:val="clear" w:color="auto" w:fill="auto"/>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9"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25" w:type="pct"/>
            <w:vAlign w:val="center"/>
          </w:tcPr>
          <w:p w:rsidR="00B05BD1" w:rsidRPr="00615E24" w:rsidRDefault="00B05BD1" w:rsidP="00721807">
            <w:pPr>
              <w:jc w:val="center"/>
              <w:rPr>
                <w:rFonts w:ascii="Arial" w:hAnsi="Arial" w:cs="Arial"/>
                <w:sz w:val="16"/>
                <w:szCs w:val="16"/>
              </w:rPr>
            </w:pPr>
          </w:p>
        </w:tc>
        <w:tc>
          <w:tcPr>
            <w:tcW w:w="108" w:type="pct"/>
            <w:vAlign w:val="center"/>
          </w:tcPr>
          <w:p w:rsidR="00B05BD1" w:rsidRPr="00615E24" w:rsidRDefault="00B05BD1" w:rsidP="00721807">
            <w:pPr>
              <w:jc w:val="center"/>
              <w:rPr>
                <w:rFonts w:ascii="Arial" w:hAnsi="Arial" w:cs="Arial"/>
                <w:sz w:val="16"/>
                <w:szCs w:val="16"/>
              </w:rPr>
            </w:pPr>
          </w:p>
        </w:tc>
        <w:tc>
          <w:tcPr>
            <w:tcW w:w="262" w:type="pct"/>
            <w:vAlign w:val="center"/>
          </w:tcPr>
          <w:p w:rsidR="00B05BD1" w:rsidRPr="00615E24" w:rsidRDefault="00B05BD1" w:rsidP="00721807">
            <w:pPr>
              <w:jc w:val="center"/>
              <w:rPr>
                <w:rFonts w:ascii="Arial" w:hAnsi="Arial" w:cs="Arial"/>
                <w:sz w:val="16"/>
                <w:szCs w:val="16"/>
              </w:rPr>
            </w:pPr>
            <w:r>
              <w:rPr>
                <w:rFonts w:ascii="Arial" w:hAnsi="Arial" w:cs="Arial"/>
                <w:sz w:val="16"/>
                <w:szCs w:val="16"/>
              </w:rPr>
              <w:t>CVU</w:t>
            </w:r>
          </w:p>
        </w:tc>
        <w:tc>
          <w:tcPr>
            <w:tcW w:w="331" w:type="pct"/>
            <w:vAlign w:val="center"/>
          </w:tcPr>
          <w:p w:rsidR="00B05BD1" w:rsidRPr="00615E24" w:rsidRDefault="006976F4" w:rsidP="00721807">
            <w:pPr>
              <w:jc w:val="center"/>
              <w:rPr>
                <w:rFonts w:ascii="Arial" w:hAnsi="Arial" w:cs="Arial"/>
                <w:sz w:val="16"/>
                <w:szCs w:val="16"/>
              </w:rPr>
            </w:pPr>
            <w:r>
              <w:rPr>
                <w:rFonts w:ascii="Arial" w:hAnsi="Arial" w:cs="Arial"/>
                <w:sz w:val="16"/>
                <w:szCs w:val="16"/>
              </w:rPr>
              <w:t>A</w:t>
            </w:r>
          </w:p>
        </w:tc>
        <w:tc>
          <w:tcPr>
            <w:tcW w:w="645" w:type="pct"/>
            <w:gridSpan w:val="2"/>
            <w:vMerge/>
            <w:vAlign w:val="center"/>
          </w:tcPr>
          <w:p w:rsidR="00B05BD1" w:rsidRPr="00615E24" w:rsidRDefault="00B05BD1" w:rsidP="00721807">
            <w:pPr>
              <w:jc w:val="center"/>
              <w:rPr>
                <w:rFonts w:ascii="Arial" w:hAnsi="Arial" w:cs="Arial"/>
                <w:szCs w:val="24"/>
              </w:rPr>
            </w:pPr>
          </w:p>
        </w:tc>
      </w:tr>
      <w:tr w:rsidR="00721807" w:rsidRPr="00615E24" w:rsidTr="00962E2A">
        <w:trPr>
          <w:jc w:val="center"/>
        </w:trPr>
        <w:tc>
          <w:tcPr>
            <w:tcW w:w="1265" w:type="pct"/>
            <w:gridSpan w:val="3"/>
            <w:vAlign w:val="center"/>
          </w:tcPr>
          <w:p w:rsidR="00721807" w:rsidRPr="00CD7195" w:rsidRDefault="00721807" w:rsidP="00721807">
            <w:pPr>
              <w:jc w:val="center"/>
              <w:rPr>
                <w:rFonts w:ascii="Arial" w:hAnsi="Arial" w:cs="Arial"/>
                <w:sz w:val="16"/>
                <w:szCs w:val="16"/>
                <w:lang w:val="es-ES"/>
              </w:rPr>
            </w:pPr>
            <w:r w:rsidRPr="00CD7195">
              <w:rPr>
                <w:rFonts w:ascii="Arial" w:hAnsi="Arial" w:cs="Arial"/>
                <w:sz w:val="16"/>
                <w:szCs w:val="16"/>
                <w:lang w:val="es-ES"/>
              </w:rPr>
              <w:t>Informe de Monitoreo Final  Programa</w:t>
            </w: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36"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shd w:val="clear" w:color="auto" w:fill="auto"/>
            <w:vAlign w:val="center"/>
          </w:tcPr>
          <w:p w:rsidR="00721807" w:rsidRPr="00615E24" w:rsidRDefault="00721807" w:rsidP="00721807">
            <w:pPr>
              <w:jc w:val="center"/>
              <w:rPr>
                <w:rFonts w:ascii="Arial" w:hAnsi="Arial" w:cs="Arial"/>
                <w:szCs w:val="24"/>
              </w:rPr>
            </w:pPr>
          </w:p>
        </w:tc>
        <w:tc>
          <w:tcPr>
            <w:tcW w:w="125" w:type="pct"/>
            <w:vAlign w:val="center"/>
          </w:tcPr>
          <w:p w:rsidR="00721807" w:rsidRPr="00615E24" w:rsidRDefault="00721807" w:rsidP="00721807">
            <w:pPr>
              <w:jc w:val="center"/>
              <w:rPr>
                <w:rFonts w:ascii="Arial" w:hAnsi="Arial" w:cs="Arial"/>
                <w:sz w:val="16"/>
                <w:szCs w:val="16"/>
              </w:rPr>
            </w:pPr>
          </w:p>
        </w:tc>
        <w:tc>
          <w:tcPr>
            <w:tcW w:w="125" w:type="pct"/>
            <w:vAlign w:val="center"/>
          </w:tcPr>
          <w:p w:rsidR="00721807" w:rsidRPr="00615E24" w:rsidRDefault="00721807" w:rsidP="00721807">
            <w:pPr>
              <w:jc w:val="center"/>
              <w:rPr>
                <w:rFonts w:ascii="Arial" w:hAnsi="Arial" w:cs="Arial"/>
                <w:sz w:val="16"/>
                <w:szCs w:val="16"/>
              </w:rPr>
            </w:pPr>
          </w:p>
        </w:tc>
        <w:tc>
          <w:tcPr>
            <w:tcW w:w="125" w:type="pct"/>
            <w:vAlign w:val="center"/>
          </w:tcPr>
          <w:p w:rsidR="00721807" w:rsidRPr="00615E24" w:rsidRDefault="00721807" w:rsidP="00721807">
            <w:pPr>
              <w:jc w:val="center"/>
              <w:rPr>
                <w:rFonts w:ascii="Arial" w:hAnsi="Arial" w:cs="Arial"/>
                <w:sz w:val="16"/>
                <w:szCs w:val="16"/>
              </w:rPr>
            </w:pPr>
          </w:p>
        </w:tc>
        <w:tc>
          <w:tcPr>
            <w:tcW w:w="125" w:type="pct"/>
            <w:vAlign w:val="center"/>
          </w:tcPr>
          <w:p w:rsidR="00721807" w:rsidRPr="00615E24" w:rsidRDefault="00721807" w:rsidP="00721807">
            <w:pPr>
              <w:jc w:val="center"/>
              <w:rPr>
                <w:rFonts w:ascii="Arial" w:hAnsi="Arial" w:cs="Arial"/>
                <w:sz w:val="16"/>
                <w:szCs w:val="16"/>
              </w:rPr>
            </w:pPr>
          </w:p>
        </w:tc>
        <w:tc>
          <w:tcPr>
            <w:tcW w:w="129" w:type="pct"/>
            <w:vAlign w:val="center"/>
          </w:tcPr>
          <w:p w:rsidR="00721807" w:rsidRPr="00615E24" w:rsidRDefault="00721807" w:rsidP="00721807">
            <w:pPr>
              <w:jc w:val="center"/>
              <w:rPr>
                <w:rFonts w:ascii="Arial" w:hAnsi="Arial" w:cs="Arial"/>
                <w:sz w:val="16"/>
                <w:szCs w:val="16"/>
              </w:rPr>
            </w:pPr>
          </w:p>
        </w:tc>
        <w:tc>
          <w:tcPr>
            <w:tcW w:w="125" w:type="pct"/>
            <w:vAlign w:val="center"/>
          </w:tcPr>
          <w:p w:rsidR="00721807" w:rsidRPr="00615E24" w:rsidRDefault="00721807" w:rsidP="00721807">
            <w:pPr>
              <w:jc w:val="center"/>
              <w:rPr>
                <w:rFonts w:ascii="Arial" w:hAnsi="Arial" w:cs="Arial"/>
                <w:sz w:val="16"/>
                <w:szCs w:val="16"/>
              </w:rPr>
            </w:pPr>
          </w:p>
        </w:tc>
        <w:tc>
          <w:tcPr>
            <w:tcW w:w="125" w:type="pct"/>
            <w:vAlign w:val="center"/>
          </w:tcPr>
          <w:p w:rsidR="00721807" w:rsidRPr="00615E24" w:rsidRDefault="00721807" w:rsidP="00721807">
            <w:pPr>
              <w:jc w:val="center"/>
              <w:rPr>
                <w:rFonts w:ascii="Arial" w:hAnsi="Arial" w:cs="Arial"/>
                <w:sz w:val="16"/>
                <w:szCs w:val="16"/>
              </w:rPr>
            </w:pPr>
          </w:p>
        </w:tc>
        <w:tc>
          <w:tcPr>
            <w:tcW w:w="108" w:type="pct"/>
            <w:vAlign w:val="center"/>
          </w:tcPr>
          <w:p w:rsidR="00721807" w:rsidRPr="00615E24" w:rsidRDefault="00C00211" w:rsidP="00721807">
            <w:pPr>
              <w:jc w:val="center"/>
              <w:rPr>
                <w:rFonts w:ascii="Arial" w:hAnsi="Arial" w:cs="Arial"/>
                <w:sz w:val="16"/>
                <w:szCs w:val="16"/>
              </w:rPr>
            </w:pPr>
            <w:r>
              <w:rPr>
                <w:rFonts w:ascii="Arial" w:hAnsi="Arial" w:cs="Arial"/>
                <w:sz w:val="16"/>
                <w:szCs w:val="16"/>
              </w:rPr>
              <w:t>x</w:t>
            </w:r>
          </w:p>
        </w:tc>
        <w:tc>
          <w:tcPr>
            <w:tcW w:w="262" w:type="pct"/>
            <w:vAlign w:val="center"/>
          </w:tcPr>
          <w:p w:rsidR="00721807" w:rsidRPr="00615E24" w:rsidRDefault="00721807" w:rsidP="00721807">
            <w:pPr>
              <w:jc w:val="center"/>
              <w:rPr>
                <w:rFonts w:ascii="Arial" w:hAnsi="Arial" w:cs="Arial"/>
                <w:sz w:val="16"/>
                <w:szCs w:val="16"/>
              </w:rPr>
            </w:pPr>
            <w:r w:rsidRPr="00615E24">
              <w:rPr>
                <w:rFonts w:ascii="Arial" w:hAnsi="Arial" w:cs="Arial"/>
                <w:sz w:val="16"/>
                <w:szCs w:val="16"/>
              </w:rPr>
              <w:t>BID</w:t>
            </w:r>
          </w:p>
        </w:tc>
        <w:tc>
          <w:tcPr>
            <w:tcW w:w="331" w:type="pct"/>
            <w:vAlign w:val="center"/>
          </w:tcPr>
          <w:p w:rsidR="00721807" w:rsidRPr="00A677C1" w:rsidRDefault="00A677C1" w:rsidP="00721807">
            <w:pPr>
              <w:jc w:val="center"/>
              <w:rPr>
                <w:rFonts w:ascii="Arial" w:hAnsi="Arial" w:cs="Arial"/>
                <w:sz w:val="16"/>
                <w:szCs w:val="16"/>
              </w:rPr>
            </w:pPr>
            <w:r w:rsidRPr="00A677C1">
              <w:rPr>
                <w:rFonts w:ascii="Arial" w:hAnsi="Arial" w:cs="Arial"/>
                <w:sz w:val="16"/>
                <w:szCs w:val="16"/>
              </w:rPr>
              <w:t>30.000</w:t>
            </w:r>
          </w:p>
        </w:tc>
        <w:tc>
          <w:tcPr>
            <w:tcW w:w="645" w:type="pct"/>
            <w:gridSpan w:val="2"/>
            <w:vAlign w:val="center"/>
          </w:tcPr>
          <w:p w:rsidR="00721807" w:rsidRPr="00615E24" w:rsidRDefault="00B05BD1" w:rsidP="00721807">
            <w:pPr>
              <w:jc w:val="center"/>
              <w:rPr>
                <w:rFonts w:ascii="Arial" w:hAnsi="Arial" w:cs="Arial"/>
                <w:sz w:val="16"/>
                <w:szCs w:val="16"/>
              </w:rPr>
            </w:pPr>
            <w:r>
              <w:rPr>
                <w:rFonts w:ascii="Arial" w:hAnsi="Arial" w:cs="Arial"/>
                <w:sz w:val="16"/>
                <w:szCs w:val="16"/>
              </w:rPr>
              <w:t>BID</w:t>
            </w:r>
          </w:p>
        </w:tc>
      </w:tr>
      <w:tr w:rsidR="00721807" w:rsidRPr="00615E24" w:rsidTr="00962E2A">
        <w:trPr>
          <w:jc w:val="center"/>
        </w:trPr>
        <w:tc>
          <w:tcPr>
            <w:tcW w:w="281" w:type="pct"/>
            <w:vAlign w:val="center"/>
          </w:tcPr>
          <w:p w:rsidR="00721807" w:rsidRPr="00615E24" w:rsidRDefault="00721807" w:rsidP="00721807">
            <w:pPr>
              <w:jc w:val="center"/>
              <w:rPr>
                <w:rFonts w:ascii="Arial" w:hAnsi="Arial" w:cs="Arial"/>
                <w:b/>
                <w:szCs w:val="24"/>
              </w:rPr>
            </w:pPr>
          </w:p>
        </w:tc>
        <w:tc>
          <w:tcPr>
            <w:tcW w:w="281" w:type="pct"/>
            <w:vAlign w:val="center"/>
          </w:tcPr>
          <w:p w:rsidR="00721807" w:rsidRPr="00615E24" w:rsidRDefault="00721807" w:rsidP="00721807">
            <w:pPr>
              <w:jc w:val="center"/>
              <w:rPr>
                <w:rFonts w:ascii="Arial" w:hAnsi="Arial" w:cs="Arial"/>
                <w:b/>
                <w:szCs w:val="24"/>
              </w:rPr>
            </w:pPr>
          </w:p>
        </w:tc>
        <w:tc>
          <w:tcPr>
            <w:tcW w:w="3462" w:type="pct"/>
            <w:gridSpan w:val="22"/>
            <w:vAlign w:val="center"/>
          </w:tcPr>
          <w:p w:rsidR="00721807" w:rsidRPr="00615E24" w:rsidRDefault="00721807" w:rsidP="00721807">
            <w:pPr>
              <w:jc w:val="center"/>
              <w:rPr>
                <w:rFonts w:ascii="Arial" w:hAnsi="Arial" w:cs="Arial"/>
                <w:b/>
                <w:szCs w:val="24"/>
              </w:rPr>
            </w:pPr>
            <w:r w:rsidRPr="00615E24">
              <w:rPr>
                <w:rFonts w:ascii="Arial" w:hAnsi="Arial" w:cs="Arial"/>
                <w:b/>
                <w:szCs w:val="24"/>
              </w:rPr>
              <w:t>Costo Total:</w:t>
            </w:r>
          </w:p>
        </w:tc>
        <w:tc>
          <w:tcPr>
            <w:tcW w:w="976" w:type="pct"/>
            <w:gridSpan w:val="3"/>
            <w:vAlign w:val="center"/>
          </w:tcPr>
          <w:p w:rsidR="00721807" w:rsidRPr="00615E24" w:rsidRDefault="00962E2A" w:rsidP="00721807">
            <w:pPr>
              <w:jc w:val="center"/>
              <w:rPr>
                <w:rFonts w:ascii="Arial" w:hAnsi="Arial" w:cs="Arial"/>
                <w:szCs w:val="24"/>
              </w:rPr>
            </w:pPr>
            <w:r>
              <w:rPr>
                <w:rFonts w:ascii="Arial" w:hAnsi="Arial" w:cs="Arial"/>
                <w:szCs w:val="24"/>
              </w:rPr>
              <w:t>3</w:t>
            </w:r>
            <w:r w:rsidR="00A677C1">
              <w:rPr>
                <w:rFonts w:ascii="Arial" w:hAnsi="Arial" w:cs="Arial"/>
                <w:szCs w:val="24"/>
              </w:rPr>
              <w:t>0.000</w:t>
            </w:r>
          </w:p>
        </w:tc>
      </w:tr>
    </w:tbl>
    <w:p w:rsidR="006613DB" w:rsidRDefault="006613DB" w:rsidP="006613DB">
      <w:pPr>
        <w:jc w:val="both"/>
        <w:rPr>
          <w:szCs w:val="24"/>
        </w:rPr>
      </w:pPr>
    </w:p>
    <w:p w:rsidR="006976F4" w:rsidRDefault="006976F4" w:rsidP="006613DB">
      <w:pPr>
        <w:jc w:val="both"/>
        <w:rPr>
          <w:szCs w:val="24"/>
        </w:rPr>
      </w:pPr>
    </w:p>
    <w:p w:rsidR="006976F4" w:rsidRDefault="006976F4" w:rsidP="006976F4">
      <w:pPr>
        <w:pStyle w:val="ListParagraph"/>
        <w:jc w:val="both"/>
        <w:rPr>
          <w:szCs w:val="24"/>
        </w:rPr>
      </w:pPr>
      <w:r>
        <w:rPr>
          <w:szCs w:val="24"/>
        </w:rPr>
        <w:t>A – La verificación del cumplimiento de éstos productos es directo, y no implicarán costos de monitoreo.</w:t>
      </w:r>
    </w:p>
    <w:p w:rsidR="006976F4" w:rsidRPr="006976F4" w:rsidRDefault="006976F4" w:rsidP="006976F4">
      <w:pPr>
        <w:pStyle w:val="ListParagraph"/>
        <w:jc w:val="both"/>
        <w:rPr>
          <w:szCs w:val="24"/>
        </w:rPr>
        <w:sectPr w:rsidR="006976F4" w:rsidRPr="006976F4" w:rsidSect="00241B15">
          <w:type w:val="continuous"/>
          <w:pgSz w:w="15840" w:h="12240" w:orient="landscape" w:code="1"/>
          <w:pgMar w:top="1440" w:right="1440" w:bottom="1440" w:left="1440" w:header="720" w:footer="720" w:gutter="0"/>
          <w:cols w:space="720"/>
          <w:docGrid w:linePitch="360"/>
        </w:sectPr>
      </w:pPr>
    </w:p>
    <w:p w:rsidR="008229EC" w:rsidRPr="007F1BD9" w:rsidRDefault="00036346" w:rsidP="008229EC">
      <w:pPr>
        <w:pStyle w:val="FirstHeading"/>
        <w:keepNext w:val="0"/>
        <w:widowControl w:val="0"/>
        <w:ind w:hanging="630"/>
        <w:rPr>
          <w:rFonts w:ascii="Arial" w:hAnsi="Arial" w:cs="Arial"/>
        </w:rPr>
      </w:pPr>
      <w:r w:rsidRPr="00096DAF">
        <w:lastRenderedPageBreak/>
        <w:tab/>
      </w:r>
      <w:r w:rsidRPr="007F1BD9">
        <w:rPr>
          <w:rFonts w:ascii="Arial" w:hAnsi="Arial" w:cs="Arial"/>
        </w:rPr>
        <w:t>Evaluación</w:t>
      </w:r>
    </w:p>
    <w:p w:rsidR="008229EC" w:rsidRPr="007F1BD9" w:rsidRDefault="008229EC" w:rsidP="008229EC">
      <w:pPr>
        <w:pStyle w:val="FirstHeading"/>
        <w:keepNext w:val="0"/>
        <w:widowControl w:val="0"/>
        <w:numPr>
          <w:ilvl w:val="0"/>
          <w:numId w:val="0"/>
        </w:numPr>
        <w:ind w:left="720"/>
        <w:rPr>
          <w:rFonts w:ascii="Arial" w:hAnsi="Arial" w:cs="Arial"/>
        </w:rPr>
      </w:pPr>
    </w:p>
    <w:p w:rsidR="008229EC" w:rsidRPr="007F1BD9" w:rsidRDefault="008229EC" w:rsidP="0062206D">
      <w:pPr>
        <w:pStyle w:val="Paragraph"/>
        <w:widowControl w:val="0"/>
        <w:numPr>
          <w:ilvl w:val="1"/>
          <w:numId w:val="16"/>
        </w:numPr>
        <w:ind w:left="720" w:hanging="720"/>
        <w:rPr>
          <w:rFonts w:ascii="Arial" w:hAnsi="Arial" w:cs="Arial"/>
          <w:b/>
          <w:sz w:val="22"/>
          <w:szCs w:val="22"/>
          <w:lang w:val="es-ES_tradnl"/>
        </w:rPr>
      </w:pPr>
      <w:r w:rsidRPr="007F1BD9">
        <w:rPr>
          <w:rFonts w:ascii="Arial" w:hAnsi="Arial" w:cs="Arial"/>
          <w:b/>
          <w:sz w:val="22"/>
          <w:szCs w:val="22"/>
          <w:lang w:val="es-ES_tradnl"/>
        </w:rPr>
        <w:t>Principales preguntas de evaluación</w:t>
      </w:r>
    </w:p>
    <w:p w:rsidR="00BA5650" w:rsidRDefault="008229EC" w:rsidP="00CC76C3">
      <w:pPr>
        <w:pStyle w:val="AutoNumpara"/>
        <w:tabs>
          <w:tab w:val="clear" w:pos="720"/>
        </w:tabs>
        <w:ind w:firstLine="0"/>
        <w:rPr>
          <w:rFonts w:ascii="Arial" w:hAnsi="Arial" w:cs="Arial"/>
          <w:bCs/>
          <w:sz w:val="22"/>
          <w:szCs w:val="22"/>
          <w:lang w:val="es-ES"/>
        </w:rPr>
      </w:pPr>
      <w:r w:rsidRPr="007F1BD9">
        <w:rPr>
          <w:rFonts w:ascii="Arial" w:hAnsi="Arial" w:cs="Arial"/>
          <w:bCs/>
          <w:noProof w:val="0"/>
          <w:spacing w:val="0"/>
          <w:sz w:val="22"/>
          <w:szCs w:val="22"/>
          <w:lang w:val="es-ES"/>
        </w:rPr>
        <w:t xml:space="preserve">La evaluación del </w:t>
      </w:r>
      <w:r w:rsidR="0084365C" w:rsidRPr="007F1BD9">
        <w:rPr>
          <w:rFonts w:ascii="Arial" w:hAnsi="Arial" w:cs="Arial"/>
          <w:noProof w:val="0"/>
          <w:spacing w:val="0"/>
          <w:sz w:val="22"/>
          <w:szCs w:val="22"/>
          <w:lang w:val="es-ES"/>
        </w:rPr>
        <w:t>Programa de la Corporación Vial</w:t>
      </w:r>
      <w:r w:rsidR="006D2294">
        <w:rPr>
          <w:rFonts w:ascii="Arial" w:hAnsi="Arial" w:cs="Arial"/>
          <w:noProof w:val="0"/>
          <w:spacing w:val="0"/>
          <w:sz w:val="22"/>
          <w:szCs w:val="22"/>
          <w:lang w:val="es-ES"/>
        </w:rPr>
        <w:t xml:space="preserve"> del Uruguay</w:t>
      </w:r>
      <w:r w:rsidR="0084365C" w:rsidRPr="007F1BD9">
        <w:rPr>
          <w:rFonts w:ascii="Arial" w:hAnsi="Arial" w:cs="Arial"/>
          <w:noProof w:val="0"/>
          <w:spacing w:val="0"/>
          <w:sz w:val="22"/>
          <w:szCs w:val="22"/>
          <w:lang w:val="es-ES"/>
        </w:rPr>
        <w:t xml:space="preserve"> (CVU) II </w:t>
      </w:r>
      <w:r w:rsidRPr="007F1BD9">
        <w:rPr>
          <w:rFonts w:ascii="Arial" w:hAnsi="Arial" w:cs="Arial"/>
          <w:bCs/>
          <w:noProof w:val="0"/>
          <w:spacing w:val="0"/>
          <w:sz w:val="22"/>
          <w:szCs w:val="22"/>
          <w:lang w:val="es-ES"/>
        </w:rPr>
        <w:t xml:space="preserve">pretende, en cuanto a los resultados esperados del Programa, </w:t>
      </w:r>
      <w:r w:rsidRPr="007F1BD9">
        <w:rPr>
          <w:rFonts w:ascii="Arial" w:hAnsi="Arial" w:cs="Arial"/>
          <w:bCs/>
          <w:sz w:val="22"/>
          <w:szCs w:val="22"/>
          <w:lang w:val="es-ES"/>
        </w:rPr>
        <w:t xml:space="preserve">medir si las intervenciones han logrado i) </w:t>
      </w:r>
      <w:r w:rsidR="00BE70B2" w:rsidRPr="007F1BD9">
        <w:rPr>
          <w:rFonts w:ascii="Arial" w:hAnsi="Arial" w:cs="Arial"/>
          <w:bCs/>
          <w:sz w:val="22"/>
          <w:szCs w:val="22"/>
          <w:lang w:val="es-ES"/>
        </w:rPr>
        <w:t>crear valor para la sociedad (medido por la evaluación económica ex post)</w:t>
      </w:r>
      <w:r w:rsidRPr="007F1BD9">
        <w:rPr>
          <w:rFonts w:ascii="Arial" w:hAnsi="Arial" w:cs="Arial"/>
          <w:bCs/>
          <w:sz w:val="22"/>
          <w:szCs w:val="22"/>
          <w:lang w:val="es-ES"/>
        </w:rPr>
        <w:t>,</w:t>
      </w:r>
      <w:r w:rsidR="00BA03B9" w:rsidRPr="007F1BD9">
        <w:rPr>
          <w:rFonts w:ascii="Arial" w:hAnsi="Arial" w:cs="Arial"/>
          <w:bCs/>
          <w:sz w:val="22"/>
          <w:szCs w:val="22"/>
          <w:lang w:val="es-ES"/>
        </w:rPr>
        <w:t xml:space="preserve">ii) </w:t>
      </w:r>
      <w:r w:rsidR="00B23999" w:rsidRPr="00AE3E12">
        <w:rPr>
          <w:rFonts w:ascii="Arial" w:hAnsi="Arial" w:cs="Arial"/>
          <w:bCs/>
          <w:noProof w:val="0"/>
          <w:spacing w:val="0"/>
          <w:sz w:val="22"/>
          <w:szCs w:val="22"/>
          <w:lang w:val="es-ES"/>
        </w:rPr>
        <w:t>disminución de los costos y tiempos de transporte</w:t>
      </w:r>
      <w:r w:rsidRPr="007F1BD9">
        <w:rPr>
          <w:rFonts w:ascii="Arial" w:hAnsi="Arial" w:cs="Arial"/>
          <w:bCs/>
          <w:sz w:val="22"/>
          <w:szCs w:val="22"/>
          <w:lang w:val="es-ES"/>
        </w:rPr>
        <w:t xml:space="preserve"> ii</w:t>
      </w:r>
      <w:r w:rsidR="00BA03B9" w:rsidRPr="007F1BD9">
        <w:rPr>
          <w:rFonts w:ascii="Arial" w:hAnsi="Arial" w:cs="Arial"/>
          <w:bCs/>
          <w:sz w:val="22"/>
          <w:szCs w:val="22"/>
          <w:lang w:val="es-ES"/>
        </w:rPr>
        <w:t>i</w:t>
      </w:r>
      <w:r w:rsidRPr="007F1BD9">
        <w:rPr>
          <w:rFonts w:ascii="Arial" w:hAnsi="Arial" w:cs="Arial"/>
          <w:bCs/>
          <w:sz w:val="22"/>
          <w:szCs w:val="22"/>
          <w:lang w:val="es-ES"/>
        </w:rPr>
        <w:t xml:space="preserve">) </w:t>
      </w:r>
      <w:r w:rsidR="009001DF" w:rsidRPr="007F1BD9">
        <w:rPr>
          <w:rFonts w:ascii="Arial" w:hAnsi="Arial" w:cs="Arial"/>
          <w:bCs/>
          <w:sz w:val="22"/>
          <w:szCs w:val="22"/>
          <w:lang w:val="es-ES"/>
        </w:rPr>
        <w:t>aplicar políticas de conservación eficientes (medido por el patrimonio vial ponderado)</w:t>
      </w:r>
      <w:r w:rsidR="00BA03B9" w:rsidRPr="007F1BD9">
        <w:rPr>
          <w:rFonts w:ascii="Arial" w:hAnsi="Arial" w:cs="Arial"/>
          <w:bCs/>
          <w:sz w:val="22"/>
          <w:szCs w:val="22"/>
          <w:lang w:val="es-ES"/>
        </w:rPr>
        <w:t xml:space="preserve">, y </w:t>
      </w:r>
      <w:r w:rsidR="00CC76C3">
        <w:rPr>
          <w:rFonts w:ascii="Arial" w:hAnsi="Arial" w:cs="Arial"/>
          <w:bCs/>
          <w:sz w:val="22"/>
          <w:szCs w:val="22"/>
          <w:lang w:val="es-ES"/>
        </w:rPr>
        <w:t>iii</w:t>
      </w:r>
      <w:r w:rsidRPr="007F1BD9">
        <w:rPr>
          <w:rFonts w:ascii="Arial" w:hAnsi="Arial" w:cs="Arial"/>
          <w:bCs/>
          <w:sz w:val="22"/>
          <w:szCs w:val="22"/>
          <w:lang w:val="es-ES"/>
        </w:rPr>
        <w:t xml:space="preserve">) </w:t>
      </w:r>
      <w:r w:rsidR="009001DF" w:rsidRPr="007F1BD9">
        <w:rPr>
          <w:rFonts w:ascii="Arial" w:hAnsi="Arial" w:cs="Arial"/>
          <w:bCs/>
          <w:sz w:val="22"/>
          <w:szCs w:val="22"/>
          <w:lang w:val="es-ES"/>
        </w:rPr>
        <w:t>intervenciones de seguridad vial eficaces</w:t>
      </w:r>
      <w:r w:rsidR="00A677C1">
        <w:rPr>
          <w:rFonts w:ascii="Arial" w:hAnsi="Arial" w:cs="Arial"/>
          <w:bCs/>
          <w:sz w:val="22"/>
          <w:szCs w:val="22"/>
          <w:lang w:val="es-ES"/>
        </w:rPr>
        <w:t>.</w:t>
      </w:r>
    </w:p>
    <w:p w:rsidR="00CC76C3" w:rsidRPr="00AE3E12" w:rsidRDefault="00CC76C3" w:rsidP="00CC76C3">
      <w:pPr>
        <w:pStyle w:val="AutoNumpara"/>
        <w:tabs>
          <w:tab w:val="clear" w:pos="720"/>
        </w:tabs>
        <w:ind w:firstLine="0"/>
        <w:rPr>
          <w:rFonts w:ascii="Arial" w:hAnsi="Arial" w:cs="Arial"/>
          <w:bCs/>
          <w:sz w:val="22"/>
          <w:szCs w:val="22"/>
          <w:lang w:val="es-ES"/>
        </w:rPr>
      </w:pPr>
    </w:p>
    <w:p w:rsidR="00F12705" w:rsidRPr="00CC76C3" w:rsidRDefault="009953E4" w:rsidP="00CC76C3">
      <w:pPr>
        <w:pStyle w:val="Paragraph"/>
        <w:widowControl w:val="0"/>
        <w:numPr>
          <w:ilvl w:val="1"/>
          <w:numId w:val="16"/>
        </w:numPr>
        <w:ind w:left="720" w:hanging="720"/>
        <w:rPr>
          <w:rFonts w:ascii="Arial" w:hAnsi="Arial" w:cs="Arial"/>
          <w:b/>
          <w:sz w:val="22"/>
          <w:szCs w:val="22"/>
          <w:lang w:val="es-ES_tradnl"/>
        </w:rPr>
      </w:pPr>
      <w:r w:rsidRPr="00AE3E12">
        <w:rPr>
          <w:rFonts w:ascii="Arial" w:hAnsi="Arial" w:cs="Arial"/>
          <w:b/>
          <w:sz w:val="22"/>
          <w:szCs w:val="22"/>
          <w:lang w:val="es-ES_tradnl"/>
        </w:rPr>
        <w:t>Conocimi</w:t>
      </w:r>
      <w:r w:rsidR="00241B15" w:rsidRPr="00AE3E12">
        <w:rPr>
          <w:rFonts w:ascii="Arial" w:hAnsi="Arial" w:cs="Arial"/>
          <w:b/>
          <w:sz w:val="22"/>
          <w:szCs w:val="22"/>
          <w:lang w:val="es-ES_tradnl"/>
        </w:rPr>
        <w:t>ento existente sobre la efecti</w:t>
      </w:r>
      <w:r w:rsidRPr="00AE3E12">
        <w:rPr>
          <w:rFonts w:ascii="Arial" w:hAnsi="Arial" w:cs="Arial"/>
          <w:b/>
          <w:sz w:val="22"/>
          <w:szCs w:val="22"/>
          <w:lang w:val="es-ES_tradnl"/>
        </w:rPr>
        <w:t xml:space="preserve">vidad de intervenciones de infraestructura vial similares a al </w:t>
      </w:r>
      <w:r w:rsidR="007F1BD9" w:rsidRPr="00AE3E12">
        <w:rPr>
          <w:rFonts w:ascii="Arial" w:hAnsi="Arial" w:cs="Arial"/>
          <w:b/>
          <w:sz w:val="22"/>
          <w:szCs w:val="22"/>
        </w:rPr>
        <w:t>Programa de la Corporación Vial (CVU) II</w:t>
      </w:r>
    </w:p>
    <w:p w:rsidR="006662A6" w:rsidRPr="00AE3E12" w:rsidRDefault="00F12705" w:rsidP="00A21A92">
      <w:pPr>
        <w:pStyle w:val="Paragraph"/>
        <w:widowControl w:val="0"/>
        <w:numPr>
          <w:ilvl w:val="0"/>
          <w:numId w:val="23"/>
        </w:numPr>
        <w:rPr>
          <w:rFonts w:ascii="Arial" w:hAnsi="Arial" w:cs="Arial"/>
          <w:b/>
          <w:sz w:val="22"/>
          <w:szCs w:val="22"/>
          <w:lang w:val="es-ES_tradnl"/>
        </w:rPr>
      </w:pPr>
      <w:r w:rsidRPr="00AE3E12">
        <w:rPr>
          <w:rFonts w:ascii="Arial" w:hAnsi="Arial" w:cs="Arial"/>
          <w:b/>
          <w:sz w:val="22"/>
          <w:szCs w:val="22"/>
          <w:lang w:val="es-ES_tradnl"/>
        </w:rPr>
        <w:t>Resultados d</w:t>
      </w:r>
      <w:r w:rsidR="007F1BD9" w:rsidRPr="00AE3E12">
        <w:rPr>
          <w:rFonts w:ascii="Arial" w:hAnsi="Arial" w:cs="Arial"/>
          <w:b/>
          <w:sz w:val="22"/>
          <w:szCs w:val="22"/>
          <w:lang w:val="es-ES_tradnl"/>
        </w:rPr>
        <w:t xml:space="preserve">e la Evaluación del Programa </w:t>
      </w:r>
      <w:r w:rsidR="00A21A92" w:rsidRPr="00AE3E12">
        <w:rPr>
          <w:rFonts w:ascii="Arial" w:hAnsi="Arial" w:cs="Arial"/>
          <w:b/>
          <w:sz w:val="22"/>
          <w:szCs w:val="22"/>
          <w:lang w:val="es-ES_tradnl"/>
        </w:rPr>
        <w:t>V</w:t>
      </w:r>
      <w:r w:rsidR="007F1BD9" w:rsidRPr="00AE3E12">
        <w:rPr>
          <w:rFonts w:ascii="Arial" w:hAnsi="Arial" w:cs="Arial"/>
          <w:b/>
          <w:sz w:val="22"/>
          <w:szCs w:val="22"/>
          <w:lang w:val="es-ES_tradnl"/>
        </w:rPr>
        <w:t>ial de la CVU (UR-L1022)</w:t>
      </w:r>
    </w:p>
    <w:p w:rsidR="00F12705" w:rsidRDefault="00BE70B2" w:rsidP="00A34E4C">
      <w:pPr>
        <w:pStyle w:val="AutoNumpara"/>
        <w:tabs>
          <w:tab w:val="clear" w:pos="720"/>
        </w:tabs>
        <w:ind w:firstLine="0"/>
        <w:rPr>
          <w:rFonts w:ascii="Arial" w:hAnsi="Arial" w:cs="Arial"/>
          <w:bCs/>
          <w:noProof w:val="0"/>
          <w:spacing w:val="0"/>
          <w:sz w:val="22"/>
          <w:szCs w:val="22"/>
          <w:lang w:val="es-ES"/>
        </w:rPr>
      </w:pPr>
      <w:r w:rsidRPr="00CC76C3">
        <w:rPr>
          <w:rFonts w:ascii="Arial" w:hAnsi="Arial" w:cs="Arial"/>
          <w:bCs/>
          <w:noProof w:val="0"/>
          <w:spacing w:val="0"/>
          <w:sz w:val="22"/>
          <w:szCs w:val="22"/>
          <w:lang w:val="es-ES"/>
        </w:rPr>
        <w:t xml:space="preserve">La experiencia recogida en la ejecución del </w:t>
      </w:r>
      <w:r w:rsidR="00A21A92" w:rsidRPr="00CC76C3">
        <w:rPr>
          <w:rFonts w:ascii="Arial" w:hAnsi="Arial" w:cs="Arial"/>
          <w:sz w:val="22"/>
          <w:szCs w:val="22"/>
        </w:rPr>
        <w:t xml:space="preserve">Programa Vial de la CVU (UR-L1022) </w:t>
      </w:r>
      <w:r w:rsidRPr="00CC76C3">
        <w:rPr>
          <w:rFonts w:ascii="Arial" w:hAnsi="Arial" w:cs="Arial"/>
          <w:bCs/>
          <w:noProof w:val="0"/>
          <w:spacing w:val="0"/>
          <w:sz w:val="22"/>
          <w:szCs w:val="22"/>
          <w:lang w:val="es-ES"/>
        </w:rPr>
        <w:t xml:space="preserve">ha sido utilizada en el diseño de la presente operación. El </w:t>
      </w:r>
      <w:r w:rsidRPr="00CC76C3">
        <w:rPr>
          <w:rFonts w:ascii="Arial" w:hAnsi="Arial" w:cs="Arial"/>
          <w:b/>
          <w:bCs/>
          <w:noProof w:val="0"/>
          <w:spacing w:val="0"/>
          <w:sz w:val="22"/>
          <w:szCs w:val="22"/>
          <w:lang w:val="es-ES"/>
        </w:rPr>
        <w:t>PCR</w:t>
      </w:r>
      <w:r w:rsidRPr="00CC76C3">
        <w:rPr>
          <w:rFonts w:ascii="Arial" w:hAnsi="Arial" w:cs="Arial"/>
          <w:bCs/>
          <w:noProof w:val="0"/>
          <w:spacing w:val="0"/>
          <w:sz w:val="22"/>
          <w:szCs w:val="22"/>
          <w:lang w:val="es-ES"/>
        </w:rPr>
        <w:t xml:space="preserve"> del </w:t>
      </w:r>
      <w:r w:rsidR="00A21A92" w:rsidRPr="00CC76C3">
        <w:rPr>
          <w:rFonts w:ascii="Arial" w:hAnsi="Arial" w:cs="Arial"/>
          <w:sz w:val="22"/>
          <w:szCs w:val="22"/>
        </w:rPr>
        <w:t xml:space="preserve">Programa Vial de la CVU </w:t>
      </w:r>
      <w:r w:rsidR="00A21A92" w:rsidRPr="00CC76C3">
        <w:rPr>
          <w:rFonts w:ascii="Arial" w:hAnsi="Arial" w:cs="Arial"/>
          <w:bCs/>
          <w:noProof w:val="0"/>
          <w:spacing w:val="0"/>
          <w:sz w:val="22"/>
          <w:szCs w:val="22"/>
          <w:lang w:val="es-ES"/>
        </w:rPr>
        <w:t>fue publicado en agosto del 2014</w:t>
      </w:r>
      <w:r w:rsidRPr="00CC76C3">
        <w:rPr>
          <w:rFonts w:ascii="Arial" w:hAnsi="Arial" w:cs="Arial"/>
          <w:bCs/>
          <w:noProof w:val="0"/>
          <w:spacing w:val="0"/>
          <w:sz w:val="22"/>
          <w:szCs w:val="22"/>
          <w:lang w:val="es-ES"/>
        </w:rPr>
        <w:t>, por lo que los resultad</w:t>
      </w:r>
      <w:r w:rsidR="00A21A92" w:rsidRPr="00CC76C3">
        <w:rPr>
          <w:rFonts w:ascii="Arial" w:hAnsi="Arial" w:cs="Arial"/>
          <w:bCs/>
          <w:noProof w:val="0"/>
          <w:spacing w:val="0"/>
          <w:sz w:val="22"/>
          <w:szCs w:val="22"/>
          <w:lang w:val="es-ES"/>
        </w:rPr>
        <w:t>os y lecciones aprendidas están siendo aplicados</w:t>
      </w:r>
      <w:r w:rsidRPr="00CC76C3">
        <w:rPr>
          <w:rFonts w:ascii="Arial" w:hAnsi="Arial" w:cs="Arial"/>
          <w:bCs/>
          <w:noProof w:val="0"/>
          <w:spacing w:val="0"/>
          <w:sz w:val="22"/>
          <w:szCs w:val="22"/>
          <w:lang w:val="es-ES"/>
        </w:rPr>
        <w:t xml:space="preserve"> en la etapa de </w:t>
      </w:r>
      <w:r w:rsidR="00A21A92" w:rsidRPr="00CC76C3">
        <w:rPr>
          <w:rFonts w:ascii="Arial" w:hAnsi="Arial" w:cs="Arial"/>
          <w:bCs/>
          <w:noProof w:val="0"/>
          <w:spacing w:val="0"/>
          <w:sz w:val="22"/>
          <w:szCs w:val="22"/>
          <w:lang w:val="es-ES"/>
        </w:rPr>
        <w:t xml:space="preserve">elaboración y serán  aplicadas en la </w:t>
      </w:r>
      <w:r w:rsidRPr="00CC76C3">
        <w:rPr>
          <w:rFonts w:ascii="Arial" w:hAnsi="Arial" w:cs="Arial"/>
          <w:bCs/>
          <w:noProof w:val="0"/>
          <w:spacing w:val="0"/>
          <w:sz w:val="22"/>
          <w:szCs w:val="22"/>
          <w:lang w:val="es-ES"/>
        </w:rPr>
        <w:t>ejecución de este Programa.</w:t>
      </w:r>
    </w:p>
    <w:p w:rsidR="00E56D4F" w:rsidRDefault="00E56D4F" w:rsidP="00E56D4F">
      <w:pPr>
        <w:pStyle w:val="Paragraph"/>
        <w:widowControl w:val="0"/>
        <w:numPr>
          <w:ilvl w:val="1"/>
          <w:numId w:val="16"/>
        </w:numPr>
        <w:ind w:left="720" w:hanging="720"/>
        <w:rPr>
          <w:rFonts w:ascii="Arial" w:hAnsi="Arial" w:cs="Arial"/>
          <w:b/>
          <w:sz w:val="22"/>
          <w:szCs w:val="22"/>
          <w:lang w:val="es-ES_tradnl"/>
        </w:rPr>
      </w:pPr>
      <w:r>
        <w:rPr>
          <w:rFonts w:ascii="Arial" w:hAnsi="Arial" w:cs="Arial"/>
          <w:b/>
          <w:sz w:val="22"/>
          <w:szCs w:val="22"/>
          <w:lang w:val="es-ES_tradnl"/>
        </w:rPr>
        <w:t>Principales</w:t>
      </w:r>
      <w:r w:rsidRPr="00E56D4F">
        <w:rPr>
          <w:rFonts w:ascii="Arial" w:hAnsi="Arial" w:cs="Arial"/>
          <w:b/>
          <w:sz w:val="22"/>
          <w:szCs w:val="22"/>
          <w:lang w:val="es-ES_tradnl"/>
        </w:rPr>
        <w:t xml:space="preserve"> </w:t>
      </w:r>
      <w:r w:rsidRPr="00B23999">
        <w:rPr>
          <w:rFonts w:ascii="Arial" w:hAnsi="Arial" w:cs="Arial"/>
          <w:b/>
          <w:sz w:val="22"/>
          <w:szCs w:val="22"/>
          <w:lang w:val="es-ES_tradnl"/>
        </w:rPr>
        <w:t xml:space="preserve">indicadores de </w:t>
      </w:r>
      <w:r>
        <w:rPr>
          <w:rFonts w:ascii="Arial" w:hAnsi="Arial" w:cs="Arial"/>
          <w:b/>
          <w:sz w:val="22"/>
          <w:szCs w:val="22"/>
          <w:lang w:val="es-ES_tradnl"/>
        </w:rPr>
        <w:t xml:space="preserve">Impacto </w:t>
      </w:r>
      <w:r w:rsidRPr="00B23999">
        <w:rPr>
          <w:rFonts w:ascii="Arial" w:hAnsi="Arial" w:cs="Arial"/>
          <w:b/>
          <w:sz w:val="22"/>
          <w:szCs w:val="22"/>
          <w:lang w:val="es-ES_tradnl"/>
        </w:rPr>
        <w:t>y su metodología.</w:t>
      </w:r>
    </w:p>
    <w:p w:rsidR="000407A3" w:rsidRDefault="000407A3" w:rsidP="000407A3">
      <w:pPr>
        <w:pStyle w:val="Paragraph"/>
        <w:widowControl w:val="0"/>
        <w:numPr>
          <w:ilvl w:val="0"/>
          <w:numId w:val="0"/>
        </w:numPr>
        <w:ind w:left="720"/>
        <w:jc w:val="center"/>
        <w:rPr>
          <w:rFonts w:ascii="Arial" w:hAnsi="Arial" w:cs="Arial"/>
          <w:b/>
          <w:sz w:val="22"/>
          <w:szCs w:val="22"/>
          <w:lang w:val="es-ES_tradnl"/>
        </w:rPr>
      </w:pPr>
      <w:r>
        <w:rPr>
          <w:rFonts w:ascii="Arial" w:hAnsi="Arial" w:cs="Arial"/>
          <w:b/>
          <w:sz w:val="22"/>
          <w:szCs w:val="22"/>
          <w:lang w:val="es-ES_tradnl"/>
        </w:rPr>
        <w:t>Cuadro 3</w:t>
      </w: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2597"/>
        <w:gridCol w:w="2597"/>
        <w:gridCol w:w="2403"/>
      </w:tblGrid>
      <w:tr w:rsidR="000407A3" w:rsidRPr="000407A3" w:rsidTr="00A8758C">
        <w:trPr>
          <w:trHeight w:val="323"/>
          <w:tblHeader/>
          <w:jc w:val="center"/>
        </w:trPr>
        <w:tc>
          <w:tcPr>
            <w:tcW w:w="1045" w:type="pct"/>
            <w:tcBorders>
              <w:bottom w:val="single" w:sz="4" w:space="0" w:color="auto"/>
            </w:tcBorders>
            <w:shd w:val="clear" w:color="auto" w:fill="D9D9D9"/>
            <w:vAlign w:val="center"/>
          </w:tcPr>
          <w:p w:rsidR="000407A3" w:rsidRPr="000407A3" w:rsidRDefault="000407A3" w:rsidP="00A8758C">
            <w:pPr>
              <w:jc w:val="center"/>
              <w:rPr>
                <w:rFonts w:ascii="Arial" w:eastAsia="Arial Unicode MS" w:hAnsi="Arial" w:cs="Arial"/>
                <w:b/>
                <w:bCs/>
                <w:sz w:val="16"/>
                <w:szCs w:val="16"/>
              </w:rPr>
            </w:pPr>
            <w:r w:rsidRPr="000407A3">
              <w:rPr>
                <w:rFonts w:ascii="Arial" w:hAnsi="Arial" w:cs="Arial"/>
                <w:b/>
                <w:bCs/>
                <w:sz w:val="16"/>
                <w:szCs w:val="16"/>
              </w:rPr>
              <w:t xml:space="preserve">Indicadores </w:t>
            </w:r>
          </w:p>
        </w:tc>
        <w:tc>
          <w:tcPr>
            <w:tcW w:w="1352" w:type="pct"/>
            <w:tcBorders>
              <w:bottom w:val="single" w:sz="4" w:space="0" w:color="auto"/>
            </w:tcBorders>
            <w:shd w:val="clear" w:color="auto" w:fill="D9D9D9"/>
            <w:vAlign w:val="center"/>
          </w:tcPr>
          <w:p w:rsidR="000407A3" w:rsidRPr="000407A3" w:rsidRDefault="000407A3" w:rsidP="00A8758C">
            <w:pPr>
              <w:jc w:val="center"/>
              <w:rPr>
                <w:rFonts w:ascii="Arial" w:hAnsi="Arial" w:cs="Arial"/>
                <w:b/>
                <w:bCs/>
                <w:sz w:val="16"/>
                <w:szCs w:val="16"/>
              </w:rPr>
            </w:pPr>
            <w:r w:rsidRPr="000407A3">
              <w:rPr>
                <w:rFonts w:ascii="Arial" w:hAnsi="Arial" w:cs="Arial"/>
                <w:b/>
                <w:bCs/>
                <w:sz w:val="16"/>
                <w:szCs w:val="16"/>
              </w:rPr>
              <w:t>Línea Base</w:t>
            </w:r>
          </w:p>
        </w:tc>
        <w:tc>
          <w:tcPr>
            <w:tcW w:w="1352" w:type="pct"/>
            <w:tcBorders>
              <w:bottom w:val="single" w:sz="4" w:space="0" w:color="auto"/>
            </w:tcBorders>
            <w:shd w:val="clear" w:color="auto" w:fill="D9D9D9"/>
            <w:vAlign w:val="center"/>
          </w:tcPr>
          <w:p w:rsidR="000407A3" w:rsidRPr="000407A3" w:rsidRDefault="000407A3" w:rsidP="00A8758C">
            <w:pPr>
              <w:jc w:val="center"/>
              <w:rPr>
                <w:rFonts w:ascii="Arial" w:hAnsi="Arial" w:cs="Arial"/>
                <w:b/>
                <w:bCs/>
                <w:sz w:val="16"/>
                <w:szCs w:val="16"/>
              </w:rPr>
            </w:pPr>
            <w:r w:rsidRPr="000407A3">
              <w:rPr>
                <w:rFonts w:ascii="Arial" w:hAnsi="Arial" w:cs="Arial"/>
                <w:b/>
                <w:bCs/>
                <w:sz w:val="16"/>
                <w:szCs w:val="16"/>
              </w:rPr>
              <w:t>Meta</w:t>
            </w:r>
          </w:p>
        </w:tc>
        <w:tc>
          <w:tcPr>
            <w:tcW w:w="1251" w:type="pct"/>
            <w:tcBorders>
              <w:bottom w:val="single" w:sz="4" w:space="0" w:color="auto"/>
            </w:tcBorders>
            <w:shd w:val="clear" w:color="auto" w:fill="D9D9D9"/>
            <w:vAlign w:val="center"/>
          </w:tcPr>
          <w:p w:rsidR="000407A3" w:rsidRPr="000407A3" w:rsidRDefault="000407A3" w:rsidP="00A8758C">
            <w:pPr>
              <w:jc w:val="center"/>
              <w:rPr>
                <w:rFonts w:ascii="Arial" w:eastAsia="Arial Unicode MS" w:hAnsi="Arial" w:cs="Arial"/>
                <w:b/>
                <w:bCs/>
                <w:sz w:val="16"/>
                <w:szCs w:val="16"/>
              </w:rPr>
            </w:pPr>
            <w:r w:rsidRPr="000407A3">
              <w:rPr>
                <w:rFonts w:ascii="Arial" w:eastAsia="Arial Unicode MS" w:hAnsi="Arial" w:cs="Arial"/>
                <w:b/>
                <w:bCs/>
                <w:sz w:val="16"/>
                <w:szCs w:val="16"/>
              </w:rPr>
              <w:t>Medios de Verificación</w:t>
            </w:r>
          </w:p>
        </w:tc>
      </w:tr>
      <w:tr w:rsidR="000407A3" w:rsidRPr="000407A3" w:rsidTr="00A8758C">
        <w:trPr>
          <w:trHeight w:val="323"/>
          <w:tblHeader/>
          <w:jc w:val="center"/>
        </w:trPr>
        <w:tc>
          <w:tcPr>
            <w:tcW w:w="5000" w:type="pct"/>
            <w:gridSpan w:val="4"/>
            <w:tcBorders>
              <w:bottom w:val="single" w:sz="4" w:space="0" w:color="auto"/>
            </w:tcBorders>
            <w:shd w:val="clear" w:color="auto" w:fill="D9D9D9"/>
            <w:vAlign w:val="center"/>
          </w:tcPr>
          <w:p w:rsidR="000407A3" w:rsidRPr="000407A3" w:rsidRDefault="000407A3" w:rsidP="00A8758C">
            <w:pPr>
              <w:rPr>
                <w:rFonts w:ascii="Arial" w:eastAsia="Arial Unicode MS" w:hAnsi="Arial" w:cs="Arial"/>
                <w:b/>
                <w:bCs/>
                <w:sz w:val="16"/>
                <w:szCs w:val="16"/>
              </w:rPr>
            </w:pPr>
            <w:r w:rsidRPr="000407A3">
              <w:rPr>
                <w:rFonts w:ascii="Arial" w:hAnsi="Arial" w:cs="Arial"/>
                <w:b/>
                <w:bCs/>
                <w:sz w:val="16"/>
                <w:szCs w:val="16"/>
              </w:rPr>
              <w:t>Impacto</w:t>
            </w:r>
            <w:r w:rsidRPr="000407A3">
              <w:rPr>
                <w:rFonts w:ascii="Arial" w:eastAsia="Arial Unicode MS" w:hAnsi="Arial" w:cs="Arial"/>
                <w:b/>
                <w:bCs/>
                <w:sz w:val="16"/>
                <w:szCs w:val="16"/>
              </w:rPr>
              <w:t xml:space="preserve">: </w:t>
            </w:r>
            <w:r w:rsidRPr="000407A3">
              <w:rPr>
                <w:rFonts w:ascii="Arial" w:hAnsi="Arial" w:cs="Arial"/>
                <w:sz w:val="16"/>
                <w:szCs w:val="16"/>
              </w:rPr>
              <w:t xml:space="preserve">conservar el patrimonio vial de la  RVP </w:t>
            </w:r>
          </w:p>
        </w:tc>
      </w:tr>
      <w:tr w:rsidR="000407A3" w:rsidRPr="000407A3" w:rsidTr="00A8758C">
        <w:trPr>
          <w:trHeight w:val="1268"/>
          <w:tblHeader/>
          <w:jc w:val="center"/>
        </w:trPr>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Valor de Patrimonio Vial Ponderado en la red vial bajo jurisdicción de la Dirección Nacional de Vialidad (DNV)</w:t>
            </w:r>
            <w:r w:rsidRPr="000407A3">
              <w:rPr>
                <w:rStyle w:val="FootnoteReference"/>
                <w:rFonts w:ascii="Arial" w:hAnsi="Arial" w:cs="Arial"/>
                <w:bCs/>
                <w:sz w:val="16"/>
                <w:szCs w:val="16"/>
              </w:rPr>
              <w:footnoteReference w:id="6"/>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En elaboración</w:t>
            </w:r>
          </w:p>
          <w:p w:rsidR="000407A3" w:rsidRPr="000407A3" w:rsidRDefault="000407A3" w:rsidP="00A8758C">
            <w:pPr>
              <w:jc w:val="center"/>
              <w:rPr>
                <w:rFonts w:ascii="Arial" w:hAnsi="Arial" w:cs="Arial"/>
                <w:bCs/>
                <w:sz w:val="16"/>
                <w:szCs w:val="16"/>
              </w:rPr>
            </w:pP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 xml:space="preserve">100% en el total de la Red. </w:t>
            </w:r>
          </w:p>
          <w:p w:rsidR="000407A3" w:rsidRPr="000407A3" w:rsidRDefault="000407A3" w:rsidP="00A8758C">
            <w:pPr>
              <w:jc w:val="center"/>
              <w:rPr>
                <w:rFonts w:ascii="Arial" w:hAnsi="Arial" w:cs="Arial"/>
                <w:bCs/>
                <w:sz w:val="16"/>
                <w:szCs w:val="16"/>
              </w:rPr>
            </w:pP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eastAsia="Arial Unicode MS" w:hAnsi="Arial" w:cs="Arial"/>
                <w:bCs/>
                <w:sz w:val="16"/>
                <w:szCs w:val="16"/>
              </w:rPr>
            </w:pPr>
            <w:r w:rsidRPr="000407A3">
              <w:rPr>
                <w:rFonts w:ascii="Arial" w:eastAsia="Arial Unicode MS" w:hAnsi="Arial" w:cs="Arial"/>
                <w:bCs/>
                <w:sz w:val="16"/>
                <w:szCs w:val="16"/>
              </w:rPr>
              <w:t>Informe publicado por DNV</w:t>
            </w:r>
          </w:p>
          <w:p w:rsidR="000407A3" w:rsidRPr="000407A3" w:rsidRDefault="000407A3" w:rsidP="00A8758C">
            <w:pPr>
              <w:jc w:val="center"/>
              <w:rPr>
                <w:rFonts w:ascii="Arial" w:eastAsia="Arial Unicode MS" w:hAnsi="Arial" w:cs="Arial"/>
                <w:bCs/>
                <w:sz w:val="16"/>
                <w:szCs w:val="16"/>
              </w:rPr>
            </w:pPr>
          </w:p>
        </w:tc>
      </w:tr>
      <w:tr w:rsidR="000407A3" w:rsidRPr="000407A3" w:rsidTr="00A8758C">
        <w:trPr>
          <w:trHeight w:val="323"/>
          <w:tblHeader/>
          <w:jc w:val="center"/>
        </w:trPr>
        <w:tc>
          <w:tcPr>
            <w:tcW w:w="5000" w:type="pct"/>
            <w:gridSpan w:val="4"/>
            <w:tcBorders>
              <w:bottom w:val="single" w:sz="4" w:space="0" w:color="auto"/>
            </w:tcBorders>
            <w:shd w:val="clear" w:color="auto" w:fill="D9D9D9"/>
            <w:vAlign w:val="center"/>
          </w:tcPr>
          <w:p w:rsidR="000407A3" w:rsidRPr="000407A3" w:rsidRDefault="000407A3" w:rsidP="00A8758C">
            <w:pPr>
              <w:rPr>
                <w:rFonts w:ascii="Arial" w:eastAsia="Arial Unicode MS" w:hAnsi="Arial" w:cs="Arial"/>
                <w:b/>
                <w:bCs/>
                <w:sz w:val="16"/>
                <w:szCs w:val="16"/>
              </w:rPr>
            </w:pPr>
            <w:r w:rsidRPr="000407A3">
              <w:rPr>
                <w:rFonts w:ascii="Arial" w:hAnsi="Arial" w:cs="Arial"/>
                <w:b/>
                <w:bCs/>
                <w:sz w:val="16"/>
                <w:szCs w:val="16"/>
              </w:rPr>
              <w:t>Impacto</w:t>
            </w:r>
            <w:r w:rsidRPr="000407A3">
              <w:rPr>
                <w:rFonts w:ascii="Arial" w:eastAsia="Arial Unicode MS" w:hAnsi="Arial" w:cs="Arial"/>
                <w:b/>
                <w:bCs/>
                <w:sz w:val="16"/>
                <w:szCs w:val="16"/>
              </w:rPr>
              <w:t xml:space="preserve">: </w:t>
            </w:r>
            <w:r w:rsidRPr="000407A3">
              <w:rPr>
                <w:rFonts w:ascii="Arial" w:eastAsia="Arial Unicode MS" w:hAnsi="Arial" w:cs="Arial"/>
                <w:bCs/>
                <w:sz w:val="16"/>
                <w:szCs w:val="16"/>
              </w:rPr>
              <w:t>D</w:t>
            </w:r>
            <w:r w:rsidRPr="000407A3">
              <w:rPr>
                <w:rFonts w:ascii="Arial" w:hAnsi="Arial" w:cs="Arial"/>
                <w:sz w:val="16"/>
                <w:szCs w:val="16"/>
              </w:rPr>
              <w:t>isminuir la accidentalidad en la RVP</w:t>
            </w:r>
          </w:p>
        </w:tc>
      </w:tr>
      <w:tr w:rsidR="000407A3" w:rsidRPr="000407A3" w:rsidTr="00A8758C">
        <w:trPr>
          <w:trHeight w:val="1025"/>
          <w:tblHeader/>
          <w:jc w:val="center"/>
        </w:trPr>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Accidentes con víctimas (muertos y heridos) en corredores intervenidos</w:t>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En elaboración</w:t>
            </w:r>
            <w:r w:rsidRPr="000407A3">
              <w:rPr>
                <w:rStyle w:val="FootnoteReference"/>
                <w:rFonts w:ascii="Arial" w:hAnsi="Arial" w:cs="Arial"/>
                <w:bCs/>
                <w:sz w:val="16"/>
                <w:szCs w:val="16"/>
              </w:rPr>
              <w:footnoteReference w:id="7"/>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hAnsi="Arial" w:cs="Arial"/>
                <w:bCs/>
                <w:sz w:val="16"/>
                <w:szCs w:val="16"/>
              </w:rPr>
            </w:pPr>
            <w:r w:rsidRPr="000407A3">
              <w:rPr>
                <w:rFonts w:ascii="Arial" w:hAnsi="Arial" w:cs="Arial"/>
                <w:bCs/>
                <w:sz w:val="16"/>
                <w:szCs w:val="16"/>
              </w:rPr>
              <w:t>Reducción de 20% de los accidentes en los tramos intervenidos.</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rsidR="000407A3" w:rsidRPr="000407A3" w:rsidRDefault="000407A3" w:rsidP="00A8758C">
            <w:pPr>
              <w:jc w:val="center"/>
              <w:rPr>
                <w:rFonts w:ascii="Arial" w:eastAsia="Arial Unicode MS" w:hAnsi="Arial" w:cs="Arial"/>
                <w:bCs/>
                <w:sz w:val="16"/>
                <w:szCs w:val="16"/>
              </w:rPr>
            </w:pPr>
            <w:r w:rsidRPr="000407A3">
              <w:rPr>
                <w:rFonts w:ascii="Arial" w:eastAsia="Arial Unicode MS" w:hAnsi="Arial" w:cs="Arial"/>
                <w:bCs/>
                <w:sz w:val="16"/>
                <w:szCs w:val="16"/>
              </w:rPr>
              <w:t>Estadísticas oficiales de accidentes</w:t>
            </w:r>
          </w:p>
          <w:p w:rsidR="000407A3" w:rsidRPr="000407A3" w:rsidRDefault="000407A3" w:rsidP="00A8758C">
            <w:pPr>
              <w:jc w:val="center"/>
              <w:rPr>
                <w:rFonts w:ascii="Arial" w:eastAsia="Arial Unicode MS" w:hAnsi="Arial" w:cs="Arial"/>
                <w:bCs/>
                <w:sz w:val="16"/>
                <w:szCs w:val="16"/>
              </w:rPr>
            </w:pPr>
            <w:r w:rsidRPr="000407A3">
              <w:rPr>
                <w:rFonts w:ascii="Arial" w:eastAsia="Arial Unicode MS" w:hAnsi="Arial" w:cs="Arial"/>
                <w:bCs/>
                <w:sz w:val="16"/>
                <w:szCs w:val="16"/>
              </w:rPr>
              <w:t>Unidad Nacional de Seguridad Vial (UNASEV)</w:t>
            </w:r>
          </w:p>
        </w:tc>
      </w:tr>
    </w:tbl>
    <w:p w:rsidR="00E56D4F" w:rsidRDefault="00E56D4F" w:rsidP="00E56D4F">
      <w:pPr>
        <w:ind w:left="360"/>
        <w:jc w:val="both"/>
        <w:textAlignment w:val="top"/>
        <w:rPr>
          <w:rFonts w:ascii="Arial" w:hAnsi="Arial" w:cs="Arial"/>
          <w:b/>
          <w:sz w:val="22"/>
          <w:szCs w:val="22"/>
        </w:rPr>
      </w:pPr>
    </w:p>
    <w:p w:rsidR="00E56D4F" w:rsidRPr="00221769" w:rsidRDefault="00E56D4F" w:rsidP="00E56D4F">
      <w:pPr>
        <w:ind w:left="360"/>
        <w:jc w:val="both"/>
        <w:textAlignment w:val="top"/>
        <w:rPr>
          <w:rFonts w:ascii="Arial" w:hAnsi="Arial" w:cs="Arial"/>
          <w:b/>
          <w:noProof/>
          <w:sz w:val="22"/>
          <w:szCs w:val="22"/>
          <w:lang w:val="es-ES"/>
        </w:rPr>
      </w:pPr>
      <w:r>
        <w:rPr>
          <w:rFonts w:ascii="Arial" w:hAnsi="Arial" w:cs="Arial"/>
          <w:b/>
          <w:sz w:val="22"/>
          <w:szCs w:val="22"/>
        </w:rPr>
        <w:t xml:space="preserve">A) </w:t>
      </w:r>
      <w:r w:rsidRPr="00221769">
        <w:rPr>
          <w:rFonts w:ascii="Arial" w:hAnsi="Arial" w:cs="Arial"/>
          <w:b/>
          <w:noProof/>
          <w:sz w:val="22"/>
          <w:szCs w:val="22"/>
          <w:lang w:val="es-ES"/>
        </w:rPr>
        <w:t>Valor del Patrimonio vial</w:t>
      </w:r>
    </w:p>
    <w:p w:rsidR="00E56D4F" w:rsidRPr="006E61F0" w:rsidRDefault="00E56D4F" w:rsidP="00E56D4F">
      <w:pPr>
        <w:ind w:left="360"/>
        <w:jc w:val="both"/>
        <w:textAlignment w:val="top"/>
        <w:rPr>
          <w:rFonts w:ascii="Arial" w:hAnsi="Arial" w:cs="Arial"/>
          <w:b/>
          <w:i/>
          <w:noProof/>
          <w:sz w:val="22"/>
          <w:szCs w:val="22"/>
          <w:lang w:val="es-ES"/>
        </w:rPr>
      </w:pPr>
    </w:p>
    <w:p w:rsidR="00E56D4F" w:rsidRPr="006E61F0" w:rsidRDefault="00E56D4F" w:rsidP="00E56D4F">
      <w:pPr>
        <w:pStyle w:val="ListParagraph"/>
        <w:ind w:left="360"/>
        <w:jc w:val="both"/>
        <w:textAlignment w:val="top"/>
        <w:rPr>
          <w:rFonts w:ascii="Arial" w:hAnsi="Arial" w:cs="Arial"/>
          <w:noProof/>
          <w:lang w:val="es-ES"/>
        </w:rPr>
      </w:pPr>
      <w:r w:rsidRPr="006E61F0">
        <w:rPr>
          <w:rFonts w:ascii="Arial" w:hAnsi="Arial" w:cs="Arial"/>
          <w:noProof/>
          <w:lang w:val="es-ES"/>
        </w:rPr>
        <w:t>El patrimonio vial actual es el valor económico de construir la infraestructura vial existente en su estado actual. También se definen los conceptos de patrimonio vial mínimo como el valor de la infraestructura en su peor estado admisible, el patrimonio vial máximo como el valor de la infraestructura totalmente nueva y el patrimonio vial medio como el promedio del patrimonio vial mínimo y máximo</w:t>
      </w:r>
    </w:p>
    <w:p w:rsidR="00E56D4F" w:rsidRPr="006E61F0" w:rsidRDefault="00E56D4F" w:rsidP="00E56D4F">
      <w:pPr>
        <w:pStyle w:val="ListParagraph"/>
        <w:ind w:left="360"/>
        <w:jc w:val="both"/>
        <w:textAlignment w:val="top"/>
        <w:rPr>
          <w:rFonts w:ascii="Arial" w:hAnsi="Arial" w:cs="Arial"/>
          <w:noProof/>
          <w:lang w:val="es-ES"/>
        </w:rPr>
      </w:pPr>
      <w:r w:rsidRPr="006E61F0">
        <w:rPr>
          <w:rFonts w:ascii="Arial" w:hAnsi="Arial" w:cs="Arial"/>
          <w:noProof/>
          <w:lang w:val="es-ES"/>
        </w:rPr>
        <w:t>Estudios realizados por la CEPAL establecen que los costos globales del transporte (costo de mantenimiento de la infraestructura más costos de operación de los vehículos) se hacen mínimo cuando el patrimonio vial se encuentra levemente por encima del patrimonio vial medio. El objetivo del Programa es que este valor se mantenga por arriba del 100% en los corredores en que se realicen intervenciones, pues indica que se está aplicando una política de conservación vial exitosa.</w:t>
      </w:r>
    </w:p>
    <w:p w:rsidR="00E56D4F" w:rsidRPr="006E61F0" w:rsidRDefault="00E56D4F" w:rsidP="00E56D4F">
      <w:pPr>
        <w:pStyle w:val="ListParagraph"/>
        <w:ind w:left="360"/>
        <w:jc w:val="both"/>
        <w:textAlignment w:val="top"/>
        <w:rPr>
          <w:rFonts w:ascii="Arial" w:hAnsi="Arial" w:cs="Arial"/>
          <w:noProof/>
          <w:lang w:val="es-ES"/>
        </w:rPr>
      </w:pPr>
      <w:r>
        <w:rPr>
          <w:rFonts w:ascii="Arial" w:hAnsi="Arial" w:cs="Arial"/>
          <w:noProof/>
          <w:lang w:val="es-ES"/>
        </w:rPr>
        <w:t>DNV está elaborando línea de base.</w:t>
      </w:r>
    </w:p>
    <w:p w:rsidR="00E56D4F" w:rsidRPr="006E61F0" w:rsidRDefault="00E56D4F" w:rsidP="00E56D4F">
      <w:pPr>
        <w:pStyle w:val="ListParagraph"/>
        <w:ind w:left="180" w:firstLine="180"/>
        <w:jc w:val="both"/>
        <w:textAlignment w:val="top"/>
        <w:rPr>
          <w:rFonts w:ascii="Arial" w:hAnsi="Arial" w:cs="Arial"/>
          <w:noProof/>
          <w:lang w:val="es-ES"/>
        </w:rPr>
      </w:pPr>
      <w:r w:rsidRPr="006E61F0">
        <w:rPr>
          <w:rFonts w:ascii="Arial" w:hAnsi="Arial" w:cs="Arial"/>
          <w:noProof/>
          <w:lang w:val="es-ES"/>
        </w:rPr>
        <w:t>Metodología de cálculo del Indicador:</w:t>
      </w:r>
    </w:p>
    <w:p w:rsidR="00E56D4F" w:rsidRPr="006E61F0" w:rsidRDefault="00E56D4F" w:rsidP="00E56D4F">
      <w:pPr>
        <w:autoSpaceDE w:val="0"/>
        <w:autoSpaceDN w:val="0"/>
        <w:adjustRightInd w:val="0"/>
        <w:ind w:left="360"/>
        <w:jc w:val="both"/>
        <w:rPr>
          <w:rFonts w:ascii="Arial" w:hAnsi="Arial" w:cs="Arial"/>
          <w:sz w:val="22"/>
          <w:szCs w:val="22"/>
        </w:rPr>
      </w:pPr>
      <w:r w:rsidRPr="006E61F0">
        <w:rPr>
          <w:rFonts w:ascii="Arial" w:hAnsi="Arial" w:cs="Arial"/>
          <w:sz w:val="22"/>
          <w:szCs w:val="22"/>
        </w:rPr>
        <w:t>La metodología para el cálculo del valor del patrimonio vial actual, mínimo, máximo y medio, y por consecuencia del indicador definido, se puede resumir en los siguientes pasos:</w:t>
      </w:r>
    </w:p>
    <w:p w:rsidR="00E56D4F" w:rsidRPr="006E61F0" w:rsidRDefault="00E56D4F" w:rsidP="00E56D4F">
      <w:pPr>
        <w:autoSpaceDE w:val="0"/>
        <w:autoSpaceDN w:val="0"/>
        <w:adjustRightInd w:val="0"/>
        <w:ind w:left="360"/>
        <w:jc w:val="both"/>
        <w:rPr>
          <w:rFonts w:ascii="Arial" w:hAnsi="Arial" w:cs="Arial"/>
          <w:sz w:val="22"/>
          <w:szCs w:val="22"/>
        </w:rPr>
      </w:pPr>
    </w:p>
    <w:p w:rsidR="00E56D4F" w:rsidRPr="006E61F0"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1: Inventario y evaluación del estado de los tramos de la red.</w:t>
      </w:r>
    </w:p>
    <w:p w:rsidR="00E56D4F" w:rsidRPr="006E61F0"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2: Definición de los tipos de tramos que integran la red.</w:t>
      </w:r>
    </w:p>
    <w:p w:rsidR="00E56D4F" w:rsidRPr="006E61F0"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3: Definición de los costos de construcción a nuevo de cada tipo de tramo.</w:t>
      </w:r>
    </w:p>
    <w:p w:rsidR="00E56D4F" w:rsidRPr="006E61F0"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4: Definición de los costos de renovación para cada estado de conservación.</w:t>
      </w:r>
    </w:p>
    <w:p w:rsidR="00E56D4F" w:rsidRPr="006E61F0"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5: Calculo del patrimonio vial y su indicador</w:t>
      </w:r>
    </w:p>
    <w:p w:rsidR="00E56D4F" w:rsidRPr="00221769" w:rsidRDefault="00E56D4F" w:rsidP="00E56D4F">
      <w:pPr>
        <w:pStyle w:val="ListParagraph"/>
        <w:numPr>
          <w:ilvl w:val="0"/>
          <w:numId w:val="28"/>
        </w:numPr>
        <w:autoSpaceDE w:val="0"/>
        <w:autoSpaceDN w:val="0"/>
        <w:adjustRightInd w:val="0"/>
        <w:jc w:val="both"/>
        <w:rPr>
          <w:rFonts w:ascii="Arial" w:hAnsi="Arial" w:cs="Arial"/>
        </w:rPr>
      </w:pPr>
      <w:r w:rsidRPr="006E61F0">
        <w:rPr>
          <w:rFonts w:ascii="Arial" w:hAnsi="Arial" w:cs="Arial"/>
        </w:rPr>
        <w:t>Paso 6: Actualización del patrimonio vial y su indicador.</w:t>
      </w:r>
    </w:p>
    <w:p w:rsidR="00E56D4F" w:rsidRDefault="00E56D4F" w:rsidP="00E56D4F">
      <w:pPr>
        <w:pStyle w:val="Paragraph"/>
        <w:widowControl w:val="0"/>
        <w:numPr>
          <w:ilvl w:val="0"/>
          <w:numId w:val="0"/>
        </w:numPr>
        <w:ind w:left="720" w:hanging="720"/>
        <w:rPr>
          <w:rFonts w:ascii="Arial" w:hAnsi="Arial" w:cs="Arial"/>
          <w:b/>
          <w:i/>
          <w:noProof/>
          <w:sz w:val="22"/>
          <w:szCs w:val="22"/>
        </w:rPr>
      </w:pPr>
      <w:r>
        <w:rPr>
          <w:rFonts w:ascii="Arial" w:hAnsi="Arial" w:cs="Arial"/>
          <w:b/>
          <w:i/>
          <w:noProof/>
          <w:sz w:val="22"/>
          <w:szCs w:val="22"/>
          <w:lang w:val="es-HN"/>
        </w:rPr>
        <w:t xml:space="preserve">B) </w:t>
      </w:r>
      <w:r w:rsidRPr="00E56D4F">
        <w:rPr>
          <w:rFonts w:ascii="Arial" w:hAnsi="Arial" w:cs="Arial"/>
          <w:b/>
          <w:i/>
          <w:noProof/>
          <w:sz w:val="22"/>
          <w:szCs w:val="22"/>
        </w:rPr>
        <w:t>Accidentes con víctimas (en base a listado preliminar de punto a ser intervenidos: cruces de rutas en ámbito rural y travesías urbanas)</w:t>
      </w:r>
    </w:p>
    <w:p w:rsidR="00E56D4F" w:rsidRPr="00E56D4F" w:rsidRDefault="00E56D4F" w:rsidP="00E56D4F">
      <w:pPr>
        <w:pStyle w:val="Paragraph"/>
        <w:widowControl w:val="0"/>
        <w:numPr>
          <w:ilvl w:val="0"/>
          <w:numId w:val="0"/>
        </w:numPr>
        <w:ind w:left="720"/>
        <w:rPr>
          <w:rFonts w:ascii="Arial" w:eastAsia="Times New Roman" w:hAnsi="Arial" w:cs="Arial"/>
          <w:noProof/>
          <w:spacing w:val="-2"/>
          <w:sz w:val="22"/>
          <w:szCs w:val="22"/>
        </w:rPr>
      </w:pPr>
      <w:r w:rsidRPr="00E56D4F">
        <w:rPr>
          <w:rFonts w:ascii="Arial" w:eastAsia="Times New Roman" w:hAnsi="Arial" w:cs="Arial"/>
          <w:noProof/>
          <w:spacing w:val="-2"/>
          <w:sz w:val="22"/>
          <w:szCs w:val="22"/>
        </w:rPr>
        <w:t>Como linea de base, se consideraron los accidentes con víctimas, promedio de los últimos 4 años en los puntos de la lista referencial de intervenciones (cruces de rutas en ambito rural y travesias urbanas).</w:t>
      </w:r>
    </w:p>
    <w:p w:rsidR="00E56D4F" w:rsidRPr="00E56D4F" w:rsidRDefault="00E56D4F" w:rsidP="00E56D4F">
      <w:pPr>
        <w:pStyle w:val="Paragraph"/>
        <w:widowControl w:val="0"/>
        <w:numPr>
          <w:ilvl w:val="0"/>
          <w:numId w:val="0"/>
        </w:numPr>
        <w:ind w:left="720"/>
        <w:rPr>
          <w:rFonts w:ascii="Arial" w:hAnsi="Arial" w:cs="Arial"/>
          <w:b/>
          <w:sz w:val="22"/>
          <w:szCs w:val="22"/>
          <w:lang w:val="es-ES_tradnl"/>
        </w:rPr>
      </w:pPr>
      <w:r w:rsidRPr="00182214">
        <w:rPr>
          <w:rFonts w:ascii="Arial" w:eastAsia="Times New Roman" w:hAnsi="Arial" w:cs="Arial"/>
          <w:noProof/>
          <w:spacing w:val="-2"/>
          <w:sz w:val="22"/>
          <w:szCs w:val="22"/>
        </w:rPr>
        <w:t>Metodología de cálculo del Indicador:</w:t>
      </w:r>
    </w:p>
    <w:p w:rsidR="00E56D4F" w:rsidRPr="00182214" w:rsidRDefault="00E56D4F" w:rsidP="00E56D4F">
      <w:pPr>
        <w:pStyle w:val="Prrafodelista2"/>
        <w:numPr>
          <w:ilvl w:val="0"/>
          <w:numId w:val="26"/>
        </w:numPr>
        <w:jc w:val="both"/>
        <w:rPr>
          <w:rFonts w:ascii="Arial" w:eastAsia="Times New Roman" w:hAnsi="Arial" w:cs="Arial"/>
          <w:noProof/>
          <w:spacing w:val="-2"/>
          <w:lang w:val="es-ES"/>
        </w:rPr>
      </w:pPr>
      <w:r w:rsidRPr="00182214">
        <w:rPr>
          <w:rFonts w:ascii="Arial" w:eastAsia="Times New Roman" w:hAnsi="Arial" w:cs="Arial"/>
          <w:noProof/>
          <w:spacing w:val="-2"/>
          <w:lang w:val="es-ES"/>
        </w:rPr>
        <w:t xml:space="preserve">De los informes a ser presentado por DNV-UNASEV, en base a estadísticas oficiales de accidentes, se toma como dato la suma de accidentes en puntos predefinidos. Se consideran accidentes con y sin victimas fatales.  </w:t>
      </w:r>
    </w:p>
    <w:p w:rsidR="00E56D4F" w:rsidRDefault="00E56D4F" w:rsidP="00E56D4F">
      <w:pPr>
        <w:pStyle w:val="Prrafodelista2"/>
        <w:numPr>
          <w:ilvl w:val="0"/>
          <w:numId w:val="26"/>
        </w:numPr>
        <w:jc w:val="both"/>
        <w:rPr>
          <w:rFonts w:ascii="Arial" w:eastAsia="Times New Roman" w:hAnsi="Arial" w:cs="Arial"/>
          <w:noProof/>
          <w:spacing w:val="-2"/>
          <w:lang w:val="es-ES"/>
        </w:rPr>
      </w:pPr>
      <w:r w:rsidRPr="00182214">
        <w:rPr>
          <w:rFonts w:ascii="Arial" w:eastAsia="Times New Roman" w:hAnsi="Arial" w:cs="Arial"/>
          <w:noProof/>
          <w:spacing w:val="-2"/>
          <w:lang w:val="es-ES"/>
        </w:rPr>
        <w:t xml:space="preserve">Se prevé perfeccionar y ampliar la metodología de medición y evaluación de accidentes a aplicarse </w:t>
      </w:r>
    </w:p>
    <w:p w:rsidR="00E56D4F" w:rsidRDefault="00E56D4F" w:rsidP="00E56D4F">
      <w:pPr>
        <w:pStyle w:val="Prrafodelista2"/>
        <w:jc w:val="both"/>
        <w:rPr>
          <w:rFonts w:ascii="Arial" w:eastAsia="Times New Roman" w:hAnsi="Arial" w:cs="Arial"/>
          <w:noProof/>
          <w:spacing w:val="-2"/>
          <w:lang w:val="es-ES"/>
        </w:rPr>
      </w:pPr>
    </w:p>
    <w:p w:rsidR="00B717CD" w:rsidRPr="000407A3" w:rsidRDefault="00E56D4F" w:rsidP="000407A3">
      <w:pPr>
        <w:pStyle w:val="Prrafodelista2"/>
        <w:jc w:val="both"/>
        <w:rPr>
          <w:rFonts w:ascii="Arial" w:eastAsia="Times New Roman" w:hAnsi="Arial" w:cs="Arial"/>
          <w:noProof/>
          <w:spacing w:val="-2"/>
          <w:lang w:val="es-ES"/>
        </w:rPr>
      </w:pPr>
      <w:r w:rsidRPr="00E56D4F">
        <w:rPr>
          <w:rFonts w:ascii="Arial" w:eastAsia="Times New Roman" w:hAnsi="Arial" w:cs="Arial"/>
          <w:noProof/>
          <w:spacing w:val="-2"/>
          <w:lang w:val="es-ES"/>
        </w:rPr>
        <w:lastRenderedPageBreak/>
        <w:t xml:space="preserve">La meta de reducción prevista de accidentes en los puntos intervenidos es de un 20%. </w:t>
      </w:r>
    </w:p>
    <w:p w:rsidR="00036346" w:rsidRPr="00B23999" w:rsidRDefault="009953E4" w:rsidP="0062206D">
      <w:pPr>
        <w:pStyle w:val="Paragraph"/>
        <w:widowControl w:val="0"/>
        <w:numPr>
          <w:ilvl w:val="1"/>
          <w:numId w:val="16"/>
        </w:numPr>
        <w:ind w:left="720" w:hanging="720"/>
        <w:rPr>
          <w:rFonts w:ascii="Arial" w:hAnsi="Arial" w:cs="Arial"/>
          <w:b/>
          <w:sz w:val="22"/>
          <w:szCs w:val="22"/>
          <w:lang w:val="es-ES_tradnl"/>
        </w:rPr>
      </w:pPr>
      <w:r w:rsidRPr="00B23999">
        <w:rPr>
          <w:rFonts w:ascii="Arial" w:hAnsi="Arial" w:cs="Arial"/>
          <w:b/>
          <w:sz w:val="22"/>
          <w:szCs w:val="22"/>
          <w:lang w:val="es-ES_tradnl"/>
        </w:rPr>
        <w:t>Principales indicadores de resultados y su metodología.</w:t>
      </w:r>
    </w:p>
    <w:p w:rsidR="00BA5650" w:rsidRDefault="009953E4" w:rsidP="009D6B8E">
      <w:pPr>
        <w:pStyle w:val="Paragraph"/>
        <w:widowControl w:val="0"/>
        <w:numPr>
          <w:ilvl w:val="0"/>
          <w:numId w:val="0"/>
        </w:numPr>
        <w:ind w:left="720"/>
        <w:rPr>
          <w:rFonts w:ascii="Arial" w:hAnsi="Arial" w:cs="Arial"/>
          <w:sz w:val="22"/>
          <w:szCs w:val="22"/>
        </w:rPr>
      </w:pPr>
      <w:r w:rsidRPr="00B23999">
        <w:rPr>
          <w:rFonts w:ascii="Arial" w:hAnsi="Arial" w:cs="Arial"/>
          <w:bCs/>
          <w:sz w:val="22"/>
          <w:szCs w:val="22"/>
        </w:rPr>
        <w:t>A continuación se presenta la metodología de cálculo para cada uno de los indicadores de resultados del programa. Los datos corresponden a las obras que forman parte de la muestra representativa del programa. Cabe señalar que estos indicadores serán igualmente aplicables al resto de las obras financiadas por el programa</w:t>
      </w:r>
      <w:r w:rsidRPr="00B23999">
        <w:rPr>
          <w:rFonts w:ascii="Arial" w:hAnsi="Arial" w:cs="Arial"/>
          <w:sz w:val="22"/>
          <w:szCs w:val="22"/>
        </w:rPr>
        <w:t>.</w:t>
      </w:r>
    </w:p>
    <w:p w:rsidR="00BE4897" w:rsidRPr="009D6B8E" w:rsidRDefault="00BE4897" w:rsidP="009D6B8E">
      <w:pPr>
        <w:pStyle w:val="Paragraph"/>
        <w:widowControl w:val="0"/>
        <w:numPr>
          <w:ilvl w:val="0"/>
          <w:numId w:val="0"/>
        </w:numPr>
        <w:ind w:left="720"/>
        <w:rPr>
          <w:rFonts w:ascii="Arial" w:hAnsi="Arial" w:cs="Arial"/>
          <w:sz w:val="22"/>
          <w:szCs w:val="22"/>
        </w:rPr>
      </w:pPr>
    </w:p>
    <w:p w:rsidR="00036346" w:rsidRPr="009D6B8E" w:rsidRDefault="009001DF" w:rsidP="00BA5650">
      <w:pPr>
        <w:jc w:val="center"/>
        <w:rPr>
          <w:rFonts w:ascii="Arial" w:hAnsi="Arial" w:cs="Arial"/>
          <w:b/>
          <w:sz w:val="20"/>
        </w:rPr>
      </w:pPr>
      <w:r w:rsidRPr="009D6B8E">
        <w:rPr>
          <w:rFonts w:ascii="Arial" w:hAnsi="Arial" w:cs="Arial"/>
          <w:b/>
          <w:sz w:val="20"/>
        </w:rPr>
        <w:t>Cuadro</w:t>
      </w:r>
      <w:r w:rsidR="00036346" w:rsidRPr="009D6B8E">
        <w:rPr>
          <w:rFonts w:ascii="Arial" w:hAnsi="Arial" w:cs="Arial"/>
          <w:b/>
          <w:sz w:val="20"/>
        </w:rPr>
        <w:t xml:space="preserve"> </w:t>
      </w:r>
      <w:r w:rsidRPr="009D6B8E">
        <w:rPr>
          <w:rFonts w:ascii="Arial" w:hAnsi="Arial" w:cs="Arial"/>
          <w:b/>
          <w:sz w:val="20"/>
        </w:rPr>
        <w:t>3</w:t>
      </w:r>
    </w:p>
    <w:p w:rsidR="00036346" w:rsidRPr="009D6B8E" w:rsidRDefault="00200669" w:rsidP="00036346">
      <w:pPr>
        <w:pStyle w:val="EstiloNegritaCentrado"/>
        <w:rPr>
          <w:rFonts w:ascii="Arial" w:hAnsi="Arial" w:cs="Arial"/>
          <w:sz w:val="20"/>
        </w:rPr>
      </w:pPr>
      <w:r w:rsidRPr="009D6B8E">
        <w:rPr>
          <w:rFonts w:ascii="Arial" w:hAnsi="Arial" w:cs="Arial"/>
          <w:sz w:val="20"/>
        </w:rPr>
        <w:t xml:space="preserve">Indicadores </w:t>
      </w:r>
      <w:r w:rsidR="00036346" w:rsidRPr="009D6B8E">
        <w:rPr>
          <w:rFonts w:ascii="Arial" w:hAnsi="Arial" w:cs="Arial"/>
          <w:sz w:val="20"/>
        </w:rPr>
        <w:t>de resultados</w:t>
      </w: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6"/>
        <w:gridCol w:w="2597"/>
        <w:gridCol w:w="2597"/>
        <w:gridCol w:w="2403"/>
      </w:tblGrid>
      <w:tr w:rsidR="00BE4897" w:rsidRPr="00BE4897" w:rsidTr="00FC3FCE">
        <w:trPr>
          <w:trHeight w:val="323"/>
          <w:tblHeader/>
          <w:jc w:val="center"/>
        </w:trPr>
        <w:tc>
          <w:tcPr>
            <w:tcW w:w="5000" w:type="pct"/>
            <w:gridSpan w:val="4"/>
            <w:tcBorders>
              <w:bottom w:val="single" w:sz="4" w:space="0" w:color="auto"/>
            </w:tcBorders>
            <w:shd w:val="clear" w:color="auto" w:fill="D9D9D9"/>
            <w:vAlign w:val="center"/>
          </w:tcPr>
          <w:p w:rsidR="00BE4897" w:rsidRPr="00BE4897" w:rsidRDefault="00BE4897" w:rsidP="006976F4">
            <w:pPr>
              <w:rPr>
                <w:rFonts w:ascii="Arial" w:eastAsia="Arial Unicode MS" w:hAnsi="Arial" w:cs="Arial"/>
                <w:b/>
                <w:bCs/>
                <w:sz w:val="16"/>
                <w:szCs w:val="16"/>
              </w:rPr>
            </w:pPr>
            <w:r w:rsidRPr="00BE4897">
              <w:rPr>
                <w:rFonts w:ascii="Arial" w:eastAsia="Arial Unicode MS" w:hAnsi="Arial" w:cs="Arial"/>
                <w:b/>
                <w:bCs/>
                <w:sz w:val="16"/>
                <w:szCs w:val="16"/>
              </w:rPr>
              <w:t xml:space="preserve">Resultado: </w:t>
            </w:r>
            <w:r w:rsidRPr="00BE4897">
              <w:rPr>
                <w:rFonts w:ascii="Arial" w:eastAsia="Arial Unicode MS" w:hAnsi="Arial" w:cs="Arial"/>
                <w:bCs/>
                <w:sz w:val="16"/>
                <w:szCs w:val="16"/>
              </w:rPr>
              <w:t>Disminución de los costos de transporte</w:t>
            </w:r>
          </w:p>
        </w:tc>
      </w:tr>
      <w:tr w:rsidR="00BE4897" w:rsidRPr="00BE4897" w:rsidTr="00FC3FCE">
        <w:trPr>
          <w:trHeight w:val="323"/>
          <w:tblHeader/>
          <w:jc w:val="center"/>
        </w:trPr>
        <w:tc>
          <w:tcPr>
            <w:tcW w:w="1045" w:type="pct"/>
            <w:tcBorders>
              <w:bottom w:val="single" w:sz="4" w:space="0" w:color="auto"/>
            </w:tcBorders>
            <w:shd w:val="clear" w:color="auto" w:fill="D9D9D9"/>
            <w:vAlign w:val="center"/>
          </w:tcPr>
          <w:p w:rsidR="00BE4897" w:rsidRPr="00BE4897" w:rsidRDefault="00BE4897" w:rsidP="006976F4">
            <w:pPr>
              <w:jc w:val="center"/>
              <w:rPr>
                <w:rFonts w:ascii="Arial" w:eastAsia="Arial Unicode MS" w:hAnsi="Arial" w:cs="Arial"/>
                <w:b/>
                <w:bCs/>
                <w:sz w:val="16"/>
                <w:szCs w:val="16"/>
              </w:rPr>
            </w:pPr>
            <w:r w:rsidRPr="00BE4897">
              <w:rPr>
                <w:rFonts w:ascii="Arial" w:hAnsi="Arial" w:cs="Arial"/>
                <w:b/>
                <w:bCs/>
                <w:sz w:val="16"/>
                <w:szCs w:val="16"/>
              </w:rPr>
              <w:t>Indicadores de Resultados</w:t>
            </w:r>
          </w:p>
        </w:tc>
        <w:tc>
          <w:tcPr>
            <w:tcW w:w="1352" w:type="pct"/>
            <w:tcBorders>
              <w:bottom w:val="single" w:sz="4" w:space="0" w:color="auto"/>
            </w:tcBorders>
            <w:shd w:val="clear" w:color="auto" w:fill="D9D9D9"/>
            <w:vAlign w:val="center"/>
          </w:tcPr>
          <w:p w:rsidR="00BE4897" w:rsidRPr="00BE4897" w:rsidRDefault="00BE4897" w:rsidP="006976F4">
            <w:pPr>
              <w:jc w:val="center"/>
              <w:rPr>
                <w:rFonts w:ascii="Arial" w:hAnsi="Arial" w:cs="Arial"/>
                <w:b/>
                <w:bCs/>
                <w:sz w:val="16"/>
                <w:szCs w:val="16"/>
              </w:rPr>
            </w:pPr>
            <w:r w:rsidRPr="00BE4897">
              <w:rPr>
                <w:rFonts w:ascii="Arial" w:hAnsi="Arial" w:cs="Arial"/>
                <w:b/>
                <w:bCs/>
                <w:sz w:val="16"/>
                <w:szCs w:val="16"/>
              </w:rPr>
              <w:t>Línea Base</w:t>
            </w:r>
          </w:p>
        </w:tc>
        <w:tc>
          <w:tcPr>
            <w:tcW w:w="1352" w:type="pct"/>
            <w:tcBorders>
              <w:bottom w:val="single" w:sz="4" w:space="0" w:color="auto"/>
            </w:tcBorders>
            <w:shd w:val="clear" w:color="auto" w:fill="D9D9D9"/>
            <w:vAlign w:val="center"/>
          </w:tcPr>
          <w:p w:rsidR="00BE4897" w:rsidRPr="00BE4897" w:rsidRDefault="00BE4897" w:rsidP="006976F4">
            <w:pPr>
              <w:jc w:val="center"/>
              <w:rPr>
                <w:rFonts w:ascii="Arial" w:hAnsi="Arial" w:cs="Arial"/>
                <w:b/>
                <w:bCs/>
                <w:sz w:val="16"/>
                <w:szCs w:val="16"/>
              </w:rPr>
            </w:pPr>
            <w:r w:rsidRPr="00BE4897">
              <w:rPr>
                <w:rFonts w:ascii="Arial" w:hAnsi="Arial" w:cs="Arial"/>
                <w:b/>
                <w:bCs/>
                <w:sz w:val="16"/>
                <w:szCs w:val="16"/>
              </w:rPr>
              <w:t>Meta</w:t>
            </w:r>
          </w:p>
        </w:tc>
        <w:tc>
          <w:tcPr>
            <w:tcW w:w="1251" w:type="pct"/>
            <w:tcBorders>
              <w:bottom w:val="single" w:sz="4" w:space="0" w:color="auto"/>
            </w:tcBorders>
            <w:shd w:val="clear" w:color="auto" w:fill="D9D9D9"/>
            <w:vAlign w:val="center"/>
          </w:tcPr>
          <w:p w:rsidR="00BE4897" w:rsidRPr="00BE4897" w:rsidRDefault="00BE4897" w:rsidP="006976F4">
            <w:pPr>
              <w:jc w:val="center"/>
              <w:rPr>
                <w:rFonts w:ascii="Arial" w:eastAsia="Arial Unicode MS" w:hAnsi="Arial" w:cs="Arial"/>
                <w:b/>
                <w:bCs/>
                <w:sz w:val="16"/>
                <w:szCs w:val="16"/>
              </w:rPr>
            </w:pPr>
            <w:r w:rsidRPr="00BE4897">
              <w:rPr>
                <w:rFonts w:ascii="Arial" w:eastAsia="Arial Unicode MS" w:hAnsi="Arial" w:cs="Arial"/>
                <w:b/>
                <w:bCs/>
                <w:sz w:val="16"/>
                <w:szCs w:val="16"/>
              </w:rPr>
              <w:t>Medios de Verificación</w:t>
            </w:r>
          </w:p>
        </w:tc>
      </w:tr>
      <w:tr w:rsidR="00FC3FCE" w:rsidRPr="00BE4897" w:rsidTr="00FC3FCE">
        <w:trPr>
          <w:trHeight w:val="2870"/>
          <w:jc w:val="center"/>
        </w:trPr>
        <w:tc>
          <w:tcPr>
            <w:tcW w:w="1045" w:type="pct"/>
            <w:vAlign w:val="center"/>
          </w:tcPr>
          <w:p w:rsidR="00BE4897" w:rsidRPr="00BE4897" w:rsidRDefault="00BE4897" w:rsidP="006976F4">
            <w:pPr>
              <w:pStyle w:val="Paragraph"/>
              <w:numPr>
                <w:ilvl w:val="0"/>
                <w:numId w:val="0"/>
              </w:numPr>
              <w:spacing w:before="0" w:after="0"/>
              <w:rPr>
                <w:rFonts w:ascii="Arial" w:hAnsi="Arial" w:cs="Arial"/>
                <w:sz w:val="16"/>
                <w:szCs w:val="16"/>
                <w:highlight w:val="yellow"/>
                <w:lang w:val="es-ES_tradnl"/>
              </w:rPr>
            </w:pPr>
            <w:r w:rsidRPr="00BE4897">
              <w:rPr>
                <w:rFonts w:ascii="Arial" w:hAnsi="Arial" w:cs="Arial"/>
                <w:sz w:val="16"/>
                <w:szCs w:val="16"/>
                <w:lang w:val="es-ES_tradnl"/>
              </w:rPr>
              <w:t>Costo de Operación Vehicular (COV) de los tramos intervenidos por el Programa (US$ Constantes/vehículo-kilómetro)</w:t>
            </w:r>
            <w:r w:rsidRPr="00BE4897">
              <w:rPr>
                <w:rStyle w:val="FootnoteReference"/>
                <w:rFonts w:ascii="Arial" w:hAnsi="Arial" w:cs="Arial"/>
                <w:sz w:val="16"/>
                <w:szCs w:val="16"/>
                <w:lang w:val="es-ES_tradnl"/>
              </w:rPr>
              <w:footnoteReference w:id="8"/>
            </w:r>
          </w:p>
        </w:tc>
        <w:tc>
          <w:tcPr>
            <w:tcW w:w="1352" w:type="pct"/>
          </w:tcPr>
          <w:p w:rsidR="00BE4897" w:rsidRPr="00BE4897" w:rsidRDefault="00BE4897" w:rsidP="006976F4">
            <w:pPr>
              <w:rPr>
                <w:rFonts w:ascii="Arial" w:hAnsi="Arial" w:cs="Arial"/>
                <w:sz w:val="16"/>
                <w:szCs w:val="16"/>
                <w:highlight w:val="yellow"/>
              </w:rPr>
            </w:pPr>
          </w:p>
          <w:p w:rsidR="00BE4897" w:rsidRPr="00BE4897" w:rsidRDefault="00BE4897" w:rsidP="006976F4">
            <w:pPr>
              <w:rPr>
                <w:rFonts w:ascii="Arial" w:hAnsi="Arial" w:cs="Arial"/>
                <w:sz w:val="16"/>
                <w:szCs w:val="16"/>
                <w:highlight w:val="yellow"/>
              </w:rPr>
            </w:pPr>
          </w:p>
          <w:tbl>
            <w:tblPr>
              <w:tblpPr w:leftFromText="141" w:rightFromText="141" w:vertAnchor="page" w:horzAnchor="margin" w:tblpY="630"/>
              <w:tblOverlap w:val="never"/>
              <w:tblW w:w="4277" w:type="pct"/>
              <w:tblLayout w:type="fixed"/>
              <w:tblCellMar>
                <w:left w:w="70" w:type="dxa"/>
                <w:right w:w="70" w:type="dxa"/>
              </w:tblCellMar>
              <w:tblLook w:val="04A0" w:firstRow="1" w:lastRow="0" w:firstColumn="1" w:lastColumn="0" w:noHBand="0" w:noVBand="1"/>
            </w:tblPr>
            <w:tblGrid>
              <w:gridCol w:w="558"/>
              <w:gridCol w:w="687"/>
              <w:gridCol w:w="783"/>
            </w:tblGrid>
            <w:tr w:rsidR="00FC3FCE" w:rsidRPr="00BE4897" w:rsidTr="00FC3FCE">
              <w:trPr>
                <w:trHeight w:val="20"/>
              </w:trPr>
              <w:tc>
                <w:tcPr>
                  <w:tcW w:w="3070" w:type="pct"/>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BE4897" w:rsidRPr="00BE4897" w:rsidRDefault="00BE4897" w:rsidP="006976F4">
                  <w:pPr>
                    <w:rPr>
                      <w:rFonts w:ascii="Arial" w:hAnsi="Arial" w:cs="Arial"/>
                      <w:b/>
                      <w:color w:val="000000"/>
                      <w:sz w:val="16"/>
                      <w:szCs w:val="16"/>
                      <w:lang w:val="es-ES"/>
                    </w:rPr>
                  </w:pPr>
                  <w:r w:rsidRPr="00BE4897">
                    <w:rPr>
                      <w:rFonts w:ascii="Arial" w:hAnsi="Arial" w:cs="Arial"/>
                      <w:b/>
                      <w:color w:val="000000"/>
                      <w:sz w:val="16"/>
                      <w:szCs w:val="16"/>
                      <w:lang w:val="es-ES"/>
                    </w:rPr>
                    <w:t>Tipo de Vehículo</w:t>
                  </w:r>
                </w:p>
              </w:tc>
              <w:tc>
                <w:tcPr>
                  <w:tcW w:w="19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897" w:rsidRPr="00BE4897" w:rsidRDefault="00BE4897" w:rsidP="006976F4">
                  <w:pPr>
                    <w:rPr>
                      <w:rFonts w:ascii="Calibri" w:hAnsi="Calibri"/>
                      <w:sz w:val="16"/>
                      <w:szCs w:val="16"/>
                      <w:lang w:val="es-BO"/>
                    </w:rPr>
                  </w:pPr>
                  <w:r w:rsidRPr="00BE4897">
                    <w:rPr>
                      <w:rFonts w:ascii="Calibri" w:hAnsi="Calibri"/>
                      <w:sz w:val="16"/>
                      <w:szCs w:val="16"/>
                      <w:lang w:val="es-BO"/>
                    </w:rPr>
                    <w:t>COV (US$/ veh-km)</w:t>
                  </w:r>
                </w:p>
                <w:p w:rsidR="00BE4897" w:rsidRPr="00BE4897" w:rsidRDefault="00BE4897" w:rsidP="006976F4">
                  <w:pPr>
                    <w:jc w:val="center"/>
                    <w:rPr>
                      <w:rFonts w:ascii="Arial" w:hAnsi="Arial" w:cs="Arial"/>
                      <w:b/>
                      <w:bCs/>
                      <w:iCs/>
                      <w:color w:val="000000"/>
                      <w:sz w:val="16"/>
                      <w:szCs w:val="16"/>
                      <w:lang w:val="es-ES"/>
                    </w:rPr>
                  </w:pPr>
                </w:p>
              </w:tc>
            </w:tr>
            <w:tr w:rsidR="00FC3FCE" w:rsidRPr="00BE4897" w:rsidTr="00FC3FCE">
              <w:trPr>
                <w:trHeight w:val="20"/>
              </w:trPr>
              <w:tc>
                <w:tcPr>
                  <w:tcW w:w="3070" w:type="pct"/>
                  <w:gridSpan w:val="2"/>
                  <w:vMerge/>
                  <w:tcBorders>
                    <w:left w:val="single" w:sz="4" w:space="0" w:color="auto"/>
                    <w:bottom w:val="single" w:sz="4" w:space="0" w:color="auto"/>
                    <w:right w:val="nil"/>
                  </w:tcBorders>
                  <w:shd w:val="clear" w:color="auto" w:fill="auto"/>
                  <w:vAlign w:val="center"/>
                  <w:hideMark/>
                </w:tcPr>
                <w:p w:rsidR="00BE4897" w:rsidRPr="00BE4897" w:rsidRDefault="00BE4897" w:rsidP="006976F4">
                  <w:pPr>
                    <w:jc w:val="center"/>
                    <w:rPr>
                      <w:rFonts w:ascii="Arial" w:hAnsi="Arial" w:cs="Arial"/>
                      <w:bCs/>
                      <w:i/>
                      <w:iCs/>
                      <w:color w:val="000000"/>
                      <w:sz w:val="16"/>
                      <w:szCs w:val="16"/>
                      <w:lang w:val="es-ES"/>
                    </w:rPr>
                  </w:pPr>
                </w:p>
              </w:tc>
              <w:tc>
                <w:tcPr>
                  <w:tcW w:w="19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b/>
                      <w:bCs/>
                      <w:iCs/>
                      <w:color w:val="000000"/>
                      <w:sz w:val="16"/>
                      <w:szCs w:val="16"/>
                      <w:lang w:val="es-ES"/>
                    </w:rPr>
                  </w:pPr>
                </w:p>
              </w:tc>
            </w:tr>
            <w:tr w:rsidR="00FC3FCE" w:rsidRPr="00BE4897" w:rsidTr="00FC3FCE">
              <w:trPr>
                <w:trHeight w:val="20"/>
              </w:trPr>
              <w:tc>
                <w:tcPr>
                  <w:tcW w:w="30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Automóvil</w:t>
                  </w:r>
                </w:p>
              </w:tc>
              <w:tc>
                <w:tcPr>
                  <w:tcW w:w="1930" w:type="pct"/>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0.26</w:t>
                  </w:r>
                </w:p>
              </w:tc>
            </w:tr>
            <w:tr w:rsidR="00FC3FCE" w:rsidRPr="00BE4897" w:rsidTr="00FC3FCE">
              <w:trPr>
                <w:trHeight w:val="20"/>
              </w:trPr>
              <w:tc>
                <w:tcPr>
                  <w:tcW w:w="3070" w:type="pct"/>
                  <w:gridSpan w:val="2"/>
                  <w:tcBorders>
                    <w:top w:val="nil"/>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Autobús</w:t>
                  </w:r>
                </w:p>
              </w:tc>
              <w:tc>
                <w:tcPr>
                  <w:tcW w:w="1930" w:type="pct"/>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0.82</w:t>
                  </w:r>
                </w:p>
              </w:tc>
            </w:tr>
            <w:tr w:rsidR="00FC3FCE" w:rsidRPr="00BE4897" w:rsidTr="00FC3FCE">
              <w:trPr>
                <w:trHeight w:val="20"/>
              </w:trPr>
              <w:tc>
                <w:tcPr>
                  <w:tcW w:w="3070" w:type="pct"/>
                  <w:gridSpan w:val="2"/>
                  <w:tcBorders>
                    <w:top w:val="nil"/>
                    <w:left w:val="single" w:sz="4" w:space="0" w:color="auto"/>
                    <w:bottom w:val="single" w:sz="4" w:space="0" w:color="auto"/>
                    <w:right w:val="single" w:sz="4" w:space="0" w:color="auto"/>
                  </w:tcBorders>
                  <w:shd w:val="clear" w:color="auto" w:fill="auto"/>
                  <w:vAlign w:val="center"/>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Utilitarios</w:t>
                  </w:r>
                </w:p>
              </w:tc>
              <w:tc>
                <w:tcPr>
                  <w:tcW w:w="1930" w:type="pct"/>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0.21</w:t>
                  </w:r>
                </w:p>
              </w:tc>
            </w:tr>
            <w:tr w:rsidR="00FC3FCE" w:rsidRPr="00BE4897" w:rsidTr="00FC3FCE">
              <w:trPr>
                <w:trHeight w:val="171"/>
              </w:trPr>
              <w:tc>
                <w:tcPr>
                  <w:tcW w:w="1376" w:type="pct"/>
                  <w:vMerge w:val="restart"/>
                  <w:tcBorders>
                    <w:top w:val="nil"/>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color w:val="000000"/>
                      <w:sz w:val="16"/>
                      <w:szCs w:val="16"/>
                      <w:lang w:val="es-ES"/>
                    </w:rPr>
                  </w:pPr>
                  <w:r w:rsidRPr="00BE4897">
                    <w:rPr>
                      <w:rFonts w:ascii="Arial" w:hAnsi="Arial" w:cs="Arial"/>
                      <w:color w:val="000000"/>
                      <w:sz w:val="16"/>
                      <w:szCs w:val="16"/>
                      <w:lang w:val="es-ES"/>
                    </w:rPr>
                    <w:t>Camión</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Medio</w:t>
                  </w:r>
                </w:p>
              </w:tc>
              <w:tc>
                <w:tcPr>
                  <w:tcW w:w="1930" w:type="pct"/>
                  <w:tcBorders>
                    <w:top w:val="single" w:sz="4" w:space="0" w:color="auto"/>
                    <w:left w:val="nil"/>
                    <w:bottom w:val="single" w:sz="4" w:space="0" w:color="auto"/>
                    <w:right w:val="single" w:sz="4" w:space="0" w:color="auto"/>
                  </w:tcBorders>
                  <w:shd w:val="clear" w:color="auto" w:fill="auto"/>
                  <w:vAlign w:val="center"/>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0.75</w:t>
                  </w:r>
                </w:p>
              </w:tc>
            </w:tr>
            <w:tr w:rsidR="00FC3FCE" w:rsidRPr="00BE4897" w:rsidTr="00FC3FCE">
              <w:trPr>
                <w:trHeight w:val="20"/>
              </w:trPr>
              <w:tc>
                <w:tcPr>
                  <w:tcW w:w="1376" w:type="pct"/>
                  <w:vMerge/>
                  <w:tcBorders>
                    <w:top w:val="nil"/>
                    <w:left w:val="single" w:sz="4" w:space="0" w:color="auto"/>
                    <w:bottom w:val="single" w:sz="4" w:space="0" w:color="auto"/>
                    <w:right w:val="single" w:sz="4" w:space="0" w:color="auto"/>
                  </w:tcBorders>
                  <w:vAlign w:val="center"/>
                  <w:hideMark/>
                </w:tcPr>
                <w:p w:rsidR="00BE4897" w:rsidRPr="00BE4897" w:rsidRDefault="00BE4897" w:rsidP="006976F4">
                  <w:pPr>
                    <w:rPr>
                      <w:rFonts w:ascii="Arial" w:hAnsi="Arial" w:cs="Arial"/>
                      <w:color w:val="000000"/>
                      <w:sz w:val="16"/>
                      <w:szCs w:val="16"/>
                      <w:lang w:val="es-ES"/>
                    </w:rPr>
                  </w:pPr>
                </w:p>
              </w:tc>
              <w:tc>
                <w:tcPr>
                  <w:tcW w:w="1694" w:type="pct"/>
                  <w:tcBorders>
                    <w:top w:val="single" w:sz="4" w:space="0" w:color="auto"/>
                    <w:left w:val="nil"/>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Pesado</w:t>
                  </w:r>
                </w:p>
              </w:tc>
              <w:tc>
                <w:tcPr>
                  <w:tcW w:w="1930" w:type="pct"/>
                  <w:tcBorders>
                    <w:top w:val="single" w:sz="4" w:space="0" w:color="auto"/>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1.25</w:t>
                  </w:r>
                </w:p>
              </w:tc>
            </w:tr>
            <w:tr w:rsidR="00FC3FCE" w:rsidRPr="00BE4897" w:rsidTr="00FC3FCE">
              <w:trPr>
                <w:trHeight w:val="20"/>
              </w:trPr>
              <w:tc>
                <w:tcPr>
                  <w:tcW w:w="1376" w:type="pct"/>
                  <w:vMerge/>
                  <w:tcBorders>
                    <w:top w:val="nil"/>
                    <w:left w:val="single" w:sz="4" w:space="0" w:color="auto"/>
                    <w:bottom w:val="single" w:sz="4" w:space="0" w:color="auto"/>
                    <w:right w:val="single" w:sz="4" w:space="0" w:color="auto"/>
                  </w:tcBorders>
                  <w:vAlign w:val="center"/>
                  <w:hideMark/>
                </w:tcPr>
                <w:p w:rsidR="00BE4897" w:rsidRPr="00BE4897" w:rsidRDefault="00BE4897" w:rsidP="006976F4">
                  <w:pPr>
                    <w:rPr>
                      <w:rFonts w:ascii="Arial" w:hAnsi="Arial" w:cs="Arial"/>
                      <w:color w:val="000000"/>
                      <w:sz w:val="16"/>
                      <w:szCs w:val="16"/>
                      <w:lang w:val="es-ES"/>
                    </w:rPr>
                  </w:pPr>
                </w:p>
              </w:tc>
              <w:tc>
                <w:tcPr>
                  <w:tcW w:w="1694" w:type="pct"/>
                  <w:tcBorders>
                    <w:top w:val="nil"/>
                    <w:left w:val="nil"/>
                    <w:bottom w:val="nil"/>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Articulado</w:t>
                  </w:r>
                </w:p>
              </w:tc>
              <w:tc>
                <w:tcPr>
                  <w:tcW w:w="1930" w:type="pct"/>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1.62</w:t>
                  </w:r>
                </w:p>
              </w:tc>
            </w:tr>
            <w:tr w:rsidR="00FC3FCE" w:rsidRPr="00BE4897" w:rsidTr="00FC3FCE">
              <w:trPr>
                <w:trHeight w:val="20"/>
              </w:trPr>
              <w:tc>
                <w:tcPr>
                  <w:tcW w:w="30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bCs/>
                      <w:i/>
                      <w:iCs/>
                      <w:color w:val="000000"/>
                      <w:sz w:val="16"/>
                      <w:szCs w:val="16"/>
                      <w:lang w:val="es-ES"/>
                    </w:rPr>
                  </w:pPr>
                  <w:r w:rsidRPr="00BE4897">
                    <w:rPr>
                      <w:rFonts w:ascii="Arial" w:hAnsi="Arial" w:cs="Arial"/>
                      <w:bCs/>
                      <w:i/>
                      <w:iCs/>
                      <w:color w:val="000000"/>
                      <w:sz w:val="16"/>
                      <w:szCs w:val="16"/>
                      <w:lang w:val="es-ES"/>
                    </w:rPr>
                    <w:t>PROMEDIO</w:t>
                  </w:r>
                </w:p>
              </w:tc>
              <w:tc>
                <w:tcPr>
                  <w:tcW w:w="1930" w:type="pct"/>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0.81</w:t>
                  </w:r>
                </w:p>
              </w:tc>
            </w:tr>
          </w:tbl>
          <w:p w:rsidR="00BE4897" w:rsidRPr="00BE4897" w:rsidRDefault="00BE4897" w:rsidP="006976F4">
            <w:pPr>
              <w:rPr>
                <w:rFonts w:ascii="Arial" w:hAnsi="Arial" w:cs="Arial"/>
                <w:sz w:val="16"/>
                <w:szCs w:val="16"/>
                <w:highlight w:val="yellow"/>
              </w:rPr>
            </w:pPr>
          </w:p>
        </w:tc>
        <w:tc>
          <w:tcPr>
            <w:tcW w:w="1352" w:type="pct"/>
          </w:tcPr>
          <w:p w:rsidR="00BE4897" w:rsidRPr="00BE4897" w:rsidRDefault="00BE4897" w:rsidP="006976F4">
            <w:pPr>
              <w:ind w:right="75"/>
              <w:rPr>
                <w:rFonts w:ascii="Arial" w:hAnsi="Arial" w:cs="Arial"/>
                <w:bCs/>
                <w:sz w:val="16"/>
                <w:szCs w:val="16"/>
                <w:highlight w:val="yellow"/>
              </w:rPr>
            </w:pPr>
          </w:p>
          <w:tbl>
            <w:tblPr>
              <w:tblpPr w:leftFromText="141" w:rightFromText="141" w:vertAnchor="page" w:horzAnchor="margin" w:tblpY="630"/>
              <w:tblOverlap w:val="never"/>
              <w:tblW w:w="0" w:type="auto"/>
              <w:tblLayout w:type="fixed"/>
              <w:tblCellMar>
                <w:left w:w="70" w:type="dxa"/>
                <w:right w:w="70" w:type="dxa"/>
              </w:tblCellMar>
              <w:tblLook w:val="04A0" w:firstRow="1" w:lastRow="0" w:firstColumn="1" w:lastColumn="0" w:noHBand="0" w:noVBand="1"/>
            </w:tblPr>
            <w:tblGrid>
              <w:gridCol w:w="568"/>
              <w:gridCol w:w="691"/>
              <w:gridCol w:w="896"/>
            </w:tblGrid>
            <w:tr w:rsidR="00BE4897" w:rsidRPr="00BE4897" w:rsidTr="00FC3FCE">
              <w:trPr>
                <w:trHeight w:val="20"/>
              </w:trPr>
              <w:tc>
                <w:tcPr>
                  <w:tcW w:w="1259" w:type="dxa"/>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BE4897" w:rsidRPr="00BE4897" w:rsidRDefault="00BE4897" w:rsidP="006976F4">
                  <w:pPr>
                    <w:rPr>
                      <w:rFonts w:ascii="Arial" w:hAnsi="Arial" w:cs="Arial"/>
                      <w:b/>
                      <w:color w:val="000000"/>
                      <w:sz w:val="16"/>
                      <w:szCs w:val="16"/>
                      <w:lang w:val="es-ES"/>
                    </w:rPr>
                  </w:pPr>
                  <w:r w:rsidRPr="00BE4897">
                    <w:rPr>
                      <w:rFonts w:ascii="Arial" w:hAnsi="Arial" w:cs="Arial"/>
                      <w:b/>
                      <w:color w:val="000000"/>
                      <w:sz w:val="16"/>
                      <w:szCs w:val="16"/>
                      <w:lang w:val="es-ES"/>
                    </w:rPr>
                    <w:t>Tipo de Vehículo</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897" w:rsidRPr="00BE4897" w:rsidRDefault="00BE4897" w:rsidP="006976F4">
                  <w:pPr>
                    <w:rPr>
                      <w:rFonts w:ascii="Calibri" w:hAnsi="Calibri"/>
                      <w:sz w:val="16"/>
                      <w:szCs w:val="16"/>
                      <w:lang w:val="es-BO"/>
                    </w:rPr>
                  </w:pPr>
                  <w:r w:rsidRPr="00BE4897">
                    <w:rPr>
                      <w:rFonts w:ascii="Calibri" w:hAnsi="Calibri"/>
                      <w:sz w:val="16"/>
                      <w:szCs w:val="16"/>
                      <w:lang w:val="es-BO"/>
                    </w:rPr>
                    <w:t>COV (US$/ veh-km)</w:t>
                  </w:r>
                </w:p>
                <w:p w:rsidR="00BE4897" w:rsidRPr="00BE4897" w:rsidRDefault="00BE4897" w:rsidP="006976F4">
                  <w:pPr>
                    <w:jc w:val="center"/>
                    <w:rPr>
                      <w:rFonts w:ascii="Arial" w:hAnsi="Arial" w:cs="Arial"/>
                      <w:b/>
                      <w:bCs/>
                      <w:iCs/>
                      <w:color w:val="000000"/>
                      <w:sz w:val="16"/>
                      <w:szCs w:val="16"/>
                      <w:lang w:val="es-ES"/>
                    </w:rPr>
                  </w:pPr>
                </w:p>
              </w:tc>
            </w:tr>
            <w:tr w:rsidR="00BE4897" w:rsidRPr="00BE4897" w:rsidTr="00FC3FCE">
              <w:trPr>
                <w:trHeight w:val="20"/>
              </w:trPr>
              <w:tc>
                <w:tcPr>
                  <w:tcW w:w="1259" w:type="dxa"/>
                  <w:gridSpan w:val="2"/>
                  <w:vMerge/>
                  <w:tcBorders>
                    <w:left w:val="single" w:sz="4" w:space="0" w:color="auto"/>
                    <w:bottom w:val="single" w:sz="4" w:space="0" w:color="auto"/>
                    <w:right w:val="nil"/>
                  </w:tcBorders>
                  <w:shd w:val="clear" w:color="auto" w:fill="auto"/>
                  <w:vAlign w:val="center"/>
                  <w:hideMark/>
                </w:tcPr>
                <w:p w:rsidR="00BE4897" w:rsidRPr="00BE4897" w:rsidRDefault="00BE4897" w:rsidP="006976F4">
                  <w:pPr>
                    <w:jc w:val="center"/>
                    <w:rPr>
                      <w:rFonts w:ascii="Arial" w:hAnsi="Arial" w:cs="Arial"/>
                      <w:bCs/>
                      <w:i/>
                      <w:iCs/>
                      <w:color w:val="000000"/>
                      <w:sz w:val="16"/>
                      <w:szCs w:val="16"/>
                      <w:lang w:val="es-ES"/>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b/>
                      <w:bCs/>
                      <w:iCs/>
                      <w:color w:val="000000"/>
                      <w:sz w:val="16"/>
                      <w:szCs w:val="16"/>
                      <w:lang w:val="es-ES"/>
                    </w:rPr>
                  </w:pPr>
                </w:p>
              </w:tc>
            </w:tr>
            <w:tr w:rsidR="00BE4897" w:rsidRPr="00BE4897" w:rsidTr="00FC3FCE">
              <w:trPr>
                <w:trHeight w:val="20"/>
              </w:trPr>
              <w:tc>
                <w:tcPr>
                  <w:tcW w:w="12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Automóvil</w:t>
                  </w:r>
                </w:p>
              </w:tc>
              <w:tc>
                <w:tcPr>
                  <w:tcW w:w="896" w:type="dxa"/>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0.26</w:t>
                  </w:r>
                </w:p>
              </w:tc>
            </w:tr>
            <w:tr w:rsidR="00BE4897" w:rsidRPr="00BE4897" w:rsidTr="00FC3FCE">
              <w:trPr>
                <w:trHeight w:val="20"/>
              </w:trPr>
              <w:tc>
                <w:tcPr>
                  <w:tcW w:w="1259" w:type="dxa"/>
                  <w:gridSpan w:val="2"/>
                  <w:tcBorders>
                    <w:top w:val="nil"/>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Autobús</w:t>
                  </w:r>
                </w:p>
              </w:tc>
              <w:tc>
                <w:tcPr>
                  <w:tcW w:w="896" w:type="dxa"/>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0.82</w:t>
                  </w:r>
                </w:p>
              </w:tc>
            </w:tr>
            <w:tr w:rsidR="00BE4897" w:rsidRPr="00BE4897" w:rsidTr="00FC3FCE">
              <w:trPr>
                <w:trHeight w:val="20"/>
              </w:trPr>
              <w:tc>
                <w:tcPr>
                  <w:tcW w:w="1259" w:type="dxa"/>
                  <w:gridSpan w:val="2"/>
                  <w:tcBorders>
                    <w:top w:val="nil"/>
                    <w:left w:val="single" w:sz="4" w:space="0" w:color="auto"/>
                    <w:bottom w:val="single" w:sz="4" w:space="0" w:color="auto"/>
                    <w:right w:val="single" w:sz="4" w:space="0" w:color="auto"/>
                  </w:tcBorders>
                  <w:shd w:val="clear" w:color="auto" w:fill="auto"/>
                  <w:vAlign w:val="center"/>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Utilitarios</w:t>
                  </w:r>
                </w:p>
              </w:tc>
              <w:tc>
                <w:tcPr>
                  <w:tcW w:w="896" w:type="dxa"/>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0.21</w:t>
                  </w:r>
                </w:p>
              </w:tc>
            </w:tr>
            <w:tr w:rsidR="00BE4897" w:rsidRPr="00BE4897" w:rsidTr="00FC3FCE">
              <w:trPr>
                <w:trHeight w:val="171"/>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color w:val="000000"/>
                      <w:sz w:val="16"/>
                      <w:szCs w:val="16"/>
                      <w:lang w:val="es-ES"/>
                    </w:rPr>
                  </w:pPr>
                  <w:r w:rsidRPr="00BE4897">
                    <w:rPr>
                      <w:rFonts w:ascii="Arial" w:hAnsi="Arial" w:cs="Arial"/>
                      <w:color w:val="000000"/>
                      <w:sz w:val="16"/>
                      <w:szCs w:val="16"/>
                      <w:lang w:val="es-ES"/>
                    </w:rPr>
                    <w:t>Camión</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Medio</w:t>
                  </w:r>
                </w:p>
              </w:tc>
              <w:tc>
                <w:tcPr>
                  <w:tcW w:w="896" w:type="dxa"/>
                  <w:tcBorders>
                    <w:top w:val="single" w:sz="4" w:space="0" w:color="auto"/>
                    <w:left w:val="nil"/>
                    <w:bottom w:val="single" w:sz="4" w:space="0" w:color="auto"/>
                    <w:right w:val="single" w:sz="4" w:space="0" w:color="auto"/>
                  </w:tcBorders>
                  <w:shd w:val="clear" w:color="auto" w:fill="auto"/>
                  <w:vAlign w:val="center"/>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0.75</w:t>
                  </w:r>
                </w:p>
              </w:tc>
            </w:tr>
            <w:tr w:rsidR="00BE4897" w:rsidRPr="00BE4897" w:rsidTr="00FC3FCE">
              <w:trPr>
                <w:trHeight w:val="20"/>
              </w:trPr>
              <w:tc>
                <w:tcPr>
                  <w:tcW w:w="568" w:type="dxa"/>
                  <w:vMerge/>
                  <w:tcBorders>
                    <w:top w:val="nil"/>
                    <w:left w:val="single" w:sz="4" w:space="0" w:color="auto"/>
                    <w:bottom w:val="single" w:sz="4" w:space="0" w:color="auto"/>
                    <w:right w:val="single" w:sz="4" w:space="0" w:color="auto"/>
                  </w:tcBorders>
                  <w:vAlign w:val="center"/>
                  <w:hideMark/>
                </w:tcPr>
                <w:p w:rsidR="00BE4897" w:rsidRPr="00BE4897" w:rsidRDefault="00BE4897" w:rsidP="006976F4">
                  <w:pPr>
                    <w:rPr>
                      <w:rFonts w:ascii="Arial" w:hAnsi="Arial" w:cs="Arial"/>
                      <w:color w:val="000000"/>
                      <w:sz w:val="16"/>
                      <w:szCs w:val="16"/>
                      <w:lang w:val="es-ES"/>
                    </w:rPr>
                  </w:pP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Pesado</w:t>
                  </w:r>
                </w:p>
              </w:tc>
              <w:tc>
                <w:tcPr>
                  <w:tcW w:w="896" w:type="dxa"/>
                  <w:tcBorders>
                    <w:top w:val="single" w:sz="4" w:space="0" w:color="auto"/>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1.25</w:t>
                  </w:r>
                </w:p>
              </w:tc>
            </w:tr>
            <w:tr w:rsidR="00BE4897" w:rsidRPr="00BE4897" w:rsidTr="00FC3FCE">
              <w:trPr>
                <w:trHeight w:val="20"/>
              </w:trPr>
              <w:tc>
                <w:tcPr>
                  <w:tcW w:w="568" w:type="dxa"/>
                  <w:vMerge/>
                  <w:tcBorders>
                    <w:top w:val="nil"/>
                    <w:left w:val="single" w:sz="4" w:space="0" w:color="auto"/>
                    <w:bottom w:val="single" w:sz="4" w:space="0" w:color="auto"/>
                    <w:right w:val="single" w:sz="4" w:space="0" w:color="auto"/>
                  </w:tcBorders>
                  <w:vAlign w:val="center"/>
                  <w:hideMark/>
                </w:tcPr>
                <w:p w:rsidR="00BE4897" w:rsidRPr="00BE4897" w:rsidRDefault="00BE4897" w:rsidP="006976F4">
                  <w:pPr>
                    <w:rPr>
                      <w:rFonts w:ascii="Arial" w:hAnsi="Arial" w:cs="Arial"/>
                      <w:color w:val="000000"/>
                      <w:sz w:val="16"/>
                      <w:szCs w:val="16"/>
                      <w:lang w:val="es-ES"/>
                    </w:rPr>
                  </w:pPr>
                </w:p>
              </w:tc>
              <w:tc>
                <w:tcPr>
                  <w:tcW w:w="691" w:type="dxa"/>
                  <w:tcBorders>
                    <w:top w:val="nil"/>
                    <w:left w:val="nil"/>
                    <w:bottom w:val="nil"/>
                    <w:right w:val="single" w:sz="4" w:space="0" w:color="auto"/>
                  </w:tcBorders>
                  <w:shd w:val="clear" w:color="auto" w:fill="auto"/>
                  <w:vAlign w:val="center"/>
                  <w:hideMark/>
                </w:tcPr>
                <w:p w:rsidR="00BE4897" w:rsidRPr="00BE4897" w:rsidRDefault="00BE4897" w:rsidP="006976F4">
                  <w:pPr>
                    <w:rPr>
                      <w:rFonts w:ascii="Arial" w:hAnsi="Arial" w:cs="Arial"/>
                      <w:color w:val="000000"/>
                      <w:sz w:val="16"/>
                      <w:szCs w:val="16"/>
                      <w:lang w:val="es-ES"/>
                    </w:rPr>
                  </w:pPr>
                  <w:r w:rsidRPr="00BE4897">
                    <w:rPr>
                      <w:rFonts w:ascii="Arial" w:hAnsi="Arial" w:cs="Arial"/>
                      <w:color w:val="000000"/>
                      <w:sz w:val="16"/>
                      <w:szCs w:val="16"/>
                      <w:lang w:val="es-ES"/>
                    </w:rPr>
                    <w:t>Articulado</w:t>
                  </w:r>
                </w:p>
              </w:tc>
              <w:tc>
                <w:tcPr>
                  <w:tcW w:w="896" w:type="dxa"/>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1.62</w:t>
                  </w:r>
                </w:p>
              </w:tc>
            </w:tr>
            <w:tr w:rsidR="00BE4897" w:rsidRPr="00BE4897" w:rsidTr="00FC3FCE">
              <w:trPr>
                <w:trHeight w:val="20"/>
              </w:trPr>
              <w:tc>
                <w:tcPr>
                  <w:tcW w:w="12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4897" w:rsidRPr="00BE4897" w:rsidRDefault="00BE4897" w:rsidP="006976F4">
                  <w:pPr>
                    <w:jc w:val="center"/>
                    <w:rPr>
                      <w:rFonts w:ascii="Arial" w:hAnsi="Arial" w:cs="Arial"/>
                      <w:bCs/>
                      <w:i/>
                      <w:iCs/>
                      <w:color w:val="000000"/>
                      <w:sz w:val="16"/>
                      <w:szCs w:val="16"/>
                      <w:lang w:val="es-ES"/>
                    </w:rPr>
                  </w:pPr>
                  <w:r w:rsidRPr="00BE4897">
                    <w:rPr>
                      <w:rFonts w:ascii="Arial" w:hAnsi="Arial" w:cs="Arial"/>
                      <w:bCs/>
                      <w:i/>
                      <w:iCs/>
                      <w:color w:val="000000"/>
                      <w:sz w:val="16"/>
                      <w:szCs w:val="16"/>
                      <w:lang w:val="es-ES"/>
                    </w:rPr>
                    <w:t>PROMEDIO</w:t>
                  </w:r>
                </w:p>
              </w:tc>
              <w:tc>
                <w:tcPr>
                  <w:tcW w:w="896" w:type="dxa"/>
                  <w:tcBorders>
                    <w:top w:val="nil"/>
                    <w:left w:val="nil"/>
                    <w:bottom w:val="single" w:sz="4" w:space="0" w:color="auto"/>
                    <w:right w:val="single" w:sz="4" w:space="0" w:color="auto"/>
                  </w:tcBorders>
                  <w:shd w:val="clear" w:color="auto" w:fill="auto"/>
                  <w:noWrap/>
                  <w:vAlign w:val="bottom"/>
                </w:tcPr>
                <w:p w:rsidR="00BE4897" w:rsidRPr="00BE4897" w:rsidRDefault="00BE4897" w:rsidP="006976F4">
                  <w:pPr>
                    <w:jc w:val="right"/>
                    <w:rPr>
                      <w:rFonts w:ascii="Arial" w:hAnsi="Arial" w:cs="Arial"/>
                      <w:color w:val="000000"/>
                      <w:sz w:val="16"/>
                      <w:szCs w:val="16"/>
                      <w:lang w:val="es-ES"/>
                    </w:rPr>
                  </w:pPr>
                  <w:r w:rsidRPr="00BE4897">
                    <w:rPr>
                      <w:rFonts w:ascii="Arial" w:hAnsi="Arial" w:cs="Arial"/>
                      <w:color w:val="000000"/>
                      <w:sz w:val="16"/>
                      <w:szCs w:val="16"/>
                      <w:lang w:val="es-ES"/>
                    </w:rPr>
                    <w:t>0.81</w:t>
                  </w:r>
                </w:p>
              </w:tc>
            </w:tr>
          </w:tbl>
          <w:p w:rsidR="00BE4897" w:rsidRPr="00BE4897" w:rsidRDefault="00BE4897" w:rsidP="006976F4">
            <w:pPr>
              <w:ind w:right="75"/>
              <w:rPr>
                <w:rFonts w:ascii="Arial" w:hAnsi="Arial" w:cs="Arial"/>
                <w:bCs/>
                <w:sz w:val="16"/>
                <w:szCs w:val="16"/>
                <w:highlight w:val="yellow"/>
              </w:rPr>
            </w:pPr>
          </w:p>
          <w:p w:rsidR="00BE4897" w:rsidRPr="00BE4897" w:rsidRDefault="00BE4897" w:rsidP="006976F4">
            <w:pPr>
              <w:ind w:right="75"/>
              <w:rPr>
                <w:rFonts w:ascii="Arial" w:hAnsi="Arial" w:cs="Arial"/>
                <w:bCs/>
                <w:sz w:val="16"/>
                <w:szCs w:val="16"/>
                <w:highlight w:val="yellow"/>
              </w:rPr>
            </w:pPr>
          </w:p>
        </w:tc>
        <w:tc>
          <w:tcPr>
            <w:tcW w:w="1251" w:type="pct"/>
            <w:vAlign w:val="center"/>
          </w:tcPr>
          <w:p w:rsidR="00BE4897" w:rsidRPr="00BE4897" w:rsidRDefault="00BE4897" w:rsidP="006976F4">
            <w:pPr>
              <w:jc w:val="both"/>
              <w:rPr>
                <w:rFonts w:ascii="Arial" w:hAnsi="Arial" w:cs="Arial"/>
                <w:sz w:val="16"/>
                <w:szCs w:val="16"/>
                <w:lang w:val="en-US"/>
              </w:rPr>
            </w:pPr>
            <w:r w:rsidRPr="00BE4897">
              <w:rPr>
                <w:rFonts w:ascii="Arial" w:hAnsi="Arial" w:cs="Arial"/>
                <w:i/>
                <w:sz w:val="16"/>
                <w:szCs w:val="16"/>
                <w:lang w:val="en-US"/>
              </w:rPr>
              <w:t xml:space="preserve">Highway Development and Management </w:t>
            </w:r>
            <w:r w:rsidRPr="00BE4897">
              <w:rPr>
                <w:rFonts w:ascii="Arial" w:hAnsi="Arial" w:cs="Arial"/>
                <w:sz w:val="16"/>
                <w:szCs w:val="16"/>
                <w:lang w:val="en-US"/>
              </w:rPr>
              <w:t>(HDM-4).</w:t>
            </w:r>
          </w:p>
          <w:p w:rsidR="00BE4897" w:rsidRPr="00BE4897" w:rsidRDefault="00BE4897" w:rsidP="006976F4">
            <w:pPr>
              <w:jc w:val="both"/>
              <w:rPr>
                <w:rFonts w:ascii="Arial" w:hAnsi="Arial" w:cs="Arial"/>
                <w:sz w:val="16"/>
                <w:szCs w:val="16"/>
                <w:lang w:val="en-US"/>
              </w:rPr>
            </w:pPr>
          </w:p>
          <w:p w:rsidR="00BE4897" w:rsidRPr="00BE4897" w:rsidRDefault="00FC3FCE" w:rsidP="00FC3FCE">
            <w:pPr>
              <w:jc w:val="both"/>
              <w:rPr>
                <w:rFonts w:ascii="Arial" w:hAnsi="Arial" w:cs="Arial"/>
                <w:sz w:val="16"/>
                <w:szCs w:val="16"/>
                <w:highlight w:val="yellow"/>
                <w:lang w:val="es-MX"/>
              </w:rPr>
            </w:pPr>
            <w:r>
              <w:rPr>
                <w:rFonts w:ascii="Arial" w:hAnsi="Arial" w:cs="Arial"/>
                <w:sz w:val="16"/>
                <w:szCs w:val="16"/>
              </w:rPr>
              <w:t>CVU - CND</w:t>
            </w:r>
          </w:p>
        </w:tc>
      </w:tr>
      <w:tr w:rsidR="00FC3FCE" w:rsidRPr="00BE4897" w:rsidTr="00FC3FCE">
        <w:trPr>
          <w:trHeight w:val="1034"/>
          <w:jc w:val="center"/>
        </w:trPr>
        <w:tc>
          <w:tcPr>
            <w:tcW w:w="1045" w:type="pct"/>
            <w:vAlign w:val="center"/>
          </w:tcPr>
          <w:p w:rsidR="00BE4897" w:rsidRPr="00BE4897" w:rsidRDefault="00BE4897" w:rsidP="006976F4">
            <w:pPr>
              <w:pStyle w:val="Paragraph"/>
              <w:numPr>
                <w:ilvl w:val="0"/>
                <w:numId w:val="0"/>
              </w:numPr>
              <w:spacing w:before="0" w:after="0"/>
              <w:rPr>
                <w:rFonts w:ascii="Arial" w:hAnsi="Arial" w:cs="Arial"/>
                <w:sz w:val="16"/>
                <w:szCs w:val="16"/>
                <w:lang w:val="es-ES_tradnl"/>
              </w:rPr>
            </w:pPr>
            <w:r w:rsidRPr="00BE4897">
              <w:rPr>
                <w:rFonts w:ascii="Arial" w:hAnsi="Arial" w:cs="Arial"/>
                <w:sz w:val="16"/>
                <w:szCs w:val="16"/>
                <w:lang w:val="es-BO"/>
              </w:rPr>
              <w:t>Índice de Rugosidad de los tramos intervenidos por el Programa</w:t>
            </w:r>
          </w:p>
        </w:tc>
        <w:tc>
          <w:tcPr>
            <w:tcW w:w="1352" w:type="pct"/>
            <w:vAlign w:val="center"/>
          </w:tcPr>
          <w:p w:rsidR="00BE4897" w:rsidRPr="00BE4897" w:rsidRDefault="00BE4897" w:rsidP="006976F4">
            <w:pPr>
              <w:rPr>
                <w:rFonts w:ascii="Arial" w:hAnsi="Arial" w:cs="Arial"/>
                <w:sz w:val="16"/>
                <w:szCs w:val="16"/>
              </w:rPr>
            </w:pPr>
            <w:r w:rsidRPr="00BE4897">
              <w:rPr>
                <w:rFonts w:ascii="Arial" w:hAnsi="Arial" w:cs="Arial"/>
                <w:sz w:val="16"/>
                <w:szCs w:val="16"/>
              </w:rPr>
              <w:t>Ruta 2:  3.0</w:t>
            </w:r>
          </w:p>
          <w:p w:rsidR="00BE4897" w:rsidRPr="00BE4897" w:rsidRDefault="00BE4897" w:rsidP="006976F4">
            <w:pPr>
              <w:rPr>
                <w:rFonts w:ascii="Arial" w:hAnsi="Arial" w:cs="Arial"/>
                <w:sz w:val="16"/>
                <w:szCs w:val="16"/>
              </w:rPr>
            </w:pPr>
          </w:p>
          <w:p w:rsidR="00BE4897" w:rsidRPr="00BE4897" w:rsidRDefault="00BE4897" w:rsidP="006976F4">
            <w:pPr>
              <w:rPr>
                <w:rFonts w:ascii="Arial" w:hAnsi="Arial" w:cs="Arial"/>
                <w:sz w:val="16"/>
                <w:szCs w:val="16"/>
              </w:rPr>
            </w:pPr>
            <w:r w:rsidRPr="00BE4897">
              <w:rPr>
                <w:rFonts w:ascii="Arial" w:hAnsi="Arial" w:cs="Arial"/>
                <w:sz w:val="16"/>
                <w:szCs w:val="16"/>
              </w:rPr>
              <w:t>Ruta 3:  3.0</w:t>
            </w:r>
          </w:p>
        </w:tc>
        <w:tc>
          <w:tcPr>
            <w:tcW w:w="1352" w:type="pct"/>
            <w:vAlign w:val="center"/>
          </w:tcPr>
          <w:p w:rsidR="00BE4897" w:rsidRPr="00BE4897" w:rsidRDefault="00BE4897" w:rsidP="006976F4">
            <w:pPr>
              <w:jc w:val="both"/>
              <w:rPr>
                <w:rFonts w:ascii="Times" w:hAnsi="Times"/>
                <w:sz w:val="16"/>
                <w:szCs w:val="16"/>
                <w:lang w:val="es-AR"/>
              </w:rPr>
            </w:pPr>
            <w:r w:rsidRPr="00BE4897">
              <w:rPr>
                <w:rFonts w:ascii="Arial" w:hAnsi="Arial" w:cs="Arial"/>
                <w:sz w:val="16"/>
                <w:szCs w:val="16"/>
              </w:rPr>
              <w:t>La meta para rugosidad es lograr un valor menor o igual al indicado en la línea base.</w:t>
            </w:r>
          </w:p>
          <w:p w:rsidR="00BE4897" w:rsidRPr="00BE4897" w:rsidRDefault="00BE4897" w:rsidP="006976F4">
            <w:pPr>
              <w:jc w:val="both"/>
              <w:rPr>
                <w:rFonts w:ascii="Arial" w:hAnsi="Arial" w:cs="Arial"/>
                <w:sz w:val="16"/>
                <w:szCs w:val="16"/>
              </w:rPr>
            </w:pPr>
          </w:p>
        </w:tc>
        <w:tc>
          <w:tcPr>
            <w:tcW w:w="1251" w:type="pct"/>
            <w:vAlign w:val="center"/>
          </w:tcPr>
          <w:p w:rsidR="00BE4897" w:rsidRPr="00BE4897" w:rsidRDefault="00BE4897" w:rsidP="006976F4">
            <w:pPr>
              <w:jc w:val="both"/>
              <w:rPr>
                <w:rFonts w:ascii="Arial" w:hAnsi="Arial" w:cs="Arial"/>
                <w:sz w:val="16"/>
                <w:szCs w:val="16"/>
                <w:lang w:val="es-MX"/>
              </w:rPr>
            </w:pPr>
            <w:r w:rsidRPr="00BE4897">
              <w:rPr>
                <w:rFonts w:ascii="Arial" w:hAnsi="Arial" w:cs="Arial"/>
                <w:sz w:val="16"/>
                <w:szCs w:val="16"/>
                <w:lang w:val="es-MX"/>
              </w:rPr>
              <w:t>Equipamiento Especializado (Rugosímetro)</w:t>
            </w:r>
          </w:p>
          <w:p w:rsidR="00BE4897" w:rsidRPr="00BE4897" w:rsidRDefault="00BE4897" w:rsidP="006976F4">
            <w:pPr>
              <w:jc w:val="both"/>
              <w:rPr>
                <w:rFonts w:ascii="Arial" w:hAnsi="Arial" w:cs="Arial"/>
                <w:sz w:val="16"/>
                <w:szCs w:val="16"/>
                <w:lang w:val="es-MX"/>
              </w:rPr>
            </w:pPr>
          </w:p>
          <w:p w:rsidR="00BE4897" w:rsidRPr="00BE4897" w:rsidRDefault="00BE4897" w:rsidP="006976F4">
            <w:pPr>
              <w:jc w:val="both"/>
              <w:rPr>
                <w:rFonts w:ascii="Arial" w:hAnsi="Arial" w:cs="Arial"/>
                <w:sz w:val="16"/>
                <w:szCs w:val="16"/>
              </w:rPr>
            </w:pPr>
            <w:r w:rsidRPr="00BE4897">
              <w:rPr>
                <w:rFonts w:ascii="Arial" w:hAnsi="Arial" w:cs="Arial"/>
                <w:sz w:val="16"/>
                <w:szCs w:val="16"/>
              </w:rPr>
              <w:t>CVU - DNV</w:t>
            </w:r>
          </w:p>
          <w:p w:rsidR="00BE4897" w:rsidRPr="00BE4897" w:rsidRDefault="00BE4897" w:rsidP="006976F4">
            <w:pPr>
              <w:jc w:val="both"/>
              <w:rPr>
                <w:rFonts w:ascii="Arial" w:hAnsi="Arial" w:cs="Arial"/>
                <w:sz w:val="16"/>
                <w:szCs w:val="16"/>
              </w:rPr>
            </w:pPr>
          </w:p>
        </w:tc>
      </w:tr>
      <w:tr w:rsidR="00FC3FCE" w:rsidRPr="00BE4897" w:rsidTr="00FC3FCE">
        <w:trPr>
          <w:trHeight w:val="1160"/>
          <w:jc w:val="center"/>
        </w:trPr>
        <w:tc>
          <w:tcPr>
            <w:tcW w:w="1045" w:type="pct"/>
            <w:vAlign w:val="center"/>
          </w:tcPr>
          <w:p w:rsidR="00BE4897" w:rsidRPr="00BE4897" w:rsidRDefault="00BE4897" w:rsidP="006976F4">
            <w:pPr>
              <w:pStyle w:val="Paragraph"/>
              <w:numPr>
                <w:ilvl w:val="0"/>
                <w:numId w:val="0"/>
              </w:numPr>
              <w:spacing w:before="0" w:after="0"/>
              <w:rPr>
                <w:rFonts w:ascii="Arial" w:hAnsi="Arial" w:cs="Arial"/>
                <w:sz w:val="16"/>
                <w:szCs w:val="16"/>
                <w:lang w:val="es-BO"/>
              </w:rPr>
            </w:pPr>
            <w:r w:rsidRPr="00BE4897">
              <w:rPr>
                <w:rFonts w:ascii="Arial" w:hAnsi="Arial" w:cs="Arial"/>
                <w:sz w:val="16"/>
                <w:szCs w:val="16"/>
                <w:lang w:val="es-BO"/>
              </w:rPr>
              <w:t>Tiempo de Viaje en los tramos intervenidos por el Programa</w:t>
            </w:r>
          </w:p>
        </w:tc>
        <w:tc>
          <w:tcPr>
            <w:tcW w:w="1352" w:type="pct"/>
            <w:vAlign w:val="center"/>
          </w:tcPr>
          <w:p w:rsidR="00BE4897" w:rsidRPr="00BE4897" w:rsidRDefault="00BE4897" w:rsidP="006976F4">
            <w:pPr>
              <w:rPr>
                <w:rFonts w:ascii="Arial" w:hAnsi="Arial" w:cs="Arial"/>
                <w:sz w:val="16"/>
                <w:szCs w:val="16"/>
                <w:lang w:val="es-BO"/>
              </w:rPr>
            </w:pPr>
            <w:r w:rsidRPr="00BE4897">
              <w:rPr>
                <w:rFonts w:ascii="Arial" w:hAnsi="Arial" w:cs="Arial"/>
                <w:sz w:val="16"/>
                <w:szCs w:val="16"/>
                <w:lang w:val="es-BO"/>
              </w:rPr>
              <w:t>En elaboración</w:t>
            </w:r>
            <w:r w:rsidRPr="00BE4897">
              <w:rPr>
                <w:rStyle w:val="FootnoteReference"/>
                <w:rFonts w:ascii="Arial" w:hAnsi="Arial" w:cs="Arial"/>
                <w:sz w:val="16"/>
                <w:szCs w:val="16"/>
                <w:lang w:val="es-BO"/>
              </w:rPr>
              <w:footnoteReference w:id="9"/>
            </w:r>
          </w:p>
        </w:tc>
        <w:tc>
          <w:tcPr>
            <w:tcW w:w="1352" w:type="pct"/>
            <w:vAlign w:val="center"/>
          </w:tcPr>
          <w:p w:rsidR="00BE4897" w:rsidRPr="00BE4897" w:rsidRDefault="00BE4897" w:rsidP="006976F4">
            <w:pPr>
              <w:jc w:val="both"/>
              <w:rPr>
                <w:rFonts w:ascii="Times" w:hAnsi="Times"/>
                <w:sz w:val="16"/>
                <w:szCs w:val="16"/>
                <w:lang w:val="es-AR"/>
              </w:rPr>
            </w:pPr>
            <w:r w:rsidRPr="00BE4897">
              <w:rPr>
                <w:rFonts w:ascii="Arial" w:hAnsi="Arial" w:cs="Arial"/>
                <w:sz w:val="16"/>
                <w:szCs w:val="16"/>
              </w:rPr>
              <w:t>La meta para los tiempos  de viaje es lograr un valor menor o igual al indicado en la línea base.</w:t>
            </w:r>
          </w:p>
          <w:p w:rsidR="00BE4897" w:rsidRPr="00BE4897" w:rsidRDefault="00BE4897" w:rsidP="006976F4">
            <w:pPr>
              <w:jc w:val="both"/>
              <w:rPr>
                <w:rFonts w:ascii="Arial" w:hAnsi="Arial" w:cs="Arial"/>
                <w:sz w:val="16"/>
                <w:szCs w:val="16"/>
                <w:lang w:val="es-AR"/>
              </w:rPr>
            </w:pPr>
          </w:p>
        </w:tc>
        <w:tc>
          <w:tcPr>
            <w:tcW w:w="1251" w:type="pct"/>
            <w:vAlign w:val="center"/>
          </w:tcPr>
          <w:p w:rsidR="00BE4897" w:rsidRPr="00BE4897" w:rsidRDefault="00BE4897" w:rsidP="006976F4">
            <w:pPr>
              <w:jc w:val="both"/>
              <w:rPr>
                <w:rFonts w:ascii="Arial" w:hAnsi="Arial" w:cs="Arial"/>
                <w:sz w:val="16"/>
                <w:szCs w:val="16"/>
                <w:lang w:val="en-US"/>
              </w:rPr>
            </w:pPr>
            <w:r w:rsidRPr="00BE4897">
              <w:rPr>
                <w:rFonts w:ascii="Arial" w:hAnsi="Arial" w:cs="Arial"/>
                <w:sz w:val="16"/>
                <w:szCs w:val="16"/>
                <w:lang w:val="en-US"/>
              </w:rPr>
              <w:t>Estudio de Transito</w:t>
            </w:r>
          </w:p>
          <w:p w:rsidR="00BE4897" w:rsidRPr="00BE4897" w:rsidRDefault="00BE4897" w:rsidP="006976F4">
            <w:pPr>
              <w:jc w:val="both"/>
              <w:rPr>
                <w:rFonts w:ascii="Arial" w:hAnsi="Arial" w:cs="Arial"/>
                <w:sz w:val="16"/>
                <w:szCs w:val="16"/>
                <w:lang w:val="en-US"/>
              </w:rPr>
            </w:pPr>
            <w:r w:rsidRPr="00BE4897">
              <w:rPr>
                <w:rFonts w:ascii="Arial" w:hAnsi="Arial" w:cs="Arial"/>
                <w:i/>
                <w:sz w:val="16"/>
                <w:szCs w:val="16"/>
                <w:lang w:val="en-US"/>
              </w:rPr>
              <w:t xml:space="preserve">Highway Development and Management </w:t>
            </w:r>
            <w:r w:rsidRPr="00BE4897">
              <w:rPr>
                <w:rFonts w:ascii="Arial" w:hAnsi="Arial" w:cs="Arial"/>
                <w:sz w:val="16"/>
                <w:szCs w:val="16"/>
                <w:lang w:val="en-US"/>
              </w:rPr>
              <w:t>(HDM-4).</w:t>
            </w:r>
          </w:p>
          <w:p w:rsidR="00BE4897" w:rsidRPr="00BE4897" w:rsidRDefault="00BE4897" w:rsidP="00BE4897">
            <w:pPr>
              <w:jc w:val="both"/>
              <w:rPr>
                <w:rFonts w:ascii="Arial" w:hAnsi="Arial" w:cs="Arial"/>
                <w:sz w:val="16"/>
                <w:szCs w:val="16"/>
              </w:rPr>
            </w:pPr>
            <w:r w:rsidRPr="00BE4897">
              <w:rPr>
                <w:rFonts w:ascii="Arial" w:hAnsi="Arial" w:cs="Arial"/>
                <w:sz w:val="16"/>
                <w:szCs w:val="16"/>
              </w:rPr>
              <w:t xml:space="preserve">CVU -DNV </w:t>
            </w:r>
          </w:p>
        </w:tc>
      </w:tr>
      <w:tr w:rsidR="00BE4897" w:rsidRPr="00BE4897" w:rsidTr="00FC3FCE">
        <w:trPr>
          <w:trHeight w:val="323"/>
          <w:tblHeader/>
          <w:jc w:val="center"/>
        </w:trPr>
        <w:tc>
          <w:tcPr>
            <w:tcW w:w="5000" w:type="pct"/>
            <w:gridSpan w:val="4"/>
            <w:tcBorders>
              <w:bottom w:val="single" w:sz="4" w:space="0" w:color="auto"/>
            </w:tcBorders>
            <w:shd w:val="clear" w:color="auto" w:fill="D9D9D9"/>
            <w:vAlign w:val="center"/>
          </w:tcPr>
          <w:p w:rsidR="00BE4897" w:rsidRPr="00BE4897" w:rsidRDefault="00BE4897" w:rsidP="006976F4">
            <w:pPr>
              <w:rPr>
                <w:rFonts w:ascii="Arial" w:eastAsia="Arial Unicode MS" w:hAnsi="Arial" w:cs="Arial"/>
                <w:b/>
                <w:bCs/>
                <w:sz w:val="16"/>
                <w:szCs w:val="16"/>
              </w:rPr>
            </w:pPr>
            <w:r w:rsidRPr="00BE4897">
              <w:rPr>
                <w:rFonts w:ascii="Arial" w:eastAsia="Arial Unicode MS" w:hAnsi="Arial" w:cs="Arial"/>
                <w:b/>
                <w:bCs/>
                <w:sz w:val="16"/>
                <w:szCs w:val="16"/>
              </w:rPr>
              <w:t xml:space="preserve">Resultado: </w:t>
            </w:r>
            <w:r w:rsidRPr="00BE4897">
              <w:rPr>
                <w:rFonts w:ascii="Arial" w:hAnsi="Arial" w:cs="Arial"/>
                <w:sz w:val="16"/>
                <w:szCs w:val="16"/>
                <w:lang w:val="es-MX"/>
              </w:rPr>
              <w:t>A</w:t>
            </w:r>
            <w:r w:rsidRPr="00BE4897">
              <w:rPr>
                <w:rFonts w:ascii="Arial" w:hAnsi="Arial"/>
                <w:bCs/>
                <w:sz w:val="16"/>
                <w:szCs w:val="16"/>
              </w:rPr>
              <w:t xml:space="preserve">poyo técnico y financiero a: i) el diseño, evaluación y estructuración de proyectos viales a ser financiados por </w:t>
            </w:r>
            <w:r w:rsidR="005D5E10">
              <w:rPr>
                <w:rFonts w:ascii="Arial" w:hAnsi="Arial"/>
                <w:bCs/>
                <w:sz w:val="16"/>
                <w:szCs w:val="16"/>
              </w:rPr>
              <w:t>PPP</w:t>
            </w:r>
            <w:r w:rsidRPr="00BE4897">
              <w:rPr>
                <w:rFonts w:ascii="Arial" w:hAnsi="Arial"/>
                <w:bCs/>
                <w:sz w:val="16"/>
                <w:szCs w:val="16"/>
              </w:rPr>
              <w:t>; y ii) a la estructuración de otros instrumentos financieros.</w:t>
            </w:r>
          </w:p>
        </w:tc>
      </w:tr>
      <w:tr w:rsidR="00FC3FCE" w:rsidRPr="00BE4897" w:rsidTr="00FC3FCE">
        <w:trPr>
          <w:trHeight w:val="323"/>
          <w:tblHeader/>
          <w:jc w:val="center"/>
        </w:trPr>
        <w:tc>
          <w:tcPr>
            <w:tcW w:w="1045" w:type="pct"/>
            <w:tcBorders>
              <w:bottom w:val="single" w:sz="4" w:space="0" w:color="auto"/>
            </w:tcBorders>
            <w:shd w:val="clear" w:color="auto" w:fill="D9D9D9"/>
            <w:vAlign w:val="center"/>
          </w:tcPr>
          <w:p w:rsidR="00BE4897" w:rsidRPr="00BE4897" w:rsidRDefault="00BE4897" w:rsidP="006976F4">
            <w:pPr>
              <w:jc w:val="center"/>
              <w:rPr>
                <w:rFonts w:ascii="Arial" w:eastAsia="Arial Unicode MS" w:hAnsi="Arial" w:cs="Arial"/>
                <w:b/>
                <w:bCs/>
                <w:sz w:val="16"/>
                <w:szCs w:val="16"/>
              </w:rPr>
            </w:pPr>
            <w:r w:rsidRPr="00BE4897">
              <w:rPr>
                <w:rFonts w:ascii="Arial" w:hAnsi="Arial" w:cs="Arial"/>
                <w:b/>
                <w:bCs/>
                <w:sz w:val="16"/>
                <w:szCs w:val="16"/>
              </w:rPr>
              <w:t>Indicadores de Resultados</w:t>
            </w:r>
          </w:p>
        </w:tc>
        <w:tc>
          <w:tcPr>
            <w:tcW w:w="1352" w:type="pct"/>
            <w:tcBorders>
              <w:bottom w:val="single" w:sz="4" w:space="0" w:color="auto"/>
            </w:tcBorders>
            <w:shd w:val="clear" w:color="auto" w:fill="D9D9D9"/>
            <w:vAlign w:val="center"/>
          </w:tcPr>
          <w:p w:rsidR="00BE4897" w:rsidRPr="00BE4897" w:rsidRDefault="00BE4897" w:rsidP="006976F4">
            <w:pPr>
              <w:jc w:val="center"/>
              <w:rPr>
                <w:rFonts w:ascii="Arial" w:hAnsi="Arial" w:cs="Arial"/>
                <w:b/>
                <w:bCs/>
                <w:sz w:val="16"/>
                <w:szCs w:val="16"/>
              </w:rPr>
            </w:pPr>
            <w:r w:rsidRPr="00BE4897">
              <w:rPr>
                <w:rFonts w:ascii="Arial" w:hAnsi="Arial" w:cs="Arial"/>
                <w:b/>
                <w:bCs/>
                <w:sz w:val="16"/>
                <w:szCs w:val="16"/>
              </w:rPr>
              <w:t>Línea Base</w:t>
            </w:r>
          </w:p>
        </w:tc>
        <w:tc>
          <w:tcPr>
            <w:tcW w:w="1352" w:type="pct"/>
            <w:tcBorders>
              <w:bottom w:val="single" w:sz="4" w:space="0" w:color="auto"/>
            </w:tcBorders>
            <w:shd w:val="clear" w:color="auto" w:fill="D9D9D9"/>
            <w:vAlign w:val="center"/>
          </w:tcPr>
          <w:p w:rsidR="00BE4897" w:rsidRPr="00BE4897" w:rsidRDefault="00BE4897" w:rsidP="006976F4">
            <w:pPr>
              <w:jc w:val="center"/>
              <w:rPr>
                <w:rFonts w:ascii="Arial" w:hAnsi="Arial" w:cs="Arial"/>
                <w:b/>
                <w:bCs/>
                <w:sz w:val="16"/>
                <w:szCs w:val="16"/>
              </w:rPr>
            </w:pPr>
            <w:r w:rsidRPr="00BE4897">
              <w:rPr>
                <w:rFonts w:ascii="Arial" w:hAnsi="Arial" w:cs="Arial"/>
                <w:b/>
                <w:bCs/>
                <w:sz w:val="16"/>
                <w:szCs w:val="16"/>
              </w:rPr>
              <w:t>Meta</w:t>
            </w:r>
          </w:p>
        </w:tc>
        <w:tc>
          <w:tcPr>
            <w:tcW w:w="1251" w:type="pct"/>
            <w:tcBorders>
              <w:bottom w:val="single" w:sz="4" w:space="0" w:color="auto"/>
            </w:tcBorders>
            <w:shd w:val="clear" w:color="auto" w:fill="D9D9D9"/>
            <w:vAlign w:val="center"/>
          </w:tcPr>
          <w:p w:rsidR="00BE4897" w:rsidRPr="00BE4897" w:rsidRDefault="00BE4897" w:rsidP="006976F4">
            <w:pPr>
              <w:jc w:val="center"/>
              <w:rPr>
                <w:rFonts w:ascii="Arial" w:eastAsia="Arial Unicode MS" w:hAnsi="Arial" w:cs="Arial"/>
                <w:b/>
                <w:bCs/>
                <w:sz w:val="16"/>
                <w:szCs w:val="16"/>
              </w:rPr>
            </w:pPr>
            <w:r w:rsidRPr="00BE4897">
              <w:rPr>
                <w:rFonts w:ascii="Arial" w:eastAsia="Arial Unicode MS" w:hAnsi="Arial" w:cs="Arial"/>
                <w:b/>
                <w:bCs/>
                <w:sz w:val="16"/>
                <w:szCs w:val="16"/>
              </w:rPr>
              <w:t>Medios de Verificación</w:t>
            </w:r>
          </w:p>
        </w:tc>
      </w:tr>
      <w:tr w:rsidR="00FC3FCE" w:rsidRPr="00BE4897" w:rsidTr="00FC3FCE">
        <w:trPr>
          <w:trHeight w:val="602"/>
          <w:jc w:val="center"/>
        </w:trPr>
        <w:tc>
          <w:tcPr>
            <w:tcW w:w="1045" w:type="pct"/>
            <w:tcBorders>
              <w:top w:val="single" w:sz="4" w:space="0" w:color="auto"/>
              <w:left w:val="single" w:sz="4" w:space="0" w:color="auto"/>
              <w:bottom w:val="single" w:sz="4" w:space="0" w:color="auto"/>
              <w:right w:val="single" w:sz="4" w:space="0" w:color="auto"/>
            </w:tcBorders>
            <w:vAlign w:val="center"/>
          </w:tcPr>
          <w:p w:rsidR="00BE4897" w:rsidRPr="00BE4897" w:rsidRDefault="00BE4897" w:rsidP="006976F4">
            <w:pPr>
              <w:pStyle w:val="Paragraph"/>
              <w:numPr>
                <w:ilvl w:val="0"/>
                <w:numId w:val="0"/>
              </w:numPr>
              <w:spacing w:before="0" w:after="0"/>
              <w:jc w:val="left"/>
              <w:rPr>
                <w:rFonts w:ascii="Arial" w:hAnsi="Arial" w:cs="Arial"/>
                <w:sz w:val="16"/>
                <w:szCs w:val="16"/>
                <w:lang w:val="es-BO"/>
              </w:rPr>
            </w:pPr>
            <w:r w:rsidRPr="00BE4897">
              <w:rPr>
                <w:rFonts w:ascii="Arial" w:hAnsi="Arial" w:cs="Arial"/>
                <w:sz w:val="16"/>
                <w:szCs w:val="16"/>
                <w:lang w:val="es-BO"/>
              </w:rPr>
              <w:t>Incremento de las inversiones en infraestructura vial provenientes  de nuevas fuentes de financiamiento privado.</w:t>
            </w:r>
          </w:p>
          <w:p w:rsidR="00BE4897" w:rsidRPr="00BE4897" w:rsidRDefault="00BE4897" w:rsidP="006976F4">
            <w:pPr>
              <w:pStyle w:val="Paragraph"/>
              <w:numPr>
                <w:ilvl w:val="0"/>
                <w:numId w:val="0"/>
              </w:numPr>
              <w:spacing w:before="0" w:after="0"/>
              <w:rPr>
                <w:rFonts w:ascii="Arial" w:hAnsi="Arial" w:cs="Arial"/>
                <w:sz w:val="16"/>
                <w:szCs w:val="16"/>
                <w:highlight w:val="yellow"/>
                <w:lang w:val="es-ES_tradnl"/>
              </w:rPr>
            </w:pPr>
          </w:p>
        </w:tc>
        <w:tc>
          <w:tcPr>
            <w:tcW w:w="1352" w:type="pct"/>
            <w:tcBorders>
              <w:top w:val="single" w:sz="4" w:space="0" w:color="auto"/>
              <w:left w:val="single" w:sz="4" w:space="0" w:color="auto"/>
              <w:bottom w:val="single" w:sz="4" w:space="0" w:color="auto"/>
              <w:right w:val="single" w:sz="4" w:space="0" w:color="auto"/>
            </w:tcBorders>
            <w:vAlign w:val="center"/>
          </w:tcPr>
          <w:p w:rsidR="00BE4897" w:rsidRPr="00BE4897" w:rsidRDefault="00BE4897" w:rsidP="006976F4">
            <w:pPr>
              <w:jc w:val="center"/>
              <w:rPr>
                <w:rFonts w:ascii="Arial" w:hAnsi="Arial" w:cs="Arial"/>
                <w:sz w:val="16"/>
                <w:szCs w:val="16"/>
                <w:highlight w:val="yellow"/>
                <w:lang w:val="es-BO"/>
              </w:rPr>
            </w:pPr>
            <w:r w:rsidRPr="00BE4897">
              <w:rPr>
                <w:rFonts w:ascii="Arial" w:hAnsi="Arial" w:cs="Arial"/>
                <w:sz w:val="16"/>
                <w:szCs w:val="16"/>
                <w:lang w:val="es-BO"/>
              </w:rPr>
              <w:t>0</w:t>
            </w:r>
          </w:p>
        </w:tc>
        <w:tc>
          <w:tcPr>
            <w:tcW w:w="1352" w:type="pct"/>
            <w:tcBorders>
              <w:top w:val="single" w:sz="4" w:space="0" w:color="auto"/>
              <w:left w:val="single" w:sz="4" w:space="0" w:color="auto"/>
              <w:bottom w:val="single" w:sz="4" w:space="0" w:color="auto"/>
              <w:right w:val="single" w:sz="4" w:space="0" w:color="auto"/>
            </w:tcBorders>
            <w:vAlign w:val="center"/>
          </w:tcPr>
          <w:p w:rsidR="00BE4897" w:rsidRPr="00BE4897" w:rsidRDefault="00BE4897" w:rsidP="006976F4">
            <w:pPr>
              <w:jc w:val="center"/>
              <w:rPr>
                <w:rFonts w:ascii="Arial" w:hAnsi="Arial" w:cs="Arial"/>
                <w:sz w:val="16"/>
                <w:szCs w:val="16"/>
                <w:highlight w:val="yellow"/>
              </w:rPr>
            </w:pPr>
            <w:r w:rsidRPr="00BE4897">
              <w:rPr>
                <w:rFonts w:ascii="Arial" w:hAnsi="Arial" w:cs="Arial"/>
                <w:sz w:val="16"/>
                <w:szCs w:val="16"/>
              </w:rPr>
              <w:t>USD 500 millones</w:t>
            </w:r>
          </w:p>
        </w:tc>
        <w:tc>
          <w:tcPr>
            <w:tcW w:w="1251" w:type="pct"/>
            <w:tcBorders>
              <w:top w:val="single" w:sz="4" w:space="0" w:color="auto"/>
              <w:left w:val="single" w:sz="4" w:space="0" w:color="auto"/>
              <w:bottom w:val="single" w:sz="4" w:space="0" w:color="auto"/>
              <w:right w:val="single" w:sz="4" w:space="0" w:color="auto"/>
            </w:tcBorders>
            <w:vAlign w:val="center"/>
          </w:tcPr>
          <w:p w:rsidR="00BE4897" w:rsidRPr="00BE4897" w:rsidRDefault="00BE4897" w:rsidP="006976F4">
            <w:pPr>
              <w:rPr>
                <w:rFonts w:ascii="Arial" w:hAnsi="Arial" w:cs="Arial"/>
                <w:sz w:val="16"/>
                <w:szCs w:val="16"/>
                <w:lang w:val="es-MX"/>
              </w:rPr>
            </w:pPr>
            <w:r w:rsidRPr="00BE4897">
              <w:rPr>
                <w:rFonts w:ascii="Arial" w:hAnsi="Arial" w:cs="Arial"/>
                <w:sz w:val="16"/>
                <w:szCs w:val="16"/>
                <w:lang w:val="es-MX"/>
              </w:rPr>
              <w:t xml:space="preserve">Valor de las ofertas de las firmas adjudicatarias de las </w:t>
            </w:r>
            <w:r w:rsidR="005D5E10">
              <w:rPr>
                <w:rFonts w:ascii="Arial" w:hAnsi="Arial" w:cs="Arial"/>
                <w:sz w:val="16"/>
                <w:szCs w:val="16"/>
                <w:lang w:val="es-MX"/>
              </w:rPr>
              <w:t>PPP</w:t>
            </w:r>
            <w:r w:rsidRPr="00BE4897">
              <w:rPr>
                <w:rFonts w:ascii="Arial" w:hAnsi="Arial" w:cs="Arial"/>
                <w:sz w:val="16"/>
                <w:szCs w:val="16"/>
                <w:lang w:val="es-MX"/>
              </w:rPr>
              <w:t xml:space="preserve"> + Valor de las emisiones en la Bolsa de los instrumentos estructurados por CVU.</w:t>
            </w:r>
          </w:p>
          <w:p w:rsidR="00BE4897" w:rsidRPr="00BE4897" w:rsidRDefault="00BE4897" w:rsidP="006976F4">
            <w:pPr>
              <w:jc w:val="both"/>
              <w:rPr>
                <w:rFonts w:ascii="Arial" w:hAnsi="Arial" w:cs="Arial"/>
                <w:sz w:val="16"/>
                <w:szCs w:val="16"/>
                <w:highlight w:val="yellow"/>
              </w:rPr>
            </w:pPr>
          </w:p>
        </w:tc>
      </w:tr>
    </w:tbl>
    <w:p w:rsidR="00245781" w:rsidRDefault="00245781" w:rsidP="00D9530E">
      <w:pPr>
        <w:pStyle w:val="Paragraph"/>
        <w:widowControl w:val="0"/>
        <w:numPr>
          <w:ilvl w:val="0"/>
          <w:numId w:val="0"/>
        </w:numPr>
        <w:tabs>
          <w:tab w:val="left" w:pos="1374"/>
        </w:tabs>
        <w:rPr>
          <w:bCs/>
          <w:lang w:val="es-ES_tradnl"/>
        </w:rPr>
      </w:pPr>
    </w:p>
    <w:p w:rsidR="00BE4897" w:rsidRPr="00EE5547" w:rsidRDefault="00BE4897" w:rsidP="00D9530E">
      <w:pPr>
        <w:pStyle w:val="Paragraph"/>
        <w:widowControl w:val="0"/>
        <w:numPr>
          <w:ilvl w:val="0"/>
          <w:numId w:val="0"/>
        </w:numPr>
        <w:tabs>
          <w:tab w:val="left" w:pos="1374"/>
        </w:tabs>
        <w:rPr>
          <w:bCs/>
          <w:lang w:val="es-ES_tradnl"/>
        </w:rPr>
      </w:pPr>
    </w:p>
    <w:p w:rsidR="00245781" w:rsidRPr="000F35AA" w:rsidRDefault="00D05668">
      <w:pPr>
        <w:pStyle w:val="Paragraph"/>
        <w:widowControl w:val="0"/>
        <w:numPr>
          <w:ilvl w:val="0"/>
          <w:numId w:val="0"/>
        </w:numPr>
        <w:tabs>
          <w:tab w:val="left" w:pos="1374"/>
        </w:tabs>
        <w:ind w:left="720" w:hanging="720"/>
        <w:rPr>
          <w:rFonts w:ascii="Arial" w:hAnsi="Arial" w:cs="Arial"/>
          <w:b/>
          <w:sz w:val="22"/>
          <w:szCs w:val="22"/>
          <w:u w:val="single"/>
        </w:rPr>
      </w:pPr>
      <w:r w:rsidRPr="000F35AA">
        <w:rPr>
          <w:rFonts w:ascii="Arial" w:hAnsi="Arial" w:cs="Arial"/>
          <w:b/>
          <w:sz w:val="22"/>
          <w:szCs w:val="22"/>
          <w:u w:val="single"/>
        </w:rPr>
        <w:t>Metodologías de Cálculo para los Indicadores de Resultados</w:t>
      </w:r>
    </w:p>
    <w:p w:rsidR="002E7257" w:rsidRPr="000F35AA" w:rsidRDefault="002E7257">
      <w:pPr>
        <w:pStyle w:val="Paragraph"/>
        <w:widowControl w:val="0"/>
        <w:numPr>
          <w:ilvl w:val="0"/>
          <w:numId w:val="0"/>
        </w:numPr>
        <w:tabs>
          <w:tab w:val="left" w:pos="1374"/>
        </w:tabs>
        <w:ind w:left="720" w:hanging="720"/>
        <w:rPr>
          <w:rFonts w:ascii="Arial" w:hAnsi="Arial" w:cs="Arial"/>
          <w:b/>
          <w:sz w:val="22"/>
          <w:szCs w:val="22"/>
          <w:u w:val="single"/>
        </w:rPr>
      </w:pPr>
    </w:p>
    <w:p w:rsidR="00EF082C" w:rsidRPr="00221769" w:rsidRDefault="00D05668" w:rsidP="00EF082C">
      <w:pPr>
        <w:pStyle w:val="ListParagraph"/>
        <w:numPr>
          <w:ilvl w:val="0"/>
          <w:numId w:val="25"/>
        </w:numPr>
        <w:spacing w:after="0" w:line="240" w:lineRule="auto"/>
        <w:contextualSpacing/>
        <w:jc w:val="both"/>
        <w:textAlignment w:val="top"/>
        <w:rPr>
          <w:rFonts w:ascii="Arial" w:hAnsi="Arial" w:cs="Arial"/>
          <w:b/>
          <w:noProof/>
          <w:lang w:val="es-ES"/>
        </w:rPr>
      </w:pPr>
      <w:r w:rsidRPr="00221769">
        <w:rPr>
          <w:rFonts w:ascii="Arial" w:hAnsi="Arial" w:cs="Arial"/>
          <w:b/>
          <w:noProof/>
          <w:lang w:val="es-ES"/>
        </w:rPr>
        <w:t>Costo de operación vehicular en los tramos rehabilitados por el Programa  (USD/vehículo por kilómetro)</w:t>
      </w:r>
    </w:p>
    <w:p w:rsidR="00EF082C" w:rsidRPr="00EF082C" w:rsidRDefault="00EF082C" w:rsidP="00EF082C">
      <w:pPr>
        <w:pStyle w:val="ListParagraph"/>
        <w:spacing w:after="0" w:line="240" w:lineRule="auto"/>
        <w:ind w:left="502"/>
        <w:contextualSpacing/>
        <w:jc w:val="both"/>
        <w:textAlignment w:val="top"/>
        <w:rPr>
          <w:rFonts w:ascii="Arial" w:eastAsia="Batang" w:hAnsi="Arial" w:cs="Arial"/>
          <w:bCs/>
          <w:lang w:val="es-ES"/>
        </w:rPr>
      </w:pPr>
      <w:r w:rsidRPr="00EF082C">
        <w:rPr>
          <w:rFonts w:ascii="Arial" w:eastAsia="Batang" w:hAnsi="Arial" w:cs="Arial"/>
          <w:bCs/>
          <w:lang w:val="es-ES"/>
        </w:rPr>
        <w:t xml:space="preserve">Los costos de operación se obtienen del modelo HDM-4 y son función del tipo y estado e la superficie, del diseño </w:t>
      </w:r>
      <w:r w:rsidR="00DE4C13" w:rsidRPr="00EF082C">
        <w:rPr>
          <w:rFonts w:ascii="Arial" w:eastAsia="Batang" w:hAnsi="Arial" w:cs="Arial"/>
          <w:bCs/>
          <w:lang w:val="es-ES"/>
        </w:rPr>
        <w:t>geométrico</w:t>
      </w:r>
      <w:r w:rsidRPr="00EF082C">
        <w:rPr>
          <w:rFonts w:ascii="Arial" w:eastAsia="Batang" w:hAnsi="Arial" w:cs="Arial"/>
          <w:bCs/>
          <w:lang w:val="es-ES"/>
        </w:rPr>
        <w:t xml:space="preserve"> y de las </w:t>
      </w:r>
      <w:r w:rsidR="00DE4C13" w:rsidRPr="00EF082C">
        <w:rPr>
          <w:rFonts w:ascii="Arial" w:eastAsia="Batang" w:hAnsi="Arial" w:cs="Arial"/>
          <w:bCs/>
          <w:lang w:val="es-ES"/>
        </w:rPr>
        <w:t>características</w:t>
      </w:r>
      <w:r w:rsidRPr="00EF082C">
        <w:rPr>
          <w:rFonts w:ascii="Arial" w:eastAsia="Batang" w:hAnsi="Arial" w:cs="Arial"/>
          <w:bCs/>
          <w:lang w:val="es-ES"/>
        </w:rPr>
        <w:t xml:space="preserve"> de </w:t>
      </w:r>
      <w:r w:rsidR="00DE4C13" w:rsidRPr="00EF082C">
        <w:rPr>
          <w:rFonts w:ascii="Arial" w:eastAsia="Batang" w:hAnsi="Arial" w:cs="Arial"/>
          <w:bCs/>
          <w:lang w:val="es-ES"/>
        </w:rPr>
        <w:t>los</w:t>
      </w:r>
      <w:r w:rsidRPr="00EF082C">
        <w:rPr>
          <w:rFonts w:ascii="Arial" w:eastAsia="Batang" w:hAnsi="Arial" w:cs="Arial"/>
          <w:bCs/>
          <w:lang w:val="es-ES"/>
        </w:rPr>
        <w:t xml:space="preserve"> </w:t>
      </w:r>
      <w:r w:rsidR="00DE4C13" w:rsidRPr="00EF082C">
        <w:rPr>
          <w:rFonts w:ascii="Arial" w:eastAsia="Batang" w:hAnsi="Arial" w:cs="Arial"/>
          <w:bCs/>
          <w:lang w:val="es-ES"/>
        </w:rPr>
        <w:t>vehículos</w:t>
      </w:r>
      <w:r w:rsidRPr="00EF082C">
        <w:rPr>
          <w:rFonts w:ascii="Arial" w:eastAsia="Batang" w:hAnsi="Arial" w:cs="Arial"/>
          <w:bCs/>
          <w:lang w:val="es-ES"/>
        </w:rPr>
        <w:t xml:space="preserve">. Los costos de operación de los </w:t>
      </w:r>
      <w:r w:rsidR="00DE4C13" w:rsidRPr="00EF082C">
        <w:rPr>
          <w:rFonts w:ascii="Arial" w:eastAsia="Batang" w:hAnsi="Arial" w:cs="Arial"/>
          <w:bCs/>
          <w:lang w:val="es-ES"/>
        </w:rPr>
        <w:t>vehículos</w:t>
      </w:r>
      <w:r w:rsidRPr="00EF082C">
        <w:rPr>
          <w:rFonts w:ascii="Arial" w:eastAsia="Batang" w:hAnsi="Arial" w:cs="Arial"/>
          <w:bCs/>
          <w:lang w:val="es-ES"/>
        </w:rPr>
        <w:t xml:space="preserve"> incluyen: costos de recorrido (combustibles, aceites, </w:t>
      </w:r>
      <w:r w:rsidR="00DE4C13" w:rsidRPr="00EF082C">
        <w:rPr>
          <w:rFonts w:ascii="Arial" w:eastAsia="Batang" w:hAnsi="Arial" w:cs="Arial"/>
          <w:bCs/>
          <w:lang w:val="es-ES"/>
        </w:rPr>
        <w:t>neumáticos</w:t>
      </w:r>
      <w:r w:rsidRPr="00EF082C">
        <w:rPr>
          <w:rFonts w:ascii="Arial" w:eastAsia="Batang" w:hAnsi="Arial" w:cs="Arial"/>
          <w:bCs/>
          <w:lang w:val="es-ES"/>
        </w:rPr>
        <w:t>, repuestos y mano de obra de mantenimiento)</w:t>
      </w:r>
      <w:r>
        <w:rPr>
          <w:rFonts w:ascii="Arial" w:eastAsia="Batang" w:hAnsi="Arial" w:cs="Arial"/>
          <w:bCs/>
          <w:lang w:val="es-ES"/>
        </w:rPr>
        <w:t xml:space="preserve"> y costos anuales fijos (depreciación, interese, costos de tripulación y costos de administración)</w:t>
      </w:r>
      <w:r w:rsidR="00DB188F">
        <w:rPr>
          <w:rFonts w:ascii="Arial" w:eastAsia="Batang" w:hAnsi="Arial" w:cs="Arial"/>
          <w:bCs/>
          <w:lang w:val="es-ES"/>
        </w:rPr>
        <w:t>.</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La determin</w:t>
      </w:r>
      <w:r w:rsidR="00F92304" w:rsidRPr="000F35AA">
        <w:rPr>
          <w:rFonts w:ascii="Arial" w:hAnsi="Arial" w:cs="Arial"/>
          <w:bCs/>
          <w:noProof w:val="0"/>
          <w:spacing w:val="0"/>
          <w:sz w:val="22"/>
          <w:szCs w:val="22"/>
          <w:lang w:val="es-ES"/>
        </w:rPr>
        <w:t xml:space="preserve">ación de </w:t>
      </w:r>
      <w:r w:rsidR="00F92304" w:rsidRPr="00146E27">
        <w:rPr>
          <w:rFonts w:ascii="Arial" w:hAnsi="Arial" w:cs="Arial"/>
          <w:bCs/>
          <w:noProof w:val="0"/>
          <w:spacing w:val="0"/>
          <w:sz w:val="22"/>
          <w:szCs w:val="22"/>
          <w:lang w:val="es-ES"/>
        </w:rPr>
        <w:t>la Línea Base (año 2015</w:t>
      </w:r>
      <w:r w:rsidRPr="00146E27">
        <w:rPr>
          <w:rFonts w:ascii="Arial" w:hAnsi="Arial" w:cs="Arial"/>
          <w:bCs/>
          <w:noProof w:val="0"/>
          <w:spacing w:val="0"/>
          <w:sz w:val="22"/>
          <w:szCs w:val="22"/>
          <w:lang w:val="es-ES"/>
        </w:rPr>
        <w:t>)</w:t>
      </w:r>
      <w:r w:rsidRPr="000F35AA">
        <w:rPr>
          <w:rFonts w:ascii="Arial" w:hAnsi="Arial" w:cs="Arial"/>
          <w:bCs/>
          <w:noProof w:val="0"/>
          <w:spacing w:val="0"/>
          <w:sz w:val="22"/>
          <w:szCs w:val="22"/>
          <w:lang w:val="es-ES"/>
        </w:rPr>
        <w:t xml:space="preserve"> se realiza para las intervenciones de </w:t>
      </w:r>
      <w:r w:rsidR="004C049F" w:rsidRPr="000F35AA">
        <w:rPr>
          <w:rFonts w:ascii="Arial" w:hAnsi="Arial" w:cs="Arial"/>
          <w:bCs/>
          <w:noProof w:val="0"/>
          <w:spacing w:val="0"/>
          <w:sz w:val="22"/>
          <w:szCs w:val="22"/>
          <w:lang w:val="es-ES"/>
        </w:rPr>
        <w:t>rehabilitación</w:t>
      </w:r>
      <w:r w:rsidRPr="000F35AA">
        <w:rPr>
          <w:rFonts w:ascii="Arial" w:hAnsi="Arial" w:cs="Arial"/>
          <w:bCs/>
          <w:noProof w:val="0"/>
          <w:spacing w:val="0"/>
          <w:sz w:val="22"/>
          <w:szCs w:val="22"/>
          <w:lang w:val="es-ES"/>
        </w:rPr>
        <w:t>. Para cada</w:t>
      </w:r>
      <w:r w:rsidRPr="000F35AA">
        <w:rPr>
          <w:rFonts w:ascii="Arial" w:hAnsi="Arial" w:cs="Arial"/>
          <w:sz w:val="22"/>
          <w:szCs w:val="22"/>
          <w:lang w:val="es-ES"/>
        </w:rPr>
        <w:t xml:space="preserve"> uno </w:t>
      </w:r>
      <w:r w:rsidRPr="000F35AA">
        <w:rPr>
          <w:rFonts w:ascii="Arial" w:hAnsi="Arial" w:cs="Arial"/>
          <w:bCs/>
          <w:noProof w:val="0"/>
          <w:spacing w:val="0"/>
          <w:sz w:val="22"/>
          <w:szCs w:val="22"/>
          <w:lang w:val="es-ES"/>
        </w:rPr>
        <w:t>de los proyectos categorizados en este tipo de intervención se determina el COV medido en USD/Ve</w:t>
      </w:r>
      <w:r w:rsidR="00F92304" w:rsidRPr="000F35AA">
        <w:rPr>
          <w:rFonts w:ascii="Arial" w:hAnsi="Arial" w:cs="Arial"/>
          <w:bCs/>
          <w:noProof w:val="0"/>
          <w:spacing w:val="0"/>
          <w:sz w:val="22"/>
          <w:szCs w:val="22"/>
          <w:lang w:val="es-ES"/>
        </w:rPr>
        <w:t xml:space="preserve">h-Km a precios constantes de </w:t>
      </w:r>
      <w:r w:rsidR="00F92304" w:rsidRPr="00B86CA1">
        <w:rPr>
          <w:rFonts w:ascii="Arial" w:hAnsi="Arial" w:cs="Arial"/>
          <w:bCs/>
          <w:noProof w:val="0"/>
          <w:spacing w:val="0"/>
          <w:sz w:val="22"/>
          <w:szCs w:val="22"/>
          <w:lang w:val="es-ES"/>
        </w:rPr>
        <w:t>20</w:t>
      </w:r>
      <w:r w:rsidRPr="00B86CA1">
        <w:rPr>
          <w:rFonts w:ascii="Arial" w:hAnsi="Arial" w:cs="Arial"/>
          <w:bCs/>
          <w:noProof w:val="0"/>
          <w:spacing w:val="0"/>
          <w:sz w:val="22"/>
          <w:szCs w:val="22"/>
          <w:lang w:val="es-ES"/>
        </w:rPr>
        <w:t>1</w:t>
      </w:r>
      <w:r w:rsidR="00F92304" w:rsidRPr="00B86CA1">
        <w:rPr>
          <w:rFonts w:ascii="Arial" w:hAnsi="Arial" w:cs="Arial"/>
          <w:bCs/>
          <w:noProof w:val="0"/>
          <w:spacing w:val="0"/>
          <w:sz w:val="22"/>
          <w:szCs w:val="22"/>
          <w:lang w:val="es-ES"/>
        </w:rPr>
        <w:t>5</w:t>
      </w:r>
      <w:r w:rsidRPr="000F35AA">
        <w:rPr>
          <w:rFonts w:ascii="Arial" w:hAnsi="Arial" w:cs="Arial"/>
          <w:bCs/>
          <w:noProof w:val="0"/>
          <w:spacing w:val="0"/>
          <w:sz w:val="22"/>
          <w:szCs w:val="22"/>
          <w:lang w:val="es-ES"/>
        </w:rPr>
        <w:t xml:space="preserve">, comparando las situaciones sin y con proyecto y ponderando el ahorro de cada tipo de vehículo por el porcentaje de dicho tipo en el total. </w:t>
      </w:r>
    </w:p>
    <w:p w:rsidR="00EF082C" w:rsidRPr="000F35AA" w:rsidRDefault="00D05668" w:rsidP="00EF082C">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En virtud de que en las evaluaciones económicas de cada proyecto se ha utilizado el modelo HDM-4, se ha definido que, por simplicidad del cálculo, se utilice el submodelo VOC (Vehicle Operating Costs) del mencionado modelo HDM. </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Para  utilizar el mencionado modelo VOC, se deben confeccionar los archivos de base para cada tipo de vehículo en cada proyecto </w:t>
      </w:r>
      <w:r w:rsidR="00F92304" w:rsidRPr="000F35AA">
        <w:rPr>
          <w:rFonts w:ascii="Arial" w:hAnsi="Arial" w:cs="Arial"/>
          <w:bCs/>
          <w:noProof w:val="0"/>
          <w:spacing w:val="0"/>
          <w:sz w:val="22"/>
          <w:szCs w:val="22"/>
          <w:lang w:val="es-ES"/>
        </w:rPr>
        <w:t>(Automóvil, Bus, C2, C3, T3S2 Y T3S3)</w:t>
      </w:r>
      <w:r w:rsidRPr="000F35AA">
        <w:rPr>
          <w:rFonts w:ascii="Arial" w:hAnsi="Arial" w:cs="Arial"/>
          <w:bCs/>
          <w:noProof w:val="0"/>
          <w:spacing w:val="0"/>
          <w:sz w:val="22"/>
          <w:szCs w:val="22"/>
          <w:lang w:val="es-ES"/>
        </w:rPr>
        <w:t xml:space="preserve">. </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dichos archivos y corriendo el modelo VOC, se calculan los costos de operación de todos los tipos de vehículo mencionados para la situación sin proyecto (COVsp).</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(COVcp). Para el cálculo</w:t>
      </w:r>
      <w:r w:rsidR="00F92304" w:rsidRPr="000F35AA">
        <w:rPr>
          <w:rFonts w:ascii="Arial" w:hAnsi="Arial" w:cs="Arial"/>
          <w:bCs/>
          <w:noProof w:val="0"/>
          <w:spacing w:val="0"/>
          <w:sz w:val="22"/>
          <w:szCs w:val="22"/>
          <w:lang w:val="es-ES"/>
        </w:rPr>
        <w:t xml:space="preserve"> de los valores </w:t>
      </w:r>
      <w:r w:rsidR="00F92304" w:rsidRPr="00B5507C">
        <w:rPr>
          <w:rFonts w:ascii="Arial" w:hAnsi="Arial" w:cs="Arial"/>
          <w:bCs/>
          <w:noProof w:val="0"/>
          <w:spacing w:val="0"/>
          <w:sz w:val="22"/>
          <w:szCs w:val="22"/>
          <w:lang w:val="es-ES"/>
        </w:rPr>
        <w:t xml:space="preserve">para el </w:t>
      </w:r>
      <w:r w:rsidR="00B5507C" w:rsidRPr="00B5507C">
        <w:rPr>
          <w:rFonts w:ascii="Arial" w:hAnsi="Arial" w:cs="Arial"/>
          <w:bCs/>
          <w:noProof w:val="0"/>
          <w:spacing w:val="0"/>
          <w:sz w:val="22"/>
          <w:szCs w:val="22"/>
          <w:lang w:val="es-ES"/>
        </w:rPr>
        <w:t xml:space="preserve">Año </w:t>
      </w:r>
      <w:r w:rsidR="006066CE">
        <w:rPr>
          <w:rFonts w:ascii="Arial" w:hAnsi="Arial" w:cs="Arial"/>
          <w:bCs/>
          <w:noProof w:val="0"/>
          <w:spacing w:val="0"/>
          <w:sz w:val="22"/>
          <w:szCs w:val="22"/>
          <w:lang w:val="es-ES"/>
        </w:rPr>
        <w:t>2015</w:t>
      </w:r>
      <w:r w:rsidRPr="00B5507C">
        <w:rPr>
          <w:rFonts w:ascii="Arial" w:hAnsi="Arial" w:cs="Arial"/>
          <w:bCs/>
          <w:noProof w:val="0"/>
          <w:spacing w:val="0"/>
          <w:sz w:val="22"/>
          <w:szCs w:val="22"/>
          <w:lang w:val="es-ES"/>
        </w:rPr>
        <w:t xml:space="preserve"> del indicador se ha supuesto que la composición del tránsito no sufre cambios sustanciales</w:t>
      </w:r>
      <w:r w:rsidRPr="000F35AA">
        <w:rPr>
          <w:rFonts w:ascii="Arial" w:hAnsi="Arial" w:cs="Arial"/>
          <w:bCs/>
          <w:noProof w:val="0"/>
          <w:spacing w:val="0"/>
          <w:sz w:val="22"/>
          <w:szCs w:val="22"/>
          <w:lang w:val="es-ES"/>
        </w:rPr>
        <w:t xml:space="preserve"> en la situación con proyecto y se han utilizado las rugosidades que estiman obtenerse mediante la construcción de los proyectos. </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6D2294" w:rsidRDefault="00D05668" w:rsidP="006D2294">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Introduciendo los datos de los  COVsp y los COVcp </w:t>
      </w:r>
      <w:r w:rsidR="00B5507C">
        <w:rPr>
          <w:rFonts w:ascii="Arial" w:hAnsi="Arial" w:cs="Arial"/>
          <w:bCs/>
          <w:noProof w:val="0"/>
          <w:spacing w:val="0"/>
          <w:sz w:val="22"/>
          <w:szCs w:val="22"/>
          <w:lang w:val="es-ES"/>
        </w:rPr>
        <w:t>(para la situación con proyecto</w:t>
      </w:r>
      <w:r w:rsidR="007939E2">
        <w:rPr>
          <w:rFonts w:ascii="Arial" w:hAnsi="Arial" w:cs="Arial"/>
          <w:bCs/>
          <w:noProof w:val="0"/>
          <w:spacing w:val="0"/>
          <w:sz w:val="22"/>
          <w:szCs w:val="22"/>
          <w:lang w:val="es-ES"/>
        </w:rPr>
        <w:t xml:space="preserve"> </w:t>
      </w:r>
      <w:r w:rsidRPr="000F35AA">
        <w:rPr>
          <w:rFonts w:ascii="Arial" w:hAnsi="Arial" w:cs="Arial"/>
          <w:bCs/>
          <w:noProof w:val="0"/>
          <w:spacing w:val="0"/>
          <w:sz w:val="22"/>
          <w:szCs w:val="22"/>
          <w:lang w:val="es-ES"/>
        </w:rPr>
        <w:t>supuesta y la efectivamente alcanzada) se podrá obtener el valor de los indicadores mencionados, por proyecto y por categoría de intervención del Programa. 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p w:rsidR="000F35AA" w:rsidRPr="000F35AA" w:rsidRDefault="000F35AA" w:rsidP="000F35AA">
      <w:pPr>
        <w:pStyle w:val="AutoNumpara"/>
        <w:shd w:val="clear" w:color="auto" w:fill="FFFFFF" w:themeFill="background1"/>
        <w:tabs>
          <w:tab w:val="clear" w:pos="720"/>
        </w:tabs>
        <w:spacing w:before="0" w:after="0"/>
        <w:ind w:left="0" w:firstLine="0"/>
        <w:jc w:val="center"/>
        <w:rPr>
          <w:rFonts w:ascii="Arial" w:hAnsi="Arial" w:cs="Arial"/>
          <w:b/>
          <w:sz w:val="22"/>
          <w:szCs w:val="22"/>
          <w:lang w:val="es-ES"/>
        </w:rPr>
      </w:pPr>
    </w:p>
    <w:p w:rsidR="000F35AA" w:rsidRPr="000D4EA8" w:rsidRDefault="000F35AA" w:rsidP="000F35AA">
      <w:pPr>
        <w:pStyle w:val="AutoNumpara"/>
        <w:shd w:val="clear" w:color="auto" w:fill="FFFFFF" w:themeFill="background1"/>
        <w:tabs>
          <w:tab w:val="clear" w:pos="720"/>
        </w:tabs>
        <w:spacing w:before="0" w:after="0"/>
        <w:ind w:left="0" w:firstLine="0"/>
        <w:jc w:val="center"/>
        <w:rPr>
          <w:rFonts w:ascii="Arial" w:hAnsi="Arial" w:cs="Arial"/>
          <w:b/>
          <w:sz w:val="20"/>
          <w:szCs w:val="22"/>
          <w:lang w:val="es-ES"/>
        </w:rPr>
      </w:pPr>
    </w:p>
    <w:p w:rsidR="001607EB" w:rsidRDefault="001607EB" w:rsidP="0082761F">
      <w:pPr>
        <w:pStyle w:val="Paragraph"/>
        <w:widowControl w:val="0"/>
        <w:numPr>
          <w:ilvl w:val="0"/>
          <w:numId w:val="0"/>
        </w:numPr>
        <w:tabs>
          <w:tab w:val="left" w:pos="1374"/>
        </w:tabs>
        <w:rPr>
          <w:rFonts w:ascii="Cambria" w:hAnsi="Cambria"/>
          <w:iCs/>
          <w:color w:val="000000"/>
          <w:sz w:val="22"/>
          <w:szCs w:val="22"/>
        </w:rPr>
      </w:pPr>
    </w:p>
    <w:p w:rsidR="00240F83" w:rsidRDefault="00240F83" w:rsidP="0082761F">
      <w:pPr>
        <w:pStyle w:val="Paragraph"/>
        <w:widowControl w:val="0"/>
        <w:numPr>
          <w:ilvl w:val="0"/>
          <w:numId w:val="0"/>
        </w:numPr>
        <w:tabs>
          <w:tab w:val="left" w:pos="1374"/>
        </w:tabs>
        <w:rPr>
          <w:rFonts w:ascii="Cambria" w:hAnsi="Cambria"/>
          <w:iCs/>
          <w:color w:val="000000"/>
          <w:sz w:val="22"/>
          <w:szCs w:val="22"/>
        </w:rPr>
      </w:pPr>
    </w:p>
    <w:p w:rsidR="0082761F" w:rsidRPr="00221769" w:rsidRDefault="0082761F" w:rsidP="0082761F">
      <w:pPr>
        <w:numPr>
          <w:ilvl w:val="0"/>
          <w:numId w:val="25"/>
        </w:numPr>
        <w:ind w:left="360"/>
        <w:jc w:val="both"/>
        <w:textAlignment w:val="top"/>
        <w:rPr>
          <w:rFonts w:ascii="Arial" w:hAnsi="Arial" w:cs="Arial"/>
          <w:b/>
          <w:noProof/>
          <w:sz w:val="22"/>
          <w:szCs w:val="22"/>
          <w:lang w:val="es-ES"/>
        </w:rPr>
      </w:pPr>
      <w:r w:rsidRPr="00221769">
        <w:rPr>
          <w:rFonts w:ascii="Arial" w:hAnsi="Arial" w:cs="Arial"/>
          <w:b/>
          <w:noProof/>
          <w:sz w:val="22"/>
          <w:szCs w:val="22"/>
          <w:lang w:val="es-ES"/>
        </w:rPr>
        <w:lastRenderedPageBreak/>
        <w:t>Índice de Rugosidad Internacional (IRI)</w:t>
      </w:r>
    </w:p>
    <w:p w:rsidR="0082761F" w:rsidRPr="0082761F" w:rsidRDefault="0082761F" w:rsidP="0082761F">
      <w:pPr>
        <w:ind w:left="360"/>
        <w:jc w:val="both"/>
        <w:textAlignment w:val="top"/>
        <w:rPr>
          <w:rFonts w:ascii="Arial" w:hAnsi="Arial" w:cs="Arial"/>
          <w:b/>
          <w:i/>
          <w:noProof/>
          <w:sz w:val="22"/>
          <w:szCs w:val="22"/>
          <w:lang w:val="es-ES"/>
        </w:rPr>
      </w:pPr>
    </w:p>
    <w:p w:rsidR="0082761F" w:rsidRPr="0082761F" w:rsidRDefault="0082761F" w:rsidP="0082761F">
      <w:pPr>
        <w:pStyle w:val="Default"/>
        <w:ind w:left="360"/>
        <w:jc w:val="both"/>
        <w:rPr>
          <w:rFonts w:ascii="Arial" w:hAnsi="Arial" w:cs="Arial"/>
          <w:bCs/>
          <w:color w:val="auto"/>
          <w:sz w:val="22"/>
          <w:szCs w:val="22"/>
          <w:lang w:val="es-ES"/>
        </w:rPr>
      </w:pPr>
      <w:r w:rsidRPr="0082761F">
        <w:rPr>
          <w:rFonts w:ascii="Arial" w:hAnsi="Arial" w:cs="Arial"/>
          <w:bCs/>
          <w:color w:val="auto"/>
          <w:sz w:val="22"/>
          <w:szCs w:val="22"/>
          <w:lang w:val="es-ES"/>
        </w:rPr>
        <w:t xml:space="preserve">Según los estudios de factibilidad de las obras consideradas en la muestra (véase documento de análisis económico), se toma como línea de base el año </w:t>
      </w:r>
      <w:r w:rsidRPr="00DA36FF">
        <w:rPr>
          <w:rFonts w:ascii="Arial" w:hAnsi="Arial" w:cs="Arial"/>
          <w:bCs/>
          <w:color w:val="auto"/>
          <w:sz w:val="22"/>
          <w:szCs w:val="22"/>
          <w:lang w:val="es-ES"/>
        </w:rPr>
        <w:t>2015</w:t>
      </w:r>
      <w:r w:rsidRPr="0082761F">
        <w:rPr>
          <w:rFonts w:ascii="Arial" w:hAnsi="Arial" w:cs="Arial"/>
          <w:bCs/>
          <w:color w:val="auto"/>
          <w:sz w:val="22"/>
          <w:szCs w:val="22"/>
          <w:lang w:val="es-ES"/>
        </w:rPr>
        <w:t xml:space="preserve"> para referenciar el IRI correspondiente a cada ruta</w:t>
      </w:r>
      <w:r w:rsidR="00DD3D43">
        <w:rPr>
          <w:rFonts w:ascii="Arial" w:hAnsi="Arial" w:cs="Arial"/>
          <w:bCs/>
          <w:color w:val="auto"/>
          <w:sz w:val="22"/>
          <w:szCs w:val="22"/>
          <w:lang w:val="es-ES"/>
        </w:rPr>
        <w:t xml:space="preserve"> de la muestra</w:t>
      </w:r>
      <w:r w:rsidRPr="0082761F">
        <w:rPr>
          <w:rFonts w:ascii="Arial" w:hAnsi="Arial" w:cs="Arial"/>
          <w:bCs/>
          <w:color w:val="auto"/>
          <w:sz w:val="22"/>
          <w:szCs w:val="22"/>
          <w:lang w:val="es-ES"/>
        </w:rPr>
        <w:t xml:space="preserve">. </w:t>
      </w:r>
      <w:r w:rsidRPr="0082761F">
        <w:rPr>
          <w:rFonts w:ascii="Arial" w:hAnsi="Arial" w:cs="Arial"/>
          <w:iCs/>
          <w:noProof/>
          <w:sz w:val="22"/>
          <w:szCs w:val="22"/>
          <w:lang w:val="es-ES"/>
        </w:rPr>
        <w:t>Los valores de IRI para cada obra fueron calculados tomando el IRI de la situacion base de cada subtramo y ponderado por su longitud en el total de km de la obra en cuestión. Los valores promedio de IRI son los siguientes:</w:t>
      </w:r>
    </w:p>
    <w:p w:rsidR="0082761F" w:rsidRPr="0082761F" w:rsidRDefault="0082761F" w:rsidP="0082761F">
      <w:pPr>
        <w:pStyle w:val="Default"/>
        <w:ind w:left="360"/>
        <w:jc w:val="both"/>
        <w:rPr>
          <w:rFonts w:ascii="Arial" w:hAnsi="Arial" w:cs="Arial"/>
          <w:bCs/>
          <w:color w:val="auto"/>
          <w:sz w:val="22"/>
          <w:szCs w:val="22"/>
          <w:lang w:val="es-ES"/>
        </w:rPr>
      </w:pPr>
    </w:p>
    <w:tbl>
      <w:tblPr>
        <w:tblW w:w="5296" w:type="pct"/>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2"/>
        <w:gridCol w:w="2160"/>
        <w:gridCol w:w="2371"/>
        <w:gridCol w:w="2700"/>
      </w:tblGrid>
      <w:tr w:rsidR="0082761F" w:rsidRPr="0082761F" w:rsidTr="00221769">
        <w:trPr>
          <w:trHeight w:val="404"/>
          <w:jc w:val="center"/>
        </w:trPr>
        <w:tc>
          <w:tcPr>
            <w:tcW w:w="1435" w:type="pct"/>
            <w:tcBorders>
              <w:top w:val="single" w:sz="4" w:space="0" w:color="auto"/>
              <w:left w:val="single" w:sz="4" w:space="0" w:color="auto"/>
              <w:bottom w:val="single" w:sz="4" w:space="0" w:color="auto"/>
              <w:right w:val="single" w:sz="4" w:space="0" w:color="auto"/>
            </w:tcBorders>
            <w:shd w:val="clear" w:color="auto" w:fill="D9D9D9"/>
            <w:vAlign w:val="center"/>
          </w:tcPr>
          <w:p w:rsidR="0082761F" w:rsidRPr="0082761F" w:rsidRDefault="0082761F" w:rsidP="001B4D81">
            <w:pPr>
              <w:pStyle w:val="Paragraph"/>
              <w:numPr>
                <w:ilvl w:val="0"/>
                <w:numId w:val="0"/>
              </w:numPr>
              <w:ind w:left="720" w:hanging="720"/>
              <w:jc w:val="center"/>
              <w:rPr>
                <w:rFonts w:ascii="Arial" w:hAnsi="Arial" w:cs="Arial"/>
                <w:b/>
                <w:sz w:val="20"/>
                <w:lang w:val="es-BO"/>
              </w:rPr>
            </w:pPr>
            <w:r w:rsidRPr="0082761F">
              <w:rPr>
                <w:rFonts w:ascii="Arial" w:hAnsi="Arial" w:cs="Arial"/>
                <w:b/>
                <w:sz w:val="20"/>
                <w:lang w:val="es-BO"/>
              </w:rPr>
              <w:t>Indicadores de Resultados</w:t>
            </w:r>
          </w:p>
        </w:tc>
        <w:tc>
          <w:tcPr>
            <w:tcW w:w="1065" w:type="pct"/>
            <w:tcBorders>
              <w:top w:val="single" w:sz="4" w:space="0" w:color="auto"/>
              <w:left w:val="single" w:sz="4" w:space="0" w:color="auto"/>
              <w:bottom w:val="single" w:sz="4" w:space="0" w:color="auto"/>
              <w:right w:val="single" w:sz="4" w:space="0" w:color="auto"/>
            </w:tcBorders>
            <w:shd w:val="clear" w:color="auto" w:fill="D9D9D9"/>
            <w:vAlign w:val="center"/>
          </w:tcPr>
          <w:p w:rsidR="0082761F" w:rsidRPr="0082761F" w:rsidRDefault="0082761F" w:rsidP="001B4D81">
            <w:pPr>
              <w:jc w:val="center"/>
              <w:rPr>
                <w:rFonts w:ascii="Arial" w:hAnsi="Arial" w:cs="Arial"/>
                <w:b/>
                <w:sz w:val="20"/>
              </w:rPr>
            </w:pPr>
            <w:r w:rsidRPr="0082761F">
              <w:rPr>
                <w:rFonts w:ascii="Arial" w:hAnsi="Arial" w:cs="Arial"/>
                <w:b/>
                <w:sz w:val="20"/>
              </w:rPr>
              <w:t>Línea Base</w:t>
            </w:r>
          </w:p>
        </w:tc>
        <w:tc>
          <w:tcPr>
            <w:tcW w:w="1169" w:type="pct"/>
            <w:tcBorders>
              <w:top w:val="single" w:sz="4" w:space="0" w:color="auto"/>
              <w:left w:val="single" w:sz="4" w:space="0" w:color="auto"/>
              <w:bottom w:val="single" w:sz="4" w:space="0" w:color="auto"/>
              <w:right w:val="single" w:sz="4" w:space="0" w:color="auto"/>
            </w:tcBorders>
            <w:shd w:val="clear" w:color="auto" w:fill="D9D9D9"/>
            <w:vAlign w:val="center"/>
          </w:tcPr>
          <w:p w:rsidR="0082761F" w:rsidRPr="0082761F" w:rsidRDefault="0082761F" w:rsidP="001B4D81">
            <w:pPr>
              <w:jc w:val="center"/>
              <w:rPr>
                <w:rFonts w:ascii="Arial" w:hAnsi="Arial" w:cs="Arial"/>
                <w:b/>
                <w:sz w:val="20"/>
              </w:rPr>
            </w:pPr>
            <w:r w:rsidRPr="0082761F">
              <w:rPr>
                <w:rFonts w:ascii="Arial" w:hAnsi="Arial" w:cs="Arial"/>
                <w:b/>
                <w:sz w:val="20"/>
              </w:rPr>
              <w:t>Meta</w:t>
            </w:r>
          </w:p>
        </w:tc>
        <w:tc>
          <w:tcPr>
            <w:tcW w:w="1331" w:type="pct"/>
            <w:tcBorders>
              <w:top w:val="single" w:sz="4" w:space="0" w:color="auto"/>
              <w:left w:val="single" w:sz="4" w:space="0" w:color="auto"/>
              <w:bottom w:val="single" w:sz="4" w:space="0" w:color="auto"/>
              <w:right w:val="single" w:sz="4" w:space="0" w:color="auto"/>
            </w:tcBorders>
            <w:shd w:val="clear" w:color="auto" w:fill="D9D9D9"/>
            <w:vAlign w:val="center"/>
          </w:tcPr>
          <w:p w:rsidR="0082761F" w:rsidRPr="0082761F" w:rsidRDefault="0082761F" w:rsidP="001B4D81">
            <w:pPr>
              <w:jc w:val="center"/>
              <w:rPr>
                <w:rFonts w:ascii="Arial" w:hAnsi="Arial" w:cs="Arial"/>
                <w:b/>
                <w:sz w:val="20"/>
                <w:lang w:val="es-MX"/>
              </w:rPr>
            </w:pPr>
            <w:r w:rsidRPr="0082761F">
              <w:rPr>
                <w:rFonts w:ascii="Arial" w:hAnsi="Arial" w:cs="Arial"/>
                <w:b/>
                <w:sz w:val="20"/>
                <w:lang w:val="es-MX"/>
              </w:rPr>
              <w:t>Medios de Verificación</w:t>
            </w:r>
          </w:p>
        </w:tc>
      </w:tr>
      <w:tr w:rsidR="00A66925" w:rsidRPr="0082761F" w:rsidTr="00221769">
        <w:trPr>
          <w:trHeight w:val="917"/>
          <w:jc w:val="center"/>
        </w:trPr>
        <w:tc>
          <w:tcPr>
            <w:tcW w:w="1435" w:type="pct"/>
            <w:vAlign w:val="center"/>
          </w:tcPr>
          <w:p w:rsidR="00A66925" w:rsidRPr="0082761F" w:rsidRDefault="00A66925" w:rsidP="001B4D81">
            <w:pPr>
              <w:pStyle w:val="Paragraph"/>
              <w:numPr>
                <w:ilvl w:val="0"/>
                <w:numId w:val="0"/>
              </w:numPr>
              <w:spacing w:before="0" w:after="0"/>
              <w:jc w:val="left"/>
              <w:rPr>
                <w:rFonts w:ascii="Arial" w:hAnsi="Arial" w:cs="Arial"/>
                <w:sz w:val="20"/>
                <w:lang w:val="es-ES_tradnl"/>
              </w:rPr>
            </w:pPr>
            <w:r w:rsidRPr="0082761F">
              <w:rPr>
                <w:rFonts w:ascii="Arial" w:hAnsi="Arial" w:cs="Arial"/>
                <w:sz w:val="20"/>
                <w:lang w:val="es-BO"/>
              </w:rPr>
              <w:t>Índice de Rugosidad de los tramos intervenidos por el Programa</w:t>
            </w:r>
            <w:r>
              <w:rPr>
                <w:rStyle w:val="FootnoteReference"/>
                <w:rFonts w:ascii="Arial" w:hAnsi="Arial"/>
                <w:sz w:val="20"/>
                <w:lang w:val="es-BO"/>
              </w:rPr>
              <w:footnoteReference w:id="10"/>
            </w:r>
          </w:p>
        </w:tc>
        <w:tc>
          <w:tcPr>
            <w:tcW w:w="1065" w:type="pct"/>
            <w:vAlign w:val="center"/>
          </w:tcPr>
          <w:p w:rsidR="00A66925" w:rsidRPr="00BE4897" w:rsidRDefault="00A66925" w:rsidP="006976F4">
            <w:pPr>
              <w:rPr>
                <w:rFonts w:ascii="Arial" w:hAnsi="Arial" w:cs="Arial"/>
                <w:sz w:val="16"/>
                <w:szCs w:val="16"/>
              </w:rPr>
            </w:pPr>
            <w:r w:rsidRPr="00BE4897">
              <w:rPr>
                <w:rFonts w:ascii="Arial" w:hAnsi="Arial" w:cs="Arial"/>
                <w:sz w:val="16"/>
                <w:szCs w:val="16"/>
              </w:rPr>
              <w:t>Ruta 2:  3.0</w:t>
            </w:r>
          </w:p>
          <w:p w:rsidR="00A66925" w:rsidRPr="00BE4897" w:rsidRDefault="00A66925" w:rsidP="006976F4">
            <w:pPr>
              <w:rPr>
                <w:rFonts w:ascii="Arial" w:hAnsi="Arial" w:cs="Arial"/>
                <w:sz w:val="16"/>
                <w:szCs w:val="16"/>
              </w:rPr>
            </w:pPr>
          </w:p>
          <w:p w:rsidR="00A66925" w:rsidRPr="00BE4897" w:rsidRDefault="00A66925" w:rsidP="006976F4">
            <w:pPr>
              <w:rPr>
                <w:rFonts w:ascii="Arial" w:hAnsi="Arial" w:cs="Arial"/>
                <w:sz w:val="16"/>
                <w:szCs w:val="16"/>
              </w:rPr>
            </w:pPr>
            <w:r w:rsidRPr="00BE4897">
              <w:rPr>
                <w:rFonts w:ascii="Arial" w:hAnsi="Arial" w:cs="Arial"/>
                <w:sz w:val="16"/>
                <w:szCs w:val="16"/>
              </w:rPr>
              <w:t>Ruta 3:  3.0</w:t>
            </w:r>
          </w:p>
        </w:tc>
        <w:tc>
          <w:tcPr>
            <w:tcW w:w="1169" w:type="pct"/>
            <w:vAlign w:val="center"/>
          </w:tcPr>
          <w:p w:rsidR="00A66925" w:rsidRPr="00BE4897" w:rsidRDefault="00A66925" w:rsidP="006976F4">
            <w:pPr>
              <w:jc w:val="both"/>
              <w:rPr>
                <w:rFonts w:ascii="Times" w:hAnsi="Times"/>
                <w:sz w:val="16"/>
                <w:szCs w:val="16"/>
                <w:lang w:val="es-AR"/>
              </w:rPr>
            </w:pPr>
            <w:r w:rsidRPr="00BE4897">
              <w:rPr>
                <w:rFonts w:ascii="Arial" w:hAnsi="Arial" w:cs="Arial"/>
                <w:sz w:val="16"/>
                <w:szCs w:val="16"/>
              </w:rPr>
              <w:t>La meta para rugosidad es lograr un valor menor o igual al indicado en la línea base.</w:t>
            </w:r>
          </w:p>
          <w:p w:rsidR="00A66925" w:rsidRPr="00BE4897" w:rsidRDefault="00A66925" w:rsidP="006976F4">
            <w:pPr>
              <w:jc w:val="both"/>
              <w:rPr>
                <w:rFonts w:ascii="Arial" w:hAnsi="Arial" w:cs="Arial"/>
                <w:sz w:val="16"/>
                <w:szCs w:val="16"/>
              </w:rPr>
            </w:pPr>
          </w:p>
        </w:tc>
        <w:tc>
          <w:tcPr>
            <w:tcW w:w="1331" w:type="pct"/>
            <w:vAlign w:val="center"/>
          </w:tcPr>
          <w:p w:rsidR="00A66925" w:rsidRPr="0082761F" w:rsidRDefault="00A66925" w:rsidP="00221769">
            <w:pPr>
              <w:jc w:val="center"/>
              <w:rPr>
                <w:rFonts w:ascii="Arial" w:hAnsi="Arial" w:cs="Arial"/>
                <w:sz w:val="20"/>
                <w:lang w:val="es-MX"/>
              </w:rPr>
            </w:pPr>
            <w:r w:rsidRPr="0082761F">
              <w:rPr>
                <w:rFonts w:ascii="Arial" w:hAnsi="Arial" w:cs="Arial"/>
                <w:sz w:val="20"/>
                <w:lang w:val="es-MX"/>
              </w:rPr>
              <w:t>Equipamiento Especializado (Rugosímetro)</w:t>
            </w:r>
          </w:p>
          <w:p w:rsidR="00A66925" w:rsidRPr="0082761F" w:rsidRDefault="00A66925" w:rsidP="001B4D81">
            <w:pPr>
              <w:jc w:val="center"/>
              <w:rPr>
                <w:rFonts w:ascii="Arial" w:hAnsi="Arial" w:cs="Arial"/>
                <w:sz w:val="20"/>
              </w:rPr>
            </w:pPr>
            <w:r w:rsidRPr="0082761F">
              <w:rPr>
                <w:rFonts w:ascii="Arial" w:hAnsi="Arial" w:cs="Arial"/>
                <w:sz w:val="20"/>
              </w:rPr>
              <w:t>CVU - DNV</w:t>
            </w:r>
          </w:p>
          <w:p w:rsidR="00A66925" w:rsidRPr="0082761F" w:rsidRDefault="00A66925" w:rsidP="001B4D81">
            <w:pPr>
              <w:jc w:val="both"/>
              <w:rPr>
                <w:rFonts w:ascii="Arial" w:hAnsi="Arial" w:cs="Arial"/>
                <w:sz w:val="20"/>
              </w:rPr>
            </w:pPr>
          </w:p>
        </w:tc>
      </w:tr>
    </w:tbl>
    <w:p w:rsidR="00DD3D43" w:rsidRDefault="00DD3D43" w:rsidP="0082761F">
      <w:pPr>
        <w:pStyle w:val="Default"/>
        <w:rPr>
          <w:rFonts w:ascii="Arial" w:hAnsi="Arial" w:cs="Arial"/>
          <w:bCs/>
          <w:color w:val="auto"/>
          <w:sz w:val="22"/>
          <w:szCs w:val="22"/>
          <w:lang w:val="es-ES"/>
        </w:rPr>
      </w:pPr>
    </w:p>
    <w:p w:rsidR="00221769" w:rsidRDefault="00221769" w:rsidP="0082761F">
      <w:pPr>
        <w:pStyle w:val="Default"/>
        <w:rPr>
          <w:rFonts w:ascii="Arial" w:hAnsi="Arial" w:cs="Arial"/>
          <w:bCs/>
          <w:color w:val="auto"/>
          <w:sz w:val="22"/>
          <w:szCs w:val="22"/>
          <w:lang w:val="es-ES"/>
        </w:rPr>
      </w:pPr>
      <w:r>
        <w:rPr>
          <w:rFonts w:ascii="Arial" w:hAnsi="Arial" w:cs="Arial"/>
          <w:bCs/>
          <w:color w:val="auto"/>
          <w:sz w:val="22"/>
          <w:szCs w:val="22"/>
          <w:lang w:val="es-ES"/>
        </w:rPr>
        <w:t xml:space="preserve">De acuerdo al contrato de rehabilitación y mantenimiento de la ruta 2, en el periodo 2016-2020 se va a mantener el nivel de servicio respecto al índice de rugosidad que representa el estado de circulación mínimo de 2,43 y un máximo de 2,94 en el 4to año. </w:t>
      </w:r>
    </w:p>
    <w:p w:rsidR="00221769" w:rsidRDefault="00221769" w:rsidP="0082761F">
      <w:pPr>
        <w:pStyle w:val="Default"/>
        <w:rPr>
          <w:rFonts w:ascii="Arial" w:hAnsi="Arial" w:cs="Arial"/>
          <w:bCs/>
          <w:color w:val="auto"/>
          <w:sz w:val="22"/>
          <w:szCs w:val="22"/>
          <w:lang w:val="es-ES"/>
        </w:rPr>
      </w:pPr>
    </w:p>
    <w:p w:rsidR="00221769" w:rsidRDefault="00221769" w:rsidP="0082761F">
      <w:pPr>
        <w:pStyle w:val="Default"/>
        <w:rPr>
          <w:rFonts w:ascii="Arial" w:hAnsi="Arial" w:cs="Arial"/>
          <w:bCs/>
          <w:color w:val="auto"/>
          <w:sz w:val="22"/>
          <w:szCs w:val="22"/>
          <w:lang w:val="es-ES"/>
        </w:rPr>
      </w:pPr>
      <w:r>
        <w:rPr>
          <w:rFonts w:ascii="Arial" w:hAnsi="Arial" w:cs="Arial"/>
          <w:bCs/>
          <w:color w:val="auto"/>
          <w:sz w:val="22"/>
          <w:szCs w:val="22"/>
          <w:lang w:val="es-ES"/>
        </w:rPr>
        <w:t>Adicionalmente, de ejecutarse las obras previstas por el estudio para 15 años, para la segunda, tercera y cuarta generación de contratos de mantenimiento el índice de rugosidad se mantiene por debajo de 3 IRI que sería el límite establecido para cumplir un nivel de servicio adecuado.</w:t>
      </w:r>
    </w:p>
    <w:p w:rsidR="00221769" w:rsidRDefault="00221769" w:rsidP="0082761F">
      <w:pPr>
        <w:pStyle w:val="Default"/>
        <w:rPr>
          <w:rFonts w:ascii="Arial" w:hAnsi="Arial" w:cs="Arial"/>
          <w:bCs/>
          <w:color w:val="auto"/>
          <w:sz w:val="22"/>
          <w:szCs w:val="22"/>
          <w:lang w:val="es-ES"/>
        </w:rPr>
      </w:pPr>
    </w:p>
    <w:p w:rsidR="00221769" w:rsidRPr="0082761F" w:rsidRDefault="00221769" w:rsidP="0082761F">
      <w:pPr>
        <w:pStyle w:val="Default"/>
        <w:rPr>
          <w:rFonts w:ascii="Arial" w:hAnsi="Arial" w:cs="Arial"/>
          <w:bCs/>
          <w:color w:val="auto"/>
          <w:sz w:val="22"/>
          <w:szCs w:val="22"/>
          <w:lang w:val="es-ES"/>
        </w:rPr>
      </w:pPr>
    </w:p>
    <w:p w:rsidR="0082761F" w:rsidRPr="0082761F" w:rsidRDefault="00E820C6" w:rsidP="00E820C6">
      <w:pPr>
        <w:jc w:val="center"/>
        <w:textAlignment w:val="top"/>
        <w:rPr>
          <w:rFonts w:ascii="Arial" w:hAnsi="Arial" w:cs="Arial"/>
          <w:bCs/>
          <w:sz w:val="22"/>
          <w:szCs w:val="22"/>
          <w:lang w:val="es-ES"/>
        </w:rPr>
      </w:pPr>
      <w:r>
        <w:rPr>
          <w:rFonts w:ascii="Arial" w:hAnsi="Arial" w:cs="Arial"/>
          <w:bCs/>
          <w:noProof/>
          <w:sz w:val="22"/>
          <w:szCs w:val="22"/>
          <w:lang w:val="en-US"/>
        </w:rPr>
        <w:drawing>
          <wp:inline distT="0" distB="0" distL="0" distR="0" wp14:anchorId="1ED3590D" wp14:editId="3BD88632">
            <wp:extent cx="4496499" cy="242997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06208" cy="2435225"/>
                    </a:xfrm>
                    <a:prstGeom prst="rect">
                      <a:avLst/>
                    </a:prstGeom>
                    <a:noFill/>
                    <a:ln>
                      <a:noFill/>
                    </a:ln>
                  </pic:spPr>
                </pic:pic>
              </a:graphicData>
            </a:graphic>
          </wp:inline>
        </w:drawing>
      </w:r>
    </w:p>
    <w:p w:rsidR="0082761F" w:rsidRPr="0082761F" w:rsidRDefault="0082761F" w:rsidP="0082761F">
      <w:pPr>
        <w:spacing w:after="120"/>
        <w:ind w:firstLine="360"/>
        <w:jc w:val="both"/>
        <w:rPr>
          <w:rFonts w:ascii="Arial" w:hAnsi="Arial" w:cs="Arial"/>
          <w:bCs/>
          <w:sz w:val="22"/>
          <w:szCs w:val="22"/>
          <w:lang w:val="es-ES"/>
        </w:rPr>
      </w:pPr>
      <w:r w:rsidRPr="0082761F">
        <w:rPr>
          <w:rFonts w:ascii="Arial" w:hAnsi="Arial" w:cs="Arial"/>
          <w:bCs/>
          <w:sz w:val="22"/>
          <w:szCs w:val="22"/>
          <w:lang w:val="es-ES"/>
        </w:rPr>
        <w:t>Metodología de cálculo del Indicador:</w:t>
      </w:r>
    </w:p>
    <w:p w:rsidR="0082761F" w:rsidRDefault="0082761F" w:rsidP="0082761F">
      <w:pPr>
        <w:spacing w:after="120"/>
        <w:ind w:left="360"/>
        <w:jc w:val="both"/>
        <w:rPr>
          <w:rFonts w:ascii="Arial" w:hAnsi="Arial" w:cs="Arial"/>
          <w:bCs/>
          <w:sz w:val="22"/>
          <w:szCs w:val="22"/>
          <w:lang w:val="es-ES"/>
        </w:rPr>
      </w:pPr>
      <w:r w:rsidRPr="0082761F">
        <w:rPr>
          <w:rFonts w:ascii="Arial" w:hAnsi="Arial" w:cs="Arial"/>
          <w:bCs/>
          <w:sz w:val="22"/>
          <w:szCs w:val="22"/>
          <w:lang w:val="es-ES"/>
        </w:rPr>
        <w:t>A los doce meses de contar</w:t>
      </w:r>
      <w:r w:rsidR="00DA36FF">
        <w:rPr>
          <w:rFonts w:ascii="Arial" w:hAnsi="Arial" w:cs="Arial"/>
          <w:bCs/>
          <w:sz w:val="22"/>
          <w:szCs w:val="22"/>
          <w:lang w:val="es-ES"/>
        </w:rPr>
        <w:t xml:space="preserve"> con la recepción de obra, la DN</w:t>
      </w:r>
      <w:r w:rsidRPr="0082761F">
        <w:rPr>
          <w:rFonts w:ascii="Arial" w:hAnsi="Arial" w:cs="Arial"/>
          <w:bCs/>
          <w:sz w:val="22"/>
          <w:szCs w:val="22"/>
          <w:lang w:val="es-ES"/>
        </w:rPr>
        <w:t>V deberá  realizar una recorrida por el tramo intervenido para estimar a través de un equipamiento especializado (rugosimetro) el IRI (International Roughness Index (IRI)).</w:t>
      </w:r>
    </w:p>
    <w:p w:rsidR="0082761F" w:rsidRPr="0082761F" w:rsidRDefault="0082761F" w:rsidP="0082761F">
      <w:pPr>
        <w:spacing w:after="120"/>
        <w:ind w:left="360"/>
        <w:jc w:val="both"/>
        <w:rPr>
          <w:rFonts w:ascii="Arial" w:hAnsi="Arial" w:cs="Arial"/>
          <w:bCs/>
          <w:sz w:val="22"/>
          <w:szCs w:val="22"/>
          <w:lang w:val="es-ES"/>
        </w:rPr>
      </w:pPr>
      <w:r w:rsidRPr="0082761F">
        <w:rPr>
          <w:rFonts w:ascii="Arial" w:hAnsi="Arial" w:cs="Arial"/>
          <w:bCs/>
          <w:sz w:val="22"/>
          <w:szCs w:val="22"/>
        </w:rPr>
        <w:lastRenderedPageBreak/>
        <w:t>En los casos de rutas compuestas por diferentes subtramos, el valor del indicador a relevar para contrastar con la meta propuesta surgirá de tomar el valor de IRI de cada subtramo y ponderarlo por la cantidad de Km de cada uno de ellos.</w:t>
      </w:r>
    </w:p>
    <w:p w:rsidR="00A66925" w:rsidRPr="00A66925" w:rsidRDefault="00A66925" w:rsidP="00A66925">
      <w:pPr>
        <w:numPr>
          <w:ilvl w:val="0"/>
          <w:numId w:val="25"/>
        </w:numPr>
        <w:ind w:left="360"/>
        <w:jc w:val="both"/>
        <w:textAlignment w:val="top"/>
        <w:rPr>
          <w:rFonts w:ascii="Arial" w:hAnsi="Arial" w:cs="Arial"/>
          <w:b/>
          <w:i/>
          <w:noProof/>
          <w:sz w:val="22"/>
          <w:szCs w:val="22"/>
          <w:lang w:val="es-ES"/>
        </w:rPr>
      </w:pPr>
      <w:r w:rsidRPr="00A66925">
        <w:rPr>
          <w:rFonts w:ascii="Arial" w:hAnsi="Arial" w:cs="Arial"/>
          <w:b/>
          <w:i/>
          <w:noProof/>
          <w:sz w:val="22"/>
          <w:szCs w:val="22"/>
          <w:lang w:val="es-ES"/>
        </w:rPr>
        <w:t>Tiempos de Viaje</w:t>
      </w:r>
      <w:r>
        <w:rPr>
          <w:rFonts w:ascii="Arial" w:hAnsi="Arial" w:cs="Arial"/>
          <w:b/>
          <w:i/>
          <w:noProof/>
          <w:sz w:val="22"/>
          <w:szCs w:val="22"/>
          <w:lang w:val="es-ES"/>
        </w:rPr>
        <w:t xml:space="preserve"> </w:t>
      </w:r>
      <w:r w:rsidRPr="00A66925">
        <w:rPr>
          <w:rFonts w:ascii="Arial" w:hAnsi="Arial" w:cs="Arial"/>
          <w:b/>
          <w:i/>
          <w:noProof/>
          <w:sz w:val="22"/>
          <w:szCs w:val="22"/>
          <w:lang w:val="es-ES"/>
        </w:rPr>
        <w:t xml:space="preserve">en los tramos </w:t>
      </w:r>
      <w:r>
        <w:rPr>
          <w:rFonts w:ascii="Arial" w:hAnsi="Arial" w:cs="Arial"/>
          <w:b/>
          <w:i/>
          <w:noProof/>
          <w:sz w:val="22"/>
          <w:szCs w:val="22"/>
          <w:lang w:val="es-ES"/>
        </w:rPr>
        <w:t xml:space="preserve">intervenidos </w:t>
      </w:r>
      <w:r w:rsidRPr="00A66925">
        <w:rPr>
          <w:rFonts w:ascii="Arial" w:hAnsi="Arial" w:cs="Arial"/>
          <w:b/>
          <w:i/>
          <w:noProof/>
          <w:sz w:val="22"/>
          <w:szCs w:val="22"/>
          <w:lang w:val="es-ES"/>
        </w:rPr>
        <w:t>por el Programa (minutos por vehículo viaje)</w:t>
      </w:r>
    </w:p>
    <w:p w:rsidR="00A66925" w:rsidRPr="000D4EA8"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La determin</w:t>
      </w:r>
      <w:r>
        <w:rPr>
          <w:rFonts w:ascii="Arial" w:hAnsi="Arial" w:cs="Arial"/>
          <w:sz w:val="22"/>
          <w:szCs w:val="22"/>
          <w:lang w:val="es-ES"/>
        </w:rPr>
        <w:t>ación de la Línea Base (año 2015</w:t>
      </w:r>
      <w:r w:rsidRPr="000D4EA8">
        <w:rPr>
          <w:rFonts w:ascii="Arial" w:hAnsi="Arial" w:cs="Arial"/>
          <w:sz w:val="22"/>
          <w:szCs w:val="22"/>
          <w:lang w:val="es-ES"/>
        </w:rPr>
        <w:t xml:space="preserve">) se realiza </w:t>
      </w:r>
      <w:r>
        <w:rPr>
          <w:rFonts w:ascii="Arial" w:hAnsi="Arial" w:cs="Arial"/>
          <w:sz w:val="22"/>
          <w:szCs w:val="22"/>
          <w:lang w:val="es-ES"/>
        </w:rPr>
        <w:t xml:space="preserve">para los dos tramos de la muestra </w:t>
      </w:r>
      <w:r w:rsidRPr="000D4EA8">
        <w:rPr>
          <w:rFonts w:ascii="Arial" w:hAnsi="Arial" w:cs="Arial"/>
          <w:sz w:val="22"/>
          <w:szCs w:val="22"/>
          <w:lang w:val="es-ES"/>
        </w:rPr>
        <w:t xml:space="preserve"> </w:t>
      </w:r>
      <w:r>
        <w:rPr>
          <w:rFonts w:ascii="Arial" w:hAnsi="Arial" w:cs="Arial"/>
          <w:sz w:val="22"/>
          <w:szCs w:val="22"/>
          <w:lang w:val="es-ES"/>
        </w:rPr>
        <w:t>(Ruta 2 y Ruta 3).</w:t>
      </w:r>
      <w:r w:rsidRPr="000D4EA8">
        <w:rPr>
          <w:rFonts w:ascii="Arial" w:hAnsi="Arial" w:cs="Arial"/>
          <w:sz w:val="22"/>
          <w:szCs w:val="22"/>
          <w:lang w:val="es-ES"/>
        </w:rPr>
        <w:t xml:space="preserve"> Para ambos casos se determina el tiempo de viaje medido en minutos por vehículo para las situaciones sin y con proyecto y el tiempo de viaje promedio, ponderando el tiempo de viaje de cada vehículo por la particpación de cada tipo de vehiculo en el total del transito.</w:t>
      </w:r>
    </w:p>
    <w:p w:rsidR="00A66925" w:rsidRPr="000D4EA8"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En virtud de que en las evaluaciones económicas de cada proyecto se ha utilizado el modelo HDM-IV, se ha definido que, por simplicidad en la medición, se utilice el cálculo de las velocidad que por tipo de vehículos (automovil, autobuses, y camiones articulados) surge del modelo para la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rsidR="00E65400" w:rsidRPr="00A66925"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 xml:space="preserve">Una vez que los proyectos se culminen, se deberá realizar un estudio de tránsito para determinar volumen y composición, y medir la rugosidad de los mismos en el primer año de operación. Luego se vuelven a correr el modelo con el tránsito y la rugosidad efectivamente obtenidos. </w:t>
      </w:r>
    </w:p>
    <w:p w:rsidR="00714491" w:rsidRDefault="00714491" w:rsidP="00714491">
      <w:pPr>
        <w:numPr>
          <w:ilvl w:val="0"/>
          <w:numId w:val="25"/>
        </w:numPr>
        <w:ind w:left="360"/>
        <w:jc w:val="both"/>
        <w:textAlignment w:val="top"/>
        <w:rPr>
          <w:rFonts w:ascii="Arial" w:hAnsi="Arial" w:cs="Arial"/>
          <w:b/>
          <w:i/>
          <w:noProof/>
          <w:sz w:val="22"/>
          <w:szCs w:val="22"/>
          <w:lang w:val="es-ES"/>
        </w:rPr>
      </w:pPr>
      <w:r w:rsidRPr="00714491">
        <w:rPr>
          <w:rFonts w:ascii="Arial" w:hAnsi="Arial" w:cs="Arial"/>
          <w:b/>
          <w:i/>
          <w:noProof/>
          <w:sz w:val="22"/>
          <w:szCs w:val="22"/>
          <w:lang w:val="es-ES"/>
        </w:rPr>
        <w:t xml:space="preserve">Incremento de las inversiones en infrastrcutura vial provenientes  de nuevas fuentes de financiamiento privado. </w:t>
      </w:r>
    </w:p>
    <w:p w:rsidR="00714491" w:rsidRPr="00714491" w:rsidRDefault="00714491" w:rsidP="00714491">
      <w:pPr>
        <w:ind w:left="360"/>
        <w:jc w:val="both"/>
        <w:textAlignment w:val="top"/>
        <w:rPr>
          <w:rFonts w:ascii="Arial" w:hAnsi="Arial" w:cs="Arial"/>
          <w:b/>
          <w:i/>
          <w:noProof/>
          <w:sz w:val="22"/>
          <w:szCs w:val="22"/>
          <w:lang w:val="es-ES"/>
        </w:rPr>
      </w:pPr>
    </w:p>
    <w:p w:rsidR="00714491" w:rsidRPr="00714491" w:rsidRDefault="00714491" w:rsidP="00714491">
      <w:pPr>
        <w:spacing w:after="120"/>
        <w:ind w:left="360"/>
        <w:jc w:val="both"/>
        <w:rPr>
          <w:rFonts w:ascii="Arial" w:hAnsi="Arial" w:cs="Arial"/>
          <w:bCs/>
          <w:sz w:val="22"/>
          <w:szCs w:val="22"/>
        </w:rPr>
      </w:pPr>
      <w:r w:rsidRPr="00714491">
        <w:rPr>
          <w:rFonts w:ascii="Arial" w:hAnsi="Arial" w:cs="Arial"/>
          <w:bCs/>
          <w:sz w:val="22"/>
          <w:szCs w:val="22"/>
        </w:rPr>
        <w:t>Como parte de la estrategia del país,</w:t>
      </w:r>
      <w:r w:rsidR="006F37A1">
        <w:rPr>
          <w:rFonts w:ascii="Arial" w:hAnsi="Arial" w:cs="Arial"/>
          <w:bCs/>
          <w:sz w:val="22"/>
          <w:szCs w:val="22"/>
        </w:rPr>
        <w:t xml:space="preserve"> </w:t>
      </w:r>
      <w:r w:rsidRPr="00714491">
        <w:rPr>
          <w:rFonts w:ascii="Arial" w:hAnsi="Arial" w:cs="Arial"/>
          <w:bCs/>
          <w:sz w:val="22"/>
          <w:szCs w:val="22"/>
        </w:rPr>
        <w:t xml:space="preserve">el gobierno va a buscar nuevo financiamiento privado a </w:t>
      </w:r>
      <w:r w:rsidR="00240F83" w:rsidRPr="00714491">
        <w:rPr>
          <w:rFonts w:ascii="Arial" w:hAnsi="Arial" w:cs="Arial"/>
          <w:bCs/>
          <w:sz w:val="22"/>
          <w:szCs w:val="22"/>
        </w:rPr>
        <w:t>través</w:t>
      </w:r>
      <w:r w:rsidRPr="00714491">
        <w:rPr>
          <w:rFonts w:ascii="Arial" w:hAnsi="Arial" w:cs="Arial"/>
          <w:bCs/>
          <w:sz w:val="22"/>
          <w:szCs w:val="22"/>
        </w:rPr>
        <w:t xml:space="preserve"> de </w:t>
      </w:r>
      <w:r w:rsidR="005D5E10">
        <w:rPr>
          <w:rFonts w:ascii="Arial" w:hAnsi="Arial" w:cs="Arial"/>
          <w:bCs/>
          <w:sz w:val="22"/>
          <w:szCs w:val="22"/>
        </w:rPr>
        <w:t>PPP</w:t>
      </w:r>
      <w:r w:rsidRPr="00714491">
        <w:rPr>
          <w:rFonts w:ascii="Arial" w:hAnsi="Arial" w:cs="Arial"/>
          <w:bCs/>
          <w:sz w:val="22"/>
          <w:szCs w:val="22"/>
        </w:rPr>
        <w:t xml:space="preserve"> y otros instrumentos financieros para financiar </w:t>
      </w:r>
      <w:r w:rsidR="00240F83" w:rsidRPr="00714491">
        <w:rPr>
          <w:rFonts w:ascii="Arial" w:hAnsi="Arial" w:cs="Arial"/>
          <w:bCs/>
          <w:sz w:val="22"/>
          <w:szCs w:val="22"/>
        </w:rPr>
        <w:t>infraestructura</w:t>
      </w:r>
      <w:r w:rsidRPr="00714491">
        <w:rPr>
          <w:rFonts w:ascii="Arial" w:hAnsi="Arial" w:cs="Arial"/>
          <w:bCs/>
          <w:sz w:val="22"/>
          <w:szCs w:val="22"/>
        </w:rPr>
        <w:t xml:space="preserve"> vial. Este indicador va a permitir  medir el resultado de esta nueva fuente de financiamiento privado sobre la </w:t>
      </w:r>
      <w:r w:rsidR="00240F83" w:rsidRPr="00714491">
        <w:rPr>
          <w:rFonts w:ascii="Arial" w:hAnsi="Arial" w:cs="Arial"/>
          <w:bCs/>
          <w:sz w:val="22"/>
          <w:szCs w:val="22"/>
        </w:rPr>
        <w:t>infraestructura</w:t>
      </w:r>
      <w:r w:rsidRPr="00714491">
        <w:rPr>
          <w:rFonts w:ascii="Arial" w:hAnsi="Arial" w:cs="Arial"/>
          <w:bCs/>
          <w:sz w:val="22"/>
          <w:szCs w:val="22"/>
        </w:rPr>
        <w:t xml:space="preserve"> vial.</w:t>
      </w:r>
    </w:p>
    <w:p w:rsidR="00714491" w:rsidRPr="00714491" w:rsidRDefault="00714491" w:rsidP="00714491">
      <w:pPr>
        <w:spacing w:after="120"/>
        <w:ind w:left="360"/>
        <w:jc w:val="both"/>
        <w:rPr>
          <w:rFonts w:ascii="Arial" w:hAnsi="Arial" w:cs="Arial"/>
          <w:bCs/>
          <w:sz w:val="22"/>
          <w:szCs w:val="22"/>
        </w:rPr>
      </w:pPr>
      <w:r w:rsidRPr="00714491">
        <w:rPr>
          <w:rFonts w:ascii="Arial" w:hAnsi="Arial" w:cs="Arial"/>
          <w:bCs/>
          <w:sz w:val="22"/>
          <w:szCs w:val="22"/>
        </w:rPr>
        <w:t xml:space="preserve">Para poder verificar este indicador se va medir el valor de las ofertas de las firmas adjudicatarias de las </w:t>
      </w:r>
      <w:r w:rsidR="005D5E10">
        <w:rPr>
          <w:rFonts w:ascii="Arial" w:hAnsi="Arial" w:cs="Arial"/>
          <w:bCs/>
          <w:sz w:val="22"/>
          <w:szCs w:val="22"/>
        </w:rPr>
        <w:t>PPP</w:t>
      </w:r>
      <w:r w:rsidRPr="00714491">
        <w:rPr>
          <w:rFonts w:ascii="Arial" w:hAnsi="Arial" w:cs="Arial"/>
          <w:bCs/>
          <w:sz w:val="22"/>
          <w:szCs w:val="22"/>
        </w:rPr>
        <w:t xml:space="preserve"> junto con el valor de las emisiones en la Bolsa de los instrumentos </w:t>
      </w:r>
      <w:r w:rsidR="00240F83" w:rsidRPr="00714491">
        <w:rPr>
          <w:rFonts w:ascii="Arial" w:hAnsi="Arial" w:cs="Arial"/>
          <w:bCs/>
          <w:sz w:val="22"/>
          <w:szCs w:val="22"/>
        </w:rPr>
        <w:t>estructurados</w:t>
      </w:r>
      <w:r w:rsidRPr="00714491">
        <w:rPr>
          <w:rFonts w:ascii="Arial" w:hAnsi="Arial" w:cs="Arial"/>
          <w:bCs/>
          <w:sz w:val="22"/>
          <w:szCs w:val="22"/>
        </w:rPr>
        <w:t xml:space="preserve"> por CVU. Un año </w:t>
      </w:r>
      <w:r w:rsidR="00240F83" w:rsidRPr="00714491">
        <w:rPr>
          <w:rFonts w:ascii="Arial" w:hAnsi="Arial" w:cs="Arial"/>
          <w:bCs/>
          <w:sz w:val="22"/>
          <w:szCs w:val="22"/>
        </w:rPr>
        <w:t>después</w:t>
      </w:r>
      <w:r w:rsidRPr="00714491">
        <w:rPr>
          <w:rFonts w:ascii="Arial" w:hAnsi="Arial" w:cs="Arial"/>
          <w:bCs/>
          <w:sz w:val="22"/>
          <w:szCs w:val="22"/>
        </w:rPr>
        <w:t xml:space="preserve"> de la finalización del programa, la sumatoria de estos valores debe alcanzar una meta de USD500 millones.</w:t>
      </w:r>
    </w:p>
    <w:p w:rsidR="00714491" w:rsidRPr="00714491" w:rsidRDefault="00714491" w:rsidP="00714491">
      <w:pPr>
        <w:spacing w:after="120"/>
        <w:ind w:left="360"/>
        <w:jc w:val="both"/>
        <w:rPr>
          <w:rFonts w:ascii="Arial" w:hAnsi="Arial" w:cs="Arial"/>
          <w:bCs/>
          <w:sz w:val="22"/>
          <w:szCs w:val="22"/>
        </w:rPr>
      </w:pPr>
      <w:r w:rsidRPr="00714491">
        <w:rPr>
          <w:rFonts w:ascii="Arial" w:hAnsi="Arial" w:cs="Arial"/>
          <w:bCs/>
          <w:sz w:val="22"/>
          <w:szCs w:val="22"/>
        </w:rPr>
        <w:t xml:space="preserve">En el caso del valor de las emisiones de instrumentos financieros de CVU en la Bolsa, la </w:t>
      </w:r>
      <w:r w:rsidR="00240F83" w:rsidRPr="00714491">
        <w:rPr>
          <w:rFonts w:ascii="Arial" w:hAnsi="Arial" w:cs="Arial"/>
          <w:bCs/>
          <w:sz w:val="22"/>
          <w:szCs w:val="22"/>
        </w:rPr>
        <w:t>metodología</w:t>
      </w:r>
      <w:r w:rsidRPr="00714491">
        <w:rPr>
          <w:rFonts w:ascii="Arial" w:hAnsi="Arial" w:cs="Arial"/>
          <w:bCs/>
          <w:sz w:val="22"/>
          <w:szCs w:val="22"/>
        </w:rPr>
        <w:t xml:space="preserve"> utilizada para medir este valor </w:t>
      </w:r>
      <w:r w:rsidR="00240F83" w:rsidRPr="00714491">
        <w:rPr>
          <w:rFonts w:ascii="Arial" w:hAnsi="Arial" w:cs="Arial"/>
          <w:bCs/>
          <w:sz w:val="22"/>
          <w:szCs w:val="22"/>
        </w:rPr>
        <w:t>será</w:t>
      </w:r>
      <w:r w:rsidRPr="00714491">
        <w:rPr>
          <w:rFonts w:ascii="Arial" w:hAnsi="Arial" w:cs="Arial"/>
          <w:bCs/>
          <w:sz w:val="22"/>
          <w:szCs w:val="22"/>
        </w:rPr>
        <w:t xml:space="preserve"> la efectiva cantidad </w:t>
      </w:r>
      <w:r w:rsidR="00240F83">
        <w:rPr>
          <w:rFonts w:ascii="Arial" w:hAnsi="Arial" w:cs="Arial"/>
          <w:bCs/>
          <w:sz w:val="22"/>
          <w:szCs w:val="22"/>
        </w:rPr>
        <w:t xml:space="preserve">de dólares emitidos en </w:t>
      </w:r>
      <w:r w:rsidRPr="00714491">
        <w:rPr>
          <w:rFonts w:ascii="Arial" w:hAnsi="Arial" w:cs="Arial"/>
          <w:bCs/>
          <w:sz w:val="22"/>
          <w:szCs w:val="22"/>
        </w:rPr>
        <w:t>l</w:t>
      </w:r>
      <w:r w:rsidR="00240F83">
        <w:rPr>
          <w:rFonts w:ascii="Arial" w:hAnsi="Arial" w:cs="Arial"/>
          <w:bCs/>
          <w:sz w:val="22"/>
          <w:szCs w:val="22"/>
        </w:rPr>
        <w:t>a bolsa a través</w:t>
      </w:r>
      <w:r w:rsidRPr="00714491">
        <w:rPr>
          <w:rFonts w:ascii="Arial" w:hAnsi="Arial" w:cs="Arial"/>
          <w:bCs/>
          <w:sz w:val="22"/>
          <w:szCs w:val="22"/>
        </w:rPr>
        <w:t xml:space="preserve"> de instrumentos financieros de CVU. La estructuración de estos instrumentos financieros </w:t>
      </w:r>
      <w:r w:rsidR="00240F83" w:rsidRPr="00714491">
        <w:rPr>
          <w:rFonts w:ascii="Arial" w:hAnsi="Arial" w:cs="Arial"/>
          <w:bCs/>
          <w:sz w:val="22"/>
          <w:szCs w:val="22"/>
        </w:rPr>
        <w:t>será</w:t>
      </w:r>
      <w:r w:rsidRPr="00714491">
        <w:rPr>
          <w:rFonts w:ascii="Arial" w:hAnsi="Arial" w:cs="Arial"/>
          <w:bCs/>
          <w:sz w:val="22"/>
          <w:szCs w:val="22"/>
        </w:rPr>
        <w:t xml:space="preserve">  similar a la estructuración de Obligaciones Negociables (ON´s) realizada por CVU en el año 200</w:t>
      </w:r>
      <w:r w:rsidR="006F37A1">
        <w:rPr>
          <w:rFonts w:ascii="Arial" w:hAnsi="Arial" w:cs="Arial"/>
          <w:bCs/>
          <w:sz w:val="22"/>
          <w:szCs w:val="22"/>
        </w:rPr>
        <w:t>7</w:t>
      </w:r>
      <w:r w:rsidRPr="00714491">
        <w:rPr>
          <w:rFonts w:ascii="Arial" w:hAnsi="Arial" w:cs="Arial"/>
          <w:bCs/>
          <w:sz w:val="22"/>
          <w:szCs w:val="22"/>
        </w:rPr>
        <w:t xml:space="preserve">. La emisión de ON´s </w:t>
      </w:r>
      <w:r w:rsidR="006F37A1">
        <w:rPr>
          <w:rFonts w:ascii="Arial" w:hAnsi="Arial" w:cs="Arial"/>
          <w:bCs/>
          <w:sz w:val="22"/>
          <w:szCs w:val="22"/>
        </w:rPr>
        <w:t xml:space="preserve">estará </w:t>
      </w:r>
      <w:r w:rsidRPr="00714491">
        <w:rPr>
          <w:rFonts w:ascii="Arial" w:hAnsi="Arial" w:cs="Arial"/>
          <w:bCs/>
          <w:sz w:val="22"/>
          <w:szCs w:val="22"/>
        </w:rPr>
        <w:t xml:space="preserve">garantizadas con la securitización de los flujos de los peajes. </w:t>
      </w:r>
    </w:p>
    <w:p w:rsidR="007D4693" w:rsidRPr="00714491" w:rsidRDefault="00714491" w:rsidP="00CE64AE">
      <w:pPr>
        <w:spacing w:after="120"/>
        <w:ind w:left="360"/>
        <w:jc w:val="both"/>
        <w:rPr>
          <w:rFonts w:ascii="Arial" w:hAnsi="Arial" w:cs="Arial"/>
          <w:sz w:val="20"/>
        </w:rPr>
      </w:pPr>
      <w:r w:rsidRPr="00714491">
        <w:rPr>
          <w:rFonts w:ascii="Arial" w:hAnsi="Arial" w:cs="Arial"/>
          <w:bCs/>
          <w:sz w:val="22"/>
          <w:szCs w:val="22"/>
        </w:rPr>
        <w:t xml:space="preserve">Para determinar el valor de las ofertas de </w:t>
      </w:r>
      <w:r w:rsidR="005D5E10">
        <w:rPr>
          <w:rFonts w:ascii="Arial" w:hAnsi="Arial" w:cs="Arial"/>
          <w:bCs/>
          <w:sz w:val="22"/>
          <w:szCs w:val="22"/>
        </w:rPr>
        <w:t>PPP</w:t>
      </w:r>
      <w:r w:rsidRPr="00714491">
        <w:rPr>
          <w:rFonts w:ascii="Arial" w:hAnsi="Arial" w:cs="Arial"/>
          <w:bCs/>
          <w:sz w:val="22"/>
          <w:szCs w:val="22"/>
        </w:rPr>
        <w:t xml:space="preserve"> hay que determinar un valor </w:t>
      </w:r>
      <w:r w:rsidR="006F37A1">
        <w:rPr>
          <w:rFonts w:ascii="Arial" w:hAnsi="Arial" w:cs="Arial"/>
          <w:bCs/>
          <w:sz w:val="22"/>
          <w:szCs w:val="22"/>
        </w:rPr>
        <w:t>descontado</w:t>
      </w:r>
      <w:r w:rsidRPr="00714491">
        <w:rPr>
          <w:rFonts w:ascii="Arial" w:hAnsi="Arial" w:cs="Arial"/>
          <w:bCs/>
          <w:sz w:val="22"/>
          <w:szCs w:val="22"/>
        </w:rPr>
        <w:t xml:space="preserve"> (al 10%) de los flujos de pago del gobierno por la disponibilidad de la </w:t>
      </w:r>
      <w:r w:rsidR="00240F83" w:rsidRPr="00714491">
        <w:rPr>
          <w:rFonts w:ascii="Arial" w:hAnsi="Arial" w:cs="Arial"/>
          <w:bCs/>
          <w:sz w:val="22"/>
          <w:szCs w:val="22"/>
        </w:rPr>
        <w:t>infraestructura</w:t>
      </w:r>
      <w:r w:rsidRPr="00714491">
        <w:rPr>
          <w:rFonts w:ascii="Arial" w:hAnsi="Arial" w:cs="Arial"/>
          <w:bCs/>
          <w:sz w:val="22"/>
          <w:szCs w:val="22"/>
        </w:rPr>
        <w:t xml:space="preserve"> contratada. </w:t>
      </w:r>
      <w:r w:rsidR="006F37A1">
        <w:rPr>
          <w:rFonts w:ascii="Arial" w:hAnsi="Arial" w:cs="Arial"/>
          <w:bCs/>
          <w:sz w:val="22"/>
          <w:szCs w:val="22"/>
        </w:rPr>
        <w:t xml:space="preserve">Cabe mencionar que las </w:t>
      </w:r>
      <w:r w:rsidR="005D5E10">
        <w:rPr>
          <w:rFonts w:ascii="Arial" w:hAnsi="Arial" w:cs="Arial"/>
          <w:bCs/>
          <w:sz w:val="22"/>
          <w:szCs w:val="22"/>
        </w:rPr>
        <w:t>PPP</w:t>
      </w:r>
      <w:r w:rsidR="006F37A1">
        <w:rPr>
          <w:rFonts w:ascii="Arial" w:hAnsi="Arial" w:cs="Arial"/>
          <w:bCs/>
          <w:sz w:val="22"/>
          <w:szCs w:val="22"/>
        </w:rPr>
        <w:t xml:space="preserve"> se pagarán con recursos presupuestales en función del cumplimiento de los estándares de calidad y servicio preestablecido; el flujo de pagos a lo largo de la </w:t>
      </w:r>
      <w:r w:rsidR="005D5E10">
        <w:rPr>
          <w:rFonts w:ascii="Arial" w:hAnsi="Arial" w:cs="Arial"/>
          <w:bCs/>
          <w:sz w:val="22"/>
          <w:szCs w:val="22"/>
        </w:rPr>
        <w:t>PPP</w:t>
      </w:r>
      <w:r w:rsidR="006F37A1">
        <w:rPr>
          <w:rFonts w:ascii="Arial" w:hAnsi="Arial" w:cs="Arial"/>
          <w:bCs/>
          <w:sz w:val="22"/>
          <w:szCs w:val="22"/>
        </w:rPr>
        <w:t xml:space="preserve"> – que es la variable ofrecida en la licitación y por tanto observable – es una aproximación de monto de inversión en infraestructura realizado – que no es observable y por tanto no es un indicador adecuado -. El indicador sintético considerado en la matriz de resultados se construye descontando a una tasa del 10% dicho </w:t>
      </w:r>
      <w:r w:rsidR="006F37A1">
        <w:rPr>
          <w:rFonts w:ascii="Arial" w:hAnsi="Arial" w:cs="Arial"/>
          <w:bCs/>
          <w:sz w:val="22"/>
          <w:szCs w:val="22"/>
        </w:rPr>
        <w:lastRenderedPageBreak/>
        <w:t xml:space="preserve">flujo de pagos públicos. La tasa de descuento es la aceptada por Uruguay como tasa social de descuento (Precios sociales y pautas técnicas para la evaluación socioeconómica – Oficina de Planeamiento y Presupuesto, </w:t>
      </w:r>
      <w:r w:rsidR="00CE64AE">
        <w:rPr>
          <w:rFonts w:ascii="Arial" w:hAnsi="Arial" w:cs="Arial"/>
          <w:bCs/>
          <w:sz w:val="22"/>
          <w:szCs w:val="22"/>
        </w:rPr>
        <w:t>2012).</w:t>
      </w:r>
    </w:p>
    <w:p w:rsidR="000C1221" w:rsidRPr="003B4884" w:rsidRDefault="000C1221" w:rsidP="0062206D">
      <w:pPr>
        <w:numPr>
          <w:ilvl w:val="0"/>
          <w:numId w:val="19"/>
        </w:numPr>
        <w:shd w:val="clear" w:color="auto" w:fill="F3F3F3"/>
        <w:jc w:val="both"/>
        <w:rPr>
          <w:vanish/>
          <w:szCs w:val="24"/>
        </w:rPr>
      </w:pPr>
      <w:r w:rsidRPr="003B4884">
        <w:rPr>
          <w:vanish/>
          <w:szCs w:val="24"/>
        </w:rPr>
        <w:t>Un inventario de los caminos y sus características principales, que puede consistir en una lista de los caminos completos, si bien es mucho mejor una lista más detallada de los tramos homogéneos.</w:t>
      </w:r>
    </w:p>
    <w:p w:rsidR="000C1221" w:rsidRPr="003B4884" w:rsidRDefault="000C1221" w:rsidP="0062206D">
      <w:pPr>
        <w:numPr>
          <w:ilvl w:val="0"/>
          <w:numId w:val="19"/>
        </w:numPr>
        <w:shd w:val="clear" w:color="auto" w:fill="F3F3F3"/>
        <w:jc w:val="both"/>
        <w:rPr>
          <w:vanish/>
          <w:szCs w:val="24"/>
        </w:rPr>
      </w:pPr>
      <w:r w:rsidRPr="003B4884">
        <w:rPr>
          <w:vanish/>
          <w:szCs w:val="24"/>
        </w:rPr>
        <w:t>Una descripción del estado actual de cada camino o tramo; esta información se deriva de una inspección de la red completa, que debe efectuarse periódicamente.</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Toda esta información debe estar disponible para poder efectuar el cálculo del valor del patrimonio nacional de caminos, porque sin ella, cualquier intento de planificación o evaluación de la gestión vial será mera fantasía.</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El estudio y el cálculo del patrimonio vial se realiza siguiendo los pasos que se enumeran a continuación:</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1: Definición de los tipos de caminos existentes en el país.</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2: Estudio de los costos de construcción para cada tipo de camino.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3: Estudio de los costos de renovación de la superficie, de rehabilitación y reconstrucción de cada tipo de camino.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4: Preparación de una hoja de cálculo en un microcomputador.</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5: Resumen e ingreso de los datos en la hoja de cálculo.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6: Interpretación de los resultados.</w:t>
      </w:r>
    </w:p>
    <w:p w:rsidR="00245781" w:rsidRDefault="000C1221" w:rsidP="000C1221">
      <w:pPr>
        <w:pStyle w:val="Default"/>
        <w:jc w:val="both"/>
        <w:rPr>
          <w:vanish/>
          <w:lang w:val="es-ES_tradnl"/>
        </w:rPr>
      </w:pPr>
      <w:r w:rsidRPr="000C1221">
        <w:rPr>
          <w:vanish/>
          <w:lang w:val="es-ES_tradnl"/>
        </w:rPr>
        <w:t>Paso 7: Publicación de los resultados con la correspondiente interpretación de los mismos.</w:t>
      </w:r>
    </w:p>
    <w:p w:rsidR="006D2294" w:rsidRPr="006D2294" w:rsidRDefault="000C1221" w:rsidP="006D2294">
      <w:pPr>
        <w:pStyle w:val="Default"/>
        <w:jc w:val="both"/>
        <w:rPr>
          <w:sz w:val="20"/>
          <w:szCs w:val="20"/>
          <w:lang w:val="es-ES_tradnl"/>
        </w:rPr>
      </w:pPr>
      <w:r>
        <w:rPr>
          <w:vanish/>
          <w:lang w:val="es-ES_tradnl"/>
        </w:rPr>
        <w:t>Para una descripción detallada de cada uno de los pasos, véase la parte A del apéndice.</w:t>
      </w:r>
    </w:p>
    <w:p w:rsidR="0076077F" w:rsidRDefault="0076077F" w:rsidP="0076077F">
      <w:pPr>
        <w:pStyle w:val="Paragraph"/>
        <w:widowControl w:val="0"/>
        <w:numPr>
          <w:ilvl w:val="1"/>
          <w:numId w:val="16"/>
        </w:numPr>
        <w:rPr>
          <w:rFonts w:ascii="Arial" w:hAnsi="Arial" w:cs="Arial"/>
          <w:b/>
          <w:sz w:val="22"/>
          <w:szCs w:val="22"/>
        </w:rPr>
      </w:pPr>
      <w:r w:rsidRPr="00AE3E12">
        <w:rPr>
          <w:rFonts w:ascii="Arial" w:hAnsi="Arial" w:cs="Arial"/>
          <w:b/>
          <w:sz w:val="22"/>
          <w:szCs w:val="22"/>
        </w:rPr>
        <w:t xml:space="preserve">Análisis Costo Beneficio Ex-Ante del Programa de la Corporación Vial </w:t>
      </w:r>
      <w:r>
        <w:rPr>
          <w:rFonts w:ascii="Arial" w:hAnsi="Arial" w:cs="Arial"/>
          <w:b/>
          <w:sz w:val="22"/>
          <w:szCs w:val="22"/>
        </w:rPr>
        <w:t xml:space="preserve">de Uruguay </w:t>
      </w:r>
      <w:r w:rsidRPr="00AE3E12">
        <w:rPr>
          <w:rFonts w:ascii="Arial" w:hAnsi="Arial" w:cs="Arial"/>
          <w:b/>
          <w:sz w:val="22"/>
          <w:szCs w:val="22"/>
        </w:rPr>
        <w:t>(CVU) II</w:t>
      </w:r>
    </w:p>
    <w:p w:rsidR="0076077F" w:rsidRPr="0076077F" w:rsidRDefault="0076077F" w:rsidP="0076077F">
      <w:pPr>
        <w:pStyle w:val="Paragraph"/>
        <w:widowControl w:val="0"/>
        <w:numPr>
          <w:ilvl w:val="0"/>
          <w:numId w:val="0"/>
        </w:numPr>
        <w:ind w:left="720"/>
        <w:rPr>
          <w:rFonts w:ascii="Arial" w:hAnsi="Arial" w:cs="Arial"/>
          <w:bCs/>
          <w:sz w:val="22"/>
          <w:szCs w:val="22"/>
          <w:lang w:val="es-ES_tradnl"/>
        </w:rPr>
      </w:pPr>
      <w:r w:rsidRPr="0076077F">
        <w:rPr>
          <w:rFonts w:ascii="Arial" w:hAnsi="Arial" w:cs="Arial"/>
          <w:bCs/>
          <w:sz w:val="22"/>
          <w:szCs w:val="22"/>
        </w:rPr>
        <w:t xml:space="preserve">Los estudios de viabilidad económica realizados al proyecto “Programa de la Corporación Vial de Uruguay (CVU) II, confirmaron la rentabilidad económica del proyecto de inversión vial. </w:t>
      </w:r>
    </w:p>
    <w:p w:rsidR="0076077F" w:rsidRPr="00AE3E12" w:rsidRDefault="0076077F" w:rsidP="0076077F">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Para la </w:t>
      </w:r>
      <w:r w:rsidRPr="00D116FD">
        <w:rPr>
          <w:rFonts w:ascii="Arial" w:hAnsi="Arial" w:cs="Arial"/>
          <w:bCs/>
          <w:noProof w:val="0"/>
          <w:spacing w:val="0"/>
          <w:sz w:val="22"/>
          <w:szCs w:val="22"/>
          <w:lang w:val="es-ES"/>
        </w:rPr>
        <w:t>evaluación económica</w:t>
      </w:r>
      <w:r w:rsidRPr="00AE3E12">
        <w:rPr>
          <w:rFonts w:ascii="Arial" w:hAnsi="Arial" w:cs="Arial"/>
          <w:bCs/>
          <w:noProof w:val="0"/>
          <w:spacing w:val="0"/>
          <w:sz w:val="22"/>
          <w:szCs w:val="22"/>
          <w:lang w:val="es-ES"/>
        </w:rPr>
        <w:t xml:space="preserve"> del Programa se llevó a cabo un análisis costo-beneficio para las </w:t>
      </w:r>
      <w:r w:rsidRPr="00440952">
        <w:rPr>
          <w:rFonts w:ascii="Arial" w:hAnsi="Arial" w:cs="Arial"/>
          <w:b/>
          <w:bCs/>
          <w:noProof w:val="0"/>
          <w:spacing w:val="0"/>
          <w:sz w:val="22"/>
          <w:szCs w:val="22"/>
          <w:lang w:val="es-ES"/>
        </w:rPr>
        <w:t>Rutas 2 y 3</w:t>
      </w:r>
      <w:r w:rsidRPr="00AE3E12">
        <w:rPr>
          <w:rFonts w:ascii="Arial" w:hAnsi="Arial" w:cs="Arial"/>
          <w:bCs/>
          <w:noProof w:val="0"/>
          <w:spacing w:val="0"/>
          <w:sz w:val="22"/>
          <w:szCs w:val="22"/>
          <w:lang w:val="es-ES"/>
        </w:rPr>
        <w:t xml:space="preserve">. Esta evaluación se basa en una comparación de costos y beneficios, a precios económicos, en las situaciones con y sin las intervenciones viales previstas. </w:t>
      </w:r>
    </w:p>
    <w:p w:rsidR="0076077F" w:rsidRDefault="0076077F" w:rsidP="0076077F">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La estimación de los beneficios de este proyecto se apoyó en una metodología de análisis generalmente utilizada </w:t>
      </w:r>
      <w:r>
        <w:rPr>
          <w:rFonts w:ascii="Arial" w:hAnsi="Arial" w:cs="Arial"/>
          <w:bCs/>
          <w:noProof w:val="0"/>
          <w:spacing w:val="0"/>
          <w:sz w:val="22"/>
          <w:szCs w:val="22"/>
          <w:lang w:val="es-ES"/>
        </w:rPr>
        <w:t>en proyectos viales</w:t>
      </w:r>
      <w:r w:rsidRPr="00AE3E12">
        <w:rPr>
          <w:rFonts w:ascii="Arial" w:hAnsi="Arial" w:cs="Arial"/>
          <w:bCs/>
          <w:noProof w:val="0"/>
          <w:spacing w:val="0"/>
          <w:sz w:val="22"/>
          <w:szCs w:val="22"/>
          <w:lang w:val="es-ES"/>
        </w:rPr>
        <w:t>, cuantificándose tanto los ahorros en los costos generalizados de transporte para el tránsito normal, derivado y generado, así como por la disminución en costos de mantenimiento de las vías. Se utilizó el modelo HDM-4</w:t>
      </w:r>
      <w:r w:rsidRPr="00AE3E12">
        <w:rPr>
          <w:rStyle w:val="FootnoteReference"/>
          <w:rFonts w:ascii="Arial" w:hAnsi="Arial" w:cs="Arial"/>
          <w:bCs/>
          <w:noProof w:val="0"/>
          <w:spacing w:val="0"/>
          <w:sz w:val="22"/>
          <w:szCs w:val="22"/>
          <w:lang w:val="es-ES"/>
        </w:rPr>
        <w:footnoteReference w:id="11"/>
      </w:r>
      <w:r w:rsidRPr="00AE3E12">
        <w:rPr>
          <w:rFonts w:ascii="Arial" w:hAnsi="Arial" w:cs="Arial"/>
          <w:bCs/>
          <w:noProof w:val="0"/>
          <w:spacing w:val="0"/>
          <w:sz w:val="22"/>
          <w:szCs w:val="22"/>
          <w:lang w:val="es-ES"/>
        </w:rPr>
        <w:t xml:space="preserve">,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76077F" w:rsidRDefault="0076077F" w:rsidP="0076077F">
      <w:pPr>
        <w:pStyle w:val="AutoNumpara"/>
        <w:tabs>
          <w:tab w:val="clear" w:pos="720"/>
        </w:tabs>
        <w:ind w:firstLine="0"/>
        <w:rPr>
          <w:rFonts w:ascii="Arial" w:hAnsi="Arial" w:cs="Arial"/>
          <w:bCs/>
          <w:noProof w:val="0"/>
          <w:spacing w:val="0"/>
          <w:sz w:val="22"/>
          <w:szCs w:val="22"/>
          <w:lang w:val="es-ES"/>
        </w:rPr>
      </w:pPr>
      <w:r w:rsidRPr="00440952">
        <w:rPr>
          <w:rFonts w:ascii="Arial" w:hAnsi="Arial" w:cs="Arial"/>
          <w:b/>
          <w:bCs/>
          <w:noProof w:val="0"/>
          <w:spacing w:val="0"/>
          <w:sz w:val="22"/>
          <w:szCs w:val="22"/>
          <w:lang w:val="es-ES"/>
        </w:rPr>
        <w:t>Del análisis económico de la Ruta 2</w:t>
      </w:r>
      <w:r>
        <w:rPr>
          <w:rFonts w:ascii="Arial" w:hAnsi="Arial" w:cs="Arial"/>
          <w:bCs/>
          <w:noProof w:val="0"/>
          <w:spacing w:val="0"/>
          <w:sz w:val="22"/>
          <w:szCs w:val="22"/>
          <w:lang w:val="es-ES"/>
        </w:rPr>
        <w:t>, se obtuvo un VAN de USD 27.579.851 para un horizonte de evaluación de 20 años, con una TIR promedio de 24,5% y un VAN/inversión de 1.19, indicando de esta manera la rentabilidad del contrato con un escenario óptimo. Requiriendo USD 23.103.630 de recursos financieros para cubrir los costos de capital y USD 8.767.586 para cubrir los costos recurrentes en los primeros 5 años.</w:t>
      </w:r>
    </w:p>
    <w:p w:rsidR="0076077F" w:rsidRDefault="0076077F" w:rsidP="0076077F">
      <w:pPr>
        <w:pStyle w:val="AutoNumpara"/>
        <w:tabs>
          <w:tab w:val="clear" w:pos="720"/>
        </w:tabs>
        <w:ind w:firstLine="0"/>
        <w:rPr>
          <w:rFonts w:ascii="Arial" w:hAnsi="Arial" w:cs="Arial"/>
          <w:bCs/>
          <w:noProof w:val="0"/>
          <w:spacing w:val="0"/>
          <w:sz w:val="22"/>
          <w:szCs w:val="22"/>
          <w:lang w:val="es-ES"/>
        </w:rPr>
      </w:pPr>
      <w:r>
        <w:rPr>
          <w:rFonts w:ascii="Arial" w:hAnsi="Arial" w:cs="Arial"/>
          <w:bCs/>
          <w:spacing w:val="0"/>
          <w:sz w:val="22"/>
          <w:szCs w:val="22"/>
          <w:lang w:val="en-US"/>
        </w:rPr>
        <w:drawing>
          <wp:inline distT="0" distB="0" distL="0" distR="0" wp14:anchorId="3EFA7483" wp14:editId="2954977D">
            <wp:extent cx="5570290" cy="640503"/>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7672" cy="640202"/>
                    </a:xfrm>
                    <a:prstGeom prst="rect">
                      <a:avLst/>
                    </a:prstGeom>
                    <a:noFill/>
                    <a:ln>
                      <a:noFill/>
                    </a:ln>
                  </pic:spPr>
                </pic:pic>
              </a:graphicData>
            </a:graphic>
          </wp:inline>
        </w:drawing>
      </w:r>
    </w:p>
    <w:p w:rsidR="00440952" w:rsidRDefault="00440952" w:rsidP="00440952">
      <w:pPr>
        <w:pStyle w:val="AutoNumpara"/>
        <w:tabs>
          <w:tab w:val="clear" w:pos="720"/>
        </w:tabs>
        <w:ind w:firstLine="0"/>
        <w:rPr>
          <w:rFonts w:ascii="Arial" w:hAnsi="Arial" w:cs="Arial"/>
          <w:bCs/>
          <w:noProof w:val="0"/>
          <w:spacing w:val="0"/>
          <w:sz w:val="22"/>
          <w:szCs w:val="22"/>
          <w:lang w:val="es-ES"/>
        </w:rPr>
      </w:pPr>
      <w:r w:rsidRPr="00440952">
        <w:rPr>
          <w:rFonts w:ascii="Arial" w:hAnsi="Arial" w:cs="Arial"/>
          <w:b/>
          <w:bCs/>
          <w:noProof w:val="0"/>
          <w:spacing w:val="0"/>
          <w:sz w:val="22"/>
          <w:szCs w:val="22"/>
          <w:lang w:val="es-ES"/>
        </w:rPr>
        <w:t xml:space="preserve">Del análisis económico de la </w:t>
      </w:r>
      <w:r w:rsidRPr="007939E2">
        <w:rPr>
          <w:rFonts w:ascii="Arial" w:hAnsi="Arial" w:cs="Arial"/>
          <w:b/>
          <w:bCs/>
          <w:noProof w:val="0"/>
          <w:spacing w:val="0"/>
          <w:sz w:val="22"/>
          <w:szCs w:val="22"/>
          <w:lang w:val="es-ES"/>
        </w:rPr>
        <w:t>Ruta 3</w:t>
      </w:r>
      <w:r w:rsidRPr="007939E2">
        <w:rPr>
          <w:rFonts w:ascii="Arial" w:hAnsi="Arial" w:cs="Arial"/>
          <w:bCs/>
          <w:noProof w:val="0"/>
          <w:spacing w:val="0"/>
          <w:sz w:val="22"/>
          <w:szCs w:val="22"/>
          <w:lang w:val="es-ES"/>
        </w:rPr>
        <w:t>,</w:t>
      </w:r>
      <w:r>
        <w:rPr>
          <w:rFonts w:ascii="Arial" w:hAnsi="Arial" w:cs="Arial"/>
          <w:bCs/>
          <w:noProof w:val="0"/>
          <w:spacing w:val="0"/>
          <w:sz w:val="22"/>
          <w:szCs w:val="22"/>
          <w:lang w:val="es-ES"/>
        </w:rPr>
        <w:t xml:space="preserve"> se obtuvo un VAN de USD 43.642.043 para un horizonte de evaluación de 20 años, con una TIR promedio de 27,4% y un VAN/inversión de 1.11, indicando de esta manera la rentabilidad del contrato con un escenario óptimo. Requiriendo USD 39.288.745 de recursos financieros para cubrir los costos de capital y USD 10.667.799 para cubrir los costos recurrentes en los primeros 5 años.</w:t>
      </w:r>
    </w:p>
    <w:p w:rsidR="00440952" w:rsidRDefault="00440952" w:rsidP="00440952">
      <w:pPr>
        <w:pStyle w:val="AutoNumpara"/>
        <w:tabs>
          <w:tab w:val="clear" w:pos="720"/>
        </w:tabs>
        <w:ind w:firstLine="0"/>
        <w:rPr>
          <w:rFonts w:ascii="Arial" w:hAnsi="Arial" w:cs="Arial"/>
          <w:bCs/>
          <w:noProof w:val="0"/>
          <w:spacing w:val="0"/>
          <w:sz w:val="22"/>
          <w:szCs w:val="22"/>
          <w:lang w:val="es-ES"/>
        </w:rPr>
      </w:pPr>
      <w:r>
        <w:rPr>
          <w:rFonts w:ascii="Arial" w:hAnsi="Arial" w:cs="Arial"/>
          <w:bCs/>
          <w:spacing w:val="0"/>
          <w:sz w:val="22"/>
          <w:szCs w:val="22"/>
          <w:lang w:val="en-US"/>
        </w:rPr>
        <w:drawing>
          <wp:inline distT="0" distB="0" distL="0" distR="0" wp14:anchorId="0DE49A00" wp14:editId="15F49F42">
            <wp:extent cx="5572664" cy="474345"/>
            <wp:effectExtent l="0" t="0" r="952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664" cy="474345"/>
                    </a:xfrm>
                    <a:prstGeom prst="rect">
                      <a:avLst/>
                    </a:prstGeom>
                    <a:noFill/>
                    <a:ln>
                      <a:noFill/>
                    </a:ln>
                  </pic:spPr>
                </pic:pic>
              </a:graphicData>
            </a:graphic>
          </wp:inline>
        </w:drawing>
      </w:r>
    </w:p>
    <w:p w:rsidR="00440952" w:rsidRDefault="00440952" w:rsidP="00440952">
      <w:pPr>
        <w:pStyle w:val="AutoNumpara"/>
        <w:tabs>
          <w:tab w:val="clear" w:pos="720"/>
        </w:tabs>
        <w:ind w:firstLine="0"/>
        <w:rPr>
          <w:rFonts w:ascii="Arial" w:hAnsi="Arial" w:cs="Arial"/>
          <w:bCs/>
          <w:noProof w:val="0"/>
          <w:spacing w:val="0"/>
          <w:sz w:val="22"/>
          <w:szCs w:val="22"/>
          <w:lang w:val="es-ES"/>
        </w:rPr>
      </w:pPr>
    </w:p>
    <w:p w:rsidR="0076077F" w:rsidRDefault="0076077F" w:rsidP="00440952">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Adicionalmente, </w:t>
      </w:r>
      <w:r>
        <w:rPr>
          <w:rFonts w:ascii="Arial" w:hAnsi="Arial" w:cs="Arial"/>
          <w:bCs/>
          <w:noProof w:val="0"/>
          <w:spacing w:val="0"/>
          <w:sz w:val="22"/>
          <w:szCs w:val="22"/>
          <w:lang w:val="es-ES"/>
        </w:rPr>
        <w:t xml:space="preserve">se realizó un análisis </w:t>
      </w:r>
      <w:r w:rsidRPr="00AE3E12">
        <w:rPr>
          <w:rFonts w:ascii="Arial" w:hAnsi="Arial" w:cs="Arial"/>
          <w:bCs/>
          <w:noProof w:val="0"/>
          <w:spacing w:val="0"/>
          <w:sz w:val="22"/>
          <w:szCs w:val="22"/>
          <w:lang w:val="es-ES"/>
        </w:rPr>
        <w:t>de sensibilidad</w:t>
      </w:r>
      <w:r>
        <w:rPr>
          <w:rFonts w:ascii="Arial" w:hAnsi="Arial" w:cs="Arial"/>
          <w:bCs/>
          <w:noProof w:val="0"/>
          <w:spacing w:val="0"/>
          <w:sz w:val="22"/>
          <w:szCs w:val="22"/>
          <w:lang w:val="es-ES"/>
        </w:rPr>
        <w:t xml:space="preserve"> para la Ruta 2.</w:t>
      </w:r>
      <w:r w:rsidRPr="00AE3E12">
        <w:rPr>
          <w:rFonts w:ascii="Arial" w:hAnsi="Arial" w:cs="Arial"/>
          <w:bCs/>
          <w:noProof w:val="0"/>
          <w:spacing w:val="0"/>
          <w:sz w:val="22"/>
          <w:szCs w:val="22"/>
          <w:lang w:val="es-ES"/>
        </w:rPr>
        <w:t xml:space="preserve"> </w:t>
      </w:r>
      <w:r>
        <w:rPr>
          <w:rFonts w:ascii="Arial" w:hAnsi="Arial" w:cs="Arial"/>
          <w:bCs/>
          <w:noProof w:val="0"/>
          <w:spacing w:val="0"/>
          <w:sz w:val="22"/>
          <w:szCs w:val="22"/>
          <w:lang w:val="es-ES"/>
        </w:rPr>
        <w:t xml:space="preserve">Se analizaron los indicadores económicos aplicando </w:t>
      </w:r>
      <w:r w:rsidRPr="00AE3E12">
        <w:rPr>
          <w:rFonts w:ascii="Arial" w:hAnsi="Arial" w:cs="Arial"/>
          <w:bCs/>
          <w:noProof w:val="0"/>
          <w:spacing w:val="0"/>
          <w:sz w:val="22"/>
          <w:szCs w:val="22"/>
          <w:lang w:val="es-ES"/>
        </w:rPr>
        <w:t xml:space="preserve">un incremento de los costos de obra del 20%, una </w:t>
      </w:r>
      <w:r w:rsidRPr="00AE3E12">
        <w:rPr>
          <w:rFonts w:ascii="Arial" w:hAnsi="Arial" w:cs="Arial"/>
          <w:bCs/>
          <w:noProof w:val="0"/>
          <w:spacing w:val="0"/>
          <w:sz w:val="22"/>
          <w:szCs w:val="22"/>
          <w:lang w:val="es-ES"/>
        </w:rPr>
        <w:lastRenderedPageBreak/>
        <w:t>reducción del 20% de los beneficios y una combinación de un incremento de los costos de obra del 20% y una reducción simultánea del 2</w:t>
      </w:r>
      <w:r>
        <w:rPr>
          <w:rFonts w:ascii="Arial" w:hAnsi="Arial" w:cs="Arial"/>
          <w:bCs/>
          <w:noProof w:val="0"/>
          <w:spacing w:val="0"/>
          <w:sz w:val="22"/>
          <w:szCs w:val="22"/>
          <w:lang w:val="es-ES"/>
        </w:rPr>
        <w:t>0% de los beneficios. La determinación de dicho valor de incremento de costos de inversión y disminución de los beneficios, se basó en los valores históricos los cuales por encima del mismo tienen muy baja probabilidad de ocurrir.</w:t>
      </w:r>
      <w:r w:rsidRPr="00AE3E12">
        <w:rPr>
          <w:rFonts w:ascii="Arial" w:hAnsi="Arial" w:cs="Arial"/>
          <w:bCs/>
          <w:noProof w:val="0"/>
          <w:spacing w:val="0"/>
          <w:sz w:val="22"/>
          <w:szCs w:val="22"/>
          <w:lang w:val="es-ES"/>
        </w:rPr>
        <w:t xml:space="preserve"> </w:t>
      </w:r>
    </w:p>
    <w:p w:rsidR="0076077F" w:rsidRDefault="00440952" w:rsidP="00440952">
      <w:pPr>
        <w:pStyle w:val="AutoNumpara"/>
        <w:tabs>
          <w:tab w:val="clear" w:pos="720"/>
        </w:tabs>
        <w:rPr>
          <w:rFonts w:ascii="Arial" w:hAnsi="Arial" w:cs="Arial"/>
          <w:bCs/>
          <w:noProof w:val="0"/>
          <w:spacing w:val="0"/>
          <w:sz w:val="22"/>
          <w:szCs w:val="22"/>
          <w:lang w:val="es-ES"/>
        </w:rPr>
      </w:pPr>
      <w:r>
        <w:rPr>
          <w:rFonts w:ascii="Arial" w:hAnsi="Arial" w:cs="Arial"/>
          <w:bCs/>
          <w:spacing w:val="0"/>
          <w:sz w:val="22"/>
          <w:szCs w:val="22"/>
          <w:lang w:val="en-US"/>
        </w:rPr>
        <w:drawing>
          <wp:inline distT="0" distB="0" distL="0" distR="0" wp14:anchorId="2D2A4110" wp14:editId="490ED89B">
            <wp:extent cx="5943182" cy="2510287"/>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510463"/>
                    </a:xfrm>
                    <a:prstGeom prst="rect">
                      <a:avLst/>
                    </a:prstGeom>
                    <a:noFill/>
                    <a:ln>
                      <a:noFill/>
                    </a:ln>
                  </pic:spPr>
                </pic:pic>
              </a:graphicData>
            </a:graphic>
          </wp:inline>
        </w:drawing>
      </w:r>
    </w:p>
    <w:p w:rsidR="0076077F" w:rsidRPr="00AE3E12" w:rsidRDefault="00440952" w:rsidP="00440952">
      <w:pPr>
        <w:pStyle w:val="AutoNumpara"/>
        <w:tabs>
          <w:tab w:val="clear" w:pos="720"/>
        </w:tabs>
        <w:ind w:left="0" w:firstLine="0"/>
        <w:jc w:val="center"/>
        <w:rPr>
          <w:rFonts w:ascii="Arial" w:hAnsi="Arial" w:cs="Arial"/>
          <w:bCs/>
          <w:noProof w:val="0"/>
          <w:spacing w:val="0"/>
          <w:sz w:val="22"/>
          <w:szCs w:val="22"/>
          <w:lang w:val="es-ES"/>
        </w:rPr>
      </w:pPr>
      <w:r>
        <w:rPr>
          <w:rFonts w:ascii="Arial" w:hAnsi="Arial" w:cs="Arial"/>
          <w:bCs/>
          <w:spacing w:val="0"/>
          <w:sz w:val="22"/>
          <w:szCs w:val="22"/>
          <w:lang w:val="en-US"/>
        </w:rPr>
        <w:drawing>
          <wp:inline distT="0" distB="0" distL="0" distR="0">
            <wp:extent cx="5819224" cy="2277374"/>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40429" cy="2285672"/>
                    </a:xfrm>
                    <a:prstGeom prst="rect">
                      <a:avLst/>
                    </a:prstGeom>
                    <a:noFill/>
                    <a:ln>
                      <a:noFill/>
                    </a:ln>
                  </pic:spPr>
                </pic:pic>
              </a:graphicData>
            </a:graphic>
          </wp:inline>
        </w:drawing>
      </w:r>
    </w:p>
    <w:p w:rsidR="00440952" w:rsidRDefault="00440952" w:rsidP="00440952">
      <w:pPr>
        <w:pStyle w:val="AutoNumpara"/>
        <w:tabs>
          <w:tab w:val="clear" w:pos="720"/>
        </w:tabs>
        <w:ind w:left="0" w:firstLine="0"/>
        <w:rPr>
          <w:rFonts w:ascii="Arial" w:hAnsi="Arial" w:cs="Arial"/>
          <w:bCs/>
          <w:noProof w:val="0"/>
          <w:spacing w:val="0"/>
          <w:sz w:val="22"/>
          <w:szCs w:val="22"/>
          <w:lang w:val="es-ES"/>
        </w:rPr>
      </w:pPr>
    </w:p>
    <w:p w:rsidR="0076077F" w:rsidRDefault="0076077F" w:rsidP="00440952">
      <w:pPr>
        <w:pStyle w:val="AutoNumpara"/>
        <w:tabs>
          <w:tab w:val="clear" w:pos="720"/>
        </w:tabs>
        <w:ind w:left="0"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Sobre la base del estudio, los principales beneficios esperados del Programa propuesto y medidos son (i) disminución de los costos y tiempos de transporte; (ii) preservación del patrimonio vial del país. Existen otros beneficios esperados que el estudio no llega a medir como por ejemplo: (i) los ahorros futuros en menores costos de mantenimiento; (ii) la mejor conectividad e integración entre centros de producción y mercados nacionales e internacionales que a su vez deberían estar  favoreciendo la competitividad económica; (iv) más seguridad en el transporte carretero, reduciendo el riesgo de accidentes; y (v) mejoras en la eficiencia de la gestión vial. </w:t>
      </w:r>
    </w:p>
    <w:p w:rsidR="006D2294" w:rsidRPr="000D4EA8" w:rsidRDefault="006D2294" w:rsidP="008C2A7F">
      <w:pPr>
        <w:pStyle w:val="AutoNumpara"/>
        <w:tabs>
          <w:tab w:val="clear" w:pos="720"/>
        </w:tabs>
        <w:ind w:left="0" w:firstLine="0"/>
        <w:rPr>
          <w:rFonts w:ascii="Arial" w:hAnsi="Arial" w:cs="Arial"/>
          <w:noProof w:val="0"/>
          <w:sz w:val="22"/>
          <w:szCs w:val="22"/>
          <w:lang w:val="es-MX"/>
        </w:rPr>
      </w:pPr>
    </w:p>
    <w:p w:rsidR="008C2A7F" w:rsidRPr="00413652" w:rsidRDefault="008C2A7F" w:rsidP="006D2294">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lastRenderedPageBreak/>
        <w:t xml:space="preserve">Metodología de Evaluación Económica Ex Post </w:t>
      </w:r>
      <w:r>
        <w:rPr>
          <w:rFonts w:cs="Arial"/>
          <w:sz w:val="22"/>
          <w:szCs w:val="22"/>
          <w:lang w:val="es-MX"/>
        </w:rPr>
        <w:t xml:space="preserve">del </w:t>
      </w:r>
      <w:r w:rsidRPr="00413652">
        <w:rPr>
          <w:rFonts w:cs="Arial"/>
          <w:sz w:val="22"/>
          <w:szCs w:val="22"/>
          <w:lang w:val="es-MX"/>
        </w:rPr>
        <w:t xml:space="preserve">Programa </w:t>
      </w:r>
      <w:r>
        <w:rPr>
          <w:rFonts w:cs="Arial"/>
          <w:sz w:val="22"/>
          <w:szCs w:val="22"/>
          <w:lang w:val="es-MX"/>
        </w:rPr>
        <w:t>de la Corporación Vial de Uruguay (CVU) II</w:t>
      </w:r>
    </w:p>
    <w:p w:rsidR="008C2A7F" w:rsidRPr="000D4EA8" w:rsidRDefault="008C2A7F" w:rsidP="008C2A7F">
      <w:pPr>
        <w:pStyle w:val="AutoNumpara"/>
        <w:tabs>
          <w:tab w:val="clear" w:pos="720"/>
        </w:tabs>
        <w:ind w:left="0" w:firstLine="0"/>
        <w:rPr>
          <w:rFonts w:ascii="Arial" w:hAnsi="Arial" w:cs="Arial"/>
          <w:sz w:val="22"/>
          <w:lang w:val="es-MX"/>
        </w:rPr>
      </w:pPr>
      <w:r w:rsidRPr="000D4EA8">
        <w:rPr>
          <w:rFonts w:ascii="Arial" w:hAnsi="Arial" w:cs="Arial"/>
          <w:sz w:val="22"/>
          <w:lang w:val="es-MX"/>
        </w:rPr>
        <w:t>Se utilizarán metodologías Antes y Después, así como Análisis Costo-Beneficio ex Post para medir los indicadores de resultado del Programa. Se utilizarán metodologías Antes y Después, así como Análisis Costo-Beneficio ex Post para medir los indicadores de resultado del Programa. La evaluación se basa principalmente en la utilización del Modelo Highway Development and Management(HDM-4),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p>
    <w:p w:rsidR="008C2A7F" w:rsidRPr="000D4EA8" w:rsidRDefault="008C2A7F" w:rsidP="008C2A7F">
      <w:pPr>
        <w:pStyle w:val="AutoNumpara"/>
        <w:tabs>
          <w:tab w:val="clear" w:pos="720"/>
        </w:tabs>
        <w:ind w:left="0" w:firstLine="0"/>
        <w:rPr>
          <w:rFonts w:ascii="Arial" w:hAnsi="Arial" w:cs="Arial"/>
          <w:noProof w:val="0"/>
          <w:sz w:val="22"/>
          <w:szCs w:val="22"/>
          <w:lang w:val="es-MX"/>
        </w:rPr>
      </w:pPr>
      <w:r w:rsidRPr="000D4EA8">
        <w:rPr>
          <w:rFonts w:ascii="Arial" w:hAnsi="Arial" w:cs="Arial"/>
          <w:sz w:val="22"/>
          <w:lang w:val="es-MX"/>
        </w:rPr>
        <w:t>El análisis costo beneficio ex post de cada una de las obras financiadas por el programa será una réplica del modelo utilizado ex ante, que se realizó como parte de los estudios de elegibilidad y factibilidad de las</w:t>
      </w:r>
      <w:r w:rsidRPr="000D4EA8">
        <w:rPr>
          <w:rFonts w:ascii="Arial" w:hAnsi="Arial" w:cs="Arial"/>
          <w:lang w:val="es-MX"/>
        </w:rPr>
        <w:t xml:space="preserve"> </w:t>
      </w:r>
      <w:r w:rsidRPr="000D4EA8">
        <w:rPr>
          <w:rFonts w:ascii="Arial" w:hAnsi="Arial" w:cs="Arial"/>
          <w:sz w:val="22"/>
          <w:lang w:val="es-MX"/>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0D4EA8">
        <w:rPr>
          <w:rFonts w:ascii="Arial" w:hAnsi="Arial" w:cs="Arial"/>
          <w:lang w:val="es-MX"/>
        </w:rPr>
        <w:t xml:space="preserve"> </w:t>
      </w:r>
      <w:r w:rsidRPr="000D4EA8">
        <w:rPr>
          <w:rFonts w:ascii="Arial" w:hAnsi="Arial" w:cs="Arial"/>
          <w:sz w:val="22"/>
          <w:lang w:val="es-MX"/>
        </w:rPr>
        <w:t>materializaron. Este análisis en etapas permite aislar el efecto de un posible aumento exógeno de costos del efecto de cambios en los beneficios realizados.</w:t>
      </w:r>
    </w:p>
    <w:p w:rsidR="008C2A7F" w:rsidRPr="007435F4" w:rsidRDefault="008C2A7F" w:rsidP="007435F4">
      <w:pPr>
        <w:pStyle w:val="Paragraph"/>
        <w:numPr>
          <w:ilvl w:val="1"/>
          <w:numId w:val="0"/>
        </w:numPr>
        <w:tabs>
          <w:tab w:val="num" w:pos="709"/>
          <w:tab w:val="num" w:pos="2147"/>
        </w:tabs>
        <w:rPr>
          <w:rFonts w:ascii="Arial" w:hAnsi="Arial" w:cs="Arial"/>
          <w:color w:val="000000"/>
          <w:sz w:val="22"/>
          <w:lang w:val="es-MX"/>
        </w:rPr>
      </w:pPr>
      <w:r w:rsidRPr="000D4EA8">
        <w:rPr>
          <w:rFonts w:ascii="Arial" w:hAnsi="Arial" w:cs="Arial"/>
          <w:sz w:val="22"/>
          <w:lang w:val="es-MX"/>
        </w:rPr>
        <w:t xml:space="preserve">Para realizar la evaluación ex post será necesario haber contabilizado el nuevo tránsito circulante y el IRI del tramo ejecutado, y puesto en servicio. </w:t>
      </w:r>
    </w:p>
    <w:p w:rsidR="008C2A7F" w:rsidRPr="000D4EA8" w:rsidRDefault="008C2A7F" w:rsidP="006D2294">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Información de los Resultados </w:t>
      </w:r>
    </w:p>
    <w:p w:rsidR="008C2A7F" w:rsidRPr="000D4EA8" w:rsidRDefault="008C2A7F" w:rsidP="008C2A7F">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 xml:space="preserve">Al finalizar cada una de las obras financiadas por el proyecto, la </w:t>
      </w:r>
      <w:r w:rsidR="006D2294">
        <w:rPr>
          <w:rFonts w:ascii="Arial" w:hAnsi="Arial" w:cs="Arial"/>
          <w:noProof w:val="0"/>
          <w:sz w:val="22"/>
          <w:szCs w:val="22"/>
          <w:lang w:val="es-MX"/>
        </w:rPr>
        <w:t>AE</w:t>
      </w:r>
      <w:r w:rsidRPr="000D4EA8">
        <w:rPr>
          <w:rFonts w:ascii="Arial" w:hAnsi="Arial" w:cs="Arial"/>
          <w:noProof w:val="0"/>
          <w:sz w:val="22"/>
          <w:szCs w:val="22"/>
          <w:lang w:val="es-MX"/>
        </w:rPr>
        <w:t xml:space="preserve"> del mismo entregara un Informe Final de Resultados de la Obra, la cual deberá incluir los resultados del Análisis Costo Beneficio Ex - Post y su comparación con el Análisis Costo Beneficio Ex Ante. El Informe Final será elaborado por la </w:t>
      </w:r>
      <w:r w:rsidR="006D2294">
        <w:rPr>
          <w:rFonts w:ascii="Arial" w:hAnsi="Arial" w:cs="Arial"/>
          <w:noProof w:val="0"/>
          <w:sz w:val="22"/>
          <w:szCs w:val="22"/>
          <w:lang w:val="es-MX"/>
        </w:rPr>
        <w:t>Agencia</w:t>
      </w:r>
      <w:r w:rsidRPr="000D4EA8">
        <w:rPr>
          <w:rFonts w:ascii="Arial" w:hAnsi="Arial" w:cs="Arial"/>
          <w:noProof w:val="0"/>
          <w:sz w:val="22"/>
          <w:szCs w:val="22"/>
          <w:lang w:val="es-MX"/>
        </w:rPr>
        <w:t xml:space="preserve"> Ejecutora y entregado a la División de Transporte del BID, a través del Jefe de Equipo BID, dentro de los 18 meses posteriores a la entrada en operación de la obra.</w:t>
      </w:r>
    </w:p>
    <w:p w:rsidR="006D2294" w:rsidRDefault="008C2A7F" w:rsidP="006D2294">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Al término del programa, la Oficina de País –</w:t>
      </w:r>
      <w:r w:rsidR="007435F4">
        <w:rPr>
          <w:rFonts w:ascii="Arial" w:hAnsi="Arial" w:cs="Arial"/>
          <w:noProof w:val="0"/>
          <w:sz w:val="22"/>
          <w:szCs w:val="22"/>
          <w:lang w:val="es-MX"/>
        </w:rPr>
        <w:t>Uruguay</w:t>
      </w:r>
      <w:r w:rsidRPr="000D4EA8">
        <w:rPr>
          <w:rFonts w:ascii="Arial" w:hAnsi="Arial" w:cs="Arial"/>
          <w:noProof w:val="0"/>
          <w:sz w:val="22"/>
          <w:szCs w:val="22"/>
          <w:lang w:val="es-MX"/>
        </w:rPr>
        <w:t xml:space="preserve">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w:t>
      </w:r>
      <w:r w:rsidR="00352B4D">
        <w:rPr>
          <w:rFonts w:ascii="Arial" w:hAnsi="Arial" w:cs="Arial"/>
          <w:noProof w:val="0"/>
          <w:sz w:val="22"/>
          <w:szCs w:val="22"/>
          <w:lang w:val="es-MX"/>
        </w:rPr>
        <w:t>90</w:t>
      </w:r>
      <w:r w:rsidRPr="000D4EA8">
        <w:rPr>
          <w:rFonts w:ascii="Arial" w:hAnsi="Arial" w:cs="Arial"/>
          <w:noProof w:val="0"/>
          <w:sz w:val="22"/>
          <w:szCs w:val="22"/>
          <w:lang w:val="es-MX"/>
        </w:rPr>
        <w:t xml:space="preserve"> días posteriores a la fecha de desembolso total.</w:t>
      </w:r>
    </w:p>
    <w:p w:rsidR="00036346" w:rsidRPr="006D2294" w:rsidRDefault="00036346" w:rsidP="006D2294">
      <w:pPr>
        <w:pStyle w:val="AutoNumpara"/>
        <w:numPr>
          <w:ilvl w:val="1"/>
          <w:numId w:val="16"/>
        </w:numPr>
        <w:rPr>
          <w:rFonts w:ascii="Arial" w:hAnsi="Arial" w:cs="Arial"/>
          <w:noProof w:val="0"/>
          <w:color w:val="000000"/>
          <w:sz w:val="22"/>
          <w:szCs w:val="22"/>
          <w:lang w:val="es-MX"/>
        </w:rPr>
      </w:pPr>
      <w:r w:rsidRPr="008C2A7F">
        <w:rPr>
          <w:rFonts w:ascii="Arial" w:hAnsi="Arial" w:cs="Arial"/>
          <w:b/>
          <w:sz w:val="22"/>
          <w:szCs w:val="22"/>
        </w:rPr>
        <w:t>Coordinación de Evaluación, Plan de Trabajo y Presupuesto.</w:t>
      </w:r>
    </w:p>
    <w:p w:rsidR="00007148" w:rsidRPr="008C2A7F" w:rsidRDefault="00036346" w:rsidP="00D16947">
      <w:pPr>
        <w:pStyle w:val="Paragraph"/>
        <w:widowControl w:val="0"/>
        <w:numPr>
          <w:ilvl w:val="0"/>
          <w:numId w:val="0"/>
        </w:numPr>
        <w:rPr>
          <w:rFonts w:ascii="Arial" w:hAnsi="Arial" w:cs="Arial"/>
          <w:sz w:val="22"/>
          <w:szCs w:val="22"/>
        </w:rPr>
      </w:pPr>
      <w:r w:rsidRPr="008C2A7F">
        <w:rPr>
          <w:rFonts w:ascii="Arial" w:hAnsi="Arial" w:cs="Arial"/>
          <w:bCs/>
          <w:sz w:val="22"/>
          <w:szCs w:val="22"/>
        </w:rPr>
        <w:t xml:space="preserve">La </w:t>
      </w:r>
      <w:r w:rsidR="008C2A7F" w:rsidRPr="008C2A7F">
        <w:rPr>
          <w:rFonts w:ascii="Arial" w:hAnsi="Arial" w:cs="Arial"/>
          <w:bCs/>
          <w:sz w:val="22"/>
          <w:szCs w:val="22"/>
        </w:rPr>
        <w:t>CVU</w:t>
      </w:r>
      <w:r w:rsidR="002F2EC4" w:rsidRPr="008C2A7F">
        <w:rPr>
          <w:rFonts w:ascii="Arial" w:hAnsi="Arial" w:cs="Arial"/>
          <w:bCs/>
          <w:sz w:val="22"/>
          <w:szCs w:val="22"/>
        </w:rPr>
        <w:t xml:space="preserve"> </w:t>
      </w:r>
      <w:r w:rsidRPr="008C2A7F">
        <w:rPr>
          <w:rFonts w:ascii="Arial" w:hAnsi="Arial" w:cs="Arial"/>
          <w:bCs/>
          <w:sz w:val="22"/>
          <w:szCs w:val="22"/>
        </w:rPr>
        <w:t>recopilará, almacenará y mantendrá consigo toda la información, indicadores y parámetros, incluyendo informes semestrales, los planes operativos anuales, planes de ejecución del programa, y pla</w:t>
      </w:r>
      <w:r w:rsidR="00007148" w:rsidRPr="008C2A7F">
        <w:rPr>
          <w:rFonts w:ascii="Arial" w:hAnsi="Arial" w:cs="Arial"/>
          <w:bCs/>
          <w:sz w:val="22"/>
          <w:szCs w:val="22"/>
        </w:rPr>
        <w:t>nes de adquisiciones requeridos.</w:t>
      </w:r>
    </w:p>
    <w:p w:rsidR="00007148" w:rsidRPr="008C2A7F" w:rsidRDefault="00007148" w:rsidP="00D16947">
      <w:pPr>
        <w:pStyle w:val="AutoNumpara"/>
        <w:tabs>
          <w:tab w:val="clear" w:pos="720"/>
        </w:tabs>
        <w:ind w:left="0" w:firstLine="0"/>
        <w:rPr>
          <w:rFonts w:ascii="Arial" w:hAnsi="Arial" w:cs="Arial"/>
          <w:bCs/>
          <w:noProof w:val="0"/>
          <w:spacing w:val="0"/>
          <w:sz w:val="22"/>
          <w:szCs w:val="22"/>
          <w:lang w:val="es-ES"/>
        </w:rPr>
      </w:pPr>
      <w:r w:rsidRPr="008C2A7F">
        <w:rPr>
          <w:rFonts w:ascii="Arial" w:hAnsi="Arial" w:cs="Arial"/>
          <w:bCs/>
          <w:noProof w:val="0"/>
          <w:spacing w:val="0"/>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036346" w:rsidRPr="008C2A7F" w:rsidRDefault="00007148" w:rsidP="00D16947">
      <w:pPr>
        <w:pStyle w:val="Paragraph"/>
        <w:widowControl w:val="0"/>
        <w:numPr>
          <w:ilvl w:val="0"/>
          <w:numId w:val="0"/>
        </w:numPr>
        <w:rPr>
          <w:rFonts w:ascii="Arial" w:hAnsi="Arial" w:cs="Arial"/>
          <w:bCs/>
          <w:sz w:val="22"/>
          <w:szCs w:val="22"/>
        </w:rPr>
      </w:pPr>
      <w:r w:rsidRPr="008C2A7F">
        <w:rPr>
          <w:rFonts w:ascii="Arial" w:hAnsi="Arial" w:cs="Arial"/>
          <w:bCs/>
          <w:sz w:val="22"/>
          <w:szCs w:val="22"/>
        </w:rPr>
        <w:t xml:space="preserve">A continuación se presenta el Plan de Trabajo para la Evaluación del programa, el cual incluye </w:t>
      </w:r>
      <w:r w:rsidRPr="008C2A7F">
        <w:rPr>
          <w:rFonts w:ascii="Arial" w:hAnsi="Arial" w:cs="Arial"/>
          <w:bCs/>
          <w:sz w:val="22"/>
          <w:szCs w:val="22"/>
        </w:rPr>
        <w:lastRenderedPageBreak/>
        <w:t>las principales actividades y su</w:t>
      </w:r>
      <w:r w:rsidR="00B94814" w:rsidRPr="008C2A7F">
        <w:rPr>
          <w:rFonts w:ascii="Arial" w:hAnsi="Arial" w:cs="Arial"/>
          <w:bCs/>
          <w:sz w:val="22"/>
          <w:szCs w:val="22"/>
        </w:rPr>
        <w:t>s</w:t>
      </w:r>
      <w:r w:rsidRPr="008C2A7F">
        <w:rPr>
          <w:rFonts w:ascii="Arial" w:hAnsi="Arial" w:cs="Arial"/>
          <w:bCs/>
          <w:sz w:val="22"/>
          <w:szCs w:val="22"/>
        </w:rPr>
        <w:t xml:space="preserve"> respectivos productos, el plazo de cumplimiento, el responsable y el costo, identificando la fuente de financiamiento</w:t>
      </w:r>
      <w:r w:rsidR="00036346" w:rsidRPr="008C2A7F">
        <w:rPr>
          <w:rFonts w:ascii="Arial" w:hAnsi="Arial" w:cs="Arial"/>
          <w:bCs/>
          <w:sz w:val="22"/>
          <w:szCs w:val="22"/>
        </w:rPr>
        <w:t xml:space="preserve"> </w:t>
      </w:r>
    </w:p>
    <w:p w:rsidR="006613DB" w:rsidRDefault="006613DB" w:rsidP="00036346">
      <w:pPr>
        <w:pStyle w:val="Paragraph"/>
        <w:widowControl w:val="0"/>
        <w:numPr>
          <w:ilvl w:val="0"/>
          <w:numId w:val="0"/>
        </w:numPr>
        <w:ind w:left="720"/>
        <w:rPr>
          <w:bCs/>
        </w:rPr>
        <w:sectPr w:rsidR="006613DB" w:rsidSect="00241B15">
          <w:type w:val="continuous"/>
          <w:pgSz w:w="12240" w:h="15840"/>
          <w:pgMar w:top="1440" w:right="1440" w:bottom="1440" w:left="1440" w:header="720" w:footer="720" w:gutter="0"/>
          <w:cols w:space="720"/>
          <w:docGrid w:linePitch="360"/>
        </w:sectPr>
      </w:pPr>
    </w:p>
    <w:p w:rsidR="00636E7B" w:rsidRPr="00E92AF7" w:rsidRDefault="00636E7B">
      <w:pPr>
        <w:widowControl w:val="0"/>
        <w:rPr>
          <w:rFonts w:ascii="Arial" w:hAnsi="Arial" w:cs="Arial"/>
          <w:b/>
          <w:lang w:val="es-ES"/>
        </w:rPr>
      </w:pPr>
    </w:p>
    <w:p w:rsidR="00F438CD" w:rsidRPr="00E92AF7" w:rsidRDefault="00F438CD" w:rsidP="00F438CD">
      <w:pPr>
        <w:pStyle w:val="heading-b24"/>
        <w:rPr>
          <w:rFonts w:ascii="Arial" w:eastAsia="Calibri" w:hAnsi="Arial" w:cs="Arial"/>
          <w:smallCaps w:val="0"/>
          <w:szCs w:val="24"/>
        </w:rPr>
      </w:pPr>
      <w:r w:rsidRPr="00E92AF7">
        <w:rPr>
          <w:rFonts w:ascii="Arial" w:eastAsia="Calibri" w:hAnsi="Arial" w:cs="Arial"/>
          <w:smallCaps w:val="0"/>
          <w:szCs w:val="24"/>
        </w:rPr>
        <w:t xml:space="preserve">Cuadro </w:t>
      </w:r>
      <w:r w:rsidR="009001DF" w:rsidRPr="00E92AF7">
        <w:rPr>
          <w:rFonts w:ascii="Arial" w:eastAsia="Calibri" w:hAnsi="Arial" w:cs="Arial"/>
          <w:smallCaps w:val="0"/>
          <w:szCs w:val="24"/>
        </w:rPr>
        <w:t>4</w:t>
      </w:r>
      <w:r w:rsidRPr="00E92AF7">
        <w:rPr>
          <w:rFonts w:ascii="Arial" w:eastAsia="Calibri" w:hAnsi="Arial" w:cs="Arial"/>
          <w:smallCaps w:val="0"/>
          <w:szCs w:val="24"/>
        </w:rPr>
        <w:br/>
        <w:t>Plan de trabajo de la evaluación</w:t>
      </w:r>
    </w:p>
    <w:tbl>
      <w:tblPr>
        <w:tblW w:w="47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78"/>
        <w:gridCol w:w="768"/>
        <w:gridCol w:w="328"/>
        <w:gridCol w:w="328"/>
        <w:gridCol w:w="328"/>
        <w:gridCol w:w="331"/>
        <w:gridCol w:w="328"/>
        <w:gridCol w:w="328"/>
        <w:gridCol w:w="328"/>
        <w:gridCol w:w="336"/>
        <w:gridCol w:w="328"/>
        <w:gridCol w:w="328"/>
        <w:gridCol w:w="328"/>
        <w:gridCol w:w="336"/>
        <w:gridCol w:w="328"/>
        <w:gridCol w:w="328"/>
        <w:gridCol w:w="328"/>
        <w:gridCol w:w="336"/>
        <w:gridCol w:w="328"/>
        <w:gridCol w:w="328"/>
        <w:gridCol w:w="328"/>
        <w:gridCol w:w="341"/>
        <w:gridCol w:w="844"/>
        <w:gridCol w:w="1039"/>
        <w:gridCol w:w="1573"/>
      </w:tblGrid>
      <w:tr w:rsidR="00E92AF7" w:rsidRPr="00E92AF7" w:rsidTr="00962E2A">
        <w:trPr>
          <w:jc w:val="center"/>
        </w:trPr>
        <w:tc>
          <w:tcPr>
            <w:tcW w:w="1005" w:type="pct"/>
            <w:gridSpan w:val="3"/>
            <w:vMerge w:val="restart"/>
          </w:tcPr>
          <w:p w:rsidR="00E92AF7" w:rsidRPr="00E92AF7" w:rsidRDefault="00E92AF7" w:rsidP="006976F4">
            <w:pPr>
              <w:jc w:val="center"/>
              <w:rPr>
                <w:rFonts w:ascii="Arial" w:hAnsi="Arial" w:cs="Arial"/>
                <w:sz w:val="20"/>
                <w:lang w:val="es-ES"/>
              </w:rPr>
            </w:pPr>
            <w:r w:rsidRPr="00E92AF7">
              <w:rPr>
                <w:rFonts w:ascii="Arial" w:hAnsi="Arial" w:cs="Arial"/>
                <w:sz w:val="20"/>
                <w:lang w:val="es-ES"/>
              </w:rPr>
              <w:t>Principales actividades de evaluación</w:t>
            </w:r>
          </w:p>
        </w:tc>
        <w:tc>
          <w:tcPr>
            <w:tcW w:w="522"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1</w:t>
            </w:r>
          </w:p>
        </w:tc>
        <w:tc>
          <w:tcPr>
            <w:tcW w:w="524"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2</w:t>
            </w:r>
          </w:p>
        </w:tc>
        <w:tc>
          <w:tcPr>
            <w:tcW w:w="524"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3</w:t>
            </w:r>
          </w:p>
        </w:tc>
        <w:tc>
          <w:tcPr>
            <w:tcW w:w="524" w:type="pct"/>
            <w:gridSpan w:val="4"/>
          </w:tcPr>
          <w:p w:rsidR="00E92AF7" w:rsidRPr="00E92AF7" w:rsidRDefault="00E92AF7" w:rsidP="00636E7B">
            <w:pPr>
              <w:jc w:val="center"/>
              <w:rPr>
                <w:rFonts w:ascii="Arial" w:hAnsi="Arial" w:cs="Arial"/>
                <w:sz w:val="20"/>
              </w:rPr>
            </w:pPr>
            <w:r w:rsidRPr="00E92AF7">
              <w:rPr>
                <w:rFonts w:ascii="Arial" w:hAnsi="Arial" w:cs="Arial"/>
                <w:sz w:val="20"/>
              </w:rPr>
              <w:t xml:space="preserve">Año </w:t>
            </w:r>
            <w:r>
              <w:rPr>
                <w:rFonts w:ascii="Arial" w:hAnsi="Arial" w:cs="Arial"/>
                <w:sz w:val="20"/>
              </w:rPr>
              <w:t>4</w:t>
            </w:r>
          </w:p>
        </w:tc>
        <w:tc>
          <w:tcPr>
            <w:tcW w:w="526" w:type="pct"/>
            <w:gridSpan w:val="4"/>
          </w:tcPr>
          <w:p w:rsidR="00E92AF7" w:rsidRPr="00E92AF7" w:rsidRDefault="00E92AF7" w:rsidP="00636E7B">
            <w:pPr>
              <w:jc w:val="center"/>
              <w:rPr>
                <w:rFonts w:ascii="Arial" w:hAnsi="Arial" w:cs="Arial"/>
                <w:sz w:val="20"/>
              </w:rPr>
            </w:pPr>
            <w:r w:rsidRPr="00E92AF7">
              <w:rPr>
                <w:rFonts w:ascii="Arial" w:hAnsi="Arial" w:cs="Arial"/>
                <w:sz w:val="20"/>
              </w:rPr>
              <w:t xml:space="preserve">Año </w:t>
            </w:r>
            <w:r>
              <w:rPr>
                <w:rFonts w:ascii="Arial" w:hAnsi="Arial" w:cs="Arial"/>
                <w:sz w:val="20"/>
              </w:rPr>
              <w:t>5</w:t>
            </w:r>
          </w:p>
        </w:tc>
        <w:tc>
          <w:tcPr>
            <w:tcW w:w="336" w:type="pct"/>
            <w:vMerge w:val="restart"/>
          </w:tcPr>
          <w:p w:rsidR="00E92AF7" w:rsidRPr="00E92AF7" w:rsidRDefault="00E92AF7" w:rsidP="00636E7B">
            <w:pPr>
              <w:jc w:val="center"/>
              <w:rPr>
                <w:rFonts w:ascii="Arial" w:hAnsi="Arial" w:cs="Arial"/>
                <w:sz w:val="20"/>
              </w:rPr>
            </w:pPr>
            <w:r>
              <w:rPr>
                <w:rFonts w:ascii="Arial" w:hAnsi="Arial" w:cs="Arial"/>
                <w:sz w:val="20"/>
              </w:rPr>
              <w:t>Resp.</w:t>
            </w:r>
          </w:p>
        </w:tc>
        <w:tc>
          <w:tcPr>
            <w:tcW w:w="413" w:type="pct"/>
            <w:vMerge w:val="restart"/>
          </w:tcPr>
          <w:p w:rsidR="00E92AF7" w:rsidRPr="00E92AF7" w:rsidRDefault="00E92AF7" w:rsidP="00636E7B">
            <w:pPr>
              <w:jc w:val="center"/>
              <w:rPr>
                <w:rFonts w:ascii="Arial" w:hAnsi="Arial" w:cs="Arial"/>
                <w:sz w:val="20"/>
              </w:rPr>
            </w:pPr>
            <w:r w:rsidRPr="00E92AF7">
              <w:rPr>
                <w:rFonts w:ascii="Arial" w:hAnsi="Arial" w:cs="Arial"/>
                <w:sz w:val="20"/>
              </w:rPr>
              <w:t>Costo</w:t>
            </w:r>
          </w:p>
          <w:p w:rsidR="00E92AF7" w:rsidRPr="00E92AF7" w:rsidRDefault="00E92AF7" w:rsidP="00E4408B">
            <w:pPr>
              <w:jc w:val="center"/>
              <w:rPr>
                <w:rFonts w:ascii="Arial" w:hAnsi="Arial" w:cs="Arial"/>
                <w:sz w:val="20"/>
              </w:rPr>
            </w:pPr>
            <w:r w:rsidRPr="00E92AF7">
              <w:rPr>
                <w:rFonts w:ascii="Arial" w:hAnsi="Arial" w:cs="Arial"/>
                <w:sz w:val="20"/>
              </w:rPr>
              <w:t>(Dólares)</w:t>
            </w:r>
          </w:p>
        </w:tc>
        <w:tc>
          <w:tcPr>
            <w:tcW w:w="625" w:type="pct"/>
            <w:vMerge w:val="restart"/>
          </w:tcPr>
          <w:p w:rsidR="00E92AF7" w:rsidRPr="00E92AF7" w:rsidRDefault="00E92AF7" w:rsidP="00636E7B">
            <w:pPr>
              <w:jc w:val="center"/>
              <w:rPr>
                <w:rFonts w:ascii="Arial" w:hAnsi="Arial" w:cs="Arial"/>
                <w:sz w:val="20"/>
              </w:rPr>
            </w:pPr>
            <w:r w:rsidRPr="00E92AF7">
              <w:rPr>
                <w:rFonts w:ascii="Arial" w:hAnsi="Arial" w:cs="Arial"/>
                <w:sz w:val="20"/>
              </w:rPr>
              <w:t>Financiamiento</w:t>
            </w:r>
          </w:p>
        </w:tc>
      </w:tr>
      <w:tr w:rsidR="00E92AF7" w:rsidRPr="00E92AF7" w:rsidTr="00962E2A">
        <w:trPr>
          <w:jc w:val="center"/>
        </w:trPr>
        <w:tc>
          <w:tcPr>
            <w:tcW w:w="1005" w:type="pct"/>
            <w:gridSpan w:val="3"/>
            <w:vMerge/>
          </w:tcPr>
          <w:p w:rsidR="00E92AF7" w:rsidRPr="00E92AF7" w:rsidRDefault="00E92AF7" w:rsidP="00636E7B">
            <w:pPr>
              <w:jc w:val="center"/>
              <w:rPr>
                <w:rFonts w:ascii="Arial" w:hAnsi="Arial" w:cs="Arial"/>
                <w:sz w:val="20"/>
              </w:rPr>
            </w:pP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1"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3"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3"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tcPr>
          <w:p w:rsidR="00E92AF7" w:rsidRPr="00E92AF7" w:rsidRDefault="00E92AF7" w:rsidP="00636E7B">
            <w:pPr>
              <w:jc w:val="center"/>
              <w:rPr>
                <w:rFonts w:ascii="Arial" w:hAnsi="Arial" w:cs="Arial"/>
                <w:sz w:val="20"/>
              </w:rPr>
            </w:pPr>
            <w:r>
              <w:rPr>
                <w:rFonts w:ascii="Arial" w:hAnsi="Arial" w:cs="Arial"/>
                <w:sz w:val="20"/>
              </w:rPr>
              <w:t>1</w:t>
            </w:r>
          </w:p>
        </w:tc>
        <w:tc>
          <w:tcPr>
            <w:tcW w:w="130" w:type="pct"/>
          </w:tcPr>
          <w:p w:rsidR="00E92AF7" w:rsidRPr="00E92AF7" w:rsidRDefault="00E92AF7" w:rsidP="00636E7B">
            <w:pPr>
              <w:jc w:val="center"/>
              <w:rPr>
                <w:rFonts w:ascii="Arial" w:hAnsi="Arial" w:cs="Arial"/>
                <w:sz w:val="20"/>
              </w:rPr>
            </w:pPr>
            <w:r>
              <w:rPr>
                <w:rFonts w:ascii="Arial" w:hAnsi="Arial" w:cs="Arial"/>
                <w:sz w:val="20"/>
              </w:rPr>
              <w:t>2</w:t>
            </w:r>
          </w:p>
        </w:tc>
        <w:tc>
          <w:tcPr>
            <w:tcW w:w="130" w:type="pct"/>
          </w:tcPr>
          <w:p w:rsidR="00E92AF7" w:rsidRPr="00E92AF7" w:rsidRDefault="00E92AF7" w:rsidP="00636E7B">
            <w:pPr>
              <w:jc w:val="center"/>
              <w:rPr>
                <w:rFonts w:ascii="Arial" w:hAnsi="Arial" w:cs="Arial"/>
                <w:sz w:val="20"/>
              </w:rPr>
            </w:pPr>
            <w:r>
              <w:rPr>
                <w:rFonts w:ascii="Arial" w:hAnsi="Arial" w:cs="Arial"/>
                <w:sz w:val="20"/>
              </w:rPr>
              <w:t>3</w:t>
            </w:r>
          </w:p>
        </w:tc>
        <w:tc>
          <w:tcPr>
            <w:tcW w:w="133" w:type="pct"/>
          </w:tcPr>
          <w:p w:rsidR="00E92AF7" w:rsidRPr="00E92AF7" w:rsidRDefault="00E92AF7" w:rsidP="00636E7B">
            <w:pPr>
              <w:jc w:val="center"/>
              <w:rPr>
                <w:rFonts w:ascii="Arial" w:hAnsi="Arial" w:cs="Arial"/>
                <w:sz w:val="20"/>
              </w:rPr>
            </w:pPr>
            <w:r>
              <w:rPr>
                <w:rFonts w:ascii="Arial" w:hAnsi="Arial" w:cs="Arial"/>
                <w:sz w:val="20"/>
              </w:rPr>
              <w:t>4</w:t>
            </w:r>
          </w:p>
        </w:tc>
        <w:tc>
          <w:tcPr>
            <w:tcW w:w="130" w:type="pct"/>
          </w:tcPr>
          <w:p w:rsidR="00E92AF7" w:rsidRPr="00E92AF7" w:rsidRDefault="00E92AF7" w:rsidP="00636E7B">
            <w:pPr>
              <w:jc w:val="center"/>
              <w:rPr>
                <w:rFonts w:ascii="Arial" w:hAnsi="Arial" w:cs="Arial"/>
                <w:sz w:val="20"/>
              </w:rPr>
            </w:pPr>
            <w:r>
              <w:rPr>
                <w:rFonts w:ascii="Arial" w:hAnsi="Arial" w:cs="Arial"/>
                <w:sz w:val="20"/>
              </w:rPr>
              <w:t>1</w:t>
            </w:r>
          </w:p>
        </w:tc>
        <w:tc>
          <w:tcPr>
            <w:tcW w:w="130" w:type="pct"/>
          </w:tcPr>
          <w:p w:rsidR="00E92AF7" w:rsidRPr="00E92AF7" w:rsidRDefault="00E92AF7" w:rsidP="00636E7B">
            <w:pPr>
              <w:jc w:val="center"/>
              <w:rPr>
                <w:rFonts w:ascii="Arial" w:hAnsi="Arial" w:cs="Arial"/>
                <w:sz w:val="20"/>
              </w:rPr>
            </w:pPr>
            <w:r>
              <w:rPr>
                <w:rFonts w:ascii="Arial" w:hAnsi="Arial" w:cs="Arial"/>
                <w:sz w:val="20"/>
              </w:rPr>
              <w:t>2</w:t>
            </w:r>
          </w:p>
        </w:tc>
        <w:tc>
          <w:tcPr>
            <w:tcW w:w="130" w:type="pct"/>
          </w:tcPr>
          <w:p w:rsidR="00E92AF7" w:rsidRPr="00E92AF7" w:rsidRDefault="00E92AF7" w:rsidP="00636E7B">
            <w:pPr>
              <w:jc w:val="center"/>
              <w:rPr>
                <w:rFonts w:ascii="Arial" w:hAnsi="Arial" w:cs="Arial"/>
                <w:sz w:val="20"/>
              </w:rPr>
            </w:pPr>
            <w:r>
              <w:rPr>
                <w:rFonts w:ascii="Arial" w:hAnsi="Arial" w:cs="Arial"/>
                <w:sz w:val="20"/>
              </w:rPr>
              <w:t>3</w:t>
            </w:r>
          </w:p>
        </w:tc>
        <w:tc>
          <w:tcPr>
            <w:tcW w:w="134" w:type="pct"/>
          </w:tcPr>
          <w:p w:rsidR="00E92AF7" w:rsidRPr="00E92AF7" w:rsidRDefault="00E92AF7" w:rsidP="00636E7B">
            <w:pPr>
              <w:jc w:val="center"/>
              <w:rPr>
                <w:rFonts w:ascii="Arial" w:hAnsi="Arial" w:cs="Arial"/>
                <w:sz w:val="20"/>
              </w:rPr>
            </w:pPr>
            <w:r>
              <w:rPr>
                <w:rFonts w:ascii="Arial" w:hAnsi="Arial" w:cs="Arial"/>
                <w:sz w:val="20"/>
              </w:rPr>
              <w:t>4</w:t>
            </w:r>
          </w:p>
        </w:tc>
        <w:tc>
          <w:tcPr>
            <w:tcW w:w="336" w:type="pct"/>
            <w:vMerge/>
          </w:tcPr>
          <w:p w:rsidR="00E92AF7" w:rsidRPr="00E92AF7" w:rsidRDefault="00E92AF7" w:rsidP="00636E7B">
            <w:pPr>
              <w:jc w:val="center"/>
              <w:rPr>
                <w:rFonts w:ascii="Arial" w:hAnsi="Arial" w:cs="Arial"/>
                <w:sz w:val="20"/>
              </w:rPr>
            </w:pPr>
          </w:p>
        </w:tc>
        <w:tc>
          <w:tcPr>
            <w:tcW w:w="413" w:type="pct"/>
            <w:vMerge/>
          </w:tcPr>
          <w:p w:rsidR="00E92AF7" w:rsidRPr="00E92AF7" w:rsidRDefault="00E92AF7" w:rsidP="00636E7B">
            <w:pPr>
              <w:jc w:val="center"/>
              <w:rPr>
                <w:rFonts w:ascii="Arial" w:hAnsi="Arial" w:cs="Arial"/>
                <w:sz w:val="20"/>
              </w:rPr>
            </w:pPr>
          </w:p>
        </w:tc>
        <w:tc>
          <w:tcPr>
            <w:tcW w:w="625" w:type="pct"/>
            <w:vMerge/>
          </w:tcPr>
          <w:p w:rsidR="00E92AF7" w:rsidRPr="00E92AF7" w:rsidRDefault="00E92AF7" w:rsidP="00636E7B">
            <w:pPr>
              <w:jc w:val="center"/>
              <w:rPr>
                <w:rFonts w:ascii="Arial" w:hAnsi="Arial" w:cs="Arial"/>
                <w:sz w:val="20"/>
              </w:rPr>
            </w:pPr>
          </w:p>
        </w:tc>
      </w:tr>
      <w:tr w:rsidR="00962E2A" w:rsidRPr="00E92AF7" w:rsidTr="00962E2A">
        <w:trPr>
          <w:jc w:val="center"/>
        </w:trPr>
        <w:tc>
          <w:tcPr>
            <w:tcW w:w="1005" w:type="pct"/>
            <w:gridSpan w:val="3"/>
          </w:tcPr>
          <w:p w:rsidR="00962E2A" w:rsidRPr="00E92AF7" w:rsidRDefault="00962E2A" w:rsidP="0062206D">
            <w:pPr>
              <w:numPr>
                <w:ilvl w:val="0"/>
                <w:numId w:val="20"/>
              </w:numPr>
              <w:ind w:left="162" w:hanging="162"/>
              <w:rPr>
                <w:rFonts w:ascii="Arial" w:hAnsi="Arial" w:cs="Arial"/>
                <w:sz w:val="20"/>
                <w:lang w:val="es-ES"/>
              </w:rPr>
            </w:pPr>
            <w:r w:rsidRPr="00E92AF7">
              <w:rPr>
                <w:rFonts w:ascii="Arial" w:hAnsi="Arial" w:cs="Arial"/>
                <w:sz w:val="20"/>
                <w:lang w:val="es-ES"/>
              </w:rPr>
              <w:t>Evaluación económica ex post de obras de infraestructura vial terminadas</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1"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3"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336" w:type="pct"/>
          </w:tcPr>
          <w:p w:rsidR="00962E2A" w:rsidRDefault="00962E2A" w:rsidP="00200669">
            <w:pPr>
              <w:rPr>
                <w:rFonts w:ascii="Arial" w:hAnsi="Arial" w:cs="Arial"/>
                <w:sz w:val="20"/>
              </w:rPr>
            </w:pPr>
          </w:p>
          <w:p w:rsidR="00962E2A" w:rsidRPr="00E92AF7" w:rsidRDefault="00962E2A" w:rsidP="00200669">
            <w:pPr>
              <w:rPr>
                <w:rFonts w:ascii="Arial" w:hAnsi="Arial" w:cs="Arial"/>
                <w:sz w:val="20"/>
              </w:rPr>
            </w:pPr>
            <w:r w:rsidRPr="00E92AF7">
              <w:rPr>
                <w:rFonts w:ascii="Arial" w:hAnsi="Arial" w:cs="Arial"/>
                <w:sz w:val="20"/>
              </w:rPr>
              <w:t>CVU</w:t>
            </w:r>
          </w:p>
        </w:tc>
        <w:tc>
          <w:tcPr>
            <w:tcW w:w="413" w:type="pct"/>
            <w:vMerge w:val="restart"/>
          </w:tcPr>
          <w:p w:rsidR="00962E2A" w:rsidRDefault="00962E2A" w:rsidP="00200669">
            <w:pPr>
              <w:rPr>
                <w:rFonts w:ascii="Arial" w:hAnsi="Arial" w:cs="Arial"/>
                <w:sz w:val="20"/>
              </w:rPr>
            </w:pPr>
          </w:p>
          <w:p w:rsidR="00962E2A" w:rsidRPr="00E92AF7" w:rsidRDefault="00962E2A" w:rsidP="00200669">
            <w:pPr>
              <w:rPr>
                <w:rFonts w:ascii="Arial" w:hAnsi="Arial" w:cs="Arial"/>
                <w:sz w:val="20"/>
                <w:highlight w:val="yellow"/>
              </w:rPr>
            </w:pPr>
            <w:r w:rsidRPr="007071FC">
              <w:rPr>
                <w:rFonts w:ascii="Arial" w:hAnsi="Arial" w:cs="Arial"/>
                <w:sz w:val="20"/>
              </w:rPr>
              <w:t>10.000</w:t>
            </w:r>
          </w:p>
        </w:tc>
        <w:tc>
          <w:tcPr>
            <w:tcW w:w="625" w:type="pct"/>
            <w:vMerge w:val="restart"/>
          </w:tcPr>
          <w:p w:rsidR="00962E2A" w:rsidRDefault="00962E2A" w:rsidP="00200669">
            <w:pPr>
              <w:rPr>
                <w:rFonts w:ascii="Arial" w:hAnsi="Arial" w:cs="Arial"/>
                <w:sz w:val="20"/>
              </w:rPr>
            </w:pPr>
          </w:p>
          <w:p w:rsidR="00962E2A" w:rsidRPr="00E92AF7" w:rsidRDefault="00962E2A" w:rsidP="00962E2A">
            <w:pPr>
              <w:jc w:val="center"/>
              <w:rPr>
                <w:rFonts w:ascii="Arial" w:hAnsi="Arial" w:cs="Arial"/>
                <w:sz w:val="20"/>
              </w:rPr>
            </w:pPr>
            <w:r>
              <w:rPr>
                <w:rFonts w:ascii="Arial" w:hAnsi="Arial" w:cs="Arial"/>
                <w:sz w:val="20"/>
              </w:rPr>
              <w:t>CVU</w:t>
            </w:r>
          </w:p>
        </w:tc>
      </w:tr>
      <w:tr w:rsidR="00962E2A" w:rsidRPr="00E92AF7" w:rsidTr="00962E2A">
        <w:trPr>
          <w:jc w:val="center"/>
        </w:trPr>
        <w:tc>
          <w:tcPr>
            <w:tcW w:w="1005" w:type="pct"/>
            <w:gridSpan w:val="3"/>
          </w:tcPr>
          <w:p w:rsidR="00962E2A" w:rsidRPr="00E92AF7" w:rsidRDefault="00962E2A" w:rsidP="0062206D">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Costos de Operación Vehicular (COV) en Tramos Rehabilitados</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1"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3"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336" w:type="pct"/>
          </w:tcPr>
          <w:p w:rsidR="00962E2A" w:rsidRDefault="00962E2A" w:rsidP="00200669">
            <w:pPr>
              <w:rPr>
                <w:rFonts w:ascii="Arial" w:hAnsi="Arial" w:cs="Arial"/>
                <w:sz w:val="20"/>
              </w:rPr>
            </w:pPr>
          </w:p>
          <w:p w:rsidR="00962E2A" w:rsidRPr="00E92AF7" w:rsidRDefault="00962E2A" w:rsidP="00200669">
            <w:pPr>
              <w:rPr>
                <w:rFonts w:ascii="Arial" w:hAnsi="Arial" w:cs="Arial"/>
                <w:sz w:val="20"/>
              </w:rPr>
            </w:pPr>
            <w:r w:rsidRPr="00E92AF7">
              <w:rPr>
                <w:rFonts w:ascii="Arial" w:hAnsi="Arial" w:cs="Arial"/>
                <w:sz w:val="20"/>
              </w:rPr>
              <w:t>CVU</w:t>
            </w:r>
          </w:p>
        </w:tc>
        <w:tc>
          <w:tcPr>
            <w:tcW w:w="413" w:type="pct"/>
            <w:vMerge/>
          </w:tcPr>
          <w:p w:rsidR="00962E2A" w:rsidRPr="00E92AF7" w:rsidRDefault="00962E2A" w:rsidP="00200669">
            <w:pPr>
              <w:rPr>
                <w:rFonts w:ascii="Arial" w:hAnsi="Arial" w:cs="Arial"/>
                <w:sz w:val="20"/>
                <w:highlight w:val="yellow"/>
              </w:rPr>
            </w:pPr>
          </w:p>
        </w:tc>
        <w:tc>
          <w:tcPr>
            <w:tcW w:w="625" w:type="pct"/>
            <w:vMerge/>
          </w:tcPr>
          <w:p w:rsidR="00962E2A" w:rsidRPr="00E92AF7" w:rsidRDefault="00962E2A" w:rsidP="00200669">
            <w:pPr>
              <w:rPr>
                <w:rFonts w:ascii="Arial" w:hAnsi="Arial" w:cs="Arial"/>
                <w:sz w:val="20"/>
              </w:rPr>
            </w:pPr>
          </w:p>
        </w:tc>
      </w:tr>
      <w:tr w:rsidR="00962E2A" w:rsidRPr="00E92AF7" w:rsidTr="00962E2A">
        <w:trPr>
          <w:jc w:val="center"/>
        </w:trPr>
        <w:tc>
          <w:tcPr>
            <w:tcW w:w="1005" w:type="pct"/>
            <w:gridSpan w:val="3"/>
          </w:tcPr>
          <w:p w:rsidR="00962E2A" w:rsidRPr="00E92AF7" w:rsidRDefault="00962E2A" w:rsidP="0062206D">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Índice de Rugosidad Internacional</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1"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3"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336" w:type="pct"/>
          </w:tcPr>
          <w:p w:rsidR="00962E2A" w:rsidRPr="00E92AF7" w:rsidRDefault="00962E2A" w:rsidP="00200669">
            <w:pPr>
              <w:rPr>
                <w:rFonts w:ascii="Arial" w:hAnsi="Arial" w:cs="Arial"/>
                <w:sz w:val="20"/>
              </w:rPr>
            </w:pPr>
            <w:r w:rsidRPr="00E92AF7">
              <w:rPr>
                <w:rFonts w:ascii="Arial" w:hAnsi="Arial" w:cs="Arial"/>
                <w:sz w:val="20"/>
              </w:rPr>
              <w:t>CVU</w:t>
            </w:r>
          </w:p>
        </w:tc>
        <w:tc>
          <w:tcPr>
            <w:tcW w:w="413" w:type="pct"/>
            <w:vMerge/>
          </w:tcPr>
          <w:p w:rsidR="00962E2A" w:rsidRPr="00E92AF7" w:rsidRDefault="00962E2A" w:rsidP="00200669">
            <w:pPr>
              <w:rPr>
                <w:rFonts w:ascii="Arial" w:hAnsi="Arial" w:cs="Arial"/>
                <w:sz w:val="20"/>
                <w:highlight w:val="yellow"/>
              </w:rPr>
            </w:pPr>
          </w:p>
        </w:tc>
        <w:tc>
          <w:tcPr>
            <w:tcW w:w="625" w:type="pct"/>
            <w:vMerge/>
          </w:tcPr>
          <w:p w:rsidR="00962E2A" w:rsidRPr="00E92AF7" w:rsidRDefault="00962E2A" w:rsidP="00200669">
            <w:pPr>
              <w:rPr>
                <w:rFonts w:ascii="Arial" w:hAnsi="Arial" w:cs="Arial"/>
                <w:sz w:val="20"/>
              </w:rPr>
            </w:pPr>
          </w:p>
        </w:tc>
      </w:tr>
      <w:tr w:rsidR="00962E2A" w:rsidRPr="00E92AF7" w:rsidTr="00962E2A">
        <w:trPr>
          <w:trHeight w:val="350"/>
          <w:jc w:val="center"/>
        </w:trPr>
        <w:tc>
          <w:tcPr>
            <w:tcW w:w="1005" w:type="pct"/>
            <w:gridSpan w:val="3"/>
          </w:tcPr>
          <w:p w:rsidR="00962E2A" w:rsidRPr="00E92AF7" w:rsidRDefault="00962E2A" w:rsidP="0062206D">
            <w:pPr>
              <w:numPr>
                <w:ilvl w:val="0"/>
                <w:numId w:val="22"/>
              </w:numPr>
              <w:tabs>
                <w:tab w:val="clear" w:pos="834"/>
                <w:tab w:val="num" w:pos="201"/>
              </w:tabs>
              <w:ind w:left="201" w:hanging="201"/>
              <w:rPr>
                <w:rFonts w:ascii="Arial" w:hAnsi="Arial" w:cs="Arial"/>
                <w:sz w:val="20"/>
                <w:lang w:val="es-ES"/>
              </w:rPr>
            </w:pPr>
            <w:r>
              <w:rPr>
                <w:rFonts w:ascii="Arial" w:hAnsi="Arial" w:cs="Arial"/>
                <w:sz w:val="20"/>
                <w:lang w:val="es-ES"/>
              </w:rPr>
              <w:t>Tiempos de Viaje</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1"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3"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3"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336" w:type="pct"/>
          </w:tcPr>
          <w:p w:rsidR="00962E2A" w:rsidRPr="00E92AF7" w:rsidRDefault="00962E2A" w:rsidP="00200669">
            <w:pPr>
              <w:rPr>
                <w:rFonts w:ascii="Arial" w:hAnsi="Arial" w:cs="Arial"/>
                <w:sz w:val="20"/>
              </w:rPr>
            </w:pPr>
            <w:r w:rsidRPr="00E92AF7">
              <w:rPr>
                <w:rFonts w:ascii="Arial" w:hAnsi="Arial" w:cs="Arial"/>
                <w:sz w:val="20"/>
              </w:rPr>
              <w:t>CVU</w:t>
            </w:r>
          </w:p>
        </w:tc>
        <w:tc>
          <w:tcPr>
            <w:tcW w:w="413" w:type="pct"/>
            <w:vMerge/>
          </w:tcPr>
          <w:p w:rsidR="00962E2A" w:rsidRPr="00E92AF7" w:rsidRDefault="00962E2A" w:rsidP="00200669">
            <w:pPr>
              <w:rPr>
                <w:rFonts w:ascii="Arial" w:hAnsi="Arial" w:cs="Arial"/>
                <w:sz w:val="20"/>
                <w:highlight w:val="yellow"/>
              </w:rPr>
            </w:pPr>
          </w:p>
        </w:tc>
        <w:tc>
          <w:tcPr>
            <w:tcW w:w="625" w:type="pct"/>
            <w:vMerge/>
          </w:tcPr>
          <w:p w:rsidR="00962E2A" w:rsidRPr="00E92AF7" w:rsidRDefault="00962E2A" w:rsidP="00200669">
            <w:pPr>
              <w:rPr>
                <w:rFonts w:ascii="Arial" w:hAnsi="Arial" w:cs="Arial"/>
                <w:sz w:val="20"/>
              </w:rPr>
            </w:pPr>
          </w:p>
        </w:tc>
      </w:tr>
      <w:tr w:rsidR="00E92AF7" w:rsidRPr="00E92AF7" w:rsidTr="00962E2A">
        <w:trPr>
          <w:trHeight w:val="620"/>
          <w:jc w:val="center"/>
        </w:trPr>
        <w:tc>
          <w:tcPr>
            <w:tcW w:w="1005" w:type="pct"/>
            <w:gridSpan w:val="3"/>
          </w:tcPr>
          <w:p w:rsidR="00E92AF7" w:rsidRPr="00E92AF7" w:rsidRDefault="00ED43F7" w:rsidP="00200669">
            <w:pPr>
              <w:rPr>
                <w:rFonts w:ascii="Arial" w:hAnsi="Arial" w:cs="Arial"/>
                <w:sz w:val="20"/>
                <w:lang w:val="es-ES"/>
              </w:rPr>
            </w:pPr>
            <w:r>
              <w:rPr>
                <w:rFonts w:ascii="Arial" w:hAnsi="Arial" w:cs="Arial"/>
                <w:sz w:val="20"/>
                <w:lang w:val="es-ES"/>
              </w:rPr>
              <w:t xml:space="preserve">II. </w:t>
            </w:r>
            <w:r w:rsidR="00E92AF7" w:rsidRPr="00E92AF7">
              <w:rPr>
                <w:rFonts w:ascii="Arial" w:hAnsi="Arial" w:cs="Arial"/>
                <w:sz w:val="20"/>
                <w:lang w:val="es-ES"/>
              </w:rPr>
              <w:t>Informe de evaluación económica Ex Post</w:t>
            </w: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1"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3"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3" w:type="pct"/>
            <w:shd w:val="clear" w:color="auto" w:fill="auto"/>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3"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4" w:type="pct"/>
          </w:tcPr>
          <w:p w:rsidR="00E92AF7" w:rsidRPr="00E92AF7" w:rsidRDefault="00E92AF7" w:rsidP="00200669">
            <w:pPr>
              <w:rPr>
                <w:rFonts w:ascii="Arial" w:hAnsi="Arial" w:cs="Arial"/>
                <w:sz w:val="20"/>
              </w:rPr>
            </w:pPr>
            <w:r>
              <w:rPr>
                <w:rFonts w:ascii="Arial" w:hAnsi="Arial" w:cs="Arial"/>
                <w:sz w:val="20"/>
              </w:rPr>
              <w:t>x</w:t>
            </w:r>
          </w:p>
        </w:tc>
        <w:tc>
          <w:tcPr>
            <w:tcW w:w="336" w:type="pct"/>
          </w:tcPr>
          <w:p w:rsidR="00E92AF7" w:rsidRPr="00E92AF7" w:rsidRDefault="00E92AF7" w:rsidP="00200669">
            <w:pPr>
              <w:rPr>
                <w:rFonts w:ascii="Arial" w:hAnsi="Arial" w:cs="Arial"/>
                <w:sz w:val="20"/>
              </w:rPr>
            </w:pPr>
            <w:r w:rsidRPr="00E92AF7">
              <w:rPr>
                <w:rFonts w:ascii="Arial" w:hAnsi="Arial" w:cs="Arial"/>
                <w:sz w:val="20"/>
              </w:rPr>
              <w:t>DNV – BID</w:t>
            </w:r>
          </w:p>
        </w:tc>
        <w:tc>
          <w:tcPr>
            <w:tcW w:w="413" w:type="pct"/>
          </w:tcPr>
          <w:p w:rsidR="00E92AF7" w:rsidRPr="00A8758C" w:rsidRDefault="00A8758C" w:rsidP="00200669">
            <w:pPr>
              <w:rPr>
                <w:rFonts w:ascii="Arial" w:hAnsi="Arial" w:cs="Arial"/>
                <w:sz w:val="20"/>
              </w:rPr>
            </w:pPr>
            <w:r w:rsidRPr="00A8758C">
              <w:rPr>
                <w:rFonts w:ascii="Arial" w:hAnsi="Arial" w:cs="Arial"/>
                <w:sz w:val="20"/>
              </w:rPr>
              <w:t>5.000</w:t>
            </w:r>
          </w:p>
        </w:tc>
        <w:tc>
          <w:tcPr>
            <w:tcW w:w="625" w:type="pct"/>
          </w:tcPr>
          <w:p w:rsidR="00E92AF7" w:rsidRPr="00E92AF7" w:rsidRDefault="00E92AF7" w:rsidP="00200669">
            <w:pPr>
              <w:rPr>
                <w:rFonts w:ascii="Arial" w:hAnsi="Arial" w:cs="Arial"/>
                <w:sz w:val="20"/>
              </w:rPr>
            </w:pPr>
            <w:r w:rsidRPr="00E92AF7">
              <w:rPr>
                <w:rFonts w:ascii="Arial" w:hAnsi="Arial" w:cs="Arial"/>
                <w:sz w:val="20"/>
              </w:rPr>
              <w:t>Recursos administrativos</w:t>
            </w:r>
          </w:p>
        </w:tc>
      </w:tr>
      <w:tr w:rsidR="00E92AF7" w:rsidRPr="00E92AF7" w:rsidTr="00962E2A">
        <w:trPr>
          <w:jc w:val="center"/>
        </w:trPr>
        <w:tc>
          <w:tcPr>
            <w:tcW w:w="1005" w:type="pct"/>
            <w:gridSpan w:val="3"/>
          </w:tcPr>
          <w:p w:rsidR="00E92AF7" w:rsidRPr="00634D5B" w:rsidRDefault="00E92AF7" w:rsidP="00EE2623">
            <w:pPr>
              <w:rPr>
                <w:rFonts w:ascii="Arial" w:hAnsi="Arial" w:cs="Arial"/>
                <w:sz w:val="20"/>
                <w:lang w:val="es-ES"/>
              </w:rPr>
            </w:pPr>
            <w:r w:rsidRPr="00634D5B">
              <w:rPr>
                <w:rFonts w:ascii="Arial" w:hAnsi="Arial" w:cs="Arial"/>
                <w:sz w:val="20"/>
                <w:lang w:val="es-ES"/>
              </w:rPr>
              <w:t>Informe final de Evaluación</w:t>
            </w:r>
          </w:p>
        </w:tc>
        <w:tc>
          <w:tcPr>
            <w:tcW w:w="130" w:type="pct"/>
            <w:shd w:val="clear" w:color="auto" w:fill="auto"/>
          </w:tcPr>
          <w:p w:rsidR="00E92AF7" w:rsidRPr="00E92AF7" w:rsidRDefault="00E92AF7" w:rsidP="00200669">
            <w:pPr>
              <w:rPr>
                <w:rFonts w:ascii="Arial" w:hAnsi="Arial" w:cs="Arial"/>
                <w:sz w:val="20"/>
                <w:highlight w:val="yellow"/>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1"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3"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3" w:type="pct"/>
            <w:shd w:val="clear" w:color="auto" w:fill="auto"/>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3"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4" w:type="pct"/>
          </w:tcPr>
          <w:p w:rsidR="00E92AF7" w:rsidRPr="00634D5B" w:rsidRDefault="00C00211" w:rsidP="00200669">
            <w:pPr>
              <w:rPr>
                <w:rFonts w:ascii="Arial" w:hAnsi="Arial" w:cs="Arial"/>
                <w:sz w:val="20"/>
              </w:rPr>
            </w:pPr>
            <w:r w:rsidRPr="00634D5B">
              <w:rPr>
                <w:rFonts w:ascii="Arial" w:hAnsi="Arial" w:cs="Arial"/>
                <w:sz w:val="20"/>
              </w:rPr>
              <w:t>x</w:t>
            </w:r>
          </w:p>
        </w:tc>
        <w:tc>
          <w:tcPr>
            <w:tcW w:w="336" w:type="pct"/>
          </w:tcPr>
          <w:p w:rsidR="00E92AF7" w:rsidRPr="00634D5B" w:rsidRDefault="00E92AF7" w:rsidP="00200669">
            <w:pPr>
              <w:rPr>
                <w:rFonts w:ascii="Arial" w:hAnsi="Arial" w:cs="Arial"/>
                <w:sz w:val="20"/>
              </w:rPr>
            </w:pPr>
            <w:r w:rsidRPr="00634D5B">
              <w:rPr>
                <w:rFonts w:ascii="Arial" w:hAnsi="Arial" w:cs="Arial"/>
                <w:sz w:val="20"/>
              </w:rPr>
              <w:t>BID</w:t>
            </w:r>
          </w:p>
        </w:tc>
        <w:tc>
          <w:tcPr>
            <w:tcW w:w="413" w:type="pct"/>
          </w:tcPr>
          <w:p w:rsidR="00E92AF7" w:rsidRPr="00634D5B" w:rsidRDefault="007071FC" w:rsidP="00A8758C">
            <w:pPr>
              <w:rPr>
                <w:rFonts w:ascii="Arial" w:hAnsi="Arial" w:cs="Arial"/>
                <w:sz w:val="20"/>
              </w:rPr>
            </w:pPr>
            <w:r>
              <w:rPr>
                <w:rFonts w:ascii="Arial" w:hAnsi="Arial" w:cs="Arial"/>
                <w:sz w:val="20"/>
              </w:rPr>
              <w:t>1</w:t>
            </w:r>
            <w:r w:rsidR="00A8758C">
              <w:rPr>
                <w:rFonts w:ascii="Arial" w:hAnsi="Arial" w:cs="Arial"/>
                <w:sz w:val="20"/>
              </w:rPr>
              <w:t>0</w:t>
            </w:r>
            <w:r>
              <w:rPr>
                <w:rFonts w:ascii="Arial" w:hAnsi="Arial" w:cs="Arial"/>
                <w:sz w:val="20"/>
              </w:rPr>
              <w:t>.000</w:t>
            </w:r>
          </w:p>
        </w:tc>
        <w:tc>
          <w:tcPr>
            <w:tcW w:w="625" w:type="pct"/>
          </w:tcPr>
          <w:p w:rsidR="00E92AF7" w:rsidRPr="00E92AF7" w:rsidRDefault="00E92AF7" w:rsidP="00200669">
            <w:pPr>
              <w:rPr>
                <w:rFonts w:ascii="Arial" w:hAnsi="Arial" w:cs="Arial"/>
                <w:sz w:val="20"/>
              </w:rPr>
            </w:pPr>
            <w:r w:rsidRPr="00E92AF7">
              <w:rPr>
                <w:rFonts w:ascii="Arial" w:hAnsi="Arial" w:cs="Arial"/>
                <w:sz w:val="20"/>
              </w:rPr>
              <w:t>Recursos administrativos</w:t>
            </w:r>
          </w:p>
        </w:tc>
      </w:tr>
      <w:tr w:rsidR="00E92AF7" w:rsidRPr="00E92AF7" w:rsidTr="00962E2A">
        <w:trPr>
          <w:jc w:val="center"/>
        </w:trPr>
        <w:tc>
          <w:tcPr>
            <w:tcW w:w="349" w:type="pct"/>
          </w:tcPr>
          <w:p w:rsidR="00E92AF7" w:rsidRPr="00E92AF7" w:rsidRDefault="00E92AF7" w:rsidP="00200669">
            <w:pPr>
              <w:jc w:val="right"/>
              <w:rPr>
                <w:rFonts w:ascii="Arial" w:hAnsi="Arial" w:cs="Arial"/>
                <w:b/>
                <w:sz w:val="20"/>
              </w:rPr>
            </w:pPr>
          </w:p>
        </w:tc>
        <w:tc>
          <w:tcPr>
            <w:tcW w:w="350" w:type="pct"/>
          </w:tcPr>
          <w:p w:rsidR="00E92AF7" w:rsidRPr="00E92AF7" w:rsidRDefault="00E92AF7" w:rsidP="00200669">
            <w:pPr>
              <w:jc w:val="right"/>
              <w:rPr>
                <w:rFonts w:ascii="Arial" w:hAnsi="Arial" w:cs="Arial"/>
                <w:b/>
                <w:sz w:val="20"/>
              </w:rPr>
            </w:pPr>
          </w:p>
        </w:tc>
        <w:tc>
          <w:tcPr>
            <w:tcW w:w="3262" w:type="pct"/>
            <w:gridSpan w:val="22"/>
          </w:tcPr>
          <w:p w:rsidR="00E92AF7" w:rsidRPr="00E92AF7" w:rsidRDefault="00E92AF7" w:rsidP="00200669">
            <w:pPr>
              <w:jc w:val="right"/>
              <w:rPr>
                <w:rFonts w:ascii="Arial" w:hAnsi="Arial" w:cs="Arial"/>
                <w:b/>
                <w:sz w:val="20"/>
              </w:rPr>
            </w:pPr>
            <w:r w:rsidRPr="00E92AF7">
              <w:rPr>
                <w:rFonts w:ascii="Arial" w:hAnsi="Arial" w:cs="Arial"/>
                <w:b/>
                <w:sz w:val="20"/>
              </w:rPr>
              <w:t>Costo Total:</w:t>
            </w:r>
          </w:p>
        </w:tc>
        <w:tc>
          <w:tcPr>
            <w:tcW w:w="1038" w:type="pct"/>
            <w:gridSpan w:val="2"/>
          </w:tcPr>
          <w:p w:rsidR="00E92AF7" w:rsidRPr="00E92AF7" w:rsidRDefault="007071FC" w:rsidP="00200669">
            <w:pPr>
              <w:jc w:val="both"/>
              <w:rPr>
                <w:rFonts w:ascii="Arial" w:hAnsi="Arial" w:cs="Arial"/>
                <w:sz w:val="20"/>
              </w:rPr>
            </w:pPr>
            <w:r>
              <w:rPr>
                <w:rFonts w:ascii="Arial" w:hAnsi="Arial" w:cs="Arial"/>
                <w:sz w:val="20"/>
              </w:rPr>
              <w:t>25.000</w:t>
            </w:r>
          </w:p>
        </w:tc>
      </w:tr>
    </w:tbl>
    <w:p w:rsidR="00240096" w:rsidRPr="00E92AF7" w:rsidRDefault="00240096" w:rsidP="00991722">
      <w:pPr>
        <w:jc w:val="both"/>
        <w:rPr>
          <w:rFonts w:ascii="Arial" w:hAnsi="Arial" w:cs="Arial"/>
        </w:rPr>
      </w:pPr>
    </w:p>
    <w:sectPr w:rsidR="00240096" w:rsidRPr="00E92AF7" w:rsidSect="00991722">
      <w:headerReference w:type="even" r:id="rId17"/>
      <w:headerReference w:type="default" r:id="rId18"/>
      <w:headerReference w:type="first" r:id="rId19"/>
      <w:footerReference w:type="first" r:id="rId20"/>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E2A" w:rsidRDefault="00962E2A">
      <w:r>
        <w:separator/>
      </w:r>
    </w:p>
  </w:endnote>
  <w:endnote w:type="continuationSeparator" w:id="0">
    <w:p w:rsidR="00962E2A" w:rsidRDefault="0096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4626"/>
      <w:docPartObj>
        <w:docPartGallery w:val="Page Numbers (Bottom of Page)"/>
        <w:docPartUnique/>
      </w:docPartObj>
    </w:sdtPr>
    <w:sdtEndPr/>
    <w:sdtContent>
      <w:p w:rsidR="00962E2A" w:rsidRDefault="00962E2A">
        <w:pPr>
          <w:pStyle w:val="Footer"/>
          <w:jc w:val="center"/>
        </w:pPr>
        <w:r>
          <w:fldChar w:fldCharType="begin"/>
        </w:r>
        <w:r>
          <w:instrText xml:space="preserve"> PAGE   \* MERGEFORMAT </w:instrText>
        </w:r>
        <w:r>
          <w:fldChar w:fldCharType="separate"/>
        </w:r>
        <w:r w:rsidR="005D5E10">
          <w:rPr>
            <w:noProof/>
          </w:rPr>
          <w:t>4</w:t>
        </w:r>
        <w:r>
          <w:rPr>
            <w:noProof/>
          </w:rPr>
          <w:fldChar w:fldCharType="end"/>
        </w:r>
      </w:p>
    </w:sdtContent>
  </w:sdt>
  <w:p w:rsidR="00962E2A" w:rsidRDefault="00962E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2A" w:rsidRDefault="00962E2A"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E2A" w:rsidRDefault="00962E2A">
      <w:r>
        <w:separator/>
      </w:r>
    </w:p>
  </w:footnote>
  <w:footnote w:type="continuationSeparator" w:id="0">
    <w:p w:rsidR="00962E2A" w:rsidRDefault="00962E2A">
      <w:r>
        <w:continuationSeparator/>
      </w:r>
    </w:p>
  </w:footnote>
  <w:footnote w:id="1">
    <w:p w:rsidR="00962E2A" w:rsidRPr="00181C27" w:rsidRDefault="00962E2A" w:rsidP="00181C27">
      <w:pPr>
        <w:pStyle w:val="FootnoteText"/>
        <w:ind w:left="90" w:hanging="90"/>
        <w:jc w:val="both"/>
        <w:rPr>
          <w:rFonts w:ascii="Arial" w:hAnsi="Arial" w:cs="Arial"/>
          <w:sz w:val="16"/>
          <w:szCs w:val="16"/>
        </w:rPr>
      </w:pPr>
      <w:r w:rsidRPr="00580113">
        <w:rPr>
          <w:rStyle w:val="FootnoteReference"/>
          <w:rFonts w:ascii="Arial" w:hAnsi="Arial" w:cs="Arial"/>
          <w:sz w:val="18"/>
          <w:szCs w:val="18"/>
        </w:rPr>
        <w:footnoteRef/>
      </w:r>
      <w:r w:rsidRPr="00580113">
        <w:rPr>
          <w:rFonts w:ascii="Arial" w:hAnsi="Arial" w:cs="Arial"/>
          <w:sz w:val="18"/>
          <w:szCs w:val="18"/>
        </w:rPr>
        <w:t xml:space="preserve"> </w:t>
      </w:r>
      <w:r w:rsidRPr="00181C27">
        <w:rPr>
          <w:rFonts w:ascii="Arial" w:hAnsi="Arial" w:cs="Arial"/>
          <w:sz w:val="16"/>
          <w:szCs w:val="16"/>
        </w:rPr>
        <w:t>Las obras de rehabilitación son obras de recuperación de la estructura y regularidad superficial de los pavimentos existentes. En su generalidad son obras circunscriptas al derecho de vía, que básicamente se realizan sobre la estructura existente y no comprenden modificaciones planialtimétricas.</w:t>
      </w:r>
    </w:p>
  </w:footnote>
  <w:footnote w:id="2">
    <w:p w:rsidR="00962E2A" w:rsidRPr="00181C27" w:rsidRDefault="00962E2A" w:rsidP="00181C27">
      <w:pPr>
        <w:pStyle w:val="FootnoteText"/>
        <w:ind w:left="90" w:hanging="90"/>
        <w:jc w:val="both"/>
        <w:rPr>
          <w:rFonts w:ascii="Arial" w:hAnsi="Arial" w:cs="Arial"/>
          <w:sz w:val="16"/>
          <w:szCs w:val="16"/>
        </w:rPr>
      </w:pPr>
      <w:r w:rsidRPr="00181C27">
        <w:rPr>
          <w:rStyle w:val="FootnoteReference"/>
          <w:rFonts w:ascii="Arial" w:hAnsi="Arial" w:cs="Arial"/>
          <w:sz w:val="16"/>
          <w:szCs w:val="16"/>
        </w:rPr>
        <w:footnoteRef/>
      </w:r>
      <w:r w:rsidRPr="00181C27">
        <w:rPr>
          <w:rFonts w:ascii="Arial" w:hAnsi="Arial" w:cs="Arial"/>
          <w:sz w:val="16"/>
          <w:szCs w:val="16"/>
        </w:rPr>
        <w:t xml:space="preserve"> Calculado en base a las proporciones de rehabilitación, y a los costos de la Ruta 2 y 3. En la medida que se vayan completando los Estudios de Factibilidad de los proyectos que no fueron parte de la muestra representativa del Programa, se deberá ir ajustando la información de línea base y meta.</w:t>
      </w:r>
      <w:r w:rsidRPr="00181C27">
        <w:rPr>
          <w:rFonts w:ascii="Arial" w:hAnsi="Arial" w:cs="Arial"/>
          <w:sz w:val="16"/>
          <w:szCs w:val="16"/>
          <w:highlight w:val="yellow"/>
        </w:rPr>
        <w:t xml:space="preserve"> </w:t>
      </w:r>
    </w:p>
  </w:footnote>
  <w:footnote w:id="3">
    <w:p w:rsidR="00962E2A" w:rsidRPr="00580113" w:rsidRDefault="00962E2A" w:rsidP="00181C27">
      <w:pPr>
        <w:pStyle w:val="FootnoteText"/>
        <w:ind w:left="90" w:hanging="90"/>
        <w:jc w:val="both"/>
        <w:rPr>
          <w:rFonts w:ascii="Arial" w:hAnsi="Arial" w:cs="Arial"/>
          <w:sz w:val="18"/>
          <w:szCs w:val="18"/>
        </w:rPr>
      </w:pPr>
      <w:r w:rsidRPr="00181C27">
        <w:rPr>
          <w:rStyle w:val="FootnoteReference"/>
          <w:rFonts w:ascii="Arial" w:hAnsi="Arial" w:cs="Arial"/>
          <w:sz w:val="16"/>
          <w:szCs w:val="16"/>
        </w:rPr>
        <w:footnoteRef/>
      </w:r>
      <w:r w:rsidRPr="00181C27">
        <w:rPr>
          <w:rFonts w:ascii="Arial" w:hAnsi="Arial" w:cs="Arial"/>
          <w:sz w:val="16"/>
          <w:szCs w:val="16"/>
        </w:rPr>
        <w:t xml:space="preserve"> Se está considerando un sotck de carreteras mantenidas a lo largo de los años del programa. La meta anual son los km que se incorporan al mantenimiento y siguen en esta condición. En la medida que se vayan completando los estudios de factibilidad de los proyectos que no fueron parte de la muestra representativa del programa, se ajustará la información de línea base y meta.</w:t>
      </w:r>
    </w:p>
  </w:footnote>
  <w:footnote w:id="4">
    <w:p w:rsidR="00962E2A" w:rsidRPr="00F9687D" w:rsidRDefault="00962E2A" w:rsidP="00741856">
      <w:pPr>
        <w:autoSpaceDE w:val="0"/>
        <w:autoSpaceDN w:val="0"/>
        <w:adjustRightInd w:val="0"/>
        <w:rPr>
          <w:rFonts w:ascii="Arial" w:hAnsi="Arial" w:cs="Arial"/>
          <w:sz w:val="16"/>
          <w:szCs w:val="16"/>
        </w:rPr>
      </w:pPr>
      <w:r w:rsidRPr="0084365C">
        <w:rPr>
          <w:rStyle w:val="FootnoteReference"/>
          <w:rFonts w:ascii="Arial" w:hAnsi="Arial" w:cs="Arial"/>
        </w:rPr>
        <w:footnoteRef/>
      </w:r>
      <w:r w:rsidRPr="0084365C">
        <w:rPr>
          <w:rFonts w:ascii="Arial" w:hAnsi="Arial" w:cs="Arial"/>
        </w:rPr>
        <w:t xml:space="preserve"> </w:t>
      </w:r>
      <w:r w:rsidRPr="00F9687D">
        <w:rPr>
          <w:rFonts w:ascii="Arial" w:hAnsi="Arial" w:cs="Arial"/>
          <w:sz w:val="16"/>
          <w:szCs w:val="16"/>
        </w:rPr>
        <w:t>La CVU es una entidad de dependencia pública, regida por derecho privado y cuyo único accionista es la</w:t>
      </w:r>
    </w:p>
    <w:p w:rsidR="00962E2A" w:rsidRPr="00F9687D" w:rsidRDefault="00962E2A" w:rsidP="00741856">
      <w:pPr>
        <w:pStyle w:val="FootnoteText"/>
        <w:rPr>
          <w:rFonts w:ascii="Arial" w:hAnsi="Arial" w:cs="Arial"/>
          <w:sz w:val="16"/>
          <w:szCs w:val="16"/>
        </w:rPr>
      </w:pPr>
      <w:r w:rsidRPr="00F9687D">
        <w:rPr>
          <w:rFonts w:ascii="Arial" w:hAnsi="Arial" w:cs="Arial"/>
          <w:sz w:val="16"/>
          <w:szCs w:val="16"/>
        </w:rPr>
        <w:t>CND, la cual es una entidad pública que opera en el derecho privado y depende del Ministerio de Economía. La CVU ya ejecutó exitosamente el Programa Vial de CVU (UR-L1022).</w:t>
      </w:r>
    </w:p>
    <w:p w:rsidR="00962E2A" w:rsidRPr="00F9687D" w:rsidRDefault="00962E2A" w:rsidP="00741856">
      <w:pPr>
        <w:pStyle w:val="FootnoteText"/>
        <w:rPr>
          <w:rFonts w:ascii="Arial" w:hAnsi="Arial" w:cs="Arial"/>
          <w:sz w:val="16"/>
          <w:szCs w:val="16"/>
        </w:rPr>
      </w:pPr>
      <w:r w:rsidRPr="00F9687D">
        <w:rPr>
          <w:rFonts w:ascii="Arial" w:hAnsi="Arial" w:cs="Arial"/>
          <w:sz w:val="16"/>
          <w:szCs w:val="16"/>
        </w:rPr>
        <w:t>El programa se ejecutara en el marco  del contrato de concesión vigente entre CVU y MTOP</w:t>
      </w:r>
    </w:p>
  </w:footnote>
  <w:footnote w:id="5">
    <w:p w:rsidR="00962E2A" w:rsidRPr="000B43A5" w:rsidRDefault="00962E2A">
      <w:pPr>
        <w:pStyle w:val="FootnoteText"/>
      </w:pPr>
    </w:p>
  </w:footnote>
  <w:footnote w:id="6">
    <w:p w:rsidR="00962E2A" w:rsidRPr="00AB0858" w:rsidRDefault="00962E2A" w:rsidP="000407A3">
      <w:pPr>
        <w:ind w:left="180" w:hanging="180"/>
        <w:jc w:val="both"/>
        <w:rPr>
          <w:rStyle w:val="FootnoteReference"/>
          <w:rFonts w:ascii="Arial" w:hAnsi="Arial" w:cs="Arial"/>
          <w:sz w:val="18"/>
          <w:szCs w:val="16"/>
        </w:rPr>
      </w:pPr>
      <w:r w:rsidRPr="00580113">
        <w:rPr>
          <w:rFonts w:ascii="Arial" w:hAnsi="Arial" w:cs="Arial"/>
          <w:sz w:val="18"/>
          <w:szCs w:val="16"/>
          <w:vertAlign w:val="superscript"/>
        </w:rPr>
        <w:footnoteRef/>
      </w:r>
      <w:r w:rsidRPr="00AB0858">
        <w:rPr>
          <w:rFonts w:ascii="Arial" w:hAnsi="Arial" w:cs="Arial"/>
          <w:sz w:val="18"/>
          <w:szCs w:val="16"/>
        </w:rPr>
        <w:t xml:space="preserve"> </w:t>
      </w:r>
      <w:r>
        <w:rPr>
          <w:rFonts w:ascii="Arial" w:hAnsi="Arial" w:cs="Arial"/>
          <w:sz w:val="18"/>
          <w:szCs w:val="16"/>
        </w:rPr>
        <w:t xml:space="preserve"> </w:t>
      </w:r>
      <w:r w:rsidRPr="00AB0858">
        <w:rPr>
          <w:rFonts w:ascii="Arial" w:hAnsi="Arial" w:cs="Arial"/>
          <w:sz w:val="18"/>
          <w:szCs w:val="16"/>
        </w:rPr>
        <w:t xml:space="preserve">Valor del patrimonio vial ponderado (PVA/PVM). El patrimonio vial actual o vigente (PVA) es el valor económico de construir la infraestructura vial existente en su estado actual. También se definen los conceptos de patrimonio vial mínimo como el valor de la infraestructura en su peor estado admisible, el patrimonio vial máximo como el valor de la infraestructura totalmente nueva  y el patrimonio vial medio (PVM) como el promedio del patrimonio vial mínimo y máximo. Estudios realizados por la CEPAL establecen que los costos globales del transporte (costo de mantenimiento de la infraestructura más costos de operación de los vehículos) se hacen mínimo cuando el patrimonio vial se encuentra levemente por encima del patrimonio vial medio. El objetivo del </w:t>
      </w:r>
      <w:r>
        <w:rPr>
          <w:rFonts w:ascii="Arial" w:hAnsi="Arial" w:cs="Arial"/>
          <w:sz w:val="18"/>
          <w:szCs w:val="16"/>
        </w:rPr>
        <w:t>p</w:t>
      </w:r>
      <w:r w:rsidRPr="00AB0858">
        <w:rPr>
          <w:rFonts w:ascii="Arial" w:hAnsi="Arial" w:cs="Arial"/>
          <w:sz w:val="18"/>
          <w:szCs w:val="16"/>
        </w:rPr>
        <w:t xml:space="preserve">rograma es que este valor se mantenga por arriba del 100% </w:t>
      </w:r>
      <w:r>
        <w:rPr>
          <w:rFonts w:ascii="Arial" w:hAnsi="Arial" w:cs="Arial"/>
          <w:sz w:val="18"/>
          <w:szCs w:val="16"/>
        </w:rPr>
        <w:t>para toda la red vial bajo jurisdicción de la DNV,</w:t>
      </w:r>
      <w:r w:rsidRPr="00AB0858">
        <w:rPr>
          <w:rFonts w:ascii="Arial" w:hAnsi="Arial" w:cs="Arial"/>
          <w:sz w:val="18"/>
          <w:szCs w:val="16"/>
        </w:rPr>
        <w:t xml:space="preserve"> </w:t>
      </w:r>
      <w:r>
        <w:rPr>
          <w:rFonts w:ascii="Arial" w:hAnsi="Arial" w:cs="Arial"/>
          <w:sz w:val="18"/>
          <w:szCs w:val="16"/>
        </w:rPr>
        <w:t xml:space="preserve">como indicador de la </w:t>
      </w:r>
      <w:r w:rsidRPr="00AB0858">
        <w:rPr>
          <w:rFonts w:ascii="Arial" w:hAnsi="Arial" w:cs="Arial"/>
          <w:sz w:val="18"/>
          <w:szCs w:val="16"/>
        </w:rPr>
        <w:t>aplica</w:t>
      </w:r>
      <w:r>
        <w:rPr>
          <w:rFonts w:ascii="Arial" w:hAnsi="Arial" w:cs="Arial"/>
          <w:sz w:val="18"/>
          <w:szCs w:val="16"/>
        </w:rPr>
        <w:t>ción de</w:t>
      </w:r>
      <w:r w:rsidRPr="00AB0858">
        <w:rPr>
          <w:rFonts w:ascii="Arial" w:hAnsi="Arial" w:cs="Arial"/>
          <w:sz w:val="18"/>
          <w:szCs w:val="16"/>
        </w:rPr>
        <w:t xml:space="preserve"> una política de conservación vial exitosa.</w:t>
      </w:r>
    </w:p>
  </w:footnote>
  <w:footnote w:id="7">
    <w:p w:rsidR="00962E2A" w:rsidRPr="00EA204D" w:rsidRDefault="00962E2A" w:rsidP="000407A3">
      <w:pPr>
        <w:pStyle w:val="TableTitle"/>
        <w:jc w:val="both"/>
        <w:rPr>
          <w:rFonts w:ascii="Arial" w:eastAsia="Times New Roman" w:hAnsi="Arial" w:cs="Arial"/>
          <w:b w:val="0"/>
          <w:spacing w:val="0"/>
          <w:sz w:val="18"/>
          <w:szCs w:val="16"/>
          <w:lang w:val="es-ES_tradnl"/>
        </w:rPr>
      </w:pPr>
      <w:r w:rsidRPr="00EA204D">
        <w:rPr>
          <w:rFonts w:ascii="Arial" w:eastAsia="Times New Roman" w:hAnsi="Arial" w:cs="Arial"/>
          <w:b w:val="0"/>
          <w:spacing w:val="0"/>
          <w:szCs w:val="16"/>
          <w:vertAlign w:val="superscript"/>
          <w:lang w:val="es-ES_tradnl"/>
        </w:rPr>
        <w:footnoteRef/>
      </w:r>
      <w:r w:rsidRPr="00EA204D">
        <w:rPr>
          <w:rFonts w:ascii="Arial" w:eastAsia="Times New Roman" w:hAnsi="Arial" w:cs="Arial"/>
          <w:b w:val="0"/>
          <w:spacing w:val="0"/>
          <w:sz w:val="18"/>
          <w:szCs w:val="16"/>
          <w:lang w:val="es-ES_tradnl"/>
        </w:rPr>
        <w:t xml:space="preserve"> El indicador va a ser completado previo a la aprobación del programa. Como linea de base, se consideraron los accidentes con víctimas, promedio de los últimos 4 años en los puntos de la lista referencial de intervenciones (cruces de rutas en ambito rural y travesias urbanas).</w:t>
      </w:r>
    </w:p>
    <w:p w:rsidR="00962E2A" w:rsidRPr="00EA204D" w:rsidRDefault="00962E2A" w:rsidP="000407A3">
      <w:pPr>
        <w:pStyle w:val="FootnoteText"/>
        <w:rPr>
          <w:lang w:val="es-ES"/>
        </w:rPr>
      </w:pPr>
    </w:p>
  </w:footnote>
  <w:footnote w:id="8">
    <w:p w:rsidR="00962E2A" w:rsidRPr="000407A3" w:rsidRDefault="00962E2A" w:rsidP="00BE4897">
      <w:pPr>
        <w:pStyle w:val="FootnoteText"/>
        <w:ind w:left="180" w:hanging="180"/>
        <w:rPr>
          <w:rFonts w:ascii="Arial" w:hAnsi="Arial" w:cs="Arial"/>
          <w:sz w:val="16"/>
          <w:szCs w:val="16"/>
        </w:rPr>
      </w:pPr>
      <w:r w:rsidRPr="00580113">
        <w:rPr>
          <w:rFonts w:ascii="Arial" w:hAnsi="Arial" w:cs="Arial"/>
          <w:sz w:val="18"/>
          <w:szCs w:val="16"/>
          <w:vertAlign w:val="superscript"/>
        </w:rPr>
        <w:footnoteRef/>
      </w:r>
      <w:r w:rsidRPr="00AB0858">
        <w:rPr>
          <w:sz w:val="22"/>
        </w:rPr>
        <w:t xml:space="preserve"> </w:t>
      </w:r>
      <w:r>
        <w:rPr>
          <w:sz w:val="22"/>
        </w:rPr>
        <w:t xml:space="preserve"> </w:t>
      </w:r>
      <w:r w:rsidRPr="000407A3">
        <w:rPr>
          <w:rFonts w:ascii="Arial" w:hAnsi="Arial" w:cs="Arial"/>
          <w:sz w:val="16"/>
          <w:szCs w:val="16"/>
        </w:rPr>
        <w:t>En la medida que se vayan completando los estudios de factibilidad de los proyectos que no fueron parte de la muestra representativa del programa, se actualizarán los valores promedio ponderados correspondientes a cada tipo de vehículo y categoría de intervención considerada.</w:t>
      </w:r>
    </w:p>
  </w:footnote>
  <w:footnote w:id="9">
    <w:p w:rsidR="00962E2A" w:rsidRPr="00FF7476" w:rsidRDefault="00962E2A" w:rsidP="00BE4897">
      <w:pPr>
        <w:pStyle w:val="FootnoteText"/>
      </w:pPr>
      <w:r w:rsidRPr="000407A3">
        <w:rPr>
          <w:rFonts w:ascii="Arial" w:hAnsi="Arial" w:cs="Arial"/>
          <w:sz w:val="16"/>
          <w:szCs w:val="16"/>
          <w:vertAlign w:val="superscript"/>
        </w:rPr>
        <w:footnoteRef/>
      </w:r>
      <w:r w:rsidRPr="000407A3">
        <w:rPr>
          <w:rFonts w:ascii="Arial" w:hAnsi="Arial" w:cs="Arial"/>
          <w:sz w:val="16"/>
          <w:szCs w:val="16"/>
          <w:vertAlign w:val="superscript"/>
        </w:rPr>
        <w:t xml:space="preserve"> </w:t>
      </w:r>
      <w:r w:rsidRPr="000407A3">
        <w:rPr>
          <w:rFonts w:ascii="Arial" w:hAnsi="Arial" w:cs="Arial"/>
          <w:sz w:val="16"/>
          <w:szCs w:val="16"/>
        </w:rPr>
        <w:t>El indicador va a ser completado previo a la aprobación del programa, en base a  los estudios de factibilidad de los proyectos que forman parte de la muestra representativa y se deberá ir actualizando con los valores de los proyectos que no forman parte de la muestra.</w:t>
      </w:r>
    </w:p>
  </w:footnote>
  <w:footnote w:id="10">
    <w:p w:rsidR="00962E2A" w:rsidRPr="00E820C6" w:rsidRDefault="00962E2A">
      <w:pPr>
        <w:pStyle w:val="FootnoteText"/>
      </w:pPr>
      <w:r>
        <w:rPr>
          <w:rStyle w:val="FootnoteReference"/>
        </w:rPr>
        <w:footnoteRef/>
      </w:r>
      <w:r>
        <w:t xml:space="preserve"> </w:t>
      </w:r>
      <w:r w:rsidRPr="00CB7E1E">
        <w:rPr>
          <w:rFonts w:ascii="Arial" w:hAnsi="Arial" w:cs="Arial"/>
          <w:sz w:val="16"/>
          <w:szCs w:val="16"/>
        </w:rPr>
        <w:t>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footnote>
  <w:footnote w:id="11">
    <w:p w:rsidR="00962E2A" w:rsidRPr="00160D2B" w:rsidRDefault="00962E2A" w:rsidP="0076077F">
      <w:pPr>
        <w:pStyle w:val="FootnoteText"/>
      </w:pPr>
      <w:r w:rsidRPr="00AE3E12">
        <w:rPr>
          <w:rStyle w:val="FootnoteReference"/>
          <w:rFonts w:ascii="Arial" w:hAnsi="Arial" w:cs="Arial"/>
          <w:sz w:val="18"/>
          <w:szCs w:val="18"/>
        </w:rPr>
        <w:footnoteRef/>
      </w:r>
      <w:r w:rsidRPr="00AE3E12">
        <w:rPr>
          <w:rFonts w:ascii="Arial" w:hAnsi="Arial" w:cs="Arial"/>
          <w:sz w:val="18"/>
          <w:szCs w:val="18"/>
        </w:rPr>
        <w:t xml:space="preserve"> Véase más adelante en el documento para una explicación más detallada de la metodología HDM.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2A" w:rsidRDefault="00962E2A"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62E2A" w:rsidRDefault="00962E2A">
    <w:pPr>
      <w:pStyle w:val="Header"/>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2A" w:rsidRDefault="00962E2A">
    <w:pPr>
      <w:pStyle w:val="Header"/>
      <w:jc w:val="center"/>
    </w:pPr>
    <w:r>
      <w:fldChar w:fldCharType="begin"/>
    </w:r>
    <w:r>
      <w:instrText xml:space="preserve"> PAGE  \* ArabicDash  \* MERGEFORMAT </w:instrText>
    </w:r>
    <w:r>
      <w:fldChar w:fldCharType="separate"/>
    </w:r>
    <w:r w:rsidR="005D5E10">
      <w:rPr>
        <w:noProof/>
      </w:rPr>
      <w:t>- 22 -</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2A" w:rsidRPr="002E794B" w:rsidRDefault="00962E2A"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FA6"/>
    <w:multiLevelType w:val="hybridMultilevel"/>
    <w:tmpl w:val="088C4D68"/>
    <w:lvl w:ilvl="0" w:tplc="228A49B2">
      <w:start w:val="1"/>
      <w:numFmt w:val="upperLetter"/>
      <w:lvlText w:val="%1."/>
      <w:lvlJc w:val="left"/>
      <w:pPr>
        <w:ind w:left="502" w:hanging="360"/>
      </w:pPr>
      <w:rPr>
        <w:rFonts w:ascii="Arial" w:hAnsi="Arial" w:cs="Arial"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247F5085"/>
    <w:multiLevelType w:val="hybridMultilevel"/>
    <w:tmpl w:val="C548FE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FE7980"/>
    <w:multiLevelType w:val="hybridMultilevel"/>
    <w:tmpl w:val="8B8A93FA"/>
    <w:lvl w:ilvl="0" w:tplc="743CA1A6">
      <w:start w:val="1"/>
      <w:numFmt w:val="lowerRoman"/>
      <w:lvlText w:val="%1)"/>
      <w:lvlJc w:val="left"/>
      <w:pPr>
        <w:ind w:left="1440" w:hanging="720"/>
      </w:pPr>
      <w:rPr>
        <w:rFonts w:asciiTheme="majorHAnsi" w:eastAsia="Batang" w:hAnsiTheme="majorHAnsi" w:cs="Times New Roman"/>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8">
    <w:nsid w:val="2AB81341"/>
    <w:multiLevelType w:val="hybridMultilevel"/>
    <w:tmpl w:val="B8B0B97C"/>
    <w:lvl w:ilvl="0" w:tplc="445E4E3A">
      <w:start w:val="1"/>
      <w:numFmt w:val="lowerRoman"/>
      <w:lvlText w:val="%1)"/>
      <w:lvlJc w:val="left"/>
      <w:pPr>
        <w:ind w:left="720" w:hanging="360"/>
      </w:pPr>
      <w:rPr>
        <w:rFonts w:hint="default"/>
        <w:b w:val="0"/>
        <w:color w:val="000000"/>
        <w:sz w:val="22"/>
        <w:lang w:val="es-AR"/>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abstractNum w:abstractNumId="9">
    <w:nsid w:val="301B2909"/>
    <w:multiLevelType w:val="hybridMultilevel"/>
    <w:tmpl w:val="D0003D7A"/>
    <w:lvl w:ilvl="0" w:tplc="0ACCA0A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359B4991"/>
    <w:multiLevelType w:val="multilevel"/>
    <w:tmpl w:val="120238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36FB6D34"/>
    <w:multiLevelType w:val="hybridMultilevel"/>
    <w:tmpl w:val="6AFCC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3861177A"/>
    <w:multiLevelType w:val="multilevel"/>
    <w:tmpl w:val="9B360634"/>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4">
    <w:nsid w:val="3A63197B"/>
    <w:multiLevelType w:val="hybridMultilevel"/>
    <w:tmpl w:val="6CAA5394"/>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5">
    <w:nsid w:val="3DD318E5"/>
    <w:multiLevelType w:val="hybridMultilevel"/>
    <w:tmpl w:val="8F5418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4148283C"/>
    <w:multiLevelType w:val="multilevel"/>
    <w:tmpl w:val="433243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2A57FE1"/>
    <w:multiLevelType w:val="hybridMultilevel"/>
    <w:tmpl w:val="1C1A5952"/>
    <w:lvl w:ilvl="0" w:tplc="DD6CF5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BC3BDF"/>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9">
    <w:nsid w:val="4D9178E8"/>
    <w:multiLevelType w:val="multilevel"/>
    <w:tmpl w:val="7D0E2A4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0">
    <w:nsid w:val="4E596D35"/>
    <w:multiLevelType w:val="multilevel"/>
    <w:tmpl w:val="C1B48F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22">
    <w:nsid w:val="5F503804"/>
    <w:multiLevelType w:val="hybridMultilevel"/>
    <w:tmpl w:val="4AF89DE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24">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nsid w:val="60A72BBB"/>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6">
    <w:nsid w:val="6CCC1B55"/>
    <w:multiLevelType w:val="hybridMultilevel"/>
    <w:tmpl w:val="6F74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28">
    <w:nsid w:val="78E65859"/>
    <w:multiLevelType w:val="multilevel"/>
    <w:tmpl w:val="0DC4998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7D476C66"/>
    <w:multiLevelType w:val="multilevel"/>
    <w:tmpl w:val="A1969D32"/>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2"/>
  </w:num>
  <w:num w:numId="11">
    <w:abstractNumId w:val="5"/>
  </w:num>
  <w:num w:numId="12">
    <w:abstractNumId w:val="12"/>
  </w:num>
  <w:num w:numId="13">
    <w:abstractNumId w:val="1"/>
  </w:num>
  <w:num w:numId="14">
    <w:abstractNumId w:val="3"/>
  </w:num>
  <w:num w:numId="15">
    <w:abstractNumId w:val="13"/>
  </w:num>
  <w:num w:numId="16">
    <w:abstractNumId w:val="18"/>
  </w:num>
  <w:num w:numId="17">
    <w:abstractNumId w:val="9"/>
  </w:num>
  <w:num w:numId="18">
    <w:abstractNumId w:val="19"/>
  </w:num>
  <w:num w:numId="19">
    <w:abstractNumId w:val="21"/>
  </w:num>
  <w:num w:numId="20">
    <w:abstractNumId w:val="4"/>
  </w:num>
  <w:num w:numId="21">
    <w:abstractNumId w:val="22"/>
  </w:num>
  <w:num w:numId="22">
    <w:abstractNumId w:val="23"/>
  </w:num>
  <w:num w:numId="23">
    <w:abstractNumId w:val="17"/>
  </w:num>
  <w:num w:numId="24">
    <w:abstractNumId w:val="7"/>
  </w:num>
  <w:num w:numId="25">
    <w:abstractNumId w:val="0"/>
  </w:num>
  <w:num w:numId="26">
    <w:abstractNumId w:val="8"/>
  </w:num>
  <w:num w:numId="27">
    <w:abstractNumId w:val="26"/>
  </w:num>
  <w:num w:numId="28">
    <w:abstractNumId w:val="11"/>
  </w:num>
  <w:num w:numId="29">
    <w:abstractNumId w:val="24"/>
  </w:num>
  <w:num w:numId="30">
    <w:abstractNumId w:val="16"/>
  </w:num>
  <w:num w:numId="31">
    <w:abstractNumId w:val="15"/>
  </w:num>
  <w:num w:numId="32">
    <w:abstractNumId w:val="25"/>
  </w:num>
  <w:num w:numId="33">
    <w:abstractNumId w:val="28"/>
  </w:num>
  <w:num w:numId="34">
    <w:abstractNumId w:val="14"/>
  </w:num>
  <w:num w:numId="35">
    <w:abstractNumId w:val="10"/>
  </w:num>
  <w:num w:numId="36">
    <w:abstractNumId w:val="2"/>
  </w:num>
  <w:num w:numId="37">
    <w:abstractNumId w:val="20"/>
  </w:num>
  <w:num w:numId="38">
    <w:abstractNumId w:val="29"/>
  </w:num>
  <w:num w:numId="3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7A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87927"/>
    <w:rsid w:val="0009269A"/>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1BFA"/>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0F83"/>
    <w:rsid w:val="0024170F"/>
    <w:rsid w:val="00241B15"/>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FA2"/>
    <w:rsid w:val="00251795"/>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59C1"/>
    <w:rsid w:val="002D5C12"/>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2B4D"/>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0952"/>
    <w:rsid w:val="00441EE7"/>
    <w:rsid w:val="004436F0"/>
    <w:rsid w:val="00443D43"/>
    <w:rsid w:val="0044431C"/>
    <w:rsid w:val="004447C6"/>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C5A"/>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884"/>
    <w:rsid w:val="005A1905"/>
    <w:rsid w:val="005A1B44"/>
    <w:rsid w:val="005A1B6C"/>
    <w:rsid w:val="005A749D"/>
    <w:rsid w:val="005B0E0B"/>
    <w:rsid w:val="005B11FD"/>
    <w:rsid w:val="005B25E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4C1B"/>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8C4"/>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D8E"/>
    <w:rsid w:val="007002D2"/>
    <w:rsid w:val="00700741"/>
    <w:rsid w:val="00701DFE"/>
    <w:rsid w:val="007023CE"/>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86A"/>
    <w:rsid w:val="00743154"/>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39FB"/>
    <w:rsid w:val="00783BF1"/>
    <w:rsid w:val="007847FF"/>
    <w:rsid w:val="00785ADA"/>
    <w:rsid w:val="007867F6"/>
    <w:rsid w:val="00786D0F"/>
    <w:rsid w:val="00790DFB"/>
    <w:rsid w:val="00790F21"/>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6120"/>
    <w:rsid w:val="007E62C1"/>
    <w:rsid w:val="007E6593"/>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50C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1268"/>
    <w:rsid w:val="00931832"/>
    <w:rsid w:val="00935878"/>
    <w:rsid w:val="00935BEC"/>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1622"/>
    <w:rsid w:val="0096194A"/>
    <w:rsid w:val="009623E0"/>
    <w:rsid w:val="00962E2A"/>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5761"/>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6925"/>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12"/>
    <w:rsid w:val="00AE3E60"/>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269D"/>
    <w:rsid w:val="00B12BE4"/>
    <w:rsid w:val="00B159F3"/>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2BE1"/>
    <w:rsid w:val="00BC3768"/>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4897"/>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0DE7"/>
    <w:rsid w:val="00C918CD"/>
    <w:rsid w:val="00C93A83"/>
    <w:rsid w:val="00C9485C"/>
    <w:rsid w:val="00C955D9"/>
    <w:rsid w:val="00C95E5D"/>
    <w:rsid w:val="00C96265"/>
    <w:rsid w:val="00C975D3"/>
    <w:rsid w:val="00C97ACD"/>
    <w:rsid w:val="00C97F70"/>
    <w:rsid w:val="00CA04DA"/>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64AE"/>
    <w:rsid w:val="00CE7EF7"/>
    <w:rsid w:val="00CF0ACA"/>
    <w:rsid w:val="00CF0C52"/>
    <w:rsid w:val="00CF14F5"/>
    <w:rsid w:val="00CF2654"/>
    <w:rsid w:val="00CF3144"/>
    <w:rsid w:val="00CF35E5"/>
    <w:rsid w:val="00CF4FA4"/>
    <w:rsid w:val="00CF56E9"/>
    <w:rsid w:val="00CF5C34"/>
    <w:rsid w:val="00CF7437"/>
    <w:rsid w:val="00CF75EE"/>
    <w:rsid w:val="00D00992"/>
    <w:rsid w:val="00D02D6D"/>
    <w:rsid w:val="00D035F6"/>
    <w:rsid w:val="00D0454E"/>
    <w:rsid w:val="00D0549A"/>
    <w:rsid w:val="00D05668"/>
    <w:rsid w:val="00D06CEA"/>
    <w:rsid w:val="00D070B3"/>
    <w:rsid w:val="00D116FD"/>
    <w:rsid w:val="00D11EAB"/>
    <w:rsid w:val="00D11F16"/>
    <w:rsid w:val="00D12636"/>
    <w:rsid w:val="00D12A91"/>
    <w:rsid w:val="00D138A2"/>
    <w:rsid w:val="00D13D67"/>
    <w:rsid w:val="00D14169"/>
    <w:rsid w:val="00D15DBA"/>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309C"/>
    <w:rsid w:val="00D33583"/>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F96"/>
    <w:rsid w:val="00EA30A1"/>
    <w:rsid w:val="00EA4DFD"/>
    <w:rsid w:val="00EA555D"/>
    <w:rsid w:val="00EA661F"/>
    <w:rsid w:val="00EA6777"/>
    <w:rsid w:val="00EA7FDB"/>
    <w:rsid w:val="00EB07C2"/>
    <w:rsid w:val="00EB11E5"/>
    <w:rsid w:val="00EB203D"/>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3F7"/>
    <w:rsid w:val="00ED4ABA"/>
    <w:rsid w:val="00ED4BA7"/>
    <w:rsid w:val="00ED4BE8"/>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footnote text" w:locked="1"/>
    <w:lsdException w:name="header" w:locked="1"/>
    <w:lsdException w:name="footer" w:uiPriority="99"/>
    <w:lsdException w:name="caption" w:locked="1" w:qFormat="1"/>
    <w:lsdException w:name="footnote reference" w:locked="1"/>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footnote text" w:locked="1"/>
    <w:lsdException w:name="header" w:locked="1"/>
    <w:lsdException w:name="footer" w:uiPriority="99"/>
    <w:lsdException w:name="caption" w:locked="1" w:qFormat="1"/>
    <w:lsdException w:name="footnote reference" w:locked="1"/>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customXml" Target="../customXml/item2.xml"/><Relationship Id="rId10" Type="http://schemas.openxmlformats.org/officeDocument/2006/relationships/hyperlink" Target="PCDOCS://IDBDOCS/39794143/2"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PCDOCS://IDBDOCS/39791246/3" TargetMode="External"/><Relationship Id="rId14" Type="http://schemas.openxmlformats.org/officeDocument/2006/relationships/image" Target="media/image3.png"/><Relationship Id="rId22" Type="http://schemas.openxmlformats.org/officeDocument/2006/relationships/theme" Target="theme/theme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7A7C88095622B4591724B5A59E151CE" ma:contentTypeVersion="0" ma:contentTypeDescription="A content type to manage public (operations) IDB documents" ma:contentTypeScope="" ma:versionID="23780747ec5be8c0eac8843b2524f046">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39791247</IDBDocs_x0020_Number>
    <Document_x0020_Author xmlns="9c571b2f-e523-4ab2-ba2e-09e151a03ef4">Pereyra Da Luz,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UR-L1107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Virginia Navas #2457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FEE7138-ACBF-48A7-B9CB-A87C48B6C92C}"/>
</file>

<file path=customXml/itemProps2.xml><?xml version="1.0" encoding="utf-8"?>
<ds:datastoreItem xmlns:ds="http://schemas.openxmlformats.org/officeDocument/2006/customXml" ds:itemID="{5066BEC5-E5E6-4337-87EC-D4BEEF5FE0BC}"/>
</file>

<file path=customXml/itemProps3.xml><?xml version="1.0" encoding="utf-8"?>
<ds:datastoreItem xmlns:ds="http://schemas.openxmlformats.org/officeDocument/2006/customXml" ds:itemID="{5A795071-8AC0-478C-A6D2-69D60D51229E}"/>
</file>

<file path=customXml/itemProps4.xml><?xml version="1.0" encoding="utf-8"?>
<ds:datastoreItem xmlns:ds="http://schemas.openxmlformats.org/officeDocument/2006/customXml" ds:itemID="{67F2725A-1794-44D5-AD9C-371F8DD1D9FC}"/>
</file>

<file path=customXml/itemProps5.xml><?xml version="1.0" encoding="utf-8"?>
<ds:datastoreItem xmlns:ds="http://schemas.openxmlformats.org/officeDocument/2006/customXml" ds:itemID="{402AF7F7-7A7F-4CC5-8A94-450DBA63CAC4}"/>
</file>

<file path=customXml/itemProps6.xml><?xml version="1.0" encoding="utf-8"?>
<ds:datastoreItem xmlns:ds="http://schemas.openxmlformats.org/officeDocument/2006/customXml" ds:itemID="{EBA22A6D-228E-4B0C-9FEE-101F0A4E6C2C}"/>
</file>

<file path=docProps/app.xml><?xml version="1.0" encoding="utf-8"?>
<Properties xmlns="http://schemas.openxmlformats.org/officeDocument/2006/extended-properties" xmlns:vt="http://schemas.openxmlformats.org/officeDocument/2006/docPropsVTypes">
  <Template>Normal.dotm</Template>
  <TotalTime>1</TotalTime>
  <Pages>22</Pages>
  <Words>7072</Words>
  <Characters>39341</Characters>
  <Application>Microsoft Office Word</Application>
  <DocSecurity>0</DocSecurity>
  <Lines>327</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Evaluacion</dc:title>
  <dc:creator>VERALUCIAV</dc:creator>
  <cp:lastModifiedBy>IADB</cp:lastModifiedBy>
  <cp:revision>2</cp:revision>
  <cp:lastPrinted>2015-07-23T21:04:00Z</cp:lastPrinted>
  <dcterms:created xsi:type="dcterms:W3CDTF">2015-10-20T19:15:00Z</dcterms:created>
  <dcterms:modified xsi:type="dcterms:W3CDTF">2015-10-20T19:15:00Z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0x01010046CF21643EE8D14686A648AA6DAD08920047A7C88095622B4591724B5A59E151CE</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