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2B6" w:rsidRPr="00FA7085" w:rsidRDefault="007862B6" w:rsidP="007862B6">
      <w:pPr>
        <w:jc w:val="center"/>
        <w:rPr>
          <w:rFonts w:ascii="Arial" w:hAnsi="Arial" w:cs="Arial"/>
          <w:b/>
          <w:szCs w:val="24"/>
          <w:lang w:val="fr-FR"/>
        </w:rPr>
      </w:pPr>
      <w:r w:rsidRPr="00FA7085">
        <w:rPr>
          <w:rFonts w:ascii="Arial" w:hAnsi="Arial" w:cs="Arial"/>
          <w:b/>
          <w:szCs w:val="24"/>
          <w:lang w:val="fr-FR"/>
        </w:rPr>
        <w:t>TC Document</w:t>
      </w:r>
    </w:p>
    <w:p w:rsidR="007862B6" w:rsidRPr="00FA7085" w:rsidRDefault="007862B6" w:rsidP="007C7E17">
      <w:pPr>
        <w:pStyle w:val="ListParagraph"/>
        <w:numPr>
          <w:ilvl w:val="0"/>
          <w:numId w:val="30"/>
        </w:numPr>
        <w:suppressAutoHyphens w:val="0"/>
        <w:autoSpaceDN/>
        <w:spacing w:before="120" w:after="120" w:line="240" w:lineRule="auto"/>
        <w:textAlignment w:val="auto"/>
        <w:rPr>
          <w:rFonts w:ascii="Arial" w:hAnsi="Arial" w:cs="Arial"/>
          <w:b/>
        </w:rPr>
      </w:pPr>
      <w:r w:rsidRPr="00FA7085">
        <w:rPr>
          <w:rFonts w:ascii="Arial" w:hAnsi="Arial" w:cs="Arial"/>
          <w:b/>
        </w:rPr>
        <w:t>Basic Information</w:t>
      </w:r>
    </w:p>
    <w:tbl>
      <w:tblPr>
        <w:tblStyle w:val="TableGrid"/>
        <w:tblW w:w="8820"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690"/>
        <w:gridCol w:w="5130"/>
      </w:tblGrid>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Country/Region:</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Regional</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TC Name:</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Improving human resources capacity in cybersecurity</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TC Number:</w:t>
            </w:r>
          </w:p>
        </w:tc>
        <w:tc>
          <w:tcPr>
            <w:tcW w:w="5130" w:type="dxa"/>
          </w:tcPr>
          <w:p w:rsidR="007862B6" w:rsidRPr="00FA7085" w:rsidRDefault="00567D20" w:rsidP="007C7E17">
            <w:pPr>
              <w:ind w:left="-18"/>
              <w:jc w:val="both"/>
              <w:rPr>
                <w:rFonts w:ascii="Arial" w:eastAsia="Batang" w:hAnsi="Arial" w:cs="Arial"/>
                <w:sz w:val="20"/>
              </w:rPr>
            </w:pPr>
            <w:r w:rsidRPr="00FA7085">
              <w:rPr>
                <w:rFonts w:ascii="Arial" w:eastAsia="Batang" w:hAnsi="Arial" w:cs="Arial"/>
                <w:sz w:val="20"/>
              </w:rPr>
              <w:t>RG-T2788</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Team Leader/Members:</w:t>
            </w:r>
          </w:p>
        </w:tc>
        <w:tc>
          <w:tcPr>
            <w:tcW w:w="5130" w:type="dxa"/>
          </w:tcPr>
          <w:p w:rsidR="007862B6" w:rsidRPr="00FA7085" w:rsidRDefault="00567D20" w:rsidP="007C7E17">
            <w:pPr>
              <w:ind w:left="-18"/>
              <w:jc w:val="both"/>
              <w:rPr>
                <w:rFonts w:ascii="Arial" w:eastAsia="Batang" w:hAnsi="Arial" w:cs="Arial"/>
                <w:sz w:val="20"/>
              </w:rPr>
            </w:pPr>
            <w:r w:rsidRPr="00FA7085">
              <w:rPr>
                <w:rFonts w:ascii="Arial" w:eastAsia="Batang" w:hAnsi="Arial" w:cs="Arial"/>
                <w:sz w:val="20"/>
              </w:rPr>
              <w:t xml:space="preserve">Miguel </w:t>
            </w:r>
            <w:proofErr w:type="spellStart"/>
            <w:r w:rsidRPr="00FA7085">
              <w:rPr>
                <w:rFonts w:ascii="Arial" w:eastAsia="Batang" w:hAnsi="Arial" w:cs="Arial"/>
                <w:sz w:val="20"/>
              </w:rPr>
              <w:t>Porrúa</w:t>
            </w:r>
            <w:proofErr w:type="spellEnd"/>
            <w:r w:rsidRPr="00FA7085">
              <w:rPr>
                <w:rFonts w:ascii="Arial" w:eastAsia="Batang" w:hAnsi="Arial" w:cs="Arial"/>
                <w:sz w:val="20"/>
              </w:rPr>
              <w:t xml:space="preserve"> (Team Leader, IFD/ICS); Antonio García Zaballos (IFD/CMF); Alejandro Pareja (IFD/ICS); Daniel </w:t>
            </w:r>
            <w:proofErr w:type="spellStart"/>
            <w:r w:rsidRPr="00FA7085">
              <w:rPr>
                <w:rFonts w:ascii="Arial" w:eastAsia="Batang" w:hAnsi="Arial" w:cs="Arial"/>
                <w:sz w:val="20"/>
              </w:rPr>
              <w:t>Hincapi</w:t>
            </w:r>
            <w:r w:rsidR="001A0933" w:rsidRPr="001A0933">
              <w:rPr>
                <w:rFonts w:ascii="Arial" w:eastAsia="Batang" w:hAnsi="Arial" w:cs="Arial"/>
                <w:sz w:val="20"/>
              </w:rPr>
              <w:t>é</w:t>
            </w:r>
            <w:proofErr w:type="spellEnd"/>
            <w:r w:rsidR="001A0933">
              <w:rPr>
                <w:rFonts w:ascii="Arial" w:eastAsia="Batang" w:hAnsi="Arial" w:cs="Arial"/>
                <w:sz w:val="20"/>
              </w:rPr>
              <w:t xml:space="preserve"> (ORP/PTR); Catalina Garcí</w:t>
            </w:r>
            <w:r w:rsidRPr="00FA7085">
              <w:rPr>
                <w:rFonts w:ascii="Arial" w:eastAsia="Batang" w:hAnsi="Arial" w:cs="Arial"/>
                <w:sz w:val="20"/>
              </w:rPr>
              <w:t>a de Alba (IFD/ICS); Florencia Cabral (IFD/ICS)</w:t>
            </w:r>
            <w:r w:rsidR="00473C2D">
              <w:rPr>
                <w:rFonts w:ascii="Arial" w:eastAsia="Batang" w:hAnsi="Arial" w:cs="Arial"/>
                <w:sz w:val="20"/>
              </w:rPr>
              <w:t>;</w:t>
            </w:r>
            <w:r w:rsidR="001A0933">
              <w:rPr>
                <w:rFonts w:ascii="Arial" w:eastAsia="Batang" w:hAnsi="Arial" w:cs="Arial"/>
                <w:sz w:val="20"/>
              </w:rPr>
              <w:t xml:space="preserve"> </w:t>
            </w:r>
            <w:r w:rsidR="00294EA3">
              <w:rPr>
                <w:rFonts w:ascii="Arial" w:eastAsia="Batang" w:hAnsi="Arial" w:cs="Arial"/>
                <w:sz w:val="20"/>
              </w:rPr>
              <w:t>M</w:t>
            </w:r>
            <w:r w:rsidR="00294EA3" w:rsidRPr="00294EA3">
              <w:rPr>
                <w:rFonts w:ascii="Arial" w:eastAsia="Batang" w:hAnsi="Arial" w:cs="Arial"/>
                <w:sz w:val="20"/>
              </w:rPr>
              <w:t>ar</w:t>
            </w:r>
            <w:r w:rsidR="00294EA3">
              <w:rPr>
                <w:rFonts w:ascii="Arial" w:eastAsia="Batang" w:hAnsi="Arial" w:cs="Arial"/>
                <w:sz w:val="20"/>
              </w:rPr>
              <w:t xml:space="preserve">ía </w:t>
            </w:r>
            <w:proofErr w:type="spellStart"/>
            <w:r w:rsidR="00473C2D">
              <w:rPr>
                <w:rFonts w:ascii="Arial" w:eastAsia="Batang" w:hAnsi="Arial" w:cs="Arial"/>
                <w:sz w:val="20"/>
              </w:rPr>
              <w:t>Sofía</w:t>
            </w:r>
            <w:proofErr w:type="spellEnd"/>
            <w:r w:rsidR="00473C2D">
              <w:rPr>
                <w:rFonts w:ascii="Arial" w:eastAsia="Batang" w:hAnsi="Arial" w:cs="Arial"/>
                <w:sz w:val="20"/>
              </w:rPr>
              <w:t xml:space="preserve"> Greco (LEG/SGO)</w:t>
            </w:r>
            <w:r w:rsidR="00C926EF">
              <w:rPr>
                <w:rFonts w:ascii="Arial" w:eastAsia="Batang" w:hAnsi="Arial" w:cs="Arial"/>
                <w:sz w:val="20"/>
              </w:rPr>
              <w:t>; y Claudia Oglialoro (ORP/GCM)</w:t>
            </w:r>
            <w:r w:rsidRPr="00FA7085">
              <w:rPr>
                <w:rFonts w:ascii="Arial" w:eastAsia="Batang" w:hAnsi="Arial" w:cs="Arial"/>
                <w:sz w:val="20"/>
              </w:rPr>
              <w:t>.</w:t>
            </w:r>
          </w:p>
        </w:tc>
      </w:tr>
      <w:tr w:rsidR="004E037B" w:rsidRPr="00FA7085" w:rsidTr="007C7E17">
        <w:tc>
          <w:tcPr>
            <w:tcW w:w="3690" w:type="dxa"/>
          </w:tcPr>
          <w:p w:rsidR="004E037B" w:rsidRPr="00FA7085" w:rsidRDefault="004E037B"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Pr>
                <w:rFonts w:ascii="Arial" w:hAnsi="Arial" w:cs="Arial"/>
                <w:sz w:val="20"/>
                <w:szCs w:val="20"/>
              </w:rPr>
              <w:t>Taxonomy:</w:t>
            </w:r>
          </w:p>
        </w:tc>
        <w:tc>
          <w:tcPr>
            <w:tcW w:w="5130" w:type="dxa"/>
          </w:tcPr>
          <w:p w:rsidR="004E037B" w:rsidRDefault="004E037B" w:rsidP="007C7E17">
            <w:pPr>
              <w:ind w:left="-18"/>
              <w:jc w:val="both"/>
              <w:rPr>
                <w:rFonts w:ascii="Arial" w:eastAsia="Batang" w:hAnsi="Arial" w:cs="Arial"/>
                <w:sz w:val="20"/>
              </w:rPr>
            </w:pPr>
            <w:r>
              <w:rPr>
                <w:rFonts w:ascii="Arial" w:eastAsia="Batang" w:hAnsi="Arial" w:cs="Arial"/>
                <w:sz w:val="20"/>
              </w:rPr>
              <w:t>Research and Dissemination</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Date of TC Abstract authorization:</w:t>
            </w:r>
          </w:p>
        </w:tc>
        <w:tc>
          <w:tcPr>
            <w:tcW w:w="5130" w:type="dxa"/>
          </w:tcPr>
          <w:p w:rsidR="007862B6" w:rsidRPr="00FA7085" w:rsidRDefault="004E037B" w:rsidP="007C7E17">
            <w:pPr>
              <w:ind w:left="-18"/>
              <w:jc w:val="both"/>
              <w:rPr>
                <w:rFonts w:ascii="Arial" w:eastAsia="Batang" w:hAnsi="Arial" w:cs="Arial"/>
                <w:sz w:val="20"/>
              </w:rPr>
            </w:pPr>
            <w:r>
              <w:rPr>
                <w:rFonts w:ascii="Arial" w:eastAsia="Batang" w:hAnsi="Arial" w:cs="Arial"/>
                <w:sz w:val="20"/>
              </w:rPr>
              <w:t>N/A</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Beneficiary</w:t>
            </w:r>
            <w:r w:rsidR="00621D24">
              <w:rPr>
                <w:rFonts w:ascii="Arial" w:hAnsi="Arial" w:cs="Arial"/>
                <w:sz w:val="20"/>
                <w:szCs w:val="20"/>
              </w:rPr>
              <w:t>:</w:t>
            </w:r>
          </w:p>
        </w:tc>
        <w:tc>
          <w:tcPr>
            <w:tcW w:w="5130" w:type="dxa"/>
          </w:tcPr>
          <w:p w:rsidR="007862B6" w:rsidRPr="00FA7085" w:rsidRDefault="00567D20" w:rsidP="007C7E17">
            <w:pPr>
              <w:ind w:left="-18"/>
              <w:jc w:val="both"/>
              <w:rPr>
                <w:rFonts w:ascii="Arial" w:eastAsia="Batang" w:hAnsi="Arial" w:cs="Arial"/>
                <w:sz w:val="20"/>
              </w:rPr>
            </w:pPr>
            <w:r w:rsidRPr="00FA7085">
              <w:rPr>
                <w:rFonts w:ascii="Arial" w:eastAsia="Batang" w:hAnsi="Arial" w:cs="Arial"/>
                <w:sz w:val="20"/>
              </w:rPr>
              <w:t xml:space="preserve">Latin America and the Caribbean Region </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Executing Agency</w:t>
            </w:r>
            <w:r w:rsidR="00C11AF8">
              <w:rPr>
                <w:rFonts w:ascii="Arial" w:hAnsi="Arial" w:cs="Arial"/>
                <w:sz w:val="20"/>
                <w:szCs w:val="20"/>
              </w:rPr>
              <w:t>:</w:t>
            </w:r>
          </w:p>
        </w:tc>
        <w:tc>
          <w:tcPr>
            <w:tcW w:w="5130" w:type="dxa"/>
          </w:tcPr>
          <w:p w:rsidR="007862B6" w:rsidRPr="00FA7085" w:rsidRDefault="00C11AF8" w:rsidP="007C7E17">
            <w:pPr>
              <w:ind w:left="-18"/>
              <w:jc w:val="both"/>
              <w:rPr>
                <w:rFonts w:ascii="Arial" w:eastAsia="Batang" w:hAnsi="Arial" w:cs="Arial"/>
                <w:sz w:val="20"/>
              </w:rPr>
            </w:pPr>
            <w:r>
              <w:rPr>
                <w:rFonts w:ascii="Arial" w:eastAsia="Batang" w:hAnsi="Arial" w:cs="Arial"/>
                <w:sz w:val="20"/>
              </w:rPr>
              <w:t xml:space="preserve">The Bank through the </w:t>
            </w:r>
            <w:r w:rsidR="00567D20" w:rsidRPr="00FA7085">
              <w:rPr>
                <w:rFonts w:ascii="Arial" w:eastAsia="Batang" w:hAnsi="Arial" w:cs="Arial"/>
                <w:sz w:val="20"/>
              </w:rPr>
              <w:t>Institutional Capacity of the State Division (IFD/ICS)</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Donors providing funding:</w:t>
            </w:r>
          </w:p>
        </w:tc>
        <w:tc>
          <w:tcPr>
            <w:tcW w:w="5130" w:type="dxa"/>
          </w:tcPr>
          <w:p w:rsidR="007862B6" w:rsidRPr="00FA7085" w:rsidRDefault="00567D20" w:rsidP="007C7E17">
            <w:pPr>
              <w:ind w:left="-18"/>
              <w:rPr>
                <w:rFonts w:ascii="Arial" w:eastAsia="Batang" w:hAnsi="Arial" w:cs="Arial"/>
                <w:sz w:val="20"/>
              </w:rPr>
            </w:pPr>
            <w:r w:rsidRPr="000E3E6A">
              <w:rPr>
                <w:rFonts w:ascii="Arial" w:eastAsia="Batang" w:hAnsi="Arial" w:cs="Arial"/>
                <w:sz w:val="20"/>
              </w:rPr>
              <w:t>Government of Israel</w:t>
            </w:r>
            <w:r w:rsidR="009E6D54">
              <w:rPr>
                <w:rStyle w:val="FootnoteReference"/>
                <w:rFonts w:ascii="Arial" w:eastAsia="Batang" w:hAnsi="Arial" w:cs="Arial"/>
                <w:sz w:val="20"/>
              </w:rPr>
              <w:footnoteReference w:id="2"/>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IDB Funding Requested</w:t>
            </w:r>
            <w:r w:rsidR="00621D24">
              <w:rPr>
                <w:rFonts w:ascii="Arial" w:hAnsi="Arial" w:cs="Arial"/>
                <w:sz w:val="20"/>
                <w:szCs w:val="20"/>
              </w:rPr>
              <w:t>:</w:t>
            </w:r>
          </w:p>
        </w:tc>
        <w:tc>
          <w:tcPr>
            <w:tcW w:w="5130" w:type="dxa"/>
          </w:tcPr>
          <w:p w:rsidR="007862B6" w:rsidRPr="00FA7085" w:rsidRDefault="00A23853" w:rsidP="007C7E17">
            <w:pPr>
              <w:ind w:left="-18"/>
              <w:jc w:val="both"/>
              <w:rPr>
                <w:rFonts w:ascii="Arial" w:eastAsia="Batang" w:hAnsi="Arial" w:cs="Arial"/>
                <w:sz w:val="20"/>
              </w:rPr>
            </w:pPr>
            <w:r w:rsidRPr="00A23853">
              <w:rPr>
                <w:rFonts w:ascii="Arial" w:eastAsia="Batang" w:hAnsi="Arial" w:cs="Arial"/>
                <w:sz w:val="20"/>
              </w:rPr>
              <w:t>US$</w:t>
            </w:r>
            <w:r w:rsidR="009C613E">
              <w:rPr>
                <w:rFonts w:ascii="Arial" w:eastAsia="Batang" w:hAnsi="Arial" w:cs="Arial"/>
                <w:sz w:val="20"/>
              </w:rPr>
              <w:t>2</w:t>
            </w:r>
            <w:r w:rsidR="008A6FCA" w:rsidRPr="008A6FCA">
              <w:rPr>
                <w:rFonts w:ascii="Arial" w:eastAsia="Batang" w:hAnsi="Arial" w:cs="Arial"/>
                <w:sz w:val="20"/>
              </w:rPr>
              <w:t>,</w:t>
            </w:r>
            <w:r w:rsidR="00D6088E">
              <w:rPr>
                <w:rFonts w:ascii="Arial" w:eastAsia="Batang" w:hAnsi="Arial" w:cs="Arial"/>
                <w:sz w:val="20"/>
              </w:rPr>
              <w:t>050</w:t>
            </w:r>
            <w:r w:rsidR="008A6FCA" w:rsidRPr="008A6FCA">
              <w:rPr>
                <w:rFonts w:ascii="Arial" w:eastAsia="Batang" w:hAnsi="Arial" w:cs="Arial"/>
                <w:sz w:val="20"/>
              </w:rPr>
              <w:t>,</w:t>
            </w:r>
            <w:r w:rsidR="00D6088E">
              <w:rPr>
                <w:rFonts w:ascii="Arial" w:eastAsia="Batang" w:hAnsi="Arial" w:cs="Arial"/>
                <w:sz w:val="20"/>
              </w:rPr>
              <w:t>000</w:t>
            </w:r>
          </w:p>
        </w:tc>
      </w:tr>
      <w:tr w:rsidR="007862B6" w:rsidRPr="00FA7085" w:rsidTr="007C7E17">
        <w:tc>
          <w:tcPr>
            <w:tcW w:w="3690" w:type="dxa"/>
          </w:tcPr>
          <w:p w:rsidR="007862B6" w:rsidRPr="00FA7085" w:rsidRDefault="00C11AF8" w:rsidP="00C11AF8">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Pr>
                <w:rFonts w:ascii="Arial" w:hAnsi="Arial" w:cs="Arial"/>
                <w:sz w:val="20"/>
                <w:szCs w:val="20"/>
              </w:rPr>
              <w:t xml:space="preserve"> Local counterpart funding</w:t>
            </w:r>
            <w:r w:rsidR="007862B6" w:rsidRPr="00FA7085">
              <w:rPr>
                <w:rFonts w:ascii="Arial" w:hAnsi="Arial" w:cs="Arial"/>
                <w:sz w:val="20"/>
                <w:szCs w:val="20"/>
              </w:rPr>
              <w:t>:</w:t>
            </w:r>
          </w:p>
        </w:tc>
        <w:tc>
          <w:tcPr>
            <w:tcW w:w="5130" w:type="dxa"/>
          </w:tcPr>
          <w:p w:rsidR="007862B6" w:rsidRPr="00FA7085" w:rsidRDefault="00C11AF8" w:rsidP="007C7E17">
            <w:pPr>
              <w:ind w:left="-18"/>
              <w:rPr>
                <w:rFonts w:ascii="Arial" w:eastAsia="Batang" w:hAnsi="Arial" w:cs="Arial"/>
                <w:sz w:val="20"/>
              </w:rPr>
            </w:pPr>
            <w:r>
              <w:rPr>
                <w:rFonts w:ascii="Arial" w:eastAsia="Batang" w:hAnsi="Arial" w:cs="Arial"/>
                <w:sz w:val="20"/>
              </w:rPr>
              <w:t>N/A</w:t>
            </w:r>
          </w:p>
        </w:tc>
      </w:tr>
      <w:tr w:rsidR="000E3E6A" w:rsidRPr="00FA7085" w:rsidTr="007C7E17">
        <w:tc>
          <w:tcPr>
            <w:tcW w:w="3690" w:type="dxa"/>
          </w:tcPr>
          <w:p w:rsidR="000E3E6A" w:rsidRPr="00FA7085" w:rsidRDefault="000E3E6A"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 xml:space="preserve">Disbursement </w:t>
            </w:r>
            <w:r>
              <w:rPr>
                <w:rFonts w:ascii="Arial" w:hAnsi="Arial" w:cs="Arial"/>
                <w:sz w:val="20"/>
                <w:szCs w:val="20"/>
              </w:rPr>
              <w:t>period:</w:t>
            </w:r>
          </w:p>
        </w:tc>
        <w:tc>
          <w:tcPr>
            <w:tcW w:w="5130" w:type="dxa"/>
          </w:tcPr>
          <w:p w:rsidR="000E3E6A" w:rsidRPr="00FA7085" w:rsidRDefault="000E3E6A" w:rsidP="007C7E17">
            <w:pPr>
              <w:ind w:left="-18"/>
              <w:rPr>
                <w:rFonts w:ascii="Arial" w:eastAsia="Batang" w:hAnsi="Arial" w:cs="Arial"/>
                <w:sz w:val="20"/>
              </w:rPr>
            </w:pPr>
            <w:r>
              <w:rPr>
                <w:rFonts w:ascii="Arial" w:eastAsia="Batang" w:hAnsi="Arial" w:cs="Arial"/>
                <w:sz w:val="20"/>
              </w:rPr>
              <w:t>42 months</w:t>
            </w:r>
            <w:r w:rsidR="00C11AF8">
              <w:rPr>
                <w:rFonts w:ascii="Arial" w:eastAsia="Batang" w:hAnsi="Arial" w:cs="Arial"/>
                <w:sz w:val="20"/>
              </w:rPr>
              <w:t xml:space="preserve"> (execution period: 36 months)</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Required start date:</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June 2016</w:t>
            </w:r>
          </w:p>
        </w:tc>
      </w:tr>
      <w:tr w:rsidR="007862B6" w:rsidRPr="00FA7085" w:rsidTr="007C7E17">
        <w:tc>
          <w:tcPr>
            <w:tcW w:w="3690" w:type="dxa"/>
          </w:tcPr>
          <w:p w:rsidR="007862B6" w:rsidRPr="00FA7085" w:rsidRDefault="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Types of consultants:</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 xml:space="preserve">Individual </w:t>
            </w:r>
            <w:r w:rsidR="00C11AF8">
              <w:rPr>
                <w:rFonts w:ascii="Arial" w:eastAsia="Batang" w:hAnsi="Arial" w:cs="Arial"/>
                <w:sz w:val="20"/>
              </w:rPr>
              <w:t>c</w:t>
            </w:r>
            <w:r w:rsidRPr="00FA7085">
              <w:rPr>
                <w:rFonts w:ascii="Arial" w:eastAsia="Batang" w:hAnsi="Arial" w:cs="Arial"/>
                <w:sz w:val="20"/>
              </w:rPr>
              <w:t xml:space="preserve">onsultants </w:t>
            </w:r>
            <w:r w:rsidR="00C11AF8">
              <w:rPr>
                <w:rFonts w:ascii="Arial" w:eastAsia="Batang" w:hAnsi="Arial" w:cs="Arial"/>
                <w:sz w:val="20"/>
              </w:rPr>
              <w:t>and c</w:t>
            </w:r>
            <w:r w:rsidRPr="00FA7085">
              <w:rPr>
                <w:rFonts w:ascii="Arial" w:eastAsia="Batang" w:hAnsi="Arial" w:cs="Arial"/>
                <w:sz w:val="20"/>
              </w:rPr>
              <w:t>onsulting firm</w:t>
            </w:r>
            <w:r w:rsidR="00C11AF8">
              <w:rPr>
                <w:rFonts w:ascii="Arial" w:eastAsia="Batang" w:hAnsi="Arial" w:cs="Arial"/>
                <w:sz w:val="20"/>
              </w:rPr>
              <w:t>s</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Prepared by Unit:</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IFD/ICS</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Unit of Disbursement Responsibility:</w:t>
            </w:r>
          </w:p>
        </w:tc>
        <w:tc>
          <w:tcPr>
            <w:tcW w:w="5130" w:type="dxa"/>
          </w:tcPr>
          <w:p w:rsidR="007862B6" w:rsidRPr="00FA7085" w:rsidRDefault="00A3713A" w:rsidP="007C7E17">
            <w:pPr>
              <w:ind w:left="-18"/>
              <w:rPr>
                <w:rFonts w:ascii="Arial" w:eastAsia="Batang" w:hAnsi="Arial" w:cs="Arial"/>
                <w:sz w:val="20"/>
              </w:rPr>
            </w:pPr>
            <w:r>
              <w:rPr>
                <w:rFonts w:ascii="Arial" w:eastAsia="Batang" w:hAnsi="Arial" w:cs="Arial"/>
                <w:sz w:val="20"/>
              </w:rPr>
              <w:t>Institutions for Development Sector (</w:t>
            </w:r>
            <w:r w:rsidR="00567D20" w:rsidRPr="00FA7085">
              <w:rPr>
                <w:rFonts w:ascii="Arial" w:eastAsia="Batang" w:hAnsi="Arial" w:cs="Arial"/>
                <w:sz w:val="20"/>
              </w:rPr>
              <w:t>IFD/</w:t>
            </w:r>
            <w:r>
              <w:rPr>
                <w:rFonts w:ascii="Arial" w:eastAsia="Batang" w:hAnsi="Arial" w:cs="Arial"/>
                <w:sz w:val="20"/>
              </w:rPr>
              <w:t>IFD)</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 xml:space="preserve">TC Included in Country Strategy: </w:t>
            </w:r>
          </w:p>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 xml:space="preserve">TC included in CPD: </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N/A</w:t>
            </w:r>
          </w:p>
          <w:p w:rsidR="00567D20" w:rsidRPr="00FA7085" w:rsidRDefault="00567D20" w:rsidP="007C7E17">
            <w:pPr>
              <w:ind w:left="-18"/>
              <w:rPr>
                <w:rFonts w:ascii="Arial" w:eastAsia="Batang" w:hAnsi="Arial" w:cs="Arial"/>
                <w:sz w:val="20"/>
              </w:rPr>
            </w:pPr>
            <w:r w:rsidRPr="00FA7085">
              <w:rPr>
                <w:rFonts w:ascii="Arial" w:eastAsia="Batang" w:hAnsi="Arial" w:cs="Arial"/>
                <w:sz w:val="20"/>
              </w:rPr>
              <w:t>N/A</w:t>
            </w:r>
          </w:p>
        </w:tc>
      </w:tr>
      <w:tr w:rsidR="007862B6" w:rsidRPr="00FA7085" w:rsidTr="007C7E17">
        <w:tc>
          <w:tcPr>
            <w:tcW w:w="3690" w:type="dxa"/>
          </w:tcPr>
          <w:p w:rsidR="007862B6" w:rsidRPr="00FA7085" w:rsidRDefault="007862B6" w:rsidP="007862B6">
            <w:pPr>
              <w:pStyle w:val="ListParagraph"/>
              <w:numPr>
                <w:ilvl w:val="0"/>
                <w:numId w:val="29"/>
              </w:numPr>
              <w:suppressAutoHyphens w:val="0"/>
              <w:autoSpaceDN/>
              <w:spacing w:after="0" w:line="240" w:lineRule="auto"/>
              <w:ind w:left="180" w:hanging="180"/>
              <w:textAlignment w:val="auto"/>
              <w:rPr>
                <w:rFonts w:ascii="Arial" w:hAnsi="Arial" w:cs="Arial"/>
                <w:sz w:val="20"/>
                <w:szCs w:val="20"/>
              </w:rPr>
            </w:pPr>
            <w:r w:rsidRPr="00FA7085">
              <w:rPr>
                <w:rFonts w:ascii="Arial" w:hAnsi="Arial" w:cs="Arial"/>
                <w:sz w:val="20"/>
                <w:szCs w:val="20"/>
              </w:rPr>
              <w:t>GCI-9 Sector Priority:</w:t>
            </w:r>
          </w:p>
        </w:tc>
        <w:tc>
          <w:tcPr>
            <w:tcW w:w="5130" w:type="dxa"/>
          </w:tcPr>
          <w:p w:rsidR="007862B6" w:rsidRPr="00FA7085" w:rsidRDefault="00567D20" w:rsidP="007C7E17">
            <w:pPr>
              <w:ind w:left="-18"/>
              <w:rPr>
                <w:rFonts w:ascii="Arial" w:eastAsia="Batang" w:hAnsi="Arial" w:cs="Arial"/>
                <w:sz w:val="20"/>
              </w:rPr>
            </w:pPr>
            <w:r w:rsidRPr="00FA7085">
              <w:rPr>
                <w:rFonts w:ascii="Arial" w:eastAsia="Batang" w:hAnsi="Arial" w:cs="Arial"/>
                <w:sz w:val="20"/>
              </w:rPr>
              <w:t>Institutions for growth and social welfare</w:t>
            </w:r>
            <w:r w:rsidR="00442798" w:rsidRPr="00FA7085">
              <w:rPr>
                <w:rStyle w:val="FootnoteReference"/>
                <w:rFonts w:ascii="Arial" w:eastAsia="Batang" w:hAnsi="Arial" w:cs="Arial"/>
                <w:sz w:val="20"/>
              </w:rPr>
              <w:footnoteReference w:id="3"/>
            </w:r>
          </w:p>
        </w:tc>
      </w:tr>
    </w:tbl>
    <w:p w:rsidR="007862B6" w:rsidRPr="00FA7085" w:rsidRDefault="007862B6" w:rsidP="007862B6">
      <w:pPr>
        <w:rPr>
          <w:rFonts w:ascii="Arial" w:hAnsi="Arial" w:cs="Arial"/>
          <w:sz w:val="22"/>
          <w:szCs w:val="22"/>
        </w:rPr>
      </w:pPr>
    </w:p>
    <w:p w:rsidR="007862B6" w:rsidRPr="00E72834" w:rsidRDefault="007862B6" w:rsidP="007C7E17">
      <w:pPr>
        <w:pStyle w:val="ListParagraph"/>
        <w:numPr>
          <w:ilvl w:val="0"/>
          <w:numId w:val="30"/>
        </w:numPr>
        <w:suppressAutoHyphens w:val="0"/>
        <w:autoSpaceDN/>
        <w:spacing w:before="120" w:after="120" w:line="240" w:lineRule="auto"/>
        <w:textAlignment w:val="auto"/>
        <w:rPr>
          <w:rFonts w:ascii="Arial" w:hAnsi="Arial" w:cs="Arial"/>
          <w:b/>
          <w:sz w:val="21"/>
          <w:szCs w:val="21"/>
        </w:rPr>
      </w:pPr>
      <w:r w:rsidRPr="00E72834">
        <w:rPr>
          <w:rFonts w:ascii="Arial" w:hAnsi="Arial" w:cs="Arial"/>
          <w:b/>
          <w:sz w:val="21"/>
          <w:szCs w:val="21"/>
        </w:rPr>
        <w:t>Objectives and Justification of the TC</w:t>
      </w:r>
    </w:p>
    <w:p w:rsidR="000C1C8D" w:rsidRPr="00E72834" w:rsidRDefault="000C1C8D" w:rsidP="007C7E17">
      <w:pPr>
        <w:pStyle w:val="ListParagraph"/>
        <w:numPr>
          <w:ilvl w:val="0"/>
          <w:numId w:val="42"/>
        </w:numPr>
        <w:suppressAutoHyphens w:val="0"/>
        <w:autoSpaceDN/>
        <w:spacing w:after="120"/>
        <w:ind w:left="360" w:hanging="540"/>
        <w:jc w:val="both"/>
        <w:textAlignment w:val="auto"/>
        <w:rPr>
          <w:rFonts w:ascii="Arial" w:eastAsia="Times New Roman" w:hAnsi="Arial" w:cs="Arial"/>
          <w:b/>
          <w:bCs/>
          <w:vanish/>
          <w:sz w:val="21"/>
          <w:szCs w:val="21"/>
        </w:rPr>
      </w:pPr>
    </w:p>
    <w:p w:rsidR="000C1C8D" w:rsidRPr="00E72834" w:rsidRDefault="000C1C8D" w:rsidP="007C7E17">
      <w:pPr>
        <w:pStyle w:val="ListParagraph"/>
        <w:numPr>
          <w:ilvl w:val="0"/>
          <w:numId w:val="42"/>
        </w:numPr>
        <w:suppressAutoHyphens w:val="0"/>
        <w:autoSpaceDN/>
        <w:ind w:left="360" w:hanging="540"/>
        <w:contextualSpacing/>
        <w:jc w:val="both"/>
        <w:textAlignment w:val="auto"/>
        <w:rPr>
          <w:rFonts w:ascii="Arial" w:eastAsia="Times New Roman" w:hAnsi="Arial" w:cs="Arial"/>
          <w:b/>
          <w:bCs/>
          <w:vanish/>
          <w:sz w:val="21"/>
          <w:szCs w:val="21"/>
        </w:rPr>
      </w:pPr>
    </w:p>
    <w:p w:rsidR="00442798" w:rsidRPr="00E72834" w:rsidRDefault="00442798" w:rsidP="007C7E17">
      <w:pPr>
        <w:numPr>
          <w:ilvl w:val="1"/>
          <w:numId w:val="42"/>
        </w:numPr>
        <w:tabs>
          <w:tab w:val="left" w:pos="360"/>
          <w:tab w:val="num" w:pos="720"/>
        </w:tabs>
        <w:spacing w:before="120" w:after="120" w:line="276" w:lineRule="auto"/>
        <w:ind w:left="360" w:hanging="540"/>
        <w:jc w:val="both"/>
        <w:rPr>
          <w:rFonts w:ascii="Arial" w:hAnsi="Arial" w:cs="Arial"/>
          <w:bCs/>
          <w:sz w:val="21"/>
          <w:szCs w:val="21"/>
        </w:rPr>
      </w:pPr>
      <w:r w:rsidRPr="00E72834">
        <w:rPr>
          <w:rFonts w:ascii="Arial" w:hAnsi="Arial" w:cs="Arial"/>
          <w:b/>
          <w:bCs/>
          <w:sz w:val="21"/>
          <w:szCs w:val="21"/>
        </w:rPr>
        <w:t>Background and justification</w:t>
      </w:r>
      <w:r w:rsidR="003747B2" w:rsidRPr="00E72834">
        <w:rPr>
          <w:rFonts w:ascii="Arial" w:hAnsi="Arial" w:cs="Arial"/>
          <w:b/>
          <w:bCs/>
          <w:sz w:val="21"/>
          <w:szCs w:val="21"/>
        </w:rPr>
        <w:t>.</w:t>
      </w:r>
      <w:r w:rsidRPr="00E72834">
        <w:rPr>
          <w:rFonts w:ascii="Arial" w:hAnsi="Arial" w:cs="Arial"/>
          <w:b/>
          <w:bCs/>
          <w:sz w:val="21"/>
          <w:szCs w:val="21"/>
        </w:rPr>
        <w:t xml:space="preserve"> </w:t>
      </w:r>
      <w:r w:rsidRPr="00E72834">
        <w:rPr>
          <w:rFonts w:ascii="Arial" w:hAnsi="Arial" w:cs="Arial"/>
          <w:bCs/>
          <w:sz w:val="21"/>
          <w:szCs w:val="21"/>
        </w:rPr>
        <w:t>A report on cybersecurity in Latin America and the Caribbean (LAC) published in 2014</w:t>
      </w:r>
      <w:r w:rsidRPr="00E72834">
        <w:rPr>
          <w:rFonts w:ascii="Arial" w:hAnsi="Arial" w:cs="Arial"/>
          <w:bCs/>
          <w:sz w:val="21"/>
          <w:szCs w:val="21"/>
          <w:vertAlign w:val="superscript"/>
        </w:rPr>
        <w:footnoteReference w:id="4"/>
      </w:r>
      <w:r w:rsidRPr="00E72834">
        <w:rPr>
          <w:rFonts w:ascii="Arial" w:hAnsi="Arial" w:cs="Arial"/>
          <w:bCs/>
          <w:sz w:val="21"/>
          <w:szCs w:val="21"/>
        </w:rPr>
        <w:t xml:space="preserve"> indicates that just three countries in Latin America</w:t>
      </w:r>
      <w:r w:rsidR="00895189" w:rsidRPr="00E72834">
        <w:rPr>
          <w:rFonts w:ascii="Arial" w:hAnsi="Arial" w:cs="Arial"/>
          <w:bCs/>
          <w:sz w:val="21"/>
          <w:szCs w:val="21"/>
        </w:rPr>
        <w:t xml:space="preserve"> (Argentina, </w:t>
      </w:r>
      <w:r w:rsidRPr="00E72834">
        <w:rPr>
          <w:rFonts w:ascii="Arial" w:hAnsi="Arial" w:cs="Arial"/>
          <w:bCs/>
          <w:sz w:val="21"/>
          <w:szCs w:val="21"/>
        </w:rPr>
        <w:t xml:space="preserve">Brazil, </w:t>
      </w:r>
      <w:r w:rsidR="00895189" w:rsidRPr="00E72834">
        <w:rPr>
          <w:rFonts w:ascii="Arial" w:hAnsi="Arial" w:cs="Arial"/>
          <w:bCs/>
          <w:sz w:val="21"/>
          <w:szCs w:val="21"/>
        </w:rPr>
        <w:t xml:space="preserve">and </w:t>
      </w:r>
      <w:r w:rsidRPr="00E72834">
        <w:rPr>
          <w:rFonts w:ascii="Arial" w:hAnsi="Arial" w:cs="Arial"/>
          <w:bCs/>
          <w:sz w:val="21"/>
          <w:szCs w:val="21"/>
        </w:rPr>
        <w:t>Colombia</w:t>
      </w:r>
      <w:r w:rsidR="00895189" w:rsidRPr="00E72834">
        <w:rPr>
          <w:rFonts w:ascii="Arial" w:hAnsi="Arial" w:cs="Arial"/>
          <w:bCs/>
          <w:sz w:val="21"/>
          <w:szCs w:val="21"/>
        </w:rPr>
        <w:t>)</w:t>
      </w:r>
      <w:r w:rsidRPr="00E72834">
        <w:rPr>
          <w:rFonts w:ascii="Arial" w:hAnsi="Arial" w:cs="Arial"/>
          <w:bCs/>
          <w:sz w:val="21"/>
          <w:szCs w:val="21"/>
        </w:rPr>
        <w:t>, generate 3.2% of the phishing attacks</w:t>
      </w:r>
      <w:r w:rsidRPr="00E72834">
        <w:rPr>
          <w:rFonts w:ascii="Arial" w:hAnsi="Arial" w:cs="Arial"/>
          <w:bCs/>
          <w:sz w:val="21"/>
          <w:szCs w:val="21"/>
          <w:vertAlign w:val="superscript"/>
        </w:rPr>
        <w:footnoteReference w:id="5"/>
      </w:r>
      <w:r w:rsidRPr="00E72834">
        <w:rPr>
          <w:rFonts w:ascii="Arial" w:hAnsi="Arial" w:cs="Arial"/>
          <w:bCs/>
          <w:sz w:val="21"/>
          <w:szCs w:val="21"/>
          <w:vertAlign w:val="superscript"/>
        </w:rPr>
        <w:t xml:space="preserve"> </w:t>
      </w:r>
      <w:r w:rsidRPr="00E72834">
        <w:rPr>
          <w:rFonts w:ascii="Arial" w:hAnsi="Arial" w:cs="Arial"/>
          <w:bCs/>
          <w:sz w:val="21"/>
          <w:szCs w:val="21"/>
        </w:rPr>
        <w:t>worldwide. The cyberspace where citizens manage many aspects of their lives is under growing threat. In 2014, more than 300 data breaches occurred, 348 million identities were exposed</w:t>
      </w:r>
      <w:r w:rsidR="003D7B90" w:rsidRPr="00E72834">
        <w:rPr>
          <w:rFonts w:ascii="Arial" w:hAnsi="Arial" w:cs="Arial"/>
          <w:bCs/>
          <w:sz w:val="21"/>
          <w:szCs w:val="21"/>
        </w:rPr>
        <w:t xml:space="preserve"> worldwide</w:t>
      </w:r>
      <w:r w:rsidRPr="00E72834">
        <w:rPr>
          <w:rFonts w:ascii="Arial" w:hAnsi="Arial" w:cs="Arial"/>
          <w:bCs/>
          <w:sz w:val="21"/>
          <w:szCs w:val="21"/>
          <w:vertAlign w:val="superscript"/>
        </w:rPr>
        <w:footnoteReference w:id="6"/>
      </w:r>
      <w:r w:rsidRPr="00E72834">
        <w:rPr>
          <w:rFonts w:ascii="Arial" w:hAnsi="Arial" w:cs="Arial"/>
          <w:bCs/>
          <w:sz w:val="21"/>
          <w:szCs w:val="21"/>
        </w:rPr>
        <w:t xml:space="preserve"> and almost half a million web attacks were blocked every day. At the same time, just 5 countries in LAC</w:t>
      </w:r>
      <w:r w:rsidR="00187ED3">
        <w:rPr>
          <w:rFonts w:ascii="Arial" w:hAnsi="Arial" w:cs="Arial"/>
          <w:bCs/>
          <w:sz w:val="21"/>
          <w:szCs w:val="21"/>
        </w:rPr>
        <w:t xml:space="preserve"> (Colombia, </w:t>
      </w:r>
      <w:bookmarkStart w:id="0" w:name="_GoBack"/>
      <w:bookmarkEnd w:id="0"/>
      <w:r w:rsidR="003D7B90" w:rsidRPr="00E72834">
        <w:rPr>
          <w:rFonts w:ascii="Arial" w:hAnsi="Arial" w:cs="Arial"/>
          <w:bCs/>
          <w:sz w:val="21"/>
          <w:szCs w:val="21"/>
        </w:rPr>
        <w:t>Jamaica,</w:t>
      </w:r>
      <w:r w:rsidR="00783A50" w:rsidRPr="00E72834">
        <w:rPr>
          <w:rFonts w:ascii="Arial" w:hAnsi="Arial" w:cs="Arial"/>
          <w:bCs/>
          <w:sz w:val="21"/>
          <w:szCs w:val="21"/>
        </w:rPr>
        <w:t xml:space="preserve"> Panama,</w:t>
      </w:r>
      <w:r w:rsidR="003D7B90" w:rsidRPr="00E72834">
        <w:rPr>
          <w:rFonts w:ascii="Arial" w:hAnsi="Arial" w:cs="Arial"/>
          <w:bCs/>
          <w:sz w:val="21"/>
          <w:szCs w:val="21"/>
        </w:rPr>
        <w:t xml:space="preserve"> Trinidad </w:t>
      </w:r>
      <w:r w:rsidR="00410A46" w:rsidRPr="00E72834">
        <w:rPr>
          <w:rFonts w:ascii="Arial" w:hAnsi="Arial" w:cs="Arial"/>
          <w:bCs/>
          <w:sz w:val="21"/>
          <w:szCs w:val="21"/>
        </w:rPr>
        <w:t>and</w:t>
      </w:r>
      <w:r w:rsidR="003D7B90" w:rsidRPr="00E72834">
        <w:rPr>
          <w:rFonts w:ascii="Arial" w:hAnsi="Arial" w:cs="Arial"/>
          <w:bCs/>
          <w:sz w:val="21"/>
          <w:szCs w:val="21"/>
        </w:rPr>
        <w:t xml:space="preserve"> Tobago, and Uruguay)</w:t>
      </w:r>
      <w:r w:rsidRPr="00E72834">
        <w:rPr>
          <w:rFonts w:ascii="Arial" w:hAnsi="Arial" w:cs="Arial"/>
          <w:bCs/>
          <w:sz w:val="21"/>
          <w:szCs w:val="21"/>
        </w:rPr>
        <w:t xml:space="preserve"> have set up cybersecurity strategies</w:t>
      </w:r>
      <w:r w:rsidR="00F71564" w:rsidRPr="00E72834">
        <w:rPr>
          <w:rFonts w:ascii="Arial" w:hAnsi="Arial" w:cs="Arial"/>
          <w:bCs/>
          <w:sz w:val="21"/>
          <w:szCs w:val="21"/>
        </w:rPr>
        <w:t>,</w:t>
      </w:r>
      <w:r w:rsidRPr="00E72834">
        <w:rPr>
          <w:rFonts w:ascii="Arial" w:hAnsi="Arial" w:cs="Arial"/>
          <w:bCs/>
          <w:sz w:val="21"/>
          <w:szCs w:val="21"/>
        </w:rPr>
        <w:t xml:space="preserve"> and the majority of them do not have qualified human resources to face these threats that grow in number and sophistication.</w:t>
      </w:r>
    </w:p>
    <w:p w:rsidR="00442798" w:rsidRPr="00E72834" w:rsidRDefault="00442798" w:rsidP="007C7E17">
      <w:pPr>
        <w:numPr>
          <w:ilvl w:val="1"/>
          <w:numId w:val="42"/>
        </w:numPr>
        <w:tabs>
          <w:tab w:val="clear" w:pos="1476"/>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lastRenderedPageBreak/>
        <w:t>Israel is considered one of the most advanced countries worldwide in cybersecurity</w:t>
      </w:r>
      <w:r w:rsidR="00F71564" w:rsidRPr="00E72834">
        <w:rPr>
          <w:rFonts w:ascii="Arial" w:hAnsi="Arial" w:cs="Arial"/>
          <w:bCs/>
          <w:sz w:val="21"/>
          <w:szCs w:val="21"/>
        </w:rPr>
        <w:t>.</w:t>
      </w:r>
      <w:r w:rsidRPr="00E72834">
        <w:rPr>
          <w:rFonts w:ascii="Arial" w:hAnsi="Arial" w:cs="Arial"/>
          <w:bCs/>
          <w:sz w:val="21"/>
          <w:szCs w:val="21"/>
          <w:vertAlign w:val="superscript"/>
        </w:rPr>
        <w:footnoteReference w:id="7"/>
      </w:r>
      <w:r w:rsidRPr="00E72834">
        <w:rPr>
          <w:rFonts w:ascii="Arial" w:hAnsi="Arial" w:cs="Arial"/>
          <w:bCs/>
          <w:sz w:val="21"/>
          <w:szCs w:val="21"/>
        </w:rPr>
        <w:t xml:space="preserve"> It has more than 300 firms specialized in cybersecurity and most of the big cybersecurity companies have research and development centers in Israel</w:t>
      </w:r>
      <w:r w:rsidRPr="00E72834">
        <w:rPr>
          <w:rFonts w:ascii="Arial" w:hAnsi="Arial" w:cs="Arial"/>
          <w:bCs/>
          <w:sz w:val="21"/>
          <w:szCs w:val="21"/>
          <w:vertAlign w:val="superscript"/>
        </w:rPr>
        <w:footnoteReference w:id="8"/>
      </w:r>
      <w:r w:rsidRPr="00E72834">
        <w:rPr>
          <w:rFonts w:ascii="Arial" w:hAnsi="Arial" w:cs="Arial"/>
          <w:bCs/>
          <w:sz w:val="21"/>
          <w:szCs w:val="21"/>
        </w:rPr>
        <w:t xml:space="preserve">. The National Cyber Bureau </w:t>
      </w:r>
      <w:r w:rsidR="00F71564" w:rsidRPr="00E72834">
        <w:rPr>
          <w:rFonts w:ascii="Arial" w:hAnsi="Arial" w:cs="Arial"/>
          <w:bCs/>
          <w:sz w:val="21"/>
          <w:szCs w:val="21"/>
        </w:rPr>
        <w:t xml:space="preserve">of Israel </w:t>
      </w:r>
      <w:r w:rsidRPr="00E72834">
        <w:rPr>
          <w:rFonts w:ascii="Arial" w:hAnsi="Arial" w:cs="Arial"/>
          <w:bCs/>
          <w:sz w:val="21"/>
          <w:szCs w:val="21"/>
        </w:rPr>
        <w:t>operates under the umbrella of the Prime Minister and has the responsibility for the implementation of the cybersecurity strategy of Israel.</w:t>
      </w:r>
      <w:r w:rsidR="00D95DA5" w:rsidRPr="00E72834">
        <w:rPr>
          <w:rFonts w:ascii="Arial" w:hAnsi="Arial" w:cs="Arial"/>
          <w:bCs/>
          <w:sz w:val="21"/>
          <w:szCs w:val="21"/>
        </w:rPr>
        <w:t xml:space="preserve"> In addition to Israel, countries generally recognized as cybersecurity leaders are the US, Sweden, Finland, Australia, South Korea and Estonia</w:t>
      </w:r>
      <w:r w:rsidR="00F71564" w:rsidRPr="00E72834">
        <w:rPr>
          <w:rFonts w:ascii="Arial" w:hAnsi="Arial" w:cs="Arial"/>
          <w:bCs/>
          <w:sz w:val="21"/>
          <w:szCs w:val="21"/>
        </w:rPr>
        <w:t>,</w:t>
      </w:r>
      <w:r w:rsidR="00D95DA5" w:rsidRPr="00E72834">
        <w:rPr>
          <w:rFonts w:ascii="Arial" w:hAnsi="Arial" w:cs="Arial"/>
          <w:bCs/>
          <w:sz w:val="21"/>
          <w:szCs w:val="21"/>
        </w:rPr>
        <w:t xml:space="preserve"> among others</w:t>
      </w:r>
      <w:r w:rsidR="00F71564" w:rsidRPr="00E72834">
        <w:rPr>
          <w:rFonts w:ascii="Arial" w:hAnsi="Arial" w:cs="Arial"/>
          <w:bCs/>
          <w:sz w:val="21"/>
          <w:szCs w:val="21"/>
        </w:rPr>
        <w:t>.</w:t>
      </w:r>
      <w:r w:rsidR="00D95DA5" w:rsidRPr="00E72834">
        <w:rPr>
          <w:rFonts w:ascii="Arial" w:hAnsi="Arial" w:cs="Arial"/>
          <w:bCs/>
          <w:sz w:val="21"/>
          <w:szCs w:val="21"/>
          <w:vertAlign w:val="superscript"/>
        </w:rPr>
        <w:footnoteReference w:id="9"/>
      </w:r>
      <w:r w:rsidR="00D95DA5" w:rsidRPr="00E72834">
        <w:rPr>
          <w:rFonts w:ascii="Arial" w:hAnsi="Arial" w:cs="Arial"/>
          <w:bCs/>
          <w:sz w:val="21"/>
          <w:szCs w:val="21"/>
        </w:rPr>
        <w:t xml:space="preserve"> These countries can be a valuable source of experience for most of LAC countries that are taking initial steps to set up cybersecurity policies.</w:t>
      </w:r>
    </w:p>
    <w:p w:rsidR="00442798" w:rsidRPr="00E72834" w:rsidRDefault="00442798" w:rsidP="007C7E17">
      <w:pPr>
        <w:numPr>
          <w:ilvl w:val="1"/>
          <w:numId w:val="42"/>
        </w:numPr>
        <w:tabs>
          <w:tab w:val="clear" w:pos="1476"/>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t xml:space="preserve">More than 50% of the Latin American and Caribbean population </w:t>
      </w:r>
      <w:proofErr w:type="gramStart"/>
      <w:r w:rsidR="00895189" w:rsidRPr="00E72834">
        <w:rPr>
          <w:rFonts w:ascii="Arial" w:hAnsi="Arial" w:cs="Arial"/>
          <w:bCs/>
          <w:sz w:val="21"/>
          <w:szCs w:val="21"/>
        </w:rPr>
        <w:t>has</w:t>
      </w:r>
      <w:proofErr w:type="gramEnd"/>
      <w:r w:rsidR="00895189" w:rsidRPr="00E72834">
        <w:rPr>
          <w:rFonts w:ascii="Arial" w:hAnsi="Arial" w:cs="Arial"/>
          <w:bCs/>
          <w:sz w:val="21"/>
          <w:szCs w:val="21"/>
        </w:rPr>
        <w:t xml:space="preserve"> </w:t>
      </w:r>
      <w:r w:rsidRPr="00E72834">
        <w:rPr>
          <w:rFonts w:ascii="Arial" w:hAnsi="Arial" w:cs="Arial"/>
          <w:bCs/>
          <w:sz w:val="21"/>
          <w:szCs w:val="21"/>
        </w:rPr>
        <w:t xml:space="preserve">access to the </w:t>
      </w:r>
      <w:r w:rsidR="00951D4E" w:rsidRPr="00E72834">
        <w:rPr>
          <w:rFonts w:ascii="Arial" w:hAnsi="Arial" w:cs="Arial"/>
          <w:bCs/>
          <w:sz w:val="21"/>
          <w:szCs w:val="21"/>
        </w:rPr>
        <w:t>Internet</w:t>
      </w:r>
      <w:r w:rsidRPr="00E72834">
        <w:rPr>
          <w:rFonts w:ascii="Arial" w:hAnsi="Arial" w:cs="Arial"/>
          <w:bCs/>
          <w:sz w:val="21"/>
          <w:szCs w:val="21"/>
        </w:rPr>
        <w:t>, close to 350 million citizens</w:t>
      </w:r>
      <w:r w:rsidR="00F71564" w:rsidRPr="00E72834">
        <w:rPr>
          <w:rFonts w:ascii="Arial" w:hAnsi="Arial" w:cs="Arial"/>
          <w:bCs/>
          <w:sz w:val="21"/>
          <w:szCs w:val="21"/>
        </w:rPr>
        <w:t>.</w:t>
      </w:r>
      <w:r w:rsidRPr="00E72834">
        <w:rPr>
          <w:rFonts w:ascii="Arial" w:hAnsi="Arial" w:cs="Arial"/>
          <w:bCs/>
          <w:sz w:val="21"/>
          <w:szCs w:val="21"/>
          <w:vertAlign w:val="superscript"/>
        </w:rPr>
        <w:footnoteReference w:id="10"/>
      </w:r>
      <w:r w:rsidRPr="00E72834">
        <w:rPr>
          <w:rFonts w:ascii="Arial" w:hAnsi="Arial" w:cs="Arial"/>
          <w:bCs/>
          <w:sz w:val="21"/>
          <w:szCs w:val="21"/>
        </w:rPr>
        <w:t xml:space="preserve"> This important </w:t>
      </w:r>
      <w:r w:rsidR="00951D4E" w:rsidRPr="00E72834">
        <w:rPr>
          <w:rFonts w:ascii="Arial" w:hAnsi="Arial" w:cs="Arial"/>
          <w:bCs/>
          <w:sz w:val="21"/>
          <w:szCs w:val="21"/>
        </w:rPr>
        <w:t>Internet</w:t>
      </w:r>
      <w:r w:rsidRPr="00E72834">
        <w:rPr>
          <w:rFonts w:ascii="Arial" w:hAnsi="Arial" w:cs="Arial"/>
          <w:bCs/>
          <w:sz w:val="21"/>
          <w:szCs w:val="21"/>
        </w:rPr>
        <w:t xml:space="preserve"> population grows at a rate of 12% a year, the fastest in the world</w:t>
      </w:r>
      <w:r w:rsidR="00F71564" w:rsidRPr="00E72834">
        <w:rPr>
          <w:rFonts w:ascii="Arial" w:hAnsi="Arial" w:cs="Arial"/>
          <w:bCs/>
          <w:sz w:val="21"/>
          <w:szCs w:val="21"/>
        </w:rPr>
        <w:t>.</w:t>
      </w:r>
      <w:r w:rsidRPr="00E72834">
        <w:rPr>
          <w:rFonts w:ascii="Arial" w:hAnsi="Arial" w:cs="Arial"/>
          <w:bCs/>
          <w:sz w:val="21"/>
          <w:szCs w:val="21"/>
          <w:vertAlign w:val="superscript"/>
        </w:rPr>
        <w:footnoteReference w:id="11"/>
      </w:r>
      <w:r w:rsidRPr="00E72834">
        <w:rPr>
          <w:rFonts w:ascii="Arial" w:hAnsi="Arial" w:cs="Arial"/>
          <w:bCs/>
          <w:sz w:val="21"/>
          <w:szCs w:val="21"/>
        </w:rPr>
        <w:t xml:space="preserve"> In addition, </w:t>
      </w:r>
      <w:r w:rsidR="00950540" w:rsidRPr="00E72834">
        <w:rPr>
          <w:rFonts w:ascii="Arial" w:hAnsi="Arial" w:cs="Arial"/>
          <w:bCs/>
          <w:sz w:val="21"/>
          <w:szCs w:val="21"/>
        </w:rPr>
        <w:t xml:space="preserve">the </w:t>
      </w:r>
      <w:r w:rsidRPr="00E72834">
        <w:rPr>
          <w:rFonts w:ascii="Arial" w:hAnsi="Arial" w:cs="Arial"/>
          <w:bCs/>
          <w:sz w:val="21"/>
          <w:szCs w:val="21"/>
        </w:rPr>
        <w:t>Latin American population is the biggest user of social networks worldwide in relative terms. Out of the top 10 countries using social media websites, 5 are from Latin America</w:t>
      </w:r>
      <w:r w:rsidR="00F71564" w:rsidRPr="00E72834">
        <w:rPr>
          <w:rFonts w:ascii="Arial" w:hAnsi="Arial" w:cs="Arial"/>
          <w:bCs/>
          <w:sz w:val="21"/>
          <w:szCs w:val="21"/>
        </w:rPr>
        <w:t>.</w:t>
      </w:r>
      <w:r w:rsidRPr="00E72834">
        <w:rPr>
          <w:rFonts w:ascii="Arial" w:hAnsi="Arial" w:cs="Arial"/>
          <w:bCs/>
          <w:sz w:val="21"/>
          <w:szCs w:val="21"/>
          <w:vertAlign w:val="superscript"/>
        </w:rPr>
        <w:footnoteReference w:id="12"/>
      </w:r>
      <w:r w:rsidRPr="00E72834">
        <w:rPr>
          <w:rFonts w:ascii="Arial" w:hAnsi="Arial" w:cs="Arial"/>
          <w:bCs/>
          <w:sz w:val="21"/>
          <w:szCs w:val="21"/>
        </w:rPr>
        <w:t xml:space="preserve"> The region spends 8.1 hours per month on social media while the worldwide average is 5.2 hours. </w:t>
      </w:r>
    </w:p>
    <w:p w:rsidR="00442798" w:rsidRPr="00E72834" w:rsidRDefault="00442798" w:rsidP="007C7E17">
      <w:pPr>
        <w:numPr>
          <w:ilvl w:val="1"/>
          <w:numId w:val="42"/>
        </w:numPr>
        <w:tabs>
          <w:tab w:val="clear" w:pos="1476"/>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t>Information and Communication Technologies</w:t>
      </w:r>
      <w:r w:rsidR="00951D4E" w:rsidRPr="00E72834">
        <w:rPr>
          <w:rFonts w:ascii="Arial" w:hAnsi="Arial" w:cs="Arial"/>
          <w:bCs/>
          <w:sz w:val="21"/>
          <w:szCs w:val="21"/>
        </w:rPr>
        <w:t xml:space="preserve"> (ICT</w:t>
      </w:r>
      <w:r w:rsidR="00BF0896" w:rsidRPr="00E72834">
        <w:rPr>
          <w:rFonts w:ascii="Arial" w:hAnsi="Arial" w:cs="Arial"/>
          <w:bCs/>
          <w:sz w:val="21"/>
          <w:szCs w:val="21"/>
        </w:rPr>
        <w:t>s</w:t>
      </w:r>
      <w:r w:rsidR="00951D4E" w:rsidRPr="00E72834">
        <w:rPr>
          <w:rFonts w:ascii="Arial" w:hAnsi="Arial" w:cs="Arial"/>
          <w:bCs/>
          <w:sz w:val="21"/>
          <w:szCs w:val="21"/>
        </w:rPr>
        <w:t>)</w:t>
      </w:r>
      <w:r w:rsidRPr="00E72834">
        <w:rPr>
          <w:rFonts w:ascii="Arial" w:hAnsi="Arial" w:cs="Arial"/>
          <w:bCs/>
          <w:sz w:val="21"/>
          <w:szCs w:val="21"/>
        </w:rPr>
        <w:t xml:space="preserve"> have become the foundation of the efficient functioning of several key areas of </w:t>
      </w:r>
      <w:r w:rsidR="00841C30" w:rsidRPr="00E72834">
        <w:rPr>
          <w:rFonts w:ascii="Arial" w:hAnsi="Arial" w:cs="Arial"/>
          <w:bCs/>
          <w:sz w:val="21"/>
          <w:szCs w:val="21"/>
        </w:rPr>
        <w:t xml:space="preserve">LAC </w:t>
      </w:r>
      <w:r w:rsidRPr="00E72834">
        <w:rPr>
          <w:rFonts w:ascii="Arial" w:hAnsi="Arial" w:cs="Arial"/>
          <w:bCs/>
          <w:sz w:val="21"/>
          <w:szCs w:val="21"/>
        </w:rPr>
        <w:t xml:space="preserve">countries, from access to public services to the distribution of </w:t>
      </w:r>
      <w:r w:rsidR="00F71564" w:rsidRPr="00E72834">
        <w:rPr>
          <w:rFonts w:ascii="Arial" w:hAnsi="Arial" w:cs="Arial"/>
          <w:bCs/>
          <w:sz w:val="21"/>
          <w:szCs w:val="21"/>
        </w:rPr>
        <w:t>e</w:t>
      </w:r>
      <w:r w:rsidRPr="00E72834">
        <w:rPr>
          <w:rFonts w:ascii="Arial" w:hAnsi="Arial" w:cs="Arial"/>
          <w:bCs/>
          <w:sz w:val="21"/>
          <w:szCs w:val="21"/>
        </w:rPr>
        <w:t xml:space="preserve">nergy. Thanks to the </w:t>
      </w:r>
      <w:r w:rsidR="00951D4E" w:rsidRPr="00E72834">
        <w:rPr>
          <w:rFonts w:ascii="Arial" w:hAnsi="Arial" w:cs="Arial"/>
          <w:bCs/>
          <w:sz w:val="21"/>
          <w:szCs w:val="21"/>
        </w:rPr>
        <w:t>Internet</w:t>
      </w:r>
      <w:r w:rsidRPr="00E72834">
        <w:rPr>
          <w:rFonts w:ascii="Arial" w:hAnsi="Arial" w:cs="Arial"/>
          <w:bCs/>
          <w:sz w:val="21"/>
          <w:szCs w:val="21"/>
        </w:rPr>
        <w:t xml:space="preserve">, Chileans can access 350 government procedures online and Ecuadoreans </w:t>
      </w:r>
      <w:r w:rsidR="00F71564" w:rsidRPr="00E72834">
        <w:rPr>
          <w:rFonts w:ascii="Arial" w:hAnsi="Arial" w:cs="Arial"/>
          <w:bCs/>
          <w:sz w:val="21"/>
          <w:szCs w:val="21"/>
        </w:rPr>
        <w:t xml:space="preserve">can </w:t>
      </w:r>
      <w:r w:rsidRPr="00E72834">
        <w:rPr>
          <w:rFonts w:ascii="Arial" w:hAnsi="Arial" w:cs="Arial"/>
          <w:bCs/>
          <w:sz w:val="21"/>
          <w:szCs w:val="21"/>
        </w:rPr>
        <w:t xml:space="preserve">fulfill their obligations </w:t>
      </w:r>
      <w:r w:rsidR="00F71564" w:rsidRPr="00E72834">
        <w:rPr>
          <w:rFonts w:ascii="Arial" w:hAnsi="Arial" w:cs="Arial"/>
          <w:bCs/>
          <w:sz w:val="21"/>
          <w:szCs w:val="21"/>
        </w:rPr>
        <w:t>through</w:t>
      </w:r>
      <w:r w:rsidRPr="00E72834">
        <w:rPr>
          <w:rFonts w:ascii="Arial" w:hAnsi="Arial" w:cs="Arial"/>
          <w:bCs/>
          <w:sz w:val="21"/>
          <w:szCs w:val="21"/>
        </w:rPr>
        <w:t xml:space="preserve"> the Tax </w:t>
      </w:r>
      <w:r w:rsidR="00F71564" w:rsidRPr="00E72834">
        <w:rPr>
          <w:rFonts w:ascii="Arial" w:hAnsi="Arial" w:cs="Arial"/>
          <w:bCs/>
          <w:sz w:val="21"/>
          <w:szCs w:val="21"/>
        </w:rPr>
        <w:t>O</w:t>
      </w:r>
      <w:r w:rsidRPr="00E72834">
        <w:rPr>
          <w:rFonts w:ascii="Arial" w:hAnsi="Arial" w:cs="Arial"/>
          <w:bCs/>
          <w:sz w:val="21"/>
          <w:szCs w:val="21"/>
        </w:rPr>
        <w:t>ffice online</w:t>
      </w:r>
      <w:r w:rsidR="00F71564" w:rsidRPr="00E72834">
        <w:rPr>
          <w:rFonts w:ascii="Arial" w:hAnsi="Arial" w:cs="Arial"/>
          <w:bCs/>
          <w:sz w:val="21"/>
          <w:szCs w:val="21"/>
        </w:rPr>
        <w:t>.</w:t>
      </w:r>
      <w:r w:rsidRPr="00E72834">
        <w:rPr>
          <w:rFonts w:ascii="Arial" w:hAnsi="Arial" w:cs="Arial"/>
          <w:bCs/>
          <w:sz w:val="21"/>
          <w:szCs w:val="21"/>
          <w:vertAlign w:val="superscript"/>
        </w:rPr>
        <w:footnoteReference w:id="13"/>
      </w:r>
      <w:r w:rsidRPr="00E72834">
        <w:rPr>
          <w:rFonts w:ascii="Arial" w:hAnsi="Arial" w:cs="Arial"/>
          <w:bCs/>
          <w:sz w:val="21"/>
          <w:szCs w:val="21"/>
        </w:rPr>
        <w:t xml:space="preserve"> ICT</w:t>
      </w:r>
      <w:r w:rsidR="00763232" w:rsidRPr="00E72834">
        <w:rPr>
          <w:rFonts w:ascii="Arial" w:hAnsi="Arial" w:cs="Arial"/>
          <w:bCs/>
          <w:sz w:val="21"/>
          <w:szCs w:val="21"/>
        </w:rPr>
        <w:t>s</w:t>
      </w:r>
      <w:r w:rsidRPr="00E72834">
        <w:rPr>
          <w:rFonts w:ascii="Arial" w:hAnsi="Arial" w:cs="Arial"/>
          <w:bCs/>
          <w:sz w:val="21"/>
          <w:szCs w:val="21"/>
        </w:rPr>
        <w:t xml:space="preserve"> are also present throughout the value generation chain in energy supply, water distribution, and transportation network or traffic control just to mention a few critical areas.</w:t>
      </w:r>
    </w:p>
    <w:p w:rsidR="00442798" w:rsidRPr="00E72834" w:rsidRDefault="00442798" w:rsidP="007C7E17">
      <w:pPr>
        <w:numPr>
          <w:ilvl w:val="1"/>
          <w:numId w:val="42"/>
        </w:numPr>
        <w:tabs>
          <w:tab w:val="clear" w:pos="1476"/>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t xml:space="preserve">The advancement of Information and Communication Technologies in the region has transformed them into a relevant part of the economic activity of several countries. </w:t>
      </w:r>
      <w:r w:rsidR="00486A54" w:rsidRPr="00E72834">
        <w:rPr>
          <w:rFonts w:ascii="Arial" w:hAnsi="Arial" w:cs="Arial"/>
          <w:bCs/>
          <w:sz w:val="21"/>
          <w:szCs w:val="21"/>
        </w:rPr>
        <w:t xml:space="preserve">In 2013, </w:t>
      </w:r>
      <w:r w:rsidR="0009603D" w:rsidRPr="00E72834">
        <w:rPr>
          <w:rFonts w:ascii="Arial" w:hAnsi="Arial" w:cs="Arial"/>
          <w:bCs/>
          <w:sz w:val="21"/>
          <w:szCs w:val="21"/>
        </w:rPr>
        <w:t>ICT</w:t>
      </w:r>
      <w:r w:rsidR="00763232" w:rsidRPr="00E72834">
        <w:rPr>
          <w:rFonts w:ascii="Arial" w:hAnsi="Arial" w:cs="Arial"/>
          <w:bCs/>
          <w:sz w:val="21"/>
          <w:szCs w:val="21"/>
        </w:rPr>
        <w:t>s</w:t>
      </w:r>
      <w:r w:rsidR="0009603D" w:rsidRPr="00E72834">
        <w:rPr>
          <w:rFonts w:ascii="Arial" w:hAnsi="Arial" w:cs="Arial"/>
          <w:bCs/>
          <w:sz w:val="21"/>
          <w:szCs w:val="21"/>
        </w:rPr>
        <w:t xml:space="preserve"> </w:t>
      </w:r>
      <w:r w:rsidR="00E1582D" w:rsidRPr="00E72834">
        <w:rPr>
          <w:rFonts w:ascii="Arial" w:hAnsi="Arial" w:cs="Arial"/>
          <w:bCs/>
          <w:sz w:val="21"/>
          <w:szCs w:val="21"/>
        </w:rPr>
        <w:t>contributed</w:t>
      </w:r>
      <w:r w:rsidR="0009603D" w:rsidRPr="00E72834">
        <w:rPr>
          <w:rFonts w:ascii="Arial" w:hAnsi="Arial" w:cs="Arial"/>
          <w:bCs/>
          <w:sz w:val="21"/>
          <w:szCs w:val="21"/>
        </w:rPr>
        <w:t xml:space="preserve"> 4.5</w:t>
      </w:r>
      <w:r w:rsidRPr="00E72834">
        <w:rPr>
          <w:rFonts w:ascii="Arial" w:hAnsi="Arial" w:cs="Arial"/>
          <w:bCs/>
          <w:sz w:val="21"/>
          <w:szCs w:val="21"/>
        </w:rPr>
        <w:t>% of the GDP</w:t>
      </w:r>
      <w:r w:rsidR="00486A54" w:rsidRPr="00E72834">
        <w:rPr>
          <w:rFonts w:ascii="Arial" w:hAnsi="Arial" w:cs="Arial"/>
          <w:bCs/>
          <w:sz w:val="21"/>
          <w:szCs w:val="21"/>
        </w:rPr>
        <w:t xml:space="preserve"> in Argentina,</w:t>
      </w:r>
      <w:r w:rsidR="00E72834">
        <w:rPr>
          <w:rFonts w:ascii="Arial" w:hAnsi="Arial" w:cs="Arial"/>
          <w:bCs/>
          <w:sz w:val="21"/>
          <w:szCs w:val="21"/>
        </w:rPr>
        <w:t xml:space="preserve"> </w:t>
      </w:r>
      <w:r w:rsidR="00486A54" w:rsidRPr="00E72834">
        <w:rPr>
          <w:rFonts w:ascii="Arial" w:hAnsi="Arial" w:cs="Arial"/>
          <w:bCs/>
          <w:sz w:val="21"/>
          <w:szCs w:val="21"/>
        </w:rPr>
        <w:t>and</w:t>
      </w:r>
      <w:r w:rsidRPr="00E72834">
        <w:rPr>
          <w:rFonts w:ascii="Arial" w:hAnsi="Arial" w:cs="Arial"/>
          <w:bCs/>
          <w:sz w:val="21"/>
          <w:szCs w:val="21"/>
        </w:rPr>
        <w:t xml:space="preserve"> 6%</w:t>
      </w:r>
      <w:r w:rsidR="00E1582D" w:rsidRPr="00E72834">
        <w:rPr>
          <w:rFonts w:ascii="Arial" w:hAnsi="Arial" w:cs="Arial"/>
          <w:bCs/>
          <w:sz w:val="21"/>
          <w:szCs w:val="21"/>
        </w:rPr>
        <w:t xml:space="preserve"> in </w:t>
      </w:r>
      <w:r w:rsidR="00486A54" w:rsidRPr="00E72834">
        <w:rPr>
          <w:rFonts w:ascii="Arial" w:hAnsi="Arial" w:cs="Arial"/>
          <w:bCs/>
          <w:sz w:val="21"/>
          <w:szCs w:val="21"/>
        </w:rPr>
        <w:t>Colombia</w:t>
      </w:r>
      <w:r w:rsidRPr="00E72834">
        <w:rPr>
          <w:rFonts w:ascii="Arial" w:hAnsi="Arial" w:cs="Arial"/>
          <w:bCs/>
          <w:sz w:val="21"/>
          <w:szCs w:val="21"/>
        </w:rPr>
        <w:t xml:space="preserve">. </w:t>
      </w:r>
      <w:r w:rsidR="008F5EAD" w:rsidRPr="00E72834">
        <w:rPr>
          <w:rFonts w:ascii="Arial" w:hAnsi="Arial" w:cs="Arial"/>
          <w:bCs/>
          <w:sz w:val="21"/>
          <w:szCs w:val="21"/>
        </w:rPr>
        <w:t xml:space="preserve">In the same year, </w:t>
      </w:r>
      <w:r w:rsidRPr="00E72834">
        <w:rPr>
          <w:rFonts w:ascii="Arial" w:hAnsi="Arial" w:cs="Arial"/>
          <w:bCs/>
          <w:sz w:val="21"/>
          <w:szCs w:val="21"/>
        </w:rPr>
        <w:t>Brazil invested in ICT</w:t>
      </w:r>
      <w:r w:rsidR="00763232" w:rsidRPr="00E72834">
        <w:rPr>
          <w:rFonts w:ascii="Arial" w:hAnsi="Arial" w:cs="Arial"/>
          <w:bCs/>
          <w:sz w:val="21"/>
          <w:szCs w:val="21"/>
        </w:rPr>
        <w:t>s</w:t>
      </w:r>
      <w:r w:rsidRPr="00E72834">
        <w:rPr>
          <w:rFonts w:ascii="Arial" w:hAnsi="Arial" w:cs="Arial"/>
          <w:bCs/>
          <w:sz w:val="21"/>
          <w:szCs w:val="21"/>
        </w:rPr>
        <w:t xml:space="preserve"> more than US$50 billion</w:t>
      </w:r>
      <w:r w:rsidR="008F5EAD" w:rsidRPr="00E72834">
        <w:rPr>
          <w:rFonts w:ascii="Arial" w:hAnsi="Arial" w:cs="Arial"/>
          <w:bCs/>
          <w:sz w:val="21"/>
          <w:szCs w:val="21"/>
        </w:rPr>
        <w:t>. In Colombia,</w:t>
      </w:r>
      <w:r w:rsidRPr="00E72834">
        <w:rPr>
          <w:rFonts w:ascii="Arial" w:hAnsi="Arial" w:cs="Arial"/>
          <w:bCs/>
          <w:sz w:val="21"/>
          <w:szCs w:val="21"/>
        </w:rPr>
        <w:t xml:space="preserve"> the ICT sector created more than 100,000 jobs</w:t>
      </w:r>
      <w:r w:rsidR="008F5EAD" w:rsidRPr="00E72834">
        <w:rPr>
          <w:rFonts w:ascii="Arial" w:hAnsi="Arial" w:cs="Arial"/>
          <w:bCs/>
          <w:sz w:val="21"/>
          <w:szCs w:val="21"/>
        </w:rPr>
        <w:t xml:space="preserve"> during the period 2010-13</w:t>
      </w:r>
      <w:r w:rsidR="00951D4E" w:rsidRPr="00E72834">
        <w:rPr>
          <w:rFonts w:ascii="Arial" w:hAnsi="Arial" w:cs="Arial"/>
          <w:bCs/>
          <w:sz w:val="21"/>
          <w:szCs w:val="21"/>
        </w:rPr>
        <w:t>.</w:t>
      </w:r>
      <w:r w:rsidRPr="00E72834">
        <w:rPr>
          <w:rFonts w:ascii="Arial" w:hAnsi="Arial" w:cs="Arial"/>
          <w:bCs/>
          <w:sz w:val="21"/>
          <w:szCs w:val="21"/>
          <w:vertAlign w:val="superscript"/>
        </w:rPr>
        <w:footnoteReference w:id="14"/>
      </w:r>
      <w:r w:rsidRPr="00E72834">
        <w:rPr>
          <w:rFonts w:ascii="Arial" w:hAnsi="Arial" w:cs="Arial"/>
          <w:bCs/>
          <w:sz w:val="21"/>
          <w:szCs w:val="21"/>
        </w:rPr>
        <w:t xml:space="preserve"> However, if the appropriate cybersecurity policies are not set up</w:t>
      </w:r>
      <w:r w:rsidR="0009603D" w:rsidRPr="00E72834">
        <w:rPr>
          <w:rFonts w:ascii="Arial" w:hAnsi="Arial" w:cs="Arial"/>
          <w:bCs/>
          <w:sz w:val="21"/>
          <w:szCs w:val="21"/>
        </w:rPr>
        <w:t>,</w:t>
      </w:r>
      <w:r w:rsidRPr="00E72834">
        <w:rPr>
          <w:rFonts w:ascii="Arial" w:hAnsi="Arial" w:cs="Arial"/>
          <w:bCs/>
          <w:sz w:val="21"/>
          <w:szCs w:val="21"/>
        </w:rPr>
        <w:t xml:space="preserve"> this wealth is in danger of being wiped out by cybercrime. A recent report by the Center for Strategic International Studies estimates that cybercrime extracts between 15% and 20% of the value </w:t>
      </w:r>
      <w:r w:rsidR="0009603D" w:rsidRPr="00E72834">
        <w:rPr>
          <w:rFonts w:ascii="Arial" w:hAnsi="Arial" w:cs="Arial"/>
          <w:bCs/>
          <w:sz w:val="21"/>
          <w:szCs w:val="21"/>
        </w:rPr>
        <w:t xml:space="preserve">created by </w:t>
      </w:r>
      <w:r w:rsidR="00951D4E" w:rsidRPr="00E72834">
        <w:rPr>
          <w:rFonts w:ascii="Arial" w:hAnsi="Arial" w:cs="Arial"/>
          <w:bCs/>
          <w:sz w:val="21"/>
          <w:szCs w:val="21"/>
        </w:rPr>
        <w:t>Internet</w:t>
      </w:r>
      <w:r w:rsidR="0009603D" w:rsidRPr="00E72834">
        <w:rPr>
          <w:rFonts w:ascii="Arial" w:hAnsi="Arial" w:cs="Arial"/>
          <w:bCs/>
          <w:sz w:val="21"/>
          <w:szCs w:val="21"/>
        </w:rPr>
        <w:t>, around US$</w:t>
      </w:r>
      <w:r w:rsidRPr="00E72834">
        <w:rPr>
          <w:rFonts w:ascii="Arial" w:hAnsi="Arial" w:cs="Arial"/>
          <w:bCs/>
          <w:sz w:val="21"/>
          <w:szCs w:val="21"/>
        </w:rPr>
        <w:t>400 billion worldwide annually</w:t>
      </w:r>
      <w:r w:rsidR="00951D4E" w:rsidRPr="00E72834">
        <w:rPr>
          <w:rFonts w:ascii="Arial" w:hAnsi="Arial" w:cs="Arial"/>
          <w:bCs/>
          <w:sz w:val="21"/>
          <w:szCs w:val="21"/>
        </w:rPr>
        <w:t>.</w:t>
      </w:r>
      <w:r w:rsidRPr="00E72834">
        <w:rPr>
          <w:rFonts w:ascii="Arial" w:hAnsi="Arial" w:cs="Arial"/>
          <w:bCs/>
          <w:sz w:val="21"/>
          <w:szCs w:val="21"/>
          <w:vertAlign w:val="superscript"/>
        </w:rPr>
        <w:footnoteReference w:id="15"/>
      </w:r>
      <w:r w:rsidRPr="00E72834">
        <w:rPr>
          <w:rFonts w:ascii="Arial" w:hAnsi="Arial" w:cs="Arial"/>
          <w:bCs/>
          <w:sz w:val="21"/>
          <w:szCs w:val="21"/>
        </w:rPr>
        <w:t xml:space="preserve"> </w:t>
      </w:r>
    </w:p>
    <w:p w:rsidR="00442798" w:rsidRPr="00E72834" w:rsidRDefault="00442798" w:rsidP="007C7E17">
      <w:pPr>
        <w:numPr>
          <w:ilvl w:val="1"/>
          <w:numId w:val="42"/>
        </w:numPr>
        <w:tabs>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t xml:space="preserve">In a study conducted by Trend Micro in 20 </w:t>
      </w:r>
      <w:r w:rsidR="00841C30" w:rsidRPr="00E72834">
        <w:rPr>
          <w:rFonts w:ascii="Arial" w:hAnsi="Arial" w:cs="Arial"/>
          <w:bCs/>
          <w:sz w:val="21"/>
          <w:szCs w:val="21"/>
        </w:rPr>
        <w:t xml:space="preserve">LAC </w:t>
      </w:r>
      <w:r w:rsidRPr="00E72834">
        <w:rPr>
          <w:rFonts w:ascii="Arial" w:hAnsi="Arial" w:cs="Arial"/>
          <w:bCs/>
          <w:sz w:val="21"/>
          <w:szCs w:val="21"/>
        </w:rPr>
        <w:t>countries, the cybersecurity authorities expressed that “threats are severe” and the majority of the interviewees mentioned that “the frequency of the attacks is growing or remains stable while those attacks a</w:t>
      </w:r>
      <w:r w:rsidR="00950540" w:rsidRPr="00E72834">
        <w:rPr>
          <w:rFonts w:ascii="Arial" w:hAnsi="Arial" w:cs="Arial"/>
          <w:bCs/>
          <w:sz w:val="21"/>
          <w:szCs w:val="21"/>
        </w:rPr>
        <w:t>re increasingly sophisticated</w:t>
      </w:r>
      <w:r w:rsidR="00841C30" w:rsidRPr="00E72834">
        <w:rPr>
          <w:rFonts w:ascii="Arial" w:hAnsi="Arial" w:cs="Arial"/>
          <w:bCs/>
          <w:sz w:val="21"/>
          <w:szCs w:val="21"/>
        </w:rPr>
        <w:t>.</w:t>
      </w:r>
      <w:r w:rsidR="00950540" w:rsidRPr="00E72834">
        <w:rPr>
          <w:rFonts w:ascii="Arial" w:hAnsi="Arial" w:cs="Arial"/>
          <w:bCs/>
          <w:sz w:val="21"/>
          <w:szCs w:val="21"/>
        </w:rPr>
        <w:t xml:space="preserve">” </w:t>
      </w:r>
      <w:r w:rsidRPr="00E72834">
        <w:rPr>
          <w:rFonts w:ascii="Arial" w:hAnsi="Arial" w:cs="Arial"/>
          <w:bCs/>
          <w:sz w:val="21"/>
          <w:szCs w:val="21"/>
        </w:rPr>
        <w:t>This same study shows that Government (51% of organizations that experienced attacks) and Energy (47%) are the most atta</w:t>
      </w:r>
      <w:r w:rsidR="00E27F4D">
        <w:rPr>
          <w:rFonts w:ascii="Arial" w:hAnsi="Arial" w:cs="Arial"/>
          <w:bCs/>
          <w:sz w:val="21"/>
          <w:szCs w:val="21"/>
        </w:rPr>
        <w:t xml:space="preserve">cked sectors in the cyberspace. </w:t>
      </w:r>
      <w:r w:rsidR="00D95DA5" w:rsidRPr="00E72834">
        <w:rPr>
          <w:rFonts w:ascii="Arial" w:hAnsi="Arial" w:cs="Arial"/>
          <w:bCs/>
          <w:sz w:val="21"/>
          <w:szCs w:val="21"/>
        </w:rPr>
        <w:t xml:space="preserve">The study </w:t>
      </w:r>
      <w:r w:rsidR="00D95DA5" w:rsidRPr="00E72834">
        <w:rPr>
          <w:rFonts w:ascii="Arial" w:hAnsi="Arial" w:cs="Arial"/>
          <w:bCs/>
          <w:sz w:val="21"/>
          <w:szCs w:val="21"/>
        </w:rPr>
        <w:lastRenderedPageBreak/>
        <w:t>concludes that in order to protect LAC countries against cyber-attacks “budgets must be increased, capacity must be built and more information has to be shared”.</w:t>
      </w:r>
    </w:p>
    <w:p w:rsidR="005F05C7" w:rsidRPr="00E72834" w:rsidRDefault="00936F09" w:rsidP="007C7E17">
      <w:pPr>
        <w:numPr>
          <w:ilvl w:val="1"/>
          <w:numId w:val="42"/>
        </w:numPr>
        <w:tabs>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t xml:space="preserve">The </w:t>
      </w:r>
      <w:r w:rsidRPr="00E72834">
        <w:rPr>
          <w:rFonts w:ascii="Arial" w:hAnsi="Arial" w:cs="Arial"/>
          <w:bCs/>
          <w:i/>
          <w:sz w:val="21"/>
          <w:szCs w:val="21"/>
        </w:rPr>
        <w:t>Cybersecurity Report 2016</w:t>
      </w:r>
      <w:r w:rsidR="0011605C" w:rsidRPr="00E72834">
        <w:rPr>
          <w:rFonts w:ascii="Arial" w:hAnsi="Arial" w:cs="Arial"/>
          <w:bCs/>
          <w:i/>
          <w:sz w:val="21"/>
          <w:szCs w:val="21"/>
        </w:rPr>
        <w:t>:</w:t>
      </w:r>
      <w:r w:rsidR="0011605C" w:rsidRPr="00E72834">
        <w:rPr>
          <w:rFonts w:ascii="Arial" w:hAnsi="Arial" w:cs="Arial"/>
          <w:bCs/>
          <w:sz w:val="21"/>
          <w:szCs w:val="21"/>
        </w:rPr>
        <w:t xml:space="preserve"> </w:t>
      </w:r>
      <w:r w:rsidR="0011605C" w:rsidRPr="00E72834">
        <w:rPr>
          <w:rFonts w:ascii="Arial" w:hAnsi="Arial" w:cs="Arial"/>
          <w:bCs/>
          <w:i/>
          <w:spacing w:val="-4"/>
          <w:sz w:val="21"/>
          <w:szCs w:val="21"/>
        </w:rPr>
        <w:t>Are we ready in Latin America and the Caribbean</w:t>
      </w:r>
      <w:proofErr w:type="gramStart"/>
      <w:r w:rsidR="0011605C" w:rsidRPr="00E72834">
        <w:rPr>
          <w:rFonts w:ascii="Arial" w:hAnsi="Arial" w:cs="Arial"/>
          <w:bCs/>
          <w:i/>
          <w:spacing w:val="-4"/>
          <w:sz w:val="21"/>
          <w:szCs w:val="21"/>
        </w:rPr>
        <w:t>?</w:t>
      </w:r>
      <w:r w:rsidR="0009603D" w:rsidRPr="00E72834">
        <w:rPr>
          <w:rFonts w:ascii="Arial" w:hAnsi="Arial" w:cs="Arial"/>
          <w:bCs/>
          <w:sz w:val="21"/>
          <w:szCs w:val="21"/>
        </w:rPr>
        <w:t>,</w:t>
      </w:r>
      <w:proofErr w:type="gramEnd"/>
      <w:r w:rsidR="0009603D" w:rsidRPr="00E72834">
        <w:rPr>
          <w:rFonts w:ascii="Arial" w:hAnsi="Arial" w:cs="Arial"/>
          <w:bCs/>
          <w:sz w:val="21"/>
          <w:szCs w:val="21"/>
        </w:rPr>
        <w:t xml:space="preserve"> </w:t>
      </w:r>
      <w:r w:rsidR="00442798" w:rsidRPr="00E72834">
        <w:rPr>
          <w:rFonts w:ascii="Arial" w:hAnsi="Arial" w:cs="Arial"/>
          <w:bCs/>
          <w:sz w:val="21"/>
          <w:szCs w:val="21"/>
        </w:rPr>
        <w:t>recent</w:t>
      </w:r>
      <w:r w:rsidRPr="00E72834">
        <w:rPr>
          <w:rFonts w:ascii="Arial" w:hAnsi="Arial" w:cs="Arial"/>
          <w:bCs/>
          <w:sz w:val="21"/>
          <w:szCs w:val="21"/>
        </w:rPr>
        <w:t>ly</w:t>
      </w:r>
      <w:r w:rsidR="0009603D" w:rsidRPr="00E72834">
        <w:rPr>
          <w:rFonts w:ascii="Arial" w:hAnsi="Arial" w:cs="Arial"/>
          <w:bCs/>
          <w:sz w:val="21"/>
          <w:szCs w:val="21"/>
        </w:rPr>
        <w:t xml:space="preserve"> </w:t>
      </w:r>
      <w:r w:rsidR="00442798" w:rsidRPr="00E72834">
        <w:rPr>
          <w:rFonts w:ascii="Arial" w:hAnsi="Arial" w:cs="Arial"/>
          <w:bCs/>
          <w:sz w:val="21"/>
          <w:szCs w:val="21"/>
        </w:rPr>
        <w:t>launched by the IDB and the</w:t>
      </w:r>
      <w:r w:rsidR="00841C30" w:rsidRPr="00E72834">
        <w:rPr>
          <w:rFonts w:ascii="Arial" w:hAnsi="Arial" w:cs="Arial"/>
          <w:bCs/>
          <w:sz w:val="21"/>
          <w:szCs w:val="21"/>
        </w:rPr>
        <w:t xml:space="preserve"> Organization of American States</w:t>
      </w:r>
      <w:r w:rsidR="00442798" w:rsidRPr="00E72834">
        <w:rPr>
          <w:rFonts w:ascii="Arial" w:hAnsi="Arial" w:cs="Arial"/>
          <w:bCs/>
          <w:sz w:val="21"/>
          <w:szCs w:val="21"/>
        </w:rPr>
        <w:t xml:space="preserve"> </w:t>
      </w:r>
      <w:r w:rsidR="00841C30" w:rsidRPr="00E72834">
        <w:rPr>
          <w:rFonts w:ascii="Arial" w:hAnsi="Arial" w:cs="Arial"/>
          <w:bCs/>
          <w:sz w:val="21"/>
          <w:szCs w:val="21"/>
        </w:rPr>
        <w:t>(</w:t>
      </w:r>
      <w:r w:rsidR="00442798" w:rsidRPr="00E72834">
        <w:rPr>
          <w:rFonts w:ascii="Arial" w:hAnsi="Arial" w:cs="Arial"/>
          <w:bCs/>
          <w:sz w:val="21"/>
          <w:szCs w:val="21"/>
        </w:rPr>
        <w:t>OAS</w:t>
      </w:r>
      <w:r w:rsidR="00841C30" w:rsidRPr="00E72834">
        <w:rPr>
          <w:rFonts w:ascii="Arial" w:hAnsi="Arial" w:cs="Arial"/>
          <w:bCs/>
          <w:sz w:val="21"/>
          <w:szCs w:val="21"/>
        </w:rPr>
        <w:t>)</w:t>
      </w:r>
      <w:r w:rsidR="0009603D" w:rsidRPr="00E72834">
        <w:rPr>
          <w:rFonts w:ascii="Arial" w:hAnsi="Arial" w:cs="Arial"/>
          <w:bCs/>
          <w:sz w:val="21"/>
          <w:szCs w:val="21"/>
        </w:rPr>
        <w:t>,</w:t>
      </w:r>
      <w:r w:rsidR="00442798" w:rsidRPr="00E72834">
        <w:rPr>
          <w:rFonts w:ascii="Arial" w:hAnsi="Arial" w:cs="Arial"/>
          <w:bCs/>
          <w:sz w:val="21"/>
          <w:szCs w:val="21"/>
        </w:rPr>
        <w:t xml:space="preserve"> shows that 80% of the </w:t>
      </w:r>
      <w:r w:rsidR="00841C30" w:rsidRPr="00E72834">
        <w:rPr>
          <w:rFonts w:ascii="Arial" w:hAnsi="Arial" w:cs="Arial"/>
          <w:bCs/>
          <w:sz w:val="21"/>
          <w:szCs w:val="21"/>
        </w:rPr>
        <w:t xml:space="preserve">LAC </w:t>
      </w:r>
      <w:r w:rsidR="00442798" w:rsidRPr="00E72834">
        <w:rPr>
          <w:rFonts w:ascii="Arial" w:hAnsi="Arial" w:cs="Arial"/>
          <w:bCs/>
          <w:sz w:val="21"/>
          <w:szCs w:val="21"/>
        </w:rPr>
        <w:t>countries don’t have a cybersecurity strategy nor a plan to protect their national critical infrastructure</w:t>
      </w:r>
      <w:r w:rsidR="00841C30" w:rsidRPr="00E72834">
        <w:rPr>
          <w:rFonts w:ascii="Arial" w:hAnsi="Arial" w:cs="Arial"/>
          <w:bCs/>
          <w:sz w:val="21"/>
          <w:szCs w:val="21"/>
        </w:rPr>
        <w:t>.</w:t>
      </w:r>
      <w:r w:rsidR="00442798" w:rsidRPr="00E72834">
        <w:rPr>
          <w:rFonts w:ascii="Arial" w:hAnsi="Arial" w:cs="Arial"/>
          <w:bCs/>
          <w:sz w:val="21"/>
          <w:szCs w:val="21"/>
          <w:vertAlign w:val="superscript"/>
        </w:rPr>
        <w:footnoteReference w:id="16"/>
      </w:r>
      <w:r w:rsidR="00442798" w:rsidRPr="00E72834">
        <w:rPr>
          <w:rFonts w:ascii="Arial" w:hAnsi="Arial" w:cs="Arial"/>
          <w:bCs/>
          <w:sz w:val="21"/>
          <w:szCs w:val="21"/>
        </w:rPr>
        <w:t xml:space="preserve"> When asked about their perception on the degree of readiness to manage incidents in the cyberspace</w:t>
      </w:r>
      <w:r w:rsidR="0009603D" w:rsidRPr="00E72834">
        <w:rPr>
          <w:rFonts w:ascii="Arial" w:hAnsi="Arial" w:cs="Arial"/>
          <w:bCs/>
          <w:sz w:val="21"/>
          <w:szCs w:val="21"/>
        </w:rPr>
        <w:t>,</w:t>
      </w:r>
      <w:r w:rsidR="00442798" w:rsidRPr="00E72834">
        <w:rPr>
          <w:rFonts w:ascii="Arial" w:hAnsi="Arial" w:cs="Arial"/>
          <w:bCs/>
          <w:sz w:val="21"/>
          <w:szCs w:val="21"/>
        </w:rPr>
        <w:t xml:space="preserve"> just 2 countries out of 32</w:t>
      </w:r>
      <w:r w:rsidR="00442798" w:rsidRPr="00E72834">
        <w:rPr>
          <w:rFonts w:ascii="Arial" w:hAnsi="Arial" w:cs="Arial"/>
          <w:bCs/>
          <w:sz w:val="21"/>
          <w:szCs w:val="21"/>
          <w:vertAlign w:val="superscript"/>
        </w:rPr>
        <w:footnoteReference w:id="17"/>
      </w:r>
      <w:r w:rsidR="00442798" w:rsidRPr="00E72834">
        <w:rPr>
          <w:rFonts w:ascii="Arial" w:hAnsi="Arial" w:cs="Arial"/>
          <w:bCs/>
          <w:sz w:val="21"/>
          <w:szCs w:val="21"/>
        </w:rPr>
        <w:t xml:space="preserve"> responded that they were “prepared</w:t>
      </w:r>
      <w:r w:rsidR="00841C30" w:rsidRPr="00E72834">
        <w:rPr>
          <w:rFonts w:ascii="Arial" w:hAnsi="Arial" w:cs="Arial"/>
          <w:bCs/>
          <w:sz w:val="21"/>
          <w:szCs w:val="21"/>
        </w:rPr>
        <w:t>,</w:t>
      </w:r>
      <w:r w:rsidR="00442798" w:rsidRPr="00E72834">
        <w:rPr>
          <w:rFonts w:ascii="Arial" w:hAnsi="Arial" w:cs="Arial"/>
          <w:bCs/>
          <w:sz w:val="21"/>
          <w:szCs w:val="21"/>
        </w:rPr>
        <w:t>” “</w:t>
      </w:r>
      <w:r w:rsidR="00841C30" w:rsidRPr="00E72834">
        <w:rPr>
          <w:rFonts w:ascii="Arial" w:hAnsi="Arial" w:cs="Arial"/>
          <w:bCs/>
          <w:sz w:val="21"/>
          <w:szCs w:val="21"/>
        </w:rPr>
        <w:t>s</w:t>
      </w:r>
      <w:r w:rsidR="00442798" w:rsidRPr="00E72834">
        <w:rPr>
          <w:rFonts w:ascii="Arial" w:hAnsi="Arial" w:cs="Arial"/>
          <w:bCs/>
          <w:sz w:val="21"/>
          <w:szCs w:val="21"/>
        </w:rPr>
        <w:t>omewhat prepared” was the response of 13 of them and</w:t>
      </w:r>
      <w:r w:rsidR="0009603D" w:rsidRPr="00E72834">
        <w:rPr>
          <w:rFonts w:ascii="Arial" w:hAnsi="Arial" w:cs="Arial"/>
          <w:bCs/>
          <w:sz w:val="21"/>
          <w:szCs w:val="21"/>
        </w:rPr>
        <w:t xml:space="preserve"> 5 others responded “</w:t>
      </w:r>
      <w:r w:rsidR="00841C30" w:rsidRPr="00E72834">
        <w:rPr>
          <w:rFonts w:ascii="Arial" w:hAnsi="Arial" w:cs="Arial"/>
          <w:bCs/>
          <w:sz w:val="21"/>
          <w:szCs w:val="21"/>
        </w:rPr>
        <w:t>u</w:t>
      </w:r>
      <w:r w:rsidR="0009603D" w:rsidRPr="00E72834">
        <w:rPr>
          <w:rFonts w:ascii="Arial" w:hAnsi="Arial" w:cs="Arial"/>
          <w:bCs/>
          <w:sz w:val="21"/>
          <w:szCs w:val="21"/>
        </w:rPr>
        <w:t>nprepared</w:t>
      </w:r>
      <w:r w:rsidR="00841C30" w:rsidRPr="00E72834">
        <w:rPr>
          <w:rFonts w:ascii="Arial" w:hAnsi="Arial" w:cs="Arial"/>
          <w:bCs/>
          <w:sz w:val="21"/>
          <w:szCs w:val="21"/>
        </w:rPr>
        <w:t>.</w:t>
      </w:r>
      <w:r w:rsidR="0009603D" w:rsidRPr="00E72834">
        <w:rPr>
          <w:rFonts w:ascii="Arial" w:hAnsi="Arial" w:cs="Arial"/>
          <w:bCs/>
          <w:sz w:val="21"/>
          <w:szCs w:val="21"/>
        </w:rPr>
        <w:t>”</w:t>
      </w:r>
      <w:r w:rsidR="00950540" w:rsidRPr="00E72834">
        <w:rPr>
          <w:rFonts w:ascii="Arial" w:hAnsi="Arial" w:cs="Arial"/>
          <w:bCs/>
          <w:sz w:val="21"/>
          <w:szCs w:val="21"/>
        </w:rPr>
        <w:t xml:space="preserve"> Eighty percent</w:t>
      </w:r>
      <w:r w:rsidR="00442798" w:rsidRPr="00E72834">
        <w:rPr>
          <w:rFonts w:ascii="Arial" w:hAnsi="Arial" w:cs="Arial"/>
          <w:bCs/>
          <w:sz w:val="21"/>
          <w:szCs w:val="21"/>
        </w:rPr>
        <w:t xml:space="preserve"> of the countries lack educational policies on </w:t>
      </w:r>
      <w:proofErr w:type="gramStart"/>
      <w:r w:rsidR="007C7E17" w:rsidRPr="00E72834">
        <w:rPr>
          <w:rFonts w:ascii="Arial" w:hAnsi="Arial" w:cs="Arial"/>
          <w:bCs/>
          <w:sz w:val="21"/>
          <w:szCs w:val="21"/>
        </w:rPr>
        <w:t>cybersecurity,</w:t>
      </w:r>
      <w:proofErr w:type="gramEnd"/>
      <w:r w:rsidR="00442798" w:rsidRPr="00E72834">
        <w:rPr>
          <w:rFonts w:ascii="Arial" w:hAnsi="Arial" w:cs="Arial"/>
          <w:bCs/>
          <w:sz w:val="21"/>
          <w:szCs w:val="21"/>
        </w:rPr>
        <w:t xml:space="preserve"> and in 85% of the countries prosecutors don’t have the capacity of bring cybercrimes to trial. Another aspect of the lack of preparation of the region to face an insecure cyber environment is the fact that of the </w:t>
      </w:r>
      <w:r w:rsidR="00442798" w:rsidRPr="00E72834">
        <w:rPr>
          <w:rFonts w:ascii="Arial" w:hAnsi="Arial" w:cs="Arial"/>
          <w:sz w:val="21"/>
          <w:szCs w:val="21"/>
        </w:rPr>
        <w:t xml:space="preserve">26 IDB </w:t>
      </w:r>
      <w:r w:rsidR="009A444A" w:rsidRPr="00E72834">
        <w:rPr>
          <w:rFonts w:ascii="Arial" w:hAnsi="Arial" w:cs="Arial"/>
          <w:sz w:val="21"/>
          <w:szCs w:val="21"/>
        </w:rPr>
        <w:t>borrowing member</w:t>
      </w:r>
      <w:r w:rsidR="0072050D" w:rsidRPr="00E72834">
        <w:rPr>
          <w:rFonts w:ascii="Arial" w:hAnsi="Arial" w:cs="Arial"/>
          <w:sz w:val="21"/>
          <w:szCs w:val="21"/>
        </w:rPr>
        <w:t>-</w:t>
      </w:r>
      <w:proofErr w:type="gramStart"/>
      <w:r w:rsidR="0072050D" w:rsidRPr="00E72834">
        <w:rPr>
          <w:rFonts w:ascii="Arial" w:hAnsi="Arial" w:cs="Arial"/>
          <w:sz w:val="21"/>
          <w:szCs w:val="21"/>
        </w:rPr>
        <w:t>countries</w:t>
      </w:r>
      <w:r w:rsidR="00442798" w:rsidRPr="00E72834">
        <w:rPr>
          <w:rFonts w:ascii="Arial" w:hAnsi="Arial" w:cs="Arial"/>
          <w:sz w:val="21"/>
          <w:szCs w:val="21"/>
        </w:rPr>
        <w:t>,</w:t>
      </w:r>
      <w:proofErr w:type="gramEnd"/>
      <w:r w:rsidR="00442798" w:rsidRPr="00E72834">
        <w:rPr>
          <w:rFonts w:ascii="Arial" w:hAnsi="Arial" w:cs="Arial"/>
          <w:sz w:val="21"/>
          <w:szCs w:val="21"/>
        </w:rPr>
        <w:t xml:space="preserve"> just 12</w:t>
      </w:r>
      <w:r w:rsidR="00442798" w:rsidRPr="00E72834">
        <w:rPr>
          <w:rFonts w:ascii="Arial" w:hAnsi="Arial" w:cs="Arial"/>
          <w:sz w:val="21"/>
          <w:szCs w:val="21"/>
          <w:vertAlign w:val="superscript"/>
        </w:rPr>
        <w:footnoteReference w:id="18"/>
      </w:r>
      <w:r w:rsidR="00442798" w:rsidRPr="00E72834">
        <w:rPr>
          <w:rFonts w:ascii="Arial" w:hAnsi="Arial" w:cs="Arial"/>
          <w:sz w:val="21"/>
          <w:szCs w:val="21"/>
        </w:rPr>
        <w:t xml:space="preserve"> have set up Computer Emergency Response Team</w:t>
      </w:r>
      <w:r w:rsidR="0009603D" w:rsidRPr="00E72834">
        <w:rPr>
          <w:rFonts w:ascii="Arial" w:hAnsi="Arial" w:cs="Arial"/>
          <w:sz w:val="21"/>
          <w:szCs w:val="21"/>
        </w:rPr>
        <w:t>s</w:t>
      </w:r>
      <w:r w:rsidR="00442798" w:rsidRPr="00E72834">
        <w:rPr>
          <w:rFonts w:ascii="Arial" w:hAnsi="Arial" w:cs="Arial"/>
          <w:sz w:val="21"/>
          <w:szCs w:val="21"/>
        </w:rPr>
        <w:t xml:space="preserve"> </w:t>
      </w:r>
      <w:r w:rsidR="0072050D" w:rsidRPr="00E72834">
        <w:rPr>
          <w:rFonts w:ascii="Arial" w:hAnsi="Arial" w:cs="Arial"/>
          <w:sz w:val="21"/>
          <w:szCs w:val="21"/>
        </w:rPr>
        <w:t xml:space="preserve">(CERT) </w:t>
      </w:r>
      <w:r w:rsidR="00442798" w:rsidRPr="00E72834">
        <w:rPr>
          <w:rFonts w:ascii="Arial" w:hAnsi="Arial" w:cs="Arial"/>
          <w:sz w:val="21"/>
          <w:szCs w:val="21"/>
        </w:rPr>
        <w:t>or Computer Security Incident Response Team</w:t>
      </w:r>
      <w:r w:rsidR="0009603D" w:rsidRPr="00E72834">
        <w:rPr>
          <w:rFonts w:ascii="Arial" w:hAnsi="Arial" w:cs="Arial"/>
          <w:sz w:val="21"/>
          <w:szCs w:val="21"/>
        </w:rPr>
        <w:t>s</w:t>
      </w:r>
      <w:r w:rsidR="0072050D" w:rsidRPr="00E72834">
        <w:rPr>
          <w:rFonts w:ascii="Arial" w:hAnsi="Arial" w:cs="Arial"/>
          <w:sz w:val="21"/>
          <w:szCs w:val="21"/>
        </w:rPr>
        <w:t xml:space="preserve"> (CSIRT</w:t>
      </w:r>
      <w:r w:rsidR="00442798" w:rsidRPr="00E72834">
        <w:rPr>
          <w:rFonts w:ascii="Arial" w:hAnsi="Arial" w:cs="Arial"/>
          <w:sz w:val="21"/>
          <w:szCs w:val="21"/>
        </w:rPr>
        <w:t>)</w:t>
      </w:r>
      <w:r w:rsidR="0072050D" w:rsidRPr="00E72834">
        <w:rPr>
          <w:rFonts w:ascii="Arial" w:hAnsi="Arial" w:cs="Arial"/>
          <w:sz w:val="21"/>
          <w:szCs w:val="21"/>
        </w:rPr>
        <w:t>.</w:t>
      </w:r>
      <w:r w:rsidR="00442798" w:rsidRPr="00E72834">
        <w:rPr>
          <w:rFonts w:ascii="Arial" w:hAnsi="Arial" w:cs="Arial"/>
          <w:sz w:val="21"/>
          <w:szCs w:val="21"/>
          <w:vertAlign w:val="superscript"/>
        </w:rPr>
        <w:footnoteReference w:id="19"/>
      </w:r>
      <w:r w:rsidR="00442798" w:rsidRPr="00E72834">
        <w:rPr>
          <w:rFonts w:ascii="Arial" w:hAnsi="Arial" w:cs="Arial"/>
          <w:sz w:val="21"/>
          <w:szCs w:val="21"/>
        </w:rPr>
        <w:t xml:space="preserve"> </w:t>
      </w:r>
    </w:p>
    <w:p w:rsidR="005F05C7" w:rsidRPr="00E72834" w:rsidRDefault="005F05C7" w:rsidP="007C7E17">
      <w:pPr>
        <w:numPr>
          <w:ilvl w:val="1"/>
          <w:numId w:val="42"/>
        </w:numPr>
        <w:tabs>
          <w:tab w:val="num" w:pos="360"/>
        </w:tabs>
        <w:spacing w:before="120" w:after="120" w:line="276" w:lineRule="auto"/>
        <w:ind w:left="360" w:hanging="540"/>
        <w:jc w:val="both"/>
        <w:rPr>
          <w:rFonts w:ascii="Arial" w:hAnsi="Arial" w:cs="Arial"/>
          <w:bCs/>
          <w:sz w:val="21"/>
          <w:szCs w:val="21"/>
        </w:rPr>
      </w:pPr>
      <w:r w:rsidRPr="00E72834">
        <w:rPr>
          <w:rFonts w:ascii="Arial" w:hAnsi="Arial" w:cs="Arial"/>
          <w:bCs/>
          <w:sz w:val="21"/>
          <w:szCs w:val="21"/>
        </w:rPr>
        <w:t xml:space="preserve">Analyzed by </w:t>
      </w:r>
      <w:proofErr w:type="spellStart"/>
      <w:r w:rsidRPr="00E72834">
        <w:rPr>
          <w:rFonts w:ascii="Arial" w:hAnsi="Arial" w:cs="Arial"/>
          <w:bCs/>
          <w:sz w:val="21"/>
          <w:szCs w:val="21"/>
        </w:rPr>
        <w:t>subregion</w:t>
      </w:r>
      <w:proofErr w:type="spellEnd"/>
      <w:r w:rsidRPr="00E72834">
        <w:rPr>
          <w:rFonts w:ascii="Arial" w:hAnsi="Arial" w:cs="Arial"/>
          <w:bCs/>
          <w:sz w:val="21"/>
          <w:szCs w:val="21"/>
        </w:rPr>
        <w:t>,</w:t>
      </w:r>
      <w:r w:rsidR="00936F09" w:rsidRPr="00E72834">
        <w:rPr>
          <w:rFonts w:ascii="Arial" w:hAnsi="Arial" w:cs="Arial"/>
          <w:bCs/>
          <w:sz w:val="21"/>
          <w:szCs w:val="21"/>
        </w:rPr>
        <w:t xml:space="preserve"> the Report shows </w:t>
      </w:r>
      <w:r w:rsidR="00CC5E94" w:rsidRPr="00E72834">
        <w:rPr>
          <w:rFonts w:ascii="Arial" w:hAnsi="Arial" w:cs="Arial"/>
          <w:bCs/>
          <w:sz w:val="21"/>
          <w:szCs w:val="21"/>
        </w:rPr>
        <w:t>that a group of countries</w:t>
      </w:r>
      <w:r w:rsidR="0072050D" w:rsidRPr="00E72834">
        <w:rPr>
          <w:rFonts w:ascii="Arial" w:hAnsi="Arial" w:cs="Arial"/>
          <w:bCs/>
          <w:sz w:val="21"/>
          <w:szCs w:val="21"/>
        </w:rPr>
        <w:t>,</w:t>
      </w:r>
      <w:r w:rsidR="00CC5E94" w:rsidRPr="00E72834">
        <w:rPr>
          <w:rFonts w:ascii="Arial" w:hAnsi="Arial" w:cs="Arial"/>
          <w:bCs/>
          <w:sz w:val="21"/>
          <w:szCs w:val="21"/>
        </w:rPr>
        <w:t xml:space="preserve"> such as Uruguay, Bra</w:t>
      </w:r>
      <w:r w:rsidR="0062457A" w:rsidRPr="00E72834">
        <w:rPr>
          <w:rFonts w:ascii="Arial" w:hAnsi="Arial" w:cs="Arial"/>
          <w:bCs/>
          <w:sz w:val="21"/>
          <w:szCs w:val="21"/>
        </w:rPr>
        <w:t>z</w:t>
      </w:r>
      <w:r w:rsidR="00CC5E94" w:rsidRPr="00E72834">
        <w:rPr>
          <w:rFonts w:ascii="Arial" w:hAnsi="Arial" w:cs="Arial"/>
          <w:bCs/>
          <w:sz w:val="21"/>
          <w:szCs w:val="21"/>
        </w:rPr>
        <w:t>il, M</w:t>
      </w:r>
      <w:r w:rsidR="0072050D" w:rsidRPr="00E72834">
        <w:rPr>
          <w:rFonts w:ascii="Arial" w:hAnsi="Arial" w:cs="Arial"/>
          <w:bCs/>
          <w:sz w:val="21"/>
          <w:szCs w:val="21"/>
        </w:rPr>
        <w:t>e</w:t>
      </w:r>
      <w:r w:rsidR="00CC5E94" w:rsidRPr="00E72834">
        <w:rPr>
          <w:rFonts w:ascii="Arial" w:hAnsi="Arial" w:cs="Arial"/>
          <w:bCs/>
          <w:sz w:val="21"/>
          <w:szCs w:val="21"/>
        </w:rPr>
        <w:t>xico, Argentina, Chile, Colombia, and Trinidad and Tobago</w:t>
      </w:r>
      <w:r w:rsidR="0072050D" w:rsidRPr="00E72834">
        <w:rPr>
          <w:rFonts w:ascii="Arial" w:hAnsi="Arial" w:cs="Arial"/>
          <w:bCs/>
          <w:sz w:val="21"/>
          <w:szCs w:val="21"/>
        </w:rPr>
        <w:t>,</w:t>
      </w:r>
      <w:r w:rsidR="00CC5E94" w:rsidRPr="00E72834">
        <w:rPr>
          <w:rFonts w:ascii="Arial" w:hAnsi="Arial" w:cs="Arial"/>
          <w:bCs/>
          <w:sz w:val="21"/>
          <w:szCs w:val="21"/>
        </w:rPr>
        <w:t xml:space="preserve"> are ahead of the rest and will need more advanced and specific support. The C</w:t>
      </w:r>
      <w:r w:rsidR="00F013AC" w:rsidRPr="00E72834">
        <w:rPr>
          <w:rFonts w:ascii="Arial" w:hAnsi="Arial" w:cs="Arial"/>
          <w:bCs/>
          <w:sz w:val="21"/>
          <w:szCs w:val="21"/>
        </w:rPr>
        <w:t>arib</w:t>
      </w:r>
      <w:r w:rsidR="00CB2AA2" w:rsidRPr="00E72834">
        <w:rPr>
          <w:rFonts w:ascii="Arial" w:hAnsi="Arial" w:cs="Arial"/>
          <w:bCs/>
          <w:sz w:val="21"/>
          <w:szCs w:val="21"/>
        </w:rPr>
        <w:t>b</w:t>
      </w:r>
      <w:r w:rsidR="00F013AC" w:rsidRPr="00E72834">
        <w:rPr>
          <w:rFonts w:ascii="Arial" w:hAnsi="Arial" w:cs="Arial"/>
          <w:bCs/>
          <w:sz w:val="21"/>
          <w:szCs w:val="21"/>
        </w:rPr>
        <w:t xml:space="preserve">ean region does better in the </w:t>
      </w:r>
      <w:r w:rsidR="0072050D" w:rsidRPr="00E72834">
        <w:rPr>
          <w:rFonts w:ascii="Arial" w:hAnsi="Arial" w:cs="Arial"/>
          <w:bCs/>
          <w:sz w:val="21"/>
          <w:szCs w:val="21"/>
        </w:rPr>
        <w:t>s</w:t>
      </w:r>
      <w:r w:rsidR="00F013AC" w:rsidRPr="00E72834">
        <w:rPr>
          <w:rFonts w:ascii="Arial" w:hAnsi="Arial" w:cs="Arial"/>
          <w:bCs/>
          <w:sz w:val="21"/>
          <w:szCs w:val="21"/>
        </w:rPr>
        <w:t>ociety</w:t>
      </w:r>
      <w:r w:rsidR="0072050D" w:rsidRPr="00E72834">
        <w:rPr>
          <w:rFonts w:ascii="Arial" w:hAnsi="Arial" w:cs="Arial"/>
          <w:bCs/>
          <w:sz w:val="21"/>
          <w:szCs w:val="21"/>
        </w:rPr>
        <w:t>,</w:t>
      </w:r>
      <w:r w:rsidR="00F013AC" w:rsidRPr="00E72834">
        <w:rPr>
          <w:rFonts w:ascii="Arial" w:hAnsi="Arial" w:cs="Arial"/>
          <w:bCs/>
          <w:sz w:val="21"/>
          <w:szCs w:val="21"/>
        </w:rPr>
        <w:t xml:space="preserve"> </w:t>
      </w:r>
      <w:r w:rsidR="0072050D" w:rsidRPr="00E72834">
        <w:rPr>
          <w:rFonts w:ascii="Arial" w:hAnsi="Arial" w:cs="Arial"/>
          <w:bCs/>
          <w:sz w:val="21"/>
          <w:szCs w:val="21"/>
        </w:rPr>
        <w:t>c</w:t>
      </w:r>
      <w:r w:rsidR="00F013AC" w:rsidRPr="00E72834">
        <w:rPr>
          <w:rFonts w:ascii="Arial" w:hAnsi="Arial" w:cs="Arial"/>
          <w:bCs/>
          <w:sz w:val="21"/>
          <w:szCs w:val="21"/>
        </w:rPr>
        <w:t>ulture</w:t>
      </w:r>
      <w:r w:rsidR="0072050D" w:rsidRPr="00E72834">
        <w:rPr>
          <w:rFonts w:ascii="Arial" w:hAnsi="Arial" w:cs="Arial"/>
          <w:bCs/>
          <w:sz w:val="21"/>
          <w:szCs w:val="21"/>
        </w:rPr>
        <w:t>, and</w:t>
      </w:r>
      <w:r w:rsidR="00F013AC" w:rsidRPr="00E72834">
        <w:rPr>
          <w:rFonts w:ascii="Arial" w:hAnsi="Arial" w:cs="Arial"/>
          <w:bCs/>
          <w:sz w:val="21"/>
          <w:szCs w:val="21"/>
        </w:rPr>
        <w:t xml:space="preserve"> </w:t>
      </w:r>
      <w:r w:rsidR="0072050D" w:rsidRPr="00E72834">
        <w:rPr>
          <w:rFonts w:ascii="Arial" w:hAnsi="Arial" w:cs="Arial"/>
          <w:bCs/>
          <w:sz w:val="21"/>
          <w:szCs w:val="21"/>
        </w:rPr>
        <w:t>l</w:t>
      </w:r>
      <w:r w:rsidR="00F013AC" w:rsidRPr="00E72834">
        <w:rPr>
          <w:rFonts w:ascii="Arial" w:hAnsi="Arial" w:cs="Arial"/>
          <w:bCs/>
          <w:sz w:val="21"/>
          <w:szCs w:val="21"/>
        </w:rPr>
        <w:t>egal dimension</w:t>
      </w:r>
      <w:r w:rsidR="00BF2EE5" w:rsidRPr="00E72834">
        <w:rPr>
          <w:rFonts w:ascii="Arial" w:hAnsi="Arial" w:cs="Arial"/>
          <w:bCs/>
          <w:sz w:val="21"/>
          <w:szCs w:val="21"/>
        </w:rPr>
        <w:t>,</w:t>
      </w:r>
      <w:r w:rsidR="00F013AC" w:rsidRPr="00E72834">
        <w:rPr>
          <w:rFonts w:ascii="Arial" w:hAnsi="Arial" w:cs="Arial"/>
          <w:bCs/>
          <w:sz w:val="21"/>
          <w:szCs w:val="21"/>
        </w:rPr>
        <w:t xml:space="preserve"> but is weak in the technological one. The Ce</w:t>
      </w:r>
      <w:r w:rsidR="00CC5E94" w:rsidRPr="00E72834">
        <w:rPr>
          <w:rFonts w:ascii="Arial" w:hAnsi="Arial" w:cs="Arial"/>
          <w:bCs/>
          <w:sz w:val="21"/>
          <w:szCs w:val="21"/>
        </w:rPr>
        <w:t>ntral America</w:t>
      </w:r>
      <w:r w:rsidR="00F013AC" w:rsidRPr="00E72834">
        <w:rPr>
          <w:rFonts w:ascii="Arial" w:hAnsi="Arial" w:cs="Arial"/>
          <w:bCs/>
          <w:sz w:val="21"/>
          <w:szCs w:val="21"/>
        </w:rPr>
        <w:t>n</w:t>
      </w:r>
      <w:r w:rsidR="0072050D" w:rsidRPr="00E72834">
        <w:rPr>
          <w:rFonts w:ascii="Arial" w:hAnsi="Arial" w:cs="Arial"/>
          <w:bCs/>
          <w:sz w:val="21"/>
          <w:szCs w:val="21"/>
        </w:rPr>
        <w:t xml:space="preserve"> and Andean</w:t>
      </w:r>
      <w:r w:rsidR="00F013AC" w:rsidRPr="00E72834">
        <w:rPr>
          <w:rFonts w:ascii="Arial" w:hAnsi="Arial" w:cs="Arial"/>
          <w:bCs/>
          <w:sz w:val="21"/>
          <w:szCs w:val="21"/>
        </w:rPr>
        <w:t xml:space="preserve"> region</w:t>
      </w:r>
      <w:r w:rsidR="0072050D" w:rsidRPr="00E72834">
        <w:rPr>
          <w:rFonts w:ascii="Arial" w:hAnsi="Arial" w:cs="Arial"/>
          <w:bCs/>
          <w:sz w:val="21"/>
          <w:szCs w:val="21"/>
        </w:rPr>
        <w:t>s</w:t>
      </w:r>
      <w:r w:rsidR="00F013AC" w:rsidRPr="00E72834">
        <w:rPr>
          <w:rFonts w:ascii="Arial" w:hAnsi="Arial" w:cs="Arial"/>
          <w:bCs/>
          <w:sz w:val="21"/>
          <w:szCs w:val="21"/>
        </w:rPr>
        <w:t xml:space="preserve"> show a stronger position in the </w:t>
      </w:r>
      <w:r w:rsidR="0072050D" w:rsidRPr="00E72834">
        <w:rPr>
          <w:rFonts w:ascii="Arial" w:hAnsi="Arial" w:cs="Arial"/>
          <w:bCs/>
          <w:sz w:val="21"/>
          <w:szCs w:val="21"/>
        </w:rPr>
        <w:t>e</w:t>
      </w:r>
      <w:r w:rsidR="00F013AC" w:rsidRPr="00E72834">
        <w:rPr>
          <w:rFonts w:ascii="Arial" w:hAnsi="Arial" w:cs="Arial"/>
          <w:bCs/>
          <w:sz w:val="21"/>
          <w:szCs w:val="21"/>
        </w:rPr>
        <w:t xml:space="preserve">ducation and </w:t>
      </w:r>
      <w:r w:rsidR="0072050D" w:rsidRPr="00E72834">
        <w:rPr>
          <w:rFonts w:ascii="Arial" w:hAnsi="Arial" w:cs="Arial"/>
          <w:bCs/>
          <w:sz w:val="21"/>
          <w:szCs w:val="21"/>
        </w:rPr>
        <w:t>l</w:t>
      </w:r>
      <w:r w:rsidR="00F013AC" w:rsidRPr="00E72834">
        <w:rPr>
          <w:rFonts w:ascii="Arial" w:hAnsi="Arial" w:cs="Arial"/>
          <w:bCs/>
          <w:sz w:val="21"/>
          <w:szCs w:val="21"/>
        </w:rPr>
        <w:t xml:space="preserve">egal </w:t>
      </w:r>
      <w:r w:rsidR="0072050D" w:rsidRPr="00E72834">
        <w:rPr>
          <w:rFonts w:ascii="Arial" w:hAnsi="Arial" w:cs="Arial"/>
          <w:bCs/>
          <w:sz w:val="21"/>
          <w:szCs w:val="21"/>
        </w:rPr>
        <w:t>f</w:t>
      </w:r>
      <w:r w:rsidR="00F013AC" w:rsidRPr="00E72834">
        <w:rPr>
          <w:rFonts w:ascii="Arial" w:hAnsi="Arial" w:cs="Arial"/>
          <w:bCs/>
          <w:sz w:val="21"/>
          <w:szCs w:val="21"/>
        </w:rPr>
        <w:t xml:space="preserve">ramework </w:t>
      </w:r>
      <w:r w:rsidR="00905F16" w:rsidRPr="00E72834">
        <w:rPr>
          <w:rFonts w:ascii="Arial" w:hAnsi="Arial" w:cs="Arial"/>
          <w:bCs/>
          <w:sz w:val="21"/>
          <w:szCs w:val="21"/>
        </w:rPr>
        <w:t>but</w:t>
      </w:r>
      <w:r w:rsidR="00F013AC" w:rsidRPr="00E72834">
        <w:rPr>
          <w:rFonts w:ascii="Arial" w:hAnsi="Arial" w:cs="Arial"/>
          <w:bCs/>
          <w:sz w:val="21"/>
          <w:szCs w:val="21"/>
        </w:rPr>
        <w:t xml:space="preserve"> a weak </w:t>
      </w:r>
      <w:r w:rsidR="0072050D" w:rsidRPr="00E72834">
        <w:rPr>
          <w:rFonts w:ascii="Arial" w:hAnsi="Arial" w:cs="Arial"/>
          <w:bCs/>
          <w:sz w:val="21"/>
          <w:szCs w:val="21"/>
        </w:rPr>
        <w:t>position</w:t>
      </w:r>
      <w:r w:rsidR="00F013AC" w:rsidRPr="00E72834">
        <w:rPr>
          <w:rFonts w:ascii="Arial" w:hAnsi="Arial" w:cs="Arial"/>
          <w:bCs/>
          <w:sz w:val="21"/>
          <w:szCs w:val="21"/>
        </w:rPr>
        <w:t xml:space="preserve"> in the </w:t>
      </w:r>
      <w:r w:rsidR="0072050D" w:rsidRPr="00E72834">
        <w:rPr>
          <w:rFonts w:ascii="Arial" w:hAnsi="Arial" w:cs="Arial"/>
          <w:bCs/>
          <w:sz w:val="21"/>
          <w:szCs w:val="21"/>
        </w:rPr>
        <w:t>p</w:t>
      </w:r>
      <w:r w:rsidR="00F013AC" w:rsidRPr="00E72834">
        <w:rPr>
          <w:rFonts w:ascii="Arial" w:hAnsi="Arial" w:cs="Arial"/>
          <w:bCs/>
          <w:sz w:val="21"/>
          <w:szCs w:val="21"/>
        </w:rPr>
        <w:t xml:space="preserve">olicy and </w:t>
      </w:r>
      <w:r w:rsidR="0072050D" w:rsidRPr="00E72834">
        <w:rPr>
          <w:rFonts w:ascii="Arial" w:hAnsi="Arial" w:cs="Arial"/>
          <w:bCs/>
          <w:sz w:val="21"/>
          <w:szCs w:val="21"/>
        </w:rPr>
        <w:t>s</w:t>
      </w:r>
      <w:r w:rsidR="00F013AC" w:rsidRPr="00E72834">
        <w:rPr>
          <w:rFonts w:ascii="Arial" w:hAnsi="Arial" w:cs="Arial"/>
          <w:bCs/>
          <w:sz w:val="21"/>
          <w:szCs w:val="21"/>
        </w:rPr>
        <w:t xml:space="preserve">trategy as well as the technological one. </w:t>
      </w:r>
      <w:r w:rsidR="00B5453B" w:rsidRPr="00E72834">
        <w:rPr>
          <w:rFonts w:ascii="Arial" w:hAnsi="Arial" w:cs="Arial"/>
          <w:bCs/>
          <w:sz w:val="21"/>
          <w:szCs w:val="21"/>
        </w:rPr>
        <w:t xml:space="preserve">The Southern Cone is better positioned in </w:t>
      </w:r>
      <w:r w:rsidR="00905F16" w:rsidRPr="00E72834">
        <w:rPr>
          <w:rFonts w:ascii="Arial" w:hAnsi="Arial" w:cs="Arial"/>
          <w:bCs/>
          <w:sz w:val="21"/>
          <w:szCs w:val="21"/>
        </w:rPr>
        <w:t>p</w:t>
      </w:r>
      <w:r w:rsidR="00B5453B" w:rsidRPr="00E72834">
        <w:rPr>
          <w:rFonts w:ascii="Arial" w:hAnsi="Arial" w:cs="Arial"/>
          <w:bCs/>
          <w:sz w:val="21"/>
          <w:szCs w:val="21"/>
        </w:rPr>
        <w:t xml:space="preserve">olicy and </w:t>
      </w:r>
      <w:r w:rsidR="00905F16" w:rsidRPr="00E72834">
        <w:rPr>
          <w:rFonts w:ascii="Arial" w:hAnsi="Arial" w:cs="Arial"/>
          <w:bCs/>
          <w:sz w:val="21"/>
          <w:szCs w:val="21"/>
        </w:rPr>
        <w:t>s</w:t>
      </w:r>
      <w:r w:rsidR="00B5453B" w:rsidRPr="00E72834">
        <w:rPr>
          <w:rFonts w:ascii="Arial" w:hAnsi="Arial" w:cs="Arial"/>
          <w:bCs/>
          <w:sz w:val="21"/>
          <w:szCs w:val="21"/>
        </w:rPr>
        <w:t xml:space="preserve">trategy as well as </w:t>
      </w:r>
      <w:r w:rsidR="00905F16" w:rsidRPr="00E72834">
        <w:rPr>
          <w:rFonts w:ascii="Arial" w:hAnsi="Arial" w:cs="Arial"/>
          <w:bCs/>
          <w:sz w:val="21"/>
          <w:szCs w:val="21"/>
        </w:rPr>
        <w:t>s</w:t>
      </w:r>
      <w:r w:rsidR="00B5453B" w:rsidRPr="00E72834">
        <w:rPr>
          <w:rFonts w:ascii="Arial" w:hAnsi="Arial" w:cs="Arial"/>
          <w:bCs/>
          <w:sz w:val="21"/>
          <w:szCs w:val="21"/>
        </w:rPr>
        <w:t xml:space="preserve">ociety and </w:t>
      </w:r>
      <w:r w:rsidR="00905F16" w:rsidRPr="00E72834">
        <w:rPr>
          <w:rFonts w:ascii="Arial" w:hAnsi="Arial" w:cs="Arial"/>
          <w:bCs/>
          <w:sz w:val="21"/>
          <w:szCs w:val="21"/>
        </w:rPr>
        <w:t>c</w:t>
      </w:r>
      <w:r w:rsidR="00B5453B" w:rsidRPr="00E72834">
        <w:rPr>
          <w:rFonts w:ascii="Arial" w:hAnsi="Arial" w:cs="Arial"/>
          <w:bCs/>
          <w:sz w:val="21"/>
          <w:szCs w:val="21"/>
        </w:rPr>
        <w:t xml:space="preserve">ulture but shows weaknesses in </w:t>
      </w:r>
      <w:r w:rsidR="00905F16" w:rsidRPr="00E72834">
        <w:rPr>
          <w:rFonts w:ascii="Arial" w:hAnsi="Arial" w:cs="Arial"/>
          <w:bCs/>
          <w:sz w:val="21"/>
          <w:szCs w:val="21"/>
        </w:rPr>
        <w:t>t</w:t>
      </w:r>
      <w:r w:rsidR="00B5453B" w:rsidRPr="00E72834">
        <w:rPr>
          <w:rFonts w:ascii="Arial" w:hAnsi="Arial" w:cs="Arial"/>
          <w:bCs/>
          <w:sz w:val="21"/>
          <w:szCs w:val="21"/>
        </w:rPr>
        <w:t xml:space="preserve">echnology and </w:t>
      </w:r>
      <w:r w:rsidR="00905F16" w:rsidRPr="00E72834">
        <w:rPr>
          <w:rFonts w:ascii="Arial" w:hAnsi="Arial" w:cs="Arial"/>
          <w:bCs/>
          <w:sz w:val="21"/>
          <w:szCs w:val="21"/>
        </w:rPr>
        <w:t>e</w:t>
      </w:r>
      <w:r w:rsidR="00B5453B" w:rsidRPr="00E72834">
        <w:rPr>
          <w:rFonts w:ascii="Arial" w:hAnsi="Arial" w:cs="Arial"/>
          <w:bCs/>
          <w:sz w:val="21"/>
          <w:szCs w:val="21"/>
        </w:rPr>
        <w:t xml:space="preserve">ducation. </w:t>
      </w:r>
      <w:r w:rsidR="003A30F0" w:rsidRPr="00E72834">
        <w:rPr>
          <w:rFonts w:ascii="Arial" w:hAnsi="Arial" w:cs="Arial"/>
          <w:bCs/>
          <w:sz w:val="21"/>
          <w:szCs w:val="21"/>
        </w:rPr>
        <w:t xml:space="preserve">In the </w:t>
      </w:r>
      <w:r w:rsidR="00905F16" w:rsidRPr="00E72834">
        <w:rPr>
          <w:rFonts w:ascii="Arial" w:hAnsi="Arial" w:cs="Arial"/>
          <w:bCs/>
          <w:sz w:val="21"/>
          <w:szCs w:val="21"/>
        </w:rPr>
        <w:t>e</w:t>
      </w:r>
      <w:r w:rsidR="003A30F0" w:rsidRPr="00E72834">
        <w:rPr>
          <w:rFonts w:ascii="Arial" w:hAnsi="Arial" w:cs="Arial"/>
          <w:bCs/>
          <w:sz w:val="21"/>
          <w:szCs w:val="21"/>
        </w:rPr>
        <w:t>ducation dimension no country reaches level 2 out of 5</w:t>
      </w:r>
      <w:r w:rsidR="00905F16" w:rsidRPr="00E72834">
        <w:rPr>
          <w:rFonts w:ascii="Arial" w:hAnsi="Arial" w:cs="Arial"/>
          <w:bCs/>
          <w:sz w:val="21"/>
          <w:szCs w:val="21"/>
        </w:rPr>
        <w:t>,</w:t>
      </w:r>
      <w:r w:rsidR="003A30F0" w:rsidRPr="00E72834">
        <w:rPr>
          <w:rFonts w:ascii="Arial" w:hAnsi="Arial" w:cs="Arial"/>
          <w:bCs/>
          <w:sz w:val="21"/>
          <w:szCs w:val="21"/>
        </w:rPr>
        <w:t xml:space="preserve"> and overall none reaches</w:t>
      </w:r>
      <w:r w:rsidR="00B5453B" w:rsidRPr="00E72834">
        <w:rPr>
          <w:rFonts w:ascii="Arial" w:hAnsi="Arial" w:cs="Arial"/>
          <w:bCs/>
          <w:sz w:val="21"/>
          <w:szCs w:val="21"/>
        </w:rPr>
        <w:t xml:space="preserve"> the middle point of the maturity model used in the Report.</w:t>
      </w:r>
    </w:p>
    <w:p w:rsidR="00442798" w:rsidRPr="00E72834" w:rsidRDefault="00905CF6" w:rsidP="007C7E17">
      <w:pPr>
        <w:numPr>
          <w:ilvl w:val="1"/>
          <w:numId w:val="42"/>
        </w:numPr>
        <w:tabs>
          <w:tab w:val="clear" w:pos="1476"/>
          <w:tab w:val="left" w:pos="360"/>
        </w:tabs>
        <w:spacing w:before="120" w:after="120" w:line="276" w:lineRule="auto"/>
        <w:ind w:left="360" w:hanging="540"/>
        <w:jc w:val="both"/>
        <w:rPr>
          <w:rFonts w:ascii="Arial" w:hAnsi="Arial" w:cs="Arial"/>
          <w:sz w:val="21"/>
          <w:szCs w:val="21"/>
        </w:rPr>
      </w:pPr>
      <w:r w:rsidRPr="00E72834">
        <w:rPr>
          <w:rFonts w:ascii="Arial" w:hAnsi="Arial" w:cs="Arial"/>
          <w:sz w:val="21"/>
          <w:szCs w:val="21"/>
        </w:rPr>
        <w:t>T</w:t>
      </w:r>
      <w:r w:rsidR="00D95DA5" w:rsidRPr="00E72834">
        <w:rPr>
          <w:rFonts w:ascii="Arial" w:hAnsi="Arial" w:cs="Arial"/>
          <w:sz w:val="21"/>
          <w:szCs w:val="21"/>
        </w:rPr>
        <w:t>he Regional Workshop on Cybersecurity Policies held at the IDB in October 2014</w:t>
      </w:r>
      <w:r w:rsidRPr="00E72834">
        <w:rPr>
          <w:rFonts w:ascii="Arial" w:hAnsi="Arial" w:cs="Arial"/>
          <w:sz w:val="21"/>
          <w:szCs w:val="21"/>
        </w:rPr>
        <w:t xml:space="preserve"> allowed the Bank to open a dialogue with the region´s cybersecurity policy makers </w:t>
      </w:r>
      <w:r w:rsidR="008B65B4" w:rsidRPr="00E72834">
        <w:rPr>
          <w:rFonts w:ascii="Arial" w:hAnsi="Arial" w:cs="Arial"/>
          <w:sz w:val="21"/>
          <w:szCs w:val="21"/>
        </w:rPr>
        <w:t>in order to know their needs and their commitment to work on solving them. The high level of attendance (80% of the LAC countries participated) and the level of responsibility of those attending show a clear commitment. A full day of discussions on their cybersecurity challenges</w:t>
      </w:r>
      <w:r w:rsidR="00D95DA5" w:rsidRPr="00E72834">
        <w:rPr>
          <w:rFonts w:ascii="Arial" w:hAnsi="Arial" w:cs="Arial"/>
          <w:sz w:val="21"/>
          <w:szCs w:val="21"/>
        </w:rPr>
        <w:t xml:space="preserve"> </w:t>
      </w:r>
      <w:r w:rsidR="008B65B4" w:rsidRPr="00E72834">
        <w:rPr>
          <w:rFonts w:ascii="Arial" w:hAnsi="Arial" w:cs="Arial"/>
          <w:sz w:val="21"/>
          <w:szCs w:val="21"/>
        </w:rPr>
        <w:t>was set up</w:t>
      </w:r>
      <w:r w:rsidR="0009603D" w:rsidRPr="00E72834">
        <w:rPr>
          <w:rFonts w:ascii="Arial" w:hAnsi="Arial" w:cs="Arial"/>
          <w:sz w:val="21"/>
          <w:szCs w:val="21"/>
        </w:rPr>
        <w:t>,</w:t>
      </w:r>
      <w:r w:rsidR="008B65B4" w:rsidRPr="00E72834">
        <w:rPr>
          <w:rFonts w:ascii="Arial" w:hAnsi="Arial" w:cs="Arial"/>
          <w:sz w:val="21"/>
          <w:szCs w:val="21"/>
        </w:rPr>
        <w:t xml:space="preserve"> and </w:t>
      </w:r>
      <w:r w:rsidR="00F96FC3" w:rsidRPr="00E72834">
        <w:rPr>
          <w:rFonts w:ascii="Arial" w:hAnsi="Arial" w:cs="Arial"/>
          <w:sz w:val="21"/>
          <w:szCs w:val="21"/>
        </w:rPr>
        <w:t>the participants transmitted to the IDB and the OAS a need for support in the following areas</w:t>
      </w:r>
      <w:r w:rsidR="00D95DA5" w:rsidRPr="00E72834">
        <w:rPr>
          <w:rFonts w:ascii="Arial" w:hAnsi="Arial" w:cs="Arial"/>
          <w:sz w:val="21"/>
          <w:szCs w:val="21"/>
        </w:rPr>
        <w:t>: (i) incident response capacities; (ii) lack of financial resources and of personnel training to implement a national CERT; (iii) lack of cybersecurity awareness and education; and (iv) improving countries’ response capacity to cyber threats</w:t>
      </w:r>
      <w:r w:rsidR="00905F16" w:rsidRPr="00E72834">
        <w:rPr>
          <w:rFonts w:ascii="Arial" w:hAnsi="Arial" w:cs="Arial"/>
          <w:sz w:val="21"/>
          <w:szCs w:val="21"/>
        </w:rPr>
        <w:t>.</w:t>
      </w:r>
      <w:r w:rsidR="008C728D" w:rsidRPr="00E72834">
        <w:rPr>
          <w:rStyle w:val="FootnoteReference"/>
          <w:rFonts w:ascii="Arial" w:hAnsi="Arial" w:cs="Arial"/>
          <w:sz w:val="21"/>
          <w:szCs w:val="21"/>
        </w:rPr>
        <w:footnoteReference w:id="20"/>
      </w:r>
      <w:r w:rsidR="00D95DA5" w:rsidRPr="00E72834">
        <w:rPr>
          <w:rFonts w:ascii="Arial" w:hAnsi="Arial" w:cs="Arial"/>
          <w:sz w:val="21"/>
          <w:szCs w:val="21"/>
        </w:rPr>
        <w:t xml:space="preserve"> Most panelists pointed out that countries should heavily invest in their organic capability, that is, skilled human resources and learn from the experience of the most advanced nations.</w:t>
      </w:r>
    </w:p>
    <w:p w:rsidR="0011605C" w:rsidRPr="00E72834" w:rsidRDefault="0011605C" w:rsidP="007C7E17">
      <w:pPr>
        <w:numPr>
          <w:ilvl w:val="1"/>
          <w:numId w:val="42"/>
        </w:numPr>
        <w:tabs>
          <w:tab w:val="clear" w:pos="1476"/>
          <w:tab w:val="left" w:pos="360"/>
        </w:tabs>
        <w:spacing w:before="120" w:after="120" w:line="276" w:lineRule="auto"/>
        <w:ind w:left="360" w:hanging="540"/>
        <w:jc w:val="both"/>
        <w:rPr>
          <w:rFonts w:ascii="Arial" w:hAnsi="Arial" w:cs="Arial"/>
          <w:sz w:val="21"/>
          <w:szCs w:val="21"/>
        </w:rPr>
      </w:pPr>
      <w:r w:rsidRPr="00E72834">
        <w:rPr>
          <w:rFonts w:ascii="Arial" w:hAnsi="Arial" w:cs="Arial"/>
          <w:bCs/>
          <w:spacing w:val="-4"/>
          <w:sz w:val="21"/>
          <w:szCs w:val="21"/>
        </w:rPr>
        <w:t>For the past two years, the Bank has contributed to LAC countries’ efforts in cybersecurity by documenting the status of cybersecurity in the region through the 2016 Cybersecurity Report, as well as by organizing the Regional Workshop of Cybersecurity Policy makers,</w:t>
      </w:r>
      <w:r w:rsidRPr="00E72834">
        <w:rPr>
          <w:rStyle w:val="FootnoteReference"/>
          <w:rFonts w:ascii="Arial" w:hAnsi="Arial" w:cs="Arial"/>
          <w:bCs/>
          <w:spacing w:val="-4"/>
          <w:sz w:val="21"/>
          <w:szCs w:val="21"/>
        </w:rPr>
        <w:footnoteReference w:id="21"/>
      </w:r>
      <w:r w:rsidRPr="00E72834">
        <w:rPr>
          <w:rFonts w:ascii="Arial" w:hAnsi="Arial" w:cs="Arial"/>
          <w:bCs/>
          <w:spacing w:val="-4"/>
          <w:sz w:val="21"/>
          <w:szCs w:val="21"/>
        </w:rPr>
        <w:t xml:space="preserve"> both in collaboration with </w:t>
      </w:r>
      <w:r w:rsidRPr="00E72834">
        <w:rPr>
          <w:rFonts w:ascii="Arial" w:hAnsi="Arial" w:cs="Arial"/>
          <w:bCs/>
          <w:spacing w:val="-4"/>
          <w:sz w:val="21"/>
          <w:szCs w:val="21"/>
        </w:rPr>
        <w:lastRenderedPageBreak/>
        <w:t>the OAS. The knowledge and network developed will be of great value for the successful implementation of this technical cooperation.</w:t>
      </w:r>
    </w:p>
    <w:p w:rsidR="007862B6" w:rsidRPr="00E72834" w:rsidRDefault="00442798" w:rsidP="007C7E17">
      <w:pPr>
        <w:numPr>
          <w:ilvl w:val="1"/>
          <w:numId w:val="42"/>
        </w:numPr>
        <w:tabs>
          <w:tab w:val="left" w:pos="360"/>
          <w:tab w:val="num" w:pos="2088"/>
        </w:tabs>
        <w:spacing w:before="120" w:after="120" w:line="276" w:lineRule="auto"/>
        <w:ind w:left="360" w:hanging="540"/>
        <w:jc w:val="both"/>
        <w:rPr>
          <w:rFonts w:ascii="Arial" w:hAnsi="Arial" w:cs="Arial"/>
          <w:bCs/>
          <w:spacing w:val="-4"/>
          <w:sz w:val="21"/>
          <w:szCs w:val="21"/>
        </w:rPr>
      </w:pPr>
      <w:r w:rsidRPr="00E72834">
        <w:rPr>
          <w:rFonts w:ascii="Arial" w:hAnsi="Arial" w:cs="Arial"/>
          <w:b/>
          <w:sz w:val="21"/>
          <w:szCs w:val="21"/>
        </w:rPr>
        <w:t xml:space="preserve">Objective. </w:t>
      </w:r>
      <w:r w:rsidRPr="00E72834">
        <w:rPr>
          <w:rFonts w:ascii="Arial" w:hAnsi="Arial" w:cs="Arial"/>
          <w:sz w:val="21"/>
          <w:szCs w:val="21"/>
        </w:rPr>
        <w:t>The objective of th</w:t>
      </w:r>
      <w:r w:rsidR="003747B2" w:rsidRPr="00E72834">
        <w:rPr>
          <w:rFonts w:ascii="Arial" w:hAnsi="Arial" w:cs="Arial"/>
          <w:sz w:val="21"/>
          <w:szCs w:val="21"/>
        </w:rPr>
        <w:t>is</w:t>
      </w:r>
      <w:r w:rsidRPr="00E72834">
        <w:rPr>
          <w:rFonts w:ascii="Arial" w:hAnsi="Arial" w:cs="Arial"/>
          <w:sz w:val="21"/>
          <w:szCs w:val="21"/>
        </w:rPr>
        <w:t xml:space="preserve"> project is to assist beneficiary countries to strengthen the capacity of the institutions responsible for cybersecurity by providing</w:t>
      </w:r>
      <w:r w:rsidR="00302364" w:rsidRPr="00E72834">
        <w:rPr>
          <w:rFonts w:ascii="Arial" w:hAnsi="Arial" w:cs="Arial"/>
          <w:sz w:val="21"/>
          <w:szCs w:val="21"/>
        </w:rPr>
        <w:t xml:space="preserve"> government officials and policymakers</w:t>
      </w:r>
      <w:r w:rsidRPr="00E72834">
        <w:rPr>
          <w:rFonts w:ascii="Arial" w:hAnsi="Arial" w:cs="Arial"/>
          <w:sz w:val="21"/>
          <w:szCs w:val="21"/>
        </w:rPr>
        <w:t xml:space="preserve"> access to training and lessons learned from the most advanced experiences worldwide. </w:t>
      </w:r>
    </w:p>
    <w:p w:rsidR="0024634C" w:rsidRPr="00E72834" w:rsidRDefault="007862B6" w:rsidP="007C7E17">
      <w:pPr>
        <w:pStyle w:val="ListParagraph"/>
        <w:numPr>
          <w:ilvl w:val="0"/>
          <w:numId w:val="30"/>
        </w:numPr>
        <w:suppressAutoHyphens w:val="0"/>
        <w:autoSpaceDN/>
        <w:spacing w:before="120" w:after="120" w:line="240" w:lineRule="auto"/>
        <w:textAlignment w:val="auto"/>
        <w:rPr>
          <w:rFonts w:ascii="Arial" w:hAnsi="Arial" w:cs="Arial"/>
          <w:b/>
          <w:sz w:val="21"/>
          <w:szCs w:val="21"/>
        </w:rPr>
      </w:pPr>
      <w:r w:rsidRPr="00E72834">
        <w:rPr>
          <w:rFonts w:ascii="Arial" w:hAnsi="Arial" w:cs="Arial"/>
          <w:b/>
          <w:sz w:val="21"/>
          <w:szCs w:val="21"/>
        </w:rPr>
        <w:t xml:space="preserve">Description of activities/components and budget </w:t>
      </w:r>
    </w:p>
    <w:p w:rsidR="000C1C8D" w:rsidRPr="00E72834" w:rsidRDefault="000C1C8D" w:rsidP="00E72834">
      <w:pPr>
        <w:pStyle w:val="ListParagraph"/>
        <w:numPr>
          <w:ilvl w:val="0"/>
          <w:numId w:val="30"/>
        </w:numPr>
        <w:suppressAutoHyphens w:val="0"/>
        <w:autoSpaceDN/>
        <w:spacing w:before="120" w:after="120" w:line="240" w:lineRule="auto"/>
        <w:textAlignment w:val="auto"/>
        <w:rPr>
          <w:rFonts w:ascii="Arial" w:hAnsi="Arial" w:cs="Arial"/>
          <w:b/>
          <w:bCs/>
          <w:iCs/>
          <w:vanish/>
          <w:sz w:val="21"/>
          <w:szCs w:val="21"/>
        </w:rPr>
      </w:pPr>
    </w:p>
    <w:p w:rsidR="005625F6" w:rsidRPr="00E72834" w:rsidRDefault="005625F6" w:rsidP="008D74F3">
      <w:pPr>
        <w:pStyle w:val="ListParagraph"/>
        <w:numPr>
          <w:ilvl w:val="0"/>
          <w:numId w:val="45"/>
        </w:numPr>
        <w:suppressAutoHyphens w:val="0"/>
        <w:autoSpaceDN/>
        <w:spacing w:before="120" w:after="120"/>
        <w:jc w:val="both"/>
        <w:textAlignment w:val="auto"/>
        <w:rPr>
          <w:rFonts w:ascii="Arial" w:eastAsia="Times New Roman" w:hAnsi="Arial" w:cs="Arial"/>
          <w:b/>
          <w:bCs/>
          <w:vanish/>
          <w:spacing w:val="-4"/>
          <w:sz w:val="21"/>
          <w:szCs w:val="21"/>
        </w:rPr>
      </w:pPr>
    </w:p>
    <w:p w:rsidR="005625F6" w:rsidRPr="00E72834" w:rsidRDefault="005625F6" w:rsidP="008D74F3">
      <w:pPr>
        <w:pStyle w:val="ListParagraph"/>
        <w:numPr>
          <w:ilvl w:val="0"/>
          <w:numId w:val="45"/>
        </w:numPr>
        <w:suppressAutoHyphens w:val="0"/>
        <w:autoSpaceDN/>
        <w:spacing w:before="120" w:after="120"/>
        <w:jc w:val="both"/>
        <w:textAlignment w:val="auto"/>
        <w:rPr>
          <w:rFonts w:ascii="Arial" w:eastAsia="Times New Roman" w:hAnsi="Arial" w:cs="Arial"/>
          <w:b/>
          <w:bCs/>
          <w:vanish/>
          <w:spacing w:val="-4"/>
          <w:sz w:val="21"/>
          <w:szCs w:val="21"/>
        </w:rPr>
      </w:pPr>
    </w:p>
    <w:p w:rsidR="005625F6" w:rsidRPr="00E72834" w:rsidRDefault="005625F6" w:rsidP="008D74F3">
      <w:pPr>
        <w:pStyle w:val="ListParagraph"/>
        <w:numPr>
          <w:ilvl w:val="0"/>
          <w:numId w:val="45"/>
        </w:numPr>
        <w:suppressAutoHyphens w:val="0"/>
        <w:autoSpaceDN/>
        <w:spacing w:before="120" w:after="120"/>
        <w:jc w:val="both"/>
        <w:textAlignment w:val="auto"/>
        <w:rPr>
          <w:rFonts w:ascii="Arial" w:eastAsia="Times New Roman" w:hAnsi="Arial" w:cs="Arial"/>
          <w:b/>
          <w:bCs/>
          <w:vanish/>
          <w:spacing w:val="-4"/>
          <w:sz w:val="21"/>
          <w:szCs w:val="21"/>
        </w:rPr>
      </w:pPr>
    </w:p>
    <w:p w:rsidR="00BC714C" w:rsidRPr="00E72834" w:rsidRDefault="00BC714C" w:rsidP="00E72834">
      <w:pPr>
        <w:numPr>
          <w:ilvl w:val="1"/>
          <w:numId w:val="45"/>
        </w:numPr>
        <w:spacing w:before="120" w:after="120" w:line="276" w:lineRule="auto"/>
        <w:ind w:hanging="540"/>
        <w:jc w:val="both"/>
        <w:rPr>
          <w:rFonts w:ascii="Arial" w:hAnsi="Arial" w:cs="Arial"/>
          <w:bCs/>
          <w:spacing w:val="-4"/>
          <w:sz w:val="21"/>
          <w:szCs w:val="21"/>
        </w:rPr>
      </w:pPr>
      <w:r w:rsidRPr="00E72834">
        <w:rPr>
          <w:rFonts w:ascii="Arial" w:hAnsi="Arial" w:cs="Arial"/>
          <w:b/>
          <w:sz w:val="21"/>
          <w:szCs w:val="21"/>
        </w:rPr>
        <w:t>C</w:t>
      </w:r>
      <w:r w:rsidRPr="00E72834">
        <w:rPr>
          <w:rFonts w:ascii="Arial" w:hAnsi="Arial" w:cs="Arial"/>
          <w:b/>
          <w:bCs/>
          <w:spacing w:val="-4"/>
          <w:sz w:val="21"/>
          <w:szCs w:val="21"/>
        </w:rPr>
        <w:t xml:space="preserve">omponent 1: Knowledge generation and exchange. </w:t>
      </w:r>
      <w:r w:rsidRPr="00E72834">
        <w:rPr>
          <w:rFonts w:ascii="Arial" w:hAnsi="Arial" w:cs="Arial"/>
          <w:bCs/>
          <w:spacing w:val="-4"/>
          <w:sz w:val="21"/>
          <w:szCs w:val="21"/>
        </w:rPr>
        <w:t xml:space="preserve">The objective of this component is to facilitate the access to advanced cybersecurity experiences by appropriately documenting and disseminating them. The activities to be financed under this component are the following: (i) </w:t>
      </w:r>
      <w:r w:rsidRPr="00E72834">
        <w:rPr>
          <w:rFonts w:ascii="Arial" w:hAnsi="Arial" w:cs="Arial"/>
          <w:b/>
          <w:bCs/>
          <w:spacing w:val="-4"/>
          <w:sz w:val="21"/>
          <w:szCs w:val="21"/>
        </w:rPr>
        <w:t>Activity 1.1: Elaboration of a cybersecurity experience document</w:t>
      </w:r>
      <w:r w:rsidRPr="00E72834">
        <w:rPr>
          <w:rFonts w:ascii="Arial" w:hAnsi="Arial" w:cs="Arial"/>
          <w:bCs/>
          <w:spacing w:val="-4"/>
          <w:sz w:val="21"/>
          <w:szCs w:val="21"/>
        </w:rPr>
        <w:t>:</w:t>
      </w:r>
      <w:r w:rsidRPr="00E72834">
        <w:rPr>
          <w:rFonts w:ascii="Arial" w:hAnsi="Arial" w:cs="Arial"/>
          <w:b/>
          <w:bCs/>
          <w:spacing w:val="-4"/>
          <w:sz w:val="21"/>
          <w:szCs w:val="21"/>
        </w:rPr>
        <w:t xml:space="preserve"> </w:t>
      </w:r>
      <w:r w:rsidRPr="00E72834">
        <w:rPr>
          <w:rFonts w:ascii="Arial" w:hAnsi="Arial" w:cs="Arial"/>
          <w:bCs/>
          <w:spacing w:val="-4"/>
          <w:sz w:val="21"/>
          <w:szCs w:val="21"/>
        </w:rPr>
        <w:t xml:space="preserve">preparation of a document including a compilation of the most remarkable cybersecurity solutions and experiences developed by Israel and other countries, as well as the most important lessons learned from these. The document will be produced in Spanish and English, and will take advantage of modern graphic design to increase its usability. This document will include the following aspects of each country analyzed: political and strategic framework, cultural and social aspects, educational matters, legal environment and ICT infrastructure. It will be a key tool to make LAC experts aware of the magnitude of the experience developed by Israel and its potential applicability to the region; (ii) </w:t>
      </w:r>
      <w:r w:rsidRPr="00E72834">
        <w:rPr>
          <w:rFonts w:ascii="Arial" w:hAnsi="Arial" w:cs="Arial"/>
          <w:b/>
          <w:bCs/>
          <w:spacing w:val="-4"/>
          <w:sz w:val="21"/>
          <w:szCs w:val="21"/>
        </w:rPr>
        <w:t>Activity 1.2: International workshops</w:t>
      </w:r>
      <w:r w:rsidRPr="00E72834">
        <w:rPr>
          <w:rFonts w:ascii="Arial" w:hAnsi="Arial" w:cs="Arial"/>
          <w:bCs/>
          <w:spacing w:val="-4"/>
          <w:sz w:val="21"/>
          <w:szCs w:val="21"/>
        </w:rPr>
        <w:t xml:space="preserve">: the workshops will convene policy makers and top managers in the area of cybersecurity and will include presentations and onsite visits. The agenda will focus on the key elements of a cybersecurity strategy and provide a comprehensive vision of cybersecurity. A total of two workshops are planned to be held in Israel as a leading country in the field of cybersecurity, but could be held in a different country if the dialogue with LAC countries indicate so, in which case it will have an Israeli presence; (iii) </w:t>
      </w:r>
      <w:r w:rsidRPr="00E72834">
        <w:rPr>
          <w:rFonts w:ascii="Arial" w:hAnsi="Arial" w:cs="Arial"/>
          <w:b/>
          <w:bCs/>
          <w:spacing w:val="-4"/>
          <w:sz w:val="21"/>
          <w:szCs w:val="21"/>
        </w:rPr>
        <w:t>Activity 1.3: LAC workshops</w:t>
      </w:r>
      <w:r w:rsidRPr="00E72834">
        <w:rPr>
          <w:rFonts w:ascii="Arial" w:hAnsi="Arial" w:cs="Arial"/>
          <w:bCs/>
          <w:spacing w:val="-4"/>
          <w:sz w:val="21"/>
          <w:szCs w:val="21"/>
        </w:rPr>
        <w:t xml:space="preserve">: with the aim of facilitating access to international experiences to as many LAC cybersecurity experts and managers as possible, a workshop with recognized international experts will be organized in a country in LAC to be defined. Throughout the life of this project, two workshops will be organized, and include Israeli experiences. It will focus in presenting practical cases and solutions related to the most important aspects of a cybersecurity strategy such as information sharing and analysis, monitoring tools, cybersecurity governance and coordination, cyber-attack prevention, critical infrastructure protection, CSIRTs for specific sectors among others; and (iv) </w:t>
      </w:r>
      <w:r w:rsidRPr="00E72834">
        <w:rPr>
          <w:rFonts w:ascii="Arial" w:hAnsi="Arial" w:cs="Arial"/>
          <w:b/>
          <w:bCs/>
          <w:spacing w:val="-4"/>
          <w:sz w:val="21"/>
          <w:szCs w:val="21"/>
        </w:rPr>
        <w:t>Activity 1.4. Elaboration of a database of cybersecurity best practices</w:t>
      </w:r>
      <w:r w:rsidRPr="00E72834">
        <w:rPr>
          <w:rFonts w:ascii="Arial" w:hAnsi="Arial" w:cs="Arial"/>
          <w:bCs/>
          <w:spacing w:val="-4"/>
          <w:sz w:val="21"/>
          <w:szCs w:val="21"/>
        </w:rPr>
        <w:t>: where key aspects of those international experiences are clearly identified and documented. Among these aspects: regulatory framework, cybersecurity governance, private sector participation, international coordination mechanism, citizen awareness and human resources capacity. The database will be hosted by the IDB and beneficiary countries will be able to access it online.</w:t>
      </w:r>
    </w:p>
    <w:p w:rsidR="002605B5" w:rsidRPr="00E72834" w:rsidRDefault="002605B5" w:rsidP="007C7E17">
      <w:pPr>
        <w:numPr>
          <w:ilvl w:val="1"/>
          <w:numId w:val="45"/>
        </w:numPr>
        <w:tabs>
          <w:tab w:val="num" w:pos="360"/>
        </w:tabs>
        <w:spacing w:before="120" w:after="120" w:line="276" w:lineRule="auto"/>
        <w:ind w:hanging="540"/>
        <w:jc w:val="both"/>
        <w:rPr>
          <w:rFonts w:ascii="Arial" w:hAnsi="Arial" w:cs="Arial"/>
          <w:b/>
          <w:bCs/>
          <w:iCs/>
          <w:sz w:val="21"/>
          <w:szCs w:val="21"/>
        </w:rPr>
      </w:pPr>
      <w:r w:rsidRPr="00E72834">
        <w:rPr>
          <w:rFonts w:ascii="Arial" w:hAnsi="Arial" w:cs="Arial"/>
          <w:b/>
          <w:bCs/>
          <w:iCs/>
          <w:sz w:val="21"/>
          <w:szCs w:val="21"/>
        </w:rPr>
        <w:t xml:space="preserve">Component 2. </w:t>
      </w:r>
      <w:r w:rsidR="0037691C" w:rsidRPr="00E72834">
        <w:rPr>
          <w:rFonts w:ascii="Arial" w:hAnsi="Arial" w:cs="Arial"/>
          <w:b/>
          <w:bCs/>
          <w:iCs/>
          <w:sz w:val="21"/>
          <w:szCs w:val="21"/>
        </w:rPr>
        <w:t>Tailor-made courses for cybersecurity managers</w:t>
      </w:r>
      <w:r w:rsidRPr="00E72834">
        <w:rPr>
          <w:rFonts w:ascii="Arial" w:hAnsi="Arial" w:cs="Arial"/>
          <w:b/>
          <w:bCs/>
          <w:iCs/>
          <w:sz w:val="21"/>
          <w:szCs w:val="21"/>
        </w:rPr>
        <w:t xml:space="preserve">. </w:t>
      </w:r>
      <w:r w:rsidRPr="00E72834">
        <w:rPr>
          <w:rFonts w:ascii="Arial" w:hAnsi="Arial" w:cs="Arial"/>
          <w:bCs/>
          <w:iCs/>
          <w:sz w:val="21"/>
          <w:szCs w:val="21"/>
        </w:rPr>
        <w:t>To address the concerns previ</w:t>
      </w:r>
      <w:r w:rsidR="0009603D" w:rsidRPr="00E72834">
        <w:rPr>
          <w:rFonts w:ascii="Arial" w:hAnsi="Arial" w:cs="Arial"/>
          <w:bCs/>
          <w:iCs/>
          <w:sz w:val="21"/>
          <w:szCs w:val="21"/>
        </w:rPr>
        <w:t xml:space="preserve">ously mentioned about the need </w:t>
      </w:r>
      <w:r w:rsidRPr="00E72834">
        <w:rPr>
          <w:rFonts w:ascii="Arial" w:hAnsi="Arial" w:cs="Arial"/>
          <w:bCs/>
          <w:iCs/>
          <w:sz w:val="21"/>
          <w:szCs w:val="21"/>
        </w:rPr>
        <w:t>f</w:t>
      </w:r>
      <w:r w:rsidR="0009603D" w:rsidRPr="00E72834">
        <w:rPr>
          <w:rFonts w:ascii="Arial" w:hAnsi="Arial" w:cs="Arial"/>
          <w:bCs/>
          <w:iCs/>
          <w:sz w:val="21"/>
          <w:szCs w:val="21"/>
        </w:rPr>
        <w:t>or</w:t>
      </w:r>
      <w:r w:rsidRPr="00E72834">
        <w:rPr>
          <w:rFonts w:ascii="Arial" w:hAnsi="Arial" w:cs="Arial"/>
          <w:bCs/>
          <w:iCs/>
          <w:sz w:val="21"/>
          <w:szCs w:val="21"/>
        </w:rPr>
        <w:t xml:space="preserve"> qualified human resources in cybersecurity, several training activities will be conducted</w:t>
      </w:r>
      <w:r w:rsidR="00F43514" w:rsidRPr="00E72834">
        <w:rPr>
          <w:rFonts w:ascii="Arial" w:hAnsi="Arial" w:cs="Arial"/>
          <w:bCs/>
          <w:iCs/>
          <w:sz w:val="21"/>
          <w:szCs w:val="21"/>
        </w:rPr>
        <w:t>,</w:t>
      </w:r>
      <w:r w:rsidRPr="00E72834">
        <w:rPr>
          <w:rFonts w:ascii="Arial" w:hAnsi="Arial" w:cs="Arial"/>
          <w:bCs/>
          <w:iCs/>
          <w:sz w:val="21"/>
          <w:szCs w:val="21"/>
        </w:rPr>
        <w:t xml:space="preserve"> focus</w:t>
      </w:r>
      <w:r w:rsidR="00F43514" w:rsidRPr="00E72834">
        <w:rPr>
          <w:rFonts w:ascii="Arial" w:hAnsi="Arial" w:cs="Arial"/>
          <w:bCs/>
          <w:iCs/>
          <w:sz w:val="21"/>
          <w:szCs w:val="21"/>
        </w:rPr>
        <w:t>ing</w:t>
      </w:r>
      <w:r w:rsidRPr="00E72834">
        <w:rPr>
          <w:rFonts w:ascii="Arial" w:hAnsi="Arial" w:cs="Arial"/>
          <w:bCs/>
          <w:iCs/>
          <w:sz w:val="21"/>
          <w:szCs w:val="21"/>
        </w:rPr>
        <w:t xml:space="preserve"> on the most important areas of a cybersecurity strategy. This training will be provided on site, in Israel, through the most important academic </w:t>
      </w:r>
      <w:r w:rsidRPr="00E72834">
        <w:rPr>
          <w:rFonts w:ascii="Arial" w:hAnsi="Arial" w:cs="Arial"/>
          <w:bCs/>
          <w:iCs/>
          <w:sz w:val="21"/>
          <w:szCs w:val="21"/>
        </w:rPr>
        <w:lastRenderedPageBreak/>
        <w:t>institutions and experts in the country</w:t>
      </w:r>
      <w:r w:rsidRPr="00E72834">
        <w:rPr>
          <w:rFonts w:ascii="Arial" w:hAnsi="Arial" w:cs="Arial"/>
          <w:bCs/>
          <w:iCs/>
          <w:sz w:val="21"/>
          <w:szCs w:val="21"/>
          <w:vertAlign w:val="superscript"/>
        </w:rPr>
        <w:footnoteReference w:id="22"/>
      </w:r>
      <w:r w:rsidRPr="00E72834">
        <w:rPr>
          <w:rFonts w:ascii="Arial" w:hAnsi="Arial" w:cs="Arial"/>
          <w:bCs/>
          <w:iCs/>
          <w:sz w:val="21"/>
          <w:szCs w:val="21"/>
        </w:rPr>
        <w:t>. The National Cybersecurity Bureau (Office of the Prime Minister</w:t>
      </w:r>
      <w:r w:rsidR="00440AEA" w:rsidRPr="00E72834">
        <w:rPr>
          <w:rFonts w:ascii="Arial" w:hAnsi="Arial" w:cs="Arial"/>
          <w:bCs/>
          <w:iCs/>
          <w:sz w:val="21"/>
          <w:szCs w:val="21"/>
        </w:rPr>
        <w:t xml:space="preserve"> of Israel</w:t>
      </w:r>
      <w:r w:rsidRPr="00E72834">
        <w:rPr>
          <w:rFonts w:ascii="Arial" w:hAnsi="Arial" w:cs="Arial"/>
          <w:bCs/>
          <w:iCs/>
          <w:sz w:val="21"/>
          <w:szCs w:val="21"/>
        </w:rPr>
        <w:t>) will be responsible for the</w:t>
      </w:r>
      <w:r w:rsidR="0069614C" w:rsidRPr="00E72834">
        <w:rPr>
          <w:rFonts w:ascii="Arial" w:hAnsi="Arial" w:cs="Arial"/>
          <w:bCs/>
          <w:iCs/>
          <w:sz w:val="21"/>
          <w:szCs w:val="21"/>
        </w:rPr>
        <w:t xml:space="preserve"> </w:t>
      </w:r>
      <w:r w:rsidRPr="00E72834">
        <w:rPr>
          <w:rFonts w:ascii="Arial" w:hAnsi="Arial" w:cs="Arial"/>
          <w:bCs/>
          <w:iCs/>
          <w:sz w:val="21"/>
          <w:szCs w:val="21"/>
        </w:rPr>
        <w:t>organization of</w:t>
      </w:r>
      <w:r w:rsidRPr="00E72834">
        <w:rPr>
          <w:rFonts w:ascii="Arial" w:hAnsi="Arial" w:cs="Arial"/>
          <w:b/>
          <w:bCs/>
          <w:iCs/>
          <w:sz w:val="21"/>
          <w:szCs w:val="21"/>
        </w:rPr>
        <w:t xml:space="preserve"> </w:t>
      </w:r>
      <w:r w:rsidRPr="00E72834">
        <w:rPr>
          <w:rFonts w:ascii="Arial" w:hAnsi="Arial" w:cs="Arial"/>
          <w:bCs/>
          <w:iCs/>
          <w:sz w:val="21"/>
          <w:szCs w:val="21"/>
        </w:rPr>
        <w:t>these courses that will last between 10 and 15 days</w:t>
      </w:r>
      <w:r w:rsidR="008C728D" w:rsidRPr="00E72834">
        <w:rPr>
          <w:rStyle w:val="FootnoteReference"/>
          <w:rFonts w:ascii="Arial" w:hAnsi="Arial" w:cs="Arial"/>
          <w:bCs/>
          <w:iCs/>
          <w:sz w:val="21"/>
          <w:szCs w:val="21"/>
        </w:rPr>
        <w:footnoteReference w:id="23"/>
      </w:r>
      <w:r w:rsidRPr="00E72834">
        <w:rPr>
          <w:rFonts w:ascii="Arial" w:hAnsi="Arial" w:cs="Arial"/>
          <w:bCs/>
          <w:iCs/>
          <w:sz w:val="21"/>
          <w:szCs w:val="21"/>
        </w:rPr>
        <w:t>.</w:t>
      </w:r>
      <w:r w:rsidR="0037691C" w:rsidRPr="00E72834">
        <w:rPr>
          <w:rFonts w:ascii="Arial" w:hAnsi="Arial" w:cs="Arial"/>
          <w:bCs/>
          <w:iCs/>
          <w:sz w:val="21"/>
          <w:szCs w:val="21"/>
        </w:rPr>
        <w:t xml:space="preserve"> Two training shifts will be offered each year to train 35 participants annually.</w:t>
      </w:r>
      <w:r w:rsidRPr="00E72834">
        <w:rPr>
          <w:rFonts w:ascii="Arial" w:hAnsi="Arial" w:cs="Arial"/>
          <w:bCs/>
          <w:iCs/>
          <w:sz w:val="21"/>
          <w:szCs w:val="21"/>
        </w:rPr>
        <w:t xml:space="preserve"> The content will be designed to address the specific qualification needs of each participant, taught by practitioners and designed for immediate applicability. Training will focus on areas such as: CERT organization and management, critical infrastructure protection, citizen awareness, international coordination and private sector participation among others.</w:t>
      </w:r>
    </w:p>
    <w:p w:rsidR="005824D4" w:rsidRPr="00E72834" w:rsidRDefault="002605B5" w:rsidP="007C7E17">
      <w:pPr>
        <w:numPr>
          <w:ilvl w:val="1"/>
          <w:numId w:val="45"/>
        </w:numPr>
        <w:tabs>
          <w:tab w:val="num" w:pos="360"/>
        </w:tabs>
        <w:spacing w:before="120" w:after="120" w:line="276" w:lineRule="auto"/>
        <w:ind w:hanging="540"/>
        <w:jc w:val="both"/>
        <w:rPr>
          <w:rFonts w:ascii="Arial" w:hAnsi="Arial" w:cs="Arial"/>
          <w:b/>
          <w:bCs/>
          <w:iCs/>
          <w:sz w:val="21"/>
          <w:szCs w:val="21"/>
        </w:rPr>
      </w:pPr>
      <w:r w:rsidRPr="00E72834">
        <w:rPr>
          <w:rFonts w:ascii="Arial" w:hAnsi="Arial" w:cs="Arial"/>
          <w:b/>
          <w:bCs/>
          <w:iCs/>
          <w:sz w:val="21"/>
          <w:szCs w:val="21"/>
        </w:rPr>
        <w:t>Component 3. Pilot projects design.</w:t>
      </w:r>
      <w:r w:rsidRPr="00E72834">
        <w:rPr>
          <w:rFonts w:ascii="Arial" w:hAnsi="Arial" w:cs="Arial"/>
          <w:bCs/>
          <w:iCs/>
          <w:sz w:val="21"/>
          <w:szCs w:val="21"/>
        </w:rPr>
        <w:t xml:space="preserve"> This component will provide consulting support for the design of pilot projects in the area of cybersecurity. These projects could focus in a specific area (legal framework, academic curriculum, ICT infrastructure, CERT, etc.) or be a comprehensive strategy to improve cybersecurity. Eleven pilot projects will be funded through this component</w:t>
      </w:r>
      <w:r w:rsidR="00232AFB" w:rsidRPr="00E72834">
        <w:rPr>
          <w:rFonts w:ascii="Arial" w:hAnsi="Arial" w:cs="Arial"/>
          <w:bCs/>
          <w:iCs/>
          <w:sz w:val="21"/>
          <w:szCs w:val="21"/>
        </w:rPr>
        <w:t>.</w:t>
      </w:r>
      <w:r w:rsidR="00523E77" w:rsidRPr="00E72834">
        <w:rPr>
          <w:rStyle w:val="FootnoteReference"/>
          <w:rFonts w:ascii="Arial" w:hAnsi="Arial" w:cs="Arial"/>
          <w:bCs/>
          <w:iCs/>
          <w:sz w:val="21"/>
          <w:szCs w:val="21"/>
        </w:rPr>
        <w:footnoteReference w:id="24"/>
      </w:r>
    </w:p>
    <w:p w:rsidR="00C517B4" w:rsidRPr="00E72834" w:rsidRDefault="00C517B4" w:rsidP="007C7E17">
      <w:pPr>
        <w:numPr>
          <w:ilvl w:val="1"/>
          <w:numId w:val="45"/>
        </w:numPr>
        <w:tabs>
          <w:tab w:val="num" w:pos="360"/>
        </w:tabs>
        <w:spacing w:before="120" w:after="120" w:line="276" w:lineRule="auto"/>
        <w:ind w:hanging="540"/>
        <w:jc w:val="both"/>
        <w:rPr>
          <w:rFonts w:ascii="Arial" w:hAnsi="Arial" w:cs="Arial"/>
          <w:bCs/>
          <w:iCs/>
          <w:sz w:val="21"/>
          <w:szCs w:val="21"/>
        </w:rPr>
      </w:pPr>
      <w:r w:rsidRPr="00E72834">
        <w:rPr>
          <w:rFonts w:ascii="Arial" w:hAnsi="Arial" w:cs="Arial"/>
          <w:bCs/>
          <w:iCs/>
          <w:sz w:val="21"/>
          <w:szCs w:val="21"/>
        </w:rPr>
        <w:t>In addition, travel expenses for Staff members of the Bank will be funded by th</w:t>
      </w:r>
      <w:r w:rsidR="00232AFB" w:rsidRPr="00E72834">
        <w:rPr>
          <w:rFonts w:ascii="Arial" w:hAnsi="Arial" w:cs="Arial"/>
          <w:bCs/>
          <w:iCs/>
          <w:sz w:val="21"/>
          <w:szCs w:val="21"/>
        </w:rPr>
        <w:t>is</w:t>
      </w:r>
      <w:r w:rsidRPr="00E72834">
        <w:rPr>
          <w:rFonts w:ascii="Arial" w:hAnsi="Arial" w:cs="Arial"/>
          <w:bCs/>
          <w:iCs/>
          <w:sz w:val="21"/>
          <w:szCs w:val="21"/>
        </w:rPr>
        <w:t xml:space="preserve"> Project</w:t>
      </w:r>
      <w:r w:rsidR="00232AFB" w:rsidRPr="00E72834">
        <w:rPr>
          <w:rFonts w:ascii="Arial" w:hAnsi="Arial" w:cs="Arial"/>
          <w:bCs/>
          <w:iCs/>
          <w:sz w:val="21"/>
          <w:szCs w:val="21"/>
        </w:rPr>
        <w:t xml:space="preserve"> (</w:t>
      </w:r>
      <w:r w:rsidRPr="00E72834">
        <w:rPr>
          <w:rFonts w:ascii="Arial" w:hAnsi="Arial" w:cs="Arial"/>
          <w:bCs/>
          <w:iCs/>
          <w:sz w:val="21"/>
          <w:szCs w:val="21"/>
        </w:rPr>
        <w:t>unforeseen expenses</w:t>
      </w:r>
      <w:r w:rsidR="00232AFB" w:rsidRPr="00E72834">
        <w:rPr>
          <w:rFonts w:ascii="Arial" w:hAnsi="Arial" w:cs="Arial"/>
          <w:bCs/>
          <w:iCs/>
          <w:sz w:val="21"/>
          <w:szCs w:val="21"/>
        </w:rPr>
        <w:t>)</w:t>
      </w:r>
      <w:r w:rsidRPr="00E72834">
        <w:rPr>
          <w:rFonts w:ascii="Arial" w:hAnsi="Arial" w:cs="Arial"/>
          <w:bCs/>
          <w:iCs/>
          <w:sz w:val="21"/>
          <w:szCs w:val="21"/>
        </w:rPr>
        <w:t xml:space="preserve">. </w:t>
      </w:r>
      <w:r w:rsidR="00B96BF9" w:rsidRPr="00E72834">
        <w:rPr>
          <w:rFonts w:ascii="Arial" w:hAnsi="Arial" w:cs="Arial"/>
          <w:bCs/>
          <w:iCs/>
          <w:sz w:val="21"/>
          <w:szCs w:val="21"/>
        </w:rPr>
        <w:t xml:space="preserve">Such expenses are necessary and indispensable to reach the objective of the </w:t>
      </w:r>
      <w:r w:rsidR="00EF58C7" w:rsidRPr="00E72834">
        <w:rPr>
          <w:rFonts w:ascii="Arial" w:hAnsi="Arial" w:cs="Arial"/>
          <w:bCs/>
          <w:iCs/>
          <w:sz w:val="21"/>
          <w:szCs w:val="21"/>
        </w:rPr>
        <w:t>TC</w:t>
      </w:r>
      <w:r w:rsidR="00CB7A4E" w:rsidRPr="00E72834">
        <w:rPr>
          <w:rFonts w:ascii="Arial" w:hAnsi="Arial" w:cs="Arial"/>
          <w:bCs/>
          <w:iCs/>
          <w:sz w:val="21"/>
          <w:szCs w:val="21"/>
        </w:rPr>
        <w:t xml:space="preserve"> and will contribute to the attainment of </w:t>
      </w:r>
      <w:r w:rsidR="00A40CEB" w:rsidRPr="00E72834">
        <w:rPr>
          <w:rFonts w:ascii="Arial" w:hAnsi="Arial" w:cs="Arial"/>
          <w:bCs/>
          <w:iCs/>
          <w:sz w:val="21"/>
          <w:szCs w:val="21"/>
        </w:rPr>
        <w:t>A</w:t>
      </w:r>
      <w:r w:rsidR="007147D2" w:rsidRPr="00E72834">
        <w:rPr>
          <w:rFonts w:ascii="Arial" w:hAnsi="Arial" w:cs="Arial"/>
          <w:bCs/>
          <w:iCs/>
          <w:sz w:val="21"/>
          <w:szCs w:val="21"/>
        </w:rPr>
        <w:t>ctivities 1.2 and 1.3.</w:t>
      </w:r>
    </w:p>
    <w:p w:rsidR="002605B5" w:rsidRPr="00E72834" w:rsidRDefault="00090CCB" w:rsidP="00A70904">
      <w:pPr>
        <w:numPr>
          <w:ilvl w:val="1"/>
          <w:numId w:val="45"/>
        </w:numPr>
        <w:tabs>
          <w:tab w:val="num" w:pos="360"/>
        </w:tabs>
        <w:spacing w:before="120" w:after="60" w:line="276" w:lineRule="auto"/>
        <w:ind w:hanging="547"/>
        <w:jc w:val="both"/>
        <w:rPr>
          <w:rFonts w:ascii="Arial" w:hAnsi="Arial" w:cs="Arial"/>
          <w:spacing w:val="-4"/>
          <w:sz w:val="21"/>
          <w:szCs w:val="21"/>
        </w:rPr>
      </w:pPr>
      <w:r w:rsidRPr="00E72834">
        <w:rPr>
          <w:rFonts w:ascii="Arial" w:hAnsi="Arial" w:cs="Arial"/>
          <w:spacing w:val="-4"/>
          <w:sz w:val="21"/>
          <w:szCs w:val="21"/>
        </w:rPr>
        <w:t xml:space="preserve">The expected result of this </w:t>
      </w:r>
      <w:proofErr w:type="gramStart"/>
      <w:r w:rsidRPr="00E72834">
        <w:rPr>
          <w:rFonts w:ascii="Arial" w:hAnsi="Arial" w:cs="Arial"/>
          <w:spacing w:val="-4"/>
          <w:sz w:val="21"/>
          <w:szCs w:val="21"/>
        </w:rPr>
        <w:t>TC  is</w:t>
      </w:r>
      <w:proofErr w:type="gramEnd"/>
      <w:r w:rsidRPr="00E72834">
        <w:rPr>
          <w:rFonts w:ascii="Arial" w:hAnsi="Arial" w:cs="Arial"/>
          <w:spacing w:val="-4"/>
          <w:sz w:val="21"/>
          <w:szCs w:val="21"/>
        </w:rPr>
        <w:t xml:space="preserve"> to contribute to the </w:t>
      </w:r>
      <w:r w:rsidR="002605B5" w:rsidRPr="00E72834">
        <w:rPr>
          <w:rFonts w:ascii="Arial" w:hAnsi="Arial" w:cs="Arial"/>
          <w:spacing w:val="-4"/>
          <w:sz w:val="21"/>
          <w:szCs w:val="21"/>
        </w:rPr>
        <w:t xml:space="preserve">strengthening of the human resources capacity in institutions responsible for cybersecurity throughout </w:t>
      </w:r>
      <w:r w:rsidR="00A40CEB" w:rsidRPr="00E72834">
        <w:rPr>
          <w:rFonts w:ascii="Arial" w:hAnsi="Arial" w:cs="Arial"/>
          <w:spacing w:val="-4"/>
          <w:sz w:val="21"/>
          <w:szCs w:val="21"/>
        </w:rPr>
        <w:t>the LAC region,</w:t>
      </w:r>
      <w:r w:rsidR="002605B5" w:rsidRPr="00E72834">
        <w:rPr>
          <w:rFonts w:ascii="Arial" w:hAnsi="Arial" w:cs="Arial"/>
          <w:spacing w:val="-4"/>
          <w:sz w:val="21"/>
          <w:szCs w:val="21"/>
        </w:rPr>
        <w:t xml:space="preserve"> and provide them with knowledge to set up stable training plans that </w:t>
      </w:r>
      <w:r w:rsidR="00A40CEB" w:rsidRPr="00E72834">
        <w:rPr>
          <w:rFonts w:ascii="Arial" w:hAnsi="Arial" w:cs="Arial"/>
          <w:spacing w:val="-4"/>
          <w:sz w:val="21"/>
          <w:szCs w:val="21"/>
        </w:rPr>
        <w:t xml:space="preserve">will </w:t>
      </w:r>
      <w:r w:rsidR="002605B5" w:rsidRPr="00E72834">
        <w:rPr>
          <w:rFonts w:ascii="Arial" w:hAnsi="Arial" w:cs="Arial"/>
          <w:spacing w:val="-4"/>
          <w:sz w:val="21"/>
          <w:szCs w:val="21"/>
        </w:rPr>
        <w:t xml:space="preserve">keep their professionals abreast in the field of cybersecurity. Specific results </w:t>
      </w:r>
      <w:r w:rsidR="0068265B" w:rsidRPr="00E72834">
        <w:rPr>
          <w:rFonts w:ascii="Arial" w:hAnsi="Arial" w:cs="Arial"/>
          <w:spacing w:val="-4"/>
          <w:sz w:val="21"/>
          <w:szCs w:val="21"/>
        </w:rPr>
        <w:t>are</w:t>
      </w:r>
      <w:r w:rsidR="002605B5" w:rsidRPr="00E72834">
        <w:rPr>
          <w:rFonts w:ascii="Arial" w:hAnsi="Arial" w:cs="Arial"/>
          <w:spacing w:val="-4"/>
          <w:sz w:val="21"/>
          <w:szCs w:val="21"/>
        </w:rPr>
        <w:t>:</w:t>
      </w:r>
    </w:p>
    <w:p w:rsidR="0068265B" w:rsidRPr="00A70904" w:rsidRDefault="005625F6" w:rsidP="00A70904">
      <w:pPr>
        <w:tabs>
          <w:tab w:val="num" w:pos="2088"/>
        </w:tabs>
        <w:spacing w:line="276" w:lineRule="auto"/>
        <w:jc w:val="center"/>
        <w:rPr>
          <w:rFonts w:ascii="Arial" w:hAnsi="Arial" w:cs="Arial"/>
          <w:b/>
          <w:spacing w:val="-4"/>
          <w:sz w:val="17"/>
          <w:szCs w:val="17"/>
        </w:rPr>
      </w:pPr>
      <w:r w:rsidRPr="00A70904">
        <w:rPr>
          <w:rFonts w:ascii="Arial" w:hAnsi="Arial" w:cs="Arial"/>
          <w:b/>
          <w:spacing w:val="-4"/>
          <w:sz w:val="17"/>
          <w:szCs w:val="17"/>
        </w:rPr>
        <w:t>Indicative Results Matrix</w:t>
      </w:r>
      <w:r w:rsidR="00A40CEB" w:rsidRPr="00A70904">
        <w:rPr>
          <w:rFonts w:ascii="Arial" w:hAnsi="Arial" w:cs="Arial"/>
          <w:b/>
          <w:spacing w:val="-4"/>
          <w:sz w:val="17"/>
          <w:szCs w:val="17"/>
        </w:rPr>
        <w:t>*</w:t>
      </w:r>
    </w:p>
    <w:tbl>
      <w:tblPr>
        <w:tblW w:w="9375" w:type="dxa"/>
        <w:tblInd w:w="93" w:type="dxa"/>
        <w:tblLook w:val="04A0" w:firstRow="1" w:lastRow="0" w:firstColumn="1" w:lastColumn="0" w:noHBand="0" w:noVBand="1"/>
      </w:tblPr>
      <w:tblGrid>
        <w:gridCol w:w="4335"/>
        <w:gridCol w:w="3330"/>
        <w:gridCol w:w="810"/>
        <w:gridCol w:w="900"/>
      </w:tblGrid>
      <w:tr w:rsidR="0068265B" w:rsidRPr="00A70904" w:rsidTr="007C7E17">
        <w:trPr>
          <w:trHeight w:val="300"/>
        </w:trPr>
        <w:tc>
          <w:tcPr>
            <w:tcW w:w="4335"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68265B" w:rsidRPr="00A70904" w:rsidRDefault="0068265B" w:rsidP="0068265B">
            <w:pPr>
              <w:jc w:val="center"/>
              <w:rPr>
                <w:rFonts w:ascii="Arial" w:hAnsi="Arial" w:cs="Arial"/>
                <w:b/>
                <w:bCs/>
                <w:color w:val="FFFFFF"/>
                <w:sz w:val="17"/>
                <w:szCs w:val="17"/>
              </w:rPr>
            </w:pPr>
            <w:r w:rsidRPr="00A70904">
              <w:rPr>
                <w:rFonts w:ascii="Arial" w:hAnsi="Arial" w:cs="Arial"/>
                <w:b/>
                <w:bCs/>
                <w:color w:val="FFFFFF"/>
                <w:sz w:val="17"/>
                <w:szCs w:val="17"/>
              </w:rPr>
              <w:t>Definition</w:t>
            </w:r>
          </w:p>
        </w:tc>
        <w:tc>
          <w:tcPr>
            <w:tcW w:w="3330"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68265B" w:rsidRPr="00A70904" w:rsidRDefault="0068265B" w:rsidP="0068265B">
            <w:pPr>
              <w:jc w:val="center"/>
              <w:rPr>
                <w:rFonts w:ascii="Arial" w:hAnsi="Arial" w:cs="Arial"/>
                <w:b/>
                <w:bCs/>
                <w:color w:val="FFFFFF"/>
                <w:sz w:val="17"/>
                <w:szCs w:val="17"/>
              </w:rPr>
            </w:pPr>
            <w:r w:rsidRPr="00A70904">
              <w:rPr>
                <w:rFonts w:ascii="Arial" w:hAnsi="Arial" w:cs="Arial"/>
                <w:b/>
                <w:bCs/>
                <w:color w:val="FFFFFF"/>
                <w:sz w:val="17"/>
                <w:szCs w:val="17"/>
              </w:rPr>
              <w:t>Unit of measure</w:t>
            </w:r>
          </w:p>
        </w:tc>
        <w:tc>
          <w:tcPr>
            <w:tcW w:w="810"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68265B" w:rsidRPr="00A70904" w:rsidRDefault="0068265B" w:rsidP="0068265B">
            <w:pPr>
              <w:jc w:val="center"/>
              <w:rPr>
                <w:rFonts w:ascii="Arial" w:hAnsi="Arial" w:cs="Arial"/>
                <w:b/>
                <w:bCs/>
                <w:color w:val="FFFFFF"/>
                <w:sz w:val="17"/>
                <w:szCs w:val="17"/>
              </w:rPr>
            </w:pPr>
            <w:r w:rsidRPr="00A70904">
              <w:rPr>
                <w:rFonts w:ascii="Arial" w:hAnsi="Arial" w:cs="Arial"/>
                <w:b/>
                <w:bCs/>
                <w:color w:val="FFFFFF"/>
                <w:sz w:val="17"/>
                <w:szCs w:val="17"/>
              </w:rPr>
              <w:t>Base Line</w:t>
            </w:r>
          </w:p>
        </w:tc>
        <w:tc>
          <w:tcPr>
            <w:tcW w:w="900"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68265B" w:rsidRPr="00A70904" w:rsidRDefault="0068265B" w:rsidP="0068265B">
            <w:pPr>
              <w:jc w:val="center"/>
              <w:rPr>
                <w:rFonts w:ascii="Arial" w:hAnsi="Arial" w:cs="Arial"/>
                <w:b/>
                <w:bCs/>
                <w:color w:val="FFFFFF"/>
                <w:sz w:val="17"/>
                <w:szCs w:val="17"/>
              </w:rPr>
            </w:pPr>
            <w:r w:rsidRPr="00A70904">
              <w:rPr>
                <w:rFonts w:ascii="Arial" w:hAnsi="Arial" w:cs="Arial"/>
                <w:b/>
                <w:bCs/>
                <w:color w:val="FFFFFF"/>
                <w:sz w:val="17"/>
                <w:szCs w:val="17"/>
              </w:rPr>
              <w:t>Target</w:t>
            </w:r>
          </w:p>
        </w:tc>
      </w:tr>
      <w:tr w:rsidR="0068265B" w:rsidRPr="00A70904" w:rsidTr="007C7E17">
        <w:trPr>
          <w:trHeight w:val="188"/>
        </w:trPr>
        <w:tc>
          <w:tcPr>
            <w:tcW w:w="4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Cybersecurity experiences and solutions documented in Spanish</w:t>
            </w:r>
            <w:r w:rsidR="00090CCB" w:rsidRPr="00A70904">
              <w:rPr>
                <w:rFonts w:ascii="Arial" w:hAnsi="Arial" w:cs="Arial"/>
                <w:color w:val="000000"/>
                <w:sz w:val="17"/>
                <w:szCs w:val="17"/>
              </w:rPr>
              <w:t xml:space="preserve"> and English</w:t>
            </w:r>
          </w:p>
        </w:tc>
        <w:tc>
          <w:tcPr>
            <w:tcW w:w="3330" w:type="dxa"/>
            <w:tcBorders>
              <w:top w:val="single" w:sz="4" w:space="0" w:color="auto"/>
              <w:left w:val="nil"/>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Number of documents published</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0</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1</w:t>
            </w:r>
          </w:p>
        </w:tc>
      </w:tr>
      <w:tr w:rsidR="0068265B" w:rsidRPr="00A70904" w:rsidTr="007C7E17">
        <w:trPr>
          <w:trHeight w:val="530"/>
        </w:trPr>
        <w:tc>
          <w:tcPr>
            <w:tcW w:w="4335" w:type="dxa"/>
            <w:tcBorders>
              <w:top w:val="nil"/>
              <w:left w:val="single" w:sz="4" w:space="0" w:color="auto"/>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Cybersecurity managers and policy makers knowledgeable in the most advanced cybersecurity experiences</w:t>
            </w:r>
          </w:p>
        </w:tc>
        <w:tc>
          <w:tcPr>
            <w:tcW w:w="333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Number of cybersecurity managers and policy makers participating in the international workshops</w:t>
            </w:r>
          </w:p>
        </w:tc>
        <w:tc>
          <w:tcPr>
            <w:tcW w:w="81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0</w:t>
            </w:r>
          </w:p>
        </w:tc>
        <w:tc>
          <w:tcPr>
            <w:tcW w:w="90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28</w:t>
            </w:r>
          </w:p>
        </w:tc>
      </w:tr>
      <w:tr w:rsidR="0068265B" w:rsidRPr="00A70904" w:rsidTr="007C7E17">
        <w:trPr>
          <w:trHeight w:val="125"/>
        </w:trPr>
        <w:tc>
          <w:tcPr>
            <w:tcW w:w="4335" w:type="dxa"/>
            <w:tcBorders>
              <w:top w:val="nil"/>
              <w:left w:val="single" w:sz="4" w:space="0" w:color="auto"/>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Cybersecurity experts acquainted in the most advanced cybersecurity solutions worldwide</w:t>
            </w:r>
          </w:p>
        </w:tc>
        <w:tc>
          <w:tcPr>
            <w:tcW w:w="333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Number of cybersecurity experts participating in the LAC workshop</w:t>
            </w:r>
          </w:p>
        </w:tc>
        <w:tc>
          <w:tcPr>
            <w:tcW w:w="81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0</w:t>
            </w:r>
          </w:p>
        </w:tc>
        <w:tc>
          <w:tcPr>
            <w:tcW w:w="90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40</w:t>
            </w:r>
          </w:p>
        </w:tc>
      </w:tr>
      <w:tr w:rsidR="0068265B" w:rsidRPr="00A70904" w:rsidTr="007C7E17">
        <w:trPr>
          <w:trHeight w:val="260"/>
        </w:trPr>
        <w:tc>
          <w:tcPr>
            <w:tcW w:w="4335" w:type="dxa"/>
            <w:tcBorders>
              <w:top w:val="nil"/>
              <w:left w:val="single" w:sz="4" w:space="0" w:color="auto"/>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An online database documenting the cybersecurity strategies of 10 advanced countries in operation</w:t>
            </w:r>
          </w:p>
        </w:tc>
        <w:tc>
          <w:tcPr>
            <w:tcW w:w="333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Number of cybersecurity strategies documented</w:t>
            </w:r>
          </w:p>
        </w:tc>
        <w:tc>
          <w:tcPr>
            <w:tcW w:w="81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0</w:t>
            </w:r>
          </w:p>
        </w:tc>
        <w:tc>
          <w:tcPr>
            <w:tcW w:w="90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10</w:t>
            </w:r>
          </w:p>
        </w:tc>
      </w:tr>
      <w:tr w:rsidR="0068265B" w:rsidRPr="00A70904" w:rsidTr="007C7E17">
        <w:trPr>
          <w:trHeight w:val="480"/>
        </w:trPr>
        <w:tc>
          <w:tcPr>
            <w:tcW w:w="4335" w:type="dxa"/>
            <w:tcBorders>
              <w:top w:val="nil"/>
              <w:left w:val="single" w:sz="4" w:space="0" w:color="auto"/>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Government officials trained in cybersecurity matters</w:t>
            </w:r>
          </w:p>
        </w:tc>
        <w:tc>
          <w:tcPr>
            <w:tcW w:w="333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Number of government officials trained</w:t>
            </w:r>
          </w:p>
        </w:tc>
        <w:tc>
          <w:tcPr>
            <w:tcW w:w="81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0</w:t>
            </w:r>
          </w:p>
        </w:tc>
        <w:tc>
          <w:tcPr>
            <w:tcW w:w="90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80</w:t>
            </w:r>
          </w:p>
        </w:tc>
      </w:tr>
      <w:tr w:rsidR="0068265B" w:rsidRPr="00A70904" w:rsidTr="007C7E17">
        <w:trPr>
          <w:trHeight w:val="70"/>
        </w:trPr>
        <w:tc>
          <w:tcPr>
            <w:tcW w:w="4335" w:type="dxa"/>
            <w:tcBorders>
              <w:top w:val="nil"/>
              <w:left w:val="single" w:sz="4" w:space="0" w:color="auto"/>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Pilot projects designed and approved</w:t>
            </w:r>
          </w:p>
        </w:tc>
        <w:tc>
          <w:tcPr>
            <w:tcW w:w="333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rPr>
                <w:rFonts w:ascii="Arial" w:hAnsi="Arial" w:cs="Arial"/>
                <w:color w:val="000000"/>
                <w:sz w:val="17"/>
                <w:szCs w:val="17"/>
              </w:rPr>
            </w:pPr>
            <w:r w:rsidRPr="00A70904">
              <w:rPr>
                <w:rFonts w:ascii="Arial" w:hAnsi="Arial" w:cs="Arial"/>
                <w:color w:val="000000"/>
                <w:sz w:val="17"/>
                <w:szCs w:val="17"/>
              </w:rPr>
              <w:t>Number of pilot projects approved</w:t>
            </w:r>
          </w:p>
        </w:tc>
        <w:tc>
          <w:tcPr>
            <w:tcW w:w="81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0</w:t>
            </w:r>
          </w:p>
        </w:tc>
        <w:tc>
          <w:tcPr>
            <w:tcW w:w="900" w:type="dxa"/>
            <w:tcBorders>
              <w:top w:val="nil"/>
              <w:left w:val="nil"/>
              <w:bottom w:val="single" w:sz="4" w:space="0" w:color="auto"/>
              <w:right w:val="single" w:sz="4" w:space="0" w:color="auto"/>
            </w:tcBorders>
            <w:shd w:val="clear" w:color="auto" w:fill="auto"/>
            <w:vAlign w:val="center"/>
            <w:hideMark/>
          </w:tcPr>
          <w:p w:rsidR="0068265B" w:rsidRPr="00A70904" w:rsidRDefault="0068265B" w:rsidP="0068265B">
            <w:pPr>
              <w:jc w:val="center"/>
              <w:rPr>
                <w:rFonts w:ascii="Arial" w:hAnsi="Arial" w:cs="Arial"/>
                <w:color w:val="000000"/>
                <w:sz w:val="17"/>
                <w:szCs w:val="17"/>
              </w:rPr>
            </w:pPr>
            <w:r w:rsidRPr="00A70904">
              <w:rPr>
                <w:rFonts w:ascii="Arial" w:hAnsi="Arial" w:cs="Arial"/>
                <w:color w:val="000000"/>
                <w:sz w:val="17"/>
                <w:szCs w:val="17"/>
              </w:rPr>
              <w:t>11</w:t>
            </w:r>
          </w:p>
        </w:tc>
      </w:tr>
    </w:tbl>
    <w:p w:rsidR="007862B6" w:rsidRPr="00A70904" w:rsidRDefault="00A40CEB" w:rsidP="0068265B">
      <w:pPr>
        <w:pStyle w:val="ListParagraph"/>
        <w:spacing w:before="120" w:after="0" w:line="240" w:lineRule="auto"/>
        <w:ind w:left="360"/>
        <w:rPr>
          <w:rFonts w:ascii="Arial" w:hAnsi="Arial" w:cs="Arial"/>
          <w:sz w:val="17"/>
          <w:szCs w:val="17"/>
        </w:rPr>
      </w:pPr>
      <w:r w:rsidRPr="00A70904">
        <w:rPr>
          <w:rFonts w:ascii="Arial" w:hAnsi="Arial" w:cs="Arial"/>
          <w:b/>
          <w:sz w:val="17"/>
          <w:szCs w:val="17"/>
        </w:rPr>
        <w:t>*</w:t>
      </w:r>
      <w:r w:rsidRPr="00A70904">
        <w:rPr>
          <w:rFonts w:ascii="Arial" w:hAnsi="Arial" w:cs="Arial"/>
          <w:sz w:val="17"/>
          <w:szCs w:val="17"/>
        </w:rPr>
        <w:t xml:space="preserve">See </w:t>
      </w:r>
      <w:hyperlink r:id="rId11" w:history="1">
        <w:r w:rsidRPr="00A70904">
          <w:rPr>
            <w:rStyle w:val="Hyperlink"/>
            <w:rFonts w:ascii="Arial" w:hAnsi="Arial" w:cs="Arial"/>
            <w:sz w:val="17"/>
            <w:szCs w:val="17"/>
          </w:rPr>
          <w:t>Detailed Results Matrix</w:t>
        </w:r>
      </w:hyperlink>
      <w:r w:rsidR="005A37B9" w:rsidRPr="00A70904">
        <w:rPr>
          <w:rFonts w:ascii="Arial" w:hAnsi="Arial" w:cs="Arial"/>
          <w:sz w:val="17"/>
          <w:szCs w:val="17"/>
        </w:rPr>
        <w:t>.</w:t>
      </w:r>
    </w:p>
    <w:p w:rsidR="00A40CEB" w:rsidRDefault="00A40CEB" w:rsidP="007C7E17">
      <w:pPr>
        <w:pStyle w:val="ListParagraph"/>
        <w:spacing w:after="60" w:line="240" w:lineRule="auto"/>
        <w:ind w:left="0"/>
        <w:rPr>
          <w:rFonts w:ascii="Arial" w:hAnsi="Arial" w:cs="Arial"/>
          <w:b/>
          <w:sz w:val="18"/>
          <w:szCs w:val="18"/>
        </w:rPr>
      </w:pPr>
    </w:p>
    <w:p w:rsidR="00835786" w:rsidRPr="00E72834" w:rsidRDefault="00835786" w:rsidP="00A70904">
      <w:pPr>
        <w:numPr>
          <w:ilvl w:val="1"/>
          <w:numId w:val="45"/>
        </w:numPr>
        <w:tabs>
          <w:tab w:val="num" w:pos="360"/>
        </w:tabs>
        <w:spacing w:before="60" w:after="60" w:line="276" w:lineRule="auto"/>
        <w:ind w:hanging="547"/>
        <w:jc w:val="both"/>
        <w:rPr>
          <w:rFonts w:ascii="Arial" w:hAnsi="Arial" w:cs="Arial"/>
          <w:b/>
          <w:sz w:val="21"/>
          <w:szCs w:val="21"/>
        </w:rPr>
      </w:pPr>
      <w:r w:rsidRPr="00E72834">
        <w:rPr>
          <w:rFonts w:ascii="Arial" w:hAnsi="Arial" w:cs="Arial"/>
          <w:sz w:val="21"/>
          <w:szCs w:val="21"/>
        </w:rPr>
        <w:t xml:space="preserve">The total cost of this TC is US$2,050,000 that will be </w:t>
      </w:r>
      <w:r w:rsidR="008D74F3" w:rsidRPr="00E72834">
        <w:rPr>
          <w:rFonts w:ascii="Arial" w:hAnsi="Arial" w:cs="Arial"/>
          <w:sz w:val="21"/>
          <w:szCs w:val="21"/>
        </w:rPr>
        <w:t>contributed</w:t>
      </w:r>
      <w:r w:rsidRPr="00E72834">
        <w:rPr>
          <w:rFonts w:ascii="Arial" w:hAnsi="Arial" w:cs="Arial"/>
          <w:sz w:val="21"/>
          <w:szCs w:val="21"/>
        </w:rPr>
        <w:t xml:space="preserve"> by the Government of Israel.</w:t>
      </w:r>
      <w:r w:rsidR="008D74F3" w:rsidRPr="00E72834">
        <w:rPr>
          <w:rFonts w:ascii="Arial" w:hAnsi="Arial" w:cs="Arial"/>
          <w:sz w:val="21"/>
          <w:szCs w:val="21"/>
        </w:rPr>
        <w:t xml:space="preserve"> Local contribution is not expected for this project.</w:t>
      </w:r>
      <w:r w:rsidRPr="00E72834">
        <w:rPr>
          <w:rFonts w:ascii="Arial" w:hAnsi="Arial" w:cs="Arial"/>
          <w:sz w:val="21"/>
          <w:szCs w:val="21"/>
        </w:rPr>
        <w:t xml:space="preserve">  </w:t>
      </w:r>
    </w:p>
    <w:p w:rsidR="00835786" w:rsidRPr="00E72834" w:rsidRDefault="00835786" w:rsidP="00A70904">
      <w:pPr>
        <w:numPr>
          <w:ilvl w:val="1"/>
          <w:numId w:val="45"/>
        </w:numPr>
        <w:tabs>
          <w:tab w:val="num" w:pos="360"/>
        </w:tabs>
        <w:spacing w:before="120" w:after="60" w:line="276" w:lineRule="auto"/>
        <w:ind w:hanging="547"/>
        <w:jc w:val="both"/>
        <w:rPr>
          <w:rFonts w:ascii="Arial" w:hAnsi="Arial" w:cs="Arial"/>
          <w:b/>
          <w:sz w:val="21"/>
          <w:szCs w:val="21"/>
        </w:rPr>
      </w:pPr>
      <w:r w:rsidRPr="00E72834">
        <w:rPr>
          <w:rFonts w:ascii="Arial" w:hAnsi="Arial" w:cs="Arial"/>
          <w:sz w:val="21"/>
          <w:szCs w:val="21"/>
        </w:rPr>
        <w:lastRenderedPageBreak/>
        <w:t>Resources of this project to be received from the Government of Israel will be provided to the Bank through a Project Specific Grant (PSG). A PSG is administered by the Bank according to the “Report on COFABS, Ad-</w:t>
      </w:r>
      <w:proofErr w:type="spellStart"/>
      <w:r w:rsidRPr="00E72834">
        <w:rPr>
          <w:rFonts w:ascii="Arial" w:hAnsi="Arial" w:cs="Arial"/>
          <w:sz w:val="21"/>
          <w:szCs w:val="21"/>
        </w:rPr>
        <w:t>Hocs</w:t>
      </w:r>
      <w:proofErr w:type="spellEnd"/>
      <w:r w:rsidRPr="00E72834">
        <w:rPr>
          <w:rFonts w:ascii="Arial" w:hAnsi="Arial" w:cs="Arial"/>
          <w:sz w:val="21"/>
          <w:szCs w:val="21"/>
        </w:rPr>
        <w:t xml:space="preserve"> and CLFGS and a Proposal to Unify Them as Project Specific Grants (PSGs)” (Document SC-114). As contemplated in these procedures, the commitment from the Government of Israel will be established through a separate administrative arrangement. Under such arrangement, the resources for this project will be administered by the Bank and the Bank will charge an administrative fee of 5% of the contribution, which is duly identified in the budget of this project. The 5% administrative fee will be charged after the contribution has been received.</w:t>
      </w:r>
    </w:p>
    <w:p w:rsidR="007862B6" w:rsidRPr="00A70904" w:rsidRDefault="007862B6" w:rsidP="007C7E17">
      <w:pPr>
        <w:pStyle w:val="ListParagraph"/>
        <w:spacing w:after="60" w:line="240" w:lineRule="auto"/>
        <w:ind w:left="0"/>
        <w:jc w:val="center"/>
        <w:rPr>
          <w:rFonts w:ascii="Arial" w:hAnsi="Arial" w:cs="Arial"/>
          <w:b/>
          <w:sz w:val="17"/>
          <w:szCs w:val="17"/>
        </w:rPr>
      </w:pPr>
      <w:r w:rsidRPr="00A70904">
        <w:rPr>
          <w:rFonts w:ascii="Arial" w:hAnsi="Arial" w:cs="Arial"/>
          <w:b/>
          <w:sz w:val="17"/>
          <w:szCs w:val="17"/>
        </w:rPr>
        <w:t>Indicative Budget</w:t>
      </w:r>
      <w:r w:rsidR="00560BA2" w:rsidRPr="00A70904">
        <w:rPr>
          <w:rFonts w:ascii="Arial" w:hAnsi="Arial" w:cs="Arial"/>
          <w:b/>
          <w:sz w:val="17"/>
          <w:szCs w:val="17"/>
        </w:rPr>
        <w:t xml:space="preserve"> (US$)</w:t>
      </w:r>
      <w:r w:rsidR="00A40CEB" w:rsidRPr="00A70904">
        <w:rPr>
          <w:rFonts w:ascii="Arial" w:hAnsi="Arial" w:cs="Arial"/>
          <w:b/>
          <w:sz w:val="17"/>
          <w:szCs w:val="17"/>
        </w:rPr>
        <w:t>*</w:t>
      </w:r>
    </w:p>
    <w:tbl>
      <w:tblPr>
        <w:tblStyle w:val="TableGrid"/>
        <w:tblW w:w="0" w:type="auto"/>
        <w:tblInd w:w="757" w:type="dxa"/>
        <w:tblLook w:val="04A0" w:firstRow="1" w:lastRow="0" w:firstColumn="1" w:lastColumn="0" w:noHBand="0" w:noVBand="1"/>
      </w:tblPr>
      <w:tblGrid>
        <w:gridCol w:w="3581"/>
        <w:gridCol w:w="1440"/>
        <w:gridCol w:w="1800"/>
        <w:gridCol w:w="1170"/>
      </w:tblGrid>
      <w:tr w:rsidR="00A40CEB" w:rsidRPr="00A70904" w:rsidTr="007C7E17">
        <w:tc>
          <w:tcPr>
            <w:tcW w:w="3581" w:type="dxa"/>
            <w:shd w:val="clear" w:color="auto" w:fill="548DD4" w:themeFill="text2" w:themeFillTint="99"/>
            <w:vAlign w:val="center"/>
          </w:tcPr>
          <w:p w:rsidR="005436CE" w:rsidRPr="00A70904" w:rsidRDefault="005436CE" w:rsidP="007C7E17">
            <w:pPr>
              <w:rPr>
                <w:rFonts w:ascii="Arial" w:hAnsi="Arial" w:cs="Arial"/>
                <w:b/>
                <w:bCs/>
                <w:color w:val="FFFFFF"/>
                <w:sz w:val="17"/>
                <w:szCs w:val="17"/>
              </w:rPr>
            </w:pPr>
            <w:r w:rsidRPr="00A70904">
              <w:rPr>
                <w:rFonts w:ascii="Arial" w:hAnsi="Arial" w:cs="Arial"/>
                <w:b/>
                <w:bCs/>
                <w:color w:val="FFFFFF"/>
                <w:sz w:val="17"/>
                <w:szCs w:val="17"/>
              </w:rPr>
              <w:t>Activity/Component</w:t>
            </w:r>
          </w:p>
        </w:tc>
        <w:tc>
          <w:tcPr>
            <w:tcW w:w="1440" w:type="dxa"/>
            <w:shd w:val="clear" w:color="auto" w:fill="548DD4" w:themeFill="text2" w:themeFillTint="99"/>
          </w:tcPr>
          <w:p w:rsidR="005436CE" w:rsidRPr="00A70904" w:rsidRDefault="005436CE" w:rsidP="007C7E17">
            <w:pPr>
              <w:jc w:val="center"/>
              <w:rPr>
                <w:rFonts w:ascii="Arial" w:hAnsi="Arial" w:cs="Arial"/>
                <w:b/>
                <w:bCs/>
                <w:color w:val="FFFFFF"/>
                <w:sz w:val="17"/>
                <w:szCs w:val="17"/>
              </w:rPr>
            </w:pPr>
            <w:r w:rsidRPr="00A70904">
              <w:rPr>
                <w:rFonts w:ascii="Arial" w:hAnsi="Arial" w:cs="Arial"/>
                <w:b/>
                <w:bCs/>
                <w:color w:val="FFFFFF"/>
                <w:sz w:val="17"/>
                <w:szCs w:val="17"/>
              </w:rPr>
              <w:t>IDB Funding (PSG)</w:t>
            </w:r>
          </w:p>
        </w:tc>
        <w:tc>
          <w:tcPr>
            <w:tcW w:w="1800" w:type="dxa"/>
            <w:shd w:val="clear" w:color="auto" w:fill="548DD4" w:themeFill="text2" w:themeFillTint="99"/>
          </w:tcPr>
          <w:p w:rsidR="005436CE" w:rsidRPr="00A70904" w:rsidRDefault="005436CE" w:rsidP="007C7E17">
            <w:pPr>
              <w:jc w:val="center"/>
              <w:rPr>
                <w:rFonts w:ascii="Arial" w:hAnsi="Arial" w:cs="Arial"/>
                <w:b/>
                <w:bCs/>
                <w:color w:val="FFFFFF"/>
                <w:sz w:val="17"/>
                <w:szCs w:val="17"/>
              </w:rPr>
            </w:pPr>
            <w:r w:rsidRPr="00A70904">
              <w:rPr>
                <w:rFonts w:ascii="Arial" w:hAnsi="Arial" w:cs="Arial"/>
                <w:b/>
                <w:bCs/>
                <w:color w:val="FFFFFF"/>
                <w:sz w:val="17"/>
                <w:szCs w:val="17"/>
              </w:rPr>
              <w:t xml:space="preserve">Local counterpart </w:t>
            </w:r>
            <w:r w:rsidR="00A40CEB" w:rsidRPr="00A70904">
              <w:rPr>
                <w:rFonts w:ascii="Arial" w:hAnsi="Arial" w:cs="Arial"/>
                <w:b/>
                <w:bCs/>
                <w:color w:val="FFFFFF"/>
                <w:sz w:val="17"/>
                <w:szCs w:val="17"/>
              </w:rPr>
              <w:t>Fu</w:t>
            </w:r>
            <w:r w:rsidRPr="00A70904">
              <w:rPr>
                <w:rFonts w:ascii="Arial" w:hAnsi="Arial" w:cs="Arial"/>
                <w:b/>
                <w:bCs/>
                <w:color w:val="FFFFFF"/>
                <w:sz w:val="17"/>
                <w:szCs w:val="17"/>
              </w:rPr>
              <w:t>nding</w:t>
            </w:r>
          </w:p>
        </w:tc>
        <w:tc>
          <w:tcPr>
            <w:tcW w:w="1170" w:type="dxa"/>
            <w:shd w:val="clear" w:color="auto" w:fill="548DD4" w:themeFill="text2" w:themeFillTint="99"/>
          </w:tcPr>
          <w:p w:rsidR="005436CE" w:rsidRPr="00A70904" w:rsidRDefault="005436CE" w:rsidP="007C7E17">
            <w:pPr>
              <w:jc w:val="center"/>
              <w:rPr>
                <w:rFonts w:ascii="Arial" w:hAnsi="Arial" w:cs="Arial"/>
                <w:b/>
                <w:bCs/>
                <w:color w:val="FFFFFF"/>
                <w:sz w:val="17"/>
                <w:szCs w:val="17"/>
              </w:rPr>
            </w:pPr>
            <w:r w:rsidRPr="00A70904">
              <w:rPr>
                <w:rFonts w:ascii="Arial" w:hAnsi="Arial" w:cs="Arial"/>
                <w:b/>
                <w:bCs/>
                <w:color w:val="FFFFFF"/>
                <w:sz w:val="17"/>
                <w:szCs w:val="17"/>
              </w:rPr>
              <w:t>Total</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r w:rsidRPr="00A70904">
              <w:rPr>
                <w:rFonts w:ascii="Arial" w:hAnsi="Arial" w:cs="Arial"/>
                <w:b/>
                <w:sz w:val="17"/>
                <w:szCs w:val="17"/>
              </w:rPr>
              <w:t>Component 1</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495,250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495,250</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r w:rsidRPr="00A70904">
              <w:rPr>
                <w:rFonts w:ascii="Arial" w:hAnsi="Arial" w:cs="Arial"/>
                <w:b/>
                <w:sz w:val="17"/>
                <w:szCs w:val="17"/>
              </w:rPr>
              <w:t>Component 2</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621,250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621,250</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r w:rsidRPr="00A70904">
              <w:rPr>
                <w:rFonts w:ascii="Arial" w:hAnsi="Arial" w:cs="Arial"/>
                <w:b/>
                <w:sz w:val="17"/>
                <w:szCs w:val="17"/>
              </w:rPr>
              <w:t>Component 3</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547,800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547,800</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r w:rsidRPr="00A70904">
              <w:rPr>
                <w:rFonts w:ascii="Arial" w:hAnsi="Arial" w:cs="Arial"/>
                <w:b/>
                <w:sz w:val="17"/>
                <w:szCs w:val="17"/>
              </w:rPr>
              <w:t>Project management and coordination</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192,000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192,000</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r w:rsidRPr="00A70904">
              <w:rPr>
                <w:rFonts w:ascii="Arial" w:hAnsi="Arial" w:cs="Arial"/>
                <w:b/>
                <w:sz w:val="17"/>
                <w:szCs w:val="17"/>
              </w:rPr>
              <w:t>Monitoring and evaluation</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45,000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45,000</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proofErr w:type="spellStart"/>
            <w:r w:rsidRPr="00A70904">
              <w:rPr>
                <w:rFonts w:ascii="Arial" w:hAnsi="Arial" w:cs="Arial"/>
                <w:b/>
                <w:sz w:val="17"/>
                <w:szCs w:val="17"/>
              </w:rPr>
              <w:t>Unforseen</w:t>
            </w:r>
            <w:proofErr w:type="spellEnd"/>
            <w:r w:rsidRPr="00A70904">
              <w:rPr>
                <w:rFonts w:ascii="Arial" w:hAnsi="Arial" w:cs="Arial"/>
                <w:b/>
                <w:sz w:val="17"/>
                <w:szCs w:val="17"/>
              </w:rPr>
              <w:t xml:space="preserve"> expenses</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46,200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46,200</w:t>
            </w:r>
          </w:p>
        </w:tc>
      </w:tr>
      <w:tr w:rsidR="00A40CEB" w:rsidRPr="00A70904" w:rsidTr="007C7E17">
        <w:tc>
          <w:tcPr>
            <w:tcW w:w="3581" w:type="dxa"/>
          </w:tcPr>
          <w:p w:rsidR="005436CE" w:rsidRPr="00A70904" w:rsidRDefault="005436CE" w:rsidP="007C7E17">
            <w:pPr>
              <w:pStyle w:val="ListParagraph"/>
              <w:spacing w:after="0" w:line="240" w:lineRule="auto"/>
              <w:ind w:left="0"/>
              <w:rPr>
                <w:rFonts w:ascii="Arial" w:hAnsi="Arial" w:cs="Arial"/>
                <w:b/>
                <w:sz w:val="17"/>
                <w:szCs w:val="17"/>
              </w:rPr>
            </w:pPr>
            <w:r w:rsidRPr="00A70904">
              <w:rPr>
                <w:rFonts w:ascii="Arial" w:hAnsi="Arial" w:cs="Arial"/>
                <w:b/>
                <w:sz w:val="17"/>
                <w:szCs w:val="17"/>
              </w:rPr>
              <w:t>Administrative fee (5%)</w:t>
            </w:r>
          </w:p>
        </w:tc>
        <w:tc>
          <w:tcPr>
            <w:tcW w:w="144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102,500</w:t>
            </w:r>
          </w:p>
        </w:tc>
        <w:tc>
          <w:tcPr>
            <w:tcW w:w="180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0</w:t>
            </w:r>
          </w:p>
        </w:tc>
        <w:tc>
          <w:tcPr>
            <w:tcW w:w="1170" w:type="dxa"/>
          </w:tcPr>
          <w:p w:rsidR="005436CE" w:rsidRPr="00A70904" w:rsidRDefault="005436CE" w:rsidP="007C7E17">
            <w:pPr>
              <w:pStyle w:val="ListParagraph"/>
              <w:spacing w:after="0" w:line="240" w:lineRule="auto"/>
              <w:ind w:left="0"/>
              <w:jc w:val="right"/>
              <w:rPr>
                <w:rFonts w:ascii="Arial" w:hAnsi="Arial" w:cs="Arial"/>
                <w:sz w:val="17"/>
                <w:szCs w:val="17"/>
              </w:rPr>
            </w:pPr>
            <w:r w:rsidRPr="00A70904">
              <w:rPr>
                <w:rFonts w:ascii="Arial" w:hAnsi="Arial" w:cs="Arial"/>
                <w:sz w:val="17"/>
                <w:szCs w:val="17"/>
              </w:rPr>
              <w:t>102,500</w:t>
            </w:r>
          </w:p>
        </w:tc>
      </w:tr>
      <w:tr w:rsidR="005436CE" w:rsidRPr="00A70904" w:rsidTr="007C7E17">
        <w:tc>
          <w:tcPr>
            <w:tcW w:w="6821" w:type="dxa"/>
            <w:gridSpan w:val="3"/>
          </w:tcPr>
          <w:p w:rsidR="005436CE" w:rsidRPr="00A70904" w:rsidRDefault="005436CE" w:rsidP="007C7E17">
            <w:pPr>
              <w:pStyle w:val="ListParagraph"/>
              <w:spacing w:after="0" w:line="240" w:lineRule="auto"/>
              <w:ind w:left="0"/>
              <w:jc w:val="right"/>
              <w:rPr>
                <w:rFonts w:ascii="Arial" w:hAnsi="Arial" w:cs="Arial"/>
                <w:b/>
                <w:sz w:val="17"/>
                <w:szCs w:val="17"/>
              </w:rPr>
            </w:pPr>
            <w:r w:rsidRPr="00A70904">
              <w:rPr>
                <w:rFonts w:ascii="Arial" w:hAnsi="Arial" w:cs="Arial"/>
                <w:b/>
                <w:sz w:val="17"/>
                <w:szCs w:val="17"/>
              </w:rPr>
              <w:t xml:space="preserve"> Total</w:t>
            </w:r>
          </w:p>
        </w:tc>
        <w:tc>
          <w:tcPr>
            <w:tcW w:w="1170" w:type="dxa"/>
          </w:tcPr>
          <w:p w:rsidR="005436CE" w:rsidRPr="00A70904" w:rsidRDefault="00BC6FE9" w:rsidP="007C7E17">
            <w:pPr>
              <w:pStyle w:val="ListParagraph"/>
              <w:spacing w:after="0" w:line="240" w:lineRule="auto"/>
              <w:ind w:left="0"/>
              <w:jc w:val="right"/>
              <w:rPr>
                <w:rFonts w:ascii="Arial" w:hAnsi="Arial" w:cs="Arial"/>
                <w:b/>
                <w:sz w:val="17"/>
                <w:szCs w:val="17"/>
              </w:rPr>
            </w:pPr>
            <w:r w:rsidRPr="00A70904">
              <w:rPr>
                <w:rFonts w:ascii="Arial" w:hAnsi="Arial" w:cs="Arial"/>
                <w:b/>
                <w:sz w:val="17"/>
                <w:szCs w:val="17"/>
              </w:rPr>
              <w:fldChar w:fldCharType="begin"/>
            </w:r>
            <w:r w:rsidRPr="00A70904">
              <w:rPr>
                <w:rFonts w:ascii="Arial" w:hAnsi="Arial" w:cs="Arial"/>
                <w:b/>
                <w:sz w:val="17"/>
                <w:szCs w:val="17"/>
              </w:rPr>
              <w:instrText xml:space="preserve"> =SUM(ABOVE) </w:instrText>
            </w:r>
            <w:r w:rsidRPr="00A70904">
              <w:rPr>
                <w:rFonts w:ascii="Arial" w:hAnsi="Arial" w:cs="Arial"/>
                <w:b/>
                <w:sz w:val="17"/>
                <w:szCs w:val="17"/>
              </w:rPr>
              <w:fldChar w:fldCharType="separate"/>
            </w:r>
            <w:r w:rsidRPr="00A70904">
              <w:rPr>
                <w:rFonts w:ascii="Arial" w:hAnsi="Arial" w:cs="Arial"/>
                <w:b/>
                <w:noProof/>
                <w:sz w:val="17"/>
                <w:szCs w:val="17"/>
              </w:rPr>
              <w:t>2,050,000</w:t>
            </w:r>
            <w:r w:rsidRPr="00A70904">
              <w:rPr>
                <w:rFonts w:ascii="Arial" w:hAnsi="Arial" w:cs="Arial"/>
                <w:b/>
                <w:sz w:val="17"/>
                <w:szCs w:val="17"/>
              </w:rPr>
              <w:fldChar w:fldCharType="end"/>
            </w:r>
          </w:p>
        </w:tc>
      </w:tr>
    </w:tbl>
    <w:p w:rsidR="00BF23AC" w:rsidRPr="00A70904" w:rsidRDefault="00A40CEB" w:rsidP="007C7E17">
      <w:pPr>
        <w:pStyle w:val="ListParagraph"/>
        <w:spacing w:before="120"/>
        <w:rPr>
          <w:rFonts w:ascii="Arial" w:hAnsi="Arial" w:cs="Arial"/>
          <w:sz w:val="17"/>
          <w:szCs w:val="17"/>
        </w:rPr>
      </w:pPr>
      <w:r w:rsidRPr="00A70904">
        <w:rPr>
          <w:rFonts w:ascii="Arial" w:hAnsi="Arial" w:cs="Arial"/>
          <w:sz w:val="17"/>
          <w:szCs w:val="17"/>
        </w:rPr>
        <w:t xml:space="preserve">*See </w:t>
      </w:r>
      <w:hyperlink r:id="rId12" w:history="1">
        <w:r w:rsidRPr="00A70904">
          <w:rPr>
            <w:rStyle w:val="Hyperlink"/>
            <w:rFonts w:ascii="Arial" w:hAnsi="Arial" w:cs="Arial"/>
            <w:sz w:val="17"/>
            <w:szCs w:val="17"/>
          </w:rPr>
          <w:t>Detailed Budget</w:t>
        </w:r>
      </w:hyperlink>
      <w:r w:rsidR="00504561" w:rsidRPr="00A70904">
        <w:rPr>
          <w:rFonts w:ascii="Arial" w:hAnsi="Arial" w:cs="Arial"/>
          <w:sz w:val="17"/>
          <w:szCs w:val="17"/>
        </w:rPr>
        <w:t>.</w:t>
      </w:r>
    </w:p>
    <w:p w:rsidR="005A78C2" w:rsidRPr="00E72834" w:rsidRDefault="005A78C2" w:rsidP="00A70904">
      <w:pPr>
        <w:numPr>
          <w:ilvl w:val="1"/>
          <w:numId w:val="45"/>
        </w:numPr>
        <w:tabs>
          <w:tab w:val="num" w:pos="360"/>
        </w:tabs>
        <w:spacing w:before="60" w:after="120" w:line="276" w:lineRule="auto"/>
        <w:ind w:hanging="540"/>
        <w:jc w:val="both"/>
        <w:rPr>
          <w:rFonts w:ascii="Arial" w:hAnsi="Arial" w:cs="Arial"/>
          <w:sz w:val="21"/>
          <w:szCs w:val="21"/>
        </w:rPr>
      </w:pPr>
      <w:r w:rsidRPr="00E72834">
        <w:rPr>
          <w:rFonts w:ascii="Arial" w:hAnsi="Arial" w:cs="Arial"/>
          <w:sz w:val="21"/>
          <w:szCs w:val="21"/>
        </w:rPr>
        <w:t>A midterm evaluation will be conducted to ascertain whether the project is advancing in accomplishing its objectives. This evaluation will be carried out based on personal interviews to the cyber security authorities who participated in the first Regional Exchange. This in-depth questionnaire will inquire, among other things, on the relevance of the topics treated, the usefulness of the knowledge documents produced as well as the quantity and quality of expertise exchanged. After the last activity, a final evaluation will be completed including both personal interviews and a focus group comprised of at least one cyber security authority per Bank region to assess the overall impact of the project.</w:t>
      </w:r>
    </w:p>
    <w:p w:rsidR="007862B6" w:rsidRPr="00E72834" w:rsidRDefault="007862B6">
      <w:pPr>
        <w:pStyle w:val="ListParagraph"/>
        <w:numPr>
          <w:ilvl w:val="0"/>
          <w:numId w:val="30"/>
        </w:numPr>
        <w:suppressAutoHyphens w:val="0"/>
        <w:autoSpaceDN/>
        <w:spacing w:after="0" w:line="240" w:lineRule="auto"/>
        <w:textAlignment w:val="auto"/>
        <w:rPr>
          <w:rFonts w:ascii="Arial" w:hAnsi="Arial" w:cs="Arial"/>
          <w:b/>
          <w:sz w:val="21"/>
          <w:szCs w:val="21"/>
        </w:rPr>
      </w:pPr>
      <w:r w:rsidRPr="00E72834">
        <w:rPr>
          <w:rFonts w:ascii="Arial" w:hAnsi="Arial" w:cs="Arial"/>
          <w:b/>
          <w:sz w:val="21"/>
          <w:szCs w:val="21"/>
        </w:rPr>
        <w:t>Executing agency and execution structure</w:t>
      </w:r>
    </w:p>
    <w:p w:rsidR="000C1C8D" w:rsidRPr="00E72834" w:rsidRDefault="000C1C8D" w:rsidP="007C7E17">
      <w:pPr>
        <w:pStyle w:val="ListParagraph"/>
        <w:numPr>
          <w:ilvl w:val="0"/>
          <w:numId w:val="45"/>
        </w:numPr>
        <w:tabs>
          <w:tab w:val="num" w:pos="1722"/>
          <w:tab w:val="num" w:pos="2088"/>
        </w:tabs>
        <w:suppressAutoHyphens w:val="0"/>
        <w:autoSpaceDN/>
        <w:contextualSpacing/>
        <w:jc w:val="both"/>
        <w:textAlignment w:val="auto"/>
        <w:rPr>
          <w:rFonts w:ascii="Arial" w:eastAsia="Times New Roman" w:hAnsi="Arial" w:cs="Arial"/>
          <w:vanish/>
          <w:sz w:val="21"/>
          <w:szCs w:val="21"/>
        </w:rPr>
      </w:pPr>
    </w:p>
    <w:p w:rsidR="00F07A00" w:rsidRPr="00E72834" w:rsidRDefault="005A78C2" w:rsidP="00E72834">
      <w:pPr>
        <w:numPr>
          <w:ilvl w:val="1"/>
          <w:numId w:val="45"/>
        </w:numPr>
        <w:spacing w:before="120" w:after="120" w:line="276" w:lineRule="auto"/>
        <w:ind w:hanging="540"/>
        <w:jc w:val="both"/>
        <w:rPr>
          <w:rFonts w:ascii="Arial" w:hAnsi="Arial" w:cs="Arial"/>
          <w:sz w:val="21"/>
          <w:szCs w:val="21"/>
        </w:rPr>
      </w:pPr>
      <w:r w:rsidRPr="00E72834">
        <w:rPr>
          <w:rFonts w:ascii="Arial" w:hAnsi="Arial" w:cs="Arial"/>
          <w:sz w:val="21"/>
          <w:szCs w:val="21"/>
        </w:rPr>
        <w:t>Over the past years, the Bank has undertaken several efforts to support cybersecurity in the region, thereby accumulating valuable experience in this area. In addition, it</w:t>
      </w:r>
      <w:r w:rsidR="00F07A00" w:rsidRPr="00E72834">
        <w:rPr>
          <w:rFonts w:ascii="Arial" w:hAnsi="Arial" w:cs="Arial"/>
          <w:sz w:val="21"/>
          <w:szCs w:val="21"/>
        </w:rPr>
        <w:t xml:space="preserve"> has particular technical and administrative expertise in the execution of Research and Dissemination projects; thus, it can ensure that administrative burdens can be reduced in the participating countries, particularly in the contracting of international experts, and that all LAC countries </w:t>
      </w:r>
      <w:r w:rsidRPr="00E72834">
        <w:rPr>
          <w:rFonts w:ascii="Arial" w:hAnsi="Arial" w:cs="Arial"/>
          <w:sz w:val="21"/>
          <w:szCs w:val="21"/>
        </w:rPr>
        <w:t>will</w:t>
      </w:r>
      <w:r w:rsidR="00F07A00" w:rsidRPr="00E72834">
        <w:rPr>
          <w:rFonts w:ascii="Arial" w:hAnsi="Arial" w:cs="Arial"/>
          <w:sz w:val="21"/>
          <w:szCs w:val="21"/>
        </w:rPr>
        <w:t xml:space="preserve"> benefit from the </w:t>
      </w:r>
      <w:r w:rsidRPr="00E72834">
        <w:rPr>
          <w:rFonts w:ascii="Arial" w:hAnsi="Arial" w:cs="Arial"/>
          <w:sz w:val="21"/>
          <w:szCs w:val="21"/>
        </w:rPr>
        <w:t>activities</w:t>
      </w:r>
      <w:r w:rsidR="00F07A00" w:rsidRPr="00E72834">
        <w:rPr>
          <w:rFonts w:ascii="Arial" w:hAnsi="Arial" w:cs="Arial"/>
          <w:sz w:val="21"/>
          <w:szCs w:val="21"/>
        </w:rPr>
        <w:t xml:space="preserve"> of this TC.</w:t>
      </w:r>
    </w:p>
    <w:p w:rsidR="00BF23AC" w:rsidRPr="00E72834" w:rsidRDefault="00BF23AC" w:rsidP="00E72834">
      <w:pPr>
        <w:numPr>
          <w:ilvl w:val="1"/>
          <w:numId w:val="45"/>
        </w:numPr>
        <w:spacing w:before="120" w:after="120" w:line="276" w:lineRule="auto"/>
        <w:ind w:hanging="540"/>
        <w:jc w:val="both"/>
        <w:rPr>
          <w:rFonts w:ascii="Arial" w:hAnsi="Arial" w:cs="Arial"/>
          <w:sz w:val="21"/>
          <w:szCs w:val="21"/>
        </w:rPr>
      </w:pPr>
      <w:r w:rsidRPr="00E72834">
        <w:rPr>
          <w:rFonts w:ascii="Arial" w:hAnsi="Arial" w:cs="Arial"/>
          <w:sz w:val="21"/>
          <w:szCs w:val="21"/>
        </w:rPr>
        <w:t xml:space="preserve">Given the </w:t>
      </w:r>
      <w:r w:rsidR="003309B8" w:rsidRPr="00E72834">
        <w:rPr>
          <w:rFonts w:ascii="Arial" w:hAnsi="Arial" w:cs="Arial"/>
          <w:sz w:val="21"/>
          <w:szCs w:val="21"/>
        </w:rPr>
        <w:t>complexity</w:t>
      </w:r>
      <w:r w:rsidR="00951F04" w:rsidRPr="00E72834">
        <w:rPr>
          <w:rFonts w:ascii="Arial" w:hAnsi="Arial" w:cs="Arial"/>
          <w:sz w:val="21"/>
          <w:szCs w:val="21"/>
        </w:rPr>
        <w:t xml:space="preserve">, workload and </w:t>
      </w:r>
      <w:r w:rsidRPr="00E72834">
        <w:rPr>
          <w:rFonts w:ascii="Arial" w:hAnsi="Arial" w:cs="Arial"/>
          <w:sz w:val="21"/>
          <w:szCs w:val="21"/>
        </w:rPr>
        <w:t>magnitude of this project</w:t>
      </w:r>
      <w:r w:rsidR="003C6733" w:rsidRPr="00E72834">
        <w:rPr>
          <w:rFonts w:ascii="Arial" w:hAnsi="Arial" w:cs="Arial"/>
          <w:sz w:val="21"/>
          <w:szCs w:val="21"/>
        </w:rPr>
        <w:t>,</w:t>
      </w:r>
      <w:r w:rsidRPr="00E72834">
        <w:rPr>
          <w:rFonts w:ascii="Arial" w:hAnsi="Arial" w:cs="Arial"/>
          <w:sz w:val="21"/>
          <w:szCs w:val="21"/>
        </w:rPr>
        <w:t xml:space="preserve"> a project coordinator with cybersecurity expertise will be added to the IFD/ICS team</w:t>
      </w:r>
      <w:r w:rsidR="005E2C5A" w:rsidRPr="00E72834">
        <w:rPr>
          <w:rFonts w:ascii="Arial" w:hAnsi="Arial" w:cs="Arial"/>
          <w:sz w:val="21"/>
          <w:szCs w:val="21"/>
        </w:rPr>
        <w:t xml:space="preserve"> (for two years, full-time)</w:t>
      </w:r>
      <w:r w:rsidRPr="00E72834">
        <w:rPr>
          <w:rFonts w:ascii="Arial" w:hAnsi="Arial" w:cs="Arial"/>
          <w:sz w:val="21"/>
          <w:szCs w:val="21"/>
        </w:rPr>
        <w:t xml:space="preserve"> with the support of this technical cooperation. The project coordinator will be responsible for the management of the day-to-day activities of this project under the supervision of the e-government lead specialist</w:t>
      </w:r>
      <w:r w:rsidR="00440AEA" w:rsidRPr="00E72834">
        <w:rPr>
          <w:rFonts w:ascii="Arial" w:hAnsi="Arial" w:cs="Arial"/>
          <w:sz w:val="21"/>
          <w:szCs w:val="21"/>
        </w:rPr>
        <w:t xml:space="preserve"> of the Bank</w:t>
      </w:r>
      <w:r w:rsidRPr="00E72834">
        <w:rPr>
          <w:rFonts w:ascii="Arial" w:hAnsi="Arial" w:cs="Arial"/>
          <w:sz w:val="21"/>
          <w:szCs w:val="21"/>
        </w:rPr>
        <w:t xml:space="preserve">. The main activities to be undertaken by the project coordinator are: activities </w:t>
      </w:r>
      <w:r w:rsidR="00440AEA" w:rsidRPr="00E72834">
        <w:rPr>
          <w:rFonts w:ascii="Arial" w:hAnsi="Arial" w:cs="Arial"/>
          <w:sz w:val="21"/>
          <w:szCs w:val="21"/>
        </w:rPr>
        <w:t xml:space="preserve">for </w:t>
      </w:r>
      <w:r w:rsidRPr="00E72834">
        <w:rPr>
          <w:rFonts w:ascii="Arial" w:hAnsi="Arial" w:cs="Arial"/>
          <w:sz w:val="21"/>
          <w:szCs w:val="21"/>
        </w:rPr>
        <w:t xml:space="preserve">planning and implementation, contract supervision, project communications and periodic reporting. </w:t>
      </w:r>
      <w:r w:rsidR="005E2C5A" w:rsidRPr="00E72834">
        <w:rPr>
          <w:rFonts w:ascii="Arial" w:hAnsi="Arial" w:cs="Arial"/>
          <w:sz w:val="21"/>
          <w:szCs w:val="21"/>
        </w:rPr>
        <w:t>Prior to the execution of the project activities in any of the beneficiary countries, the Bank shall obtain the corresponding non-objection from the respective country authority.</w:t>
      </w:r>
    </w:p>
    <w:p w:rsidR="00B96BF9" w:rsidRPr="00E72834" w:rsidRDefault="006F4A80" w:rsidP="007C7E17">
      <w:pPr>
        <w:numPr>
          <w:ilvl w:val="1"/>
          <w:numId w:val="45"/>
        </w:numPr>
        <w:tabs>
          <w:tab w:val="num" w:pos="360"/>
          <w:tab w:val="num" w:pos="1722"/>
        </w:tabs>
        <w:spacing w:before="120" w:after="120" w:line="276" w:lineRule="auto"/>
        <w:ind w:hanging="540"/>
        <w:jc w:val="both"/>
        <w:rPr>
          <w:rFonts w:ascii="Arial" w:hAnsi="Arial" w:cs="Arial"/>
          <w:sz w:val="21"/>
          <w:szCs w:val="21"/>
        </w:rPr>
      </w:pPr>
      <w:r w:rsidRPr="00E72834">
        <w:rPr>
          <w:rFonts w:ascii="Arial" w:hAnsi="Arial" w:cs="Arial"/>
          <w:sz w:val="21"/>
          <w:szCs w:val="21"/>
        </w:rPr>
        <w:lastRenderedPageBreak/>
        <w:t xml:space="preserve">A selection Committee with one representative from the IDB, one from the Government of Israel and academic institution will be setup and will be responsible for the definition of the list of </w:t>
      </w:r>
      <w:r w:rsidR="00C517B4" w:rsidRPr="00E72834">
        <w:rPr>
          <w:rFonts w:ascii="Arial" w:hAnsi="Arial" w:cs="Arial"/>
          <w:sz w:val="21"/>
          <w:szCs w:val="21"/>
        </w:rPr>
        <w:t>participants, and the pilot projects, eligible under Component 2</w:t>
      </w:r>
      <w:r w:rsidR="005E2C5A" w:rsidRPr="00E72834">
        <w:rPr>
          <w:rFonts w:ascii="Arial" w:hAnsi="Arial" w:cs="Arial"/>
          <w:sz w:val="21"/>
          <w:szCs w:val="21"/>
        </w:rPr>
        <w:t xml:space="preserve"> </w:t>
      </w:r>
      <w:r w:rsidR="00C517B4" w:rsidRPr="00E72834">
        <w:rPr>
          <w:rFonts w:ascii="Arial" w:hAnsi="Arial" w:cs="Arial"/>
          <w:sz w:val="21"/>
          <w:szCs w:val="21"/>
        </w:rPr>
        <w:t>and Component 3, respectively.</w:t>
      </w:r>
      <w:r w:rsidR="00EF0CA1" w:rsidRPr="00E72834">
        <w:rPr>
          <w:rFonts w:ascii="Arial" w:hAnsi="Arial" w:cs="Arial"/>
          <w:sz w:val="21"/>
          <w:szCs w:val="21"/>
        </w:rPr>
        <w:t xml:space="preserve"> </w:t>
      </w:r>
      <w:r w:rsidR="00446797" w:rsidRPr="00E72834">
        <w:rPr>
          <w:rFonts w:ascii="Arial" w:hAnsi="Arial" w:cs="Arial"/>
          <w:sz w:val="21"/>
          <w:szCs w:val="21"/>
        </w:rPr>
        <w:t xml:space="preserve">Prior to the selection and hiring of the consultants or </w:t>
      </w:r>
      <w:r w:rsidR="005242ED" w:rsidRPr="00E72834">
        <w:rPr>
          <w:rFonts w:ascii="Arial" w:hAnsi="Arial" w:cs="Arial"/>
          <w:sz w:val="21"/>
          <w:szCs w:val="21"/>
        </w:rPr>
        <w:t>consulting firms</w:t>
      </w:r>
      <w:r w:rsidR="00446797" w:rsidRPr="00E72834">
        <w:rPr>
          <w:rFonts w:ascii="Arial" w:hAnsi="Arial" w:cs="Arial"/>
          <w:sz w:val="21"/>
          <w:szCs w:val="21"/>
        </w:rPr>
        <w:t xml:space="preserve"> that will be responsible for the provision of the training services for the execution of Component 2, the Bank will consult and seek collaboration from the National Cyber Bureau.</w:t>
      </w:r>
      <w:r w:rsidR="0015685C" w:rsidRPr="00E72834">
        <w:rPr>
          <w:rFonts w:ascii="Arial" w:hAnsi="Arial" w:cs="Arial"/>
          <w:sz w:val="21"/>
          <w:szCs w:val="21"/>
        </w:rPr>
        <w:t xml:space="preserve"> </w:t>
      </w:r>
    </w:p>
    <w:p w:rsidR="0015685C" w:rsidRPr="00E72834" w:rsidRDefault="0015685C" w:rsidP="00A70904">
      <w:pPr>
        <w:numPr>
          <w:ilvl w:val="1"/>
          <w:numId w:val="45"/>
        </w:numPr>
        <w:tabs>
          <w:tab w:val="num" w:pos="360"/>
          <w:tab w:val="num" w:pos="1722"/>
        </w:tabs>
        <w:spacing w:before="120" w:after="60" w:line="276" w:lineRule="auto"/>
        <w:ind w:hanging="540"/>
        <w:jc w:val="both"/>
        <w:rPr>
          <w:rFonts w:ascii="Arial" w:hAnsi="Arial" w:cs="Arial"/>
          <w:sz w:val="21"/>
          <w:szCs w:val="21"/>
        </w:rPr>
      </w:pPr>
      <w:r w:rsidRPr="00E72834">
        <w:rPr>
          <w:rFonts w:ascii="Arial" w:hAnsi="Arial" w:cs="Arial"/>
          <w:sz w:val="21"/>
          <w:szCs w:val="21"/>
        </w:rPr>
        <w:t>The Bank will contract individual consultants, consulting firms and non-consulting services in accordance with Bank’s current procurement policies and procedures.</w:t>
      </w:r>
    </w:p>
    <w:p w:rsidR="007862B6" w:rsidRPr="00E72834" w:rsidRDefault="007862B6" w:rsidP="007C7E17">
      <w:pPr>
        <w:numPr>
          <w:ilvl w:val="1"/>
          <w:numId w:val="45"/>
        </w:numPr>
        <w:tabs>
          <w:tab w:val="num" w:pos="360"/>
          <w:tab w:val="num" w:pos="1722"/>
        </w:tabs>
        <w:spacing w:before="120" w:after="120" w:line="276" w:lineRule="auto"/>
        <w:ind w:hanging="540"/>
        <w:jc w:val="both"/>
        <w:rPr>
          <w:rFonts w:ascii="Arial" w:hAnsi="Arial" w:cs="Arial"/>
          <w:sz w:val="21"/>
          <w:szCs w:val="21"/>
        </w:rPr>
      </w:pPr>
      <w:r w:rsidRPr="00E72834">
        <w:rPr>
          <w:rFonts w:ascii="Arial" w:hAnsi="Arial" w:cs="Arial"/>
          <w:sz w:val="21"/>
          <w:szCs w:val="21"/>
        </w:rPr>
        <w:t>The project team will be responsible for the preparation and submission to the donor of the project reporting in compliance with the stipulation of the Administration Agreement</w:t>
      </w:r>
      <w:r w:rsidR="00BF23AC" w:rsidRPr="00E72834">
        <w:rPr>
          <w:rFonts w:ascii="Arial" w:hAnsi="Arial" w:cs="Arial"/>
          <w:sz w:val="21"/>
          <w:szCs w:val="21"/>
        </w:rPr>
        <w:t>. If at the end of project execution the project was closed with a positive uncommitted and unspent balance, the project team will be responsible for informing ORP/GCM to transfer the unspent balance as agreed to by the donor and the Bank pursuant to the terms of the PSG Administration Agreement.</w:t>
      </w:r>
    </w:p>
    <w:p w:rsidR="007862B6" w:rsidRPr="00E72834" w:rsidRDefault="007862B6">
      <w:pPr>
        <w:pStyle w:val="ListParagraph"/>
        <w:numPr>
          <w:ilvl w:val="0"/>
          <w:numId w:val="30"/>
        </w:numPr>
        <w:suppressAutoHyphens w:val="0"/>
        <w:autoSpaceDN/>
        <w:spacing w:after="0" w:line="240" w:lineRule="auto"/>
        <w:textAlignment w:val="auto"/>
        <w:rPr>
          <w:rFonts w:ascii="Arial" w:hAnsi="Arial" w:cs="Arial"/>
          <w:b/>
          <w:sz w:val="21"/>
          <w:szCs w:val="21"/>
        </w:rPr>
      </w:pPr>
      <w:r w:rsidRPr="00E72834">
        <w:rPr>
          <w:rFonts w:ascii="Arial" w:hAnsi="Arial" w:cs="Arial"/>
          <w:b/>
          <w:sz w:val="21"/>
          <w:szCs w:val="21"/>
        </w:rPr>
        <w:t>Major issues</w:t>
      </w:r>
    </w:p>
    <w:p w:rsidR="000C1C8D" w:rsidRPr="00E72834" w:rsidRDefault="000C1C8D" w:rsidP="007C7E17">
      <w:pPr>
        <w:pStyle w:val="ListParagraph"/>
        <w:numPr>
          <w:ilvl w:val="0"/>
          <w:numId w:val="45"/>
        </w:numPr>
        <w:tabs>
          <w:tab w:val="num" w:pos="2088"/>
        </w:tabs>
        <w:suppressAutoHyphens w:val="0"/>
        <w:autoSpaceDN/>
        <w:contextualSpacing/>
        <w:jc w:val="both"/>
        <w:textAlignment w:val="auto"/>
        <w:rPr>
          <w:rFonts w:ascii="Arial" w:eastAsia="Times New Roman" w:hAnsi="Arial" w:cs="Arial"/>
          <w:vanish/>
          <w:sz w:val="21"/>
          <w:szCs w:val="21"/>
        </w:rPr>
      </w:pPr>
    </w:p>
    <w:p w:rsidR="00BF23AC" w:rsidRPr="00E72834" w:rsidRDefault="00BF23AC" w:rsidP="007C7E17">
      <w:pPr>
        <w:numPr>
          <w:ilvl w:val="1"/>
          <w:numId w:val="45"/>
        </w:numPr>
        <w:tabs>
          <w:tab w:val="num" w:pos="360"/>
          <w:tab w:val="num" w:pos="1722"/>
        </w:tabs>
        <w:spacing w:before="120" w:after="120" w:line="276" w:lineRule="auto"/>
        <w:ind w:hanging="540"/>
        <w:jc w:val="both"/>
        <w:rPr>
          <w:rFonts w:ascii="Arial" w:hAnsi="Arial" w:cs="Arial"/>
          <w:sz w:val="21"/>
          <w:szCs w:val="21"/>
        </w:rPr>
      </w:pPr>
      <w:r w:rsidRPr="00E72834">
        <w:rPr>
          <w:rFonts w:ascii="Arial" w:hAnsi="Arial" w:cs="Arial"/>
          <w:sz w:val="21"/>
          <w:szCs w:val="21"/>
        </w:rPr>
        <w:t xml:space="preserve">The identification of </w:t>
      </w:r>
      <w:r w:rsidR="005F6DB7" w:rsidRPr="00E72834">
        <w:rPr>
          <w:rFonts w:ascii="Arial" w:hAnsi="Arial" w:cs="Arial"/>
          <w:sz w:val="21"/>
          <w:szCs w:val="21"/>
        </w:rPr>
        <w:t xml:space="preserve">individual country </w:t>
      </w:r>
      <w:r w:rsidRPr="00E72834">
        <w:rPr>
          <w:rFonts w:ascii="Arial" w:hAnsi="Arial" w:cs="Arial"/>
          <w:sz w:val="21"/>
          <w:szCs w:val="21"/>
        </w:rPr>
        <w:t xml:space="preserve">needs will be </w:t>
      </w:r>
      <w:r w:rsidR="005F6DB7" w:rsidRPr="00E72834">
        <w:rPr>
          <w:rFonts w:ascii="Arial" w:hAnsi="Arial" w:cs="Arial"/>
          <w:sz w:val="21"/>
          <w:szCs w:val="21"/>
        </w:rPr>
        <w:t>undertaken</w:t>
      </w:r>
      <w:r w:rsidR="00F96964" w:rsidRPr="00E72834">
        <w:rPr>
          <w:rFonts w:ascii="Arial" w:hAnsi="Arial" w:cs="Arial"/>
          <w:sz w:val="21"/>
          <w:szCs w:val="21"/>
        </w:rPr>
        <w:t xml:space="preserve"> by means of</w:t>
      </w:r>
      <w:r w:rsidRPr="00E72834">
        <w:rPr>
          <w:rFonts w:ascii="Arial" w:hAnsi="Arial" w:cs="Arial"/>
          <w:sz w:val="21"/>
          <w:szCs w:val="21"/>
        </w:rPr>
        <w:t xml:space="preserve"> a</w:t>
      </w:r>
      <w:r w:rsidR="005F6DB7" w:rsidRPr="00E72834">
        <w:rPr>
          <w:rFonts w:ascii="Arial" w:hAnsi="Arial" w:cs="Arial"/>
          <w:sz w:val="21"/>
          <w:szCs w:val="21"/>
        </w:rPr>
        <w:t xml:space="preserve"> </w:t>
      </w:r>
      <w:r w:rsidRPr="00E72834">
        <w:rPr>
          <w:rFonts w:ascii="Arial" w:hAnsi="Arial" w:cs="Arial"/>
          <w:sz w:val="21"/>
          <w:szCs w:val="21"/>
        </w:rPr>
        <w:t>survey</w:t>
      </w:r>
      <w:r w:rsidR="00F96964" w:rsidRPr="00E72834">
        <w:rPr>
          <w:rFonts w:ascii="Arial" w:hAnsi="Arial" w:cs="Arial"/>
          <w:sz w:val="21"/>
          <w:szCs w:val="21"/>
        </w:rPr>
        <w:t>,</w:t>
      </w:r>
      <w:r w:rsidR="00D51EAB" w:rsidRPr="00E72834">
        <w:rPr>
          <w:rFonts w:ascii="Arial" w:hAnsi="Arial" w:cs="Arial"/>
          <w:sz w:val="21"/>
          <w:szCs w:val="21"/>
        </w:rPr>
        <w:t xml:space="preserve"> whose results will support the design of the training activities and the planning of the consu</w:t>
      </w:r>
      <w:r w:rsidR="0009603D" w:rsidRPr="00E72834">
        <w:rPr>
          <w:rFonts w:ascii="Arial" w:hAnsi="Arial" w:cs="Arial"/>
          <w:sz w:val="21"/>
          <w:szCs w:val="21"/>
        </w:rPr>
        <w:t>lting support provided through C</w:t>
      </w:r>
      <w:r w:rsidR="00D51EAB" w:rsidRPr="00E72834">
        <w:rPr>
          <w:rFonts w:ascii="Arial" w:hAnsi="Arial" w:cs="Arial"/>
          <w:sz w:val="21"/>
          <w:szCs w:val="21"/>
        </w:rPr>
        <w:t>omponent 3</w:t>
      </w:r>
      <w:r w:rsidRPr="00E72834">
        <w:rPr>
          <w:rFonts w:ascii="Arial" w:hAnsi="Arial" w:cs="Arial"/>
          <w:sz w:val="21"/>
          <w:szCs w:val="21"/>
        </w:rPr>
        <w:t>. Since governments frequently complain about the numerous questionnaires they have to complete every year there is a risk of not getting enough responses to elaborate a well-informed needs assessment. The risk will be mitigated by indicating in the form that in order to benefit from the training support provided by this project, the country has to submit the questionnaire</w:t>
      </w:r>
      <w:r w:rsidR="00C20970" w:rsidRPr="00E72834">
        <w:rPr>
          <w:rFonts w:ascii="Arial" w:hAnsi="Arial" w:cs="Arial"/>
          <w:sz w:val="21"/>
          <w:szCs w:val="21"/>
        </w:rPr>
        <w:t>.</w:t>
      </w:r>
    </w:p>
    <w:p w:rsidR="002057B6" w:rsidRPr="00E72834" w:rsidRDefault="002057B6" w:rsidP="007C7E17">
      <w:pPr>
        <w:numPr>
          <w:ilvl w:val="1"/>
          <w:numId w:val="45"/>
        </w:numPr>
        <w:tabs>
          <w:tab w:val="num" w:pos="360"/>
          <w:tab w:val="num" w:pos="1722"/>
        </w:tabs>
        <w:spacing w:before="120" w:after="120" w:line="276" w:lineRule="auto"/>
        <w:ind w:hanging="540"/>
        <w:jc w:val="both"/>
        <w:rPr>
          <w:rFonts w:ascii="Arial" w:hAnsi="Arial" w:cs="Arial"/>
          <w:sz w:val="21"/>
          <w:szCs w:val="21"/>
        </w:rPr>
      </w:pPr>
      <w:r w:rsidRPr="00E72834">
        <w:rPr>
          <w:rFonts w:ascii="Arial" w:hAnsi="Arial" w:cs="Arial"/>
          <w:sz w:val="21"/>
          <w:szCs w:val="21"/>
        </w:rPr>
        <w:t>In some countries, institutional weakness and fragmentation poses a challenge for the stability of cybersecurity initiatives, including the retention of human resources. This risk will be mitigated by promoting the set-up of CERTs</w:t>
      </w:r>
      <w:r w:rsidR="00F96964" w:rsidRPr="00E72834">
        <w:rPr>
          <w:rFonts w:ascii="Arial" w:hAnsi="Arial" w:cs="Arial"/>
          <w:sz w:val="21"/>
          <w:szCs w:val="21"/>
        </w:rPr>
        <w:t>,</w:t>
      </w:r>
      <w:r w:rsidRPr="00E72834">
        <w:rPr>
          <w:rFonts w:ascii="Arial" w:hAnsi="Arial" w:cs="Arial"/>
          <w:sz w:val="21"/>
          <w:szCs w:val="21"/>
        </w:rPr>
        <w:t xml:space="preserve"> as well as by placing an emphasis </w:t>
      </w:r>
      <w:r w:rsidR="00F96964" w:rsidRPr="00E72834">
        <w:rPr>
          <w:rFonts w:ascii="Arial" w:hAnsi="Arial" w:cs="Arial"/>
          <w:sz w:val="21"/>
          <w:szCs w:val="21"/>
        </w:rPr>
        <w:t>o</w:t>
      </w:r>
      <w:r w:rsidRPr="00E72834">
        <w:rPr>
          <w:rFonts w:ascii="Arial" w:hAnsi="Arial" w:cs="Arial"/>
          <w:sz w:val="21"/>
          <w:szCs w:val="21"/>
        </w:rPr>
        <w:t xml:space="preserve">n providing advice on defining the appropriate institutional architecture to manage a stable cybersecurity program. </w:t>
      </w:r>
    </w:p>
    <w:p w:rsidR="007862B6" w:rsidRPr="00E72834" w:rsidRDefault="00BF23AC" w:rsidP="007C7E17">
      <w:pPr>
        <w:numPr>
          <w:ilvl w:val="1"/>
          <w:numId w:val="45"/>
        </w:numPr>
        <w:tabs>
          <w:tab w:val="num" w:pos="360"/>
          <w:tab w:val="num" w:pos="1722"/>
        </w:tabs>
        <w:spacing w:before="120" w:after="120" w:line="276" w:lineRule="auto"/>
        <w:ind w:hanging="540"/>
        <w:jc w:val="both"/>
        <w:rPr>
          <w:rFonts w:ascii="Arial" w:hAnsi="Arial" w:cs="Arial"/>
          <w:sz w:val="21"/>
          <w:szCs w:val="21"/>
        </w:rPr>
      </w:pPr>
      <w:r w:rsidRPr="00E72834">
        <w:rPr>
          <w:rFonts w:ascii="Arial" w:hAnsi="Arial" w:cs="Arial"/>
          <w:sz w:val="21"/>
          <w:szCs w:val="21"/>
        </w:rPr>
        <w:t xml:space="preserve">Given the limited availability of human resources in the institutions responsible for cybersecurity in LAC, government might be reluctant to let their cybersecurity experts to be away from office for a certain period of time even if for training purposes. This risk will be mitigated by limiting the length of the training activities and by assuring the availability of daily time to maintain contact their offices of origin. </w:t>
      </w:r>
    </w:p>
    <w:p w:rsidR="007862B6" w:rsidRPr="00E72834" w:rsidRDefault="007862B6" w:rsidP="00A70904">
      <w:pPr>
        <w:pStyle w:val="ListParagraph"/>
        <w:numPr>
          <w:ilvl w:val="0"/>
          <w:numId w:val="30"/>
        </w:numPr>
        <w:suppressAutoHyphens w:val="0"/>
        <w:autoSpaceDN/>
        <w:spacing w:after="120" w:line="240" w:lineRule="auto"/>
        <w:textAlignment w:val="auto"/>
        <w:rPr>
          <w:rFonts w:ascii="Arial" w:hAnsi="Arial" w:cs="Arial"/>
          <w:b/>
          <w:sz w:val="21"/>
          <w:szCs w:val="21"/>
        </w:rPr>
      </w:pPr>
      <w:r w:rsidRPr="00E72834">
        <w:rPr>
          <w:rFonts w:ascii="Arial" w:hAnsi="Arial" w:cs="Arial"/>
          <w:b/>
          <w:sz w:val="21"/>
          <w:szCs w:val="21"/>
        </w:rPr>
        <w:t>Exceptions to Bank policy</w:t>
      </w:r>
    </w:p>
    <w:p w:rsidR="000C1C8D" w:rsidRPr="00E72834" w:rsidRDefault="000C1C8D" w:rsidP="007C7E17">
      <w:pPr>
        <w:pStyle w:val="ListParagraph"/>
        <w:numPr>
          <w:ilvl w:val="0"/>
          <w:numId w:val="45"/>
        </w:numPr>
        <w:tabs>
          <w:tab w:val="num" w:pos="2088"/>
        </w:tabs>
        <w:suppressAutoHyphens w:val="0"/>
        <w:autoSpaceDN/>
        <w:contextualSpacing/>
        <w:jc w:val="both"/>
        <w:textAlignment w:val="auto"/>
        <w:rPr>
          <w:rFonts w:ascii="Arial" w:eastAsia="Times New Roman" w:hAnsi="Arial" w:cs="Arial"/>
          <w:vanish/>
          <w:sz w:val="21"/>
          <w:szCs w:val="21"/>
        </w:rPr>
      </w:pPr>
    </w:p>
    <w:p w:rsidR="00BF23AC" w:rsidRPr="00E72834" w:rsidRDefault="00BF23AC" w:rsidP="007C7E17">
      <w:pPr>
        <w:numPr>
          <w:ilvl w:val="1"/>
          <w:numId w:val="45"/>
        </w:numPr>
        <w:tabs>
          <w:tab w:val="num" w:pos="360"/>
          <w:tab w:val="num" w:pos="1722"/>
        </w:tabs>
        <w:spacing w:after="200" w:line="276" w:lineRule="auto"/>
        <w:ind w:hanging="540"/>
        <w:contextualSpacing/>
        <w:jc w:val="both"/>
        <w:rPr>
          <w:rFonts w:ascii="Arial" w:hAnsi="Arial" w:cs="Arial"/>
          <w:sz w:val="21"/>
          <w:szCs w:val="21"/>
        </w:rPr>
      </w:pPr>
      <w:r w:rsidRPr="00E72834">
        <w:rPr>
          <w:rFonts w:ascii="Arial" w:hAnsi="Arial" w:cs="Arial"/>
          <w:sz w:val="21"/>
          <w:szCs w:val="21"/>
        </w:rPr>
        <w:t>No exceptions to Bank policy are foreseen.</w:t>
      </w:r>
    </w:p>
    <w:p w:rsidR="007862B6" w:rsidRPr="00E72834" w:rsidRDefault="007862B6" w:rsidP="00A70904">
      <w:pPr>
        <w:pStyle w:val="ListParagraph"/>
        <w:numPr>
          <w:ilvl w:val="0"/>
          <w:numId w:val="30"/>
        </w:numPr>
        <w:suppressAutoHyphens w:val="0"/>
        <w:autoSpaceDN/>
        <w:spacing w:after="100" w:afterAutospacing="1" w:line="240" w:lineRule="auto"/>
        <w:textAlignment w:val="auto"/>
        <w:rPr>
          <w:rFonts w:ascii="Arial" w:hAnsi="Arial" w:cs="Arial"/>
          <w:b/>
          <w:sz w:val="21"/>
          <w:szCs w:val="21"/>
        </w:rPr>
      </w:pPr>
      <w:r w:rsidRPr="00E72834">
        <w:rPr>
          <w:rFonts w:ascii="Arial" w:hAnsi="Arial" w:cs="Arial"/>
          <w:b/>
          <w:sz w:val="21"/>
          <w:szCs w:val="21"/>
        </w:rPr>
        <w:t xml:space="preserve">Environmental and Social Strategy </w:t>
      </w:r>
    </w:p>
    <w:p w:rsidR="003F1BE7" w:rsidRPr="00E72834" w:rsidRDefault="003F1BE7" w:rsidP="007C7E17">
      <w:pPr>
        <w:pStyle w:val="ListParagraph"/>
        <w:numPr>
          <w:ilvl w:val="0"/>
          <w:numId w:val="45"/>
        </w:numPr>
        <w:tabs>
          <w:tab w:val="num" w:pos="2088"/>
        </w:tabs>
        <w:suppressAutoHyphens w:val="0"/>
        <w:autoSpaceDN/>
        <w:contextualSpacing/>
        <w:jc w:val="both"/>
        <w:textAlignment w:val="auto"/>
        <w:rPr>
          <w:rFonts w:ascii="Arial" w:eastAsia="Times New Roman" w:hAnsi="Arial" w:cs="Arial"/>
          <w:vanish/>
          <w:sz w:val="21"/>
          <w:szCs w:val="21"/>
        </w:rPr>
      </w:pPr>
    </w:p>
    <w:p w:rsidR="00BF23AC" w:rsidRPr="00E72834" w:rsidRDefault="00BF23AC" w:rsidP="007C7E17">
      <w:pPr>
        <w:numPr>
          <w:ilvl w:val="1"/>
          <w:numId w:val="45"/>
        </w:numPr>
        <w:tabs>
          <w:tab w:val="left" w:pos="360"/>
        </w:tabs>
        <w:spacing w:after="200" w:line="276" w:lineRule="auto"/>
        <w:ind w:hanging="540"/>
        <w:contextualSpacing/>
        <w:jc w:val="both"/>
        <w:rPr>
          <w:rFonts w:ascii="Arial" w:hAnsi="Arial" w:cs="Arial"/>
          <w:sz w:val="21"/>
          <w:szCs w:val="21"/>
        </w:rPr>
      </w:pPr>
      <w:r w:rsidRPr="00E72834">
        <w:rPr>
          <w:rFonts w:ascii="Arial" w:hAnsi="Arial" w:cs="Arial"/>
          <w:sz w:val="21"/>
          <w:szCs w:val="21"/>
        </w:rPr>
        <w:t>According to the Environment and Safeguards Compliance Policy (OP-703), the TC has been classified as category C. No potential negative environmental and/or social impacts of the TC were identified and therefore no mitigation strategy is required to address any impact.</w:t>
      </w:r>
    </w:p>
    <w:p w:rsidR="003F1BE7" w:rsidRPr="00E72834" w:rsidRDefault="003F1BE7" w:rsidP="007862B6">
      <w:pPr>
        <w:jc w:val="both"/>
        <w:rPr>
          <w:rFonts w:ascii="Arial" w:hAnsi="Arial" w:cs="Arial"/>
          <w:b/>
          <w:sz w:val="21"/>
          <w:szCs w:val="21"/>
        </w:rPr>
      </w:pPr>
    </w:p>
    <w:p w:rsidR="00BC714C" w:rsidRPr="00E72834" w:rsidRDefault="007862B6" w:rsidP="00E72834">
      <w:pPr>
        <w:spacing w:line="288" w:lineRule="auto"/>
        <w:jc w:val="both"/>
        <w:rPr>
          <w:sz w:val="21"/>
          <w:szCs w:val="21"/>
        </w:rPr>
      </w:pPr>
      <w:r w:rsidRPr="00E72834">
        <w:rPr>
          <w:rFonts w:ascii="Arial" w:hAnsi="Arial" w:cs="Arial"/>
          <w:b/>
          <w:sz w:val="21"/>
          <w:szCs w:val="21"/>
        </w:rPr>
        <w:t>Required Annexes:</w:t>
      </w:r>
    </w:p>
    <w:p w:rsidR="007862B6" w:rsidRPr="00E72834" w:rsidRDefault="00187ED3" w:rsidP="00242085">
      <w:pPr>
        <w:pStyle w:val="ListParagraph"/>
        <w:numPr>
          <w:ilvl w:val="0"/>
          <w:numId w:val="31"/>
        </w:numPr>
        <w:suppressAutoHyphens w:val="0"/>
        <w:autoSpaceDN/>
        <w:spacing w:after="0" w:line="288" w:lineRule="auto"/>
        <w:contextualSpacing/>
        <w:jc w:val="both"/>
        <w:textAlignment w:val="auto"/>
        <w:rPr>
          <w:rFonts w:ascii="Arial" w:hAnsi="Arial" w:cs="Arial"/>
          <w:sz w:val="21"/>
          <w:szCs w:val="21"/>
        </w:rPr>
      </w:pPr>
      <w:hyperlink r:id="rId13" w:history="1">
        <w:r w:rsidR="007862B6" w:rsidRPr="00E72834">
          <w:rPr>
            <w:rStyle w:val="Hyperlink"/>
            <w:rFonts w:ascii="Arial" w:hAnsi="Arial" w:cs="Arial"/>
            <w:sz w:val="21"/>
            <w:szCs w:val="21"/>
          </w:rPr>
          <w:t>Terms of Reference</w:t>
        </w:r>
      </w:hyperlink>
    </w:p>
    <w:p w:rsidR="007862B6" w:rsidRPr="00E72834" w:rsidRDefault="00187ED3" w:rsidP="007862B6">
      <w:pPr>
        <w:pStyle w:val="ListParagraph"/>
        <w:numPr>
          <w:ilvl w:val="0"/>
          <w:numId w:val="31"/>
        </w:numPr>
        <w:suppressAutoHyphens w:val="0"/>
        <w:autoSpaceDN/>
        <w:spacing w:after="0" w:line="240" w:lineRule="auto"/>
        <w:contextualSpacing/>
        <w:jc w:val="both"/>
        <w:textAlignment w:val="auto"/>
        <w:rPr>
          <w:rFonts w:ascii="Arial" w:hAnsi="Arial" w:cs="Arial"/>
          <w:sz w:val="21"/>
          <w:szCs w:val="21"/>
        </w:rPr>
      </w:pPr>
      <w:hyperlink r:id="rId14" w:history="1">
        <w:r w:rsidR="007862B6" w:rsidRPr="00E72834">
          <w:rPr>
            <w:rStyle w:val="Hyperlink"/>
            <w:rFonts w:ascii="Arial" w:hAnsi="Arial" w:cs="Arial"/>
            <w:sz w:val="21"/>
            <w:szCs w:val="21"/>
          </w:rPr>
          <w:t>Procurement Plan</w:t>
        </w:r>
      </w:hyperlink>
    </w:p>
    <w:sectPr w:rsidR="007862B6" w:rsidRPr="00E72834" w:rsidSect="00A70904">
      <w:headerReference w:type="default" r:id="rId15"/>
      <w:footerReference w:type="default" r:id="rId16"/>
      <w:type w:val="continuous"/>
      <w:pgSz w:w="12240" w:h="15840"/>
      <w:pgMar w:top="1296"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233" w:rsidRDefault="000E6233" w:rsidP="005C2885">
      <w:pPr>
        <w:pStyle w:val="AbbrDesc"/>
      </w:pPr>
      <w:r>
        <w:separator/>
      </w:r>
    </w:p>
  </w:endnote>
  <w:endnote w:type="continuationSeparator" w:id="0">
    <w:p w:rsidR="000E6233" w:rsidRDefault="000E6233" w:rsidP="005C2885">
      <w:pPr>
        <w:pStyle w:val="AbbrDesc"/>
      </w:pPr>
      <w:r>
        <w:continuationSeparator/>
      </w:r>
    </w:p>
  </w:endnote>
  <w:endnote w:type="continuationNotice" w:id="1">
    <w:p w:rsidR="000E6233" w:rsidRDefault="000E6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20208030705050203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0C" w:rsidRPr="00706279" w:rsidRDefault="00DF290C">
    <w:pPr>
      <w:pStyle w:val="Footer"/>
      <w:jc w:val="center"/>
    </w:pPr>
  </w:p>
  <w:p w:rsidR="00DF290C" w:rsidRPr="00706279" w:rsidRDefault="00DF290C" w:rsidP="000C2C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233" w:rsidRDefault="000E6233" w:rsidP="005C2885">
      <w:pPr>
        <w:pStyle w:val="AbbrDesc"/>
      </w:pPr>
      <w:r>
        <w:separator/>
      </w:r>
    </w:p>
  </w:footnote>
  <w:footnote w:type="continuationSeparator" w:id="0">
    <w:p w:rsidR="000E6233" w:rsidRDefault="000E6233" w:rsidP="005C2885">
      <w:pPr>
        <w:pStyle w:val="AbbrDesc"/>
      </w:pPr>
      <w:r>
        <w:continuationSeparator/>
      </w:r>
    </w:p>
  </w:footnote>
  <w:footnote w:type="continuationNotice" w:id="1">
    <w:p w:rsidR="000E6233" w:rsidRDefault="000E6233"/>
  </w:footnote>
  <w:footnote w:id="2">
    <w:p w:rsidR="009E6D54" w:rsidRPr="007C7E17" w:rsidRDefault="009E6D54" w:rsidP="007C7E17">
      <w:pPr>
        <w:pStyle w:val="FootnoteText"/>
        <w:spacing w:after="0"/>
        <w:ind w:left="180" w:hanging="180"/>
        <w:rPr>
          <w:sz w:val="16"/>
          <w:szCs w:val="16"/>
          <w:lang w:val="en-US"/>
        </w:rPr>
      </w:pPr>
      <w:r w:rsidRPr="007C7E17">
        <w:rPr>
          <w:rStyle w:val="FootnoteReference"/>
          <w:rFonts w:ascii="Arial" w:hAnsi="Arial" w:cs="Arial"/>
          <w:sz w:val="16"/>
          <w:szCs w:val="16"/>
        </w:rPr>
        <w:footnoteRef/>
      </w:r>
      <w:r w:rsidRPr="007C7E17">
        <w:rPr>
          <w:sz w:val="16"/>
          <w:szCs w:val="16"/>
        </w:rPr>
        <w:t xml:space="preserve"> </w:t>
      </w:r>
      <w:r w:rsidRPr="007C7E17">
        <w:rPr>
          <w:sz w:val="16"/>
          <w:szCs w:val="16"/>
          <w:lang w:val="en-US"/>
        </w:rPr>
        <w:tab/>
      </w:r>
      <w:r w:rsidRPr="007C7E17">
        <w:rPr>
          <w:rFonts w:ascii="Arial" w:hAnsi="Arial" w:cs="Arial"/>
          <w:sz w:val="16"/>
          <w:szCs w:val="16"/>
        </w:rPr>
        <w:t xml:space="preserve">These funds will be administered by the IDB through a non-reimbursable </w:t>
      </w:r>
      <w:r w:rsidR="00C11AF8" w:rsidRPr="007C7E17">
        <w:rPr>
          <w:rFonts w:ascii="Arial" w:hAnsi="Arial" w:cs="Arial"/>
          <w:sz w:val="16"/>
          <w:szCs w:val="16"/>
          <w:lang w:val="en-US"/>
        </w:rPr>
        <w:t>P</w:t>
      </w:r>
      <w:proofErr w:type="spellStart"/>
      <w:r w:rsidRPr="007C7E17">
        <w:rPr>
          <w:rFonts w:ascii="Arial" w:hAnsi="Arial" w:cs="Arial"/>
          <w:sz w:val="16"/>
          <w:szCs w:val="16"/>
        </w:rPr>
        <w:t>roject</w:t>
      </w:r>
      <w:proofErr w:type="spellEnd"/>
      <w:r w:rsidRPr="007C7E17">
        <w:rPr>
          <w:rFonts w:ascii="Arial" w:hAnsi="Arial" w:cs="Arial"/>
          <w:sz w:val="16"/>
          <w:szCs w:val="16"/>
        </w:rPr>
        <w:t>-</w:t>
      </w:r>
      <w:r w:rsidR="00C11AF8" w:rsidRPr="007C7E17">
        <w:rPr>
          <w:rFonts w:ascii="Arial" w:hAnsi="Arial" w:cs="Arial"/>
          <w:sz w:val="16"/>
          <w:szCs w:val="16"/>
          <w:lang w:val="en-US"/>
        </w:rPr>
        <w:t>S</w:t>
      </w:r>
      <w:proofErr w:type="spellStart"/>
      <w:r w:rsidRPr="007C7E17">
        <w:rPr>
          <w:rFonts w:ascii="Arial" w:hAnsi="Arial" w:cs="Arial"/>
          <w:sz w:val="16"/>
          <w:szCs w:val="16"/>
        </w:rPr>
        <w:t>pecific</w:t>
      </w:r>
      <w:proofErr w:type="spellEnd"/>
      <w:r w:rsidRPr="007C7E17">
        <w:rPr>
          <w:rFonts w:ascii="Arial" w:hAnsi="Arial" w:cs="Arial"/>
          <w:sz w:val="16"/>
          <w:szCs w:val="16"/>
        </w:rPr>
        <w:t xml:space="preserve"> </w:t>
      </w:r>
      <w:r w:rsidR="00C11AF8" w:rsidRPr="007C7E17">
        <w:rPr>
          <w:rFonts w:ascii="Arial" w:hAnsi="Arial" w:cs="Arial"/>
          <w:sz w:val="16"/>
          <w:szCs w:val="16"/>
          <w:lang w:val="en-US"/>
        </w:rPr>
        <w:t>G</w:t>
      </w:r>
      <w:r w:rsidRPr="007C7E17">
        <w:rPr>
          <w:rFonts w:ascii="Arial" w:hAnsi="Arial" w:cs="Arial"/>
          <w:sz w:val="16"/>
          <w:szCs w:val="16"/>
        </w:rPr>
        <w:t>rant (PSG). The Government of Israel will contribute US$</w:t>
      </w:r>
      <w:r w:rsidR="00DE5D07" w:rsidRPr="007C7E17">
        <w:rPr>
          <w:rFonts w:ascii="Arial" w:eastAsia="Batang" w:hAnsi="Arial" w:cs="Arial"/>
          <w:sz w:val="16"/>
          <w:szCs w:val="16"/>
        </w:rPr>
        <w:t>2,05</w:t>
      </w:r>
      <w:r w:rsidR="00D6088E" w:rsidRPr="007C7E17">
        <w:rPr>
          <w:rFonts w:ascii="Arial" w:eastAsia="Batang" w:hAnsi="Arial" w:cs="Arial"/>
          <w:sz w:val="16"/>
          <w:szCs w:val="16"/>
          <w:lang w:val="en-US"/>
        </w:rPr>
        <w:t>0</w:t>
      </w:r>
      <w:r w:rsidR="00DE5D07" w:rsidRPr="007C7E17">
        <w:rPr>
          <w:rFonts w:ascii="Arial" w:eastAsia="Batang" w:hAnsi="Arial" w:cs="Arial"/>
          <w:sz w:val="16"/>
          <w:szCs w:val="16"/>
        </w:rPr>
        <w:t>,</w:t>
      </w:r>
      <w:r w:rsidR="00D6088E" w:rsidRPr="007C7E17">
        <w:rPr>
          <w:rFonts w:ascii="Arial" w:eastAsia="Batang" w:hAnsi="Arial" w:cs="Arial"/>
          <w:sz w:val="16"/>
          <w:szCs w:val="16"/>
          <w:lang w:val="en-US"/>
        </w:rPr>
        <w:t>000</w:t>
      </w:r>
      <w:r w:rsidRPr="007C7E17">
        <w:rPr>
          <w:rFonts w:ascii="Arial" w:hAnsi="Arial" w:cs="Arial"/>
          <w:sz w:val="16"/>
          <w:szCs w:val="16"/>
        </w:rPr>
        <w:t>. This PSG will be administered by the IDB pursuant document SC-114. In accordance with that document, the commitment of the Government of Israel for the PSG will be established through a separate Administrative Agreement</w:t>
      </w:r>
      <w:r w:rsidRPr="007C7E17">
        <w:rPr>
          <w:rFonts w:ascii="Arial" w:hAnsi="Arial" w:cs="Arial"/>
          <w:sz w:val="16"/>
          <w:szCs w:val="16"/>
          <w:lang w:val="en-US"/>
        </w:rPr>
        <w:t>.</w:t>
      </w:r>
    </w:p>
  </w:footnote>
  <w:footnote w:id="3">
    <w:p w:rsidR="00442798" w:rsidRPr="007C7E17" w:rsidRDefault="00442798" w:rsidP="007C7E17">
      <w:pPr>
        <w:pStyle w:val="FootnoteText"/>
        <w:spacing w:after="0"/>
        <w:ind w:left="180" w:hanging="180"/>
        <w:rPr>
          <w:rFonts w:ascii="Arial" w:hAnsi="Arial" w:cs="Arial"/>
          <w:sz w:val="16"/>
          <w:szCs w:val="16"/>
          <w:lang w:val="en-US"/>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Pr="007C7E17">
        <w:rPr>
          <w:rFonts w:ascii="Arial" w:hAnsi="Arial" w:cs="Arial"/>
          <w:sz w:val="16"/>
          <w:szCs w:val="16"/>
          <w:lang w:val="en-US"/>
        </w:rPr>
        <w:tab/>
      </w:r>
      <w:r w:rsidRPr="007C7E17">
        <w:rPr>
          <w:rFonts w:ascii="Arial" w:hAnsi="Arial" w:cs="Arial"/>
          <w:sz w:val="16"/>
          <w:szCs w:val="16"/>
        </w:rPr>
        <w:t>The current Sector Strategy: “Institutions for Growth and Social Welfare” identifies improving innovation and productivity as a major area where the Bank can help the region overcome the challenges that hinder growth and social welfare. To this end, the IDB supports the strengthening of institutions, and has specifically recognized the need to improve policies and governmental action in the Information and Communication Technology sector (5.21 of the referenced Sector Strategy). Consistent with the Strategy, the Bank has approved a Broadband Special Program to accelerate the penetration rate and usage of broadband services in the Region (GN-2704). Citizen security is one of the main areas of the Strategy for institutions for growth and social welfare (IDB Document GN-2587). Finally, it was identified as a priority area that contributes to the objectives of the Bank’s ninth capital increase, GCI-9 (Document of the Board of Directors AB-2764).</w:t>
      </w:r>
    </w:p>
  </w:footnote>
  <w:footnote w:id="4">
    <w:p w:rsidR="00442798" w:rsidRPr="00187ED3" w:rsidRDefault="00442798" w:rsidP="007C7E17">
      <w:pPr>
        <w:pStyle w:val="FootnoteText"/>
        <w:spacing w:after="0"/>
        <w:ind w:left="180" w:hanging="180"/>
        <w:rPr>
          <w:rFonts w:ascii="Arial" w:hAnsi="Arial" w:cs="Arial"/>
          <w:sz w:val="16"/>
          <w:szCs w:val="16"/>
          <w:lang w:val="en-US"/>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Pr="007C7E17">
        <w:rPr>
          <w:rFonts w:ascii="Arial" w:hAnsi="Arial" w:cs="Arial"/>
          <w:sz w:val="16"/>
          <w:szCs w:val="16"/>
          <w:lang w:val="en-US"/>
        </w:rPr>
        <w:tab/>
      </w:r>
      <w:r w:rsidRPr="007C7E17">
        <w:rPr>
          <w:rFonts w:ascii="Arial" w:hAnsi="Arial" w:cs="Arial"/>
          <w:sz w:val="16"/>
          <w:szCs w:val="16"/>
        </w:rPr>
        <w:t>Latin American and Caribbean Cybersecurity Trends. OAS and Symantec. June 2014</w:t>
      </w:r>
      <w:r w:rsidR="00E27F4D" w:rsidRPr="00187ED3">
        <w:rPr>
          <w:rFonts w:ascii="Arial" w:hAnsi="Arial" w:cs="Arial"/>
          <w:sz w:val="16"/>
          <w:szCs w:val="16"/>
          <w:lang w:val="en-US"/>
        </w:rPr>
        <w:t>.</w:t>
      </w:r>
    </w:p>
  </w:footnote>
  <w:footnote w:id="5">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i/>
          <w:sz w:val="16"/>
          <w:szCs w:val="16"/>
        </w:rPr>
        <w:t xml:space="preserve"> </w:t>
      </w:r>
      <w:r w:rsidRPr="007C7E17">
        <w:rPr>
          <w:rFonts w:ascii="Arial" w:hAnsi="Arial" w:cs="Arial"/>
          <w:i/>
          <w:sz w:val="16"/>
          <w:szCs w:val="16"/>
          <w:lang w:val="en-US"/>
        </w:rPr>
        <w:tab/>
      </w:r>
      <w:r w:rsidRPr="007C7E17">
        <w:rPr>
          <w:rFonts w:ascii="Arial" w:hAnsi="Arial" w:cs="Arial"/>
          <w:i/>
          <w:sz w:val="16"/>
          <w:szCs w:val="16"/>
        </w:rPr>
        <w:t xml:space="preserve">“The act of sending an email to a user falsely claiming to be an established legitimate enterprise in an attempt to scam the user into surrendering private information that will be used for identity theft”. </w:t>
      </w:r>
      <w:proofErr w:type="spellStart"/>
      <w:r w:rsidRPr="007C7E17">
        <w:rPr>
          <w:rFonts w:ascii="Arial" w:hAnsi="Arial" w:cs="Arial"/>
          <w:sz w:val="16"/>
          <w:szCs w:val="16"/>
        </w:rPr>
        <w:t>Webopedia</w:t>
      </w:r>
      <w:proofErr w:type="spellEnd"/>
      <w:r w:rsidRPr="007C7E17">
        <w:rPr>
          <w:rFonts w:ascii="Arial" w:hAnsi="Arial" w:cs="Arial"/>
          <w:sz w:val="16"/>
          <w:szCs w:val="16"/>
        </w:rPr>
        <w:t>.</w:t>
      </w:r>
    </w:p>
  </w:footnote>
  <w:footnote w:id="6">
    <w:p w:rsidR="00442798" w:rsidRPr="007C7E17" w:rsidRDefault="00442798" w:rsidP="007C7E17">
      <w:pPr>
        <w:pStyle w:val="FootnoteText"/>
        <w:spacing w:after="0"/>
        <w:ind w:left="180" w:hanging="180"/>
        <w:rPr>
          <w:sz w:val="18"/>
          <w:szCs w:val="18"/>
          <w:lang w:val="en-US"/>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Pr="007C7E17">
        <w:rPr>
          <w:rFonts w:ascii="Arial" w:hAnsi="Arial" w:cs="Arial"/>
          <w:sz w:val="16"/>
          <w:szCs w:val="16"/>
          <w:lang w:val="en-US"/>
        </w:rPr>
        <w:tab/>
      </w:r>
      <w:r w:rsidRPr="007C7E17">
        <w:rPr>
          <w:rFonts w:ascii="Arial" w:hAnsi="Arial" w:cs="Arial"/>
          <w:sz w:val="16"/>
          <w:szCs w:val="16"/>
        </w:rPr>
        <w:t>Internet Cybersecurity Threat Report. Vol 20. Symantec. April 2015</w:t>
      </w:r>
      <w:r w:rsidR="00F71564" w:rsidRPr="007C7E17">
        <w:rPr>
          <w:rFonts w:ascii="Arial" w:hAnsi="Arial" w:cs="Arial"/>
          <w:sz w:val="16"/>
          <w:szCs w:val="16"/>
          <w:lang w:val="en-US"/>
        </w:rPr>
        <w:t>.</w:t>
      </w:r>
    </w:p>
  </w:footnote>
  <w:footnote w:id="7">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A6000A" w:rsidRPr="007C7E17">
        <w:rPr>
          <w:rFonts w:ascii="Arial" w:hAnsi="Arial" w:cs="Arial"/>
          <w:sz w:val="16"/>
          <w:szCs w:val="16"/>
          <w:lang w:val="en-US"/>
        </w:rPr>
        <w:tab/>
      </w:r>
      <w:hyperlink r:id="rId1" w:history="1">
        <w:r w:rsidRPr="007C7E17">
          <w:rPr>
            <w:rStyle w:val="Hyperlink"/>
            <w:rFonts w:ascii="Arial" w:hAnsi="Arial" w:cs="Arial"/>
            <w:sz w:val="16"/>
            <w:szCs w:val="16"/>
          </w:rPr>
          <w:t>http://fortune.com/2015/09/01/why-israel-dominates-in-cyber-security/</w:t>
        </w:r>
      </w:hyperlink>
      <w:r w:rsidRPr="007C7E17">
        <w:rPr>
          <w:rFonts w:ascii="Arial" w:hAnsi="Arial" w:cs="Arial"/>
          <w:sz w:val="16"/>
          <w:szCs w:val="16"/>
        </w:rPr>
        <w:t xml:space="preserve"> </w:t>
      </w:r>
    </w:p>
  </w:footnote>
  <w:footnote w:id="8">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A6000A" w:rsidRPr="007C7E17">
        <w:rPr>
          <w:rFonts w:ascii="Arial" w:hAnsi="Arial" w:cs="Arial"/>
          <w:sz w:val="16"/>
          <w:szCs w:val="16"/>
          <w:lang w:val="en-US"/>
        </w:rPr>
        <w:tab/>
      </w:r>
      <w:r w:rsidRPr="007C7E17">
        <w:rPr>
          <w:rFonts w:ascii="Arial" w:hAnsi="Arial" w:cs="Arial"/>
          <w:i/>
          <w:sz w:val="16"/>
          <w:szCs w:val="16"/>
        </w:rPr>
        <w:t>Best Practices and Lessons Learned in the ICT Sector Innovation: a case study of Israel</w:t>
      </w:r>
      <w:r w:rsidRPr="007C7E17">
        <w:rPr>
          <w:rFonts w:ascii="Arial" w:hAnsi="Arial" w:cs="Arial"/>
          <w:sz w:val="16"/>
          <w:szCs w:val="16"/>
        </w:rPr>
        <w:t xml:space="preserve">. The World Bank. 2016.  </w:t>
      </w:r>
      <w:hyperlink r:id="rId2" w:history="1">
        <w:r w:rsidRPr="007C7E17">
          <w:rPr>
            <w:rStyle w:val="Hyperlink"/>
            <w:rFonts w:ascii="Arial" w:hAnsi="Arial" w:cs="Arial"/>
            <w:sz w:val="16"/>
            <w:szCs w:val="16"/>
          </w:rPr>
          <w:t>http://pubdocs.worldbank.org/pubdocs/publicdoc/2016/1/868791452529898941/WDR16-BP-ICT-Sector-Innovation-Israel-Getz.pdf</w:t>
        </w:r>
      </w:hyperlink>
      <w:r w:rsidRPr="007C7E17">
        <w:rPr>
          <w:rFonts w:ascii="Arial" w:hAnsi="Arial" w:cs="Arial"/>
          <w:sz w:val="16"/>
          <w:szCs w:val="16"/>
        </w:rPr>
        <w:t xml:space="preserve"> </w:t>
      </w:r>
    </w:p>
  </w:footnote>
  <w:footnote w:id="9">
    <w:p w:rsidR="00D95DA5" w:rsidRPr="007C7E17" w:rsidRDefault="00D95DA5"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Pr="007C7E17">
        <w:rPr>
          <w:rFonts w:ascii="Arial" w:hAnsi="Arial" w:cs="Arial"/>
          <w:sz w:val="16"/>
          <w:szCs w:val="16"/>
          <w:lang w:val="en-US"/>
        </w:rPr>
        <w:tab/>
      </w:r>
      <w:hyperlink r:id="rId3" w:history="1">
        <w:r w:rsidRPr="007C7E17">
          <w:rPr>
            <w:rStyle w:val="Hyperlink"/>
            <w:rFonts w:ascii="Arial" w:hAnsi="Arial" w:cs="Arial"/>
            <w:sz w:val="16"/>
            <w:szCs w:val="16"/>
          </w:rPr>
          <w:t>http://thediplomat.com/2012/02/israel-china-and-cyber-security/</w:t>
        </w:r>
      </w:hyperlink>
      <w:r w:rsidRPr="007C7E17">
        <w:rPr>
          <w:rFonts w:ascii="Arial" w:hAnsi="Arial" w:cs="Arial"/>
          <w:sz w:val="16"/>
          <w:szCs w:val="16"/>
        </w:rPr>
        <w:t xml:space="preserve"> </w:t>
      </w:r>
    </w:p>
  </w:footnote>
  <w:footnote w:id="10">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Pr="007C7E17">
        <w:rPr>
          <w:rFonts w:ascii="Arial" w:hAnsi="Arial" w:cs="Arial"/>
          <w:sz w:val="16"/>
          <w:szCs w:val="16"/>
          <w:lang w:val="en-US"/>
        </w:rPr>
        <w:tab/>
      </w:r>
      <w:hyperlink r:id="rId4" w:history="1">
        <w:r w:rsidRPr="007C7E17">
          <w:rPr>
            <w:rStyle w:val="Hyperlink"/>
            <w:rFonts w:ascii="Arial" w:hAnsi="Arial" w:cs="Arial"/>
            <w:sz w:val="16"/>
            <w:szCs w:val="16"/>
          </w:rPr>
          <w:t>http://www.internetworldstats.com/stats2.htm</w:t>
        </w:r>
      </w:hyperlink>
      <w:r w:rsidRPr="007C7E17">
        <w:rPr>
          <w:rFonts w:ascii="Arial" w:hAnsi="Arial" w:cs="Arial"/>
          <w:sz w:val="16"/>
          <w:szCs w:val="16"/>
        </w:rPr>
        <w:t xml:space="preserve"> </w:t>
      </w:r>
    </w:p>
  </w:footnote>
  <w:footnote w:id="11">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A6000A" w:rsidRPr="007C7E17">
        <w:rPr>
          <w:rFonts w:ascii="Arial" w:hAnsi="Arial" w:cs="Arial"/>
          <w:sz w:val="16"/>
          <w:szCs w:val="16"/>
          <w:lang w:val="en-US"/>
        </w:rPr>
        <w:tab/>
      </w:r>
      <w:hyperlink r:id="rId5" w:history="1">
        <w:r w:rsidRPr="007C7E17">
          <w:rPr>
            <w:rStyle w:val="Hyperlink"/>
            <w:rFonts w:ascii="Arial" w:hAnsi="Arial" w:cs="Arial"/>
            <w:sz w:val="16"/>
            <w:szCs w:val="16"/>
          </w:rPr>
          <w:t>http://www.comscore.com/Insights/Events-and-Webinars/Webinar/2013/2013-Latin-America-Digital-Future-in-Focus</w:t>
        </w:r>
      </w:hyperlink>
      <w:r w:rsidRPr="007C7E17">
        <w:rPr>
          <w:rFonts w:ascii="Arial" w:hAnsi="Arial" w:cs="Arial"/>
          <w:sz w:val="16"/>
          <w:szCs w:val="16"/>
        </w:rPr>
        <w:t xml:space="preserve"> </w:t>
      </w:r>
    </w:p>
  </w:footnote>
  <w:footnote w:id="12">
    <w:p w:rsidR="00442798" w:rsidRPr="007C7E17" w:rsidRDefault="00442798" w:rsidP="007C7E17">
      <w:pPr>
        <w:pStyle w:val="FootnoteText"/>
        <w:spacing w:after="0"/>
        <w:ind w:left="180" w:hanging="180"/>
        <w:jc w:val="left"/>
        <w:rPr>
          <w:rFonts w:ascii="Arial" w:hAnsi="Arial" w:cs="Arial"/>
          <w:sz w:val="16"/>
          <w:szCs w:val="16"/>
        </w:rPr>
      </w:pPr>
      <w:r w:rsidRPr="007C7E17">
        <w:rPr>
          <w:rStyle w:val="FootnoteReference"/>
          <w:rFonts w:ascii="Arial" w:hAnsi="Arial" w:cs="Arial"/>
          <w:sz w:val="16"/>
          <w:szCs w:val="16"/>
        </w:rPr>
        <w:footnoteRef/>
      </w:r>
      <w:hyperlink r:id="rId6" w:history="1">
        <w:r w:rsidR="00A6000A" w:rsidRPr="007C7E17">
          <w:rPr>
            <w:rStyle w:val="Hyperlink"/>
            <w:rFonts w:ascii="Arial" w:hAnsi="Arial" w:cs="Arial"/>
            <w:sz w:val="16"/>
            <w:szCs w:val="16"/>
          </w:rPr>
          <w:t>http://www.digitalstrategyconsulting.com/intelligence/2013/05/top_10_countries_for_social_media_engagement_time_spent.php</w:t>
        </w:r>
      </w:hyperlink>
    </w:p>
  </w:footnote>
  <w:footnote w:id="13">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A6000A" w:rsidRPr="007C7E17">
        <w:rPr>
          <w:rFonts w:ascii="Arial" w:hAnsi="Arial" w:cs="Arial"/>
          <w:sz w:val="16"/>
          <w:szCs w:val="16"/>
          <w:lang w:val="en-US"/>
        </w:rPr>
        <w:tab/>
      </w:r>
      <w:hyperlink r:id="rId7" w:history="1">
        <w:r w:rsidRPr="007C7E17">
          <w:rPr>
            <w:rStyle w:val="Hyperlink"/>
            <w:rFonts w:ascii="Arial" w:hAnsi="Arial" w:cs="Arial"/>
            <w:sz w:val="16"/>
            <w:szCs w:val="16"/>
          </w:rPr>
          <w:t>http://www.explored.com.ec/noticias-ecuador/el-sri-elimina-las-declaraciones-y-los-comprobantes-de-venta-fisicos-en-2013-570502.html</w:t>
        </w:r>
      </w:hyperlink>
      <w:r w:rsidRPr="007C7E17">
        <w:rPr>
          <w:rFonts w:ascii="Arial" w:hAnsi="Arial" w:cs="Arial"/>
          <w:sz w:val="16"/>
          <w:szCs w:val="16"/>
        </w:rPr>
        <w:t xml:space="preserve"> </w:t>
      </w:r>
    </w:p>
  </w:footnote>
  <w:footnote w:id="14">
    <w:p w:rsidR="00442798" w:rsidRPr="007C7E17" w:rsidRDefault="00442798" w:rsidP="007C7E17">
      <w:pPr>
        <w:pStyle w:val="FootnoteText"/>
        <w:spacing w:after="0"/>
        <w:ind w:left="180" w:hanging="180"/>
        <w:jc w:val="left"/>
        <w:rPr>
          <w:rFonts w:ascii="Arial" w:hAnsi="Arial" w:cs="Arial"/>
          <w:sz w:val="16"/>
          <w:szCs w:val="16"/>
        </w:rPr>
      </w:pPr>
      <w:r w:rsidRPr="007C7E17">
        <w:rPr>
          <w:rStyle w:val="FootnoteReference"/>
          <w:rFonts w:ascii="Arial" w:hAnsi="Arial" w:cs="Arial"/>
          <w:sz w:val="16"/>
          <w:szCs w:val="16"/>
        </w:rPr>
        <w:footnoteRef/>
      </w:r>
      <w:r w:rsidRPr="008F5EAD">
        <w:rPr>
          <w:rFonts w:ascii="Arial" w:hAnsi="Arial" w:cs="Arial"/>
          <w:sz w:val="16"/>
          <w:szCs w:val="16"/>
          <w:lang w:val="en-US"/>
        </w:rPr>
        <w:t xml:space="preserve"> </w:t>
      </w:r>
      <w:r w:rsidR="00486A54" w:rsidRPr="00E72834">
        <w:rPr>
          <w:rFonts w:ascii="Arial" w:hAnsi="Arial" w:cs="Arial"/>
          <w:sz w:val="16"/>
          <w:szCs w:val="16"/>
          <w:lang w:val="en-US"/>
        </w:rPr>
        <w:t xml:space="preserve"> </w:t>
      </w:r>
      <w:hyperlink r:id="rId8" w:history="1">
        <w:proofErr w:type="gramStart"/>
        <w:r w:rsidR="008F5EAD" w:rsidRPr="00E72834">
          <w:rPr>
            <w:rStyle w:val="Hyperlink"/>
            <w:rFonts w:ascii="Arial" w:hAnsi="Arial" w:cs="Arial"/>
            <w:sz w:val="16"/>
            <w:szCs w:val="16"/>
            <w:lang w:val="en-US"/>
          </w:rPr>
          <w:t>OAS/Trend Micro - Cybersecurity and Critical Infrastructure Protection Report</w:t>
        </w:r>
      </w:hyperlink>
      <w:r w:rsidR="008F5EAD">
        <w:rPr>
          <w:rFonts w:ascii="Arial" w:hAnsi="Arial" w:cs="Arial"/>
          <w:sz w:val="16"/>
          <w:szCs w:val="16"/>
          <w:lang w:val="en-US"/>
        </w:rPr>
        <w:t>,</w:t>
      </w:r>
      <w:r w:rsidR="00486A54" w:rsidRPr="00E72834">
        <w:rPr>
          <w:rFonts w:ascii="Arial" w:hAnsi="Arial" w:cs="Arial"/>
          <w:sz w:val="16"/>
          <w:szCs w:val="16"/>
          <w:lang w:val="en-US"/>
        </w:rPr>
        <w:t xml:space="preserve"> </w:t>
      </w:r>
      <w:r w:rsidRPr="007C7E17">
        <w:rPr>
          <w:rFonts w:ascii="Arial" w:hAnsi="Arial" w:cs="Arial"/>
          <w:sz w:val="16"/>
          <w:szCs w:val="16"/>
        </w:rPr>
        <w:t>P</w:t>
      </w:r>
      <w:r w:rsidR="008F5EAD">
        <w:rPr>
          <w:rFonts w:ascii="Arial" w:hAnsi="Arial" w:cs="Arial"/>
          <w:sz w:val="16"/>
          <w:szCs w:val="16"/>
          <w:lang w:val="en-US"/>
        </w:rPr>
        <w:t>a</w:t>
      </w:r>
      <w:proofErr w:type="spellStart"/>
      <w:r w:rsidRPr="007C7E17">
        <w:rPr>
          <w:rFonts w:ascii="Arial" w:hAnsi="Arial" w:cs="Arial"/>
          <w:sz w:val="16"/>
          <w:szCs w:val="16"/>
        </w:rPr>
        <w:t>g</w:t>
      </w:r>
      <w:r w:rsidR="008F5EAD">
        <w:rPr>
          <w:rFonts w:ascii="Arial" w:hAnsi="Arial" w:cs="Arial"/>
          <w:sz w:val="16"/>
          <w:szCs w:val="16"/>
          <w:lang w:val="en-US"/>
        </w:rPr>
        <w:t>es</w:t>
      </w:r>
      <w:proofErr w:type="spellEnd"/>
      <w:r w:rsidRPr="007C7E17">
        <w:rPr>
          <w:rFonts w:ascii="Arial" w:hAnsi="Arial" w:cs="Arial"/>
          <w:sz w:val="16"/>
          <w:szCs w:val="16"/>
        </w:rPr>
        <w:t xml:space="preserve"> 21 and 22.</w:t>
      </w:r>
      <w:proofErr w:type="gramEnd"/>
    </w:p>
  </w:footnote>
  <w:footnote w:id="15">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hyperlink r:id="rId9" w:history="1">
        <w:r w:rsidRPr="007C7E17">
          <w:rPr>
            <w:rStyle w:val="Hyperlink"/>
            <w:rFonts w:ascii="Arial" w:hAnsi="Arial" w:cs="Arial"/>
            <w:sz w:val="16"/>
            <w:szCs w:val="16"/>
          </w:rPr>
          <w:t>http://csis.org/files/attachments/140609_rp_economic_impact_cybercrime_report.pdf</w:t>
        </w:r>
      </w:hyperlink>
      <w:r w:rsidRPr="007C7E17">
        <w:rPr>
          <w:rFonts w:ascii="Arial" w:hAnsi="Arial" w:cs="Arial"/>
          <w:sz w:val="16"/>
          <w:szCs w:val="16"/>
        </w:rPr>
        <w:t xml:space="preserve"> </w:t>
      </w:r>
    </w:p>
  </w:footnote>
  <w:footnote w:id="16">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hyperlink r:id="rId10" w:history="1">
        <w:r w:rsidRPr="007C7E17">
          <w:rPr>
            <w:rStyle w:val="Hyperlink"/>
            <w:rFonts w:ascii="Arial" w:hAnsi="Arial" w:cs="Arial"/>
            <w:sz w:val="16"/>
            <w:szCs w:val="16"/>
          </w:rPr>
          <w:t>Cybersecurity Report 2016: Are we ready in Latin America and the Caribbean?</w:t>
        </w:r>
      </w:hyperlink>
    </w:p>
  </w:footnote>
  <w:footnote w:id="17">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The study targeted all OAS Latin American and Caribbean</w:t>
      </w:r>
      <w:r w:rsidR="009A444A" w:rsidRPr="007C7E17">
        <w:rPr>
          <w:rFonts w:ascii="Arial" w:hAnsi="Arial" w:cs="Arial"/>
          <w:sz w:val="16"/>
          <w:szCs w:val="16"/>
          <w:lang w:val="en-US"/>
        </w:rPr>
        <w:t xml:space="preserve"> </w:t>
      </w:r>
      <w:r w:rsidR="00841C30" w:rsidRPr="007C7E17">
        <w:rPr>
          <w:rFonts w:ascii="Arial" w:hAnsi="Arial" w:cs="Arial"/>
          <w:sz w:val="16"/>
          <w:szCs w:val="16"/>
          <w:lang w:val="en-US"/>
        </w:rPr>
        <w:t>member</w:t>
      </w:r>
      <w:r w:rsidRPr="007C7E17">
        <w:rPr>
          <w:rFonts w:ascii="Arial" w:hAnsi="Arial" w:cs="Arial"/>
          <w:sz w:val="16"/>
          <w:szCs w:val="16"/>
        </w:rPr>
        <w:t xml:space="preserve"> countries (32).</w:t>
      </w:r>
    </w:p>
  </w:footnote>
  <w:footnote w:id="18">
    <w:p w:rsidR="00442798" w:rsidRPr="007C7E17" w:rsidRDefault="00442798"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hyperlink r:id="rId11" w:history="1">
        <w:r w:rsidRPr="007C7E17">
          <w:rPr>
            <w:rStyle w:val="Hyperlink"/>
            <w:rFonts w:ascii="Arial" w:hAnsi="Arial" w:cs="Arial"/>
            <w:sz w:val="16"/>
            <w:szCs w:val="16"/>
          </w:rPr>
          <w:t>http://www.lacnic.net/en/web/lacnic/csirts</w:t>
        </w:r>
      </w:hyperlink>
      <w:r w:rsidRPr="007C7E17">
        <w:rPr>
          <w:rFonts w:ascii="Arial" w:hAnsi="Arial" w:cs="Arial"/>
          <w:sz w:val="16"/>
          <w:szCs w:val="16"/>
        </w:rPr>
        <w:t xml:space="preserve"> </w:t>
      </w:r>
    </w:p>
  </w:footnote>
  <w:footnote w:id="19">
    <w:p w:rsidR="00442798" w:rsidRDefault="00442798" w:rsidP="007C7E17">
      <w:pPr>
        <w:pStyle w:val="FootnoteText"/>
        <w:spacing w:after="0"/>
        <w:ind w:left="180" w:hanging="180"/>
      </w:pPr>
      <w:r w:rsidRPr="007C7E17">
        <w:rPr>
          <w:rStyle w:val="FootnoteReference"/>
          <w:rFonts w:ascii="Arial" w:hAnsi="Arial" w:cs="Arial"/>
          <w:sz w:val="16"/>
          <w:szCs w:val="16"/>
        </w:rPr>
        <w:footnoteRef/>
      </w:r>
      <w:r w:rsidRPr="007C7E17">
        <w:rPr>
          <w:rFonts w:ascii="Arial" w:hAnsi="Arial" w:cs="Arial"/>
          <w:sz w:val="16"/>
          <w:szCs w:val="16"/>
        </w:rPr>
        <w:t xml:space="preserve"> CSIRT is a service organization that is responsible for receiving, reviewing, and responding to computer security incident reports and activity. CERT is a registered mark of Carnegie Mellon University that can be used just by authorized CSIRT.</w:t>
      </w:r>
      <w:r w:rsidRPr="00442798">
        <w:rPr>
          <w:rFonts w:ascii="Arial" w:hAnsi="Arial" w:cs="Arial"/>
          <w:sz w:val="18"/>
          <w:szCs w:val="18"/>
        </w:rPr>
        <w:t xml:space="preserve"> </w:t>
      </w:r>
    </w:p>
  </w:footnote>
  <w:footnote w:id="20">
    <w:p w:rsidR="008C728D" w:rsidRPr="007C7E17" w:rsidRDefault="008C728D" w:rsidP="007C7E17">
      <w:pPr>
        <w:pStyle w:val="FootnoteText"/>
        <w:spacing w:after="0"/>
        <w:ind w:left="180" w:hanging="180"/>
        <w:rPr>
          <w:rFonts w:ascii="Arial" w:hAnsi="Arial" w:cs="Arial"/>
          <w:sz w:val="16"/>
          <w:szCs w:val="16"/>
          <w:lang w:val="en-US"/>
        </w:rPr>
      </w:pPr>
      <w:r w:rsidRPr="007C7E17">
        <w:rPr>
          <w:rStyle w:val="FootnoteReference"/>
          <w:rFonts w:ascii="Arial" w:hAnsi="Arial" w:cs="Arial"/>
          <w:sz w:val="16"/>
          <w:szCs w:val="16"/>
        </w:rPr>
        <w:footnoteRef/>
      </w:r>
      <w:r w:rsidRPr="007C7E17">
        <w:rPr>
          <w:rFonts w:ascii="Arial" w:hAnsi="Arial" w:cs="Arial"/>
          <w:sz w:val="16"/>
          <w:szCs w:val="16"/>
        </w:rPr>
        <w:t xml:space="preserve"> Regional Workshop on Cyber Security Policies. Findings Report. Washington DC. October 22-24, 2014.</w:t>
      </w:r>
    </w:p>
  </w:footnote>
  <w:footnote w:id="21">
    <w:p w:rsidR="0011605C" w:rsidRPr="00D36967" w:rsidRDefault="0011605C" w:rsidP="0011605C">
      <w:pPr>
        <w:pStyle w:val="FootnoteText"/>
        <w:spacing w:after="0"/>
        <w:ind w:left="180" w:hanging="180"/>
      </w:pPr>
      <w:r w:rsidRPr="007C7E17">
        <w:rPr>
          <w:rStyle w:val="FootnoteReference"/>
          <w:rFonts w:ascii="Arial" w:hAnsi="Arial" w:cs="Arial"/>
          <w:sz w:val="16"/>
          <w:szCs w:val="16"/>
        </w:rPr>
        <w:footnoteRef/>
      </w:r>
      <w:r w:rsidRPr="007C7E17">
        <w:rPr>
          <w:sz w:val="16"/>
          <w:szCs w:val="16"/>
        </w:rPr>
        <w:t xml:space="preserve"> </w:t>
      </w:r>
      <w:hyperlink r:id="rId12" w:history="1">
        <w:r w:rsidRPr="007C7E17">
          <w:rPr>
            <w:rStyle w:val="Hyperlink"/>
            <w:rFonts w:ascii="Arial" w:hAnsi="Arial" w:cs="Arial"/>
            <w:sz w:val="16"/>
            <w:szCs w:val="16"/>
          </w:rPr>
          <w:t>http://events.iadb.org/calendar/eventDetail.aspx?lang=en&amp;id=4645&amp;SP=Y</w:t>
        </w:r>
      </w:hyperlink>
    </w:p>
  </w:footnote>
  <w:footnote w:id="22">
    <w:p w:rsidR="002605B5" w:rsidRPr="007C7E17" w:rsidRDefault="002605B5" w:rsidP="007C7E17">
      <w:pPr>
        <w:pStyle w:val="FootnoteText"/>
        <w:spacing w:after="0"/>
        <w:ind w:left="180" w:hanging="180"/>
        <w:rPr>
          <w:rFonts w:ascii="Arial" w:hAnsi="Arial" w:cs="Arial"/>
          <w:sz w:val="16"/>
          <w:szCs w:val="16"/>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7C7E17">
        <w:rPr>
          <w:rFonts w:ascii="Arial" w:hAnsi="Arial" w:cs="Arial"/>
          <w:sz w:val="16"/>
          <w:szCs w:val="16"/>
          <w:lang w:val="en-US"/>
        </w:rPr>
        <w:tab/>
      </w:r>
      <w:r w:rsidRPr="007C7E17">
        <w:rPr>
          <w:rFonts w:ascii="Arial" w:hAnsi="Arial" w:cs="Arial"/>
          <w:sz w:val="16"/>
          <w:szCs w:val="16"/>
        </w:rPr>
        <w:t xml:space="preserve">Institutions such as </w:t>
      </w:r>
      <w:r w:rsidRPr="007C7E17">
        <w:rPr>
          <w:rFonts w:ascii="Arial" w:hAnsi="Arial" w:cs="Arial"/>
          <w:i/>
          <w:sz w:val="16"/>
          <w:szCs w:val="16"/>
        </w:rPr>
        <w:t xml:space="preserve">Ben </w:t>
      </w:r>
      <w:proofErr w:type="spellStart"/>
      <w:r w:rsidRPr="007C7E17">
        <w:rPr>
          <w:rFonts w:ascii="Arial" w:hAnsi="Arial" w:cs="Arial"/>
          <w:i/>
          <w:sz w:val="16"/>
          <w:szCs w:val="16"/>
        </w:rPr>
        <w:t>Gurion</w:t>
      </w:r>
      <w:proofErr w:type="spellEnd"/>
      <w:r w:rsidRPr="007C7E17">
        <w:rPr>
          <w:rFonts w:ascii="Arial" w:hAnsi="Arial" w:cs="Arial"/>
          <w:i/>
          <w:sz w:val="16"/>
          <w:szCs w:val="16"/>
        </w:rPr>
        <w:t xml:space="preserve"> University Cyber Security Research Center</w:t>
      </w:r>
      <w:r w:rsidRPr="007C7E17">
        <w:rPr>
          <w:rFonts w:ascii="Arial" w:hAnsi="Arial" w:cs="Arial"/>
          <w:sz w:val="16"/>
          <w:szCs w:val="16"/>
        </w:rPr>
        <w:t xml:space="preserve">, and </w:t>
      </w:r>
      <w:r w:rsidRPr="007C7E17">
        <w:rPr>
          <w:rFonts w:ascii="Arial" w:hAnsi="Arial" w:cs="Arial"/>
          <w:i/>
          <w:sz w:val="16"/>
          <w:szCs w:val="16"/>
        </w:rPr>
        <w:t xml:space="preserve">The </w:t>
      </w:r>
      <w:proofErr w:type="spellStart"/>
      <w:r w:rsidRPr="007C7E17">
        <w:rPr>
          <w:rFonts w:ascii="Arial" w:hAnsi="Arial" w:cs="Arial"/>
          <w:i/>
          <w:sz w:val="16"/>
          <w:szCs w:val="16"/>
        </w:rPr>
        <w:t>Blavatnik</w:t>
      </w:r>
      <w:proofErr w:type="spellEnd"/>
      <w:r w:rsidRPr="007C7E17">
        <w:rPr>
          <w:rFonts w:ascii="Arial" w:hAnsi="Arial" w:cs="Arial"/>
          <w:i/>
          <w:sz w:val="16"/>
          <w:szCs w:val="16"/>
        </w:rPr>
        <w:t xml:space="preserve"> Interdisciplinary Cyber Research Center (ICRC) at Tel Aviv University</w:t>
      </w:r>
      <w:r w:rsidRPr="007C7E17">
        <w:rPr>
          <w:rFonts w:ascii="Arial" w:hAnsi="Arial" w:cs="Arial"/>
          <w:sz w:val="16"/>
          <w:szCs w:val="16"/>
        </w:rPr>
        <w:t>, enjoy worldwide recognition in the field and could be potential providers of this formal training.</w:t>
      </w:r>
    </w:p>
  </w:footnote>
  <w:footnote w:id="23">
    <w:p w:rsidR="008C728D" w:rsidRPr="00900624" w:rsidRDefault="008C728D" w:rsidP="007C7E17">
      <w:pPr>
        <w:pStyle w:val="FootnoteText"/>
        <w:spacing w:after="0"/>
        <w:ind w:left="180" w:hanging="180"/>
        <w:rPr>
          <w:rFonts w:ascii="Arial" w:hAnsi="Arial" w:cs="Arial"/>
          <w:sz w:val="18"/>
          <w:szCs w:val="18"/>
          <w:lang w:val="en-US"/>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7C7E17">
        <w:rPr>
          <w:rFonts w:ascii="Arial" w:hAnsi="Arial" w:cs="Arial"/>
          <w:sz w:val="16"/>
          <w:szCs w:val="16"/>
          <w:lang w:val="en-US"/>
        </w:rPr>
        <w:tab/>
      </w:r>
      <w:r w:rsidR="00B96BF9" w:rsidRPr="007C7E17">
        <w:rPr>
          <w:rFonts w:ascii="Arial" w:hAnsi="Arial" w:cs="Arial"/>
          <w:sz w:val="16"/>
          <w:szCs w:val="16"/>
          <w:lang w:val="en-US"/>
        </w:rPr>
        <w:t xml:space="preserve">A call for candidates will be made to each country who will submit three candidacies. It is expected that </w:t>
      </w:r>
      <w:proofErr w:type="spellStart"/>
      <w:r w:rsidR="00B96BF9" w:rsidRPr="007C7E17">
        <w:rPr>
          <w:rFonts w:ascii="Arial" w:hAnsi="Arial" w:cs="Arial"/>
          <w:sz w:val="16"/>
          <w:szCs w:val="16"/>
          <w:lang w:val="en-US"/>
        </w:rPr>
        <w:t>o</w:t>
      </w:r>
      <w:r w:rsidR="00B96BF9" w:rsidRPr="007C7E17">
        <w:rPr>
          <w:rFonts w:ascii="Arial" w:hAnsi="Arial" w:cs="Arial"/>
          <w:sz w:val="16"/>
          <w:szCs w:val="16"/>
        </w:rPr>
        <w:t>ne</w:t>
      </w:r>
      <w:proofErr w:type="spellEnd"/>
      <w:r w:rsidR="00B96BF9" w:rsidRPr="007C7E17">
        <w:rPr>
          <w:rFonts w:ascii="Arial" w:hAnsi="Arial" w:cs="Arial"/>
          <w:sz w:val="16"/>
          <w:szCs w:val="16"/>
        </w:rPr>
        <w:t xml:space="preserve"> participant per country</w:t>
      </w:r>
      <w:r w:rsidR="00B96BF9" w:rsidRPr="007C7E17">
        <w:rPr>
          <w:rFonts w:ascii="Arial" w:hAnsi="Arial" w:cs="Arial"/>
          <w:sz w:val="16"/>
          <w:szCs w:val="16"/>
          <w:lang w:val="en-US"/>
        </w:rPr>
        <w:t xml:space="preserve"> will be selected (the 9 countries at the lowest positions in the Cybersecurity Report 2016 will have two training spots per year instead of one)</w:t>
      </w:r>
      <w:r w:rsidR="00B96BF9" w:rsidRPr="007C7E17">
        <w:rPr>
          <w:rFonts w:ascii="Arial" w:hAnsi="Arial" w:cs="Arial"/>
          <w:sz w:val="16"/>
          <w:szCs w:val="16"/>
        </w:rPr>
        <w:t>.</w:t>
      </w:r>
      <w:r w:rsidR="00B96BF9" w:rsidRPr="007C7E17">
        <w:rPr>
          <w:rFonts w:ascii="Arial" w:hAnsi="Arial" w:cs="Arial"/>
          <w:sz w:val="16"/>
          <w:szCs w:val="16"/>
          <w:lang w:val="en-US"/>
        </w:rPr>
        <w:t xml:space="preserve"> </w:t>
      </w:r>
      <w:r w:rsidR="006F4A80" w:rsidRPr="007C7E17">
        <w:rPr>
          <w:rFonts w:ascii="Arial" w:hAnsi="Arial" w:cs="Arial"/>
          <w:sz w:val="16"/>
          <w:szCs w:val="16"/>
          <w:lang w:val="en-US"/>
        </w:rPr>
        <w:t xml:space="preserve">Eligibility </w:t>
      </w:r>
      <w:r w:rsidR="009A047C" w:rsidRPr="007C7E17">
        <w:rPr>
          <w:rFonts w:ascii="Arial" w:hAnsi="Arial" w:cs="Arial"/>
          <w:sz w:val="16"/>
          <w:szCs w:val="16"/>
          <w:lang w:val="en-US"/>
        </w:rPr>
        <w:t xml:space="preserve">criteria: </w:t>
      </w:r>
      <w:r w:rsidR="00716129" w:rsidRPr="007C7E17">
        <w:rPr>
          <w:rFonts w:ascii="Arial" w:hAnsi="Arial" w:cs="Arial"/>
          <w:sz w:val="16"/>
          <w:szCs w:val="16"/>
          <w:lang w:val="en-US"/>
        </w:rPr>
        <w:t>(</w:t>
      </w:r>
      <w:r w:rsidR="00FA3334" w:rsidRPr="007C7E17">
        <w:rPr>
          <w:rFonts w:ascii="Arial" w:hAnsi="Arial" w:cs="Arial"/>
          <w:sz w:val="16"/>
          <w:szCs w:val="16"/>
          <w:lang w:val="en-US"/>
        </w:rPr>
        <w:t xml:space="preserve">1) </w:t>
      </w:r>
      <w:r w:rsidR="00FA3334" w:rsidRPr="007C7E17">
        <w:rPr>
          <w:rFonts w:ascii="Arial" w:hAnsi="Arial" w:cs="Arial"/>
          <w:sz w:val="16"/>
          <w:szCs w:val="16"/>
        </w:rPr>
        <w:t>level of responsibility of the candidate (candidates with higher responsibility will be given priority)</w:t>
      </w:r>
      <w:r w:rsidR="00661EA0" w:rsidRPr="007C7E17">
        <w:rPr>
          <w:rFonts w:ascii="Arial" w:hAnsi="Arial" w:cs="Arial"/>
          <w:sz w:val="16"/>
          <w:szCs w:val="16"/>
          <w:lang w:val="en-US"/>
        </w:rPr>
        <w:t xml:space="preserve">; (2) at least a year of contractual relationship with the Government after the training is complete; </w:t>
      </w:r>
      <w:r w:rsidR="00716129" w:rsidRPr="007C7E17">
        <w:rPr>
          <w:rFonts w:ascii="Arial" w:hAnsi="Arial" w:cs="Arial"/>
          <w:sz w:val="16"/>
          <w:szCs w:val="16"/>
          <w:lang w:val="en-US"/>
        </w:rPr>
        <w:t>(</w:t>
      </w:r>
      <w:r w:rsidR="00661EA0" w:rsidRPr="007C7E17">
        <w:rPr>
          <w:rFonts w:ascii="Arial" w:hAnsi="Arial" w:cs="Arial"/>
          <w:sz w:val="16"/>
          <w:szCs w:val="16"/>
          <w:lang w:val="en-US"/>
        </w:rPr>
        <w:t xml:space="preserve">3) </w:t>
      </w:r>
      <w:r w:rsidR="00661EA0" w:rsidRPr="007C7E17">
        <w:rPr>
          <w:rFonts w:ascii="Arial" w:hAnsi="Arial" w:cs="Arial"/>
          <w:sz w:val="16"/>
          <w:szCs w:val="16"/>
        </w:rPr>
        <w:t>degree of connection to the course main topics</w:t>
      </w:r>
      <w:r w:rsidR="00661EA0" w:rsidRPr="007C7E17">
        <w:rPr>
          <w:rFonts w:ascii="Arial" w:hAnsi="Arial" w:cs="Arial"/>
          <w:sz w:val="16"/>
          <w:szCs w:val="16"/>
          <w:lang w:val="en-US"/>
        </w:rPr>
        <w:t>.</w:t>
      </w:r>
      <w:r w:rsidR="00D2344D" w:rsidRPr="007C7E17">
        <w:rPr>
          <w:rFonts w:ascii="Arial" w:hAnsi="Arial" w:cs="Arial"/>
          <w:sz w:val="16"/>
          <w:szCs w:val="16"/>
          <w:lang w:val="en-US"/>
        </w:rPr>
        <w:t xml:space="preserve"> </w:t>
      </w:r>
      <w:r w:rsidR="009A047C" w:rsidRPr="007C7E17">
        <w:rPr>
          <w:rFonts w:ascii="Arial" w:hAnsi="Arial" w:cs="Arial"/>
          <w:sz w:val="16"/>
          <w:szCs w:val="16"/>
          <w:lang w:val="en-US"/>
        </w:rPr>
        <w:t xml:space="preserve">The costs associated with the participation </w:t>
      </w:r>
      <w:r w:rsidR="006F4A80" w:rsidRPr="007C7E17">
        <w:rPr>
          <w:rFonts w:ascii="Arial" w:hAnsi="Arial" w:cs="Arial"/>
          <w:sz w:val="16"/>
          <w:szCs w:val="16"/>
          <w:lang w:val="en-US"/>
        </w:rPr>
        <w:t xml:space="preserve">of each participant to the course will be covered (i.e. </w:t>
      </w:r>
      <w:r w:rsidR="009A047C" w:rsidRPr="007C7E17">
        <w:rPr>
          <w:rFonts w:ascii="Arial" w:hAnsi="Arial" w:cs="Arial"/>
          <w:sz w:val="16"/>
          <w:szCs w:val="16"/>
          <w:lang w:val="en-US"/>
        </w:rPr>
        <w:t>airfare, local transportation, accommodation, meals and medical insurance).</w:t>
      </w:r>
    </w:p>
  </w:footnote>
  <w:footnote w:id="24">
    <w:p w:rsidR="00523E77" w:rsidRPr="007C7E17" w:rsidRDefault="00523E77" w:rsidP="007C7E17">
      <w:pPr>
        <w:pStyle w:val="FootnoteText"/>
        <w:spacing w:after="0"/>
        <w:ind w:left="180" w:hanging="180"/>
        <w:rPr>
          <w:rFonts w:ascii="Arial" w:hAnsi="Arial" w:cs="Arial"/>
          <w:sz w:val="16"/>
          <w:szCs w:val="16"/>
          <w:lang w:val="en-US"/>
        </w:rPr>
      </w:pPr>
      <w:r w:rsidRPr="007C7E17">
        <w:rPr>
          <w:rStyle w:val="FootnoteReference"/>
          <w:rFonts w:ascii="Arial" w:hAnsi="Arial" w:cs="Arial"/>
          <w:sz w:val="16"/>
          <w:szCs w:val="16"/>
        </w:rPr>
        <w:footnoteRef/>
      </w:r>
      <w:r w:rsidRPr="007C7E17">
        <w:rPr>
          <w:rFonts w:ascii="Arial" w:hAnsi="Arial" w:cs="Arial"/>
          <w:sz w:val="16"/>
          <w:szCs w:val="16"/>
        </w:rPr>
        <w:t xml:space="preserve"> </w:t>
      </w:r>
      <w:r w:rsidR="007C7E17">
        <w:rPr>
          <w:rFonts w:ascii="Arial" w:hAnsi="Arial" w:cs="Arial"/>
          <w:sz w:val="16"/>
          <w:szCs w:val="16"/>
          <w:lang w:val="en-US"/>
        </w:rPr>
        <w:tab/>
      </w:r>
      <w:r w:rsidRPr="007C7E17">
        <w:rPr>
          <w:rFonts w:ascii="Arial" w:hAnsi="Arial" w:cs="Arial"/>
          <w:sz w:val="16"/>
          <w:szCs w:val="16"/>
          <w:lang w:val="en-US"/>
        </w:rPr>
        <w:t>El</w:t>
      </w:r>
      <w:r w:rsidR="00475624" w:rsidRPr="007C7E17">
        <w:rPr>
          <w:rFonts w:ascii="Arial" w:hAnsi="Arial" w:cs="Arial"/>
          <w:sz w:val="16"/>
          <w:szCs w:val="16"/>
          <w:lang w:val="en-US"/>
        </w:rPr>
        <w:t>i</w:t>
      </w:r>
      <w:r w:rsidRPr="007C7E17">
        <w:rPr>
          <w:rFonts w:ascii="Arial" w:hAnsi="Arial" w:cs="Arial"/>
          <w:sz w:val="16"/>
          <w:szCs w:val="16"/>
          <w:lang w:val="en-US"/>
        </w:rPr>
        <w:t>gibility criteria: (1)</w:t>
      </w:r>
      <w:r w:rsidR="00622516" w:rsidRPr="007C7E17">
        <w:rPr>
          <w:rFonts w:ascii="Arial" w:hAnsi="Arial" w:cs="Arial"/>
          <w:sz w:val="16"/>
          <w:szCs w:val="16"/>
          <w:lang w:val="en-US"/>
        </w:rPr>
        <w:t xml:space="preserve"> a country cannot receive support for more than one pilot; (2) pilot projects will support the design or implementation of cybersecurity strategies; (3)</w:t>
      </w:r>
      <w:r w:rsidR="00247818" w:rsidRPr="007C7E17">
        <w:rPr>
          <w:rFonts w:ascii="Arial" w:hAnsi="Arial" w:cs="Arial"/>
          <w:sz w:val="16"/>
          <w:szCs w:val="16"/>
          <w:lang w:val="en-US"/>
        </w:rPr>
        <w:t xml:space="preserve"> the topics </w:t>
      </w:r>
      <w:r w:rsidR="00CD6731" w:rsidRPr="007C7E17">
        <w:rPr>
          <w:rFonts w:ascii="Arial" w:hAnsi="Arial" w:cs="Arial"/>
          <w:sz w:val="16"/>
          <w:szCs w:val="16"/>
          <w:lang w:val="en-US"/>
        </w:rPr>
        <w:t>of the pilot projects must support any of the 22 factors of maturity included in the Cybersecurity Report 2016 mentioned in footnote 14.</w:t>
      </w:r>
      <w:r w:rsidR="00C517B4" w:rsidRPr="007C7E17">
        <w:rPr>
          <w:rFonts w:ascii="Arial" w:hAnsi="Arial" w:cs="Arial"/>
          <w:sz w:val="16"/>
          <w:szCs w:val="16"/>
          <w:lang w:val="en-US"/>
        </w:rPr>
        <w:t xml:space="preserve"> </w:t>
      </w:r>
      <w:r w:rsidR="00FB11A0">
        <w:rPr>
          <w:rFonts w:ascii="Arial" w:hAnsi="Arial" w:cs="Arial"/>
          <w:sz w:val="16"/>
          <w:szCs w:val="16"/>
          <w:lang w:val="en-US"/>
        </w:rPr>
        <w:t xml:space="preserve">Countries may submit projects </w:t>
      </w:r>
      <w:r w:rsidR="005824D4" w:rsidRPr="007C7E17">
        <w:rPr>
          <w:rFonts w:ascii="Arial" w:hAnsi="Arial" w:cs="Arial"/>
          <w:sz w:val="16"/>
          <w:szCs w:val="16"/>
          <w:lang w:val="en-US"/>
        </w:rPr>
        <w:t xml:space="preserve">at any </w:t>
      </w:r>
      <w:r w:rsidR="00FB11A0">
        <w:rPr>
          <w:rFonts w:ascii="Arial" w:hAnsi="Arial" w:cs="Arial"/>
          <w:sz w:val="16"/>
          <w:szCs w:val="16"/>
          <w:lang w:val="en-US"/>
        </w:rPr>
        <w:t>time</w:t>
      </w:r>
      <w:r w:rsidR="00FB11A0" w:rsidRPr="007C7E17">
        <w:rPr>
          <w:rFonts w:ascii="Arial" w:hAnsi="Arial" w:cs="Arial"/>
          <w:sz w:val="16"/>
          <w:szCs w:val="16"/>
          <w:lang w:val="en-US"/>
        </w:rPr>
        <w:t xml:space="preserve"> </w:t>
      </w:r>
      <w:r w:rsidR="005824D4" w:rsidRPr="007C7E17">
        <w:rPr>
          <w:rFonts w:ascii="Arial" w:hAnsi="Arial" w:cs="Arial"/>
          <w:sz w:val="16"/>
          <w:szCs w:val="16"/>
          <w:lang w:val="en-US"/>
        </w:rPr>
        <w:t>throughout the year</w:t>
      </w:r>
      <w:r w:rsidR="00FB11A0">
        <w:rPr>
          <w:rFonts w:ascii="Arial" w:hAnsi="Arial" w:cs="Arial"/>
          <w:sz w:val="16"/>
          <w:szCs w:val="16"/>
          <w:lang w:val="en-US"/>
        </w:rPr>
        <w:t>,</w:t>
      </w:r>
      <w:r w:rsidR="005824D4" w:rsidRPr="007C7E17">
        <w:rPr>
          <w:rFonts w:ascii="Arial" w:hAnsi="Arial" w:cs="Arial"/>
          <w:sz w:val="16"/>
          <w:szCs w:val="16"/>
          <w:lang w:val="en-US"/>
        </w:rPr>
        <w:t xml:space="preserve"> and those in compliance with the eligibility criteria will be selected on first-come-first-serve basis.</w:t>
      </w:r>
      <w:r w:rsidR="00C517B4" w:rsidRPr="007C7E17">
        <w:rPr>
          <w:rFonts w:ascii="Arial" w:hAnsi="Arial" w:cs="Arial"/>
          <w:sz w:val="16"/>
          <w:szCs w:val="16"/>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0C" w:rsidRPr="00B10C65" w:rsidRDefault="00DF290C">
    <w:pPr>
      <w:pStyle w:val="Header"/>
      <w:jc w:val="center"/>
      <w:rPr>
        <w:sz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b w:val="0"/>
        <w:i/>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5024A4"/>
    <w:multiLevelType w:val="hybridMultilevel"/>
    <w:tmpl w:val="830E42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B0B44"/>
    <w:multiLevelType w:val="hybridMultilevel"/>
    <w:tmpl w:val="E0A828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4DC149A"/>
    <w:multiLevelType w:val="hybridMultilevel"/>
    <w:tmpl w:val="DFEC14D0"/>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098A17D5"/>
    <w:multiLevelType w:val="hybridMultilevel"/>
    <w:tmpl w:val="F702CC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1B2039"/>
    <w:multiLevelType w:val="hybridMultilevel"/>
    <w:tmpl w:val="C17C6028"/>
    <w:lvl w:ilvl="0" w:tplc="8A182166">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95F7BE3"/>
    <w:multiLevelType w:val="hybridMultilevel"/>
    <w:tmpl w:val="EF0C27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D95785"/>
    <w:multiLevelType w:val="multilevel"/>
    <w:tmpl w:val="40FA2A04"/>
    <w:lvl w:ilvl="0">
      <w:start w:val="3"/>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561551"/>
    <w:multiLevelType w:val="multilevel"/>
    <w:tmpl w:val="DC5EB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C725D"/>
    <w:multiLevelType w:val="hybridMultilevel"/>
    <w:tmpl w:val="6A64E10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F18149F"/>
    <w:multiLevelType w:val="hybridMultilevel"/>
    <w:tmpl w:val="9FE45D26"/>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206324C5"/>
    <w:multiLevelType w:val="hybridMultilevel"/>
    <w:tmpl w:val="86086BE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07B53A7"/>
    <w:multiLevelType w:val="hybridMultilevel"/>
    <w:tmpl w:val="A16C2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24577F1"/>
    <w:multiLevelType w:val="hybridMultilevel"/>
    <w:tmpl w:val="E68C3F10"/>
    <w:lvl w:ilvl="0" w:tplc="B1127F9E">
      <w:start w:val="1"/>
      <w:numFmt w:val="lowerLetter"/>
      <w:lvlText w:val="%1."/>
      <w:lvlJc w:val="left"/>
      <w:pPr>
        <w:ind w:left="1080" w:hanging="360"/>
      </w:pPr>
      <w:rPr>
        <w:rFonts w:ascii="Times New Roman" w:hAnsi="Times New Roman" w:cs="Times New Roman"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15">
    <w:nsid w:val="2274627F"/>
    <w:multiLevelType w:val="multilevel"/>
    <w:tmpl w:val="E5707B0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476"/>
        </w:tabs>
        <w:ind w:left="147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6">
    <w:nsid w:val="23854E9F"/>
    <w:multiLevelType w:val="hybridMultilevel"/>
    <w:tmpl w:val="ADCE4326"/>
    <w:lvl w:ilvl="0" w:tplc="573AD376">
      <w:start w:val="1"/>
      <w:numFmt w:val="decimal"/>
      <w:lvlText w:val="%1."/>
      <w:lvlJc w:val="left"/>
      <w:pPr>
        <w:tabs>
          <w:tab w:val="num" w:pos="840"/>
        </w:tabs>
        <w:ind w:left="840" w:hanging="480"/>
      </w:pPr>
      <w:rPr>
        <w:rFonts w:cs="Times New Roman"/>
      </w:rPr>
    </w:lvl>
    <w:lvl w:ilvl="1" w:tplc="0409001B">
      <w:start w:val="1"/>
      <w:numFmt w:val="lowerRoman"/>
      <w:lvlText w:val="%2."/>
      <w:lvlJc w:val="righ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27010283"/>
    <w:multiLevelType w:val="hybridMultilevel"/>
    <w:tmpl w:val="2EBA00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336696"/>
    <w:multiLevelType w:val="multilevel"/>
    <w:tmpl w:val="A9500A44"/>
    <w:lvl w:ilvl="0">
      <w:start w:val="7"/>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tabs>
          <w:tab w:val="num" w:pos="1440"/>
        </w:tabs>
        <w:ind w:left="1440" w:hanging="360"/>
      </w:pPr>
      <w:rPr>
        <w:rFonts w:hint="default"/>
        <w:caps w:val="0"/>
        <w:strike w:val="0"/>
        <w:dstrike w:val="0"/>
        <w:outline w:val="0"/>
        <w:shadow w:val="0"/>
        <w:emboss w:val="0"/>
        <w:imprint w:val="0"/>
        <w:vanish w:val="0"/>
        <w:sz w:val="24"/>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29224925"/>
    <w:multiLevelType w:val="hybridMultilevel"/>
    <w:tmpl w:val="283E1B4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2B330184"/>
    <w:multiLevelType w:val="multilevel"/>
    <w:tmpl w:val="5D923C36"/>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0CB0EFA"/>
    <w:multiLevelType w:val="hybridMultilevel"/>
    <w:tmpl w:val="DB8E52D0"/>
    <w:lvl w:ilvl="0" w:tplc="D3224106">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1A021B"/>
    <w:multiLevelType w:val="hybridMultilevel"/>
    <w:tmpl w:val="CE7E6BD2"/>
    <w:lvl w:ilvl="0" w:tplc="0B84172A">
      <w:start w:val="1"/>
      <w:numFmt w:val="decimal"/>
      <w:lvlText w:val="%1."/>
      <w:lvlJc w:val="left"/>
      <w:pPr>
        <w:tabs>
          <w:tab w:val="num" w:pos="1080"/>
        </w:tabs>
        <w:ind w:left="1080" w:hanging="720"/>
      </w:pPr>
      <w:rPr>
        <w:rFonts w:hint="default"/>
      </w:rPr>
    </w:lvl>
    <w:lvl w:ilvl="1" w:tplc="D53CD63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5F1A02"/>
    <w:multiLevelType w:val="hybridMultilevel"/>
    <w:tmpl w:val="0C8CBB2C"/>
    <w:lvl w:ilvl="0" w:tplc="3A567CF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F46FBA"/>
    <w:multiLevelType w:val="hybridMultilevel"/>
    <w:tmpl w:val="FA702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BB45C1"/>
    <w:multiLevelType w:val="multilevel"/>
    <w:tmpl w:val="5D923C36"/>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D89436D"/>
    <w:multiLevelType w:val="hybridMultilevel"/>
    <w:tmpl w:val="AB125056"/>
    <w:lvl w:ilvl="0" w:tplc="7F60289C">
      <w:start w:val="1"/>
      <w:numFmt w:val="lowerLetter"/>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3744840"/>
    <w:multiLevelType w:val="hybridMultilevel"/>
    <w:tmpl w:val="1FD45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1182006"/>
    <w:multiLevelType w:val="hybridMultilevel"/>
    <w:tmpl w:val="7BDACAFC"/>
    <w:lvl w:ilvl="0" w:tplc="D2882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20238C6"/>
    <w:multiLevelType w:val="multilevel"/>
    <w:tmpl w:val="096A6CE2"/>
    <w:lvl w:ilvl="0">
      <w:start w:val="1"/>
      <w:numFmt w:val="upperRoman"/>
      <w:lvlText w:val="%1."/>
      <w:lvlJc w:val="right"/>
      <w:pPr>
        <w:ind w:left="360" w:hanging="360"/>
      </w:pPr>
      <w:rPr>
        <w:rFonts w:hint="default"/>
        <w:b/>
        <w:i w:val="0"/>
      </w:rPr>
    </w:lvl>
    <w:lvl w:ilvl="1">
      <w:start w:val="1"/>
      <w:numFmt w:val="decimal"/>
      <w:isLgl/>
      <w:lvlText w:val="%1.%2"/>
      <w:lvlJc w:val="left"/>
      <w:pPr>
        <w:ind w:left="360" w:hanging="360"/>
      </w:pPr>
      <w:rPr>
        <w:rFonts w:hint="default"/>
        <w:b w:val="0"/>
        <w:i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nsid w:val="6CB1212B"/>
    <w:multiLevelType w:val="multilevel"/>
    <w:tmpl w:val="7D7EAB5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476"/>
        </w:tabs>
        <w:ind w:left="1476" w:hanging="1296"/>
      </w:pPr>
      <w:rPr>
        <w:b w:val="0"/>
        <w:i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nsid w:val="6D361190"/>
    <w:multiLevelType w:val="hybridMultilevel"/>
    <w:tmpl w:val="ED90609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CF5F0A"/>
    <w:multiLevelType w:val="hybridMultilevel"/>
    <w:tmpl w:val="995CDB18"/>
    <w:lvl w:ilvl="0" w:tplc="04090019">
      <w:start w:val="1"/>
      <w:numFmt w:val="lowerLetter"/>
      <w:lvlText w:val="%1."/>
      <w:lvlJc w:val="left"/>
      <w:pPr>
        <w:ind w:left="1440" w:hanging="360"/>
      </w:pPr>
      <w:rPr>
        <w:rFonts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34">
    <w:nsid w:val="6F107C8D"/>
    <w:multiLevelType w:val="hybridMultilevel"/>
    <w:tmpl w:val="E68C3F10"/>
    <w:lvl w:ilvl="0" w:tplc="B1127F9E">
      <w:start w:val="1"/>
      <w:numFmt w:val="lowerLetter"/>
      <w:lvlText w:val="%1."/>
      <w:lvlJc w:val="left"/>
      <w:pPr>
        <w:ind w:left="1080" w:hanging="360"/>
      </w:pPr>
      <w:rPr>
        <w:rFonts w:ascii="Times New Roman" w:hAnsi="Times New Roman" w:cs="Times New Roman"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35">
    <w:nsid w:val="70803BC4"/>
    <w:multiLevelType w:val="multilevel"/>
    <w:tmpl w:val="2398E9A8"/>
    <w:lvl w:ilvl="0">
      <w:start w:val="1"/>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tabs>
          <w:tab w:val="num" w:pos="1440"/>
        </w:tabs>
        <w:ind w:left="1440" w:hanging="360"/>
      </w:pPr>
      <w:rPr>
        <w:rFonts w:ascii="Times New Roman" w:hAnsi="Times New Roman" w:hint="default"/>
        <w:caps w:val="0"/>
        <w:strike w:val="0"/>
        <w:dstrike w:val="0"/>
        <w:outline w:val="0"/>
        <w:shadow w:val="0"/>
        <w:emboss w:val="0"/>
        <w:imprint w:val="0"/>
        <w:vanish w:val="0"/>
        <w:sz w:val="24"/>
        <w:vertAlign w:val="baseline"/>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73DA472B"/>
    <w:multiLevelType w:val="hybridMultilevel"/>
    <w:tmpl w:val="84CCFD70"/>
    <w:lvl w:ilvl="0" w:tplc="59662854">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4C74592"/>
    <w:multiLevelType w:val="multilevel"/>
    <w:tmpl w:val="ECDAFE2C"/>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450"/>
        </w:tabs>
        <w:ind w:left="9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nsid w:val="78954BE0"/>
    <w:multiLevelType w:val="hybridMultilevel"/>
    <w:tmpl w:val="140A3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C144E04"/>
    <w:multiLevelType w:val="hybridMultilevel"/>
    <w:tmpl w:val="5BF67AB6"/>
    <w:lvl w:ilvl="0" w:tplc="987658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CB2920"/>
    <w:multiLevelType w:val="multilevel"/>
    <w:tmpl w:val="B5562DD6"/>
    <w:lvl w:ilvl="0">
      <w:start w:val="1"/>
      <w:numFmt w:val="upperRoman"/>
      <w:pStyle w:val="FirstHeading"/>
      <w:lvlText w:val="%1."/>
      <w:lvlJc w:val="right"/>
      <w:pPr>
        <w:ind w:left="810" w:hanging="720"/>
      </w:pPr>
    </w:lvl>
    <w:lvl w:ilvl="1">
      <w:start w:val="1"/>
      <w:numFmt w:val="decimal"/>
      <w:pStyle w:val="SecHeading"/>
      <w:lvlText w:val="%2."/>
      <w:lvlJc w:val="left"/>
      <w:pPr>
        <w:tabs>
          <w:tab w:val="num" w:pos="846"/>
        </w:tabs>
        <w:ind w:left="846"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num w:numId="1">
    <w:abstractNumId w:val="37"/>
  </w:num>
  <w:num w:numId="2">
    <w:abstractNumId w:val="37"/>
  </w:num>
  <w:num w:numId="3">
    <w:abstractNumId w:val="37"/>
  </w:num>
  <w:num w:numId="4">
    <w:abstractNumId w:val="37"/>
  </w:num>
  <w:num w:numId="5">
    <w:abstractNumId w:val="15"/>
  </w:num>
  <w:num w:numId="6">
    <w:abstractNumId w:val="40"/>
  </w:num>
  <w:num w:numId="7">
    <w:abstractNumId w:val="40"/>
  </w:num>
  <w:num w:numId="8">
    <w:abstractNumId w:val="1"/>
  </w:num>
  <w:num w:numId="9">
    <w:abstractNumId w:val="26"/>
  </w:num>
  <w:num w:numId="10">
    <w:abstractNumId w:val="33"/>
  </w:num>
  <w:num w:numId="11">
    <w:abstractNumId w:val="20"/>
  </w:num>
  <w:num w:numId="12">
    <w:abstractNumId w:val="34"/>
  </w:num>
  <w:num w:numId="13">
    <w:abstractNumId w:val="14"/>
  </w:num>
  <w:num w:numId="14">
    <w:abstractNumId w:val="6"/>
  </w:num>
  <w:num w:numId="15">
    <w:abstractNumId w:val="7"/>
  </w:num>
  <w:num w:numId="16">
    <w:abstractNumId w:val="17"/>
  </w:num>
  <w:num w:numId="17">
    <w:abstractNumId w:val="12"/>
  </w:num>
  <w:num w:numId="18">
    <w:abstractNumId w:val="2"/>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
  </w:num>
  <w:num w:numId="22">
    <w:abstractNumId w:val="8"/>
  </w:num>
  <w:num w:numId="23">
    <w:abstractNumId w:val="19"/>
  </w:num>
  <w:num w:numId="24">
    <w:abstractNumId w:val="32"/>
  </w:num>
  <w:num w:numId="25">
    <w:abstractNumId w:val="4"/>
  </w:num>
  <w:num w:numId="26">
    <w:abstractNumId w:val="25"/>
  </w:num>
  <w:num w:numId="27">
    <w:abstractNumId w:val="11"/>
  </w:num>
  <w:num w:numId="28">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23"/>
  </w:num>
  <w:num w:numId="30">
    <w:abstractNumId w:val="36"/>
  </w:num>
  <w:num w:numId="31">
    <w:abstractNumId w:val="5"/>
  </w:num>
  <w:num w:numId="32">
    <w:abstractNumId w:val="22"/>
  </w:num>
  <w:num w:numId="33">
    <w:abstractNumId w:val="35"/>
  </w:num>
  <w:num w:numId="34">
    <w:abstractNumId w:val="18"/>
  </w:num>
  <w:num w:numId="35">
    <w:abstractNumId w:val="16"/>
  </w:num>
  <w:num w:numId="36">
    <w:abstractNumId w:val="29"/>
  </w:num>
  <w:num w:numId="37">
    <w:abstractNumId w:val="0"/>
  </w:num>
  <w:num w:numId="38">
    <w:abstractNumId w:val="13"/>
  </w:num>
  <w:num w:numId="39">
    <w:abstractNumId w:val="38"/>
  </w:num>
  <w:num w:numId="40">
    <w:abstractNumId w:val="21"/>
  </w:num>
  <w:num w:numId="41">
    <w:abstractNumId w:val="39"/>
  </w:num>
  <w:num w:numId="42">
    <w:abstractNumId w:val="31"/>
  </w:num>
  <w:num w:numId="43">
    <w:abstractNumId w:val="27"/>
  </w:num>
  <w:num w:numId="44">
    <w:abstractNumId w:val="28"/>
  </w:num>
  <w:num w:numId="45">
    <w:abstractNumId w:val="30"/>
  </w:num>
  <w:num w:numId="46">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C2885"/>
    <w:rsid w:val="00000685"/>
    <w:rsid w:val="000054E0"/>
    <w:rsid w:val="00005CDC"/>
    <w:rsid w:val="00006D48"/>
    <w:rsid w:val="000111DD"/>
    <w:rsid w:val="000129AA"/>
    <w:rsid w:val="00014695"/>
    <w:rsid w:val="00015A0F"/>
    <w:rsid w:val="00015C59"/>
    <w:rsid w:val="000165F2"/>
    <w:rsid w:val="00016FB8"/>
    <w:rsid w:val="00017A97"/>
    <w:rsid w:val="00017DDC"/>
    <w:rsid w:val="000233AC"/>
    <w:rsid w:val="000235A4"/>
    <w:rsid w:val="000263BF"/>
    <w:rsid w:val="00030430"/>
    <w:rsid w:val="00032DF4"/>
    <w:rsid w:val="00033AE0"/>
    <w:rsid w:val="00033C54"/>
    <w:rsid w:val="00035FFD"/>
    <w:rsid w:val="000363F2"/>
    <w:rsid w:val="00037C41"/>
    <w:rsid w:val="00040309"/>
    <w:rsid w:val="000409AD"/>
    <w:rsid w:val="00040D8D"/>
    <w:rsid w:val="000413D2"/>
    <w:rsid w:val="000439B3"/>
    <w:rsid w:val="000449E4"/>
    <w:rsid w:val="00045C53"/>
    <w:rsid w:val="00046EE3"/>
    <w:rsid w:val="00047F4A"/>
    <w:rsid w:val="00051E35"/>
    <w:rsid w:val="00052A92"/>
    <w:rsid w:val="0005421E"/>
    <w:rsid w:val="000550E2"/>
    <w:rsid w:val="0005593F"/>
    <w:rsid w:val="00056C88"/>
    <w:rsid w:val="00057D62"/>
    <w:rsid w:val="00060648"/>
    <w:rsid w:val="00060A49"/>
    <w:rsid w:val="00061525"/>
    <w:rsid w:val="000627F6"/>
    <w:rsid w:val="00064E6A"/>
    <w:rsid w:val="000702C3"/>
    <w:rsid w:val="00071EB7"/>
    <w:rsid w:val="00071EDA"/>
    <w:rsid w:val="00072F6C"/>
    <w:rsid w:val="000738F2"/>
    <w:rsid w:val="00074136"/>
    <w:rsid w:val="00080661"/>
    <w:rsid w:val="000840C1"/>
    <w:rsid w:val="000902C7"/>
    <w:rsid w:val="00090CCB"/>
    <w:rsid w:val="00091DEB"/>
    <w:rsid w:val="00093B64"/>
    <w:rsid w:val="0009603D"/>
    <w:rsid w:val="00096174"/>
    <w:rsid w:val="00097CC4"/>
    <w:rsid w:val="000A087D"/>
    <w:rsid w:val="000A0972"/>
    <w:rsid w:val="000A0A2B"/>
    <w:rsid w:val="000A0E55"/>
    <w:rsid w:val="000A1809"/>
    <w:rsid w:val="000A1C79"/>
    <w:rsid w:val="000A251C"/>
    <w:rsid w:val="000A29EA"/>
    <w:rsid w:val="000A49C5"/>
    <w:rsid w:val="000A6409"/>
    <w:rsid w:val="000A771D"/>
    <w:rsid w:val="000B5523"/>
    <w:rsid w:val="000B7945"/>
    <w:rsid w:val="000C09B7"/>
    <w:rsid w:val="000C1C8D"/>
    <w:rsid w:val="000C2C3D"/>
    <w:rsid w:val="000C3386"/>
    <w:rsid w:val="000C39B6"/>
    <w:rsid w:val="000C47CE"/>
    <w:rsid w:val="000C5015"/>
    <w:rsid w:val="000C7462"/>
    <w:rsid w:val="000D1244"/>
    <w:rsid w:val="000D3896"/>
    <w:rsid w:val="000D449D"/>
    <w:rsid w:val="000D6F9B"/>
    <w:rsid w:val="000E1E2F"/>
    <w:rsid w:val="000E2486"/>
    <w:rsid w:val="000E3E6A"/>
    <w:rsid w:val="000E6233"/>
    <w:rsid w:val="000E7D84"/>
    <w:rsid w:val="000F41EE"/>
    <w:rsid w:val="000F4605"/>
    <w:rsid w:val="000F69E3"/>
    <w:rsid w:val="000F770A"/>
    <w:rsid w:val="000F7F64"/>
    <w:rsid w:val="001016D6"/>
    <w:rsid w:val="00101E54"/>
    <w:rsid w:val="00104E0F"/>
    <w:rsid w:val="001054D6"/>
    <w:rsid w:val="00107BE6"/>
    <w:rsid w:val="0011275D"/>
    <w:rsid w:val="00114B27"/>
    <w:rsid w:val="0011553E"/>
    <w:rsid w:val="0011605C"/>
    <w:rsid w:val="00117B50"/>
    <w:rsid w:val="00123E72"/>
    <w:rsid w:val="00126B94"/>
    <w:rsid w:val="0012727E"/>
    <w:rsid w:val="00127FF2"/>
    <w:rsid w:val="001314DD"/>
    <w:rsid w:val="00131EFA"/>
    <w:rsid w:val="0013319D"/>
    <w:rsid w:val="00133F80"/>
    <w:rsid w:val="00133FCA"/>
    <w:rsid w:val="001353F2"/>
    <w:rsid w:val="001356A7"/>
    <w:rsid w:val="00140782"/>
    <w:rsid w:val="00140DA7"/>
    <w:rsid w:val="00141727"/>
    <w:rsid w:val="001418B9"/>
    <w:rsid w:val="00142655"/>
    <w:rsid w:val="00144BB4"/>
    <w:rsid w:val="001454FA"/>
    <w:rsid w:val="0014668B"/>
    <w:rsid w:val="001519B7"/>
    <w:rsid w:val="0015685C"/>
    <w:rsid w:val="00160A50"/>
    <w:rsid w:val="00161052"/>
    <w:rsid w:val="0016213A"/>
    <w:rsid w:val="00162AEF"/>
    <w:rsid w:val="00162DB2"/>
    <w:rsid w:val="00165CDD"/>
    <w:rsid w:val="001663C5"/>
    <w:rsid w:val="00170876"/>
    <w:rsid w:val="00171B31"/>
    <w:rsid w:val="00171F5F"/>
    <w:rsid w:val="001739FB"/>
    <w:rsid w:val="00177547"/>
    <w:rsid w:val="00180AA3"/>
    <w:rsid w:val="001813C3"/>
    <w:rsid w:val="00182158"/>
    <w:rsid w:val="0018357C"/>
    <w:rsid w:val="00186129"/>
    <w:rsid w:val="00187D75"/>
    <w:rsid w:val="00187ED3"/>
    <w:rsid w:val="0019156C"/>
    <w:rsid w:val="00193D58"/>
    <w:rsid w:val="00194721"/>
    <w:rsid w:val="00197AE7"/>
    <w:rsid w:val="001A0933"/>
    <w:rsid w:val="001A7FC5"/>
    <w:rsid w:val="001B0379"/>
    <w:rsid w:val="001B4082"/>
    <w:rsid w:val="001B42B2"/>
    <w:rsid w:val="001B4937"/>
    <w:rsid w:val="001B5364"/>
    <w:rsid w:val="001B59DC"/>
    <w:rsid w:val="001B5E02"/>
    <w:rsid w:val="001B75D3"/>
    <w:rsid w:val="001C039A"/>
    <w:rsid w:val="001C16C1"/>
    <w:rsid w:val="001C1740"/>
    <w:rsid w:val="001C54D2"/>
    <w:rsid w:val="001C6246"/>
    <w:rsid w:val="001C649F"/>
    <w:rsid w:val="001C74C5"/>
    <w:rsid w:val="001D04B1"/>
    <w:rsid w:val="001D18F2"/>
    <w:rsid w:val="001D1B0C"/>
    <w:rsid w:val="001D386A"/>
    <w:rsid w:val="001D46AC"/>
    <w:rsid w:val="001D472D"/>
    <w:rsid w:val="001D5742"/>
    <w:rsid w:val="001D5FFB"/>
    <w:rsid w:val="001D60A9"/>
    <w:rsid w:val="001E22B7"/>
    <w:rsid w:val="001E4432"/>
    <w:rsid w:val="001E7B97"/>
    <w:rsid w:val="001F15C3"/>
    <w:rsid w:val="001F1A6D"/>
    <w:rsid w:val="001F2C15"/>
    <w:rsid w:val="001F2DCC"/>
    <w:rsid w:val="001F3E02"/>
    <w:rsid w:val="001F43DB"/>
    <w:rsid w:val="001F4729"/>
    <w:rsid w:val="001F67F3"/>
    <w:rsid w:val="0020112E"/>
    <w:rsid w:val="00201882"/>
    <w:rsid w:val="00202523"/>
    <w:rsid w:val="0020324F"/>
    <w:rsid w:val="002048FA"/>
    <w:rsid w:val="002057B6"/>
    <w:rsid w:val="00210ADA"/>
    <w:rsid w:val="00210E97"/>
    <w:rsid w:val="00212442"/>
    <w:rsid w:val="00216124"/>
    <w:rsid w:val="00220084"/>
    <w:rsid w:val="002249D1"/>
    <w:rsid w:val="002256AF"/>
    <w:rsid w:val="002318C5"/>
    <w:rsid w:val="00231CA2"/>
    <w:rsid w:val="00232AFB"/>
    <w:rsid w:val="002331A2"/>
    <w:rsid w:val="00233F59"/>
    <w:rsid w:val="00234B7A"/>
    <w:rsid w:val="0023622B"/>
    <w:rsid w:val="00241924"/>
    <w:rsid w:val="00241B37"/>
    <w:rsid w:val="00242085"/>
    <w:rsid w:val="0024272D"/>
    <w:rsid w:val="00244204"/>
    <w:rsid w:val="00244747"/>
    <w:rsid w:val="00245375"/>
    <w:rsid w:val="0024634C"/>
    <w:rsid w:val="00246C93"/>
    <w:rsid w:val="00247818"/>
    <w:rsid w:val="002504D1"/>
    <w:rsid w:val="00250E50"/>
    <w:rsid w:val="002535C9"/>
    <w:rsid w:val="002537F2"/>
    <w:rsid w:val="00253981"/>
    <w:rsid w:val="002543A2"/>
    <w:rsid w:val="00254FC2"/>
    <w:rsid w:val="0025690E"/>
    <w:rsid w:val="002605B5"/>
    <w:rsid w:val="00262769"/>
    <w:rsid w:val="00266F4B"/>
    <w:rsid w:val="00271090"/>
    <w:rsid w:val="00271709"/>
    <w:rsid w:val="00273B02"/>
    <w:rsid w:val="00276704"/>
    <w:rsid w:val="002773F4"/>
    <w:rsid w:val="0027790E"/>
    <w:rsid w:val="00277C9D"/>
    <w:rsid w:val="00282589"/>
    <w:rsid w:val="00282B8E"/>
    <w:rsid w:val="00283440"/>
    <w:rsid w:val="0028390C"/>
    <w:rsid w:val="00286499"/>
    <w:rsid w:val="002871AA"/>
    <w:rsid w:val="0028762C"/>
    <w:rsid w:val="002927BD"/>
    <w:rsid w:val="00292C51"/>
    <w:rsid w:val="00293243"/>
    <w:rsid w:val="00294EA3"/>
    <w:rsid w:val="002A1305"/>
    <w:rsid w:val="002A260F"/>
    <w:rsid w:val="002A2A60"/>
    <w:rsid w:val="002A31E1"/>
    <w:rsid w:val="002A4E97"/>
    <w:rsid w:val="002B06BF"/>
    <w:rsid w:val="002B10AB"/>
    <w:rsid w:val="002B1B06"/>
    <w:rsid w:val="002B20A3"/>
    <w:rsid w:val="002B2D34"/>
    <w:rsid w:val="002B3D1D"/>
    <w:rsid w:val="002B51AA"/>
    <w:rsid w:val="002B584B"/>
    <w:rsid w:val="002C08B6"/>
    <w:rsid w:val="002C230E"/>
    <w:rsid w:val="002C2515"/>
    <w:rsid w:val="002C61DB"/>
    <w:rsid w:val="002D0701"/>
    <w:rsid w:val="002D245A"/>
    <w:rsid w:val="002E2093"/>
    <w:rsid w:val="002E2118"/>
    <w:rsid w:val="002E44AD"/>
    <w:rsid w:val="002E78C4"/>
    <w:rsid w:val="002F2C30"/>
    <w:rsid w:val="002F3BE3"/>
    <w:rsid w:val="002F752D"/>
    <w:rsid w:val="00302364"/>
    <w:rsid w:val="00302851"/>
    <w:rsid w:val="00302D80"/>
    <w:rsid w:val="003031B7"/>
    <w:rsid w:val="0030501C"/>
    <w:rsid w:val="00305F6E"/>
    <w:rsid w:val="00307D2C"/>
    <w:rsid w:val="00310068"/>
    <w:rsid w:val="00311C75"/>
    <w:rsid w:val="00311EFC"/>
    <w:rsid w:val="00311F41"/>
    <w:rsid w:val="00312B69"/>
    <w:rsid w:val="003155D3"/>
    <w:rsid w:val="00315670"/>
    <w:rsid w:val="003169CB"/>
    <w:rsid w:val="00320E48"/>
    <w:rsid w:val="00320F9F"/>
    <w:rsid w:val="003236B1"/>
    <w:rsid w:val="00326489"/>
    <w:rsid w:val="00326703"/>
    <w:rsid w:val="003309B8"/>
    <w:rsid w:val="003312CB"/>
    <w:rsid w:val="003314F7"/>
    <w:rsid w:val="00332728"/>
    <w:rsid w:val="003328E0"/>
    <w:rsid w:val="00332A4D"/>
    <w:rsid w:val="00334ECA"/>
    <w:rsid w:val="0033613B"/>
    <w:rsid w:val="00337FEA"/>
    <w:rsid w:val="00340359"/>
    <w:rsid w:val="00344046"/>
    <w:rsid w:val="00344BB5"/>
    <w:rsid w:val="003453A3"/>
    <w:rsid w:val="0035095D"/>
    <w:rsid w:val="00351990"/>
    <w:rsid w:val="003519FC"/>
    <w:rsid w:val="003533DA"/>
    <w:rsid w:val="003550ED"/>
    <w:rsid w:val="00356CD8"/>
    <w:rsid w:val="0036075F"/>
    <w:rsid w:val="00360AEF"/>
    <w:rsid w:val="00362500"/>
    <w:rsid w:val="003626C9"/>
    <w:rsid w:val="003627D3"/>
    <w:rsid w:val="003652C9"/>
    <w:rsid w:val="003660CF"/>
    <w:rsid w:val="003671B4"/>
    <w:rsid w:val="003675D9"/>
    <w:rsid w:val="00370D15"/>
    <w:rsid w:val="00371A46"/>
    <w:rsid w:val="00372E5A"/>
    <w:rsid w:val="003747B2"/>
    <w:rsid w:val="003755C9"/>
    <w:rsid w:val="003764D9"/>
    <w:rsid w:val="0037691C"/>
    <w:rsid w:val="00376C78"/>
    <w:rsid w:val="00377B46"/>
    <w:rsid w:val="00377EC9"/>
    <w:rsid w:val="003804A7"/>
    <w:rsid w:val="003826FA"/>
    <w:rsid w:val="00385911"/>
    <w:rsid w:val="00386772"/>
    <w:rsid w:val="003909C9"/>
    <w:rsid w:val="00390A4D"/>
    <w:rsid w:val="00392A47"/>
    <w:rsid w:val="003935B5"/>
    <w:rsid w:val="003941BB"/>
    <w:rsid w:val="003A2324"/>
    <w:rsid w:val="003A3042"/>
    <w:rsid w:val="003A30F0"/>
    <w:rsid w:val="003A34DF"/>
    <w:rsid w:val="003A408D"/>
    <w:rsid w:val="003A482C"/>
    <w:rsid w:val="003A7251"/>
    <w:rsid w:val="003B0092"/>
    <w:rsid w:val="003B147B"/>
    <w:rsid w:val="003B2507"/>
    <w:rsid w:val="003B2B1B"/>
    <w:rsid w:val="003B50C4"/>
    <w:rsid w:val="003B5264"/>
    <w:rsid w:val="003B56DD"/>
    <w:rsid w:val="003B7C57"/>
    <w:rsid w:val="003C1EA7"/>
    <w:rsid w:val="003C287B"/>
    <w:rsid w:val="003C3F98"/>
    <w:rsid w:val="003C6733"/>
    <w:rsid w:val="003C7F5F"/>
    <w:rsid w:val="003D190B"/>
    <w:rsid w:val="003D1FA2"/>
    <w:rsid w:val="003D4976"/>
    <w:rsid w:val="003D53DA"/>
    <w:rsid w:val="003D5C13"/>
    <w:rsid w:val="003D7B90"/>
    <w:rsid w:val="003E0428"/>
    <w:rsid w:val="003E0F34"/>
    <w:rsid w:val="003E34AC"/>
    <w:rsid w:val="003E49AF"/>
    <w:rsid w:val="003E7A86"/>
    <w:rsid w:val="003F1BE7"/>
    <w:rsid w:val="003F1D69"/>
    <w:rsid w:val="003F2662"/>
    <w:rsid w:val="003F3F3E"/>
    <w:rsid w:val="003F53EA"/>
    <w:rsid w:val="003F6F6E"/>
    <w:rsid w:val="003F71CF"/>
    <w:rsid w:val="004014C0"/>
    <w:rsid w:val="004017CC"/>
    <w:rsid w:val="00402A1D"/>
    <w:rsid w:val="004049BE"/>
    <w:rsid w:val="00405DF4"/>
    <w:rsid w:val="00410036"/>
    <w:rsid w:val="004106E1"/>
    <w:rsid w:val="00410A46"/>
    <w:rsid w:val="00411FFF"/>
    <w:rsid w:val="00412F24"/>
    <w:rsid w:val="00413023"/>
    <w:rsid w:val="0041622A"/>
    <w:rsid w:val="0042008F"/>
    <w:rsid w:val="00421152"/>
    <w:rsid w:val="004225CC"/>
    <w:rsid w:val="00423B67"/>
    <w:rsid w:val="004256FB"/>
    <w:rsid w:val="00425F30"/>
    <w:rsid w:val="004262ED"/>
    <w:rsid w:val="00427D61"/>
    <w:rsid w:val="004303F5"/>
    <w:rsid w:val="0043113C"/>
    <w:rsid w:val="0043360D"/>
    <w:rsid w:val="00435762"/>
    <w:rsid w:val="004405D2"/>
    <w:rsid w:val="00440AEA"/>
    <w:rsid w:val="00440C4B"/>
    <w:rsid w:val="004411EA"/>
    <w:rsid w:val="00441BC2"/>
    <w:rsid w:val="00442798"/>
    <w:rsid w:val="00442D2C"/>
    <w:rsid w:val="00445A1B"/>
    <w:rsid w:val="00446797"/>
    <w:rsid w:val="00452681"/>
    <w:rsid w:val="00454DD7"/>
    <w:rsid w:val="00457939"/>
    <w:rsid w:val="00460BC3"/>
    <w:rsid w:val="00462D0B"/>
    <w:rsid w:val="00463B28"/>
    <w:rsid w:val="0046430E"/>
    <w:rsid w:val="00467A7F"/>
    <w:rsid w:val="004712D9"/>
    <w:rsid w:val="0047157F"/>
    <w:rsid w:val="004715ED"/>
    <w:rsid w:val="004719D8"/>
    <w:rsid w:val="00471E08"/>
    <w:rsid w:val="0047268B"/>
    <w:rsid w:val="00473C2D"/>
    <w:rsid w:val="00473CD9"/>
    <w:rsid w:val="00475624"/>
    <w:rsid w:val="00476459"/>
    <w:rsid w:val="00476D86"/>
    <w:rsid w:val="0048603F"/>
    <w:rsid w:val="00486A54"/>
    <w:rsid w:val="004905ED"/>
    <w:rsid w:val="00492940"/>
    <w:rsid w:val="00493FD8"/>
    <w:rsid w:val="00495329"/>
    <w:rsid w:val="004A58F6"/>
    <w:rsid w:val="004A6210"/>
    <w:rsid w:val="004A7FBC"/>
    <w:rsid w:val="004B290E"/>
    <w:rsid w:val="004B3489"/>
    <w:rsid w:val="004B3E22"/>
    <w:rsid w:val="004B5267"/>
    <w:rsid w:val="004B66CC"/>
    <w:rsid w:val="004B6F66"/>
    <w:rsid w:val="004B709A"/>
    <w:rsid w:val="004C4060"/>
    <w:rsid w:val="004C5472"/>
    <w:rsid w:val="004C7D17"/>
    <w:rsid w:val="004D0FA2"/>
    <w:rsid w:val="004D25F3"/>
    <w:rsid w:val="004D68AB"/>
    <w:rsid w:val="004D787C"/>
    <w:rsid w:val="004E037B"/>
    <w:rsid w:val="004E08E7"/>
    <w:rsid w:val="004E131D"/>
    <w:rsid w:val="004E16B3"/>
    <w:rsid w:val="004E1DF9"/>
    <w:rsid w:val="004E36B6"/>
    <w:rsid w:val="004E486A"/>
    <w:rsid w:val="004E57A9"/>
    <w:rsid w:val="004E5B6F"/>
    <w:rsid w:val="004F01D4"/>
    <w:rsid w:val="004F0695"/>
    <w:rsid w:val="004F2EEE"/>
    <w:rsid w:val="004F52B3"/>
    <w:rsid w:val="004F5E56"/>
    <w:rsid w:val="004F700B"/>
    <w:rsid w:val="004F77AB"/>
    <w:rsid w:val="004F7DF0"/>
    <w:rsid w:val="005008B5"/>
    <w:rsid w:val="00504561"/>
    <w:rsid w:val="005057EC"/>
    <w:rsid w:val="00507E5F"/>
    <w:rsid w:val="00511C29"/>
    <w:rsid w:val="00513366"/>
    <w:rsid w:val="00513379"/>
    <w:rsid w:val="005151C4"/>
    <w:rsid w:val="0051530A"/>
    <w:rsid w:val="00515F36"/>
    <w:rsid w:val="005218FC"/>
    <w:rsid w:val="00521AC3"/>
    <w:rsid w:val="00521FE4"/>
    <w:rsid w:val="00523370"/>
    <w:rsid w:val="00523E77"/>
    <w:rsid w:val="005242ED"/>
    <w:rsid w:val="005244A5"/>
    <w:rsid w:val="0052461F"/>
    <w:rsid w:val="0052501D"/>
    <w:rsid w:val="005257EC"/>
    <w:rsid w:val="00530A06"/>
    <w:rsid w:val="00533C22"/>
    <w:rsid w:val="00535602"/>
    <w:rsid w:val="005363EC"/>
    <w:rsid w:val="00536B68"/>
    <w:rsid w:val="00537872"/>
    <w:rsid w:val="0054284C"/>
    <w:rsid w:val="005429BF"/>
    <w:rsid w:val="0054313A"/>
    <w:rsid w:val="005436CE"/>
    <w:rsid w:val="00544153"/>
    <w:rsid w:val="005443EA"/>
    <w:rsid w:val="00544421"/>
    <w:rsid w:val="005451F2"/>
    <w:rsid w:val="00547DD9"/>
    <w:rsid w:val="00550678"/>
    <w:rsid w:val="0055097B"/>
    <w:rsid w:val="0055115E"/>
    <w:rsid w:val="00551DF8"/>
    <w:rsid w:val="00551F28"/>
    <w:rsid w:val="00553D6D"/>
    <w:rsid w:val="005540C4"/>
    <w:rsid w:val="005542E2"/>
    <w:rsid w:val="00554CE1"/>
    <w:rsid w:val="00554ECF"/>
    <w:rsid w:val="0055519E"/>
    <w:rsid w:val="00555B9C"/>
    <w:rsid w:val="00555FA8"/>
    <w:rsid w:val="005563A9"/>
    <w:rsid w:val="005573D4"/>
    <w:rsid w:val="00557FA2"/>
    <w:rsid w:val="00560BA2"/>
    <w:rsid w:val="00562013"/>
    <w:rsid w:val="005625F6"/>
    <w:rsid w:val="005628D3"/>
    <w:rsid w:val="00562ECE"/>
    <w:rsid w:val="00564391"/>
    <w:rsid w:val="00565F19"/>
    <w:rsid w:val="0056685E"/>
    <w:rsid w:val="0056798F"/>
    <w:rsid w:val="00567D20"/>
    <w:rsid w:val="0057073D"/>
    <w:rsid w:val="00570F7A"/>
    <w:rsid w:val="005724E1"/>
    <w:rsid w:val="0057257A"/>
    <w:rsid w:val="00575F1A"/>
    <w:rsid w:val="00577664"/>
    <w:rsid w:val="00577F7F"/>
    <w:rsid w:val="0058026F"/>
    <w:rsid w:val="00580F79"/>
    <w:rsid w:val="00581690"/>
    <w:rsid w:val="00582416"/>
    <w:rsid w:val="005824D4"/>
    <w:rsid w:val="00591155"/>
    <w:rsid w:val="00592848"/>
    <w:rsid w:val="00597F2B"/>
    <w:rsid w:val="005A0E24"/>
    <w:rsid w:val="005A37B9"/>
    <w:rsid w:val="005A4D1D"/>
    <w:rsid w:val="005A62E6"/>
    <w:rsid w:val="005A69FD"/>
    <w:rsid w:val="005A78C2"/>
    <w:rsid w:val="005B2272"/>
    <w:rsid w:val="005B236B"/>
    <w:rsid w:val="005B2B1E"/>
    <w:rsid w:val="005B3436"/>
    <w:rsid w:val="005B5A18"/>
    <w:rsid w:val="005C0553"/>
    <w:rsid w:val="005C0E68"/>
    <w:rsid w:val="005C2885"/>
    <w:rsid w:val="005C2AF5"/>
    <w:rsid w:val="005C2DEC"/>
    <w:rsid w:val="005C3C39"/>
    <w:rsid w:val="005C48AE"/>
    <w:rsid w:val="005C6A6E"/>
    <w:rsid w:val="005C7683"/>
    <w:rsid w:val="005D5708"/>
    <w:rsid w:val="005D5B3C"/>
    <w:rsid w:val="005D64D1"/>
    <w:rsid w:val="005D6AB2"/>
    <w:rsid w:val="005E13C3"/>
    <w:rsid w:val="005E2C5A"/>
    <w:rsid w:val="005E3B4A"/>
    <w:rsid w:val="005E3F07"/>
    <w:rsid w:val="005E6903"/>
    <w:rsid w:val="005E7B4C"/>
    <w:rsid w:val="005F05C7"/>
    <w:rsid w:val="005F08B2"/>
    <w:rsid w:val="005F6045"/>
    <w:rsid w:val="005F6DB7"/>
    <w:rsid w:val="005F7440"/>
    <w:rsid w:val="006013A7"/>
    <w:rsid w:val="0060469D"/>
    <w:rsid w:val="0060645E"/>
    <w:rsid w:val="0060755F"/>
    <w:rsid w:val="006123F9"/>
    <w:rsid w:val="00615BA5"/>
    <w:rsid w:val="00620B0C"/>
    <w:rsid w:val="006218E4"/>
    <w:rsid w:val="00621D24"/>
    <w:rsid w:val="00622516"/>
    <w:rsid w:val="0062457A"/>
    <w:rsid w:val="00624FB1"/>
    <w:rsid w:val="006264D2"/>
    <w:rsid w:val="00631B89"/>
    <w:rsid w:val="0063581F"/>
    <w:rsid w:val="006370E6"/>
    <w:rsid w:val="00642A1B"/>
    <w:rsid w:val="0064418C"/>
    <w:rsid w:val="00645E6E"/>
    <w:rsid w:val="006465B0"/>
    <w:rsid w:val="00646F09"/>
    <w:rsid w:val="006478BB"/>
    <w:rsid w:val="00650530"/>
    <w:rsid w:val="006513A0"/>
    <w:rsid w:val="00652ED0"/>
    <w:rsid w:val="0065394E"/>
    <w:rsid w:val="0065420E"/>
    <w:rsid w:val="00657B50"/>
    <w:rsid w:val="00661EA0"/>
    <w:rsid w:val="00665AC9"/>
    <w:rsid w:val="006665A4"/>
    <w:rsid w:val="0066742A"/>
    <w:rsid w:val="00667C5F"/>
    <w:rsid w:val="00670335"/>
    <w:rsid w:val="00671118"/>
    <w:rsid w:val="006712B0"/>
    <w:rsid w:val="0067590A"/>
    <w:rsid w:val="00682138"/>
    <w:rsid w:val="0068265B"/>
    <w:rsid w:val="00682FB4"/>
    <w:rsid w:val="006841D5"/>
    <w:rsid w:val="00684689"/>
    <w:rsid w:val="0068469B"/>
    <w:rsid w:val="00686533"/>
    <w:rsid w:val="00687D43"/>
    <w:rsid w:val="006907FF"/>
    <w:rsid w:val="00692970"/>
    <w:rsid w:val="00693104"/>
    <w:rsid w:val="00694E4D"/>
    <w:rsid w:val="0069614C"/>
    <w:rsid w:val="00697FD8"/>
    <w:rsid w:val="006A067E"/>
    <w:rsid w:val="006B5DED"/>
    <w:rsid w:val="006C21F9"/>
    <w:rsid w:val="006C23EF"/>
    <w:rsid w:val="006C2E48"/>
    <w:rsid w:val="006C7949"/>
    <w:rsid w:val="006D0A41"/>
    <w:rsid w:val="006D161B"/>
    <w:rsid w:val="006D1AD9"/>
    <w:rsid w:val="006D1E70"/>
    <w:rsid w:val="006D47CC"/>
    <w:rsid w:val="006D5286"/>
    <w:rsid w:val="006D7FCA"/>
    <w:rsid w:val="006E0455"/>
    <w:rsid w:val="006E076A"/>
    <w:rsid w:val="006E59A6"/>
    <w:rsid w:val="006F3B44"/>
    <w:rsid w:val="006F3BC5"/>
    <w:rsid w:val="006F4A80"/>
    <w:rsid w:val="006F5696"/>
    <w:rsid w:val="007013CF"/>
    <w:rsid w:val="0070228D"/>
    <w:rsid w:val="00702FB8"/>
    <w:rsid w:val="00703903"/>
    <w:rsid w:val="00704967"/>
    <w:rsid w:val="0070712C"/>
    <w:rsid w:val="00710C59"/>
    <w:rsid w:val="00711428"/>
    <w:rsid w:val="00711685"/>
    <w:rsid w:val="00711F3C"/>
    <w:rsid w:val="007120E2"/>
    <w:rsid w:val="00714613"/>
    <w:rsid w:val="007147D2"/>
    <w:rsid w:val="00716129"/>
    <w:rsid w:val="00717802"/>
    <w:rsid w:val="0072050D"/>
    <w:rsid w:val="007216AA"/>
    <w:rsid w:val="00722543"/>
    <w:rsid w:val="0072263F"/>
    <w:rsid w:val="00723480"/>
    <w:rsid w:val="00725081"/>
    <w:rsid w:val="00727230"/>
    <w:rsid w:val="00731AAF"/>
    <w:rsid w:val="00731BF9"/>
    <w:rsid w:val="00732C67"/>
    <w:rsid w:val="007338AD"/>
    <w:rsid w:val="00735EDD"/>
    <w:rsid w:val="007368DD"/>
    <w:rsid w:val="00740CA8"/>
    <w:rsid w:val="0074151C"/>
    <w:rsid w:val="0074312B"/>
    <w:rsid w:val="00743AC6"/>
    <w:rsid w:val="00743C4B"/>
    <w:rsid w:val="00744109"/>
    <w:rsid w:val="00744154"/>
    <w:rsid w:val="00745BFD"/>
    <w:rsid w:val="00751EF9"/>
    <w:rsid w:val="00752A28"/>
    <w:rsid w:val="00753CB7"/>
    <w:rsid w:val="007542D0"/>
    <w:rsid w:val="00754F1B"/>
    <w:rsid w:val="00755BA4"/>
    <w:rsid w:val="00757123"/>
    <w:rsid w:val="00757E06"/>
    <w:rsid w:val="00763232"/>
    <w:rsid w:val="00763664"/>
    <w:rsid w:val="0076423D"/>
    <w:rsid w:val="007644DB"/>
    <w:rsid w:val="00764E97"/>
    <w:rsid w:val="00770996"/>
    <w:rsid w:val="00770BD1"/>
    <w:rsid w:val="00775A5E"/>
    <w:rsid w:val="00777352"/>
    <w:rsid w:val="0078061F"/>
    <w:rsid w:val="007837AB"/>
    <w:rsid w:val="00783A50"/>
    <w:rsid w:val="00784687"/>
    <w:rsid w:val="00785F36"/>
    <w:rsid w:val="007862B6"/>
    <w:rsid w:val="007869D9"/>
    <w:rsid w:val="007921DF"/>
    <w:rsid w:val="00792B4A"/>
    <w:rsid w:val="007943C2"/>
    <w:rsid w:val="00795892"/>
    <w:rsid w:val="007A1238"/>
    <w:rsid w:val="007B1803"/>
    <w:rsid w:val="007B22FB"/>
    <w:rsid w:val="007B5FD1"/>
    <w:rsid w:val="007B650B"/>
    <w:rsid w:val="007B69D5"/>
    <w:rsid w:val="007B74B7"/>
    <w:rsid w:val="007C0AEF"/>
    <w:rsid w:val="007C1A3F"/>
    <w:rsid w:val="007C283D"/>
    <w:rsid w:val="007C345E"/>
    <w:rsid w:val="007C3C76"/>
    <w:rsid w:val="007C4AD5"/>
    <w:rsid w:val="007C64CE"/>
    <w:rsid w:val="007C6EF4"/>
    <w:rsid w:val="007C7860"/>
    <w:rsid w:val="007C7E17"/>
    <w:rsid w:val="007D12B0"/>
    <w:rsid w:val="007D137E"/>
    <w:rsid w:val="007D1684"/>
    <w:rsid w:val="007D2476"/>
    <w:rsid w:val="007D391C"/>
    <w:rsid w:val="007D5128"/>
    <w:rsid w:val="007D5B34"/>
    <w:rsid w:val="007D7627"/>
    <w:rsid w:val="007D7B35"/>
    <w:rsid w:val="007E2180"/>
    <w:rsid w:val="007E378A"/>
    <w:rsid w:val="007E37FE"/>
    <w:rsid w:val="007E404F"/>
    <w:rsid w:val="007E57EB"/>
    <w:rsid w:val="007F09EA"/>
    <w:rsid w:val="007F3B3A"/>
    <w:rsid w:val="007F50A3"/>
    <w:rsid w:val="007F6843"/>
    <w:rsid w:val="007F72C7"/>
    <w:rsid w:val="00800D0E"/>
    <w:rsid w:val="008031C9"/>
    <w:rsid w:val="008040C5"/>
    <w:rsid w:val="00804DBA"/>
    <w:rsid w:val="00804EFE"/>
    <w:rsid w:val="008069EB"/>
    <w:rsid w:val="00811B67"/>
    <w:rsid w:val="0081347D"/>
    <w:rsid w:val="0081360E"/>
    <w:rsid w:val="0081365D"/>
    <w:rsid w:val="00813D5F"/>
    <w:rsid w:val="00814A71"/>
    <w:rsid w:val="008215FA"/>
    <w:rsid w:val="008218C4"/>
    <w:rsid w:val="00821EFC"/>
    <w:rsid w:val="00821FCA"/>
    <w:rsid w:val="008225D3"/>
    <w:rsid w:val="00822759"/>
    <w:rsid w:val="00822D99"/>
    <w:rsid w:val="00822E68"/>
    <w:rsid w:val="0082318F"/>
    <w:rsid w:val="00827AAA"/>
    <w:rsid w:val="008305C8"/>
    <w:rsid w:val="00830F7C"/>
    <w:rsid w:val="0083206A"/>
    <w:rsid w:val="0083235F"/>
    <w:rsid w:val="008335D8"/>
    <w:rsid w:val="00835786"/>
    <w:rsid w:val="008370D6"/>
    <w:rsid w:val="00841C30"/>
    <w:rsid w:val="008436BE"/>
    <w:rsid w:val="00843961"/>
    <w:rsid w:val="008450D3"/>
    <w:rsid w:val="0085061E"/>
    <w:rsid w:val="00850A5B"/>
    <w:rsid w:val="00851615"/>
    <w:rsid w:val="008521B7"/>
    <w:rsid w:val="00852BD2"/>
    <w:rsid w:val="00854618"/>
    <w:rsid w:val="008549D1"/>
    <w:rsid w:val="00860E60"/>
    <w:rsid w:val="00861CA1"/>
    <w:rsid w:val="00862BED"/>
    <w:rsid w:val="00862FD8"/>
    <w:rsid w:val="00863282"/>
    <w:rsid w:val="008660AA"/>
    <w:rsid w:val="00867490"/>
    <w:rsid w:val="00871219"/>
    <w:rsid w:val="00875EF1"/>
    <w:rsid w:val="00877DAA"/>
    <w:rsid w:val="0088130E"/>
    <w:rsid w:val="0088136E"/>
    <w:rsid w:val="00881635"/>
    <w:rsid w:val="00882F69"/>
    <w:rsid w:val="008842F3"/>
    <w:rsid w:val="00891CAE"/>
    <w:rsid w:val="00894EB3"/>
    <w:rsid w:val="00895189"/>
    <w:rsid w:val="0089610B"/>
    <w:rsid w:val="008962A7"/>
    <w:rsid w:val="008974AB"/>
    <w:rsid w:val="0089778B"/>
    <w:rsid w:val="008A0964"/>
    <w:rsid w:val="008A0CB2"/>
    <w:rsid w:val="008A10BC"/>
    <w:rsid w:val="008A2723"/>
    <w:rsid w:val="008A2BC3"/>
    <w:rsid w:val="008A5005"/>
    <w:rsid w:val="008A540E"/>
    <w:rsid w:val="008A5CF3"/>
    <w:rsid w:val="008A6FCA"/>
    <w:rsid w:val="008B0C66"/>
    <w:rsid w:val="008B243F"/>
    <w:rsid w:val="008B2FCD"/>
    <w:rsid w:val="008B4ADC"/>
    <w:rsid w:val="008B5DAC"/>
    <w:rsid w:val="008B5F00"/>
    <w:rsid w:val="008B65B4"/>
    <w:rsid w:val="008B696A"/>
    <w:rsid w:val="008B7696"/>
    <w:rsid w:val="008B7A9B"/>
    <w:rsid w:val="008C02F6"/>
    <w:rsid w:val="008C054D"/>
    <w:rsid w:val="008C1094"/>
    <w:rsid w:val="008C15C5"/>
    <w:rsid w:val="008C2543"/>
    <w:rsid w:val="008C332A"/>
    <w:rsid w:val="008C45AD"/>
    <w:rsid w:val="008C543B"/>
    <w:rsid w:val="008C5D18"/>
    <w:rsid w:val="008C728D"/>
    <w:rsid w:val="008C7A11"/>
    <w:rsid w:val="008D23AC"/>
    <w:rsid w:val="008D65D6"/>
    <w:rsid w:val="008D69F0"/>
    <w:rsid w:val="008D74F3"/>
    <w:rsid w:val="008E395C"/>
    <w:rsid w:val="008E7D06"/>
    <w:rsid w:val="008F4CA9"/>
    <w:rsid w:val="008F5E2E"/>
    <w:rsid w:val="008F5EAD"/>
    <w:rsid w:val="008F631A"/>
    <w:rsid w:val="008F7F68"/>
    <w:rsid w:val="00900373"/>
    <w:rsid w:val="00900624"/>
    <w:rsid w:val="0090188B"/>
    <w:rsid w:val="009024E4"/>
    <w:rsid w:val="00905CF6"/>
    <w:rsid w:val="00905F16"/>
    <w:rsid w:val="00906BD3"/>
    <w:rsid w:val="00907072"/>
    <w:rsid w:val="00907B26"/>
    <w:rsid w:val="009126AB"/>
    <w:rsid w:val="00912F8C"/>
    <w:rsid w:val="00913811"/>
    <w:rsid w:val="009149B1"/>
    <w:rsid w:val="00914ACC"/>
    <w:rsid w:val="00915003"/>
    <w:rsid w:val="009157AD"/>
    <w:rsid w:val="0092384C"/>
    <w:rsid w:val="00927254"/>
    <w:rsid w:val="00933E08"/>
    <w:rsid w:val="00936575"/>
    <w:rsid w:val="00936F09"/>
    <w:rsid w:val="00937D1D"/>
    <w:rsid w:val="0094064D"/>
    <w:rsid w:val="00945B7A"/>
    <w:rsid w:val="00945BA5"/>
    <w:rsid w:val="00950540"/>
    <w:rsid w:val="00951A4D"/>
    <w:rsid w:val="00951D4E"/>
    <w:rsid w:val="00951F04"/>
    <w:rsid w:val="00956731"/>
    <w:rsid w:val="00956838"/>
    <w:rsid w:val="009578A2"/>
    <w:rsid w:val="009602B3"/>
    <w:rsid w:val="009602F1"/>
    <w:rsid w:val="00960FDE"/>
    <w:rsid w:val="00962840"/>
    <w:rsid w:val="009635F4"/>
    <w:rsid w:val="00963AAE"/>
    <w:rsid w:val="009655D3"/>
    <w:rsid w:val="00965887"/>
    <w:rsid w:val="00965BCD"/>
    <w:rsid w:val="00967154"/>
    <w:rsid w:val="00967458"/>
    <w:rsid w:val="00970263"/>
    <w:rsid w:val="00970884"/>
    <w:rsid w:val="00971514"/>
    <w:rsid w:val="00971F61"/>
    <w:rsid w:val="00972696"/>
    <w:rsid w:val="00972B74"/>
    <w:rsid w:val="0097535E"/>
    <w:rsid w:val="00975886"/>
    <w:rsid w:val="009762BB"/>
    <w:rsid w:val="00977992"/>
    <w:rsid w:val="009806B9"/>
    <w:rsid w:val="0098121A"/>
    <w:rsid w:val="009819BB"/>
    <w:rsid w:val="00981DCF"/>
    <w:rsid w:val="0098292C"/>
    <w:rsid w:val="0098377B"/>
    <w:rsid w:val="0098572C"/>
    <w:rsid w:val="009900F4"/>
    <w:rsid w:val="00990550"/>
    <w:rsid w:val="00990C96"/>
    <w:rsid w:val="00990F14"/>
    <w:rsid w:val="00995D41"/>
    <w:rsid w:val="009A0364"/>
    <w:rsid w:val="009A047C"/>
    <w:rsid w:val="009A1371"/>
    <w:rsid w:val="009A1CA8"/>
    <w:rsid w:val="009A3019"/>
    <w:rsid w:val="009A444A"/>
    <w:rsid w:val="009A63E0"/>
    <w:rsid w:val="009C0130"/>
    <w:rsid w:val="009C4368"/>
    <w:rsid w:val="009C5898"/>
    <w:rsid w:val="009C5C8A"/>
    <w:rsid w:val="009C5DA0"/>
    <w:rsid w:val="009C5F93"/>
    <w:rsid w:val="009C613E"/>
    <w:rsid w:val="009D0AEB"/>
    <w:rsid w:val="009D0EA7"/>
    <w:rsid w:val="009D3091"/>
    <w:rsid w:val="009D4C34"/>
    <w:rsid w:val="009D7CBE"/>
    <w:rsid w:val="009E1E74"/>
    <w:rsid w:val="009E2618"/>
    <w:rsid w:val="009E3116"/>
    <w:rsid w:val="009E3B3A"/>
    <w:rsid w:val="009E43B2"/>
    <w:rsid w:val="009E6D54"/>
    <w:rsid w:val="009E7AAD"/>
    <w:rsid w:val="009E7D5A"/>
    <w:rsid w:val="009E7FAB"/>
    <w:rsid w:val="009F31CF"/>
    <w:rsid w:val="00A006E3"/>
    <w:rsid w:val="00A014D8"/>
    <w:rsid w:val="00A01922"/>
    <w:rsid w:val="00A07547"/>
    <w:rsid w:val="00A11B41"/>
    <w:rsid w:val="00A14AF3"/>
    <w:rsid w:val="00A15176"/>
    <w:rsid w:val="00A16D6A"/>
    <w:rsid w:val="00A23853"/>
    <w:rsid w:val="00A23ADC"/>
    <w:rsid w:val="00A23D32"/>
    <w:rsid w:val="00A23F66"/>
    <w:rsid w:val="00A27415"/>
    <w:rsid w:val="00A30C6F"/>
    <w:rsid w:val="00A31621"/>
    <w:rsid w:val="00A34800"/>
    <w:rsid w:val="00A3662E"/>
    <w:rsid w:val="00A3667D"/>
    <w:rsid w:val="00A3713A"/>
    <w:rsid w:val="00A37AF2"/>
    <w:rsid w:val="00A40CEB"/>
    <w:rsid w:val="00A50F90"/>
    <w:rsid w:val="00A50F9C"/>
    <w:rsid w:val="00A51003"/>
    <w:rsid w:val="00A54A16"/>
    <w:rsid w:val="00A5503D"/>
    <w:rsid w:val="00A55DE3"/>
    <w:rsid w:val="00A5620B"/>
    <w:rsid w:val="00A56475"/>
    <w:rsid w:val="00A573AC"/>
    <w:rsid w:val="00A57A39"/>
    <w:rsid w:val="00A6000A"/>
    <w:rsid w:val="00A60499"/>
    <w:rsid w:val="00A615B4"/>
    <w:rsid w:val="00A61DA6"/>
    <w:rsid w:val="00A644E8"/>
    <w:rsid w:val="00A6486D"/>
    <w:rsid w:val="00A65869"/>
    <w:rsid w:val="00A661D6"/>
    <w:rsid w:val="00A668FF"/>
    <w:rsid w:val="00A70904"/>
    <w:rsid w:val="00A71D10"/>
    <w:rsid w:val="00A768AB"/>
    <w:rsid w:val="00A805B4"/>
    <w:rsid w:val="00A81B76"/>
    <w:rsid w:val="00A84B55"/>
    <w:rsid w:val="00A86A18"/>
    <w:rsid w:val="00A876FA"/>
    <w:rsid w:val="00A90122"/>
    <w:rsid w:val="00A91062"/>
    <w:rsid w:val="00A918FC"/>
    <w:rsid w:val="00A941B5"/>
    <w:rsid w:val="00A95EF2"/>
    <w:rsid w:val="00A96D81"/>
    <w:rsid w:val="00A978DF"/>
    <w:rsid w:val="00AA0431"/>
    <w:rsid w:val="00AA0886"/>
    <w:rsid w:val="00AA2172"/>
    <w:rsid w:val="00AA28A6"/>
    <w:rsid w:val="00AA2E18"/>
    <w:rsid w:val="00AA47D6"/>
    <w:rsid w:val="00AA49CC"/>
    <w:rsid w:val="00AA4AA3"/>
    <w:rsid w:val="00AA55E9"/>
    <w:rsid w:val="00AB0859"/>
    <w:rsid w:val="00AB3354"/>
    <w:rsid w:val="00AB342B"/>
    <w:rsid w:val="00AB3C02"/>
    <w:rsid w:val="00AB3C49"/>
    <w:rsid w:val="00AB4C45"/>
    <w:rsid w:val="00AB6C2D"/>
    <w:rsid w:val="00AB7862"/>
    <w:rsid w:val="00AB7B2F"/>
    <w:rsid w:val="00AC04D1"/>
    <w:rsid w:val="00AC2B96"/>
    <w:rsid w:val="00AC2FC6"/>
    <w:rsid w:val="00AC74D2"/>
    <w:rsid w:val="00AD0F2D"/>
    <w:rsid w:val="00AD357F"/>
    <w:rsid w:val="00AD42B4"/>
    <w:rsid w:val="00AD4BEE"/>
    <w:rsid w:val="00AD51F8"/>
    <w:rsid w:val="00AD58BB"/>
    <w:rsid w:val="00AD7CC1"/>
    <w:rsid w:val="00AE0AA0"/>
    <w:rsid w:val="00AE180E"/>
    <w:rsid w:val="00AE2D0C"/>
    <w:rsid w:val="00AE3F66"/>
    <w:rsid w:val="00AE4BD3"/>
    <w:rsid w:val="00AE4D16"/>
    <w:rsid w:val="00AE4F6F"/>
    <w:rsid w:val="00B00013"/>
    <w:rsid w:val="00B00F56"/>
    <w:rsid w:val="00B01010"/>
    <w:rsid w:val="00B010A6"/>
    <w:rsid w:val="00B013AD"/>
    <w:rsid w:val="00B02365"/>
    <w:rsid w:val="00B04143"/>
    <w:rsid w:val="00B043CE"/>
    <w:rsid w:val="00B04800"/>
    <w:rsid w:val="00B053EB"/>
    <w:rsid w:val="00B06979"/>
    <w:rsid w:val="00B10406"/>
    <w:rsid w:val="00B10C65"/>
    <w:rsid w:val="00B12075"/>
    <w:rsid w:val="00B13C15"/>
    <w:rsid w:val="00B13FAE"/>
    <w:rsid w:val="00B13FC7"/>
    <w:rsid w:val="00B178D5"/>
    <w:rsid w:val="00B22A3A"/>
    <w:rsid w:val="00B22D4C"/>
    <w:rsid w:val="00B231F1"/>
    <w:rsid w:val="00B26246"/>
    <w:rsid w:val="00B26E8E"/>
    <w:rsid w:val="00B2716F"/>
    <w:rsid w:val="00B33287"/>
    <w:rsid w:val="00B35944"/>
    <w:rsid w:val="00B37607"/>
    <w:rsid w:val="00B434F3"/>
    <w:rsid w:val="00B453A6"/>
    <w:rsid w:val="00B45458"/>
    <w:rsid w:val="00B45A08"/>
    <w:rsid w:val="00B45A50"/>
    <w:rsid w:val="00B45CB3"/>
    <w:rsid w:val="00B46A75"/>
    <w:rsid w:val="00B479DC"/>
    <w:rsid w:val="00B53EB2"/>
    <w:rsid w:val="00B5453B"/>
    <w:rsid w:val="00B5475A"/>
    <w:rsid w:val="00B54FAE"/>
    <w:rsid w:val="00B551D6"/>
    <w:rsid w:val="00B56960"/>
    <w:rsid w:val="00B56E9C"/>
    <w:rsid w:val="00B61077"/>
    <w:rsid w:val="00B631AE"/>
    <w:rsid w:val="00B657A6"/>
    <w:rsid w:val="00B65D40"/>
    <w:rsid w:val="00B66F32"/>
    <w:rsid w:val="00B70E7F"/>
    <w:rsid w:val="00B720B6"/>
    <w:rsid w:val="00B746A9"/>
    <w:rsid w:val="00B8049D"/>
    <w:rsid w:val="00B80BD5"/>
    <w:rsid w:val="00B81F8E"/>
    <w:rsid w:val="00B82587"/>
    <w:rsid w:val="00B83607"/>
    <w:rsid w:val="00B847E1"/>
    <w:rsid w:val="00B8490D"/>
    <w:rsid w:val="00B84B99"/>
    <w:rsid w:val="00B8520A"/>
    <w:rsid w:val="00B9035D"/>
    <w:rsid w:val="00B913BE"/>
    <w:rsid w:val="00B92E09"/>
    <w:rsid w:val="00B92FC8"/>
    <w:rsid w:val="00B93441"/>
    <w:rsid w:val="00B93B41"/>
    <w:rsid w:val="00B9420C"/>
    <w:rsid w:val="00B94CAC"/>
    <w:rsid w:val="00B968DD"/>
    <w:rsid w:val="00B96BF9"/>
    <w:rsid w:val="00BA3860"/>
    <w:rsid w:val="00BA798F"/>
    <w:rsid w:val="00BB04B7"/>
    <w:rsid w:val="00BB0E9E"/>
    <w:rsid w:val="00BB21C9"/>
    <w:rsid w:val="00BB2612"/>
    <w:rsid w:val="00BB40EA"/>
    <w:rsid w:val="00BB42A8"/>
    <w:rsid w:val="00BB4EC1"/>
    <w:rsid w:val="00BB4ECE"/>
    <w:rsid w:val="00BB61F5"/>
    <w:rsid w:val="00BB662F"/>
    <w:rsid w:val="00BB6FC8"/>
    <w:rsid w:val="00BB743B"/>
    <w:rsid w:val="00BC0337"/>
    <w:rsid w:val="00BC07B5"/>
    <w:rsid w:val="00BC0CEA"/>
    <w:rsid w:val="00BC2EA4"/>
    <w:rsid w:val="00BC4390"/>
    <w:rsid w:val="00BC541C"/>
    <w:rsid w:val="00BC6FE9"/>
    <w:rsid w:val="00BC714C"/>
    <w:rsid w:val="00BD0130"/>
    <w:rsid w:val="00BD0764"/>
    <w:rsid w:val="00BD2224"/>
    <w:rsid w:val="00BD2B43"/>
    <w:rsid w:val="00BD3BE6"/>
    <w:rsid w:val="00BD48A0"/>
    <w:rsid w:val="00BD4961"/>
    <w:rsid w:val="00BD4FA2"/>
    <w:rsid w:val="00BD5B4D"/>
    <w:rsid w:val="00BD7991"/>
    <w:rsid w:val="00BE2A2A"/>
    <w:rsid w:val="00BE55E4"/>
    <w:rsid w:val="00BE5E82"/>
    <w:rsid w:val="00BF0896"/>
    <w:rsid w:val="00BF0BDB"/>
    <w:rsid w:val="00BF16BA"/>
    <w:rsid w:val="00BF23AC"/>
    <w:rsid w:val="00BF2EE5"/>
    <w:rsid w:val="00BF36C8"/>
    <w:rsid w:val="00BF4B32"/>
    <w:rsid w:val="00BF574C"/>
    <w:rsid w:val="00BF5DBE"/>
    <w:rsid w:val="00C01881"/>
    <w:rsid w:val="00C02747"/>
    <w:rsid w:val="00C03356"/>
    <w:rsid w:val="00C04313"/>
    <w:rsid w:val="00C05469"/>
    <w:rsid w:val="00C069B0"/>
    <w:rsid w:val="00C10DB5"/>
    <w:rsid w:val="00C11AF8"/>
    <w:rsid w:val="00C122EC"/>
    <w:rsid w:val="00C13937"/>
    <w:rsid w:val="00C13C57"/>
    <w:rsid w:val="00C20322"/>
    <w:rsid w:val="00C204CF"/>
    <w:rsid w:val="00C20970"/>
    <w:rsid w:val="00C209B9"/>
    <w:rsid w:val="00C20DDE"/>
    <w:rsid w:val="00C21CBB"/>
    <w:rsid w:val="00C259DB"/>
    <w:rsid w:val="00C27102"/>
    <w:rsid w:val="00C272B0"/>
    <w:rsid w:val="00C27520"/>
    <w:rsid w:val="00C30E84"/>
    <w:rsid w:val="00C314F6"/>
    <w:rsid w:val="00C3247D"/>
    <w:rsid w:val="00C40171"/>
    <w:rsid w:val="00C40EEF"/>
    <w:rsid w:val="00C4228A"/>
    <w:rsid w:val="00C452BE"/>
    <w:rsid w:val="00C459F7"/>
    <w:rsid w:val="00C474D6"/>
    <w:rsid w:val="00C501DE"/>
    <w:rsid w:val="00C51421"/>
    <w:rsid w:val="00C514A0"/>
    <w:rsid w:val="00C517B4"/>
    <w:rsid w:val="00C52B6B"/>
    <w:rsid w:val="00C5367E"/>
    <w:rsid w:val="00C53BE0"/>
    <w:rsid w:val="00C57A8F"/>
    <w:rsid w:val="00C57B6F"/>
    <w:rsid w:val="00C603FE"/>
    <w:rsid w:val="00C60EB5"/>
    <w:rsid w:val="00C6155F"/>
    <w:rsid w:val="00C62C97"/>
    <w:rsid w:val="00C65084"/>
    <w:rsid w:val="00C6547F"/>
    <w:rsid w:val="00C702F3"/>
    <w:rsid w:val="00C7043E"/>
    <w:rsid w:val="00C70E9F"/>
    <w:rsid w:val="00C736E5"/>
    <w:rsid w:val="00C74C87"/>
    <w:rsid w:val="00C811CF"/>
    <w:rsid w:val="00C82B95"/>
    <w:rsid w:val="00C84CDE"/>
    <w:rsid w:val="00C864BE"/>
    <w:rsid w:val="00C917C1"/>
    <w:rsid w:val="00C926EF"/>
    <w:rsid w:val="00C92C9B"/>
    <w:rsid w:val="00C94FEF"/>
    <w:rsid w:val="00C95338"/>
    <w:rsid w:val="00CA2AF5"/>
    <w:rsid w:val="00CA3158"/>
    <w:rsid w:val="00CA3988"/>
    <w:rsid w:val="00CA66F4"/>
    <w:rsid w:val="00CB07F9"/>
    <w:rsid w:val="00CB1168"/>
    <w:rsid w:val="00CB1416"/>
    <w:rsid w:val="00CB2AA2"/>
    <w:rsid w:val="00CB2E66"/>
    <w:rsid w:val="00CB3120"/>
    <w:rsid w:val="00CB34FF"/>
    <w:rsid w:val="00CB3B05"/>
    <w:rsid w:val="00CB4A29"/>
    <w:rsid w:val="00CB4CA6"/>
    <w:rsid w:val="00CB519F"/>
    <w:rsid w:val="00CB772D"/>
    <w:rsid w:val="00CB7A4E"/>
    <w:rsid w:val="00CB7CA4"/>
    <w:rsid w:val="00CC0A4A"/>
    <w:rsid w:val="00CC0DBD"/>
    <w:rsid w:val="00CC0EBA"/>
    <w:rsid w:val="00CC0EF3"/>
    <w:rsid w:val="00CC24E8"/>
    <w:rsid w:val="00CC2545"/>
    <w:rsid w:val="00CC405B"/>
    <w:rsid w:val="00CC59B5"/>
    <w:rsid w:val="00CC5E94"/>
    <w:rsid w:val="00CC640E"/>
    <w:rsid w:val="00CC7BD1"/>
    <w:rsid w:val="00CD0D4D"/>
    <w:rsid w:val="00CD35B5"/>
    <w:rsid w:val="00CD44F1"/>
    <w:rsid w:val="00CD5369"/>
    <w:rsid w:val="00CD638C"/>
    <w:rsid w:val="00CD6731"/>
    <w:rsid w:val="00CD763F"/>
    <w:rsid w:val="00CE08A6"/>
    <w:rsid w:val="00CE1017"/>
    <w:rsid w:val="00CE16C6"/>
    <w:rsid w:val="00CE527B"/>
    <w:rsid w:val="00CF149C"/>
    <w:rsid w:val="00CF206B"/>
    <w:rsid w:val="00CF2AE0"/>
    <w:rsid w:val="00CF3E55"/>
    <w:rsid w:val="00CF4067"/>
    <w:rsid w:val="00CF7DBE"/>
    <w:rsid w:val="00D00391"/>
    <w:rsid w:val="00D00E87"/>
    <w:rsid w:val="00D00EF9"/>
    <w:rsid w:val="00D01984"/>
    <w:rsid w:val="00D01CAD"/>
    <w:rsid w:val="00D0246E"/>
    <w:rsid w:val="00D046DE"/>
    <w:rsid w:val="00D14849"/>
    <w:rsid w:val="00D14A4A"/>
    <w:rsid w:val="00D14A9D"/>
    <w:rsid w:val="00D15AB9"/>
    <w:rsid w:val="00D23354"/>
    <w:rsid w:val="00D2344D"/>
    <w:rsid w:val="00D248D2"/>
    <w:rsid w:val="00D30EB7"/>
    <w:rsid w:val="00D32B6D"/>
    <w:rsid w:val="00D338F5"/>
    <w:rsid w:val="00D33AB3"/>
    <w:rsid w:val="00D340FA"/>
    <w:rsid w:val="00D352BF"/>
    <w:rsid w:val="00D352D1"/>
    <w:rsid w:val="00D36967"/>
    <w:rsid w:val="00D37672"/>
    <w:rsid w:val="00D419F3"/>
    <w:rsid w:val="00D4250A"/>
    <w:rsid w:val="00D42FEA"/>
    <w:rsid w:val="00D43AB5"/>
    <w:rsid w:val="00D446DD"/>
    <w:rsid w:val="00D449C2"/>
    <w:rsid w:val="00D45245"/>
    <w:rsid w:val="00D4647E"/>
    <w:rsid w:val="00D46803"/>
    <w:rsid w:val="00D46985"/>
    <w:rsid w:val="00D46D50"/>
    <w:rsid w:val="00D47BE0"/>
    <w:rsid w:val="00D47C29"/>
    <w:rsid w:val="00D5103A"/>
    <w:rsid w:val="00D51B10"/>
    <w:rsid w:val="00D51BB4"/>
    <w:rsid w:val="00D51EAB"/>
    <w:rsid w:val="00D527C7"/>
    <w:rsid w:val="00D534CE"/>
    <w:rsid w:val="00D55480"/>
    <w:rsid w:val="00D56F97"/>
    <w:rsid w:val="00D5796E"/>
    <w:rsid w:val="00D57C58"/>
    <w:rsid w:val="00D6088E"/>
    <w:rsid w:val="00D60994"/>
    <w:rsid w:val="00D61AF9"/>
    <w:rsid w:val="00D6309E"/>
    <w:rsid w:val="00D65C1F"/>
    <w:rsid w:val="00D738EB"/>
    <w:rsid w:val="00D745C0"/>
    <w:rsid w:val="00D7643D"/>
    <w:rsid w:val="00D83132"/>
    <w:rsid w:val="00D83584"/>
    <w:rsid w:val="00D8367F"/>
    <w:rsid w:val="00D866CD"/>
    <w:rsid w:val="00D86844"/>
    <w:rsid w:val="00D86F2E"/>
    <w:rsid w:val="00D876CA"/>
    <w:rsid w:val="00D87A37"/>
    <w:rsid w:val="00D92B46"/>
    <w:rsid w:val="00D95DA5"/>
    <w:rsid w:val="00DA0A6F"/>
    <w:rsid w:val="00DA23D4"/>
    <w:rsid w:val="00DA43E2"/>
    <w:rsid w:val="00DA4F7E"/>
    <w:rsid w:val="00DB19EB"/>
    <w:rsid w:val="00DB346A"/>
    <w:rsid w:val="00DB3990"/>
    <w:rsid w:val="00DB4AE9"/>
    <w:rsid w:val="00DB6806"/>
    <w:rsid w:val="00DD0758"/>
    <w:rsid w:val="00DD1CC2"/>
    <w:rsid w:val="00DD4E25"/>
    <w:rsid w:val="00DD509C"/>
    <w:rsid w:val="00DD5E9C"/>
    <w:rsid w:val="00DE01FA"/>
    <w:rsid w:val="00DE1CCA"/>
    <w:rsid w:val="00DE351C"/>
    <w:rsid w:val="00DE5D07"/>
    <w:rsid w:val="00DE6725"/>
    <w:rsid w:val="00DE7FCD"/>
    <w:rsid w:val="00DF1A00"/>
    <w:rsid w:val="00DF241C"/>
    <w:rsid w:val="00DF290C"/>
    <w:rsid w:val="00DF407A"/>
    <w:rsid w:val="00E008BA"/>
    <w:rsid w:val="00E00CA3"/>
    <w:rsid w:val="00E0108C"/>
    <w:rsid w:val="00E017E8"/>
    <w:rsid w:val="00E02459"/>
    <w:rsid w:val="00E02847"/>
    <w:rsid w:val="00E03DC2"/>
    <w:rsid w:val="00E04165"/>
    <w:rsid w:val="00E05494"/>
    <w:rsid w:val="00E07057"/>
    <w:rsid w:val="00E1040B"/>
    <w:rsid w:val="00E1043A"/>
    <w:rsid w:val="00E141AF"/>
    <w:rsid w:val="00E14DD1"/>
    <w:rsid w:val="00E1582D"/>
    <w:rsid w:val="00E17423"/>
    <w:rsid w:val="00E20048"/>
    <w:rsid w:val="00E20E3A"/>
    <w:rsid w:val="00E21D23"/>
    <w:rsid w:val="00E26903"/>
    <w:rsid w:val="00E26FC2"/>
    <w:rsid w:val="00E27F4D"/>
    <w:rsid w:val="00E319C8"/>
    <w:rsid w:val="00E33622"/>
    <w:rsid w:val="00E353F3"/>
    <w:rsid w:val="00E360DE"/>
    <w:rsid w:val="00E41075"/>
    <w:rsid w:val="00E419B9"/>
    <w:rsid w:val="00E45EC8"/>
    <w:rsid w:val="00E466BC"/>
    <w:rsid w:val="00E47686"/>
    <w:rsid w:val="00E50B53"/>
    <w:rsid w:val="00E51BB0"/>
    <w:rsid w:val="00E527AB"/>
    <w:rsid w:val="00E55F9B"/>
    <w:rsid w:val="00E60E5A"/>
    <w:rsid w:val="00E61CEB"/>
    <w:rsid w:val="00E6488C"/>
    <w:rsid w:val="00E70B36"/>
    <w:rsid w:val="00E70D6C"/>
    <w:rsid w:val="00E72834"/>
    <w:rsid w:val="00E738EF"/>
    <w:rsid w:val="00E742CC"/>
    <w:rsid w:val="00E77CDD"/>
    <w:rsid w:val="00E81D0D"/>
    <w:rsid w:val="00E8213F"/>
    <w:rsid w:val="00E82DC6"/>
    <w:rsid w:val="00E8300D"/>
    <w:rsid w:val="00E847B4"/>
    <w:rsid w:val="00E878E0"/>
    <w:rsid w:val="00E91E39"/>
    <w:rsid w:val="00E92360"/>
    <w:rsid w:val="00E940E0"/>
    <w:rsid w:val="00E943F7"/>
    <w:rsid w:val="00E9658A"/>
    <w:rsid w:val="00E97CE5"/>
    <w:rsid w:val="00EA0166"/>
    <w:rsid w:val="00EA0C17"/>
    <w:rsid w:val="00EA0F04"/>
    <w:rsid w:val="00EA3126"/>
    <w:rsid w:val="00EA3EC3"/>
    <w:rsid w:val="00EA45CA"/>
    <w:rsid w:val="00EA49FF"/>
    <w:rsid w:val="00EA4A08"/>
    <w:rsid w:val="00EA6406"/>
    <w:rsid w:val="00EA6A73"/>
    <w:rsid w:val="00EA740C"/>
    <w:rsid w:val="00EB1A6F"/>
    <w:rsid w:val="00EB284B"/>
    <w:rsid w:val="00EB2D3B"/>
    <w:rsid w:val="00EB4557"/>
    <w:rsid w:val="00EB4AEB"/>
    <w:rsid w:val="00EB4C6E"/>
    <w:rsid w:val="00EB53BF"/>
    <w:rsid w:val="00EB6791"/>
    <w:rsid w:val="00EB7069"/>
    <w:rsid w:val="00EC03C2"/>
    <w:rsid w:val="00EC2D8C"/>
    <w:rsid w:val="00EC5D1A"/>
    <w:rsid w:val="00EC645D"/>
    <w:rsid w:val="00EC6B45"/>
    <w:rsid w:val="00EC6B4E"/>
    <w:rsid w:val="00ED2AFF"/>
    <w:rsid w:val="00ED3A52"/>
    <w:rsid w:val="00EE184A"/>
    <w:rsid w:val="00EE29CF"/>
    <w:rsid w:val="00EE3E2A"/>
    <w:rsid w:val="00EE5ED7"/>
    <w:rsid w:val="00EE7955"/>
    <w:rsid w:val="00EF0CA1"/>
    <w:rsid w:val="00EF1556"/>
    <w:rsid w:val="00EF3EE1"/>
    <w:rsid w:val="00EF58C7"/>
    <w:rsid w:val="00EF7108"/>
    <w:rsid w:val="00F0053C"/>
    <w:rsid w:val="00F013AC"/>
    <w:rsid w:val="00F02073"/>
    <w:rsid w:val="00F04E68"/>
    <w:rsid w:val="00F07A00"/>
    <w:rsid w:val="00F07CC6"/>
    <w:rsid w:val="00F128E5"/>
    <w:rsid w:val="00F1349D"/>
    <w:rsid w:val="00F13578"/>
    <w:rsid w:val="00F13CF0"/>
    <w:rsid w:val="00F1422E"/>
    <w:rsid w:val="00F15252"/>
    <w:rsid w:val="00F21CAE"/>
    <w:rsid w:val="00F21FC6"/>
    <w:rsid w:val="00F23779"/>
    <w:rsid w:val="00F23D00"/>
    <w:rsid w:val="00F242D9"/>
    <w:rsid w:val="00F25A77"/>
    <w:rsid w:val="00F3080B"/>
    <w:rsid w:val="00F30FE4"/>
    <w:rsid w:val="00F32688"/>
    <w:rsid w:val="00F34EC9"/>
    <w:rsid w:val="00F35090"/>
    <w:rsid w:val="00F36BC2"/>
    <w:rsid w:val="00F40543"/>
    <w:rsid w:val="00F40B59"/>
    <w:rsid w:val="00F43514"/>
    <w:rsid w:val="00F4501E"/>
    <w:rsid w:val="00F53953"/>
    <w:rsid w:val="00F56783"/>
    <w:rsid w:val="00F607D5"/>
    <w:rsid w:val="00F611DC"/>
    <w:rsid w:val="00F71564"/>
    <w:rsid w:val="00F73B95"/>
    <w:rsid w:val="00F82BCA"/>
    <w:rsid w:val="00F86B6B"/>
    <w:rsid w:val="00F8795B"/>
    <w:rsid w:val="00F87C93"/>
    <w:rsid w:val="00F93382"/>
    <w:rsid w:val="00F9368F"/>
    <w:rsid w:val="00F96964"/>
    <w:rsid w:val="00F96FC3"/>
    <w:rsid w:val="00F9789E"/>
    <w:rsid w:val="00FA2E63"/>
    <w:rsid w:val="00FA3334"/>
    <w:rsid w:val="00FA7085"/>
    <w:rsid w:val="00FB11A0"/>
    <w:rsid w:val="00FB3E3C"/>
    <w:rsid w:val="00FB43F4"/>
    <w:rsid w:val="00FB60A6"/>
    <w:rsid w:val="00FB66F4"/>
    <w:rsid w:val="00FC0733"/>
    <w:rsid w:val="00FC0974"/>
    <w:rsid w:val="00FC21D3"/>
    <w:rsid w:val="00FC2334"/>
    <w:rsid w:val="00FC7E40"/>
    <w:rsid w:val="00FD23F6"/>
    <w:rsid w:val="00FD4002"/>
    <w:rsid w:val="00FD5046"/>
    <w:rsid w:val="00FE2FF6"/>
    <w:rsid w:val="00FE4E69"/>
    <w:rsid w:val="00FF07B8"/>
    <w:rsid w:val="00FF3007"/>
    <w:rsid w:val="00FF67B4"/>
    <w:rsid w:val="00FF7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nhideWhenUsed="1" w:qFormat="1"/>
    <w:lsdException w:name="table of figures" w:uiPriority="99"/>
    <w:lsdException w:name="footnote reference" w:uiPriority="99"/>
    <w:lsdException w:name="Title" w:qFormat="1"/>
    <w:lsdException w:name="Subtitle" w:qFormat="1"/>
    <w:lsdException w:name="Strong" w:qFormat="1"/>
    <w:lsdException w:name="Emphasis" w:uiPriority="20" w:qFormat="1"/>
    <w:lsdException w:name="Plain Text" w:uiPriority="99"/>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spacing w:before="240" w:after="60"/>
      <w:outlineLvl w:val="1"/>
    </w:pPr>
    <w:rPr>
      <w:rFonts w:ascii="Arial" w:hAnsi="Arial"/>
      <w:b/>
      <w:i/>
    </w:rPr>
  </w:style>
  <w:style w:type="paragraph" w:styleId="Heading3">
    <w:name w:val="heading 3"/>
    <w:basedOn w:val="Normal"/>
    <w:next w:val="Normal"/>
    <w:qFormat/>
    <w:pPr>
      <w:keepNext/>
      <w:numPr>
        <w:ilvl w:val="2"/>
        <w:numId w:val="3"/>
      </w:numPr>
      <w:spacing w:before="240" w:after="60"/>
      <w:outlineLvl w:val="2"/>
    </w:pPr>
    <w:rPr>
      <w:rFonts w:ascii="Arial" w:hAnsi="Arial"/>
    </w:rPr>
  </w:style>
  <w:style w:type="paragraph" w:styleId="Heading4">
    <w:name w:val="heading 4"/>
    <w:basedOn w:val="Normal"/>
    <w:next w:val="Normal"/>
    <w:qFormat/>
    <w:pPr>
      <w:keepNext/>
      <w:numPr>
        <w:ilvl w:val="3"/>
        <w:numId w:val="4"/>
      </w:numPr>
      <w:spacing w:before="240" w:after="60"/>
      <w:outlineLvl w:val="3"/>
    </w:pPr>
    <w:rPr>
      <w:rFonts w:ascii="Arial" w:hAnsi="Arial"/>
      <w:b/>
    </w:rPr>
  </w:style>
  <w:style w:type="paragraph" w:styleId="Heading5">
    <w:name w:val="heading 5"/>
    <w:basedOn w:val="Normal"/>
    <w:next w:val="Normal"/>
    <w:qFormat/>
    <w:rsid w:val="00EB4C6E"/>
    <w:pPr>
      <w:numPr>
        <w:ilvl w:val="4"/>
        <w:numId w:val="6"/>
      </w:numPr>
      <w:spacing w:before="240" w:after="60"/>
      <w:outlineLvl w:val="4"/>
    </w:pPr>
    <w:rPr>
      <w:sz w:val="22"/>
    </w:rPr>
  </w:style>
  <w:style w:type="paragraph" w:styleId="Heading6">
    <w:name w:val="heading 6"/>
    <w:basedOn w:val="Normal"/>
    <w:next w:val="Normal"/>
    <w:qFormat/>
    <w:rsid w:val="00EB4C6E"/>
    <w:pPr>
      <w:numPr>
        <w:ilvl w:val="5"/>
        <w:numId w:val="6"/>
      </w:numPr>
      <w:spacing w:before="240" w:after="60"/>
      <w:outlineLvl w:val="5"/>
    </w:pPr>
    <w:rPr>
      <w:i/>
      <w:sz w:val="22"/>
    </w:rPr>
  </w:style>
  <w:style w:type="paragraph" w:styleId="Heading7">
    <w:name w:val="heading 7"/>
    <w:basedOn w:val="Normal"/>
    <w:next w:val="Normal"/>
    <w:qFormat/>
    <w:rsid w:val="00EB4C6E"/>
    <w:pPr>
      <w:numPr>
        <w:ilvl w:val="6"/>
        <w:numId w:val="6"/>
      </w:numPr>
      <w:spacing w:before="240" w:after="60"/>
      <w:outlineLvl w:val="6"/>
    </w:pPr>
    <w:rPr>
      <w:rFonts w:ascii="Arial" w:hAnsi="Arial"/>
    </w:rPr>
  </w:style>
  <w:style w:type="paragraph" w:styleId="Heading8">
    <w:name w:val="heading 8"/>
    <w:basedOn w:val="Normal"/>
    <w:next w:val="Normal"/>
    <w:qFormat/>
    <w:rsid w:val="00EB4C6E"/>
    <w:pPr>
      <w:numPr>
        <w:ilvl w:val="7"/>
        <w:numId w:val="6"/>
      </w:numPr>
      <w:spacing w:before="240" w:after="60"/>
      <w:outlineLvl w:val="7"/>
    </w:pPr>
    <w:rPr>
      <w:rFonts w:ascii="Arial" w:hAnsi="Arial"/>
      <w:i/>
    </w:rPr>
  </w:style>
  <w:style w:type="paragraph" w:styleId="Heading9">
    <w:name w:val="heading 9"/>
    <w:basedOn w:val="Normal"/>
    <w:next w:val="Normal"/>
    <w:qFormat/>
    <w:rsid w:val="00EB4C6E"/>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rsid w:val="002504D1"/>
    <w:pPr>
      <w:tabs>
        <w:tab w:val="left" w:pos="3060"/>
      </w:tabs>
      <w:jc w:val="both"/>
    </w:pPr>
  </w:style>
  <w:style w:type="paragraph" w:styleId="BodyText">
    <w:name w:val="Body Text"/>
    <w:basedOn w:val="Normal"/>
    <w:rsid w:val="002504D1"/>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style>
  <w:style w:type="paragraph" w:customStyle="1" w:styleId="Chapter">
    <w:name w:val="Chapter"/>
    <w:basedOn w:val="Normal"/>
    <w:next w:val="Normal"/>
    <w:link w:val="ChapterChar"/>
    <w:rsid w:val="002504D1"/>
    <w:pPr>
      <w:keepNext/>
      <w:numPr>
        <w:numId w:val="5"/>
      </w:numPr>
      <w:tabs>
        <w:tab w:val="left" w:pos="1440"/>
      </w:tabs>
      <w:spacing w:before="240" w:after="240"/>
      <w:jc w:val="center"/>
    </w:pPr>
    <w:rPr>
      <w:b/>
      <w:smallCaps/>
      <w:lang w:val="x-none" w:eastAsia="x-none"/>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next w:val="Normal"/>
    <w:rsid w:val="002504D1"/>
    <w:pPr>
      <w:keepNext/>
      <w:numPr>
        <w:numId w:val="7"/>
      </w:numPr>
      <w:tabs>
        <w:tab w:val="left" w:pos="0"/>
        <w:tab w:val="left" w:pos="86"/>
      </w:tabs>
      <w:spacing w:before="120" w:after="120"/>
    </w:pPr>
    <w:rPr>
      <w:b/>
    </w:rPr>
  </w:style>
  <w:style w:type="paragraph" w:styleId="Footer">
    <w:name w:val="footer"/>
    <w:basedOn w:val="Normal"/>
    <w:link w:val="FooterChar"/>
    <w:pPr>
      <w:tabs>
        <w:tab w:val="center" w:pos="4320"/>
        <w:tab w:val="right" w:pos="8640"/>
      </w:tabs>
    </w:pPr>
  </w:style>
  <w:style w:type="paragraph" w:styleId="FootnoteText">
    <w:name w:val="footnote text"/>
    <w:aliases w:val="ft"/>
    <w:basedOn w:val="Normal"/>
    <w:link w:val="FootnoteTextChar"/>
    <w:uiPriority w:val="99"/>
    <w:semiHidden/>
    <w:pPr>
      <w:keepNext/>
      <w:keepLines/>
      <w:spacing w:after="120"/>
      <w:ind w:left="288" w:hanging="288"/>
      <w:jc w:val="both"/>
    </w:pPr>
    <w:rPr>
      <w:spacing w:val="-3"/>
      <w:sz w:val="20"/>
      <w:lang w:val="x-none" w:eastAsia="x-none"/>
    </w:rPr>
  </w:style>
  <w:style w:type="paragraph" w:styleId="Header">
    <w:name w:val="header"/>
    <w:basedOn w:val="Normal"/>
    <w:link w:val="HeaderChar"/>
    <w:uiPriority w:val="99"/>
    <w:pPr>
      <w:tabs>
        <w:tab w:val="center" w:pos="4320"/>
        <w:tab w:val="right" w:pos="8640"/>
      </w:tabs>
    </w:pPr>
    <w:rPr>
      <w:lang w:val="x-none" w:eastAsia="x-none"/>
    </w:rPr>
  </w:style>
  <w:style w:type="character" w:styleId="LineNumber">
    <w:name w:val="line number"/>
    <w:basedOn w:val="DefaultParagraphFont"/>
  </w:style>
  <w:style w:type="paragraph" w:customStyle="1" w:styleId="MasterSourceText">
    <w:name w:val="Master_SourceText"/>
    <w:basedOn w:val="Normal"/>
    <w:rsid w:val="002504D1"/>
    <w:pPr>
      <w:tabs>
        <w:tab w:val="left" w:pos="1440"/>
      </w:tabs>
      <w:ind w:left="1440" w:hanging="720"/>
      <w:jc w:val="both"/>
    </w:pPr>
    <w:rPr>
      <w:sz w:val="20"/>
    </w:rPr>
  </w:style>
  <w:style w:type="paragraph" w:customStyle="1" w:styleId="Newpage">
    <w:name w:val="Newpage"/>
    <w:basedOn w:val="Chapter"/>
    <w:rsid w:val="002504D1"/>
    <w:pPr>
      <w:numPr>
        <w:numId w:val="0"/>
      </w:numPr>
      <w:tabs>
        <w:tab w:val="left" w:pos="3060"/>
      </w:tabs>
      <w:spacing w:after="0"/>
    </w:pPr>
    <w:rPr>
      <w:lang w:val="en-US"/>
    </w:rPr>
  </w:style>
  <w:style w:type="character" w:styleId="PageNumber">
    <w:name w:val="page number"/>
    <w:basedOn w:val="DefaultParagraphFont"/>
  </w:style>
  <w:style w:type="paragraph" w:customStyle="1" w:styleId="Paragraph">
    <w:name w:val="Paragraph"/>
    <w:basedOn w:val="BodyTextIndent"/>
    <w:link w:val="ParagraphChar"/>
    <w:rsid w:val="00EB4C6E"/>
    <w:pPr>
      <w:numPr>
        <w:ilvl w:val="1"/>
        <w:numId w:val="5"/>
      </w:numPr>
      <w:spacing w:before="120"/>
      <w:jc w:val="both"/>
      <w:outlineLvl w:val="1"/>
    </w:pPr>
    <w:rPr>
      <w:lang w:val="x-none" w:eastAsia="x-none"/>
    </w:rPr>
  </w:style>
  <w:style w:type="paragraph" w:customStyle="1" w:styleId="RegheadTab">
    <w:name w:val="RegheadTab"/>
    <w:basedOn w:val="FirstHeading"/>
    <w:rsid w:val="002504D1"/>
    <w:pPr>
      <w:numPr>
        <w:numId w:val="0"/>
      </w:numPr>
      <w:tabs>
        <w:tab w:val="num" w:pos="504"/>
      </w:tabs>
      <w:spacing w:after="0"/>
      <w:ind w:left="504" w:hanging="504"/>
      <w:jc w:val="center"/>
    </w:pPr>
  </w:style>
  <w:style w:type="paragraph" w:customStyle="1" w:styleId="SecHeading">
    <w:name w:val="SecHeading"/>
    <w:basedOn w:val="Normal"/>
    <w:next w:val="Paragraph"/>
    <w:rsid w:val="00EB4C6E"/>
    <w:pPr>
      <w:keepNext/>
      <w:numPr>
        <w:ilvl w:val="1"/>
        <w:numId w:val="6"/>
      </w:numPr>
      <w:spacing w:before="120" w:after="120"/>
    </w:pPr>
    <w:rPr>
      <w:b/>
    </w:rPr>
  </w:style>
  <w:style w:type="paragraph" w:customStyle="1" w:styleId="SubHeading1">
    <w:name w:val="SubHeading1"/>
    <w:basedOn w:val="SecHeading"/>
    <w:rsid w:val="002504D1"/>
    <w:pPr>
      <w:numPr>
        <w:ilvl w:val="2"/>
      </w:numPr>
      <w:tabs>
        <w:tab w:val="clear" w:pos="5976"/>
        <w:tab w:val="num" w:pos="1872"/>
      </w:tabs>
      <w:ind w:left="1872"/>
    </w:pPr>
  </w:style>
  <w:style w:type="paragraph" w:customStyle="1" w:styleId="Subheading2">
    <w:name w:val="Subheading2"/>
    <w:basedOn w:val="SecHeading"/>
    <w:rsid w:val="002504D1"/>
    <w:pPr>
      <w:numPr>
        <w:ilvl w:val="3"/>
      </w:numPr>
      <w:tabs>
        <w:tab w:val="clear" w:pos="6480"/>
        <w:tab w:val="num" w:pos="2376"/>
      </w:tabs>
      <w:ind w:left="2376"/>
    </w:pPr>
  </w:style>
  <w:style w:type="paragraph" w:customStyle="1" w:styleId="subpar">
    <w:name w:val="subpar"/>
    <w:basedOn w:val="BodyTextIndent3"/>
    <w:rsid w:val="002504D1"/>
    <w:pPr>
      <w:numPr>
        <w:ilvl w:val="2"/>
        <w:numId w:val="5"/>
      </w:numPr>
      <w:tabs>
        <w:tab w:val="clear" w:pos="2592"/>
        <w:tab w:val="num" w:pos="1152"/>
      </w:tabs>
      <w:spacing w:before="120"/>
      <w:ind w:left="1152"/>
      <w:jc w:val="both"/>
      <w:outlineLvl w:val="2"/>
    </w:pPr>
  </w:style>
  <w:style w:type="paragraph" w:customStyle="1" w:styleId="SubSubPar">
    <w:name w:val="SubSubPar"/>
    <w:basedOn w:val="subpar"/>
    <w:rsid w:val="002504D1"/>
    <w:pPr>
      <w:numPr>
        <w:ilvl w:val="3"/>
      </w:numPr>
      <w:tabs>
        <w:tab w:val="clear" w:pos="3024"/>
        <w:tab w:val="left" w:pos="0"/>
        <w:tab w:val="num" w:pos="1296"/>
      </w:tabs>
      <w:ind w:left="1296"/>
    </w:pPr>
  </w:style>
  <w:style w:type="paragraph" w:styleId="Title">
    <w:name w:val="Title"/>
    <w:basedOn w:val="Normal"/>
    <w:qFormat/>
    <w:rsid w:val="002504D1"/>
    <w:pPr>
      <w:tabs>
        <w:tab w:val="left" w:pos="1440"/>
        <w:tab w:val="left" w:pos="3060"/>
      </w:tabs>
      <w:jc w:val="center"/>
      <w:outlineLvl w:val="0"/>
    </w:pPr>
  </w:style>
  <w:style w:type="paragraph" w:styleId="TOC1">
    <w:name w:val="toc 1"/>
    <w:basedOn w:val="Normal"/>
    <w:next w:val="Normal"/>
    <w:link w:val="TOC1Char"/>
    <w:autoRedefine/>
    <w:uiPriority w:val="39"/>
    <w:rsid w:val="008C332A"/>
    <w:pPr>
      <w:tabs>
        <w:tab w:val="left" w:pos="540"/>
        <w:tab w:val="right" w:leader="dot" w:pos="8741"/>
      </w:tabs>
      <w:spacing w:before="240" w:after="240"/>
      <w:ind w:left="547" w:hanging="547"/>
    </w:pPr>
    <w:rPr>
      <w:b/>
      <w:smallCaps/>
      <w:noProof/>
      <w:lang w:val="x-none" w:eastAsia="x-none"/>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2504D1"/>
    <w:pPr>
      <w:tabs>
        <w:tab w:val="left" w:pos="1728"/>
        <w:tab w:val="right" w:leader="dot" w:pos="8741"/>
      </w:tabs>
      <w:ind w:left="1714" w:hanging="562"/>
    </w:pPr>
    <w:rPr>
      <w:noProof/>
    </w:rPr>
  </w:style>
  <w:style w:type="paragraph" w:styleId="TOC4">
    <w:name w:val="toc 4"/>
    <w:basedOn w:val="Normal"/>
    <w:next w:val="Normal"/>
    <w:autoRedefine/>
    <w:uiPriority w:val="39"/>
    <w:pPr>
      <w:ind w:left="400"/>
    </w:pPr>
  </w:style>
  <w:style w:type="paragraph" w:styleId="TOC5">
    <w:name w:val="toc 5"/>
    <w:basedOn w:val="Normal"/>
    <w:next w:val="Normal"/>
    <w:autoRedefine/>
    <w:uiPriority w:val="39"/>
    <w:pPr>
      <w:ind w:left="600"/>
    </w:pPr>
  </w:style>
  <w:style w:type="paragraph" w:styleId="TOC6">
    <w:name w:val="toc 6"/>
    <w:basedOn w:val="Normal"/>
    <w:next w:val="Normal"/>
    <w:autoRedefine/>
    <w:uiPriority w:val="39"/>
    <w:pPr>
      <w:ind w:left="800"/>
    </w:pPr>
  </w:style>
  <w:style w:type="paragraph" w:styleId="TOC7">
    <w:name w:val="toc 7"/>
    <w:basedOn w:val="Normal"/>
    <w:next w:val="Normal"/>
    <w:autoRedefine/>
    <w:uiPriority w:val="39"/>
    <w:pPr>
      <w:ind w:left="1000"/>
    </w:pPr>
  </w:style>
  <w:style w:type="paragraph" w:styleId="TOC8">
    <w:name w:val="toc 8"/>
    <w:basedOn w:val="Normal"/>
    <w:next w:val="Normal"/>
    <w:autoRedefine/>
    <w:uiPriority w:val="39"/>
    <w:pPr>
      <w:ind w:left="1200"/>
    </w:pPr>
  </w:style>
  <w:style w:type="paragraph" w:styleId="TOC9">
    <w:name w:val="toc 9"/>
    <w:basedOn w:val="Normal"/>
    <w:next w:val="Normal"/>
    <w:autoRedefine/>
    <w:uiPriority w:val="39"/>
    <w:pPr>
      <w:ind w:left="1400"/>
    </w:p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graphChar">
    <w:name w:val="Paragraph Char"/>
    <w:link w:val="Paragraph"/>
    <w:rsid w:val="00EB4C6E"/>
    <w:rPr>
      <w:sz w:val="24"/>
      <w:lang w:val="x-none" w:eastAsia="x-none"/>
    </w:rPr>
  </w:style>
  <w:style w:type="character" w:styleId="FootnoteReference">
    <w:name w:val="footnote reference"/>
    <w:aliases w:val="fr"/>
    <w:uiPriority w:val="99"/>
    <w:semiHidden/>
    <w:rsid w:val="005C2885"/>
    <w:rPr>
      <w:vertAlign w:val="superscript"/>
    </w:rPr>
  </w:style>
  <w:style w:type="table" w:styleId="TableGrid">
    <w:name w:val="Table Grid"/>
    <w:basedOn w:val="TableNormal"/>
    <w:uiPriority w:val="59"/>
    <w:rsid w:val="00334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60499"/>
    <w:pPr>
      <w:suppressAutoHyphens/>
      <w:autoSpaceDN w:val="0"/>
      <w:spacing w:after="200" w:line="276" w:lineRule="auto"/>
      <w:ind w:left="720"/>
      <w:textAlignment w:val="baseline"/>
    </w:pPr>
    <w:rPr>
      <w:rFonts w:ascii="Calibri" w:eastAsia="Batang" w:hAnsi="Calibri"/>
      <w:sz w:val="22"/>
      <w:szCs w:val="22"/>
    </w:rPr>
  </w:style>
  <w:style w:type="paragraph" w:customStyle="1" w:styleId="paragraphtimesnewroman">
    <w:name w:val="paragraph times new roman"/>
    <w:basedOn w:val="Normal"/>
    <w:link w:val="paragraphtimesnewromanChar"/>
    <w:qFormat/>
    <w:rsid w:val="00A60499"/>
    <w:pPr>
      <w:suppressAutoHyphens/>
      <w:autoSpaceDN w:val="0"/>
      <w:spacing w:after="200" w:line="276" w:lineRule="auto"/>
      <w:textAlignment w:val="baseline"/>
    </w:pPr>
    <w:rPr>
      <w:rFonts w:eastAsia="Batang"/>
      <w:szCs w:val="24"/>
      <w:lang w:val="x-none" w:eastAsia="x-none"/>
    </w:rPr>
  </w:style>
  <w:style w:type="character" w:customStyle="1" w:styleId="paragraphtimesnewromanChar">
    <w:name w:val="paragraph times new roman Char"/>
    <w:link w:val="paragraphtimesnewroman"/>
    <w:rsid w:val="00A60499"/>
    <w:rPr>
      <w:rFonts w:eastAsia="Batang"/>
      <w:sz w:val="24"/>
      <w:szCs w:val="24"/>
    </w:rPr>
  </w:style>
  <w:style w:type="character" w:customStyle="1" w:styleId="FootnoteTextChar">
    <w:name w:val="Footnote Text Char"/>
    <w:aliases w:val="ft Char"/>
    <w:link w:val="FootnoteText"/>
    <w:uiPriority w:val="99"/>
    <w:semiHidden/>
    <w:rsid w:val="00A60499"/>
    <w:rPr>
      <w:spacing w:val="-3"/>
    </w:rPr>
  </w:style>
  <w:style w:type="paragraph" w:styleId="Caption">
    <w:name w:val="caption"/>
    <w:basedOn w:val="Normal"/>
    <w:next w:val="Normal"/>
    <w:unhideWhenUsed/>
    <w:qFormat/>
    <w:rsid w:val="00A60499"/>
    <w:rPr>
      <w:b/>
      <w:bCs/>
      <w:sz w:val="20"/>
    </w:rPr>
  </w:style>
  <w:style w:type="paragraph" w:customStyle="1" w:styleId="Regtable">
    <w:name w:val="Regtable"/>
    <w:basedOn w:val="Normal"/>
    <w:link w:val="RegtableChar"/>
    <w:rsid w:val="00EB4C6E"/>
    <w:pPr>
      <w:keepLines/>
      <w:framePr w:wrap="around" w:vAnchor="text" w:hAnchor="text" w:y="1"/>
      <w:spacing w:before="20" w:after="20"/>
    </w:pPr>
    <w:rPr>
      <w:sz w:val="20"/>
    </w:rPr>
  </w:style>
  <w:style w:type="character" w:customStyle="1" w:styleId="TOC1Char">
    <w:name w:val="TOC 1 Char"/>
    <w:link w:val="TOC1"/>
    <w:uiPriority w:val="39"/>
    <w:rsid w:val="008C332A"/>
    <w:rPr>
      <w:b/>
      <w:smallCaps/>
      <w:noProof/>
      <w:sz w:val="24"/>
      <w:lang w:val="x-none" w:eastAsia="x-none"/>
    </w:rPr>
  </w:style>
  <w:style w:type="character" w:customStyle="1" w:styleId="RegtableChar">
    <w:name w:val="Regtable Char"/>
    <w:basedOn w:val="TOC1Char"/>
    <w:link w:val="Regtable"/>
    <w:rsid w:val="00EB4C6E"/>
    <w:rPr>
      <w:b/>
      <w:smallCaps/>
      <w:noProof/>
      <w:sz w:val="24"/>
      <w:lang w:val="x-none" w:eastAsia="x-none"/>
    </w:rPr>
  </w:style>
  <w:style w:type="paragraph" w:customStyle="1" w:styleId="TableTitle">
    <w:name w:val="TableTitle"/>
    <w:basedOn w:val="Normal"/>
    <w:link w:val="TableTitleChar"/>
    <w:rsid w:val="00EB4C6E"/>
    <w:pPr>
      <w:keepNext/>
      <w:framePr w:wrap="around" w:vAnchor="text" w:hAnchor="text" w:y="1"/>
      <w:spacing w:before="20" w:after="20"/>
      <w:jc w:val="center"/>
    </w:pPr>
    <w:rPr>
      <w:rFonts w:ascii="Times New Roman Bold" w:hAnsi="Times New Roman Bold"/>
      <w:b/>
      <w:smallCaps/>
      <w:noProof/>
      <w:spacing w:val="-3"/>
      <w:lang w:val="x-none" w:eastAsia="x-none"/>
    </w:rPr>
  </w:style>
  <w:style w:type="character" w:customStyle="1" w:styleId="TableTitleChar">
    <w:name w:val="TableTitle Char"/>
    <w:link w:val="TableTitle"/>
    <w:rsid w:val="00EB4C6E"/>
    <w:rPr>
      <w:rFonts w:ascii="Times New Roman Bold" w:hAnsi="Times New Roman Bold"/>
      <w:b/>
      <w:smallCaps/>
      <w:noProof/>
      <w:spacing w:val="-3"/>
      <w:sz w:val="24"/>
    </w:rPr>
  </w:style>
  <w:style w:type="character" w:styleId="CommentReference">
    <w:name w:val="annotation reference"/>
    <w:rsid w:val="00EC6B4E"/>
    <w:rPr>
      <w:sz w:val="16"/>
      <w:szCs w:val="16"/>
    </w:rPr>
  </w:style>
  <w:style w:type="paragraph" w:styleId="CommentText">
    <w:name w:val="annotation text"/>
    <w:basedOn w:val="Normal"/>
    <w:link w:val="CommentTextChar"/>
    <w:rsid w:val="00EC6B4E"/>
    <w:rPr>
      <w:sz w:val="20"/>
    </w:rPr>
  </w:style>
  <w:style w:type="character" w:customStyle="1" w:styleId="CommentTextChar">
    <w:name w:val="Comment Text Char"/>
    <w:basedOn w:val="DefaultParagraphFont"/>
    <w:link w:val="CommentText"/>
    <w:rsid w:val="00EC6B4E"/>
  </w:style>
  <w:style w:type="paragraph" w:styleId="CommentSubject">
    <w:name w:val="annotation subject"/>
    <w:basedOn w:val="CommentText"/>
    <w:next w:val="CommentText"/>
    <w:link w:val="CommentSubjectChar"/>
    <w:uiPriority w:val="99"/>
    <w:rsid w:val="00EC6B4E"/>
    <w:rPr>
      <w:b/>
      <w:bCs/>
      <w:lang w:val="x-none" w:eastAsia="x-none"/>
    </w:rPr>
  </w:style>
  <w:style w:type="character" w:customStyle="1" w:styleId="CommentSubjectChar">
    <w:name w:val="Comment Subject Char"/>
    <w:link w:val="CommentSubject"/>
    <w:uiPriority w:val="99"/>
    <w:rsid w:val="00EC6B4E"/>
    <w:rPr>
      <w:b/>
      <w:bCs/>
    </w:rPr>
  </w:style>
  <w:style w:type="paragraph" w:styleId="BalloonText">
    <w:name w:val="Balloon Text"/>
    <w:basedOn w:val="Normal"/>
    <w:link w:val="BalloonTextChar"/>
    <w:rsid w:val="00EC6B4E"/>
    <w:rPr>
      <w:rFonts w:ascii="Tahoma" w:hAnsi="Tahoma"/>
      <w:sz w:val="16"/>
      <w:szCs w:val="16"/>
      <w:lang w:val="x-none" w:eastAsia="x-none"/>
    </w:rPr>
  </w:style>
  <w:style w:type="character" w:customStyle="1" w:styleId="BalloonTextChar">
    <w:name w:val="Balloon Text Char"/>
    <w:link w:val="BalloonText"/>
    <w:rsid w:val="00EC6B4E"/>
    <w:rPr>
      <w:rFonts w:ascii="Tahoma" w:hAnsi="Tahoma" w:cs="Tahoma"/>
      <w:sz w:val="16"/>
      <w:szCs w:val="16"/>
    </w:rPr>
  </w:style>
  <w:style w:type="character" w:customStyle="1" w:styleId="HeaderChar">
    <w:name w:val="Header Char"/>
    <w:link w:val="Header"/>
    <w:uiPriority w:val="99"/>
    <w:rsid w:val="001F67F3"/>
    <w:rPr>
      <w:sz w:val="24"/>
    </w:rPr>
  </w:style>
  <w:style w:type="character" w:customStyle="1" w:styleId="ChapterChar">
    <w:name w:val="Chapter Char"/>
    <w:link w:val="Chapter"/>
    <w:rsid w:val="00194721"/>
    <w:rPr>
      <w:b/>
      <w:smallCaps/>
      <w:sz w:val="24"/>
      <w:lang w:val="x-none" w:eastAsia="x-none"/>
    </w:rPr>
  </w:style>
  <w:style w:type="paragraph" w:styleId="TableofFigures">
    <w:name w:val="table of figures"/>
    <w:basedOn w:val="Normal"/>
    <w:next w:val="Normal"/>
    <w:uiPriority w:val="99"/>
    <w:rsid w:val="00ED2AFF"/>
    <w:pPr>
      <w:ind w:left="480" w:hanging="480"/>
    </w:pPr>
    <w:rPr>
      <w:rFonts w:ascii="Calibri" w:hAnsi="Calibri"/>
      <w:b/>
      <w:bCs/>
      <w:sz w:val="20"/>
    </w:rPr>
  </w:style>
  <w:style w:type="paragraph" w:styleId="Revision">
    <w:name w:val="Revision"/>
    <w:hidden/>
    <w:uiPriority w:val="99"/>
    <w:semiHidden/>
    <w:rsid w:val="00DE7FCD"/>
    <w:rPr>
      <w:sz w:val="24"/>
    </w:rPr>
  </w:style>
  <w:style w:type="paragraph" w:styleId="PlainText">
    <w:name w:val="Plain Text"/>
    <w:basedOn w:val="Normal"/>
    <w:link w:val="PlainTextChar"/>
    <w:uiPriority w:val="99"/>
    <w:unhideWhenUsed/>
    <w:rsid w:val="0043360D"/>
    <w:rPr>
      <w:rFonts w:ascii="Consolas" w:eastAsia="Calibri" w:hAnsi="Consolas"/>
      <w:sz w:val="21"/>
      <w:szCs w:val="21"/>
    </w:rPr>
  </w:style>
  <w:style w:type="character" w:customStyle="1" w:styleId="PlainTextChar">
    <w:name w:val="Plain Text Char"/>
    <w:link w:val="PlainText"/>
    <w:uiPriority w:val="99"/>
    <w:rsid w:val="0043360D"/>
    <w:rPr>
      <w:rFonts w:ascii="Consolas" w:eastAsia="Calibri" w:hAnsi="Consolas" w:cs="Times New Roman"/>
      <w:sz w:val="21"/>
      <w:szCs w:val="21"/>
    </w:rPr>
  </w:style>
  <w:style w:type="paragraph" w:styleId="TOCHeading">
    <w:name w:val="TOC Heading"/>
    <w:basedOn w:val="Heading1"/>
    <w:next w:val="Normal"/>
    <w:uiPriority w:val="39"/>
    <w:semiHidden/>
    <w:unhideWhenUsed/>
    <w:qFormat/>
    <w:rsid w:val="00B00F56"/>
    <w:pPr>
      <w:keepLines/>
      <w:numPr>
        <w:numId w:val="0"/>
      </w:numPr>
      <w:spacing w:before="480" w:after="0" w:line="276" w:lineRule="auto"/>
      <w:outlineLvl w:val="9"/>
    </w:pPr>
    <w:rPr>
      <w:rFonts w:ascii="Cambria" w:hAnsi="Cambria"/>
      <w:bCs/>
      <w:color w:val="365F91"/>
      <w:kern w:val="0"/>
      <w:szCs w:val="28"/>
    </w:rPr>
  </w:style>
  <w:style w:type="paragraph" w:customStyle="1" w:styleId="Default">
    <w:name w:val="Default"/>
    <w:rsid w:val="00017A97"/>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017A97"/>
    <w:pPr>
      <w:spacing w:before="100" w:beforeAutospacing="1" w:after="270" w:line="360" w:lineRule="atLeast"/>
    </w:pPr>
    <w:rPr>
      <w:sz w:val="29"/>
      <w:szCs w:val="29"/>
    </w:rPr>
  </w:style>
  <w:style w:type="character" w:styleId="Emphasis">
    <w:name w:val="Emphasis"/>
    <w:basedOn w:val="DefaultParagraphFont"/>
    <w:uiPriority w:val="20"/>
    <w:qFormat/>
    <w:rsid w:val="00B37607"/>
    <w:rPr>
      <w:i/>
      <w:iCs/>
    </w:rPr>
  </w:style>
  <w:style w:type="character" w:customStyle="1" w:styleId="FooterChar">
    <w:name w:val="Footer Char"/>
    <w:basedOn w:val="DefaultParagraphFont"/>
    <w:link w:val="Footer"/>
    <w:uiPriority w:val="99"/>
    <w:rsid w:val="007862B6"/>
    <w:rPr>
      <w:sz w:val="24"/>
    </w:rPr>
  </w:style>
  <w:style w:type="character" w:customStyle="1" w:styleId="ListParagraphChar">
    <w:name w:val="List Paragraph Char"/>
    <w:basedOn w:val="DefaultParagraphFont"/>
    <w:link w:val="ListParagraph"/>
    <w:uiPriority w:val="34"/>
    <w:rsid w:val="007862B6"/>
    <w:rPr>
      <w:rFonts w:ascii="Calibri" w:eastAsia="Batang" w:hAnsi="Calibri"/>
      <w:sz w:val="22"/>
      <w:szCs w:val="22"/>
    </w:rPr>
  </w:style>
  <w:style w:type="paragraph" w:styleId="BodyText3">
    <w:name w:val="Body Text 3"/>
    <w:basedOn w:val="Normal"/>
    <w:link w:val="BodyText3Char"/>
    <w:rsid w:val="00210ADA"/>
    <w:pPr>
      <w:spacing w:after="120"/>
    </w:pPr>
    <w:rPr>
      <w:sz w:val="16"/>
      <w:szCs w:val="16"/>
    </w:rPr>
  </w:style>
  <w:style w:type="character" w:customStyle="1" w:styleId="BodyText3Char">
    <w:name w:val="Body Text 3 Char"/>
    <w:basedOn w:val="DefaultParagraphFont"/>
    <w:link w:val="BodyText3"/>
    <w:rsid w:val="00210ADA"/>
    <w:rPr>
      <w:sz w:val="16"/>
      <w:szCs w:val="16"/>
    </w:rPr>
  </w:style>
  <w:style w:type="paragraph" w:customStyle="1" w:styleId="Body">
    <w:name w:val="Body"/>
    <w:basedOn w:val="Normal"/>
    <w:rsid w:val="00210ADA"/>
    <w:pPr>
      <w:adjustRightInd w:val="0"/>
      <w:spacing w:after="220" w:line="360" w:lineRule="auto"/>
      <w:jc w:val="both"/>
    </w:pPr>
    <w:rPr>
      <w:sz w:val="22"/>
      <w:szCs w:val="22"/>
      <w:lang w:val="en-GB"/>
    </w:rPr>
  </w:style>
  <w:style w:type="character" w:customStyle="1" w:styleId="Corpsdutexte">
    <w:name w:val="Corps du texte_"/>
    <w:link w:val="Corpsdutexte1"/>
    <w:uiPriority w:val="99"/>
    <w:locked/>
    <w:rsid w:val="00863282"/>
    <w:rPr>
      <w:sz w:val="23"/>
      <w:szCs w:val="23"/>
      <w:shd w:val="clear" w:color="auto" w:fill="FFFFFF"/>
    </w:rPr>
  </w:style>
  <w:style w:type="character" w:customStyle="1" w:styleId="En-tte5">
    <w:name w:val="En-tête #5_"/>
    <w:link w:val="En-tte50"/>
    <w:uiPriority w:val="99"/>
    <w:locked/>
    <w:rsid w:val="00863282"/>
    <w:rPr>
      <w:b/>
      <w:bCs/>
      <w:sz w:val="22"/>
      <w:szCs w:val="22"/>
      <w:shd w:val="clear" w:color="auto" w:fill="FFFFFF"/>
    </w:rPr>
  </w:style>
  <w:style w:type="character" w:customStyle="1" w:styleId="Corpsdutexte10">
    <w:name w:val="Corps du texte10"/>
    <w:uiPriority w:val="99"/>
    <w:rsid w:val="00863282"/>
    <w:rPr>
      <w:sz w:val="23"/>
      <w:szCs w:val="23"/>
      <w:u w:val="single"/>
      <w:shd w:val="clear" w:color="auto" w:fill="FFFFFF"/>
    </w:rPr>
  </w:style>
  <w:style w:type="character" w:customStyle="1" w:styleId="Corpsdutexte5">
    <w:name w:val="Corps du texte (5)_"/>
    <w:link w:val="Corpsdutexte51"/>
    <w:uiPriority w:val="99"/>
    <w:locked/>
    <w:rsid w:val="00863282"/>
    <w:rPr>
      <w:i/>
      <w:iCs/>
      <w:sz w:val="23"/>
      <w:szCs w:val="23"/>
      <w:shd w:val="clear" w:color="auto" w:fill="FFFFFF"/>
    </w:rPr>
  </w:style>
  <w:style w:type="character" w:customStyle="1" w:styleId="Corpsdutexte5NonItalique">
    <w:name w:val="Corps du texte (5) + Non Italique"/>
    <w:uiPriority w:val="99"/>
    <w:rsid w:val="00863282"/>
    <w:rPr>
      <w:i w:val="0"/>
      <w:iCs w:val="0"/>
      <w:sz w:val="23"/>
      <w:szCs w:val="23"/>
      <w:shd w:val="clear" w:color="auto" w:fill="FFFFFF"/>
    </w:rPr>
  </w:style>
  <w:style w:type="character" w:customStyle="1" w:styleId="Corpsdutexte5NonItalique4">
    <w:name w:val="Corps du texte (5) + Non Italique4"/>
    <w:uiPriority w:val="99"/>
    <w:rsid w:val="00863282"/>
    <w:rPr>
      <w:i w:val="0"/>
      <w:iCs w:val="0"/>
      <w:sz w:val="23"/>
      <w:szCs w:val="23"/>
      <w:shd w:val="clear" w:color="auto" w:fill="FFFFFF"/>
    </w:rPr>
  </w:style>
  <w:style w:type="character" w:customStyle="1" w:styleId="Corpsdutexte5NonItalique3">
    <w:name w:val="Corps du texte (5) + Non Italique3"/>
    <w:uiPriority w:val="99"/>
    <w:rsid w:val="00863282"/>
    <w:rPr>
      <w:i w:val="0"/>
      <w:iCs w:val="0"/>
      <w:sz w:val="23"/>
      <w:szCs w:val="23"/>
      <w:shd w:val="clear" w:color="auto" w:fill="FFFFFF"/>
    </w:rPr>
  </w:style>
  <w:style w:type="character" w:customStyle="1" w:styleId="Corpsdutexte9">
    <w:name w:val="Corps du texte (9)_"/>
    <w:link w:val="Corpsdutexte90"/>
    <w:uiPriority w:val="99"/>
    <w:locked/>
    <w:rsid w:val="00863282"/>
    <w:rPr>
      <w:b/>
      <w:bCs/>
      <w:sz w:val="22"/>
      <w:szCs w:val="22"/>
      <w:shd w:val="clear" w:color="auto" w:fill="FFFFFF"/>
    </w:rPr>
  </w:style>
  <w:style w:type="paragraph" w:customStyle="1" w:styleId="Corpsdutexte1">
    <w:name w:val="Corps du texte1"/>
    <w:basedOn w:val="Normal"/>
    <w:link w:val="Corpsdutexte"/>
    <w:uiPriority w:val="99"/>
    <w:rsid w:val="00863282"/>
    <w:pPr>
      <w:widowControl w:val="0"/>
      <w:shd w:val="clear" w:color="auto" w:fill="FFFFFF"/>
      <w:spacing w:before="180" w:after="300" w:line="240" w:lineRule="atLeast"/>
      <w:ind w:hanging="360"/>
      <w:jc w:val="center"/>
    </w:pPr>
    <w:rPr>
      <w:sz w:val="23"/>
      <w:szCs w:val="23"/>
    </w:rPr>
  </w:style>
  <w:style w:type="paragraph" w:customStyle="1" w:styleId="En-tte50">
    <w:name w:val="En-tête #5"/>
    <w:basedOn w:val="Normal"/>
    <w:link w:val="En-tte5"/>
    <w:uiPriority w:val="99"/>
    <w:rsid w:val="00863282"/>
    <w:pPr>
      <w:widowControl w:val="0"/>
      <w:shd w:val="clear" w:color="auto" w:fill="FFFFFF"/>
      <w:spacing w:before="480" w:after="180" w:line="240" w:lineRule="atLeast"/>
      <w:jc w:val="both"/>
      <w:outlineLvl w:val="4"/>
    </w:pPr>
    <w:rPr>
      <w:b/>
      <w:bCs/>
      <w:sz w:val="22"/>
      <w:szCs w:val="22"/>
    </w:rPr>
  </w:style>
  <w:style w:type="paragraph" w:customStyle="1" w:styleId="Corpsdutexte51">
    <w:name w:val="Corps du texte (5)1"/>
    <w:basedOn w:val="Normal"/>
    <w:link w:val="Corpsdutexte5"/>
    <w:uiPriority w:val="99"/>
    <w:rsid w:val="00863282"/>
    <w:pPr>
      <w:widowControl w:val="0"/>
      <w:shd w:val="clear" w:color="auto" w:fill="FFFFFF"/>
      <w:spacing w:before="240" w:after="360" w:line="240" w:lineRule="atLeast"/>
      <w:ind w:hanging="360"/>
      <w:jc w:val="both"/>
    </w:pPr>
    <w:rPr>
      <w:i/>
      <w:iCs/>
      <w:sz w:val="23"/>
      <w:szCs w:val="23"/>
    </w:rPr>
  </w:style>
  <w:style w:type="paragraph" w:customStyle="1" w:styleId="Corpsdutexte90">
    <w:name w:val="Corps du texte (9)"/>
    <w:basedOn w:val="Normal"/>
    <w:link w:val="Corpsdutexte9"/>
    <w:uiPriority w:val="99"/>
    <w:rsid w:val="00863282"/>
    <w:pPr>
      <w:widowControl w:val="0"/>
      <w:shd w:val="clear" w:color="auto" w:fill="FFFFFF"/>
      <w:spacing w:line="240" w:lineRule="atLeast"/>
    </w:pPr>
    <w:rPr>
      <w:b/>
      <w:bCs/>
      <w:sz w:val="22"/>
      <w:szCs w:val="22"/>
    </w:rPr>
  </w:style>
  <w:style w:type="paragraph" w:styleId="EndnoteText">
    <w:name w:val="endnote text"/>
    <w:basedOn w:val="Normal"/>
    <w:link w:val="EndnoteTextChar"/>
    <w:rsid w:val="00523E77"/>
    <w:rPr>
      <w:sz w:val="20"/>
    </w:rPr>
  </w:style>
  <w:style w:type="character" w:customStyle="1" w:styleId="EndnoteTextChar">
    <w:name w:val="Endnote Text Char"/>
    <w:basedOn w:val="DefaultParagraphFont"/>
    <w:link w:val="EndnoteText"/>
    <w:rsid w:val="00523E77"/>
  </w:style>
  <w:style w:type="character" w:styleId="EndnoteReference">
    <w:name w:val="endnote reference"/>
    <w:basedOn w:val="DefaultParagraphFont"/>
    <w:rsid w:val="00523E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nhideWhenUsed="1" w:qFormat="1"/>
    <w:lsdException w:name="table of figures" w:uiPriority="99"/>
    <w:lsdException w:name="footnote reference" w:uiPriority="99"/>
    <w:lsdException w:name="Title" w:qFormat="1"/>
    <w:lsdException w:name="Subtitle" w:qFormat="1"/>
    <w:lsdException w:name="Strong" w:qFormat="1"/>
    <w:lsdException w:name="Emphasis" w:uiPriority="20" w:qFormat="1"/>
    <w:lsdException w:name="Plain Text" w:uiPriority="99"/>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spacing w:before="240" w:after="60"/>
      <w:outlineLvl w:val="1"/>
    </w:pPr>
    <w:rPr>
      <w:rFonts w:ascii="Arial" w:hAnsi="Arial"/>
      <w:b/>
      <w:i/>
    </w:rPr>
  </w:style>
  <w:style w:type="paragraph" w:styleId="Heading3">
    <w:name w:val="heading 3"/>
    <w:basedOn w:val="Normal"/>
    <w:next w:val="Normal"/>
    <w:qFormat/>
    <w:pPr>
      <w:keepNext/>
      <w:numPr>
        <w:ilvl w:val="2"/>
        <w:numId w:val="3"/>
      </w:numPr>
      <w:spacing w:before="240" w:after="60"/>
      <w:outlineLvl w:val="2"/>
    </w:pPr>
    <w:rPr>
      <w:rFonts w:ascii="Arial" w:hAnsi="Arial"/>
    </w:rPr>
  </w:style>
  <w:style w:type="paragraph" w:styleId="Heading4">
    <w:name w:val="heading 4"/>
    <w:basedOn w:val="Normal"/>
    <w:next w:val="Normal"/>
    <w:qFormat/>
    <w:pPr>
      <w:keepNext/>
      <w:numPr>
        <w:ilvl w:val="3"/>
        <w:numId w:val="4"/>
      </w:numPr>
      <w:spacing w:before="240" w:after="60"/>
      <w:outlineLvl w:val="3"/>
    </w:pPr>
    <w:rPr>
      <w:rFonts w:ascii="Arial" w:hAnsi="Arial"/>
      <w:b/>
    </w:rPr>
  </w:style>
  <w:style w:type="paragraph" w:styleId="Heading5">
    <w:name w:val="heading 5"/>
    <w:basedOn w:val="Normal"/>
    <w:next w:val="Normal"/>
    <w:qFormat/>
    <w:rsid w:val="00EB4C6E"/>
    <w:pPr>
      <w:numPr>
        <w:ilvl w:val="4"/>
        <w:numId w:val="6"/>
      </w:numPr>
      <w:spacing w:before="240" w:after="60"/>
      <w:outlineLvl w:val="4"/>
    </w:pPr>
    <w:rPr>
      <w:sz w:val="22"/>
    </w:rPr>
  </w:style>
  <w:style w:type="paragraph" w:styleId="Heading6">
    <w:name w:val="heading 6"/>
    <w:basedOn w:val="Normal"/>
    <w:next w:val="Normal"/>
    <w:qFormat/>
    <w:rsid w:val="00EB4C6E"/>
    <w:pPr>
      <w:numPr>
        <w:ilvl w:val="5"/>
        <w:numId w:val="6"/>
      </w:numPr>
      <w:spacing w:before="240" w:after="60"/>
      <w:outlineLvl w:val="5"/>
    </w:pPr>
    <w:rPr>
      <w:i/>
      <w:sz w:val="22"/>
    </w:rPr>
  </w:style>
  <w:style w:type="paragraph" w:styleId="Heading7">
    <w:name w:val="heading 7"/>
    <w:basedOn w:val="Normal"/>
    <w:next w:val="Normal"/>
    <w:qFormat/>
    <w:rsid w:val="00EB4C6E"/>
    <w:pPr>
      <w:numPr>
        <w:ilvl w:val="6"/>
        <w:numId w:val="6"/>
      </w:numPr>
      <w:spacing w:before="240" w:after="60"/>
      <w:outlineLvl w:val="6"/>
    </w:pPr>
    <w:rPr>
      <w:rFonts w:ascii="Arial" w:hAnsi="Arial"/>
    </w:rPr>
  </w:style>
  <w:style w:type="paragraph" w:styleId="Heading8">
    <w:name w:val="heading 8"/>
    <w:basedOn w:val="Normal"/>
    <w:next w:val="Normal"/>
    <w:qFormat/>
    <w:rsid w:val="00EB4C6E"/>
    <w:pPr>
      <w:numPr>
        <w:ilvl w:val="7"/>
        <w:numId w:val="6"/>
      </w:numPr>
      <w:spacing w:before="240" w:after="60"/>
      <w:outlineLvl w:val="7"/>
    </w:pPr>
    <w:rPr>
      <w:rFonts w:ascii="Arial" w:hAnsi="Arial"/>
      <w:i/>
    </w:rPr>
  </w:style>
  <w:style w:type="paragraph" w:styleId="Heading9">
    <w:name w:val="heading 9"/>
    <w:basedOn w:val="Normal"/>
    <w:next w:val="Normal"/>
    <w:qFormat/>
    <w:rsid w:val="00EB4C6E"/>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rsid w:val="002504D1"/>
    <w:pPr>
      <w:tabs>
        <w:tab w:val="left" w:pos="3060"/>
      </w:tabs>
      <w:jc w:val="both"/>
    </w:pPr>
  </w:style>
  <w:style w:type="paragraph" w:styleId="BodyText">
    <w:name w:val="Body Text"/>
    <w:basedOn w:val="Normal"/>
    <w:rsid w:val="002504D1"/>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style>
  <w:style w:type="paragraph" w:customStyle="1" w:styleId="Chapter">
    <w:name w:val="Chapter"/>
    <w:basedOn w:val="Normal"/>
    <w:next w:val="Normal"/>
    <w:link w:val="ChapterChar"/>
    <w:rsid w:val="002504D1"/>
    <w:pPr>
      <w:keepNext/>
      <w:numPr>
        <w:numId w:val="5"/>
      </w:numPr>
      <w:tabs>
        <w:tab w:val="left" w:pos="1440"/>
      </w:tabs>
      <w:spacing w:before="240" w:after="240"/>
      <w:jc w:val="center"/>
    </w:pPr>
    <w:rPr>
      <w:b/>
      <w:smallCaps/>
      <w:lang w:val="x-none" w:eastAsia="x-none"/>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next w:val="Normal"/>
    <w:rsid w:val="002504D1"/>
    <w:pPr>
      <w:keepNext/>
      <w:numPr>
        <w:numId w:val="7"/>
      </w:numPr>
      <w:tabs>
        <w:tab w:val="left" w:pos="0"/>
        <w:tab w:val="left" w:pos="86"/>
      </w:tabs>
      <w:spacing w:before="120" w:after="120"/>
    </w:pPr>
    <w:rPr>
      <w:b/>
    </w:rPr>
  </w:style>
  <w:style w:type="paragraph" w:styleId="Footer">
    <w:name w:val="footer"/>
    <w:basedOn w:val="Normal"/>
    <w:link w:val="FooterChar"/>
    <w:pPr>
      <w:tabs>
        <w:tab w:val="center" w:pos="4320"/>
        <w:tab w:val="right" w:pos="8640"/>
      </w:tabs>
    </w:pPr>
  </w:style>
  <w:style w:type="paragraph" w:styleId="FootnoteText">
    <w:name w:val="footnote text"/>
    <w:aliases w:val="ft"/>
    <w:basedOn w:val="Normal"/>
    <w:link w:val="FootnoteTextChar"/>
    <w:uiPriority w:val="99"/>
    <w:semiHidden/>
    <w:pPr>
      <w:keepNext/>
      <w:keepLines/>
      <w:spacing w:after="120"/>
      <w:ind w:left="288" w:hanging="288"/>
      <w:jc w:val="both"/>
    </w:pPr>
    <w:rPr>
      <w:spacing w:val="-3"/>
      <w:sz w:val="20"/>
      <w:lang w:val="x-none" w:eastAsia="x-none"/>
    </w:rPr>
  </w:style>
  <w:style w:type="paragraph" w:styleId="Header">
    <w:name w:val="header"/>
    <w:basedOn w:val="Normal"/>
    <w:link w:val="HeaderChar"/>
    <w:uiPriority w:val="99"/>
    <w:pPr>
      <w:tabs>
        <w:tab w:val="center" w:pos="4320"/>
        <w:tab w:val="right" w:pos="8640"/>
      </w:tabs>
    </w:pPr>
    <w:rPr>
      <w:lang w:val="x-none" w:eastAsia="x-none"/>
    </w:rPr>
  </w:style>
  <w:style w:type="character" w:styleId="LineNumber">
    <w:name w:val="line number"/>
    <w:basedOn w:val="DefaultParagraphFont"/>
  </w:style>
  <w:style w:type="paragraph" w:customStyle="1" w:styleId="MasterSourceText">
    <w:name w:val="Master_SourceText"/>
    <w:basedOn w:val="Normal"/>
    <w:rsid w:val="002504D1"/>
    <w:pPr>
      <w:tabs>
        <w:tab w:val="left" w:pos="1440"/>
      </w:tabs>
      <w:ind w:left="1440" w:hanging="720"/>
      <w:jc w:val="both"/>
    </w:pPr>
    <w:rPr>
      <w:sz w:val="20"/>
    </w:rPr>
  </w:style>
  <w:style w:type="paragraph" w:customStyle="1" w:styleId="Newpage">
    <w:name w:val="Newpage"/>
    <w:basedOn w:val="Chapter"/>
    <w:rsid w:val="002504D1"/>
    <w:pPr>
      <w:numPr>
        <w:numId w:val="0"/>
      </w:numPr>
      <w:tabs>
        <w:tab w:val="left" w:pos="3060"/>
      </w:tabs>
      <w:spacing w:after="0"/>
    </w:pPr>
    <w:rPr>
      <w:lang w:val="en-US"/>
    </w:rPr>
  </w:style>
  <w:style w:type="character" w:styleId="PageNumber">
    <w:name w:val="page number"/>
    <w:basedOn w:val="DefaultParagraphFont"/>
  </w:style>
  <w:style w:type="paragraph" w:customStyle="1" w:styleId="Paragraph">
    <w:name w:val="Paragraph"/>
    <w:basedOn w:val="BodyTextIndent"/>
    <w:link w:val="ParagraphChar"/>
    <w:rsid w:val="00EB4C6E"/>
    <w:pPr>
      <w:numPr>
        <w:ilvl w:val="1"/>
        <w:numId w:val="5"/>
      </w:numPr>
      <w:spacing w:before="120"/>
      <w:jc w:val="both"/>
      <w:outlineLvl w:val="1"/>
    </w:pPr>
    <w:rPr>
      <w:lang w:val="x-none" w:eastAsia="x-none"/>
    </w:rPr>
  </w:style>
  <w:style w:type="paragraph" w:customStyle="1" w:styleId="RegheadTab">
    <w:name w:val="RegheadTab"/>
    <w:basedOn w:val="FirstHeading"/>
    <w:rsid w:val="002504D1"/>
    <w:pPr>
      <w:numPr>
        <w:numId w:val="0"/>
      </w:numPr>
      <w:tabs>
        <w:tab w:val="num" w:pos="504"/>
      </w:tabs>
      <w:spacing w:after="0"/>
      <w:ind w:left="504" w:hanging="504"/>
      <w:jc w:val="center"/>
    </w:pPr>
  </w:style>
  <w:style w:type="paragraph" w:customStyle="1" w:styleId="SecHeading">
    <w:name w:val="SecHeading"/>
    <w:basedOn w:val="Normal"/>
    <w:next w:val="Paragraph"/>
    <w:rsid w:val="00EB4C6E"/>
    <w:pPr>
      <w:keepNext/>
      <w:numPr>
        <w:ilvl w:val="1"/>
        <w:numId w:val="6"/>
      </w:numPr>
      <w:spacing w:before="120" w:after="120"/>
    </w:pPr>
    <w:rPr>
      <w:b/>
    </w:rPr>
  </w:style>
  <w:style w:type="paragraph" w:customStyle="1" w:styleId="SubHeading1">
    <w:name w:val="SubHeading1"/>
    <w:basedOn w:val="SecHeading"/>
    <w:rsid w:val="002504D1"/>
    <w:pPr>
      <w:numPr>
        <w:ilvl w:val="2"/>
      </w:numPr>
      <w:tabs>
        <w:tab w:val="clear" w:pos="5976"/>
        <w:tab w:val="num" w:pos="1872"/>
      </w:tabs>
      <w:ind w:left="1872"/>
    </w:pPr>
  </w:style>
  <w:style w:type="paragraph" w:customStyle="1" w:styleId="Subheading2">
    <w:name w:val="Subheading2"/>
    <w:basedOn w:val="SecHeading"/>
    <w:rsid w:val="002504D1"/>
    <w:pPr>
      <w:numPr>
        <w:ilvl w:val="3"/>
      </w:numPr>
      <w:tabs>
        <w:tab w:val="clear" w:pos="6480"/>
        <w:tab w:val="num" w:pos="2376"/>
      </w:tabs>
      <w:ind w:left="2376"/>
    </w:pPr>
  </w:style>
  <w:style w:type="paragraph" w:customStyle="1" w:styleId="subpar">
    <w:name w:val="subpar"/>
    <w:basedOn w:val="BodyTextIndent3"/>
    <w:rsid w:val="002504D1"/>
    <w:pPr>
      <w:numPr>
        <w:ilvl w:val="2"/>
        <w:numId w:val="5"/>
      </w:numPr>
      <w:tabs>
        <w:tab w:val="clear" w:pos="2592"/>
        <w:tab w:val="num" w:pos="1152"/>
      </w:tabs>
      <w:spacing w:before="120"/>
      <w:ind w:left="1152"/>
      <w:jc w:val="both"/>
      <w:outlineLvl w:val="2"/>
    </w:pPr>
  </w:style>
  <w:style w:type="paragraph" w:customStyle="1" w:styleId="SubSubPar">
    <w:name w:val="SubSubPar"/>
    <w:basedOn w:val="subpar"/>
    <w:rsid w:val="002504D1"/>
    <w:pPr>
      <w:numPr>
        <w:ilvl w:val="3"/>
      </w:numPr>
      <w:tabs>
        <w:tab w:val="clear" w:pos="3024"/>
        <w:tab w:val="left" w:pos="0"/>
        <w:tab w:val="num" w:pos="1296"/>
      </w:tabs>
      <w:ind w:left="1296"/>
    </w:pPr>
  </w:style>
  <w:style w:type="paragraph" w:styleId="Title">
    <w:name w:val="Title"/>
    <w:basedOn w:val="Normal"/>
    <w:qFormat/>
    <w:rsid w:val="002504D1"/>
    <w:pPr>
      <w:tabs>
        <w:tab w:val="left" w:pos="1440"/>
        <w:tab w:val="left" w:pos="3060"/>
      </w:tabs>
      <w:jc w:val="center"/>
      <w:outlineLvl w:val="0"/>
    </w:pPr>
  </w:style>
  <w:style w:type="paragraph" w:styleId="TOC1">
    <w:name w:val="toc 1"/>
    <w:basedOn w:val="Normal"/>
    <w:next w:val="Normal"/>
    <w:link w:val="TOC1Char"/>
    <w:autoRedefine/>
    <w:uiPriority w:val="39"/>
    <w:rsid w:val="008C332A"/>
    <w:pPr>
      <w:tabs>
        <w:tab w:val="left" w:pos="540"/>
        <w:tab w:val="right" w:leader="dot" w:pos="8741"/>
      </w:tabs>
      <w:spacing w:before="240" w:after="240"/>
      <w:ind w:left="547" w:hanging="547"/>
    </w:pPr>
    <w:rPr>
      <w:b/>
      <w:smallCaps/>
      <w:noProof/>
      <w:lang w:val="x-none" w:eastAsia="x-none"/>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2504D1"/>
    <w:pPr>
      <w:tabs>
        <w:tab w:val="left" w:pos="1728"/>
        <w:tab w:val="right" w:leader="dot" w:pos="8741"/>
      </w:tabs>
      <w:ind w:left="1714" w:hanging="562"/>
    </w:pPr>
    <w:rPr>
      <w:noProof/>
    </w:rPr>
  </w:style>
  <w:style w:type="paragraph" w:styleId="TOC4">
    <w:name w:val="toc 4"/>
    <w:basedOn w:val="Normal"/>
    <w:next w:val="Normal"/>
    <w:autoRedefine/>
    <w:uiPriority w:val="39"/>
    <w:pPr>
      <w:ind w:left="400"/>
    </w:pPr>
  </w:style>
  <w:style w:type="paragraph" w:styleId="TOC5">
    <w:name w:val="toc 5"/>
    <w:basedOn w:val="Normal"/>
    <w:next w:val="Normal"/>
    <w:autoRedefine/>
    <w:uiPriority w:val="39"/>
    <w:pPr>
      <w:ind w:left="600"/>
    </w:pPr>
  </w:style>
  <w:style w:type="paragraph" w:styleId="TOC6">
    <w:name w:val="toc 6"/>
    <w:basedOn w:val="Normal"/>
    <w:next w:val="Normal"/>
    <w:autoRedefine/>
    <w:uiPriority w:val="39"/>
    <w:pPr>
      <w:ind w:left="800"/>
    </w:pPr>
  </w:style>
  <w:style w:type="paragraph" w:styleId="TOC7">
    <w:name w:val="toc 7"/>
    <w:basedOn w:val="Normal"/>
    <w:next w:val="Normal"/>
    <w:autoRedefine/>
    <w:uiPriority w:val="39"/>
    <w:pPr>
      <w:ind w:left="1000"/>
    </w:pPr>
  </w:style>
  <w:style w:type="paragraph" w:styleId="TOC8">
    <w:name w:val="toc 8"/>
    <w:basedOn w:val="Normal"/>
    <w:next w:val="Normal"/>
    <w:autoRedefine/>
    <w:uiPriority w:val="39"/>
    <w:pPr>
      <w:ind w:left="1200"/>
    </w:pPr>
  </w:style>
  <w:style w:type="paragraph" w:styleId="TOC9">
    <w:name w:val="toc 9"/>
    <w:basedOn w:val="Normal"/>
    <w:next w:val="Normal"/>
    <w:autoRedefine/>
    <w:uiPriority w:val="39"/>
    <w:pPr>
      <w:ind w:left="1400"/>
    </w:p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graphChar">
    <w:name w:val="Paragraph Char"/>
    <w:link w:val="Paragraph"/>
    <w:rsid w:val="00EB4C6E"/>
    <w:rPr>
      <w:sz w:val="24"/>
      <w:lang w:val="x-none" w:eastAsia="x-none"/>
    </w:rPr>
  </w:style>
  <w:style w:type="character" w:styleId="FootnoteReference">
    <w:name w:val="footnote reference"/>
    <w:aliases w:val="fr"/>
    <w:uiPriority w:val="99"/>
    <w:semiHidden/>
    <w:rsid w:val="005C2885"/>
    <w:rPr>
      <w:vertAlign w:val="superscript"/>
    </w:rPr>
  </w:style>
  <w:style w:type="table" w:styleId="TableGrid">
    <w:name w:val="Table Grid"/>
    <w:basedOn w:val="TableNormal"/>
    <w:uiPriority w:val="59"/>
    <w:rsid w:val="00334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60499"/>
    <w:pPr>
      <w:suppressAutoHyphens/>
      <w:autoSpaceDN w:val="0"/>
      <w:spacing w:after="200" w:line="276" w:lineRule="auto"/>
      <w:ind w:left="720"/>
      <w:textAlignment w:val="baseline"/>
    </w:pPr>
    <w:rPr>
      <w:rFonts w:ascii="Calibri" w:eastAsia="Batang" w:hAnsi="Calibri"/>
      <w:sz w:val="22"/>
      <w:szCs w:val="22"/>
    </w:rPr>
  </w:style>
  <w:style w:type="paragraph" w:customStyle="1" w:styleId="paragraphtimesnewroman">
    <w:name w:val="paragraph times new roman"/>
    <w:basedOn w:val="Normal"/>
    <w:link w:val="paragraphtimesnewromanChar"/>
    <w:qFormat/>
    <w:rsid w:val="00A60499"/>
    <w:pPr>
      <w:suppressAutoHyphens/>
      <w:autoSpaceDN w:val="0"/>
      <w:spacing w:after="200" w:line="276" w:lineRule="auto"/>
      <w:textAlignment w:val="baseline"/>
    </w:pPr>
    <w:rPr>
      <w:rFonts w:eastAsia="Batang"/>
      <w:szCs w:val="24"/>
      <w:lang w:val="x-none" w:eastAsia="x-none"/>
    </w:rPr>
  </w:style>
  <w:style w:type="character" w:customStyle="1" w:styleId="paragraphtimesnewromanChar">
    <w:name w:val="paragraph times new roman Char"/>
    <w:link w:val="paragraphtimesnewroman"/>
    <w:rsid w:val="00A60499"/>
    <w:rPr>
      <w:rFonts w:eastAsia="Batang"/>
      <w:sz w:val="24"/>
      <w:szCs w:val="24"/>
    </w:rPr>
  </w:style>
  <w:style w:type="character" w:customStyle="1" w:styleId="FootnoteTextChar">
    <w:name w:val="Footnote Text Char"/>
    <w:aliases w:val="ft Char"/>
    <w:link w:val="FootnoteText"/>
    <w:uiPriority w:val="99"/>
    <w:semiHidden/>
    <w:rsid w:val="00A60499"/>
    <w:rPr>
      <w:spacing w:val="-3"/>
    </w:rPr>
  </w:style>
  <w:style w:type="paragraph" w:styleId="Caption">
    <w:name w:val="caption"/>
    <w:basedOn w:val="Normal"/>
    <w:next w:val="Normal"/>
    <w:unhideWhenUsed/>
    <w:qFormat/>
    <w:rsid w:val="00A60499"/>
    <w:rPr>
      <w:b/>
      <w:bCs/>
      <w:sz w:val="20"/>
    </w:rPr>
  </w:style>
  <w:style w:type="paragraph" w:customStyle="1" w:styleId="Regtable">
    <w:name w:val="Regtable"/>
    <w:basedOn w:val="Normal"/>
    <w:link w:val="RegtableChar"/>
    <w:rsid w:val="00EB4C6E"/>
    <w:pPr>
      <w:keepLines/>
      <w:framePr w:wrap="around" w:vAnchor="text" w:hAnchor="text" w:y="1"/>
      <w:spacing w:before="20" w:after="20"/>
    </w:pPr>
    <w:rPr>
      <w:sz w:val="20"/>
    </w:rPr>
  </w:style>
  <w:style w:type="character" w:customStyle="1" w:styleId="TOC1Char">
    <w:name w:val="TOC 1 Char"/>
    <w:link w:val="TOC1"/>
    <w:uiPriority w:val="39"/>
    <w:rsid w:val="008C332A"/>
    <w:rPr>
      <w:b/>
      <w:smallCaps/>
      <w:noProof/>
      <w:sz w:val="24"/>
      <w:lang w:val="x-none" w:eastAsia="x-none"/>
    </w:rPr>
  </w:style>
  <w:style w:type="character" w:customStyle="1" w:styleId="RegtableChar">
    <w:name w:val="Regtable Char"/>
    <w:basedOn w:val="TOC1Char"/>
    <w:link w:val="Regtable"/>
    <w:rsid w:val="00EB4C6E"/>
    <w:rPr>
      <w:b/>
      <w:smallCaps/>
      <w:noProof/>
      <w:sz w:val="24"/>
      <w:lang w:val="x-none" w:eastAsia="x-none"/>
    </w:rPr>
  </w:style>
  <w:style w:type="paragraph" w:customStyle="1" w:styleId="TableTitle">
    <w:name w:val="TableTitle"/>
    <w:basedOn w:val="Normal"/>
    <w:link w:val="TableTitleChar"/>
    <w:rsid w:val="00EB4C6E"/>
    <w:pPr>
      <w:keepNext/>
      <w:framePr w:wrap="around" w:vAnchor="text" w:hAnchor="text" w:y="1"/>
      <w:spacing w:before="20" w:after="20"/>
      <w:jc w:val="center"/>
    </w:pPr>
    <w:rPr>
      <w:rFonts w:ascii="Times New Roman Bold" w:hAnsi="Times New Roman Bold"/>
      <w:b/>
      <w:smallCaps/>
      <w:noProof/>
      <w:spacing w:val="-3"/>
      <w:lang w:val="x-none" w:eastAsia="x-none"/>
    </w:rPr>
  </w:style>
  <w:style w:type="character" w:customStyle="1" w:styleId="TableTitleChar">
    <w:name w:val="TableTitle Char"/>
    <w:link w:val="TableTitle"/>
    <w:rsid w:val="00EB4C6E"/>
    <w:rPr>
      <w:rFonts w:ascii="Times New Roman Bold" w:hAnsi="Times New Roman Bold"/>
      <w:b/>
      <w:smallCaps/>
      <w:noProof/>
      <w:spacing w:val="-3"/>
      <w:sz w:val="24"/>
    </w:rPr>
  </w:style>
  <w:style w:type="character" w:styleId="CommentReference">
    <w:name w:val="annotation reference"/>
    <w:rsid w:val="00EC6B4E"/>
    <w:rPr>
      <w:sz w:val="16"/>
      <w:szCs w:val="16"/>
    </w:rPr>
  </w:style>
  <w:style w:type="paragraph" w:styleId="CommentText">
    <w:name w:val="annotation text"/>
    <w:basedOn w:val="Normal"/>
    <w:link w:val="CommentTextChar"/>
    <w:rsid w:val="00EC6B4E"/>
    <w:rPr>
      <w:sz w:val="20"/>
    </w:rPr>
  </w:style>
  <w:style w:type="character" w:customStyle="1" w:styleId="CommentTextChar">
    <w:name w:val="Comment Text Char"/>
    <w:basedOn w:val="DefaultParagraphFont"/>
    <w:link w:val="CommentText"/>
    <w:rsid w:val="00EC6B4E"/>
  </w:style>
  <w:style w:type="paragraph" w:styleId="CommentSubject">
    <w:name w:val="annotation subject"/>
    <w:basedOn w:val="CommentText"/>
    <w:next w:val="CommentText"/>
    <w:link w:val="CommentSubjectChar"/>
    <w:uiPriority w:val="99"/>
    <w:rsid w:val="00EC6B4E"/>
    <w:rPr>
      <w:b/>
      <w:bCs/>
      <w:lang w:val="x-none" w:eastAsia="x-none"/>
    </w:rPr>
  </w:style>
  <w:style w:type="character" w:customStyle="1" w:styleId="CommentSubjectChar">
    <w:name w:val="Comment Subject Char"/>
    <w:link w:val="CommentSubject"/>
    <w:uiPriority w:val="99"/>
    <w:rsid w:val="00EC6B4E"/>
    <w:rPr>
      <w:b/>
      <w:bCs/>
    </w:rPr>
  </w:style>
  <w:style w:type="paragraph" w:styleId="BalloonText">
    <w:name w:val="Balloon Text"/>
    <w:basedOn w:val="Normal"/>
    <w:link w:val="BalloonTextChar"/>
    <w:rsid w:val="00EC6B4E"/>
    <w:rPr>
      <w:rFonts w:ascii="Tahoma" w:hAnsi="Tahoma"/>
      <w:sz w:val="16"/>
      <w:szCs w:val="16"/>
      <w:lang w:val="x-none" w:eastAsia="x-none"/>
    </w:rPr>
  </w:style>
  <w:style w:type="character" w:customStyle="1" w:styleId="BalloonTextChar">
    <w:name w:val="Balloon Text Char"/>
    <w:link w:val="BalloonText"/>
    <w:rsid w:val="00EC6B4E"/>
    <w:rPr>
      <w:rFonts w:ascii="Tahoma" w:hAnsi="Tahoma" w:cs="Tahoma"/>
      <w:sz w:val="16"/>
      <w:szCs w:val="16"/>
    </w:rPr>
  </w:style>
  <w:style w:type="character" w:customStyle="1" w:styleId="HeaderChar">
    <w:name w:val="Header Char"/>
    <w:link w:val="Header"/>
    <w:uiPriority w:val="99"/>
    <w:rsid w:val="001F67F3"/>
    <w:rPr>
      <w:sz w:val="24"/>
    </w:rPr>
  </w:style>
  <w:style w:type="character" w:customStyle="1" w:styleId="ChapterChar">
    <w:name w:val="Chapter Char"/>
    <w:link w:val="Chapter"/>
    <w:rsid w:val="00194721"/>
    <w:rPr>
      <w:b/>
      <w:smallCaps/>
      <w:sz w:val="24"/>
      <w:lang w:val="x-none" w:eastAsia="x-none"/>
    </w:rPr>
  </w:style>
  <w:style w:type="paragraph" w:styleId="TableofFigures">
    <w:name w:val="table of figures"/>
    <w:basedOn w:val="Normal"/>
    <w:next w:val="Normal"/>
    <w:uiPriority w:val="99"/>
    <w:rsid w:val="00ED2AFF"/>
    <w:pPr>
      <w:ind w:left="480" w:hanging="480"/>
    </w:pPr>
    <w:rPr>
      <w:rFonts w:ascii="Calibri" w:hAnsi="Calibri"/>
      <w:b/>
      <w:bCs/>
      <w:sz w:val="20"/>
    </w:rPr>
  </w:style>
  <w:style w:type="paragraph" w:styleId="Revision">
    <w:name w:val="Revision"/>
    <w:hidden/>
    <w:uiPriority w:val="99"/>
    <w:semiHidden/>
    <w:rsid w:val="00DE7FCD"/>
    <w:rPr>
      <w:sz w:val="24"/>
    </w:rPr>
  </w:style>
  <w:style w:type="paragraph" w:styleId="PlainText">
    <w:name w:val="Plain Text"/>
    <w:basedOn w:val="Normal"/>
    <w:link w:val="PlainTextChar"/>
    <w:uiPriority w:val="99"/>
    <w:unhideWhenUsed/>
    <w:rsid w:val="0043360D"/>
    <w:rPr>
      <w:rFonts w:ascii="Consolas" w:eastAsia="Calibri" w:hAnsi="Consolas"/>
      <w:sz w:val="21"/>
      <w:szCs w:val="21"/>
    </w:rPr>
  </w:style>
  <w:style w:type="character" w:customStyle="1" w:styleId="PlainTextChar">
    <w:name w:val="Plain Text Char"/>
    <w:link w:val="PlainText"/>
    <w:uiPriority w:val="99"/>
    <w:rsid w:val="0043360D"/>
    <w:rPr>
      <w:rFonts w:ascii="Consolas" w:eastAsia="Calibri" w:hAnsi="Consolas" w:cs="Times New Roman"/>
      <w:sz w:val="21"/>
      <w:szCs w:val="21"/>
    </w:rPr>
  </w:style>
  <w:style w:type="paragraph" w:styleId="TOCHeading">
    <w:name w:val="TOC Heading"/>
    <w:basedOn w:val="Heading1"/>
    <w:next w:val="Normal"/>
    <w:uiPriority w:val="39"/>
    <w:semiHidden/>
    <w:unhideWhenUsed/>
    <w:qFormat/>
    <w:rsid w:val="00B00F56"/>
    <w:pPr>
      <w:keepLines/>
      <w:numPr>
        <w:numId w:val="0"/>
      </w:numPr>
      <w:spacing w:before="480" w:after="0" w:line="276" w:lineRule="auto"/>
      <w:outlineLvl w:val="9"/>
    </w:pPr>
    <w:rPr>
      <w:rFonts w:ascii="Cambria" w:hAnsi="Cambria"/>
      <w:bCs/>
      <w:color w:val="365F91"/>
      <w:kern w:val="0"/>
      <w:szCs w:val="28"/>
    </w:rPr>
  </w:style>
  <w:style w:type="paragraph" w:customStyle="1" w:styleId="Default">
    <w:name w:val="Default"/>
    <w:rsid w:val="00017A97"/>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017A97"/>
    <w:pPr>
      <w:spacing w:before="100" w:beforeAutospacing="1" w:after="270" w:line="360" w:lineRule="atLeast"/>
    </w:pPr>
    <w:rPr>
      <w:sz w:val="29"/>
      <w:szCs w:val="29"/>
    </w:rPr>
  </w:style>
  <w:style w:type="character" w:styleId="Emphasis">
    <w:name w:val="Emphasis"/>
    <w:basedOn w:val="DefaultParagraphFont"/>
    <w:uiPriority w:val="20"/>
    <w:qFormat/>
    <w:rsid w:val="00B37607"/>
    <w:rPr>
      <w:i/>
      <w:iCs/>
    </w:rPr>
  </w:style>
  <w:style w:type="character" w:customStyle="1" w:styleId="FooterChar">
    <w:name w:val="Footer Char"/>
    <w:basedOn w:val="DefaultParagraphFont"/>
    <w:link w:val="Footer"/>
    <w:uiPriority w:val="99"/>
    <w:rsid w:val="007862B6"/>
    <w:rPr>
      <w:sz w:val="24"/>
    </w:rPr>
  </w:style>
  <w:style w:type="character" w:customStyle="1" w:styleId="ListParagraphChar">
    <w:name w:val="List Paragraph Char"/>
    <w:basedOn w:val="DefaultParagraphFont"/>
    <w:link w:val="ListParagraph"/>
    <w:uiPriority w:val="34"/>
    <w:rsid w:val="007862B6"/>
    <w:rPr>
      <w:rFonts w:ascii="Calibri" w:eastAsia="Batang" w:hAnsi="Calibri"/>
      <w:sz w:val="22"/>
      <w:szCs w:val="22"/>
    </w:rPr>
  </w:style>
  <w:style w:type="paragraph" w:styleId="BodyText3">
    <w:name w:val="Body Text 3"/>
    <w:basedOn w:val="Normal"/>
    <w:link w:val="BodyText3Char"/>
    <w:rsid w:val="00210ADA"/>
    <w:pPr>
      <w:spacing w:after="120"/>
    </w:pPr>
    <w:rPr>
      <w:sz w:val="16"/>
      <w:szCs w:val="16"/>
    </w:rPr>
  </w:style>
  <w:style w:type="character" w:customStyle="1" w:styleId="BodyText3Char">
    <w:name w:val="Body Text 3 Char"/>
    <w:basedOn w:val="DefaultParagraphFont"/>
    <w:link w:val="BodyText3"/>
    <w:rsid w:val="00210ADA"/>
    <w:rPr>
      <w:sz w:val="16"/>
      <w:szCs w:val="16"/>
    </w:rPr>
  </w:style>
  <w:style w:type="paragraph" w:customStyle="1" w:styleId="Body">
    <w:name w:val="Body"/>
    <w:basedOn w:val="Normal"/>
    <w:rsid w:val="00210ADA"/>
    <w:pPr>
      <w:adjustRightInd w:val="0"/>
      <w:spacing w:after="220" w:line="360" w:lineRule="auto"/>
      <w:jc w:val="both"/>
    </w:pPr>
    <w:rPr>
      <w:sz w:val="22"/>
      <w:szCs w:val="22"/>
      <w:lang w:val="en-GB"/>
    </w:rPr>
  </w:style>
  <w:style w:type="character" w:customStyle="1" w:styleId="Corpsdutexte">
    <w:name w:val="Corps du texte_"/>
    <w:link w:val="Corpsdutexte1"/>
    <w:uiPriority w:val="99"/>
    <w:locked/>
    <w:rsid w:val="00863282"/>
    <w:rPr>
      <w:sz w:val="23"/>
      <w:szCs w:val="23"/>
      <w:shd w:val="clear" w:color="auto" w:fill="FFFFFF"/>
    </w:rPr>
  </w:style>
  <w:style w:type="character" w:customStyle="1" w:styleId="En-tte5">
    <w:name w:val="En-tête #5_"/>
    <w:link w:val="En-tte50"/>
    <w:uiPriority w:val="99"/>
    <w:locked/>
    <w:rsid w:val="00863282"/>
    <w:rPr>
      <w:b/>
      <w:bCs/>
      <w:sz w:val="22"/>
      <w:szCs w:val="22"/>
      <w:shd w:val="clear" w:color="auto" w:fill="FFFFFF"/>
    </w:rPr>
  </w:style>
  <w:style w:type="character" w:customStyle="1" w:styleId="Corpsdutexte10">
    <w:name w:val="Corps du texte10"/>
    <w:uiPriority w:val="99"/>
    <w:rsid w:val="00863282"/>
    <w:rPr>
      <w:sz w:val="23"/>
      <w:szCs w:val="23"/>
      <w:u w:val="single"/>
      <w:shd w:val="clear" w:color="auto" w:fill="FFFFFF"/>
    </w:rPr>
  </w:style>
  <w:style w:type="character" w:customStyle="1" w:styleId="Corpsdutexte5">
    <w:name w:val="Corps du texte (5)_"/>
    <w:link w:val="Corpsdutexte51"/>
    <w:uiPriority w:val="99"/>
    <w:locked/>
    <w:rsid w:val="00863282"/>
    <w:rPr>
      <w:i/>
      <w:iCs/>
      <w:sz w:val="23"/>
      <w:szCs w:val="23"/>
      <w:shd w:val="clear" w:color="auto" w:fill="FFFFFF"/>
    </w:rPr>
  </w:style>
  <w:style w:type="character" w:customStyle="1" w:styleId="Corpsdutexte5NonItalique">
    <w:name w:val="Corps du texte (5) + Non Italique"/>
    <w:uiPriority w:val="99"/>
    <w:rsid w:val="00863282"/>
    <w:rPr>
      <w:i w:val="0"/>
      <w:iCs w:val="0"/>
      <w:sz w:val="23"/>
      <w:szCs w:val="23"/>
      <w:shd w:val="clear" w:color="auto" w:fill="FFFFFF"/>
    </w:rPr>
  </w:style>
  <w:style w:type="character" w:customStyle="1" w:styleId="Corpsdutexte5NonItalique4">
    <w:name w:val="Corps du texte (5) + Non Italique4"/>
    <w:uiPriority w:val="99"/>
    <w:rsid w:val="00863282"/>
    <w:rPr>
      <w:i w:val="0"/>
      <w:iCs w:val="0"/>
      <w:sz w:val="23"/>
      <w:szCs w:val="23"/>
      <w:shd w:val="clear" w:color="auto" w:fill="FFFFFF"/>
    </w:rPr>
  </w:style>
  <w:style w:type="character" w:customStyle="1" w:styleId="Corpsdutexte5NonItalique3">
    <w:name w:val="Corps du texte (5) + Non Italique3"/>
    <w:uiPriority w:val="99"/>
    <w:rsid w:val="00863282"/>
    <w:rPr>
      <w:i w:val="0"/>
      <w:iCs w:val="0"/>
      <w:sz w:val="23"/>
      <w:szCs w:val="23"/>
      <w:shd w:val="clear" w:color="auto" w:fill="FFFFFF"/>
    </w:rPr>
  </w:style>
  <w:style w:type="character" w:customStyle="1" w:styleId="Corpsdutexte9">
    <w:name w:val="Corps du texte (9)_"/>
    <w:link w:val="Corpsdutexte90"/>
    <w:uiPriority w:val="99"/>
    <w:locked/>
    <w:rsid w:val="00863282"/>
    <w:rPr>
      <w:b/>
      <w:bCs/>
      <w:sz w:val="22"/>
      <w:szCs w:val="22"/>
      <w:shd w:val="clear" w:color="auto" w:fill="FFFFFF"/>
    </w:rPr>
  </w:style>
  <w:style w:type="paragraph" w:customStyle="1" w:styleId="Corpsdutexte1">
    <w:name w:val="Corps du texte1"/>
    <w:basedOn w:val="Normal"/>
    <w:link w:val="Corpsdutexte"/>
    <w:uiPriority w:val="99"/>
    <w:rsid w:val="00863282"/>
    <w:pPr>
      <w:widowControl w:val="0"/>
      <w:shd w:val="clear" w:color="auto" w:fill="FFFFFF"/>
      <w:spacing w:before="180" w:after="300" w:line="240" w:lineRule="atLeast"/>
      <w:ind w:hanging="360"/>
      <w:jc w:val="center"/>
    </w:pPr>
    <w:rPr>
      <w:sz w:val="23"/>
      <w:szCs w:val="23"/>
    </w:rPr>
  </w:style>
  <w:style w:type="paragraph" w:customStyle="1" w:styleId="En-tte50">
    <w:name w:val="En-tête #5"/>
    <w:basedOn w:val="Normal"/>
    <w:link w:val="En-tte5"/>
    <w:uiPriority w:val="99"/>
    <w:rsid w:val="00863282"/>
    <w:pPr>
      <w:widowControl w:val="0"/>
      <w:shd w:val="clear" w:color="auto" w:fill="FFFFFF"/>
      <w:spacing w:before="480" w:after="180" w:line="240" w:lineRule="atLeast"/>
      <w:jc w:val="both"/>
      <w:outlineLvl w:val="4"/>
    </w:pPr>
    <w:rPr>
      <w:b/>
      <w:bCs/>
      <w:sz w:val="22"/>
      <w:szCs w:val="22"/>
    </w:rPr>
  </w:style>
  <w:style w:type="paragraph" w:customStyle="1" w:styleId="Corpsdutexte51">
    <w:name w:val="Corps du texte (5)1"/>
    <w:basedOn w:val="Normal"/>
    <w:link w:val="Corpsdutexte5"/>
    <w:uiPriority w:val="99"/>
    <w:rsid w:val="00863282"/>
    <w:pPr>
      <w:widowControl w:val="0"/>
      <w:shd w:val="clear" w:color="auto" w:fill="FFFFFF"/>
      <w:spacing w:before="240" w:after="360" w:line="240" w:lineRule="atLeast"/>
      <w:ind w:hanging="360"/>
      <w:jc w:val="both"/>
    </w:pPr>
    <w:rPr>
      <w:i/>
      <w:iCs/>
      <w:sz w:val="23"/>
      <w:szCs w:val="23"/>
    </w:rPr>
  </w:style>
  <w:style w:type="paragraph" w:customStyle="1" w:styleId="Corpsdutexte90">
    <w:name w:val="Corps du texte (9)"/>
    <w:basedOn w:val="Normal"/>
    <w:link w:val="Corpsdutexte9"/>
    <w:uiPriority w:val="99"/>
    <w:rsid w:val="00863282"/>
    <w:pPr>
      <w:widowControl w:val="0"/>
      <w:shd w:val="clear" w:color="auto" w:fill="FFFFFF"/>
      <w:spacing w:line="240" w:lineRule="atLeast"/>
    </w:pPr>
    <w:rPr>
      <w:b/>
      <w:bCs/>
      <w:sz w:val="22"/>
      <w:szCs w:val="22"/>
    </w:rPr>
  </w:style>
  <w:style w:type="paragraph" w:styleId="EndnoteText">
    <w:name w:val="endnote text"/>
    <w:basedOn w:val="Normal"/>
    <w:link w:val="EndnoteTextChar"/>
    <w:rsid w:val="00523E77"/>
    <w:rPr>
      <w:sz w:val="20"/>
    </w:rPr>
  </w:style>
  <w:style w:type="character" w:customStyle="1" w:styleId="EndnoteTextChar">
    <w:name w:val="Endnote Text Char"/>
    <w:basedOn w:val="DefaultParagraphFont"/>
    <w:link w:val="EndnoteText"/>
    <w:rsid w:val="00523E77"/>
  </w:style>
  <w:style w:type="character" w:styleId="EndnoteReference">
    <w:name w:val="endnote reference"/>
    <w:basedOn w:val="DefaultParagraphFont"/>
    <w:rsid w:val="00523E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1542">
      <w:bodyDiv w:val="1"/>
      <w:marLeft w:val="0"/>
      <w:marRight w:val="0"/>
      <w:marTop w:val="0"/>
      <w:marBottom w:val="0"/>
      <w:divBdr>
        <w:top w:val="none" w:sz="0" w:space="0" w:color="auto"/>
        <w:left w:val="none" w:sz="0" w:space="0" w:color="auto"/>
        <w:bottom w:val="none" w:sz="0" w:space="0" w:color="auto"/>
        <w:right w:val="none" w:sz="0" w:space="0" w:color="auto"/>
      </w:divBdr>
    </w:div>
    <w:div w:id="109712522">
      <w:bodyDiv w:val="1"/>
      <w:marLeft w:val="0"/>
      <w:marRight w:val="0"/>
      <w:marTop w:val="0"/>
      <w:marBottom w:val="0"/>
      <w:divBdr>
        <w:top w:val="none" w:sz="0" w:space="0" w:color="auto"/>
        <w:left w:val="none" w:sz="0" w:space="0" w:color="auto"/>
        <w:bottom w:val="none" w:sz="0" w:space="0" w:color="auto"/>
        <w:right w:val="none" w:sz="0" w:space="0" w:color="auto"/>
      </w:divBdr>
    </w:div>
    <w:div w:id="333916834">
      <w:bodyDiv w:val="1"/>
      <w:marLeft w:val="0"/>
      <w:marRight w:val="0"/>
      <w:marTop w:val="0"/>
      <w:marBottom w:val="0"/>
      <w:divBdr>
        <w:top w:val="none" w:sz="0" w:space="0" w:color="auto"/>
        <w:left w:val="none" w:sz="0" w:space="0" w:color="auto"/>
        <w:bottom w:val="none" w:sz="0" w:space="0" w:color="auto"/>
        <w:right w:val="none" w:sz="0" w:space="0" w:color="auto"/>
      </w:divBdr>
    </w:div>
    <w:div w:id="383061956">
      <w:bodyDiv w:val="1"/>
      <w:marLeft w:val="0"/>
      <w:marRight w:val="0"/>
      <w:marTop w:val="0"/>
      <w:marBottom w:val="0"/>
      <w:divBdr>
        <w:top w:val="none" w:sz="0" w:space="0" w:color="auto"/>
        <w:left w:val="none" w:sz="0" w:space="0" w:color="auto"/>
        <w:bottom w:val="none" w:sz="0" w:space="0" w:color="auto"/>
        <w:right w:val="none" w:sz="0" w:space="0" w:color="auto"/>
      </w:divBdr>
    </w:div>
    <w:div w:id="597252868">
      <w:bodyDiv w:val="1"/>
      <w:marLeft w:val="0"/>
      <w:marRight w:val="0"/>
      <w:marTop w:val="0"/>
      <w:marBottom w:val="0"/>
      <w:divBdr>
        <w:top w:val="none" w:sz="0" w:space="0" w:color="auto"/>
        <w:left w:val="none" w:sz="0" w:space="0" w:color="auto"/>
        <w:bottom w:val="none" w:sz="0" w:space="0" w:color="auto"/>
        <w:right w:val="none" w:sz="0" w:space="0" w:color="auto"/>
      </w:divBdr>
      <w:divsChild>
        <w:div w:id="572544027">
          <w:marLeft w:val="0"/>
          <w:marRight w:val="0"/>
          <w:marTop w:val="100"/>
          <w:marBottom w:val="100"/>
          <w:divBdr>
            <w:top w:val="none" w:sz="0" w:space="0" w:color="auto"/>
            <w:left w:val="none" w:sz="0" w:space="0" w:color="auto"/>
            <w:bottom w:val="none" w:sz="0" w:space="0" w:color="auto"/>
            <w:right w:val="none" w:sz="0" w:space="0" w:color="auto"/>
          </w:divBdr>
          <w:divsChild>
            <w:div w:id="1556233942">
              <w:marLeft w:val="0"/>
              <w:marRight w:val="0"/>
              <w:marTop w:val="100"/>
              <w:marBottom w:val="100"/>
              <w:divBdr>
                <w:top w:val="none" w:sz="0" w:space="0" w:color="auto"/>
                <w:left w:val="none" w:sz="0" w:space="0" w:color="auto"/>
                <w:bottom w:val="none" w:sz="0" w:space="0" w:color="auto"/>
                <w:right w:val="none" w:sz="0" w:space="0" w:color="auto"/>
              </w:divBdr>
              <w:divsChild>
                <w:div w:id="250089676">
                  <w:marLeft w:val="0"/>
                  <w:marRight w:val="0"/>
                  <w:marTop w:val="0"/>
                  <w:marBottom w:val="0"/>
                  <w:divBdr>
                    <w:top w:val="none" w:sz="0" w:space="0" w:color="auto"/>
                    <w:left w:val="none" w:sz="0" w:space="0" w:color="auto"/>
                    <w:bottom w:val="none" w:sz="0" w:space="0" w:color="auto"/>
                    <w:right w:val="none" w:sz="0" w:space="0" w:color="auto"/>
                  </w:divBdr>
                  <w:divsChild>
                    <w:div w:id="831407686">
                      <w:marLeft w:val="0"/>
                      <w:marRight w:val="0"/>
                      <w:marTop w:val="0"/>
                      <w:marBottom w:val="0"/>
                      <w:divBdr>
                        <w:top w:val="none" w:sz="0" w:space="0" w:color="auto"/>
                        <w:left w:val="none" w:sz="0" w:space="0" w:color="auto"/>
                        <w:bottom w:val="none" w:sz="0" w:space="0" w:color="auto"/>
                        <w:right w:val="none" w:sz="0" w:space="0" w:color="auto"/>
                      </w:divBdr>
                      <w:divsChild>
                        <w:div w:id="2011828016">
                          <w:marLeft w:val="0"/>
                          <w:marRight w:val="0"/>
                          <w:marTop w:val="0"/>
                          <w:marBottom w:val="0"/>
                          <w:divBdr>
                            <w:top w:val="none" w:sz="0" w:space="0" w:color="auto"/>
                            <w:left w:val="none" w:sz="0" w:space="0" w:color="auto"/>
                            <w:bottom w:val="none" w:sz="0" w:space="0" w:color="auto"/>
                            <w:right w:val="none" w:sz="0" w:space="0" w:color="auto"/>
                          </w:divBdr>
                          <w:divsChild>
                            <w:div w:id="1213925596">
                              <w:marLeft w:val="0"/>
                              <w:marRight w:val="0"/>
                              <w:marTop w:val="0"/>
                              <w:marBottom w:val="0"/>
                              <w:divBdr>
                                <w:top w:val="none" w:sz="0" w:space="0" w:color="auto"/>
                                <w:left w:val="none" w:sz="0" w:space="0" w:color="auto"/>
                                <w:bottom w:val="none" w:sz="0" w:space="0" w:color="auto"/>
                                <w:right w:val="none" w:sz="0" w:space="0" w:color="auto"/>
                              </w:divBdr>
                              <w:divsChild>
                                <w:div w:id="1670330937">
                                  <w:marLeft w:val="0"/>
                                  <w:marRight w:val="0"/>
                                  <w:marTop w:val="0"/>
                                  <w:marBottom w:val="0"/>
                                  <w:divBdr>
                                    <w:top w:val="none" w:sz="0" w:space="0" w:color="auto"/>
                                    <w:left w:val="none" w:sz="0" w:space="0" w:color="auto"/>
                                    <w:bottom w:val="none" w:sz="0" w:space="0" w:color="auto"/>
                                    <w:right w:val="none" w:sz="0" w:space="0" w:color="auto"/>
                                  </w:divBdr>
                                  <w:divsChild>
                                    <w:div w:id="323120311">
                                      <w:marLeft w:val="135"/>
                                      <w:marRight w:val="135"/>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706998">
      <w:bodyDiv w:val="1"/>
      <w:marLeft w:val="0"/>
      <w:marRight w:val="0"/>
      <w:marTop w:val="0"/>
      <w:marBottom w:val="0"/>
      <w:divBdr>
        <w:top w:val="none" w:sz="0" w:space="0" w:color="auto"/>
        <w:left w:val="none" w:sz="0" w:space="0" w:color="auto"/>
        <w:bottom w:val="none" w:sz="0" w:space="0" w:color="auto"/>
        <w:right w:val="none" w:sz="0" w:space="0" w:color="auto"/>
      </w:divBdr>
    </w:div>
    <w:div w:id="794952869">
      <w:bodyDiv w:val="1"/>
      <w:marLeft w:val="0"/>
      <w:marRight w:val="0"/>
      <w:marTop w:val="0"/>
      <w:marBottom w:val="0"/>
      <w:divBdr>
        <w:top w:val="none" w:sz="0" w:space="0" w:color="auto"/>
        <w:left w:val="none" w:sz="0" w:space="0" w:color="auto"/>
        <w:bottom w:val="none" w:sz="0" w:space="0" w:color="auto"/>
        <w:right w:val="none" w:sz="0" w:space="0" w:color="auto"/>
      </w:divBdr>
    </w:div>
    <w:div w:id="825584309">
      <w:bodyDiv w:val="1"/>
      <w:marLeft w:val="0"/>
      <w:marRight w:val="0"/>
      <w:marTop w:val="0"/>
      <w:marBottom w:val="0"/>
      <w:divBdr>
        <w:top w:val="none" w:sz="0" w:space="0" w:color="auto"/>
        <w:left w:val="none" w:sz="0" w:space="0" w:color="auto"/>
        <w:bottom w:val="none" w:sz="0" w:space="0" w:color="auto"/>
        <w:right w:val="none" w:sz="0" w:space="0" w:color="auto"/>
      </w:divBdr>
    </w:div>
    <w:div w:id="858275859">
      <w:bodyDiv w:val="1"/>
      <w:marLeft w:val="0"/>
      <w:marRight w:val="255"/>
      <w:marTop w:val="0"/>
      <w:marBottom w:val="0"/>
      <w:divBdr>
        <w:top w:val="none" w:sz="0" w:space="0" w:color="auto"/>
        <w:left w:val="none" w:sz="0" w:space="0" w:color="auto"/>
        <w:bottom w:val="none" w:sz="0" w:space="0" w:color="auto"/>
        <w:right w:val="none" w:sz="0" w:space="0" w:color="auto"/>
      </w:divBdr>
      <w:divsChild>
        <w:div w:id="1192113173">
          <w:marLeft w:val="0"/>
          <w:marRight w:val="0"/>
          <w:marTop w:val="0"/>
          <w:marBottom w:val="0"/>
          <w:divBdr>
            <w:top w:val="none" w:sz="0" w:space="0" w:color="auto"/>
            <w:left w:val="none" w:sz="0" w:space="0" w:color="auto"/>
            <w:bottom w:val="none" w:sz="0" w:space="0" w:color="auto"/>
            <w:right w:val="none" w:sz="0" w:space="0" w:color="auto"/>
          </w:divBdr>
          <w:divsChild>
            <w:div w:id="96171011">
              <w:marLeft w:val="0"/>
              <w:marRight w:val="0"/>
              <w:marTop w:val="0"/>
              <w:marBottom w:val="0"/>
              <w:divBdr>
                <w:top w:val="none" w:sz="0" w:space="0" w:color="auto"/>
                <w:left w:val="none" w:sz="0" w:space="0" w:color="auto"/>
                <w:bottom w:val="none" w:sz="0" w:space="0" w:color="auto"/>
                <w:right w:val="none" w:sz="0" w:space="0" w:color="auto"/>
              </w:divBdr>
              <w:divsChild>
                <w:div w:id="1352955489">
                  <w:marLeft w:val="0"/>
                  <w:marRight w:val="0"/>
                  <w:marTop w:val="0"/>
                  <w:marBottom w:val="0"/>
                  <w:divBdr>
                    <w:top w:val="none" w:sz="0" w:space="0" w:color="auto"/>
                    <w:left w:val="none" w:sz="0" w:space="0" w:color="auto"/>
                    <w:bottom w:val="none" w:sz="0" w:space="0" w:color="auto"/>
                    <w:right w:val="none" w:sz="0" w:space="0" w:color="auto"/>
                  </w:divBdr>
                  <w:divsChild>
                    <w:div w:id="84555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3066">
      <w:bodyDiv w:val="1"/>
      <w:marLeft w:val="0"/>
      <w:marRight w:val="0"/>
      <w:marTop w:val="0"/>
      <w:marBottom w:val="0"/>
      <w:divBdr>
        <w:top w:val="none" w:sz="0" w:space="0" w:color="auto"/>
        <w:left w:val="none" w:sz="0" w:space="0" w:color="auto"/>
        <w:bottom w:val="none" w:sz="0" w:space="0" w:color="auto"/>
        <w:right w:val="none" w:sz="0" w:space="0" w:color="auto"/>
      </w:divBdr>
    </w:div>
    <w:div w:id="1104887704">
      <w:bodyDiv w:val="1"/>
      <w:marLeft w:val="0"/>
      <w:marRight w:val="0"/>
      <w:marTop w:val="0"/>
      <w:marBottom w:val="0"/>
      <w:divBdr>
        <w:top w:val="none" w:sz="0" w:space="0" w:color="auto"/>
        <w:left w:val="none" w:sz="0" w:space="0" w:color="auto"/>
        <w:bottom w:val="none" w:sz="0" w:space="0" w:color="auto"/>
        <w:right w:val="none" w:sz="0" w:space="0" w:color="auto"/>
      </w:divBdr>
    </w:div>
    <w:div w:id="1177771203">
      <w:bodyDiv w:val="1"/>
      <w:marLeft w:val="0"/>
      <w:marRight w:val="0"/>
      <w:marTop w:val="0"/>
      <w:marBottom w:val="0"/>
      <w:divBdr>
        <w:top w:val="none" w:sz="0" w:space="0" w:color="auto"/>
        <w:left w:val="none" w:sz="0" w:space="0" w:color="auto"/>
        <w:bottom w:val="none" w:sz="0" w:space="0" w:color="auto"/>
        <w:right w:val="none" w:sz="0" w:space="0" w:color="auto"/>
      </w:divBdr>
    </w:div>
    <w:div w:id="1245726875">
      <w:bodyDiv w:val="1"/>
      <w:marLeft w:val="0"/>
      <w:marRight w:val="0"/>
      <w:marTop w:val="0"/>
      <w:marBottom w:val="0"/>
      <w:divBdr>
        <w:top w:val="none" w:sz="0" w:space="0" w:color="auto"/>
        <w:left w:val="none" w:sz="0" w:space="0" w:color="auto"/>
        <w:bottom w:val="none" w:sz="0" w:space="0" w:color="auto"/>
        <w:right w:val="none" w:sz="0" w:space="0" w:color="auto"/>
      </w:divBdr>
    </w:div>
    <w:div w:id="1272131678">
      <w:bodyDiv w:val="1"/>
      <w:marLeft w:val="0"/>
      <w:marRight w:val="255"/>
      <w:marTop w:val="0"/>
      <w:marBottom w:val="0"/>
      <w:divBdr>
        <w:top w:val="none" w:sz="0" w:space="0" w:color="auto"/>
        <w:left w:val="none" w:sz="0" w:space="0" w:color="auto"/>
        <w:bottom w:val="none" w:sz="0" w:space="0" w:color="auto"/>
        <w:right w:val="none" w:sz="0" w:space="0" w:color="auto"/>
      </w:divBdr>
      <w:divsChild>
        <w:div w:id="1484196862">
          <w:marLeft w:val="0"/>
          <w:marRight w:val="0"/>
          <w:marTop w:val="0"/>
          <w:marBottom w:val="0"/>
          <w:divBdr>
            <w:top w:val="none" w:sz="0" w:space="0" w:color="auto"/>
            <w:left w:val="none" w:sz="0" w:space="0" w:color="auto"/>
            <w:bottom w:val="none" w:sz="0" w:space="0" w:color="auto"/>
            <w:right w:val="none" w:sz="0" w:space="0" w:color="auto"/>
          </w:divBdr>
          <w:divsChild>
            <w:div w:id="142510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0208">
      <w:bodyDiv w:val="1"/>
      <w:marLeft w:val="0"/>
      <w:marRight w:val="0"/>
      <w:marTop w:val="0"/>
      <w:marBottom w:val="0"/>
      <w:divBdr>
        <w:top w:val="none" w:sz="0" w:space="0" w:color="auto"/>
        <w:left w:val="none" w:sz="0" w:space="0" w:color="auto"/>
        <w:bottom w:val="none" w:sz="0" w:space="0" w:color="auto"/>
        <w:right w:val="none" w:sz="0" w:space="0" w:color="auto"/>
      </w:divBdr>
    </w:div>
    <w:div w:id="1457331180">
      <w:bodyDiv w:val="1"/>
      <w:marLeft w:val="0"/>
      <w:marRight w:val="0"/>
      <w:marTop w:val="0"/>
      <w:marBottom w:val="0"/>
      <w:divBdr>
        <w:top w:val="none" w:sz="0" w:space="0" w:color="auto"/>
        <w:left w:val="none" w:sz="0" w:space="0" w:color="auto"/>
        <w:bottom w:val="none" w:sz="0" w:space="0" w:color="auto"/>
        <w:right w:val="none" w:sz="0" w:space="0" w:color="auto"/>
      </w:divBdr>
    </w:div>
    <w:div w:id="1790930235">
      <w:bodyDiv w:val="1"/>
      <w:marLeft w:val="0"/>
      <w:marRight w:val="0"/>
      <w:marTop w:val="0"/>
      <w:marBottom w:val="0"/>
      <w:divBdr>
        <w:top w:val="none" w:sz="0" w:space="0" w:color="auto"/>
        <w:left w:val="none" w:sz="0" w:space="0" w:color="auto"/>
        <w:bottom w:val="none" w:sz="0" w:space="0" w:color="auto"/>
        <w:right w:val="none" w:sz="0" w:space="0" w:color="auto"/>
      </w:divBdr>
      <w:divsChild>
        <w:div w:id="1461150436">
          <w:marLeft w:val="0"/>
          <w:marRight w:val="0"/>
          <w:marTop w:val="0"/>
          <w:marBottom w:val="0"/>
          <w:divBdr>
            <w:top w:val="single" w:sz="6" w:space="0" w:color="FFFFFF"/>
            <w:left w:val="single" w:sz="6" w:space="0" w:color="FFFFFF"/>
            <w:bottom w:val="single" w:sz="6" w:space="0" w:color="FFFFFF"/>
            <w:right w:val="single" w:sz="6" w:space="0" w:color="FFFFFF"/>
          </w:divBdr>
          <w:divsChild>
            <w:div w:id="1317101426">
              <w:marLeft w:val="0"/>
              <w:marRight w:val="0"/>
              <w:marTop w:val="0"/>
              <w:marBottom w:val="0"/>
              <w:divBdr>
                <w:top w:val="none" w:sz="0" w:space="0" w:color="auto"/>
                <w:left w:val="none" w:sz="0" w:space="0" w:color="auto"/>
                <w:bottom w:val="none" w:sz="0" w:space="0" w:color="auto"/>
                <w:right w:val="none" w:sz="0" w:space="0" w:color="auto"/>
              </w:divBdr>
              <w:divsChild>
                <w:div w:id="1939827589">
                  <w:marLeft w:val="75"/>
                  <w:marRight w:val="75"/>
                  <w:marTop w:val="75"/>
                  <w:marBottom w:val="75"/>
                  <w:divBdr>
                    <w:top w:val="single" w:sz="6" w:space="0" w:color="DCDCDC"/>
                    <w:left w:val="single" w:sz="6" w:space="0" w:color="DCDCDC"/>
                    <w:bottom w:val="single" w:sz="6" w:space="0" w:color="DCDCDC"/>
                    <w:right w:val="single" w:sz="6" w:space="0" w:color="DCDCDC"/>
                  </w:divBdr>
                  <w:divsChild>
                    <w:div w:id="263196967">
                      <w:marLeft w:val="0"/>
                      <w:marRight w:val="0"/>
                      <w:marTop w:val="0"/>
                      <w:marBottom w:val="0"/>
                      <w:divBdr>
                        <w:top w:val="none" w:sz="0" w:space="0" w:color="auto"/>
                        <w:left w:val="none" w:sz="0" w:space="0" w:color="auto"/>
                        <w:bottom w:val="none" w:sz="0" w:space="0" w:color="auto"/>
                        <w:right w:val="none" w:sz="0" w:space="0" w:color="auto"/>
                      </w:divBdr>
                      <w:divsChild>
                        <w:div w:id="9899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883173">
      <w:bodyDiv w:val="1"/>
      <w:marLeft w:val="0"/>
      <w:marRight w:val="0"/>
      <w:marTop w:val="0"/>
      <w:marBottom w:val="0"/>
      <w:divBdr>
        <w:top w:val="none" w:sz="0" w:space="0" w:color="auto"/>
        <w:left w:val="none" w:sz="0" w:space="0" w:color="auto"/>
        <w:bottom w:val="none" w:sz="0" w:space="0" w:color="auto"/>
        <w:right w:val="none" w:sz="0" w:space="0" w:color="auto"/>
      </w:divBdr>
    </w:div>
    <w:div w:id="1890921359">
      <w:bodyDiv w:val="1"/>
      <w:marLeft w:val="0"/>
      <w:marRight w:val="0"/>
      <w:marTop w:val="0"/>
      <w:marBottom w:val="0"/>
      <w:divBdr>
        <w:top w:val="none" w:sz="0" w:space="0" w:color="auto"/>
        <w:left w:val="none" w:sz="0" w:space="0" w:color="auto"/>
        <w:bottom w:val="none" w:sz="0" w:space="0" w:color="auto"/>
        <w:right w:val="none" w:sz="0" w:space="0" w:color="auto"/>
      </w:divBdr>
    </w:div>
    <w:div w:id="1995330155">
      <w:bodyDiv w:val="1"/>
      <w:marLeft w:val="0"/>
      <w:marRight w:val="0"/>
      <w:marTop w:val="0"/>
      <w:marBottom w:val="0"/>
      <w:divBdr>
        <w:top w:val="none" w:sz="0" w:space="0" w:color="auto"/>
        <w:left w:val="none" w:sz="0" w:space="0" w:color="auto"/>
        <w:bottom w:val="none" w:sz="0" w:space="0" w:color="auto"/>
        <w:right w:val="none" w:sz="0" w:space="0" w:color="auto"/>
      </w:divBdr>
      <w:divsChild>
        <w:div w:id="731007771">
          <w:marLeft w:val="0"/>
          <w:marRight w:val="0"/>
          <w:marTop w:val="0"/>
          <w:marBottom w:val="0"/>
          <w:divBdr>
            <w:top w:val="single" w:sz="6" w:space="0" w:color="FFFFFF"/>
            <w:left w:val="single" w:sz="6" w:space="0" w:color="FFFFFF"/>
            <w:bottom w:val="single" w:sz="6" w:space="0" w:color="FFFFFF"/>
            <w:right w:val="single" w:sz="6" w:space="0" w:color="FFFFFF"/>
          </w:divBdr>
          <w:divsChild>
            <w:div w:id="760643383">
              <w:marLeft w:val="0"/>
              <w:marRight w:val="0"/>
              <w:marTop w:val="0"/>
              <w:marBottom w:val="0"/>
              <w:divBdr>
                <w:top w:val="none" w:sz="0" w:space="0" w:color="auto"/>
                <w:left w:val="none" w:sz="0" w:space="0" w:color="auto"/>
                <w:bottom w:val="none" w:sz="0" w:space="0" w:color="auto"/>
                <w:right w:val="none" w:sz="0" w:space="0" w:color="auto"/>
              </w:divBdr>
              <w:divsChild>
                <w:div w:id="970402201">
                  <w:marLeft w:val="75"/>
                  <w:marRight w:val="75"/>
                  <w:marTop w:val="75"/>
                  <w:marBottom w:val="75"/>
                  <w:divBdr>
                    <w:top w:val="single" w:sz="6" w:space="0" w:color="DCDCDC"/>
                    <w:left w:val="single" w:sz="6" w:space="0" w:color="DCDCDC"/>
                    <w:bottom w:val="single" w:sz="6" w:space="0" w:color="DCDCDC"/>
                    <w:right w:val="single" w:sz="6" w:space="0" w:color="DCDCDC"/>
                  </w:divBdr>
                  <w:divsChild>
                    <w:div w:id="383678778">
                      <w:marLeft w:val="0"/>
                      <w:marRight w:val="0"/>
                      <w:marTop w:val="0"/>
                      <w:marBottom w:val="0"/>
                      <w:divBdr>
                        <w:top w:val="none" w:sz="0" w:space="0" w:color="auto"/>
                        <w:left w:val="none" w:sz="0" w:space="0" w:color="auto"/>
                        <w:bottom w:val="none" w:sz="0" w:space="0" w:color="auto"/>
                        <w:right w:val="none" w:sz="0" w:space="0" w:color="auto"/>
                      </w:divBdr>
                      <w:divsChild>
                        <w:div w:id="5315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40264887"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idbdocs.iadb.org/wsdocs/getDocument.aspx?DOCNUM=4026488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idbdocs.iadb.org/wsdocs/getDocument.aspx?DOCNUM=40264950"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customXml" Target="../customXml/item8.xml"/><Relationship Id="rId10" Type="http://schemas.openxmlformats.org/officeDocument/2006/relationships/endnotes" Target="endnotes.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idbdocs.iadb.org/wsdocs/getDocument.aspx?DOCNUM=40264875" TargetMode="Externa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8" Type="http://schemas.openxmlformats.org/officeDocument/2006/relationships/hyperlink" Target="http://idbdocs.iadb.org/wsdocs/getDocument.aspx?DOCNUM=40327962" TargetMode="External"/><Relationship Id="rId3" Type="http://schemas.openxmlformats.org/officeDocument/2006/relationships/hyperlink" Target="http://thediplomat.com/2012/02/israel-china-and-cyber-security/" TargetMode="External"/><Relationship Id="rId7" Type="http://schemas.openxmlformats.org/officeDocument/2006/relationships/hyperlink" Target="http://www.explored.com.ec/noticias-ecuador/el-sri-elimina-las-declaraciones-y-los-comprobantes-de-venta-fisicos-en-2013-570502.html" TargetMode="External"/><Relationship Id="rId12" Type="http://schemas.openxmlformats.org/officeDocument/2006/relationships/hyperlink" Target="http://events.iadb.org/calendar/eventDetail.aspx?lang=en&amp;id=4645&amp;SP=Y" TargetMode="External"/><Relationship Id="rId2" Type="http://schemas.openxmlformats.org/officeDocument/2006/relationships/hyperlink" Target="http://pubdocs.worldbank.org/pubdocs/publicdoc/2016/1/868791452529898941/WDR16-BP-ICT-Sector-Innovation-Israel-Getz.pdf" TargetMode="External"/><Relationship Id="rId1" Type="http://schemas.openxmlformats.org/officeDocument/2006/relationships/hyperlink" Target="http://fortune.com/2015/09/01/why-israel-dominates-in-cyber-security/" TargetMode="External"/><Relationship Id="rId6" Type="http://schemas.openxmlformats.org/officeDocument/2006/relationships/hyperlink" Target="http://www.digitalstrategyconsulting.com/intelligence/2013/05/top_10_countries_for_social_media_engagement_time_spent.php" TargetMode="External"/><Relationship Id="rId11" Type="http://schemas.openxmlformats.org/officeDocument/2006/relationships/hyperlink" Target="http://www.lacnic.net/en/web/lacnic/csirts" TargetMode="External"/><Relationship Id="rId5" Type="http://schemas.openxmlformats.org/officeDocument/2006/relationships/hyperlink" Target="http://www.comscore.com/Insights/Events-and-Webinars/Webinar/2013/2013-Latin-America-Digital-Future-in-Focus" TargetMode="External"/><Relationship Id="rId10" Type="http://schemas.openxmlformats.org/officeDocument/2006/relationships/hyperlink" Target="https://publications.iadb.org/handle/11319/7449?locale-attribute=en&amp;locale-attribute=pt&amp;locale-attribute=es&amp;" TargetMode="External"/><Relationship Id="rId4" Type="http://schemas.openxmlformats.org/officeDocument/2006/relationships/hyperlink" Target="http://www.internetworldstats.com/stats2.htm" TargetMode="External"/><Relationship Id="rId9" Type="http://schemas.openxmlformats.org/officeDocument/2006/relationships/hyperlink" Target="http://csis.org/files/attachments/140609_rp_economic_impact_cybercrime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A839C87F4B6B14FA35D466B39026652" ma:contentTypeVersion="0" ma:contentTypeDescription="A content type to manage public (operations) IDB documents" ma:contentTypeScope="" ma:versionID="063efd507c5213a2c1ff74d1e1277637">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40245876</IDBDocs_x0020_Number>
    <Document_x0020_Author xmlns="9c571b2f-e523-4ab2-ba2e-09e151a03ef4">Porrua Vigon, Miguel Angel</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RG-T2788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CO-EGO</Webtopic>
    <Identifier xmlns="9c571b2f-e523-4ab2-ba2e-09e151a03ef4"> MAIN DOC</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5A3912B-80E2-4220-935D-B753EAF2D8B1}"/>
</file>

<file path=customXml/itemProps2.xml><?xml version="1.0" encoding="utf-8"?>
<ds:datastoreItem xmlns:ds="http://schemas.openxmlformats.org/officeDocument/2006/customXml" ds:itemID="{0CAE4E3B-41AB-4680-928D-3D6EF197648E}"/>
</file>

<file path=customXml/itemProps3.xml><?xml version="1.0" encoding="utf-8"?>
<ds:datastoreItem xmlns:ds="http://schemas.openxmlformats.org/officeDocument/2006/customXml" ds:itemID="{23971D4C-F931-44F3-9445-63453F60D638}"/>
</file>

<file path=customXml/itemProps4.xml><?xml version="1.0" encoding="utf-8"?>
<ds:datastoreItem xmlns:ds="http://schemas.openxmlformats.org/officeDocument/2006/customXml" ds:itemID="{BBF44CBC-33F8-49EF-9164-C1D2E63132C1}"/>
</file>

<file path=customXml/itemProps5.xml><?xml version="1.0" encoding="utf-8"?>
<ds:datastoreItem xmlns:ds="http://schemas.openxmlformats.org/officeDocument/2006/customXml" ds:itemID="{D784AE34-8A6C-40AC-A37B-3D3797DC71AC}"/>
</file>

<file path=customXml/itemProps6.xml><?xml version="1.0" encoding="utf-8"?>
<ds:datastoreItem xmlns:ds="http://schemas.openxmlformats.org/officeDocument/2006/customXml" ds:itemID="{C1D23249-F7A8-47DB-BC34-233EC1F40475}"/>
</file>

<file path=customXml/itemProps7.xml><?xml version="1.0" encoding="utf-8"?>
<ds:datastoreItem xmlns:ds="http://schemas.openxmlformats.org/officeDocument/2006/customXml" ds:itemID="{1450FB86-FDAE-4264-A245-6ABD03DD5BA4}"/>
</file>

<file path=customXml/itemProps8.xml><?xml version="1.0" encoding="utf-8"?>
<ds:datastoreItem xmlns:ds="http://schemas.openxmlformats.org/officeDocument/2006/customXml" ds:itemID="{A0F5818F-4320-4C49-9829-0150045C9C55}"/>
</file>

<file path=docProps/app.xml><?xml version="1.0" encoding="utf-8"?>
<Properties xmlns="http://schemas.openxmlformats.org/officeDocument/2006/extended-properties" xmlns:vt="http://schemas.openxmlformats.org/officeDocument/2006/docPropsVTypes">
  <Template>Normal.dotm</Template>
  <TotalTime>0</TotalTime>
  <Pages>7</Pages>
  <Words>3144</Words>
  <Characters>17828</Characters>
  <Application>Microsoft Office Word</Application>
  <DocSecurity>0</DocSecurity>
  <Lines>434</Lines>
  <Paragraphs>179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20793</CharactersWithSpaces>
  <SharedDoc>false</SharedDoc>
  <HyperlinkBase/>
  <HLinks>
    <vt:vector size="72" baseType="variant">
      <vt:variant>
        <vt:i4>1441844</vt:i4>
      </vt:variant>
      <vt:variant>
        <vt:i4>50</vt:i4>
      </vt:variant>
      <vt:variant>
        <vt:i4>0</vt:i4>
      </vt:variant>
      <vt:variant>
        <vt:i4>5</vt:i4>
      </vt:variant>
      <vt:variant>
        <vt:lpwstr/>
      </vt:variant>
      <vt:variant>
        <vt:lpwstr>_Toc344204338</vt:lpwstr>
      </vt:variant>
      <vt:variant>
        <vt:i4>1441844</vt:i4>
      </vt:variant>
      <vt:variant>
        <vt:i4>44</vt:i4>
      </vt:variant>
      <vt:variant>
        <vt:i4>0</vt:i4>
      </vt:variant>
      <vt:variant>
        <vt:i4>5</vt:i4>
      </vt:variant>
      <vt:variant>
        <vt:lpwstr/>
      </vt:variant>
      <vt:variant>
        <vt:lpwstr>_Toc344204337</vt:lpwstr>
      </vt:variant>
      <vt:variant>
        <vt:i4>1441844</vt:i4>
      </vt:variant>
      <vt:variant>
        <vt:i4>38</vt:i4>
      </vt:variant>
      <vt:variant>
        <vt:i4>0</vt:i4>
      </vt:variant>
      <vt:variant>
        <vt:i4>5</vt:i4>
      </vt:variant>
      <vt:variant>
        <vt:lpwstr/>
      </vt:variant>
      <vt:variant>
        <vt:lpwstr>_Toc344204334</vt:lpwstr>
      </vt:variant>
      <vt:variant>
        <vt:i4>1507380</vt:i4>
      </vt:variant>
      <vt:variant>
        <vt:i4>32</vt:i4>
      </vt:variant>
      <vt:variant>
        <vt:i4>0</vt:i4>
      </vt:variant>
      <vt:variant>
        <vt:i4>5</vt:i4>
      </vt:variant>
      <vt:variant>
        <vt:lpwstr/>
      </vt:variant>
      <vt:variant>
        <vt:lpwstr>_Toc344204323</vt:lpwstr>
      </vt:variant>
      <vt:variant>
        <vt:i4>1507380</vt:i4>
      </vt:variant>
      <vt:variant>
        <vt:i4>26</vt:i4>
      </vt:variant>
      <vt:variant>
        <vt:i4>0</vt:i4>
      </vt:variant>
      <vt:variant>
        <vt:i4>5</vt:i4>
      </vt:variant>
      <vt:variant>
        <vt:lpwstr/>
      </vt:variant>
      <vt:variant>
        <vt:lpwstr>_Toc344204321</vt:lpwstr>
      </vt:variant>
      <vt:variant>
        <vt:i4>1310772</vt:i4>
      </vt:variant>
      <vt:variant>
        <vt:i4>20</vt:i4>
      </vt:variant>
      <vt:variant>
        <vt:i4>0</vt:i4>
      </vt:variant>
      <vt:variant>
        <vt:i4>5</vt:i4>
      </vt:variant>
      <vt:variant>
        <vt:lpwstr/>
      </vt:variant>
      <vt:variant>
        <vt:lpwstr>_Toc344204319</vt:lpwstr>
      </vt:variant>
      <vt:variant>
        <vt:i4>1310772</vt:i4>
      </vt:variant>
      <vt:variant>
        <vt:i4>14</vt:i4>
      </vt:variant>
      <vt:variant>
        <vt:i4>0</vt:i4>
      </vt:variant>
      <vt:variant>
        <vt:i4>5</vt:i4>
      </vt:variant>
      <vt:variant>
        <vt:lpwstr/>
      </vt:variant>
      <vt:variant>
        <vt:lpwstr>_Toc344204318</vt:lpwstr>
      </vt:variant>
      <vt:variant>
        <vt:i4>1310772</vt:i4>
      </vt:variant>
      <vt:variant>
        <vt:i4>8</vt:i4>
      </vt:variant>
      <vt:variant>
        <vt:i4>0</vt:i4>
      </vt:variant>
      <vt:variant>
        <vt:i4>5</vt:i4>
      </vt:variant>
      <vt:variant>
        <vt:lpwstr/>
      </vt:variant>
      <vt:variant>
        <vt:lpwstr>_Toc344204317</vt:lpwstr>
      </vt:variant>
      <vt:variant>
        <vt:i4>1310772</vt:i4>
      </vt:variant>
      <vt:variant>
        <vt:i4>2</vt:i4>
      </vt:variant>
      <vt:variant>
        <vt:i4>0</vt:i4>
      </vt:variant>
      <vt:variant>
        <vt:i4>5</vt:i4>
      </vt:variant>
      <vt:variant>
        <vt:lpwstr/>
      </vt:variant>
      <vt:variant>
        <vt:lpwstr>_Toc344204316</vt:lpwstr>
      </vt:variant>
      <vt:variant>
        <vt:i4>7405603</vt:i4>
      </vt:variant>
      <vt:variant>
        <vt:i4>6</vt:i4>
      </vt:variant>
      <vt:variant>
        <vt:i4>0</vt:i4>
      </vt:variant>
      <vt:variant>
        <vt:i4>5</vt:i4>
      </vt:variant>
      <vt:variant>
        <vt:lpwstr>http://idbdocs.iadb.org/wsdocs/getdocument.aspx?docnum=1949586</vt:lpwstr>
      </vt:variant>
      <vt:variant>
        <vt:lpwstr/>
      </vt:variant>
      <vt:variant>
        <vt:i4>7405603</vt:i4>
      </vt:variant>
      <vt:variant>
        <vt:i4>3</vt:i4>
      </vt:variant>
      <vt:variant>
        <vt:i4>0</vt:i4>
      </vt:variant>
      <vt:variant>
        <vt:i4>5</vt:i4>
      </vt:variant>
      <vt:variant>
        <vt:lpwstr>http://idbdocs.iadb.org/wsdocs/getdocument.aspx?docnum=1949586</vt:lpwstr>
      </vt:variant>
      <vt:variant>
        <vt:lpwstr/>
      </vt:variant>
      <vt:variant>
        <vt:i4>1966106</vt:i4>
      </vt:variant>
      <vt:variant>
        <vt:i4>0</vt:i4>
      </vt:variant>
      <vt:variant>
        <vt:i4>0</vt:i4>
      </vt:variant>
      <vt:variant>
        <vt:i4>5</vt:i4>
      </vt:variant>
      <vt:variant>
        <vt:lpwstr>http://manuals.iadb.org/go.cfm?do=Page.View&amp;pid=1730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Document</dc:title>
  <dc:creator/>
  <cp:lastModifiedBy/>
  <cp:revision>1</cp:revision>
  <dcterms:created xsi:type="dcterms:W3CDTF">2016-06-08T17:22:00Z</dcterms:created>
  <dcterms:modified xsi:type="dcterms:W3CDTF">2016-06-13T22:06:00Z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8f14f3bf-70af-4626-abeb-071cc5e5f34c</vt:lpwstr>
  </property>
  <property fmtid="{D5CDD505-2E9C-101B-9397-08002B2CF9AE}" pid="3" name="TaxKeyword">
    <vt:lpwstr/>
  </property>
  <property fmtid="{D5CDD505-2E9C-101B-9397-08002B2CF9AE}" pid="4" name="Sub_x002d_Sector">
    <vt:lpwstr/>
  </property>
  <property fmtid="{D5CDD505-2E9C-101B-9397-08002B2CF9AE}" pid="5" name="ContentTypeId">
    <vt:lpwstr>0x01010046CF21643EE8D14686A648AA6DAD0892007A839C87F4B6B14FA35D466B39026652</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Function Operations IDB">
    <vt:lpwstr>3;#IDBDocs|cca77002-e150-4b2d-ab1f-1d7a7cdcae16</vt:lpwstr>
  </property>
</Properties>
</file>