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43560" w14:textId="2DD43229" w:rsidR="00E86AE4" w:rsidRDefault="00ED6883" w:rsidP="00C02952">
      <w:pPr>
        <w:spacing w:line="252" w:lineRule="auto"/>
        <w:jc w:val="center"/>
        <w:rPr>
          <w:rFonts w:ascii="Arial" w:hAnsi="Arial" w:cs="Arial"/>
          <w:b/>
          <w:bCs/>
          <w:szCs w:val="24"/>
          <w:lang w:val="es-ES"/>
        </w:rPr>
      </w:pPr>
      <w:r w:rsidRPr="004E07FA">
        <w:rPr>
          <w:rFonts w:ascii="Arial" w:hAnsi="Arial" w:cs="Arial"/>
          <w:b/>
          <w:bCs/>
          <w:szCs w:val="24"/>
          <w:lang w:val="es-ES"/>
        </w:rPr>
        <w:t>Reformulación</w:t>
      </w:r>
      <w:r w:rsidR="00E86AE4">
        <w:rPr>
          <w:rFonts w:ascii="Arial" w:hAnsi="Arial" w:cs="Arial"/>
          <w:b/>
          <w:bCs/>
          <w:szCs w:val="24"/>
          <w:lang w:val="es-ES"/>
        </w:rPr>
        <w:t xml:space="preserve"> del </w:t>
      </w:r>
      <w:r w:rsidR="006324F6" w:rsidRPr="006324F6">
        <w:rPr>
          <w:rFonts w:ascii="Arial" w:hAnsi="Arial" w:cs="Arial"/>
          <w:b/>
          <w:bCs/>
          <w:szCs w:val="24"/>
          <w:lang w:val="es-ES"/>
        </w:rPr>
        <w:t>Programa de Infraestructura Municipal Urbana</w:t>
      </w:r>
    </w:p>
    <w:p w14:paraId="09070585" w14:textId="00DF5682" w:rsidR="00ED6883" w:rsidRPr="00E86AE4" w:rsidRDefault="00437492" w:rsidP="00433369">
      <w:pPr>
        <w:spacing w:after="160" w:line="252" w:lineRule="auto"/>
        <w:jc w:val="center"/>
        <w:rPr>
          <w:rFonts w:ascii="Arial" w:hAnsi="Arial" w:cs="Arial"/>
          <w:b/>
          <w:bCs/>
          <w:szCs w:val="24"/>
          <w:lang w:val="pt-BR"/>
        </w:rPr>
      </w:pPr>
      <w:r w:rsidRPr="00E86AE4">
        <w:rPr>
          <w:rFonts w:ascii="Arial" w:hAnsi="Arial" w:cs="Arial"/>
          <w:b/>
          <w:bCs/>
          <w:szCs w:val="24"/>
          <w:lang w:val="pt-BR"/>
        </w:rPr>
        <w:t>(</w:t>
      </w:r>
      <w:bookmarkStart w:id="0" w:name="_Hlk40980254"/>
      <w:r w:rsidR="006324F6" w:rsidRPr="00E86AE4">
        <w:rPr>
          <w:rFonts w:ascii="Arial" w:hAnsi="Arial" w:cs="Arial"/>
          <w:b/>
          <w:bCs/>
          <w:szCs w:val="24"/>
          <w:lang w:val="pt-BR"/>
        </w:rPr>
        <w:t>AR-L1</w:t>
      </w:r>
      <w:r w:rsidR="006324F6">
        <w:rPr>
          <w:rFonts w:ascii="Arial" w:hAnsi="Arial" w:cs="Arial"/>
          <w:b/>
          <w:bCs/>
          <w:szCs w:val="24"/>
          <w:lang w:val="pt-BR"/>
        </w:rPr>
        <w:t>148;</w:t>
      </w:r>
      <w:r w:rsidR="006324F6" w:rsidRPr="00E86AE4">
        <w:rPr>
          <w:rFonts w:ascii="Arial" w:hAnsi="Arial" w:cs="Arial"/>
          <w:b/>
          <w:bCs/>
          <w:szCs w:val="24"/>
          <w:lang w:val="pt-BR"/>
        </w:rPr>
        <w:t xml:space="preserve"> </w:t>
      </w:r>
      <w:r w:rsidR="006324F6">
        <w:rPr>
          <w:rFonts w:ascii="Arial" w:hAnsi="Arial" w:cs="Arial"/>
          <w:b/>
          <w:bCs/>
          <w:szCs w:val="24"/>
          <w:lang w:val="pt-BR"/>
        </w:rPr>
        <w:t>2929</w:t>
      </w:r>
      <w:r w:rsidRPr="00E86AE4">
        <w:rPr>
          <w:rFonts w:ascii="Arial" w:hAnsi="Arial" w:cs="Arial"/>
          <w:b/>
          <w:bCs/>
          <w:szCs w:val="24"/>
          <w:lang w:val="pt-BR"/>
        </w:rPr>
        <w:t>/</w:t>
      </w:r>
      <w:r w:rsidR="008A2104" w:rsidRPr="00E86AE4">
        <w:rPr>
          <w:rFonts w:ascii="Arial" w:hAnsi="Arial" w:cs="Arial"/>
          <w:b/>
          <w:bCs/>
          <w:szCs w:val="24"/>
          <w:lang w:val="pt-BR"/>
        </w:rPr>
        <w:t>O</w:t>
      </w:r>
      <w:r w:rsidRPr="00E86AE4">
        <w:rPr>
          <w:rFonts w:ascii="Arial" w:hAnsi="Arial" w:cs="Arial"/>
          <w:b/>
          <w:bCs/>
          <w:szCs w:val="24"/>
          <w:lang w:val="pt-BR"/>
        </w:rPr>
        <w:t>C-AR</w:t>
      </w:r>
      <w:bookmarkEnd w:id="0"/>
      <w:r w:rsidR="00E56384" w:rsidRPr="00E86AE4">
        <w:rPr>
          <w:rFonts w:ascii="Arial" w:hAnsi="Arial" w:cs="Arial"/>
          <w:b/>
          <w:bCs/>
          <w:szCs w:val="24"/>
          <w:lang w:val="pt-BR"/>
        </w:rPr>
        <w:t>)</w:t>
      </w:r>
    </w:p>
    <w:p w14:paraId="1A21A2C5" w14:textId="6FA5C6FA" w:rsidR="002964C5" w:rsidRPr="0020207D" w:rsidRDefault="00D2605A" w:rsidP="00901C43">
      <w:pPr>
        <w:pStyle w:val="ListParagraph"/>
        <w:numPr>
          <w:ilvl w:val="0"/>
          <w:numId w:val="3"/>
        </w:numPr>
        <w:spacing w:after="160" w:line="252" w:lineRule="auto"/>
        <w:rPr>
          <w:rFonts w:ascii="Arial" w:hAnsi="Arial" w:cs="Arial"/>
          <w:b/>
          <w:sz w:val="22"/>
          <w:szCs w:val="22"/>
          <w:lang w:val="es-MX"/>
        </w:rPr>
      </w:pPr>
      <w:r w:rsidRPr="0020207D">
        <w:rPr>
          <w:rFonts w:ascii="Arial" w:hAnsi="Arial" w:cs="Arial"/>
          <w:b/>
          <w:sz w:val="22"/>
          <w:szCs w:val="22"/>
          <w:lang w:val="es-MX"/>
        </w:rPr>
        <w:t>Descripción del cambio propuesto</w:t>
      </w:r>
    </w:p>
    <w:p w14:paraId="13084882" w14:textId="305442BA" w:rsidR="000B1C7E" w:rsidRPr="00B23977" w:rsidRDefault="007810B3" w:rsidP="00901C43">
      <w:pPr>
        <w:pStyle w:val="Paragraph"/>
        <w:numPr>
          <w:ilvl w:val="1"/>
          <w:numId w:val="3"/>
        </w:numPr>
        <w:ind w:left="720" w:hanging="630"/>
        <w:rPr>
          <w:rFonts w:ascii="Arial" w:eastAsia="Arial" w:hAnsi="Arial" w:cs="Arial"/>
          <w:b/>
          <w:sz w:val="18"/>
          <w:szCs w:val="18"/>
        </w:rPr>
      </w:pPr>
      <w:r w:rsidRPr="00A21DCC">
        <w:rPr>
          <w:rFonts w:ascii="Arial" w:hAnsi="Arial" w:cs="Arial"/>
          <w:b/>
          <w:bCs/>
          <w:iCs/>
          <w:sz w:val="22"/>
          <w:szCs w:val="22"/>
        </w:rPr>
        <w:t>Reorientación de fondos</w:t>
      </w:r>
      <w:r w:rsidR="006F29CB">
        <w:rPr>
          <w:rFonts w:ascii="Arial" w:hAnsi="Arial" w:cs="Arial"/>
          <w:b/>
          <w:bCs/>
          <w:iCs/>
          <w:sz w:val="22"/>
          <w:szCs w:val="22"/>
        </w:rPr>
        <w:t>.</w:t>
      </w:r>
      <w:r w:rsidRPr="00A21DCC">
        <w:rPr>
          <w:rFonts w:ascii="Arial" w:hAnsi="Arial" w:cs="Arial"/>
          <w:iCs/>
          <w:sz w:val="22"/>
          <w:szCs w:val="22"/>
        </w:rPr>
        <w:t xml:space="preserve"> </w:t>
      </w:r>
      <w:r w:rsidR="00F93785" w:rsidRPr="001B7B09">
        <w:rPr>
          <w:rFonts w:ascii="Arial" w:hAnsi="Arial" w:cs="Arial"/>
          <w:iCs/>
          <w:sz w:val="22"/>
          <w:szCs w:val="22"/>
        </w:rPr>
        <w:t xml:space="preserve">La reorientación de fondos solicitada al </w:t>
      </w:r>
      <w:r w:rsidR="000C42CD">
        <w:rPr>
          <w:rFonts w:ascii="Arial" w:hAnsi="Arial" w:cs="Arial"/>
          <w:iCs/>
          <w:sz w:val="22"/>
          <w:szCs w:val="22"/>
        </w:rPr>
        <w:t>P</w:t>
      </w:r>
      <w:r w:rsidR="006324F6" w:rsidRPr="006324F6">
        <w:rPr>
          <w:rFonts w:ascii="Arial" w:hAnsi="Arial" w:cs="Arial"/>
          <w:iCs/>
          <w:sz w:val="22"/>
          <w:szCs w:val="22"/>
        </w:rPr>
        <w:t>rograma de Infraestructura Municipal Urbana</w:t>
      </w:r>
      <w:r w:rsidR="00C02952">
        <w:rPr>
          <w:rFonts w:ascii="Arial" w:hAnsi="Arial" w:cs="Arial"/>
          <w:iCs/>
          <w:sz w:val="22"/>
          <w:szCs w:val="22"/>
        </w:rPr>
        <w:t xml:space="preserve"> (</w:t>
      </w:r>
      <w:r w:rsidR="006324F6">
        <w:rPr>
          <w:rFonts w:ascii="Arial" w:hAnsi="Arial" w:cs="Arial"/>
          <w:iCs/>
          <w:sz w:val="22"/>
          <w:szCs w:val="22"/>
        </w:rPr>
        <w:t>2929</w:t>
      </w:r>
      <w:r w:rsidR="00933EAF" w:rsidRPr="001B7B09">
        <w:rPr>
          <w:rFonts w:ascii="Arial" w:hAnsi="Arial" w:cs="Arial"/>
          <w:iCs/>
          <w:sz w:val="22"/>
          <w:szCs w:val="22"/>
        </w:rPr>
        <w:t>/</w:t>
      </w:r>
      <w:r w:rsidR="00153A63">
        <w:rPr>
          <w:rFonts w:ascii="Arial" w:hAnsi="Arial" w:cs="Arial"/>
          <w:iCs/>
          <w:sz w:val="22"/>
          <w:szCs w:val="22"/>
        </w:rPr>
        <w:t>O</w:t>
      </w:r>
      <w:r w:rsidR="00933EAF" w:rsidRPr="001B7B09">
        <w:rPr>
          <w:rFonts w:ascii="Arial" w:hAnsi="Arial" w:cs="Arial"/>
          <w:iCs/>
          <w:sz w:val="22"/>
          <w:szCs w:val="22"/>
        </w:rPr>
        <w:t>C-AR</w:t>
      </w:r>
      <w:r w:rsidR="00C02952">
        <w:rPr>
          <w:rFonts w:ascii="Arial" w:hAnsi="Arial" w:cs="Arial"/>
          <w:iCs/>
          <w:sz w:val="22"/>
          <w:szCs w:val="22"/>
        </w:rPr>
        <w:t>)</w:t>
      </w:r>
      <w:r w:rsidR="00F93785" w:rsidRPr="001B7B09">
        <w:rPr>
          <w:rFonts w:ascii="Arial" w:hAnsi="Arial" w:cs="Arial"/>
          <w:iCs/>
          <w:sz w:val="22"/>
          <w:szCs w:val="22"/>
        </w:rPr>
        <w:t xml:space="preserve"> </w:t>
      </w:r>
      <w:r w:rsidR="00AC39B3" w:rsidRPr="001B7B09">
        <w:rPr>
          <w:rFonts w:ascii="Arial" w:hAnsi="Arial" w:cs="Arial"/>
          <w:iCs/>
          <w:sz w:val="22"/>
          <w:szCs w:val="22"/>
        </w:rPr>
        <w:t xml:space="preserve">tiene como propósito </w:t>
      </w:r>
      <w:r w:rsidR="001B7B09" w:rsidRPr="001B7B09">
        <w:rPr>
          <w:rFonts w:ascii="Arial" w:hAnsi="Arial" w:cs="Arial"/>
          <w:iCs/>
          <w:sz w:val="22"/>
          <w:szCs w:val="22"/>
        </w:rPr>
        <w:t xml:space="preserve">apoyar la sostenibilidad de las Micro, Pequeñas y Medianas Empresas (MIPYME) como sostén del empleo en Argentina en el contexto de crisis generada por la pandemia COVID-19. </w:t>
      </w:r>
      <w:r w:rsidRPr="001B7B09">
        <w:rPr>
          <w:rFonts w:ascii="Arial" w:hAnsi="Arial" w:cs="Arial"/>
          <w:iCs/>
          <w:sz w:val="22"/>
          <w:szCs w:val="22"/>
        </w:rPr>
        <w:t>Dichos</w:t>
      </w:r>
      <w:r w:rsidR="00F93785" w:rsidRPr="001B7B09">
        <w:rPr>
          <w:rFonts w:ascii="Arial" w:hAnsi="Arial" w:cs="Arial"/>
          <w:iCs/>
          <w:sz w:val="22"/>
          <w:szCs w:val="22"/>
        </w:rPr>
        <w:t xml:space="preserve"> </w:t>
      </w:r>
      <w:r w:rsidRPr="001B7B09">
        <w:rPr>
          <w:rFonts w:ascii="Arial" w:hAnsi="Arial" w:cs="Arial"/>
          <w:iCs/>
          <w:sz w:val="22"/>
          <w:szCs w:val="22"/>
        </w:rPr>
        <w:t>fondos serán</w:t>
      </w:r>
      <w:r w:rsidR="00F93785" w:rsidRPr="001B7B09">
        <w:rPr>
          <w:rFonts w:ascii="Arial" w:hAnsi="Arial" w:cs="Arial"/>
          <w:iCs/>
          <w:sz w:val="22"/>
          <w:szCs w:val="22"/>
        </w:rPr>
        <w:t xml:space="preserve"> destinados a </w:t>
      </w:r>
      <w:r w:rsidR="001B7B09" w:rsidRPr="001B7B09">
        <w:rPr>
          <w:rFonts w:ascii="Arial" w:hAnsi="Arial" w:cs="Arial"/>
          <w:iCs/>
          <w:sz w:val="22"/>
          <w:szCs w:val="22"/>
        </w:rPr>
        <w:t xml:space="preserve">facilitar el acceso a crédito </w:t>
      </w:r>
      <w:r w:rsidR="001B7B09">
        <w:rPr>
          <w:rFonts w:ascii="Arial" w:hAnsi="Arial" w:cs="Arial"/>
          <w:iCs/>
          <w:sz w:val="22"/>
          <w:szCs w:val="22"/>
        </w:rPr>
        <w:t xml:space="preserve">de </w:t>
      </w:r>
      <w:r w:rsidR="001B7B09" w:rsidRPr="001B7B09">
        <w:rPr>
          <w:rFonts w:ascii="Arial" w:hAnsi="Arial" w:cs="Arial"/>
          <w:iCs/>
          <w:sz w:val="22"/>
          <w:szCs w:val="22"/>
        </w:rPr>
        <w:t>las MIPYME para apoyar su sostenibilidad financiera y promover su recuperación económica</w:t>
      </w:r>
      <w:bookmarkStart w:id="1" w:name="_Hlk36433509"/>
      <w:r w:rsidR="001B7B09" w:rsidRPr="001B7B09">
        <w:rPr>
          <w:rFonts w:ascii="Arial" w:hAnsi="Arial" w:cs="Arial"/>
          <w:iCs/>
          <w:sz w:val="22"/>
          <w:szCs w:val="22"/>
        </w:rPr>
        <w:t xml:space="preserve"> a través del </w:t>
      </w:r>
      <w:r w:rsidR="000C42CD">
        <w:rPr>
          <w:rFonts w:ascii="Arial" w:hAnsi="Arial" w:cs="Arial"/>
          <w:iCs/>
          <w:sz w:val="22"/>
          <w:szCs w:val="22"/>
        </w:rPr>
        <w:t>P</w:t>
      </w:r>
      <w:r w:rsidR="003D3BCA">
        <w:rPr>
          <w:rFonts w:ascii="Arial" w:hAnsi="Arial" w:cs="Arial"/>
          <w:iCs/>
          <w:sz w:val="22"/>
          <w:szCs w:val="22"/>
        </w:rPr>
        <w:t xml:space="preserve">rograma </w:t>
      </w:r>
      <w:r w:rsidR="003D3BCA" w:rsidRPr="00B23977">
        <w:rPr>
          <w:rFonts w:ascii="Arial" w:hAnsi="Arial" w:cs="Arial"/>
          <w:iCs/>
          <w:sz w:val="22"/>
          <w:szCs w:val="22"/>
        </w:rPr>
        <w:t>Global de Crédito para la Reactivación del Sector Productivo</w:t>
      </w:r>
      <w:r w:rsidR="001B7B09" w:rsidRPr="00B23977">
        <w:rPr>
          <w:rFonts w:ascii="Arial" w:hAnsi="Arial" w:cs="Arial"/>
          <w:iCs/>
          <w:sz w:val="22"/>
          <w:szCs w:val="22"/>
        </w:rPr>
        <w:t xml:space="preserve"> (AR-L1328)</w:t>
      </w:r>
      <w:r w:rsidR="002A1E1C" w:rsidRPr="00B23977">
        <w:rPr>
          <w:rFonts w:ascii="Arial" w:hAnsi="Arial" w:cs="Arial"/>
          <w:iCs/>
          <w:sz w:val="22"/>
          <w:szCs w:val="22"/>
        </w:rPr>
        <w:t>.</w:t>
      </w:r>
    </w:p>
    <w:p w14:paraId="4A46C03F" w14:textId="2DD24013" w:rsidR="001B6633" w:rsidRPr="00B23977" w:rsidRDefault="001B6633" w:rsidP="00901C43">
      <w:pPr>
        <w:pStyle w:val="Paragraph"/>
        <w:numPr>
          <w:ilvl w:val="1"/>
          <w:numId w:val="3"/>
        </w:numPr>
        <w:ind w:left="720" w:hanging="630"/>
        <w:rPr>
          <w:rFonts w:ascii="Arial" w:hAnsi="Arial" w:cs="Arial"/>
          <w:bCs/>
          <w:sz w:val="22"/>
          <w:szCs w:val="22"/>
        </w:rPr>
      </w:pPr>
      <w:bookmarkStart w:id="2" w:name="_Hlk42277245"/>
      <w:r w:rsidRPr="00B23977">
        <w:rPr>
          <w:rFonts w:ascii="Arial" w:hAnsi="Arial" w:cs="Arial"/>
          <w:b/>
          <w:sz w:val="22"/>
          <w:szCs w:val="22"/>
        </w:rPr>
        <w:t xml:space="preserve">Estado </w:t>
      </w:r>
      <w:r w:rsidR="007A41D0" w:rsidRPr="00B23977">
        <w:rPr>
          <w:rFonts w:ascii="Arial" w:hAnsi="Arial" w:cs="Arial"/>
          <w:b/>
          <w:sz w:val="22"/>
          <w:szCs w:val="22"/>
        </w:rPr>
        <w:t xml:space="preserve">del proyecto en </w:t>
      </w:r>
      <w:r w:rsidRPr="00B23977">
        <w:rPr>
          <w:rFonts w:ascii="Arial" w:hAnsi="Arial" w:cs="Arial"/>
          <w:b/>
          <w:sz w:val="22"/>
          <w:szCs w:val="22"/>
        </w:rPr>
        <w:t xml:space="preserve">ejecución. </w:t>
      </w:r>
      <w:bookmarkStart w:id="3" w:name="_Hlk42276871"/>
      <w:r w:rsidR="00A448F1" w:rsidRPr="00B23977">
        <w:rPr>
          <w:rFonts w:ascii="Arial" w:hAnsi="Arial" w:cs="Arial"/>
          <w:bCs/>
          <w:sz w:val="22"/>
          <w:szCs w:val="22"/>
        </w:rPr>
        <w:t>Se trata de un préstamo de inversión</w:t>
      </w:r>
      <w:r w:rsidR="00B23977" w:rsidRPr="00B23977">
        <w:rPr>
          <w:rFonts w:ascii="Arial" w:hAnsi="Arial" w:cs="Arial"/>
          <w:bCs/>
          <w:sz w:val="22"/>
          <w:szCs w:val="22"/>
        </w:rPr>
        <w:t xml:space="preserve"> de tipo </w:t>
      </w:r>
      <w:r w:rsidR="000C42CD">
        <w:rPr>
          <w:rFonts w:ascii="Arial" w:hAnsi="Arial" w:cs="Arial"/>
          <w:bCs/>
          <w:sz w:val="22"/>
          <w:szCs w:val="22"/>
        </w:rPr>
        <w:t>G</w:t>
      </w:r>
      <w:r w:rsidR="00B23977" w:rsidRPr="00B23977">
        <w:rPr>
          <w:rFonts w:ascii="Arial" w:hAnsi="Arial" w:cs="Arial"/>
          <w:bCs/>
          <w:sz w:val="22"/>
          <w:szCs w:val="22"/>
        </w:rPr>
        <w:t xml:space="preserve">lobal de </w:t>
      </w:r>
      <w:r w:rsidR="000C42CD">
        <w:rPr>
          <w:rFonts w:ascii="Arial" w:hAnsi="Arial" w:cs="Arial"/>
          <w:bCs/>
          <w:sz w:val="22"/>
          <w:szCs w:val="22"/>
        </w:rPr>
        <w:t>O</w:t>
      </w:r>
      <w:r w:rsidR="00B23977" w:rsidRPr="00B23977">
        <w:rPr>
          <w:rFonts w:ascii="Arial" w:hAnsi="Arial" w:cs="Arial"/>
          <w:bCs/>
          <w:sz w:val="22"/>
          <w:szCs w:val="22"/>
        </w:rPr>
        <w:t xml:space="preserve">bras </w:t>
      </w:r>
      <w:r w:rsidR="000C42CD">
        <w:rPr>
          <w:rFonts w:ascii="Arial" w:hAnsi="Arial" w:cs="Arial"/>
          <w:bCs/>
          <w:sz w:val="22"/>
          <w:szCs w:val="22"/>
        </w:rPr>
        <w:t>M</w:t>
      </w:r>
      <w:r w:rsidR="00B23977" w:rsidRPr="00B23977">
        <w:rPr>
          <w:rFonts w:ascii="Arial" w:hAnsi="Arial" w:cs="Arial"/>
          <w:bCs/>
          <w:sz w:val="22"/>
          <w:szCs w:val="22"/>
        </w:rPr>
        <w:t>últiples (GOM)</w:t>
      </w:r>
      <w:r w:rsidR="00A448F1" w:rsidRPr="00B23977">
        <w:rPr>
          <w:rFonts w:ascii="Arial" w:hAnsi="Arial" w:cs="Arial"/>
          <w:bCs/>
          <w:sz w:val="22"/>
          <w:szCs w:val="22"/>
        </w:rPr>
        <w:t>.</w:t>
      </w:r>
      <w:r w:rsidR="00A448F1" w:rsidRPr="00B23977">
        <w:rPr>
          <w:rFonts w:ascii="Arial" w:hAnsi="Arial" w:cs="Arial"/>
          <w:b/>
          <w:sz w:val="22"/>
          <w:szCs w:val="22"/>
        </w:rPr>
        <w:t xml:space="preserve"> </w:t>
      </w:r>
      <w:bookmarkEnd w:id="3"/>
      <w:r w:rsidRPr="00B23977">
        <w:rPr>
          <w:rFonts w:ascii="Arial" w:hAnsi="Arial" w:cs="Arial"/>
          <w:bCs/>
          <w:sz w:val="22"/>
          <w:szCs w:val="22"/>
        </w:rPr>
        <w:t xml:space="preserve">A junio </w:t>
      </w:r>
      <w:r w:rsidR="00896751" w:rsidRPr="00B23977">
        <w:rPr>
          <w:rFonts w:ascii="Arial" w:hAnsi="Arial" w:cs="Arial"/>
          <w:bCs/>
          <w:sz w:val="22"/>
          <w:szCs w:val="22"/>
        </w:rPr>
        <w:t xml:space="preserve">de </w:t>
      </w:r>
      <w:r w:rsidRPr="00B23977">
        <w:rPr>
          <w:rFonts w:ascii="Arial" w:hAnsi="Arial" w:cs="Arial"/>
          <w:bCs/>
          <w:sz w:val="22"/>
          <w:szCs w:val="22"/>
        </w:rPr>
        <w:t>2020, la operación tiene desembolsado US$125</w:t>
      </w:r>
      <w:r w:rsidR="001212D7">
        <w:rPr>
          <w:rFonts w:ascii="Arial" w:hAnsi="Arial" w:cs="Arial"/>
          <w:bCs/>
          <w:sz w:val="22"/>
          <w:szCs w:val="22"/>
        </w:rPr>
        <w:t> </w:t>
      </w:r>
      <w:r w:rsidRPr="00B23977">
        <w:rPr>
          <w:rFonts w:ascii="Arial" w:hAnsi="Arial" w:cs="Arial"/>
          <w:bCs/>
          <w:sz w:val="22"/>
          <w:szCs w:val="22"/>
        </w:rPr>
        <w:t xml:space="preserve">millones, 50% del monto total. El </w:t>
      </w:r>
      <w:r w:rsidR="00133ECA">
        <w:rPr>
          <w:rFonts w:ascii="Arial" w:hAnsi="Arial" w:cs="Arial"/>
          <w:bCs/>
          <w:sz w:val="22"/>
          <w:szCs w:val="22"/>
        </w:rPr>
        <w:t>p</w:t>
      </w:r>
      <w:r w:rsidRPr="00B23977">
        <w:rPr>
          <w:rFonts w:ascii="Arial" w:hAnsi="Arial" w:cs="Arial"/>
          <w:bCs/>
          <w:sz w:val="22"/>
          <w:szCs w:val="22"/>
        </w:rPr>
        <w:t>rograma cuenta con 27 obras terminadas, 8</w:t>
      </w:r>
      <w:r w:rsidR="001212D7">
        <w:rPr>
          <w:rFonts w:ascii="Arial" w:hAnsi="Arial" w:cs="Arial"/>
          <w:bCs/>
          <w:sz w:val="22"/>
          <w:szCs w:val="22"/>
        </w:rPr>
        <w:t> </w:t>
      </w:r>
      <w:r w:rsidRPr="00B23977">
        <w:rPr>
          <w:rFonts w:ascii="Arial" w:hAnsi="Arial" w:cs="Arial"/>
          <w:bCs/>
          <w:sz w:val="22"/>
          <w:szCs w:val="22"/>
        </w:rPr>
        <w:t>en ejecución, 3 en evaluación de ofertas, 11 con no objeción del Banco, 5 en proceso de obtención de elegibilidad, 16 en proyecto ejecutivo y 3 en formulación, para totalizar 73</w:t>
      </w:r>
      <w:r w:rsidR="001212D7">
        <w:rPr>
          <w:rFonts w:ascii="Arial" w:hAnsi="Arial" w:cs="Arial"/>
          <w:bCs/>
          <w:sz w:val="22"/>
          <w:szCs w:val="22"/>
        </w:rPr>
        <w:t> </w:t>
      </w:r>
      <w:r w:rsidRPr="00B23977">
        <w:rPr>
          <w:rFonts w:ascii="Arial" w:hAnsi="Arial" w:cs="Arial"/>
          <w:bCs/>
          <w:sz w:val="22"/>
          <w:szCs w:val="22"/>
        </w:rPr>
        <w:t>obras que se esperan financiar con los fondos remanentes de esta operación. No hay obras en ejecución o proceso licitatorio que se encuentren afectadas por la reformulación.</w:t>
      </w:r>
    </w:p>
    <w:bookmarkEnd w:id="2"/>
    <w:p w14:paraId="482D52C5" w14:textId="576C8B17" w:rsidR="006F29CB" w:rsidRPr="006F29CB" w:rsidRDefault="006F29CB" w:rsidP="00901C43">
      <w:pPr>
        <w:pStyle w:val="Paragraph"/>
        <w:numPr>
          <w:ilvl w:val="1"/>
          <w:numId w:val="3"/>
        </w:numPr>
        <w:ind w:left="720" w:hanging="630"/>
        <w:rPr>
          <w:rFonts w:ascii="Arial" w:hAnsi="Arial" w:cs="Arial"/>
          <w:bCs/>
          <w:sz w:val="22"/>
          <w:szCs w:val="22"/>
        </w:rPr>
      </w:pPr>
      <w:r>
        <w:rPr>
          <w:rFonts w:ascii="Arial" w:hAnsi="Arial" w:cs="Arial"/>
          <w:b/>
          <w:sz w:val="22"/>
          <w:szCs w:val="22"/>
        </w:rPr>
        <w:t>Cambio en el objetivo</w:t>
      </w:r>
      <w:r w:rsidR="00153A63">
        <w:rPr>
          <w:rFonts w:ascii="Arial" w:hAnsi="Arial" w:cs="Arial"/>
          <w:b/>
          <w:sz w:val="22"/>
          <w:szCs w:val="22"/>
        </w:rPr>
        <w:t xml:space="preserve"> para el proyecto en ejecución</w:t>
      </w:r>
      <w:r>
        <w:rPr>
          <w:rFonts w:ascii="Arial" w:hAnsi="Arial" w:cs="Arial"/>
          <w:b/>
          <w:sz w:val="22"/>
          <w:szCs w:val="22"/>
        </w:rPr>
        <w:t>.</w:t>
      </w:r>
      <w:r>
        <w:rPr>
          <w:rFonts w:ascii="Arial" w:hAnsi="Arial" w:cs="Arial"/>
          <w:bCs/>
          <w:sz w:val="22"/>
          <w:szCs w:val="22"/>
        </w:rPr>
        <w:t xml:space="preserve"> </w:t>
      </w:r>
      <w:r w:rsidR="00E86AE4">
        <w:rPr>
          <w:rFonts w:ascii="Arial" w:hAnsi="Arial" w:cs="Arial"/>
          <w:bCs/>
          <w:sz w:val="22"/>
          <w:szCs w:val="22"/>
        </w:rPr>
        <w:t xml:space="preserve">El objetivo del proyecto es </w:t>
      </w:r>
      <w:r w:rsidR="006324F6" w:rsidRPr="006324F6">
        <w:rPr>
          <w:rFonts w:ascii="Arial" w:hAnsi="Arial" w:cs="Arial"/>
          <w:bCs/>
          <w:sz w:val="22"/>
          <w:szCs w:val="22"/>
        </w:rPr>
        <w:t>ampliar la cobertura de servicios básicos en los municipios de menor desarrollo relativo con énfasis en las provincias del Norte Grande Argentino, a través de la provisión eficiente de infraestructura urbana y servicios públicos</w:t>
      </w:r>
      <w:r w:rsidR="006324F6">
        <w:rPr>
          <w:rFonts w:ascii="Arial" w:hAnsi="Arial" w:cs="Arial"/>
          <w:bCs/>
          <w:sz w:val="22"/>
          <w:szCs w:val="22"/>
        </w:rPr>
        <w:t>.</w:t>
      </w:r>
      <w:r w:rsidR="00E86AE4">
        <w:rPr>
          <w:rFonts w:ascii="Arial" w:hAnsi="Arial" w:cs="Arial"/>
          <w:bCs/>
          <w:sz w:val="22"/>
          <w:szCs w:val="22"/>
        </w:rPr>
        <w:t xml:space="preserve"> </w:t>
      </w:r>
      <w:r>
        <w:rPr>
          <w:rFonts w:ascii="Arial" w:hAnsi="Arial" w:cs="Arial"/>
          <w:iCs/>
          <w:sz w:val="22"/>
          <w:szCs w:val="22"/>
        </w:rPr>
        <w:t>La reorientación de los recursos no implicará cambios a</w:t>
      </w:r>
      <w:r w:rsidR="00121565">
        <w:rPr>
          <w:rFonts w:ascii="Arial" w:hAnsi="Arial" w:cs="Arial"/>
          <w:iCs/>
          <w:sz w:val="22"/>
          <w:szCs w:val="22"/>
        </w:rPr>
        <w:t xml:space="preserve">l </w:t>
      </w:r>
      <w:r>
        <w:rPr>
          <w:rFonts w:ascii="Arial" w:hAnsi="Arial" w:cs="Arial"/>
          <w:bCs/>
          <w:sz w:val="22"/>
          <w:szCs w:val="22"/>
          <w:lang w:val="es-MX"/>
        </w:rPr>
        <w:t>objetivo</w:t>
      </w:r>
      <w:r w:rsidR="00121565">
        <w:rPr>
          <w:rFonts w:ascii="Arial" w:hAnsi="Arial" w:cs="Arial"/>
          <w:bCs/>
          <w:sz w:val="22"/>
          <w:szCs w:val="22"/>
          <w:lang w:val="es-MX"/>
        </w:rPr>
        <w:t xml:space="preserve"> del </w:t>
      </w:r>
      <w:r w:rsidR="000413E2">
        <w:rPr>
          <w:rFonts w:ascii="Arial" w:hAnsi="Arial" w:cs="Arial"/>
          <w:bCs/>
          <w:sz w:val="22"/>
          <w:szCs w:val="22"/>
          <w:lang w:val="es-MX"/>
        </w:rPr>
        <w:t>p</w:t>
      </w:r>
      <w:r w:rsidR="00121565">
        <w:rPr>
          <w:rFonts w:ascii="Arial" w:hAnsi="Arial" w:cs="Arial"/>
          <w:bCs/>
          <w:sz w:val="22"/>
          <w:szCs w:val="22"/>
          <w:lang w:val="es-MX"/>
        </w:rPr>
        <w:t>rograma.</w:t>
      </w:r>
    </w:p>
    <w:p w14:paraId="24F2383E" w14:textId="3D85C34F" w:rsidR="00035964" w:rsidRPr="000B1C7E" w:rsidRDefault="00D4007D" w:rsidP="00901C43">
      <w:pPr>
        <w:pStyle w:val="Paragraph"/>
        <w:numPr>
          <w:ilvl w:val="1"/>
          <w:numId w:val="3"/>
        </w:numPr>
        <w:ind w:left="720" w:hanging="630"/>
        <w:rPr>
          <w:rFonts w:ascii="Arial" w:hAnsi="Arial" w:cs="Arial"/>
          <w:bCs/>
          <w:sz w:val="22"/>
          <w:szCs w:val="22"/>
        </w:rPr>
      </w:pPr>
      <w:r w:rsidRPr="00A21DCC">
        <w:rPr>
          <w:rFonts w:ascii="Arial" w:hAnsi="Arial" w:cs="Arial"/>
          <w:b/>
          <w:bCs/>
          <w:iCs/>
          <w:sz w:val="22"/>
          <w:szCs w:val="22"/>
        </w:rPr>
        <w:t>Origen</w:t>
      </w:r>
      <w:r w:rsidR="00F97D54" w:rsidRPr="00A21DCC">
        <w:rPr>
          <w:rFonts w:ascii="Arial" w:hAnsi="Arial" w:cs="Arial"/>
          <w:b/>
          <w:bCs/>
          <w:iCs/>
          <w:sz w:val="22"/>
          <w:szCs w:val="22"/>
        </w:rPr>
        <w:t xml:space="preserve"> de los fondos</w:t>
      </w:r>
      <w:r w:rsidRPr="00A21DCC">
        <w:rPr>
          <w:rFonts w:ascii="Arial" w:hAnsi="Arial" w:cs="Arial"/>
          <w:b/>
          <w:bCs/>
          <w:iCs/>
          <w:sz w:val="22"/>
          <w:szCs w:val="22"/>
        </w:rPr>
        <w:t xml:space="preserve"> y componentes afectados del proyecto en ejecución</w:t>
      </w:r>
      <w:r w:rsidR="006F29CB">
        <w:rPr>
          <w:rFonts w:ascii="Arial" w:hAnsi="Arial" w:cs="Arial"/>
          <w:b/>
          <w:bCs/>
          <w:iCs/>
          <w:sz w:val="22"/>
          <w:szCs w:val="22"/>
        </w:rPr>
        <w:t>.</w:t>
      </w:r>
      <w:r w:rsidR="00F97D54" w:rsidRPr="00035964">
        <w:rPr>
          <w:rFonts w:ascii="Arial" w:hAnsi="Arial" w:cs="Arial"/>
          <w:b/>
          <w:bCs/>
          <w:i/>
          <w:sz w:val="22"/>
          <w:szCs w:val="22"/>
        </w:rPr>
        <w:t xml:space="preserve"> </w:t>
      </w:r>
      <w:r w:rsidRPr="00035964">
        <w:rPr>
          <w:rFonts w:ascii="Arial" w:hAnsi="Arial" w:cs="Arial"/>
          <w:bCs/>
          <w:sz w:val="22"/>
          <w:szCs w:val="22"/>
        </w:rPr>
        <w:t>La reorientación de US$</w:t>
      </w:r>
      <w:r w:rsidR="006324F6">
        <w:rPr>
          <w:rFonts w:ascii="Arial" w:hAnsi="Arial" w:cs="Arial"/>
          <w:bCs/>
          <w:sz w:val="22"/>
          <w:szCs w:val="22"/>
        </w:rPr>
        <w:t>70</w:t>
      </w:r>
      <w:r w:rsidRPr="00035964">
        <w:rPr>
          <w:rFonts w:ascii="Arial" w:hAnsi="Arial" w:cs="Arial"/>
          <w:bCs/>
          <w:sz w:val="22"/>
          <w:szCs w:val="22"/>
        </w:rPr>
        <w:t xml:space="preserve"> millones representa una reducción del </w:t>
      </w:r>
      <w:r w:rsidR="00121565">
        <w:rPr>
          <w:rFonts w:ascii="Arial" w:hAnsi="Arial" w:cs="Arial"/>
          <w:bCs/>
          <w:sz w:val="22"/>
          <w:szCs w:val="22"/>
        </w:rPr>
        <w:t>2</w:t>
      </w:r>
      <w:r w:rsidR="00434778">
        <w:rPr>
          <w:rFonts w:ascii="Arial" w:hAnsi="Arial" w:cs="Arial"/>
          <w:bCs/>
          <w:sz w:val="22"/>
          <w:szCs w:val="22"/>
        </w:rPr>
        <w:t>8</w:t>
      </w:r>
      <w:r w:rsidR="00121565">
        <w:rPr>
          <w:rFonts w:ascii="Arial" w:hAnsi="Arial" w:cs="Arial"/>
          <w:bCs/>
          <w:sz w:val="22"/>
          <w:szCs w:val="22"/>
        </w:rPr>
        <w:t xml:space="preserve">% del monto </w:t>
      </w:r>
      <w:r w:rsidR="00434778">
        <w:rPr>
          <w:rFonts w:ascii="Arial" w:hAnsi="Arial" w:cs="Arial"/>
          <w:bCs/>
          <w:sz w:val="22"/>
          <w:szCs w:val="22"/>
        </w:rPr>
        <w:t>de financiamiento</w:t>
      </w:r>
      <w:r w:rsidR="00121565">
        <w:rPr>
          <w:rFonts w:ascii="Arial" w:hAnsi="Arial" w:cs="Arial"/>
          <w:bCs/>
          <w:sz w:val="22"/>
          <w:szCs w:val="22"/>
        </w:rPr>
        <w:t xml:space="preserve"> </w:t>
      </w:r>
      <w:r w:rsidRPr="00035964">
        <w:rPr>
          <w:rFonts w:ascii="Arial" w:hAnsi="Arial" w:cs="Arial"/>
          <w:bCs/>
          <w:sz w:val="22"/>
          <w:szCs w:val="22"/>
        </w:rPr>
        <w:t xml:space="preserve">original del programa y </w:t>
      </w:r>
      <w:r w:rsidR="00121565">
        <w:rPr>
          <w:rFonts w:ascii="Arial" w:hAnsi="Arial" w:cs="Arial"/>
          <w:bCs/>
          <w:sz w:val="22"/>
          <w:szCs w:val="22"/>
        </w:rPr>
        <w:t xml:space="preserve">del </w:t>
      </w:r>
      <w:r w:rsidR="006324F6">
        <w:rPr>
          <w:rFonts w:ascii="Arial" w:hAnsi="Arial" w:cs="Arial"/>
          <w:bCs/>
          <w:sz w:val="22"/>
          <w:szCs w:val="22"/>
        </w:rPr>
        <w:t>56</w:t>
      </w:r>
      <w:r w:rsidRPr="00035964">
        <w:rPr>
          <w:rFonts w:ascii="Arial" w:hAnsi="Arial" w:cs="Arial"/>
          <w:bCs/>
          <w:sz w:val="22"/>
          <w:szCs w:val="22"/>
        </w:rPr>
        <w:t xml:space="preserve">% de los </w:t>
      </w:r>
      <w:r w:rsidR="00121565">
        <w:rPr>
          <w:rFonts w:ascii="Arial" w:hAnsi="Arial" w:cs="Arial"/>
          <w:bCs/>
          <w:sz w:val="22"/>
          <w:szCs w:val="22"/>
        </w:rPr>
        <w:t>saldos por desembolsar</w:t>
      </w:r>
      <w:r w:rsidRPr="00035964">
        <w:rPr>
          <w:rFonts w:ascii="Arial" w:hAnsi="Arial" w:cs="Arial"/>
          <w:bCs/>
          <w:sz w:val="22"/>
          <w:szCs w:val="22"/>
        </w:rPr>
        <w:t>.</w:t>
      </w:r>
      <w:r w:rsidR="000F5290" w:rsidRPr="00035964">
        <w:rPr>
          <w:rFonts w:ascii="Arial" w:hAnsi="Arial" w:cs="Arial"/>
          <w:bCs/>
          <w:sz w:val="22"/>
          <w:szCs w:val="22"/>
        </w:rPr>
        <w:t xml:space="preserve"> Las reasignaciones presupuestarias asociadas a los componentes (incluidos los correspondientes productos) y otros gastos</w:t>
      </w:r>
      <w:r w:rsidR="009F0577" w:rsidRPr="00035964">
        <w:rPr>
          <w:rFonts w:ascii="Arial" w:hAnsi="Arial" w:cs="Arial"/>
          <w:bCs/>
          <w:sz w:val="22"/>
          <w:szCs w:val="22"/>
        </w:rPr>
        <w:t xml:space="preserve"> del proyecto original</w:t>
      </w:r>
      <w:r w:rsidR="000F5290" w:rsidRPr="00035964">
        <w:rPr>
          <w:rFonts w:ascii="Arial" w:hAnsi="Arial" w:cs="Arial"/>
          <w:bCs/>
          <w:sz w:val="22"/>
          <w:szCs w:val="22"/>
        </w:rPr>
        <w:t xml:space="preserve"> que son afectados por la reformulación se detallan en </w:t>
      </w:r>
      <w:r w:rsidR="0084290C" w:rsidRPr="00035964">
        <w:rPr>
          <w:rFonts w:ascii="Arial" w:hAnsi="Arial" w:cs="Arial"/>
          <w:bCs/>
          <w:sz w:val="22"/>
          <w:szCs w:val="22"/>
        </w:rPr>
        <w:t>e</w:t>
      </w:r>
      <w:r w:rsidR="000F5290" w:rsidRPr="00035964">
        <w:rPr>
          <w:rFonts w:ascii="Arial" w:hAnsi="Arial" w:cs="Arial"/>
          <w:bCs/>
          <w:sz w:val="22"/>
          <w:szCs w:val="22"/>
        </w:rPr>
        <w:t xml:space="preserve">l siguiente </w:t>
      </w:r>
      <w:r w:rsidR="0084290C" w:rsidRPr="00035964">
        <w:rPr>
          <w:rFonts w:ascii="Arial" w:hAnsi="Arial" w:cs="Arial"/>
          <w:bCs/>
          <w:sz w:val="22"/>
          <w:szCs w:val="22"/>
        </w:rPr>
        <w:t>cuadro</w:t>
      </w:r>
      <w:r w:rsidR="000F5290" w:rsidRPr="00035964">
        <w:rPr>
          <w:rFonts w:ascii="Arial" w:hAnsi="Arial" w:cs="Arial"/>
          <w:bCs/>
          <w:sz w:val="22"/>
          <w:szCs w:val="22"/>
        </w:rPr>
        <w:t>:</w:t>
      </w:r>
    </w:p>
    <w:p w14:paraId="6FC76C43" w14:textId="77777777" w:rsidR="00A448F1" w:rsidRDefault="00A448F1">
      <w:pPr>
        <w:spacing w:after="160" w:line="259" w:lineRule="auto"/>
        <w:rPr>
          <w:rFonts w:ascii="Arial" w:hAnsi="Arial" w:cs="Arial"/>
          <w:b/>
          <w:sz w:val="20"/>
          <w:szCs w:val="24"/>
          <w:lang w:val="es-ES"/>
        </w:rPr>
      </w:pPr>
      <w:r>
        <w:rPr>
          <w:rFonts w:ascii="Arial" w:hAnsi="Arial" w:cs="Arial"/>
          <w:b/>
          <w:sz w:val="20"/>
          <w:szCs w:val="24"/>
        </w:rPr>
        <w:br w:type="page"/>
      </w:r>
    </w:p>
    <w:p w14:paraId="4BBA795F" w14:textId="2B6C2B57" w:rsidR="00D4007D" w:rsidRDefault="00B87483" w:rsidP="006F29CB">
      <w:pPr>
        <w:pStyle w:val="Paragraph"/>
        <w:keepNext/>
        <w:keepLines/>
        <w:numPr>
          <w:ilvl w:val="0"/>
          <w:numId w:val="0"/>
        </w:numPr>
        <w:spacing w:after="40"/>
        <w:ind w:left="360"/>
        <w:jc w:val="center"/>
        <w:rPr>
          <w:rFonts w:ascii="Arial" w:hAnsi="Arial" w:cs="Arial"/>
          <w:b/>
          <w:sz w:val="20"/>
          <w:szCs w:val="24"/>
        </w:rPr>
      </w:pPr>
      <w:r w:rsidRPr="000B1C7E">
        <w:rPr>
          <w:rFonts w:ascii="Arial" w:hAnsi="Arial" w:cs="Arial"/>
          <w:b/>
          <w:sz w:val="20"/>
          <w:szCs w:val="24"/>
        </w:rPr>
        <w:lastRenderedPageBreak/>
        <w:t xml:space="preserve">Cuadro </w:t>
      </w:r>
      <w:r w:rsidR="002B18EB">
        <w:rPr>
          <w:rFonts w:ascii="Arial" w:hAnsi="Arial" w:cs="Arial"/>
          <w:b/>
          <w:sz w:val="20"/>
          <w:szCs w:val="24"/>
        </w:rPr>
        <w:t>1</w:t>
      </w:r>
      <w:r w:rsidR="0001556E" w:rsidRPr="000B1C7E">
        <w:rPr>
          <w:rFonts w:ascii="Arial" w:hAnsi="Arial" w:cs="Arial"/>
          <w:b/>
          <w:sz w:val="20"/>
          <w:szCs w:val="24"/>
        </w:rPr>
        <w:t xml:space="preserve">. </w:t>
      </w:r>
      <w:r w:rsidR="0084290C" w:rsidRPr="000B1C7E">
        <w:rPr>
          <w:rFonts w:ascii="Arial" w:hAnsi="Arial" w:cs="Arial"/>
          <w:b/>
          <w:sz w:val="20"/>
          <w:szCs w:val="24"/>
        </w:rPr>
        <w:t xml:space="preserve">Reasignación </w:t>
      </w:r>
      <w:r w:rsidR="002D489A">
        <w:rPr>
          <w:rFonts w:ascii="Arial" w:hAnsi="Arial" w:cs="Arial"/>
          <w:b/>
          <w:sz w:val="20"/>
          <w:szCs w:val="24"/>
        </w:rPr>
        <w:t>p</w:t>
      </w:r>
      <w:r w:rsidR="0084290C" w:rsidRPr="000B1C7E">
        <w:rPr>
          <w:rFonts w:ascii="Arial" w:hAnsi="Arial" w:cs="Arial"/>
          <w:b/>
          <w:sz w:val="20"/>
          <w:szCs w:val="24"/>
        </w:rPr>
        <w:t>resupuestaria</w:t>
      </w:r>
      <w:r w:rsidR="003F6809">
        <w:rPr>
          <w:rFonts w:ascii="Arial" w:hAnsi="Arial" w:cs="Arial"/>
          <w:b/>
          <w:sz w:val="20"/>
          <w:szCs w:val="24"/>
        </w:rPr>
        <w:t xml:space="preserve"> </w:t>
      </w:r>
      <w:r w:rsidR="00A21DCC">
        <w:rPr>
          <w:rFonts w:ascii="Arial" w:hAnsi="Arial" w:cs="Arial"/>
          <w:b/>
          <w:sz w:val="20"/>
          <w:szCs w:val="24"/>
        </w:rPr>
        <w:t xml:space="preserve">del proyecto en ejecución </w:t>
      </w:r>
      <w:r w:rsidR="003F6809">
        <w:rPr>
          <w:rFonts w:ascii="Arial" w:hAnsi="Arial" w:cs="Arial"/>
          <w:b/>
          <w:sz w:val="20"/>
          <w:szCs w:val="24"/>
        </w:rPr>
        <w:t>(US$ millones)</w:t>
      </w:r>
    </w:p>
    <w:tbl>
      <w:tblPr>
        <w:tblW w:w="9805" w:type="dxa"/>
        <w:tblCellMar>
          <w:left w:w="70" w:type="dxa"/>
          <w:right w:w="70" w:type="dxa"/>
        </w:tblCellMar>
        <w:tblLook w:val="04A0" w:firstRow="1" w:lastRow="0" w:firstColumn="1" w:lastColumn="0" w:noHBand="0" w:noVBand="1"/>
      </w:tblPr>
      <w:tblGrid>
        <w:gridCol w:w="4045"/>
        <w:gridCol w:w="720"/>
        <w:gridCol w:w="706"/>
        <w:gridCol w:w="752"/>
        <w:gridCol w:w="874"/>
        <w:gridCol w:w="641"/>
        <w:gridCol w:w="717"/>
        <w:gridCol w:w="687"/>
        <w:gridCol w:w="663"/>
      </w:tblGrid>
      <w:tr w:rsidR="00826F44" w:rsidRPr="000B1C7E" w14:paraId="25D6C45B" w14:textId="77777777" w:rsidTr="007A41D0">
        <w:trPr>
          <w:trHeight w:val="602"/>
        </w:trPr>
        <w:tc>
          <w:tcPr>
            <w:tcW w:w="4045" w:type="dxa"/>
            <w:vMerge w:val="restart"/>
            <w:tcBorders>
              <w:top w:val="single" w:sz="4" w:space="0" w:color="auto"/>
              <w:left w:val="single" w:sz="4" w:space="0" w:color="auto"/>
              <w:right w:val="single" w:sz="4" w:space="0" w:color="auto"/>
            </w:tcBorders>
            <w:shd w:val="clear" w:color="auto" w:fill="1F3864" w:themeFill="accent1" w:themeFillShade="80"/>
            <w:vAlign w:val="center"/>
            <w:hideMark/>
          </w:tcPr>
          <w:p w14:paraId="63ED066D" w14:textId="7A9277A4" w:rsidR="00975060" w:rsidRPr="000B1C7E" w:rsidRDefault="00975060"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Componentes</w:t>
            </w:r>
          </w:p>
        </w:tc>
        <w:tc>
          <w:tcPr>
            <w:tcW w:w="1426"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tcPr>
          <w:p w14:paraId="47AD5D84" w14:textId="7615D785" w:rsidR="00975060" w:rsidRPr="000B1C7E" w:rsidRDefault="00975060"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sidR="00E074E4">
              <w:rPr>
                <w:rFonts w:ascii="Arial" w:hAnsi="Arial" w:cs="Arial"/>
                <w:b/>
                <w:bCs/>
                <w:color w:val="FFFFFF" w:themeColor="background1"/>
                <w:sz w:val="20"/>
                <w:lang w:val="es-419" w:eastAsia="es-419"/>
              </w:rPr>
              <w:t>vigente</w:t>
            </w:r>
          </w:p>
        </w:tc>
        <w:tc>
          <w:tcPr>
            <w:tcW w:w="1626" w:type="dxa"/>
            <w:gridSpan w:val="2"/>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171C7D0F" w14:textId="1E690297" w:rsidR="00975060" w:rsidRPr="000B1C7E" w:rsidRDefault="00975060"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Pr>
                <w:rFonts w:ascii="Arial" w:hAnsi="Arial" w:cs="Arial"/>
                <w:b/>
                <w:bCs/>
                <w:color w:val="FFFFFF" w:themeColor="background1"/>
                <w:sz w:val="20"/>
                <w:lang w:val="es-419" w:eastAsia="es-419"/>
              </w:rPr>
              <w:t>remanente</w:t>
            </w:r>
          </w:p>
        </w:tc>
        <w:tc>
          <w:tcPr>
            <w:tcW w:w="1358"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hideMark/>
          </w:tcPr>
          <w:p w14:paraId="3AF66CC9" w14:textId="03257966" w:rsidR="00975060" w:rsidRPr="000B1C7E" w:rsidRDefault="00975060"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Pr>
                <w:rFonts w:ascii="Arial" w:hAnsi="Arial" w:cs="Arial"/>
                <w:b/>
                <w:bCs/>
                <w:color w:val="FFFFFF" w:themeColor="background1"/>
                <w:sz w:val="20"/>
                <w:lang w:val="es-419" w:eastAsia="es-419"/>
              </w:rPr>
              <w:t>r</w:t>
            </w:r>
            <w:r w:rsidRPr="000B1C7E">
              <w:rPr>
                <w:rFonts w:ascii="Arial" w:hAnsi="Arial" w:cs="Arial"/>
                <w:b/>
                <w:bCs/>
                <w:color w:val="FFFFFF" w:themeColor="background1"/>
                <w:sz w:val="20"/>
                <w:lang w:val="es-419" w:eastAsia="es-419"/>
              </w:rPr>
              <w:t>eformulado</w:t>
            </w:r>
          </w:p>
        </w:tc>
        <w:tc>
          <w:tcPr>
            <w:tcW w:w="1350"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hideMark/>
          </w:tcPr>
          <w:p w14:paraId="1AB827AC" w14:textId="22F41EC2" w:rsidR="00975060" w:rsidRPr="000B1C7E"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 xml:space="preserve">Variación </w:t>
            </w:r>
            <w:r w:rsidRPr="000B1C7E">
              <w:rPr>
                <w:rFonts w:ascii="Arial" w:hAnsi="Arial" w:cs="Arial"/>
                <w:b/>
                <w:bCs/>
                <w:color w:val="FFFFFF" w:themeColor="background1"/>
                <w:sz w:val="20"/>
                <w:lang w:val="es-419" w:eastAsia="es-419"/>
              </w:rPr>
              <w:t xml:space="preserve">en </w:t>
            </w:r>
            <w:r>
              <w:rPr>
                <w:rFonts w:ascii="Arial" w:hAnsi="Arial" w:cs="Arial"/>
                <w:b/>
                <w:bCs/>
                <w:color w:val="FFFFFF" w:themeColor="background1"/>
                <w:sz w:val="20"/>
                <w:lang w:val="es-419" w:eastAsia="es-419"/>
              </w:rPr>
              <w:t>p</w:t>
            </w:r>
            <w:r w:rsidRPr="000B1C7E">
              <w:rPr>
                <w:rFonts w:ascii="Arial" w:hAnsi="Arial" w:cs="Arial"/>
                <w:b/>
                <w:bCs/>
                <w:color w:val="FFFFFF" w:themeColor="background1"/>
                <w:sz w:val="20"/>
                <w:lang w:val="es-419" w:eastAsia="es-419"/>
              </w:rPr>
              <w:t>resupuesto</w:t>
            </w:r>
          </w:p>
        </w:tc>
      </w:tr>
      <w:tr w:rsidR="00826F44" w:rsidRPr="000B1C7E" w14:paraId="0A2BD5D4" w14:textId="77777777" w:rsidTr="007A41D0">
        <w:trPr>
          <w:trHeight w:val="602"/>
        </w:trPr>
        <w:tc>
          <w:tcPr>
            <w:tcW w:w="4045" w:type="dxa"/>
            <w:vMerge/>
            <w:tcBorders>
              <w:left w:val="single" w:sz="4" w:space="0" w:color="auto"/>
              <w:bottom w:val="single" w:sz="4" w:space="0" w:color="auto"/>
              <w:right w:val="single" w:sz="4" w:space="0" w:color="auto"/>
            </w:tcBorders>
            <w:shd w:val="clear" w:color="auto" w:fill="1F3864" w:themeFill="accent1" w:themeFillShade="80"/>
            <w:vAlign w:val="center"/>
          </w:tcPr>
          <w:p w14:paraId="0AA44024" w14:textId="77777777" w:rsidR="00975060" w:rsidRPr="000B1C7E" w:rsidRDefault="00975060" w:rsidP="001763A9">
            <w:pPr>
              <w:jc w:val="center"/>
              <w:rPr>
                <w:rFonts w:ascii="Arial" w:hAnsi="Arial" w:cs="Arial"/>
                <w:b/>
                <w:bCs/>
                <w:color w:val="FFFFFF" w:themeColor="background1"/>
                <w:sz w:val="20"/>
                <w:lang w:val="es-419" w:eastAsia="es-419"/>
              </w:rPr>
            </w:pPr>
          </w:p>
        </w:tc>
        <w:tc>
          <w:tcPr>
            <w:tcW w:w="72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397B638D" w14:textId="4A43DAF6" w:rsidR="00975060" w:rsidRPr="000B1C7E"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706"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5A3D60F2" w14:textId="387F162C" w:rsidR="00975060" w:rsidRPr="000B1C7E"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752"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41136EA6" w14:textId="09CF2953" w:rsidR="00975060" w:rsidRPr="000B1C7E"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874"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7FBD02C5" w14:textId="12B5AF6E" w:rsidR="00975060" w:rsidRPr="000B1C7E"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641"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5A5578CC" w14:textId="3C046EFB" w:rsidR="00975060" w:rsidRPr="000B1C7E"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717"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11203E20" w14:textId="5F34BE9D" w:rsidR="00975060" w:rsidRPr="000B1C7E"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687"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6C7C7213" w14:textId="366BDC93" w:rsidR="00975060"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663"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1CFBFD29" w14:textId="79332C8E" w:rsidR="00975060" w:rsidRDefault="00975060"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r>
      <w:tr w:rsidR="00826F44" w:rsidRPr="000B1C7E" w14:paraId="03A66D13" w14:textId="77777777" w:rsidTr="007A41D0">
        <w:trPr>
          <w:trHeight w:val="420"/>
        </w:trPr>
        <w:tc>
          <w:tcPr>
            <w:tcW w:w="4045" w:type="dxa"/>
            <w:tcBorders>
              <w:top w:val="nil"/>
              <w:left w:val="single" w:sz="4" w:space="0" w:color="auto"/>
              <w:bottom w:val="single" w:sz="4" w:space="0" w:color="auto"/>
              <w:right w:val="single" w:sz="4" w:space="0" w:color="auto"/>
            </w:tcBorders>
            <w:shd w:val="clear" w:color="auto" w:fill="auto"/>
            <w:noWrap/>
            <w:vAlign w:val="center"/>
            <w:hideMark/>
          </w:tcPr>
          <w:p w14:paraId="729584FC" w14:textId="3FBE0555" w:rsidR="0007578F" w:rsidRPr="00756562" w:rsidRDefault="0007578F" w:rsidP="00901C43">
            <w:pPr>
              <w:pStyle w:val="ListParagraph"/>
              <w:numPr>
                <w:ilvl w:val="0"/>
                <w:numId w:val="5"/>
              </w:numPr>
              <w:ind w:left="288" w:hanging="270"/>
              <w:rPr>
                <w:rFonts w:ascii="Arial" w:hAnsi="Arial" w:cs="Arial"/>
                <w:b/>
                <w:bCs/>
                <w:sz w:val="20"/>
                <w:lang w:val="es-419" w:eastAsia="es-419"/>
              </w:rPr>
            </w:pPr>
            <w:r>
              <w:rPr>
                <w:rFonts w:ascii="Arial" w:hAnsi="Arial" w:cs="Arial"/>
                <w:b/>
                <w:bCs/>
                <w:sz w:val="20"/>
                <w:lang w:val="es-419" w:eastAsia="es-419"/>
              </w:rPr>
              <w:t>Inversión</w:t>
            </w:r>
          </w:p>
        </w:tc>
        <w:tc>
          <w:tcPr>
            <w:tcW w:w="720" w:type="dxa"/>
            <w:tcBorders>
              <w:top w:val="single" w:sz="4" w:space="0" w:color="auto"/>
              <w:left w:val="nil"/>
              <w:bottom w:val="single" w:sz="4" w:space="0" w:color="auto"/>
              <w:right w:val="single" w:sz="4" w:space="0" w:color="auto"/>
            </w:tcBorders>
            <w:vAlign w:val="center"/>
          </w:tcPr>
          <w:p w14:paraId="6F874559" w14:textId="473F76C5" w:rsidR="0007578F" w:rsidRDefault="0007578F" w:rsidP="0007578F">
            <w:pPr>
              <w:jc w:val="right"/>
              <w:rPr>
                <w:rFonts w:ascii="Arial" w:hAnsi="Arial" w:cs="Arial"/>
                <w:b/>
                <w:bCs/>
                <w:sz w:val="20"/>
                <w:lang w:val="es-419" w:eastAsia="es-419"/>
              </w:rPr>
            </w:pPr>
            <w:r>
              <w:rPr>
                <w:rFonts w:ascii="Arial" w:hAnsi="Arial" w:cs="Arial"/>
                <w:b/>
                <w:bCs/>
                <w:sz w:val="20"/>
                <w:lang w:val="es-419" w:eastAsia="es-419"/>
              </w:rPr>
              <w:t>244,0</w:t>
            </w:r>
          </w:p>
        </w:tc>
        <w:tc>
          <w:tcPr>
            <w:tcW w:w="706" w:type="dxa"/>
            <w:tcBorders>
              <w:top w:val="single" w:sz="4" w:space="0" w:color="auto"/>
              <w:left w:val="nil"/>
              <w:bottom w:val="single" w:sz="4" w:space="0" w:color="auto"/>
              <w:right w:val="single" w:sz="4" w:space="0" w:color="auto"/>
            </w:tcBorders>
            <w:vAlign w:val="center"/>
          </w:tcPr>
          <w:p w14:paraId="77FD2508" w14:textId="28FCE999" w:rsidR="0007578F" w:rsidRDefault="0007578F" w:rsidP="0007578F">
            <w:pPr>
              <w:jc w:val="right"/>
              <w:rPr>
                <w:rFonts w:ascii="Arial" w:hAnsi="Arial" w:cs="Arial"/>
                <w:b/>
                <w:bCs/>
                <w:sz w:val="20"/>
                <w:lang w:val="es-419" w:eastAsia="es-419"/>
              </w:rPr>
            </w:pPr>
            <w:r>
              <w:rPr>
                <w:rFonts w:ascii="Arial" w:hAnsi="Arial" w:cs="Arial"/>
                <w:b/>
                <w:bCs/>
                <w:sz w:val="20"/>
                <w:lang w:val="es-419" w:eastAsia="es-419"/>
              </w:rPr>
              <w:t>27,5</w:t>
            </w:r>
          </w:p>
        </w:tc>
        <w:tc>
          <w:tcPr>
            <w:tcW w:w="752" w:type="dxa"/>
            <w:tcBorders>
              <w:top w:val="nil"/>
              <w:left w:val="single" w:sz="4" w:space="0" w:color="auto"/>
              <w:bottom w:val="single" w:sz="4" w:space="0" w:color="auto"/>
              <w:right w:val="single" w:sz="4" w:space="0" w:color="auto"/>
            </w:tcBorders>
            <w:shd w:val="clear" w:color="auto" w:fill="auto"/>
            <w:noWrap/>
            <w:vAlign w:val="center"/>
            <w:hideMark/>
          </w:tcPr>
          <w:p w14:paraId="0605DB16" w14:textId="14E2CF38"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121,98</w:t>
            </w:r>
          </w:p>
        </w:tc>
        <w:tc>
          <w:tcPr>
            <w:tcW w:w="874" w:type="dxa"/>
            <w:tcBorders>
              <w:top w:val="nil"/>
              <w:left w:val="single" w:sz="4" w:space="0" w:color="auto"/>
              <w:bottom w:val="single" w:sz="4" w:space="0" w:color="auto"/>
              <w:right w:val="single" w:sz="4" w:space="0" w:color="auto"/>
            </w:tcBorders>
            <w:shd w:val="clear" w:color="auto" w:fill="auto"/>
            <w:vAlign w:val="center"/>
          </w:tcPr>
          <w:p w14:paraId="6D1BA65D" w14:textId="7F497BBC"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19,07</w:t>
            </w:r>
          </w:p>
        </w:tc>
        <w:tc>
          <w:tcPr>
            <w:tcW w:w="641" w:type="dxa"/>
            <w:tcBorders>
              <w:top w:val="nil"/>
              <w:left w:val="nil"/>
              <w:bottom w:val="single" w:sz="4" w:space="0" w:color="auto"/>
              <w:right w:val="single" w:sz="4" w:space="0" w:color="auto"/>
            </w:tcBorders>
            <w:shd w:val="clear" w:color="auto" w:fill="auto"/>
            <w:noWrap/>
            <w:vAlign w:val="center"/>
            <w:hideMark/>
          </w:tcPr>
          <w:p w14:paraId="7BE45F4D" w14:textId="7D1420E8"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51,98</w:t>
            </w:r>
          </w:p>
        </w:tc>
        <w:tc>
          <w:tcPr>
            <w:tcW w:w="717" w:type="dxa"/>
            <w:tcBorders>
              <w:top w:val="nil"/>
              <w:left w:val="nil"/>
              <w:bottom w:val="single" w:sz="4" w:space="0" w:color="auto"/>
              <w:right w:val="single" w:sz="4" w:space="0" w:color="auto"/>
            </w:tcBorders>
            <w:shd w:val="clear" w:color="auto" w:fill="auto"/>
            <w:vAlign w:val="center"/>
          </w:tcPr>
          <w:p w14:paraId="58CA3080" w14:textId="39EE6935"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19,07</w:t>
            </w:r>
          </w:p>
        </w:tc>
        <w:tc>
          <w:tcPr>
            <w:tcW w:w="687" w:type="dxa"/>
            <w:tcBorders>
              <w:top w:val="nil"/>
              <w:left w:val="nil"/>
              <w:bottom w:val="single" w:sz="4" w:space="0" w:color="auto"/>
              <w:right w:val="single" w:sz="4" w:space="0" w:color="auto"/>
            </w:tcBorders>
            <w:shd w:val="clear" w:color="auto" w:fill="auto"/>
            <w:noWrap/>
            <w:vAlign w:val="center"/>
            <w:hideMark/>
          </w:tcPr>
          <w:p w14:paraId="0B6F3EBD" w14:textId="696599A6"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-70</w:t>
            </w:r>
            <w:r w:rsidRPr="00756562">
              <w:rPr>
                <w:rFonts w:ascii="Arial" w:hAnsi="Arial" w:cs="Arial"/>
                <w:b/>
                <w:bCs/>
                <w:sz w:val="20"/>
                <w:lang w:val="es-419" w:eastAsia="es-419"/>
              </w:rPr>
              <w:t>,0</w:t>
            </w:r>
          </w:p>
        </w:tc>
        <w:tc>
          <w:tcPr>
            <w:tcW w:w="663" w:type="dxa"/>
            <w:tcBorders>
              <w:top w:val="nil"/>
              <w:left w:val="nil"/>
              <w:bottom w:val="single" w:sz="4" w:space="0" w:color="auto"/>
              <w:right w:val="single" w:sz="4" w:space="0" w:color="auto"/>
            </w:tcBorders>
            <w:shd w:val="clear" w:color="auto" w:fill="auto"/>
            <w:vAlign w:val="center"/>
          </w:tcPr>
          <w:p w14:paraId="5FB37BEF" w14:textId="43C16A0E"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0,0</w:t>
            </w:r>
          </w:p>
        </w:tc>
      </w:tr>
      <w:tr w:rsidR="00826F44" w:rsidRPr="000B1C7E" w14:paraId="3B77D6FB" w14:textId="77777777" w:rsidTr="007A41D0">
        <w:trPr>
          <w:trHeight w:val="420"/>
        </w:trPr>
        <w:tc>
          <w:tcPr>
            <w:tcW w:w="4045" w:type="dxa"/>
            <w:tcBorders>
              <w:top w:val="nil"/>
              <w:left w:val="single" w:sz="4" w:space="0" w:color="auto"/>
              <w:bottom w:val="single" w:sz="4" w:space="0" w:color="auto"/>
              <w:right w:val="single" w:sz="4" w:space="0" w:color="auto"/>
            </w:tcBorders>
            <w:shd w:val="clear" w:color="auto" w:fill="auto"/>
            <w:noWrap/>
            <w:vAlign w:val="center"/>
          </w:tcPr>
          <w:p w14:paraId="601FF729" w14:textId="3E01026C" w:rsidR="0007578F" w:rsidRPr="00975060" w:rsidRDefault="0007578F" w:rsidP="00901C43">
            <w:pPr>
              <w:pStyle w:val="ListParagraph"/>
              <w:numPr>
                <w:ilvl w:val="1"/>
                <w:numId w:val="6"/>
              </w:numPr>
              <w:rPr>
                <w:rFonts w:ascii="Arial" w:hAnsi="Arial" w:cs="Arial"/>
                <w:sz w:val="20"/>
                <w:lang w:eastAsia="es-419"/>
              </w:rPr>
            </w:pPr>
            <w:r w:rsidRPr="00975060">
              <w:rPr>
                <w:rFonts w:ascii="Arial" w:hAnsi="Arial" w:cs="Arial"/>
                <w:sz w:val="20"/>
                <w:lang w:eastAsia="es-419"/>
              </w:rPr>
              <w:t>Formulación de proyectos e i</w:t>
            </w:r>
            <w:r>
              <w:rPr>
                <w:rFonts w:ascii="Arial" w:hAnsi="Arial" w:cs="Arial"/>
                <w:sz w:val="20"/>
                <w:lang w:eastAsia="es-419"/>
              </w:rPr>
              <w:t>nspección de obras</w:t>
            </w:r>
          </w:p>
        </w:tc>
        <w:tc>
          <w:tcPr>
            <w:tcW w:w="720" w:type="dxa"/>
            <w:tcBorders>
              <w:top w:val="single" w:sz="4" w:space="0" w:color="auto"/>
              <w:left w:val="nil"/>
              <w:bottom w:val="single" w:sz="4" w:space="0" w:color="auto"/>
              <w:right w:val="single" w:sz="4" w:space="0" w:color="auto"/>
            </w:tcBorders>
            <w:vAlign w:val="center"/>
          </w:tcPr>
          <w:p w14:paraId="68ED2E7C" w14:textId="219DC888" w:rsidR="0007578F" w:rsidRPr="00975060" w:rsidRDefault="0007578F" w:rsidP="0007578F">
            <w:pPr>
              <w:jc w:val="right"/>
              <w:rPr>
                <w:rFonts w:ascii="Arial" w:hAnsi="Arial" w:cs="Arial"/>
                <w:sz w:val="20"/>
                <w:lang w:val="es-419" w:eastAsia="es-419"/>
              </w:rPr>
            </w:pPr>
            <w:r w:rsidRPr="00975060">
              <w:rPr>
                <w:rFonts w:ascii="Arial" w:hAnsi="Arial" w:cs="Arial"/>
                <w:sz w:val="20"/>
                <w:lang w:val="es-419" w:eastAsia="es-419"/>
              </w:rPr>
              <w:t>3,0</w:t>
            </w:r>
          </w:p>
        </w:tc>
        <w:tc>
          <w:tcPr>
            <w:tcW w:w="706" w:type="dxa"/>
            <w:tcBorders>
              <w:top w:val="single" w:sz="4" w:space="0" w:color="auto"/>
              <w:left w:val="nil"/>
              <w:bottom w:val="single" w:sz="4" w:space="0" w:color="auto"/>
              <w:right w:val="single" w:sz="4" w:space="0" w:color="auto"/>
            </w:tcBorders>
            <w:vAlign w:val="center"/>
          </w:tcPr>
          <w:p w14:paraId="4559C8B8" w14:textId="4B7E1F46" w:rsidR="0007578F" w:rsidRPr="00975060" w:rsidRDefault="0007578F" w:rsidP="0007578F">
            <w:pPr>
              <w:jc w:val="right"/>
              <w:rPr>
                <w:rFonts w:ascii="Arial" w:hAnsi="Arial" w:cs="Arial"/>
                <w:sz w:val="20"/>
                <w:lang w:val="es-419" w:eastAsia="es-419"/>
              </w:rPr>
            </w:pPr>
            <w:r w:rsidRPr="00975060">
              <w:rPr>
                <w:rFonts w:ascii="Arial" w:hAnsi="Arial" w:cs="Arial"/>
                <w:sz w:val="20"/>
                <w:lang w:val="es-419" w:eastAsia="es-419"/>
              </w:rPr>
              <w:t>0,5</w:t>
            </w:r>
          </w:p>
        </w:tc>
        <w:tc>
          <w:tcPr>
            <w:tcW w:w="752" w:type="dxa"/>
            <w:tcBorders>
              <w:top w:val="nil"/>
              <w:left w:val="single" w:sz="4" w:space="0" w:color="auto"/>
              <w:bottom w:val="single" w:sz="4" w:space="0" w:color="auto"/>
              <w:right w:val="single" w:sz="4" w:space="0" w:color="auto"/>
            </w:tcBorders>
            <w:shd w:val="clear" w:color="auto" w:fill="auto"/>
            <w:noWrap/>
            <w:vAlign w:val="center"/>
          </w:tcPr>
          <w:p w14:paraId="41D6D8FF" w14:textId="73D589E3" w:rsidR="0007578F" w:rsidRPr="00975060" w:rsidRDefault="0007578F" w:rsidP="0007578F">
            <w:pPr>
              <w:jc w:val="right"/>
              <w:rPr>
                <w:rFonts w:ascii="Arial" w:hAnsi="Arial" w:cs="Arial"/>
                <w:sz w:val="20"/>
                <w:lang w:val="es-419" w:eastAsia="es-419"/>
              </w:rPr>
            </w:pPr>
            <w:r>
              <w:rPr>
                <w:rFonts w:ascii="Arial" w:hAnsi="Arial" w:cs="Arial"/>
                <w:sz w:val="20"/>
                <w:lang w:val="es-419" w:eastAsia="es-419"/>
              </w:rPr>
              <w:t>2</w:t>
            </w:r>
            <w:r w:rsidRPr="00975060">
              <w:rPr>
                <w:rFonts w:ascii="Arial" w:hAnsi="Arial" w:cs="Arial"/>
                <w:sz w:val="20"/>
                <w:lang w:val="es-419" w:eastAsia="es-419"/>
              </w:rPr>
              <w:t>,</w:t>
            </w:r>
            <w:r>
              <w:rPr>
                <w:rFonts w:ascii="Arial" w:hAnsi="Arial" w:cs="Arial"/>
                <w:sz w:val="20"/>
                <w:lang w:val="es-419" w:eastAsia="es-419"/>
              </w:rPr>
              <w:t>98</w:t>
            </w:r>
          </w:p>
        </w:tc>
        <w:tc>
          <w:tcPr>
            <w:tcW w:w="874" w:type="dxa"/>
            <w:tcBorders>
              <w:top w:val="nil"/>
              <w:left w:val="single" w:sz="4" w:space="0" w:color="auto"/>
              <w:bottom w:val="single" w:sz="4" w:space="0" w:color="auto"/>
              <w:right w:val="single" w:sz="4" w:space="0" w:color="auto"/>
            </w:tcBorders>
            <w:shd w:val="clear" w:color="auto" w:fill="auto"/>
            <w:vAlign w:val="center"/>
          </w:tcPr>
          <w:p w14:paraId="2076191B" w14:textId="4B640EC4"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w:t>
            </w:r>
            <w:r>
              <w:rPr>
                <w:rFonts w:ascii="Arial" w:hAnsi="Arial" w:cs="Arial"/>
                <w:sz w:val="20"/>
                <w:lang w:val="es-419" w:eastAsia="es-419"/>
              </w:rPr>
              <w:t>51</w:t>
            </w:r>
          </w:p>
        </w:tc>
        <w:tc>
          <w:tcPr>
            <w:tcW w:w="641" w:type="dxa"/>
            <w:tcBorders>
              <w:top w:val="nil"/>
              <w:left w:val="nil"/>
              <w:bottom w:val="single" w:sz="4" w:space="0" w:color="auto"/>
              <w:right w:val="single" w:sz="4" w:space="0" w:color="auto"/>
            </w:tcBorders>
            <w:shd w:val="clear" w:color="auto" w:fill="auto"/>
            <w:noWrap/>
            <w:vAlign w:val="center"/>
          </w:tcPr>
          <w:p w14:paraId="39EA24C6" w14:textId="2502C010"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p>
        </w:tc>
        <w:tc>
          <w:tcPr>
            <w:tcW w:w="717" w:type="dxa"/>
            <w:tcBorders>
              <w:top w:val="nil"/>
              <w:left w:val="nil"/>
              <w:bottom w:val="single" w:sz="4" w:space="0" w:color="auto"/>
              <w:right w:val="single" w:sz="4" w:space="0" w:color="auto"/>
            </w:tcBorders>
            <w:shd w:val="clear" w:color="auto" w:fill="auto"/>
            <w:vAlign w:val="center"/>
          </w:tcPr>
          <w:p w14:paraId="6DADE79D" w14:textId="5EB7B76A"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w:t>
            </w:r>
            <w:r>
              <w:rPr>
                <w:rFonts w:ascii="Arial" w:hAnsi="Arial" w:cs="Arial"/>
                <w:sz w:val="20"/>
                <w:lang w:val="es-419" w:eastAsia="es-419"/>
              </w:rPr>
              <w:t>51</w:t>
            </w:r>
          </w:p>
        </w:tc>
        <w:tc>
          <w:tcPr>
            <w:tcW w:w="687" w:type="dxa"/>
            <w:tcBorders>
              <w:top w:val="nil"/>
              <w:left w:val="nil"/>
              <w:bottom w:val="single" w:sz="4" w:space="0" w:color="auto"/>
              <w:right w:val="single" w:sz="4" w:space="0" w:color="auto"/>
            </w:tcBorders>
            <w:shd w:val="clear" w:color="auto" w:fill="auto"/>
            <w:noWrap/>
            <w:vAlign w:val="center"/>
          </w:tcPr>
          <w:p w14:paraId="19973741" w14:textId="45E81D45" w:rsidR="0007578F" w:rsidRDefault="0007578F" w:rsidP="0007578F">
            <w:pPr>
              <w:jc w:val="right"/>
              <w:rPr>
                <w:rFonts w:ascii="Arial" w:hAnsi="Arial" w:cs="Arial"/>
                <w:b/>
                <w:bCs/>
                <w:sz w:val="20"/>
                <w:lang w:val="es-419" w:eastAsia="es-419"/>
              </w:rPr>
            </w:pPr>
            <w:r>
              <w:rPr>
                <w:rFonts w:ascii="Arial" w:hAnsi="Arial" w:cs="Arial"/>
                <w:sz w:val="20"/>
                <w:lang w:val="es-419" w:eastAsia="es-419"/>
              </w:rPr>
              <w:t>-2</w:t>
            </w:r>
            <w:r w:rsidRPr="00975060">
              <w:rPr>
                <w:rFonts w:ascii="Arial" w:hAnsi="Arial" w:cs="Arial"/>
                <w:sz w:val="20"/>
                <w:lang w:val="es-419" w:eastAsia="es-419"/>
              </w:rPr>
              <w:t>,</w:t>
            </w:r>
            <w:r>
              <w:rPr>
                <w:rFonts w:ascii="Arial" w:hAnsi="Arial" w:cs="Arial"/>
                <w:sz w:val="20"/>
                <w:lang w:val="es-419" w:eastAsia="es-419"/>
              </w:rPr>
              <w:t>98</w:t>
            </w:r>
          </w:p>
        </w:tc>
        <w:tc>
          <w:tcPr>
            <w:tcW w:w="663" w:type="dxa"/>
            <w:tcBorders>
              <w:top w:val="nil"/>
              <w:left w:val="nil"/>
              <w:bottom w:val="single" w:sz="4" w:space="0" w:color="auto"/>
              <w:right w:val="single" w:sz="4" w:space="0" w:color="auto"/>
            </w:tcBorders>
            <w:shd w:val="clear" w:color="auto" w:fill="auto"/>
            <w:vAlign w:val="center"/>
          </w:tcPr>
          <w:p w14:paraId="439B64D3" w14:textId="7433CD81"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p>
        </w:tc>
      </w:tr>
      <w:tr w:rsidR="00826F44" w:rsidRPr="000B1C7E" w14:paraId="3FC485D4" w14:textId="77777777" w:rsidTr="007A41D0">
        <w:trPr>
          <w:trHeight w:val="420"/>
        </w:trPr>
        <w:tc>
          <w:tcPr>
            <w:tcW w:w="4045" w:type="dxa"/>
            <w:tcBorders>
              <w:top w:val="nil"/>
              <w:left w:val="single" w:sz="4" w:space="0" w:color="auto"/>
              <w:bottom w:val="single" w:sz="4" w:space="0" w:color="auto"/>
              <w:right w:val="single" w:sz="4" w:space="0" w:color="auto"/>
            </w:tcBorders>
            <w:shd w:val="clear" w:color="auto" w:fill="auto"/>
            <w:noWrap/>
            <w:vAlign w:val="center"/>
          </w:tcPr>
          <w:p w14:paraId="3134C034" w14:textId="1DDECFBD" w:rsidR="0007578F" w:rsidRPr="00975060" w:rsidRDefault="0007578F" w:rsidP="00901C43">
            <w:pPr>
              <w:pStyle w:val="ListParagraph"/>
              <w:numPr>
                <w:ilvl w:val="1"/>
                <w:numId w:val="6"/>
              </w:numPr>
              <w:rPr>
                <w:rFonts w:ascii="Arial" w:hAnsi="Arial" w:cs="Arial"/>
                <w:sz w:val="20"/>
                <w:lang w:val="en-US" w:eastAsia="es-419"/>
              </w:rPr>
            </w:pPr>
            <w:proofErr w:type="spellStart"/>
            <w:r>
              <w:rPr>
                <w:rFonts w:ascii="Arial" w:hAnsi="Arial" w:cs="Arial"/>
                <w:sz w:val="20"/>
                <w:lang w:val="en-US" w:eastAsia="es-419"/>
              </w:rPr>
              <w:t>Obras</w:t>
            </w:r>
            <w:proofErr w:type="spellEnd"/>
            <w:r>
              <w:rPr>
                <w:rFonts w:ascii="Arial" w:hAnsi="Arial" w:cs="Arial"/>
                <w:sz w:val="20"/>
                <w:lang w:val="en-US" w:eastAsia="es-419"/>
              </w:rPr>
              <w:t xml:space="preserve"> y </w:t>
            </w:r>
            <w:proofErr w:type="spellStart"/>
            <w:r>
              <w:rPr>
                <w:rFonts w:ascii="Arial" w:hAnsi="Arial" w:cs="Arial"/>
                <w:sz w:val="20"/>
                <w:lang w:val="en-US" w:eastAsia="es-419"/>
              </w:rPr>
              <w:t>equipamiento</w:t>
            </w:r>
            <w:proofErr w:type="spellEnd"/>
          </w:p>
        </w:tc>
        <w:tc>
          <w:tcPr>
            <w:tcW w:w="720" w:type="dxa"/>
            <w:tcBorders>
              <w:top w:val="single" w:sz="4" w:space="0" w:color="auto"/>
              <w:left w:val="nil"/>
              <w:bottom w:val="single" w:sz="4" w:space="0" w:color="auto"/>
              <w:right w:val="single" w:sz="4" w:space="0" w:color="auto"/>
            </w:tcBorders>
            <w:vAlign w:val="center"/>
          </w:tcPr>
          <w:p w14:paraId="34224B69" w14:textId="1B8EEDCC" w:rsidR="0007578F" w:rsidRDefault="0007578F" w:rsidP="0007578F">
            <w:pPr>
              <w:jc w:val="right"/>
              <w:rPr>
                <w:rFonts w:ascii="Arial" w:hAnsi="Arial" w:cs="Arial"/>
                <w:b/>
                <w:bCs/>
                <w:sz w:val="20"/>
                <w:lang w:val="es-419" w:eastAsia="es-419"/>
              </w:rPr>
            </w:pPr>
            <w:r>
              <w:rPr>
                <w:rFonts w:ascii="Arial" w:hAnsi="Arial" w:cs="Arial"/>
                <w:sz w:val="20"/>
                <w:lang w:val="es-419" w:eastAsia="es-419"/>
              </w:rPr>
              <w:t>241,0</w:t>
            </w:r>
          </w:p>
        </w:tc>
        <w:tc>
          <w:tcPr>
            <w:tcW w:w="706" w:type="dxa"/>
            <w:tcBorders>
              <w:top w:val="single" w:sz="4" w:space="0" w:color="auto"/>
              <w:left w:val="nil"/>
              <w:bottom w:val="single" w:sz="4" w:space="0" w:color="auto"/>
              <w:right w:val="single" w:sz="4" w:space="0" w:color="auto"/>
            </w:tcBorders>
            <w:vAlign w:val="center"/>
          </w:tcPr>
          <w:p w14:paraId="4FBE4795" w14:textId="7662B320" w:rsidR="0007578F" w:rsidRDefault="0007578F" w:rsidP="0007578F">
            <w:pPr>
              <w:jc w:val="right"/>
              <w:rPr>
                <w:rFonts w:ascii="Arial" w:hAnsi="Arial" w:cs="Arial"/>
                <w:b/>
                <w:bCs/>
                <w:sz w:val="20"/>
                <w:lang w:val="es-419" w:eastAsia="es-419"/>
              </w:rPr>
            </w:pPr>
            <w:r>
              <w:rPr>
                <w:rFonts w:ascii="Arial" w:hAnsi="Arial" w:cs="Arial"/>
                <w:sz w:val="20"/>
                <w:lang w:val="es-419" w:eastAsia="es-419"/>
              </w:rPr>
              <w:t>7,0</w:t>
            </w:r>
          </w:p>
        </w:tc>
        <w:tc>
          <w:tcPr>
            <w:tcW w:w="752" w:type="dxa"/>
            <w:tcBorders>
              <w:top w:val="nil"/>
              <w:left w:val="single" w:sz="4" w:space="0" w:color="auto"/>
              <w:bottom w:val="single" w:sz="4" w:space="0" w:color="auto"/>
              <w:right w:val="single" w:sz="4" w:space="0" w:color="auto"/>
            </w:tcBorders>
            <w:shd w:val="clear" w:color="auto" w:fill="auto"/>
            <w:noWrap/>
            <w:vAlign w:val="center"/>
          </w:tcPr>
          <w:p w14:paraId="483E01A4" w14:textId="2193F33E" w:rsidR="0007578F" w:rsidRDefault="0007578F" w:rsidP="0007578F">
            <w:pPr>
              <w:jc w:val="right"/>
              <w:rPr>
                <w:rFonts w:ascii="Arial" w:hAnsi="Arial" w:cs="Arial"/>
                <w:b/>
                <w:bCs/>
                <w:sz w:val="20"/>
                <w:lang w:val="es-419" w:eastAsia="es-419"/>
              </w:rPr>
            </w:pPr>
            <w:r>
              <w:rPr>
                <w:rFonts w:ascii="Arial" w:hAnsi="Arial" w:cs="Arial"/>
                <w:sz w:val="20"/>
                <w:lang w:val="es-419" w:eastAsia="es-419"/>
              </w:rPr>
              <w:t>119</w:t>
            </w:r>
            <w:r w:rsidRPr="00975060">
              <w:rPr>
                <w:rFonts w:ascii="Arial" w:hAnsi="Arial" w:cs="Arial"/>
                <w:sz w:val="20"/>
                <w:lang w:val="es-419" w:eastAsia="es-419"/>
              </w:rPr>
              <w:t>,0</w:t>
            </w:r>
          </w:p>
        </w:tc>
        <w:tc>
          <w:tcPr>
            <w:tcW w:w="874" w:type="dxa"/>
            <w:tcBorders>
              <w:top w:val="nil"/>
              <w:left w:val="single" w:sz="4" w:space="0" w:color="auto"/>
              <w:bottom w:val="single" w:sz="4" w:space="0" w:color="auto"/>
              <w:right w:val="single" w:sz="4" w:space="0" w:color="auto"/>
            </w:tcBorders>
            <w:shd w:val="clear" w:color="auto" w:fill="auto"/>
            <w:vAlign w:val="center"/>
          </w:tcPr>
          <w:p w14:paraId="51CCFDEA" w14:textId="3A33927F" w:rsidR="0007578F" w:rsidRDefault="0007578F" w:rsidP="0007578F">
            <w:pPr>
              <w:jc w:val="right"/>
              <w:rPr>
                <w:rFonts w:ascii="Arial" w:hAnsi="Arial" w:cs="Arial"/>
                <w:b/>
                <w:bCs/>
                <w:sz w:val="20"/>
                <w:lang w:val="es-419" w:eastAsia="es-419"/>
              </w:rPr>
            </w:pPr>
            <w:r>
              <w:rPr>
                <w:rFonts w:ascii="Arial" w:hAnsi="Arial" w:cs="Arial"/>
                <w:sz w:val="20"/>
                <w:lang w:val="es-419" w:eastAsia="es-419"/>
              </w:rPr>
              <w:t>18</w:t>
            </w:r>
            <w:r w:rsidRPr="00975060">
              <w:rPr>
                <w:rFonts w:ascii="Arial" w:hAnsi="Arial" w:cs="Arial"/>
                <w:sz w:val="20"/>
                <w:lang w:val="es-419" w:eastAsia="es-419"/>
              </w:rPr>
              <w:t>,</w:t>
            </w:r>
            <w:r>
              <w:rPr>
                <w:rFonts w:ascii="Arial" w:hAnsi="Arial" w:cs="Arial"/>
                <w:sz w:val="20"/>
                <w:lang w:val="es-419" w:eastAsia="es-419"/>
              </w:rPr>
              <w:t>56</w:t>
            </w:r>
          </w:p>
        </w:tc>
        <w:tc>
          <w:tcPr>
            <w:tcW w:w="641" w:type="dxa"/>
            <w:tcBorders>
              <w:top w:val="nil"/>
              <w:left w:val="nil"/>
              <w:bottom w:val="single" w:sz="4" w:space="0" w:color="auto"/>
              <w:right w:val="single" w:sz="4" w:space="0" w:color="auto"/>
            </w:tcBorders>
            <w:shd w:val="clear" w:color="auto" w:fill="auto"/>
            <w:noWrap/>
            <w:vAlign w:val="center"/>
          </w:tcPr>
          <w:p w14:paraId="38C2BC7C" w14:textId="37DE9153" w:rsidR="0007578F" w:rsidRDefault="0007578F" w:rsidP="0007578F">
            <w:pPr>
              <w:jc w:val="right"/>
              <w:rPr>
                <w:rFonts w:ascii="Arial" w:hAnsi="Arial" w:cs="Arial"/>
                <w:b/>
                <w:bCs/>
                <w:sz w:val="20"/>
                <w:lang w:val="es-419" w:eastAsia="es-419"/>
              </w:rPr>
            </w:pPr>
            <w:r>
              <w:rPr>
                <w:rFonts w:ascii="Arial" w:hAnsi="Arial" w:cs="Arial"/>
                <w:sz w:val="20"/>
                <w:lang w:val="es-419" w:eastAsia="es-419"/>
              </w:rPr>
              <w:t>51</w:t>
            </w:r>
            <w:r w:rsidRPr="00975060">
              <w:rPr>
                <w:rFonts w:ascii="Arial" w:hAnsi="Arial" w:cs="Arial"/>
                <w:sz w:val="20"/>
                <w:lang w:val="es-419" w:eastAsia="es-419"/>
              </w:rPr>
              <w:t>,</w:t>
            </w:r>
            <w:r>
              <w:rPr>
                <w:rFonts w:ascii="Arial" w:hAnsi="Arial" w:cs="Arial"/>
                <w:sz w:val="20"/>
                <w:lang w:val="es-419" w:eastAsia="es-419"/>
              </w:rPr>
              <w:t>98</w:t>
            </w:r>
          </w:p>
        </w:tc>
        <w:tc>
          <w:tcPr>
            <w:tcW w:w="717" w:type="dxa"/>
            <w:tcBorders>
              <w:top w:val="nil"/>
              <w:left w:val="nil"/>
              <w:bottom w:val="single" w:sz="4" w:space="0" w:color="auto"/>
              <w:right w:val="single" w:sz="4" w:space="0" w:color="auto"/>
            </w:tcBorders>
            <w:shd w:val="clear" w:color="auto" w:fill="auto"/>
            <w:vAlign w:val="center"/>
          </w:tcPr>
          <w:p w14:paraId="4035CB3B" w14:textId="44C5E0BC" w:rsidR="0007578F" w:rsidRDefault="0007578F" w:rsidP="0007578F">
            <w:pPr>
              <w:jc w:val="right"/>
              <w:rPr>
                <w:rFonts w:ascii="Arial" w:hAnsi="Arial" w:cs="Arial"/>
                <w:b/>
                <w:bCs/>
                <w:sz w:val="20"/>
                <w:lang w:val="es-419" w:eastAsia="es-419"/>
              </w:rPr>
            </w:pPr>
            <w:r>
              <w:rPr>
                <w:rFonts w:ascii="Arial" w:hAnsi="Arial" w:cs="Arial"/>
                <w:sz w:val="20"/>
                <w:lang w:val="es-419" w:eastAsia="es-419"/>
              </w:rPr>
              <w:t>18</w:t>
            </w:r>
            <w:r w:rsidRPr="00975060">
              <w:rPr>
                <w:rFonts w:ascii="Arial" w:hAnsi="Arial" w:cs="Arial"/>
                <w:sz w:val="20"/>
                <w:lang w:val="es-419" w:eastAsia="es-419"/>
              </w:rPr>
              <w:t>,</w:t>
            </w:r>
            <w:r>
              <w:rPr>
                <w:rFonts w:ascii="Arial" w:hAnsi="Arial" w:cs="Arial"/>
                <w:sz w:val="20"/>
                <w:lang w:val="es-419" w:eastAsia="es-419"/>
              </w:rPr>
              <w:t>56</w:t>
            </w:r>
          </w:p>
        </w:tc>
        <w:tc>
          <w:tcPr>
            <w:tcW w:w="687" w:type="dxa"/>
            <w:tcBorders>
              <w:top w:val="nil"/>
              <w:left w:val="nil"/>
              <w:bottom w:val="single" w:sz="4" w:space="0" w:color="auto"/>
              <w:right w:val="single" w:sz="4" w:space="0" w:color="auto"/>
            </w:tcBorders>
            <w:shd w:val="clear" w:color="auto" w:fill="auto"/>
            <w:noWrap/>
            <w:vAlign w:val="center"/>
          </w:tcPr>
          <w:p w14:paraId="21FD3495" w14:textId="5BFC7606" w:rsidR="0007578F" w:rsidRDefault="0007578F" w:rsidP="0007578F">
            <w:pPr>
              <w:jc w:val="right"/>
              <w:rPr>
                <w:rFonts w:ascii="Arial" w:hAnsi="Arial" w:cs="Arial"/>
                <w:b/>
                <w:bCs/>
                <w:sz w:val="20"/>
                <w:lang w:val="es-419" w:eastAsia="es-419"/>
              </w:rPr>
            </w:pPr>
            <w:r>
              <w:rPr>
                <w:rFonts w:ascii="Arial" w:hAnsi="Arial" w:cs="Arial"/>
                <w:sz w:val="20"/>
                <w:lang w:val="es-419" w:eastAsia="es-419"/>
              </w:rPr>
              <w:t>-67</w:t>
            </w:r>
            <w:r w:rsidRPr="00975060">
              <w:rPr>
                <w:rFonts w:ascii="Arial" w:hAnsi="Arial" w:cs="Arial"/>
                <w:sz w:val="20"/>
                <w:lang w:val="es-419" w:eastAsia="es-419"/>
              </w:rPr>
              <w:t>,0</w:t>
            </w:r>
            <w:r>
              <w:rPr>
                <w:rFonts w:ascii="Arial" w:hAnsi="Arial" w:cs="Arial"/>
                <w:sz w:val="20"/>
                <w:lang w:val="es-419" w:eastAsia="es-419"/>
              </w:rPr>
              <w:t>2</w:t>
            </w:r>
          </w:p>
        </w:tc>
        <w:tc>
          <w:tcPr>
            <w:tcW w:w="663" w:type="dxa"/>
            <w:tcBorders>
              <w:top w:val="nil"/>
              <w:left w:val="nil"/>
              <w:bottom w:val="single" w:sz="4" w:space="0" w:color="auto"/>
              <w:right w:val="single" w:sz="4" w:space="0" w:color="auto"/>
            </w:tcBorders>
            <w:shd w:val="clear" w:color="auto" w:fill="auto"/>
            <w:vAlign w:val="center"/>
          </w:tcPr>
          <w:p w14:paraId="6AC26C60" w14:textId="1F21FA07"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p>
        </w:tc>
      </w:tr>
      <w:tr w:rsidR="00826F44" w:rsidRPr="000B1C7E" w14:paraId="63CDFA21" w14:textId="77777777" w:rsidTr="007A41D0">
        <w:trPr>
          <w:trHeight w:val="420"/>
        </w:trPr>
        <w:tc>
          <w:tcPr>
            <w:tcW w:w="40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5886B" w14:textId="0830DE2B" w:rsidR="0007578F" w:rsidRPr="000B1C7E" w:rsidRDefault="0007578F" w:rsidP="0007578F">
            <w:pPr>
              <w:rPr>
                <w:rFonts w:ascii="Arial" w:hAnsi="Arial" w:cs="Arial"/>
                <w:b/>
                <w:bCs/>
                <w:sz w:val="20"/>
                <w:lang w:val="es-419" w:eastAsia="es-419"/>
              </w:rPr>
            </w:pPr>
            <w:r>
              <w:rPr>
                <w:rFonts w:ascii="Arial" w:hAnsi="Arial" w:cs="Arial"/>
                <w:b/>
                <w:bCs/>
                <w:sz w:val="20"/>
                <w:lang w:val="es-419" w:eastAsia="es-419"/>
              </w:rPr>
              <w:t>II</w:t>
            </w:r>
            <w:r w:rsidRPr="000B1C7E">
              <w:rPr>
                <w:rFonts w:ascii="Arial" w:hAnsi="Arial" w:cs="Arial"/>
                <w:b/>
                <w:bCs/>
                <w:sz w:val="20"/>
                <w:lang w:val="es-419" w:eastAsia="es-419"/>
              </w:rPr>
              <w:t xml:space="preserve">. </w:t>
            </w:r>
            <w:r>
              <w:rPr>
                <w:rFonts w:ascii="Arial" w:hAnsi="Arial" w:cs="Arial"/>
                <w:b/>
                <w:bCs/>
                <w:sz w:val="20"/>
                <w:lang w:val="es-419" w:eastAsia="es-419"/>
              </w:rPr>
              <w:t>Gestión del programa</w:t>
            </w:r>
          </w:p>
        </w:tc>
        <w:tc>
          <w:tcPr>
            <w:tcW w:w="720" w:type="dxa"/>
            <w:tcBorders>
              <w:top w:val="single" w:sz="4" w:space="0" w:color="auto"/>
              <w:left w:val="nil"/>
              <w:bottom w:val="single" w:sz="4" w:space="0" w:color="auto"/>
              <w:right w:val="single" w:sz="4" w:space="0" w:color="auto"/>
            </w:tcBorders>
            <w:vAlign w:val="center"/>
          </w:tcPr>
          <w:p w14:paraId="7D88FCCE" w14:textId="626FA4F9" w:rsidR="0007578F" w:rsidRDefault="0007578F" w:rsidP="0007578F">
            <w:pPr>
              <w:jc w:val="right"/>
              <w:rPr>
                <w:rFonts w:ascii="Arial" w:hAnsi="Arial" w:cs="Arial"/>
                <w:b/>
                <w:bCs/>
                <w:sz w:val="20"/>
                <w:lang w:val="es-419" w:eastAsia="es-419"/>
              </w:rPr>
            </w:pPr>
            <w:r>
              <w:rPr>
                <w:rFonts w:ascii="Arial" w:hAnsi="Arial" w:cs="Arial"/>
                <w:b/>
                <w:bCs/>
                <w:sz w:val="20"/>
                <w:lang w:val="es-419" w:eastAsia="es-419"/>
              </w:rPr>
              <w:t>6,0</w:t>
            </w:r>
          </w:p>
        </w:tc>
        <w:tc>
          <w:tcPr>
            <w:tcW w:w="706" w:type="dxa"/>
            <w:tcBorders>
              <w:top w:val="single" w:sz="4" w:space="0" w:color="auto"/>
              <w:left w:val="nil"/>
              <w:bottom w:val="single" w:sz="4" w:space="0" w:color="auto"/>
              <w:right w:val="single" w:sz="4" w:space="0" w:color="auto"/>
            </w:tcBorders>
            <w:vAlign w:val="center"/>
          </w:tcPr>
          <w:p w14:paraId="37845C64" w14:textId="08ACB50A" w:rsidR="0007578F" w:rsidRDefault="0007578F" w:rsidP="0007578F">
            <w:pPr>
              <w:jc w:val="right"/>
              <w:rPr>
                <w:rFonts w:ascii="Arial" w:hAnsi="Arial" w:cs="Arial"/>
                <w:b/>
                <w:bCs/>
                <w:sz w:val="20"/>
                <w:lang w:val="es-419" w:eastAsia="es-419"/>
              </w:rPr>
            </w:pPr>
            <w:r>
              <w:rPr>
                <w:rFonts w:ascii="Arial" w:hAnsi="Arial" w:cs="Arial"/>
                <w:b/>
                <w:bCs/>
                <w:sz w:val="20"/>
                <w:lang w:val="es-419" w:eastAsia="es-419"/>
              </w:rPr>
              <w:t>0,4</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DF59E" w14:textId="1F746029"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3,02</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tcPr>
          <w:p w14:paraId="363F1EBA" w14:textId="27AE4A48"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0,35</w:t>
            </w:r>
          </w:p>
        </w:tc>
        <w:tc>
          <w:tcPr>
            <w:tcW w:w="641" w:type="dxa"/>
            <w:tcBorders>
              <w:top w:val="single" w:sz="4" w:space="0" w:color="auto"/>
              <w:left w:val="nil"/>
              <w:bottom w:val="single" w:sz="4" w:space="0" w:color="auto"/>
              <w:right w:val="single" w:sz="4" w:space="0" w:color="auto"/>
            </w:tcBorders>
            <w:shd w:val="clear" w:color="auto" w:fill="auto"/>
            <w:noWrap/>
            <w:vAlign w:val="center"/>
          </w:tcPr>
          <w:p w14:paraId="2EB35555" w14:textId="6E921D7C"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3,02</w:t>
            </w:r>
          </w:p>
        </w:tc>
        <w:tc>
          <w:tcPr>
            <w:tcW w:w="717" w:type="dxa"/>
            <w:tcBorders>
              <w:top w:val="single" w:sz="4" w:space="0" w:color="auto"/>
              <w:left w:val="nil"/>
              <w:bottom w:val="single" w:sz="4" w:space="0" w:color="auto"/>
              <w:right w:val="single" w:sz="4" w:space="0" w:color="auto"/>
            </w:tcBorders>
            <w:shd w:val="clear" w:color="auto" w:fill="auto"/>
            <w:vAlign w:val="center"/>
          </w:tcPr>
          <w:p w14:paraId="2E8AA5B4" w14:textId="42D9DE12"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0,35</w:t>
            </w:r>
          </w:p>
        </w:tc>
        <w:tc>
          <w:tcPr>
            <w:tcW w:w="687" w:type="dxa"/>
            <w:tcBorders>
              <w:top w:val="single" w:sz="4" w:space="0" w:color="auto"/>
              <w:left w:val="nil"/>
              <w:bottom w:val="single" w:sz="4" w:space="0" w:color="auto"/>
              <w:right w:val="single" w:sz="4" w:space="0" w:color="auto"/>
            </w:tcBorders>
            <w:shd w:val="clear" w:color="auto" w:fill="auto"/>
            <w:noWrap/>
            <w:vAlign w:val="center"/>
          </w:tcPr>
          <w:p w14:paraId="6F357414" w14:textId="77777777" w:rsidR="0007578F" w:rsidRPr="000B1C7E" w:rsidRDefault="0007578F" w:rsidP="0007578F">
            <w:pPr>
              <w:jc w:val="right"/>
              <w:rPr>
                <w:rFonts w:ascii="Arial" w:hAnsi="Arial" w:cs="Arial"/>
                <w:b/>
                <w:bCs/>
                <w:sz w:val="20"/>
                <w:lang w:val="es-419" w:eastAsia="es-419"/>
              </w:rPr>
            </w:pPr>
            <w:r w:rsidRPr="00756562">
              <w:rPr>
                <w:rFonts w:ascii="Arial" w:hAnsi="Arial" w:cs="Arial"/>
                <w:b/>
                <w:bCs/>
                <w:sz w:val="20"/>
                <w:lang w:val="es-419" w:eastAsia="es-419"/>
              </w:rPr>
              <w:t>0,0</w:t>
            </w:r>
          </w:p>
        </w:tc>
        <w:tc>
          <w:tcPr>
            <w:tcW w:w="663" w:type="dxa"/>
            <w:tcBorders>
              <w:top w:val="single" w:sz="4" w:space="0" w:color="auto"/>
              <w:left w:val="nil"/>
              <w:bottom w:val="single" w:sz="4" w:space="0" w:color="auto"/>
              <w:right w:val="single" w:sz="4" w:space="0" w:color="auto"/>
            </w:tcBorders>
            <w:shd w:val="clear" w:color="auto" w:fill="auto"/>
            <w:vAlign w:val="center"/>
          </w:tcPr>
          <w:p w14:paraId="1803C5F5" w14:textId="469D5490"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0,0</w:t>
            </w:r>
          </w:p>
        </w:tc>
      </w:tr>
      <w:tr w:rsidR="00826F44" w:rsidRPr="000B1C7E" w14:paraId="24A0470A" w14:textId="77777777" w:rsidTr="007A41D0">
        <w:trPr>
          <w:trHeight w:val="420"/>
        </w:trPr>
        <w:tc>
          <w:tcPr>
            <w:tcW w:w="4045" w:type="dxa"/>
            <w:tcBorders>
              <w:top w:val="nil"/>
              <w:left w:val="single" w:sz="4" w:space="0" w:color="auto"/>
              <w:bottom w:val="single" w:sz="4" w:space="0" w:color="auto"/>
              <w:right w:val="single" w:sz="4" w:space="0" w:color="auto"/>
            </w:tcBorders>
            <w:shd w:val="clear" w:color="auto" w:fill="auto"/>
            <w:noWrap/>
            <w:vAlign w:val="center"/>
          </w:tcPr>
          <w:p w14:paraId="714EDF85" w14:textId="7BA8E453" w:rsidR="0007578F" w:rsidRPr="00975060" w:rsidRDefault="0007578F" w:rsidP="0007578F">
            <w:pPr>
              <w:ind w:left="285"/>
              <w:rPr>
                <w:rFonts w:ascii="Arial" w:hAnsi="Arial" w:cs="Arial"/>
                <w:sz w:val="20"/>
                <w:lang w:val="en-US" w:eastAsia="es-419"/>
              </w:rPr>
            </w:pPr>
            <w:r>
              <w:rPr>
                <w:rFonts w:ascii="Arial" w:hAnsi="Arial" w:cs="Arial"/>
                <w:sz w:val="20"/>
                <w:lang w:val="en-US" w:eastAsia="es-419"/>
              </w:rPr>
              <w:t xml:space="preserve">2.1. Unidad </w:t>
            </w:r>
            <w:proofErr w:type="spellStart"/>
            <w:r>
              <w:rPr>
                <w:rFonts w:ascii="Arial" w:hAnsi="Arial" w:cs="Arial"/>
                <w:sz w:val="20"/>
                <w:lang w:val="en-US" w:eastAsia="es-419"/>
              </w:rPr>
              <w:t>Ejecutora</w:t>
            </w:r>
            <w:proofErr w:type="spellEnd"/>
          </w:p>
        </w:tc>
        <w:tc>
          <w:tcPr>
            <w:tcW w:w="720" w:type="dxa"/>
            <w:tcBorders>
              <w:top w:val="single" w:sz="4" w:space="0" w:color="auto"/>
              <w:left w:val="nil"/>
              <w:bottom w:val="single" w:sz="4" w:space="0" w:color="auto"/>
              <w:right w:val="single" w:sz="4" w:space="0" w:color="auto"/>
            </w:tcBorders>
            <w:vAlign w:val="center"/>
          </w:tcPr>
          <w:p w14:paraId="3E306F91" w14:textId="00773937" w:rsidR="0007578F" w:rsidRPr="00975060" w:rsidRDefault="0007578F" w:rsidP="0007578F">
            <w:pPr>
              <w:jc w:val="right"/>
              <w:rPr>
                <w:rFonts w:ascii="Arial" w:hAnsi="Arial" w:cs="Arial"/>
                <w:sz w:val="20"/>
                <w:lang w:val="es-419" w:eastAsia="es-419"/>
              </w:rPr>
            </w:pPr>
            <w:r>
              <w:rPr>
                <w:rFonts w:ascii="Arial" w:hAnsi="Arial" w:cs="Arial"/>
                <w:sz w:val="20"/>
                <w:lang w:val="es-419" w:eastAsia="es-419"/>
              </w:rPr>
              <w:t>5</w:t>
            </w:r>
            <w:r w:rsidRPr="00975060">
              <w:rPr>
                <w:rFonts w:ascii="Arial" w:hAnsi="Arial" w:cs="Arial"/>
                <w:sz w:val="20"/>
                <w:lang w:val="es-419" w:eastAsia="es-419"/>
              </w:rPr>
              <w:t>,6</w:t>
            </w:r>
          </w:p>
        </w:tc>
        <w:tc>
          <w:tcPr>
            <w:tcW w:w="706" w:type="dxa"/>
            <w:tcBorders>
              <w:top w:val="single" w:sz="4" w:space="0" w:color="auto"/>
              <w:left w:val="nil"/>
              <w:bottom w:val="single" w:sz="4" w:space="0" w:color="auto"/>
              <w:right w:val="single" w:sz="4" w:space="0" w:color="auto"/>
            </w:tcBorders>
            <w:vAlign w:val="center"/>
          </w:tcPr>
          <w:p w14:paraId="79E1D26C" w14:textId="5938493F"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w:t>
            </w:r>
            <w:r>
              <w:rPr>
                <w:rFonts w:ascii="Arial" w:hAnsi="Arial" w:cs="Arial"/>
                <w:sz w:val="20"/>
                <w:lang w:val="es-419" w:eastAsia="es-419"/>
              </w:rPr>
              <w:t>4</w:t>
            </w:r>
          </w:p>
        </w:tc>
        <w:tc>
          <w:tcPr>
            <w:tcW w:w="752" w:type="dxa"/>
            <w:tcBorders>
              <w:top w:val="nil"/>
              <w:left w:val="single" w:sz="4" w:space="0" w:color="auto"/>
              <w:bottom w:val="single" w:sz="4" w:space="0" w:color="auto"/>
              <w:right w:val="single" w:sz="4" w:space="0" w:color="auto"/>
            </w:tcBorders>
            <w:shd w:val="clear" w:color="auto" w:fill="auto"/>
            <w:noWrap/>
            <w:vAlign w:val="center"/>
          </w:tcPr>
          <w:p w14:paraId="499AC714" w14:textId="7A2D36E7" w:rsidR="0007578F" w:rsidRDefault="0007578F" w:rsidP="0007578F">
            <w:pPr>
              <w:jc w:val="right"/>
              <w:rPr>
                <w:rFonts w:ascii="Arial" w:hAnsi="Arial" w:cs="Arial"/>
                <w:b/>
                <w:bCs/>
                <w:sz w:val="20"/>
                <w:lang w:val="es-419" w:eastAsia="es-419"/>
              </w:rPr>
            </w:pPr>
            <w:r>
              <w:rPr>
                <w:rFonts w:ascii="Arial" w:hAnsi="Arial" w:cs="Arial"/>
                <w:sz w:val="20"/>
                <w:lang w:val="es-419" w:eastAsia="es-419"/>
              </w:rPr>
              <w:t>2</w:t>
            </w:r>
            <w:r w:rsidRPr="00975060">
              <w:rPr>
                <w:rFonts w:ascii="Arial" w:hAnsi="Arial" w:cs="Arial"/>
                <w:sz w:val="20"/>
                <w:lang w:val="es-419" w:eastAsia="es-419"/>
              </w:rPr>
              <w:t>,</w:t>
            </w:r>
            <w:r>
              <w:rPr>
                <w:rFonts w:ascii="Arial" w:hAnsi="Arial" w:cs="Arial"/>
                <w:sz w:val="20"/>
                <w:lang w:val="es-419" w:eastAsia="es-419"/>
              </w:rPr>
              <w:t>82</w:t>
            </w:r>
          </w:p>
        </w:tc>
        <w:tc>
          <w:tcPr>
            <w:tcW w:w="874" w:type="dxa"/>
            <w:tcBorders>
              <w:top w:val="nil"/>
              <w:left w:val="single" w:sz="4" w:space="0" w:color="auto"/>
              <w:bottom w:val="single" w:sz="4" w:space="0" w:color="auto"/>
              <w:right w:val="single" w:sz="4" w:space="0" w:color="auto"/>
            </w:tcBorders>
            <w:shd w:val="clear" w:color="auto" w:fill="auto"/>
            <w:vAlign w:val="center"/>
          </w:tcPr>
          <w:p w14:paraId="675262A8" w14:textId="6464822C"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w:t>
            </w:r>
            <w:r>
              <w:rPr>
                <w:rFonts w:ascii="Arial" w:hAnsi="Arial" w:cs="Arial"/>
                <w:sz w:val="20"/>
                <w:lang w:val="es-419" w:eastAsia="es-419"/>
              </w:rPr>
              <w:t>3</w:t>
            </w:r>
            <w:r w:rsidRPr="00975060">
              <w:rPr>
                <w:rFonts w:ascii="Arial" w:hAnsi="Arial" w:cs="Arial"/>
                <w:sz w:val="20"/>
                <w:lang w:val="es-419" w:eastAsia="es-419"/>
              </w:rPr>
              <w:t>0</w:t>
            </w:r>
          </w:p>
        </w:tc>
        <w:tc>
          <w:tcPr>
            <w:tcW w:w="641" w:type="dxa"/>
            <w:tcBorders>
              <w:top w:val="nil"/>
              <w:left w:val="nil"/>
              <w:bottom w:val="single" w:sz="4" w:space="0" w:color="auto"/>
              <w:right w:val="single" w:sz="4" w:space="0" w:color="auto"/>
            </w:tcBorders>
            <w:shd w:val="clear" w:color="auto" w:fill="auto"/>
            <w:noWrap/>
            <w:vAlign w:val="center"/>
          </w:tcPr>
          <w:p w14:paraId="05C1ECF9" w14:textId="0BDE76E9" w:rsidR="0007578F" w:rsidRDefault="0007578F" w:rsidP="0007578F">
            <w:pPr>
              <w:jc w:val="right"/>
              <w:rPr>
                <w:rFonts w:ascii="Arial" w:hAnsi="Arial" w:cs="Arial"/>
                <w:b/>
                <w:bCs/>
                <w:sz w:val="20"/>
                <w:lang w:val="es-419" w:eastAsia="es-419"/>
              </w:rPr>
            </w:pPr>
            <w:r>
              <w:rPr>
                <w:rFonts w:ascii="Arial" w:hAnsi="Arial" w:cs="Arial"/>
                <w:sz w:val="20"/>
                <w:lang w:val="es-419" w:eastAsia="es-419"/>
              </w:rPr>
              <w:t>2</w:t>
            </w:r>
            <w:r w:rsidRPr="00975060">
              <w:rPr>
                <w:rFonts w:ascii="Arial" w:hAnsi="Arial" w:cs="Arial"/>
                <w:sz w:val="20"/>
                <w:lang w:val="es-419" w:eastAsia="es-419"/>
              </w:rPr>
              <w:t>,</w:t>
            </w:r>
            <w:r>
              <w:rPr>
                <w:rFonts w:ascii="Arial" w:hAnsi="Arial" w:cs="Arial"/>
                <w:sz w:val="20"/>
                <w:lang w:val="es-419" w:eastAsia="es-419"/>
              </w:rPr>
              <w:t>82</w:t>
            </w:r>
          </w:p>
        </w:tc>
        <w:tc>
          <w:tcPr>
            <w:tcW w:w="717" w:type="dxa"/>
            <w:tcBorders>
              <w:top w:val="nil"/>
              <w:left w:val="nil"/>
              <w:bottom w:val="single" w:sz="4" w:space="0" w:color="auto"/>
              <w:right w:val="single" w:sz="4" w:space="0" w:color="auto"/>
            </w:tcBorders>
            <w:shd w:val="clear" w:color="auto" w:fill="auto"/>
            <w:vAlign w:val="center"/>
          </w:tcPr>
          <w:p w14:paraId="5E9FB6BF" w14:textId="3844B07A"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w:t>
            </w:r>
            <w:r>
              <w:rPr>
                <w:rFonts w:ascii="Arial" w:hAnsi="Arial" w:cs="Arial"/>
                <w:sz w:val="20"/>
                <w:lang w:val="es-419" w:eastAsia="es-419"/>
              </w:rPr>
              <w:t>3</w:t>
            </w:r>
            <w:r w:rsidRPr="00975060">
              <w:rPr>
                <w:rFonts w:ascii="Arial" w:hAnsi="Arial" w:cs="Arial"/>
                <w:sz w:val="20"/>
                <w:lang w:val="es-419" w:eastAsia="es-419"/>
              </w:rPr>
              <w:t>0</w:t>
            </w:r>
          </w:p>
        </w:tc>
        <w:tc>
          <w:tcPr>
            <w:tcW w:w="687" w:type="dxa"/>
            <w:tcBorders>
              <w:top w:val="nil"/>
              <w:left w:val="nil"/>
              <w:bottom w:val="single" w:sz="4" w:space="0" w:color="auto"/>
              <w:right w:val="single" w:sz="4" w:space="0" w:color="auto"/>
            </w:tcBorders>
            <w:shd w:val="clear" w:color="auto" w:fill="auto"/>
            <w:noWrap/>
            <w:vAlign w:val="center"/>
          </w:tcPr>
          <w:p w14:paraId="5DFEB7E7" w14:textId="3F4A89F4"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p>
        </w:tc>
        <w:tc>
          <w:tcPr>
            <w:tcW w:w="663" w:type="dxa"/>
            <w:tcBorders>
              <w:top w:val="nil"/>
              <w:left w:val="nil"/>
              <w:bottom w:val="single" w:sz="4" w:space="0" w:color="auto"/>
              <w:right w:val="single" w:sz="4" w:space="0" w:color="auto"/>
            </w:tcBorders>
            <w:shd w:val="clear" w:color="auto" w:fill="auto"/>
            <w:vAlign w:val="center"/>
          </w:tcPr>
          <w:p w14:paraId="3032B6EC" w14:textId="6C153288"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p>
        </w:tc>
      </w:tr>
      <w:tr w:rsidR="00826F44" w:rsidRPr="000B1C7E" w14:paraId="58A835A3" w14:textId="77777777" w:rsidTr="007A41D0">
        <w:trPr>
          <w:trHeight w:val="420"/>
        </w:trPr>
        <w:tc>
          <w:tcPr>
            <w:tcW w:w="4045" w:type="dxa"/>
            <w:tcBorders>
              <w:top w:val="nil"/>
              <w:left w:val="single" w:sz="4" w:space="0" w:color="auto"/>
              <w:bottom w:val="single" w:sz="4" w:space="0" w:color="auto"/>
              <w:right w:val="single" w:sz="4" w:space="0" w:color="auto"/>
            </w:tcBorders>
            <w:shd w:val="clear" w:color="auto" w:fill="auto"/>
            <w:noWrap/>
            <w:vAlign w:val="center"/>
          </w:tcPr>
          <w:p w14:paraId="33D2132A" w14:textId="0BB35068" w:rsidR="0007578F" w:rsidRPr="00975060" w:rsidRDefault="0007578F" w:rsidP="0007578F">
            <w:pPr>
              <w:ind w:left="285"/>
              <w:rPr>
                <w:rFonts w:ascii="Arial" w:hAnsi="Arial" w:cs="Arial"/>
                <w:sz w:val="20"/>
                <w:lang w:val="en-US" w:eastAsia="es-419"/>
              </w:rPr>
            </w:pPr>
            <w:r>
              <w:rPr>
                <w:rFonts w:ascii="Arial" w:hAnsi="Arial" w:cs="Arial"/>
                <w:sz w:val="20"/>
                <w:lang w:val="en-US" w:eastAsia="es-419"/>
              </w:rPr>
              <w:t xml:space="preserve">2.2. </w:t>
            </w:r>
            <w:proofErr w:type="spellStart"/>
            <w:r>
              <w:rPr>
                <w:rFonts w:ascii="Arial" w:hAnsi="Arial" w:cs="Arial"/>
                <w:sz w:val="20"/>
                <w:lang w:val="en-US" w:eastAsia="es-419"/>
              </w:rPr>
              <w:t>Auditoría</w:t>
            </w:r>
            <w:proofErr w:type="spellEnd"/>
          </w:p>
        </w:tc>
        <w:tc>
          <w:tcPr>
            <w:tcW w:w="720" w:type="dxa"/>
            <w:tcBorders>
              <w:top w:val="single" w:sz="4" w:space="0" w:color="auto"/>
              <w:left w:val="nil"/>
              <w:bottom w:val="single" w:sz="4" w:space="0" w:color="auto"/>
              <w:right w:val="single" w:sz="4" w:space="0" w:color="auto"/>
            </w:tcBorders>
            <w:vAlign w:val="center"/>
          </w:tcPr>
          <w:p w14:paraId="75C7B1F1" w14:textId="6A043F86"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w:t>
            </w:r>
            <w:r>
              <w:rPr>
                <w:rFonts w:ascii="Arial" w:hAnsi="Arial" w:cs="Arial"/>
                <w:sz w:val="20"/>
                <w:lang w:val="es-419" w:eastAsia="es-419"/>
              </w:rPr>
              <w:t>2</w:t>
            </w:r>
          </w:p>
        </w:tc>
        <w:tc>
          <w:tcPr>
            <w:tcW w:w="706" w:type="dxa"/>
            <w:tcBorders>
              <w:top w:val="single" w:sz="4" w:space="0" w:color="auto"/>
              <w:left w:val="nil"/>
              <w:bottom w:val="single" w:sz="4" w:space="0" w:color="auto"/>
              <w:right w:val="single" w:sz="4" w:space="0" w:color="auto"/>
            </w:tcBorders>
            <w:vAlign w:val="center"/>
          </w:tcPr>
          <w:p w14:paraId="1D360581" w14:textId="702CDDEE"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p>
        </w:tc>
        <w:tc>
          <w:tcPr>
            <w:tcW w:w="752" w:type="dxa"/>
            <w:tcBorders>
              <w:top w:val="nil"/>
              <w:left w:val="single" w:sz="4" w:space="0" w:color="auto"/>
              <w:bottom w:val="single" w:sz="4" w:space="0" w:color="auto"/>
              <w:right w:val="single" w:sz="4" w:space="0" w:color="auto"/>
            </w:tcBorders>
            <w:shd w:val="clear" w:color="auto" w:fill="auto"/>
            <w:noWrap/>
            <w:vAlign w:val="center"/>
          </w:tcPr>
          <w:p w14:paraId="03766A64" w14:textId="060D96C4"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w:t>
            </w:r>
            <w:r>
              <w:rPr>
                <w:rFonts w:ascii="Arial" w:hAnsi="Arial" w:cs="Arial"/>
                <w:sz w:val="20"/>
                <w:lang w:val="es-419" w:eastAsia="es-419"/>
              </w:rPr>
              <w:t>12</w:t>
            </w:r>
          </w:p>
        </w:tc>
        <w:tc>
          <w:tcPr>
            <w:tcW w:w="874" w:type="dxa"/>
            <w:tcBorders>
              <w:top w:val="nil"/>
              <w:left w:val="single" w:sz="4" w:space="0" w:color="auto"/>
              <w:bottom w:val="single" w:sz="4" w:space="0" w:color="auto"/>
              <w:right w:val="single" w:sz="4" w:space="0" w:color="auto"/>
            </w:tcBorders>
            <w:shd w:val="clear" w:color="auto" w:fill="auto"/>
            <w:vAlign w:val="center"/>
          </w:tcPr>
          <w:p w14:paraId="3C7DF823" w14:textId="7EE2BFE7"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r>
              <w:rPr>
                <w:rFonts w:ascii="Arial" w:hAnsi="Arial" w:cs="Arial"/>
                <w:sz w:val="20"/>
                <w:lang w:val="es-419" w:eastAsia="es-419"/>
              </w:rPr>
              <w:t>3</w:t>
            </w:r>
          </w:p>
        </w:tc>
        <w:tc>
          <w:tcPr>
            <w:tcW w:w="641" w:type="dxa"/>
            <w:tcBorders>
              <w:top w:val="nil"/>
              <w:left w:val="nil"/>
              <w:bottom w:val="single" w:sz="4" w:space="0" w:color="auto"/>
              <w:right w:val="single" w:sz="4" w:space="0" w:color="auto"/>
            </w:tcBorders>
            <w:shd w:val="clear" w:color="auto" w:fill="auto"/>
            <w:noWrap/>
            <w:vAlign w:val="center"/>
          </w:tcPr>
          <w:p w14:paraId="6FF153BA" w14:textId="704719B0"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w:t>
            </w:r>
            <w:r>
              <w:rPr>
                <w:rFonts w:ascii="Arial" w:hAnsi="Arial" w:cs="Arial"/>
                <w:sz w:val="20"/>
                <w:lang w:val="es-419" w:eastAsia="es-419"/>
              </w:rPr>
              <w:t>12</w:t>
            </w:r>
          </w:p>
        </w:tc>
        <w:tc>
          <w:tcPr>
            <w:tcW w:w="717" w:type="dxa"/>
            <w:tcBorders>
              <w:top w:val="nil"/>
              <w:left w:val="nil"/>
              <w:bottom w:val="single" w:sz="4" w:space="0" w:color="auto"/>
              <w:right w:val="single" w:sz="4" w:space="0" w:color="auto"/>
            </w:tcBorders>
            <w:shd w:val="clear" w:color="auto" w:fill="auto"/>
            <w:vAlign w:val="center"/>
          </w:tcPr>
          <w:p w14:paraId="47A51B20" w14:textId="48637F88"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r>
              <w:rPr>
                <w:rFonts w:ascii="Arial" w:hAnsi="Arial" w:cs="Arial"/>
                <w:sz w:val="20"/>
                <w:lang w:val="es-419" w:eastAsia="es-419"/>
              </w:rPr>
              <w:t>3</w:t>
            </w:r>
          </w:p>
        </w:tc>
        <w:tc>
          <w:tcPr>
            <w:tcW w:w="687" w:type="dxa"/>
            <w:tcBorders>
              <w:top w:val="nil"/>
              <w:left w:val="nil"/>
              <w:bottom w:val="single" w:sz="4" w:space="0" w:color="auto"/>
              <w:right w:val="single" w:sz="4" w:space="0" w:color="auto"/>
            </w:tcBorders>
            <w:shd w:val="clear" w:color="auto" w:fill="auto"/>
            <w:noWrap/>
            <w:vAlign w:val="center"/>
          </w:tcPr>
          <w:p w14:paraId="73069C56" w14:textId="299B3C72"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p>
        </w:tc>
        <w:tc>
          <w:tcPr>
            <w:tcW w:w="663" w:type="dxa"/>
            <w:tcBorders>
              <w:top w:val="nil"/>
              <w:left w:val="nil"/>
              <w:bottom w:val="single" w:sz="4" w:space="0" w:color="auto"/>
              <w:right w:val="single" w:sz="4" w:space="0" w:color="auto"/>
            </w:tcBorders>
            <w:shd w:val="clear" w:color="auto" w:fill="auto"/>
            <w:vAlign w:val="center"/>
          </w:tcPr>
          <w:p w14:paraId="240E6E3F" w14:textId="436A9CFB" w:rsidR="0007578F" w:rsidRDefault="0007578F" w:rsidP="0007578F">
            <w:pPr>
              <w:jc w:val="right"/>
              <w:rPr>
                <w:rFonts w:ascii="Arial" w:hAnsi="Arial" w:cs="Arial"/>
                <w:b/>
                <w:bCs/>
                <w:sz w:val="20"/>
                <w:lang w:val="es-419" w:eastAsia="es-419"/>
              </w:rPr>
            </w:pPr>
            <w:r w:rsidRPr="00975060">
              <w:rPr>
                <w:rFonts w:ascii="Arial" w:hAnsi="Arial" w:cs="Arial"/>
                <w:sz w:val="20"/>
                <w:lang w:val="es-419" w:eastAsia="es-419"/>
              </w:rPr>
              <w:t>0,0</w:t>
            </w:r>
          </w:p>
        </w:tc>
      </w:tr>
      <w:tr w:rsidR="00826F44" w:rsidRPr="000B1C7E" w14:paraId="4102F11A" w14:textId="77777777" w:rsidTr="007A41D0">
        <w:trPr>
          <w:trHeight w:val="420"/>
        </w:trPr>
        <w:tc>
          <w:tcPr>
            <w:tcW w:w="4045" w:type="dxa"/>
            <w:tcBorders>
              <w:top w:val="nil"/>
              <w:left w:val="single" w:sz="4" w:space="0" w:color="auto"/>
              <w:bottom w:val="single" w:sz="4" w:space="0" w:color="auto"/>
              <w:right w:val="single" w:sz="4" w:space="0" w:color="auto"/>
            </w:tcBorders>
            <w:shd w:val="clear" w:color="auto" w:fill="auto"/>
            <w:noWrap/>
            <w:vAlign w:val="center"/>
          </w:tcPr>
          <w:p w14:paraId="2AC8684D" w14:textId="4CC01838" w:rsidR="0007578F" w:rsidRDefault="0007578F" w:rsidP="0007578F">
            <w:pPr>
              <w:ind w:left="285"/>
              <w:rPr>
                <w:rFonts w:ascii="Arial" w:hAnsi="Arial" w:cs="Arial"/>
                <w:sz w:val="20"/>
                <w:lang w:val="en-US" w:eastAsia="es-419"/>
              </w:rPr>
            </w:pPr>
            <w:r>
              <w:rPr>
                <w:rFonts w:ascii="Arial" w:hAnsi="Arial" w:cs="Arial"/>
                <w:sz w:val="20"/>
                <w:lang w:val="en-US" w:eastAsia="es-419"/>
              </w:rPr>
              <w:t xml:space="preserve">2.3. </w:t>
            </w:r>
            <w:proofErr w:type="spellStart"/>
            <w:r>
              <w:rPr>
                <w:rFonts w:ascii="Arial" w:hAnsi="Arial" w:cs="Arial"/>
                <w:sz w:val="20"/>
                <w:lang w:val="en-US" w:eastAsia="es-419"/>
              </w:rPr>
              <w:t>Seguimiento</w:t>
            </w:r>
            <w:proofErr w:type="spellEnd"/>
            <w:r>
              <w:rPr>
                <w:rFonts w:ascii="Arial" w:hAnsi="Arial" w:cs="Arial"/>
                <w:sz w:val="20"/>
                <w:lang w:val="en-US" w:eastAsia="es-419"/>
              </w:rPr>
              <w:t xml:space="preserve"> y </w:t>
            </w:r>
            <w:proofErr w:type="spellStart"/>
            <w:r>
              <w:rPr>
                <w:rFonts w:ascii="Arial" w:hAnsi="Arial" w:cs="Arial"/>
                <w:sz w:val="20"/>
                <w:lang w:val="en-US" w:eastAsia="es-419"/>
              </w:rPr>
              <w:t>evaluación</w:t>
            </w:r>
            <w:proofErr w:type="spellEnd"/>
          </w:p>
        </w:tc>
        <w:tc>
          <w:tcPr>
            <w:tcW w:w="720" w:type="dxa"/>
            <w:tcBorders>
              <w:top w:val="single" w:sz="4" w:space="0" w:color="auto"/>
              <w:left w:val="nil"/>
              <w:bottom w:val="single" w:sz="4" w:space="0" w:color="auto"/>
              <w:right w:val="single" w:sz="4" w:space="0" w:color="auto"/>
            </w:tcBorders>
            <w:vAlign w:val="center"/>
          </w:tcPr>
          <w:p w14:paraId="65561ED9" w14:textId="4BFCE2E9" w:rsidR="0007578F" w:rsidRPr="00975060" w:rsidRDefault="0007578F" w:rsidP="0007578F">
            <w:pPr>
              <w:jc w:val="right"/>
              <w:rPr>
                <w:rFonts w:ascii="Arial" w:hAnsi="Arial" w:cs="Arial"/>
                <w:sz w:val="20"/>
                <w:lang w:val="es-419" w:eastAsia="es-419"/>
              </w:rPr>
            </w:pPr>
            <w:r>
              <w:rPr>
                <w:rFonts w:ascii="Arial" w:hAnsi="Arial" w:cs="Arial"/>
                <w:sz w:val="20"/>
                <w:lang w:val="es-419" w:eastAsia="es-419"/>
              </w:rPr>
              <w:t>0,2</w:t>
            </w:r>
          </w:p>
        </w:tc>
        <w:tc>
          <w:tcPr>
            <w:tcW w:w="706" w:type="dxa"/>
            <w:tcBorders>
              <w:top w:val="single" w:sz="4" w:space="0" w:color="auto"/>
              <w:left w:val="nil"/>
              <w:bottom w:val="single" w:sz="4" w:space="0" w:color="auto"/>
              <w:right w:val="single" w:sz="4" w:space="0" w:color="auto"/>
            </w:tcBorders>
            <w:vAlign w:val="center"/>
          </w:tcPr>
          <w:p w14:paraId="33EA529C" w14:textId="593C7A47" w:rsidR="0007578F" w:rsidRPr="00975060" w:rsidRDefault="0007578F" w:rsidP="0007578F">
            <w:pPr>
              <w:jc w:val="right"/>
              <w:rPr>
                <w:rFonts w:ascii="Arial" w:hAnsi="Arial" w:cs="Arial"/>
                <w:sz w:val="20"/>
                <w:lang w:val="es-419" w:eastAsia="es-419"/>
              </w:rPr>
            </w:pPr>
            <w:r>
              <w:rPr>
                <w:rFonts w:ascii="Arial" w:hAnsi="Arial" w:cs="Arial"/>
                <w:sz w:val="20"/>
                <w:lang w:val="es-419" w:eastAsia="es-419"/>
              </w:rPr>
              <w:t>0,0</w:t>
            </w:r>
          </w:p>
        </w:tc>
        <w:tc>
          <w:tcPr>
            <w:tcW w:w="752" w:type="dxa"/>
            <w:tcBorders>
              <w:top w:val="nil"/>
              <w:left w:val="single" w:sz="4" w:space="0" w:color="auto"/>
              <w:bottom w:val="single" w:sz="4" w:space="0" w:color="auto"/>
              <w:right w:val="single" w:sz="4" w:space="0" w:color="auto"/>
            </w:tcBorders>
            <w:shd w:val="clear" w:color="auto" w:fill="auto"/>
            <w:noWrap/>
            <w:vAlign w:val="center"/>
          </w:tcPr>
          <w:p w14:paraId="3F6FF41A" w14:textId="525D989F" w:rsidR="0007578F" w:rsidRPr="00975060" w:rsidRDefault="0007578F" w:rsidP="0007578F">
            <w:pPr>
              <w:jc w:val="right"/>
              <w:rPr>
                <w:rFonts w:ascii="Arial" w:hAnsi="Arial" w:cs="Arial"/>
                <w:sz w:val="20"/>
                <w:lang w:val="es-419" w:eastAsia="es-419"/>
              </w:rPr>
            </w:pPr>
            <w:r w:rsidRPr="00975060">
              <w:rPr>
                <w:rFonts w:ascii="Arial" w:hAnsi="Arial" w:cs="Arial"/>
                <w:sz w:val="20"/>
                <w:lang w:val="es-419" w:eastAsia="es-419"/>
              </w:rPr>
              <w:t>0,0</w:t>
            </w:r>
            <w:r>
              <w:rPr>
                <w:rFonts w:ascii="Arial" w:hAnsi="Arial" w:cs="Arial"/>
                <w:sz w:val="20"/>
                <w:lang w:val="es-419" w:eastAsia="es-419"/>
              </w:rPr>
              <w:t>8</w:t>
            </w:r>
          </w:p>
        </w:tc>
        <w:tc>
          <w:tcPr>
            <w:tcW w:w="874" w:type="dxa"/>
            <w:tcBorders>
              <w:top w:val="nil"/>
              <w:left w:val="single" w:sz="4" w:space="0" w:color="auto"/>
              <w:bottom w:val="single" w:sz="4" w:space="0" w:color="auto"/>
              <w:right w:val="single" w:sz="4" w:space="0" w:color="auto"/>
            </w:tcBorders>
            <w:shd w:val="clear" w:color="auto" w:fill="auto"/>
            <w:vAlign w:val="center"/>
          </w:tcPr>
          <w:p w14:paraId="44F46396" w14:textId="5BE8ECAA" w:rsidR="0007578F" w:rsidRPr="00975060" w:rsidRDefault="0007578F" w:rsidP="0007578F">
            <w:pPr>
              <w:jc w:val="right"/>
              <w:rPr>
                <w:rFonts w:ascii="Arial" w:hAnsi="Arial" w:cs="Arial"/>
                <w:sz w:val="20"/>
                <w:lang w:val="es-419" w:eastAsia="es-419"/>
              </w:rPr>
            </w:pPr>
            <w:r w:rsidRPr="00975060">
              <w:rPr>
                <w:rFonts w:ascii="Arial" w:hAnsi="Arial" w:cs="Arial"/>
                <w:sz w:val="20"/>
                <w:lang w:val="es-419" w:eastAsia="es-419"/>
              </w:rPr>
              <w:t>0,0</w:t>
            </w:r>
            <w:r>
              <w:rPr>
                <w:rFonts w:ascii="Arial" w:hAnsi="Arial" w:cs="Arial"/>
                <w:sz w:val="20"/>
                <w:lang w:val="es-419" w:eastAsia="es-419"/>
              </w:rPr>
              <w:t>2</w:t>
            </w:r>
          </w:p>
        </w:tc>
        <w:tc>
          <w:tcPr>
            <w:tcW w:w="641" w:type="dxa"/>
            <w:tcBorders>
              <w:top w:val="nil"/>
              <w:left w:val="nil"/>
              <w:bottom w:val="single" w:sz="4" w:space="0" w:color="auto"/>
              <w:right w:val="single" w:sz="4" w:space="0" w:color="auto"/>
            </w:tcBorders>
            <w:shd w:val="clear" w:color="auto" w:fill="auto"/>
            <w:noWrap/>
            <w:vAlign w:val="center"/>
          </w:tcPr>
          <w:p w14:paraId="6E9D38AC" w14:textId="72B169F9" w:rsidR="0007578F" w:rsidRPr="00975060" w:rsidRDefault="0007578F" w:rsidP="0007578F">
            <w:pPr>
              <w:jc w:val="right"/>
              <w:rPr>
                <w:rFonts w:ascii="Arial" w:hAnsi="Arial" w:cs="Arial"/>
                <w:sz w:val="20"/>
                <w:lang w:val="es-419" w:eastAsia="es-419"/>
              </w:rPr>
            </w:pPr>
            <w:r w:rsidRPr="00975060">
              <w:rPr>
                <w:rFonts w:ascii="Arial" w:hAnsi="Arial" w:cs="Arial"/>
                <w:sz w:val="20"/>
                <w:lang w:val="es-419" w:eastAsia="es-419"/>
              </w:rPr>
              <w:t>0,0</w:t>
            </w:r>
            <w:r>
              <w:rPr>
                <w:rFonts w:ascii="Arial" w:hAnsi="Arial" w:cs="Arial"/>
                <w:sz w:val="20"/>
                <w:lang w:val="es-419" w:eastAsia="es-419"/>
              </w:rPr>
              <w:t>8</w:t>
            </w:r>
          </w:p>
        </w:tc>
        <w:tc>
          <w:tcPr>
            <w:tcW w:w="717" w:type="dxa"/>
            <w:tcBorders>
              <w:top w:val="nil"/>
              <w:left w:val="nil"/>
              <w:bottom w:val="single" w:sz="4" w:space="0" w:color="auto"/>
              <w:right w:val="single" w:sz="4" w:space="0" w:color="auto"/>
            </w:tcBorders>
            <w:shd w:val="clear" w:color="auto" w:fill="auto"/>
            <w:vAlign w:val="center"/>
          </w:tcPr>
          <w:p w14:paraId="20940DC1" w14:textId="718A2005" w:rsidR="0007578F" w:rsidRPr="00975060" w:rsidRDefault="0007578F" w:rsidP="0007578F">
            <w:pPr>
              <w:jc w:val="right"/>
              <w:rPr>
                <w:rFonts w:ascii="Arial" w:hAnsi="Arial" w:cs="Arial"/>
                <w:sz w:val="20"/>
                <w:lang w:val="es-419" w:eastAsia="es-419"/>
              </w:rPr>
            </w:pPr>
            <w:r w:rsidRPr="00975060">
              <w:rPr>
                <w:rFonts w:ascii="Arial" w:hAnsi="Arial" w:cs="Arial"/>
                <w:sz w:val="20"/>
                <w:lang w:val="es-419" w:eastAsia="es-419"/>
              </w:rPr>
              <w:t>0,0</w:t>
            </w:r>
            <w:r>
              <w:rPr>
                <w:rFonts w:ascii="Arial" w:hAnsi="Arial" w:cs="Arial"/>
                <w:sz w:val="20"/>
                <w:lang w:val="es-419" w:eastAsia="es-419"/>
              </w:rPr>
              <w:t>2</w:t>
            </w:r>
          </w:p>
        </w:tc>
        <w:tc>
          <w:tcPr>
            <w:tcW w:w="687" w:type="dxa"/>
            <w:tcBorders>
              <w:top w:val="nil"/>
              <w:left w:val="nil"/>
              <w:bottom w:val="single" w:sz="4" w:space="0" w:color="auto"/>
              <w:right w:val="single" w:sz="4" w:space="0" w:color="auto"/>
            </w:tcBorders>
            <w:shd w:val="clear" w:color="auto" w:fill="auto"/>
            <w:noWrap/>
            <w:vAlign w:val="center"/>
          </w:tcPr>
          <w:p w14:paraId="6AE074E9" w14:textId="1CCA7446" w:rsidR="0007578F" w:rsidRPr="00975060" w:rsidRDefault="0007578F" w:rsidP="0007578F">
            <w:pPr>
              <w:jc w:val="right"/>
              <w:rPr>
                <w:rFonts w:ascii="Arial" w:hAnsi="Arial" w:cs="Arial"/>
                <w:sz w:val="20"/>
                <w:lang w:val="es-419" w:eastAsia="es-419"/>
              </w:rPr>
            </w:pPr>
            <w:r w:rsidRPr="00975060">
              <w:rPr>
                <w:rFonts w:ascii="Arial" w:hAnsi="Arial" w:cs="Arial"/>
                <w:sz w:val="20"/>
                <w:lang w:val="es-419" w:eastAsia="es-419"/>
              </w:rPr>
              <w:t>0,0</w:t>
            </w:r>
          </w:p>
        </w:tc>
        <w:tc>
          <w:tcPr>
            <w:tcW w:w="663" w:type="dxa"/>
            <w:tcBorders>
              <w:top w:val="nil"/>
              <w:left w:val="nil"/>
              <w:bottom w:val="single" w:sz="4" w:space="0" w:color="auto"/>
              <w:right w:val="single" w:sz="4" w:space="0" w:color="auto"/>
            </w:tcBorders>
            <w:shd w:val="clear" w:color="auto" w:fill="auto"/>
            <w:vAlign w:val="center"/>
          </w:tcPr>
          <w:p w14:paraId="3FF1F9A4" w14:textId="1DDB6578" w:rsidR="0007578F" w:rsidRPr="00975060" w:rsidRDefault="0007578F" w:rsidP="0007578F">
            <w:pPr>
              <w:jc w:val="right"/>
              <w:rPr>
                <w:rFonts w:ascii="Arial" w:hAnsi="Arial" w:cs="Arial"/>
                <w:sz w:val="20"/>
                <w:lang w:val="es-419" w:eastAsia="es-419"/>
              </w:rPr>
            </w:pPr>
            <w:r w:rsidRPr="00975060">
              <w:rPr>
                <w:rFonts w:ascii="Arial" w:hAnsi="Arial" w:cs="Arial"/>
                <w:sz w:val="20"/>
                <w:lang w:val="es-419" w:eastAsia="es-419"/>
              </w:rPr>
              <w:t>0,0</w:t>
            </w:r>
          </w:p>
        </w:tc>
      </w:tr>
      <w:tr w:rsidR="00826F44" w:rsidRPr="000B1C7E" w14:paraId="076BCF74" w14:textId="77777777" w:rsidTr="007A41D0">
        <w:trPr>
          <w:trHeight w:val="467"/>
        </w:trPr>
        <w:tc>
          <w:tcPr>
            <w:tcW w:w="4045" w:type="dxa"/>
            <w:tcBorders>
              <w:top w:val="nil"/>
              <w:left w:val="single" w:sz="4" w:space="0" w:color="auto"/>
              <w:bottom w:val="single" w:sz="4" w:space="0" w:color="auto"/>
              <w:right w:val="single" w:sz="4" w:space="0" w:color="auto"/>
            </w:tcBorders>
            <w:shd w:val="clear" w:color="000000" w:fill="D9D9D9"/>
            <w:noWrap/>
            <w:vAlign w:val="center"/>
            <w:hideMark/>
          </w:tcPr>
          <w:p w14:paraId="7001B1AE" w14:textId="57F2A5F3" w:rsidR="0007578F" w:rsidRPr="000B1C7E" w:rsidRDefault="0007578F" w:rsidP="0007578F">
            <w:pPr>
              <w:rPr>
                <w:rFonts w:ascii="Arial" w:hAnsi="Arial" w:cs="Arial"/>
                <w:b/>
                <w:bCs/>
                <w:sz w:val="20"/>
                <w:lang w:val="es-419" w:eastAsia="es-419"/>
              </w:rPr>
            </w:pPr>
            <w:proofErr w:type="gramStart"/>
            <w:r w:rsidRPr="000B1C7E">
              <w:rPr>
                <w:rFonts w:ascii="Arial" w:hAnsi="Arial" w:cs="Arial"/>
                <w:b/>
                <w:bCs/>
                <w:sz w:val="20"/>
                <w:lang w:val="es-419" w:eastAsia="es-419"/>
              </w:rPr>
              <w:t>Total</w:t>
            </w:r>
            <w:proofErr w:type="gramEnd"/>
            <w:r>
              <w:rPr>
                <w:rFonts w:ascii="Arial" w:hAnsi="Arial" w:cs="Arial"/>
                <w:b/>
                <w:bCs/>
                <w:sz w:val="20"/>
                <w:lang w:val="es-419" w:eastAsia="es-419"/>
              </w:rPr>
              <w:t xml:space="preserve"> del proyecto en ejecución</w:t>
            </w:r>
          </w:p>
        </w:tc>
        <w:tc>
          <w:tcPr>
            <w:tcW w:w="720" w:type="dxa"/>
            <w:tcBorders>
              <w:top w:val="single" w:sz="4" w:space="0" w:color="auto"/>
              <w:left w:val="nil"/>
              <w:bottom w:val="single" w:sz="4" w:space="0" w:color="auto"/>
              <w:right w:val="single" w:sz="4" w:space="0" w:color="auto"/>
            </w:tcBorders>
            <w:shd w:val="clear" w:color="000000" w:fill="D9D9D9"/>
            <w:vAlign w:val="center"/>
          </w:tcPr>
          <w:p w14:paraId="2ECFD6D4" w14:textId="77777777" w:rsidR="0007578F" w:rsidRDefault="0007578F" w:rsidP="0007578F">
            <w:pPr>
              <w:jc w:val="right"/>
              <w:rPr>
                <w:rFonts w:ascii="Arial" w:hAnsi="Arial" w:cs="Arial"/>
                <w:b/>
                <w:bCs/>
                <w:sz w:val="20"/>
                <w:lang w:val="es-419" w:eastAsia="es-419"/>
              </w:rPr>
            </w:pPr>
            <w:r>
              <w:rPr>
                <w:rFonts w:ascii="Arial" w:hAnsi="Arial" w:cs="Arial"/>
                <w:b/>
                <w:bCs/>
                <w:sz w:val="20"/>
                <w:lang w:val="es-419" w:eastAsia="es-419"/>
              </w:rPr>
              <w:t>250,0</w:t>
            </w:r>
          </w:p>
        </w:tc>
        <w:tc>
          <w:tcPr>
            <w:tcW w:w="706" w:type="dxa"/>
            <w:tcBorders>
              <w:top w:val="single" w:sz="4" w:space="0" w:color="auto"/>
              <w:left w:val="nil"/>
              <w:bottom w:val="single" w:sz="4" w:space="0" w:color="auto"/>
              <w:right w:val="single" w:sz="4" w:space="0" w:color="auto"/>
            </w:tcBorders>
            <w:shd w:val="clear" w:color="000000" w:fill="D9D9D9"/>
            <w:vAlign w:val="center"/>
          </w:tcPr>
          <w:p w14:paraId="05E3BECB" w14:textId="4967E4A7" w:rsidR="0007578F" w:rsidRDefault="0007578F" w:rsidP="0007578F">
            <w:pPr>
              <w:jc w:val="right"/>
              <w:rPr>
                <w:rFonts w:ascii="Arial" w:hAnsi="Arial" w:cs="Arial"/>
                <w:b/>
                <w:bCs/>
                <w:sz w:val="20"/>
                <w:lang w:val="es-419" w:eastAsia="es-419"/>
              </w:rPr>
            </w:pPr>
            <w:r>
              <w:rPr>
                <w:rFonts w:ascii="Arial" w:hAnsi="Arial" w:cs="Arial"/>
                <w:b/>
                <w:bCs/>
                <w:sz w:val="20"/>
                <w:lang w:val="es-419" w:eastAsia="es-419"/>
              </w:rPr>
              <w:t>28,0</w:t>
            </w:r>
          </w:p>
        </w:tc>
        <w:tc>
          <w:tcPr>
            <w:tcW w:w="752" w:type="dxa"/>
            <w:tcBorders>
              <w:top w:val="nil"/>
              <w:left w:val="single" w:sz="4" w:space="0" w:color="auto"/>
              <w:bottom w:val="single" w:sz="4" w:space="0" w:color="auto"/>
              <w:right w:val="single" w:sz="4" w:space="0" w:color="auto"/>
            </w:tcBorders>
            <w:shd w:val="clear" w:color="000000" w:fill="D9D9D9"/>
            <w:noWrap/>
            <w:vAlign w:val="center"/>
          </w:tcPr>
          <w:p w14:paraId="55843954" w14:textId="77777777"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125,0</w:t>
            </w:r>
          </w:p>
        </w:tc>
        <w:tc>
          <w:tcPr>
            <w:tcW w:w="874" w:type="dxa"/>
            <w:tcBorders>
              <w:top w:val="nil"/>
              <w:left w:val="single" w:sz="4" w:space="0" w:color="auto"/>
              <w:bottom w:val="single" w:sz="4" w:space="0" w:color="auto"/>
              <w:right w:val="single" w:sz="4" w:space="0" w:color="auto"/>
            </w:tcBorders>
            <w:shd w:val="clear" w:color="000000" w:fill="D9D9D9"/>
            <w:vAlign w:val="center"/>
          </w:tcPr>
          <w:p w14:paraId="0C0A5D6B" w14:textId="0F43EFFF"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19,41</w:t>
            </w:r>
          </w:p>
        </w:tc>
        <w:tc>
          <w:tcPr>
            <w:tcW w:w="641" w:type="dxa"/>
            <w:tcBorders>
              <w:top w:val="nil"/>
              <w:left w:val="nil"/>
              <w:bottom w:val="single" w:sz="4" w:space="0" w:color="auto"/>
              <w:right w:val="single" w:sz="4" w:space="0" w:color="auto"/>
            </w:tcBorders>
            <w:shd w:val="clear" w:color="000000" w:fill="D9D9D9"/>
            <w:noWrap/>
            <w:vAlign w:val="center"/>
          </w:tcPr>
          <w:p w14:paraId="06297406" w14:textId="77777777"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55,0</w:t>
            </w:r>
          </w:p>
        </w:tc>
        <w:tc>
          <w:tcPr>
            <w:tcW w:w="717" w:type="dxa"/>
            <w:tcBorders>
              <w:top w:val="nil"/>
              <w:left w:val="nil"/>
              <w:bottom w:val="single" w:sz="4" w:space="0" w:color="auto"/>
              <w:right w:val="single" w:sz="4" w:space="0" w:color="auto"/>
            </w:tcBorders>
            <w:shd w:val="clear" w:color="000000" w:fill="D9D9D9"/>
            <w:vAlign w:val="center"/>
          </w:tcPr>
          <w:p w14:paraId="04AE996E" w14:textId="7809F849"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19,41</w:t>
            </w:r>
          </w:p>
        </w:tc>
        <w:tc>
          <w:tcPr>
            <w:tcW w:w="687" w:type="dxa"/>
            <w:tcBorders>
              <w:top w:val="nil"/>
              <w:left w:val="nil"/>
              <w:bottom w:val="single" w:sz="4" w:space="0" w:color="auto"/>
              <w:right w:val="single" w:sz="4" w:space="0" w:color="auto"/>
            </w:tcBorders>
            <w:shd w:val="clear" w:color="000000" w:fill="D9D9D9"/>
            <w:noWrap/>
            <w:vAlign w:val="center"/>
          </w:tcPr>
          <w:p w14:paraId="60D6919B" w14:textId="77777777"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-7</w:t>
            </w:r>
            <w:r w:rsidRPr="004E69B7">
              <w:rPr>
                <w:rFonts w:ascii="Arial" w:hAnsi="Arial" w:cs="Arial"/>
                <w:b/>
                <w:bCs/>
                <w:sz w:val="20"/>
                <w:lang w:val="es-419" w:eastAsia="es-419"/>
              </w:rPr>
              <w:t>0</w:t>
            </w:r>
            <w:r w:rsidRPr="00756562">
              <w:rPr>
                <w:rFonts w:ascii="Arial" w:hAnsi="Arial" w:cs="Arial"/>
                <w:b/>
                <w:bCs/>
                <w:sz w:val="20"/>
                <w:lang w:val="es-419" w:eastAsia="es-419"/>
              </w:rPr>
              <w:t>,0</w:t>
            </w:r>
          </w:p>
        </w:tc>
        <w:tc>
          <w:tcPr>
            <w:tcW w:w="663" w:type="dxa"/>
            <w:tcBorders>
              <w:top w:val="nil"/>
              <w:left w:val="nil"/>
              <w:bottom w:val="single" w:sz="4" w:space="0" w:color="auto"/>
              <w:right w:val="single" w:sz="4" w:space="0" w:color="auto"/>
            </w:tcBorders>
            <w:shd w:val="clear" w:color="000000" w:fill="D9D9D9"/>
            <w:vAlign w:val="center"/>
          </w:tcPr>
          <w:p w14:paraId="3940D658" w14:textId="30FE48B3" w:rsidR="0007578F" w:rsidRPr="000B1C7E" w:rsidRDefault="0007578F" w:rsidP="0007578F">
            <w:pPr>
              <w:jc w:val="right"/>
              <w:rPr>
                <w:rFonts w:ascii="Arial" w:hAnsi="Arial" w:cs="Arial"/>
                <w:b/>
                <w:bCs/>
                <w:sz w:val="20"/>
                <w:lang w:val="es-419" w:eastAsia="es-419"/>
              </w:rPr>
            </w:pPr>
            <w:r>
              <w:rPr>
                <w:rFonts w:ascii="Arial" w:hAnsi="Arial" w:cs="Arial"/>
                <w:b/>
                <w:bCs/>
                <w:sz w:val="20"/>
                <w:lang w:val="es-419" w:eastAsia="es-419"/>
              </w:rPr>
              <w:t>0,0</w:t>
            </w:r>
          </w:p>
        </w:tc>
      </w:tr>
    </w:tbl>
    <w:p w14:paraId="28C5235C" w14:textId="1880F0F7" w:rsidR="001E1A0C" w:rsidRDefault="001E1A0C" w:rsidP="00716632">
      <w:pPr>
        <w:pStyle w:val="ListParagraph"/>
        <w:keepNext/>
        <w:tabs>
          <w:tab w:val="left" w:pos="720"/>
        </w:tabs>
        <w:spacing w:before="120" w:after="120" w:line="257" w:lineRule="auto"/>
        <w:ind w:left="792"/>
        <w:jc w:val="both"/>
        <w:rPr>
          <w:rFonts w:ascii="Arial" w:hAnsi="Arial" w:cs="Arial"/>
          <w:sz w:val="22"/>
          <w:szCs w:val="22"/>
          <w:lang w:val="es-ES"/>
        </w:rPr>
      </w:pPr>
    </w:p>
    <w:p w14:paraId="0F4615DA" w14:textId="425E7543" w:rsidR="00835BE7" w:rsidRPr="00CF6C80" w:rsidRDefault="00A21DCC" w:rsidP="00901C43">
      <w:pPr>
        <w:pStyle w:val="Paragraph"/>
        <w:numPr>
          <w:ilvl w:val="1"/>
          <w:numId w:val="3"/>
        </w:numPr>
        <w:ind w:left="720" w:hanging="630"/>
        <w:rPr>
          <w:rFonts w:ascii="Arial" w:hAnsi="Arial" w:cs="Arial"/>
          <w:b/>
          <w:sz w:val="22"/>
          <w:szCs w:val="22"/>
          <w:lang w:val="es-MX"/>
        </w:rPr>
      </w:pPr>
      <w:r>
        <w:rPr>
          <w:rFonts w:ascii="Arial" w:hAnsi="Arial" w:cs="Arial"/>
          <w:b/>
          <w:bCs/>
          <w:iCs/>
          <w:sz w:val="22"/>
          <w:szCs w:val="22"/>
        </w:rPr>
        <w:t xml:space="preserve">Cambios propuestos </w:t>
      </w:r>
      <w:r w:rsidR="006F29CB">
        <w:rPr>
          <w:rFonts w:ascii="Arial" w:hAnsi="Arial" w:cs="Arial"/>
          <w:b/>
          <w:bCs/>
          <w:iCs/>
          <w:sz w:val="22"/>
          <w:szCs w:val="22"/>
        </w:rPr>
        <w:t>a la matriz de resultados</w:t>
      </w:r>
      <w:r w:rsidR="00153A63">
        <w:rPr>
          <w:rFonts w:ascii="Arial" w:hAnsi="Arial" w:cs="Arial"/>
          <w:b/>
          <w:bCs/>
          <w:iCs/>
          <w:sz w:val="22"/>
          <w:szCs w:val="22"/>
        </w:rPr>
        <w:t xml:space="preserve"> para el proyecto en ejecución.</w:t>
      </w:r>
      <w:r w:rsidR="00CF6C80" w:rsidRPr="00A21DCC">
        <w:rPr>
          <w:rFonts w:ascii="Arial" w:hAnsi="Arial" w:cs="Arial"/>
          <w:iCs/>
          <w:sz w:val="22"/>
          <w:szCs w:val="22"/>
        </w:rPr>
        <w:t xml:space="preserve"> </w:t>
      </w:r>
      <w:bookmarkEnd w:id="1"/>
      <w:r w:rsidR="008A2104">
        <w:rPr>
          <w:rFonts w:ascii="Arial" w:hAnsi="Arial" w:cs="Arial"/>
          <w:iCs/>
          <w:sz w:val="22"/>
          <w:szCs w:val="22"/>
        </w:rPr>
        <w:t xml:space="preserve">Los cambios propuestos </w:t>
      </w:r>
      <w:r w:rsidR="00035173">
        <w:rPr>
          <w:rFonts w:ascii="Arial" w:hAnsi="Arial" w:cs="Arial"/>
          <w:iCs/>
          <w:sz w:val="22"/>
          <w:szCs w:val="22"/>
        </w:rPr>
        <w:t xml:space="preserve">no </w:t>
      </w:r>
      <w:r w:rsidR="008A2104">
        <w:rPr>
          <w:rFonts w:ascii="Arial" w:hAnsi="Arial" w:cs="Arial"/>
          <w:iCs/>
          <w:sz w:val="22"/>
          <w:szCs w:val="22"/>
        </w:rPr>
        <w:t>afectan</w:t>
      </w:r>
      <w:r w:rsidR="002D0681">
        <w:rPr>
          <w:rFonts w:ascii="Arial" w:hAnsi="Arial" w:cs="Arial"/>
          <w:iCs/>
          <w:sz w:val="22"/>
          <w:szCs w:val="22"/>
        </w:rPr>
        <w:t xml:space="preserve"> el alcance de</w:t>
      </w:r>
      <w:r w:rsidR="00035173">
        <w:rPr>
          <w:rFonts w:ascii="Arial" w:hAnsi="Arial" w:cs="Arial"/>
          <w:iCs/>
          <w:sz w:val="22"/>
          <w:szCs w:val="22"/>
        </w:rPr>
        <w:t xml:space="preserve"> los resultados ni el tipo de productos originalmente previstos por el </w:t>
      </w:r>
      <w:r w:rsidR="0098409F">
        <w:rPr>
          <w:rFonts w:ascii="Arial" w:hAnsi="Arial" w:cs="Arial"/>
          <w:iCs/>
          <w:sz w:val="22"/>
          <w:szCs w:val="22"/>
        </w:rPr>
        <w:t>p</w:t>
      </w:r>
      <w:r w:rsidR="00035173">
        <w:rPr>
          <w:rFonts w:ascii="Arial" w:hAnsi="Arial" w:cs="Arial"/>
          <w:iCs/>
          <w:sz w:val="22"/>
          <w:szCs w:val="22"/>
        </w:rPr>
        <w:t xml:space="preserve">rograma. Los indicadores, su línea base y meta se actualizaron reflejando con mayor fidelidad la actualidad de este Programa de Obras Múltiples. Los principales cambios a nivel de indicadores de resultado fueron: </w:t>
      </w:r>
      <w:r>
        <w:rPr>
          <w:rFonts w:ascii="Arial" w:hAnsi="Arial" w:cs="Arial"/>
          <w:iCs/>
          <w:sz w:val="22"/>
          <w:szCs w:val="22"/>
        </w:rPr>
        <w:t xml:space="preserve">(i) </w:t>
      </w:r>
      <w:r w:rsidR="00035173">
        <w:rPr>
          <w:rFonts w:ascii="Arial" w:hAnsi="Arial" w:cs="Arial"/>
          <w:bCs/>
          <w:sz w:val="22"/>
          <w:szCs w:val="22"/>
          <w:lang w:val="es-MX"/>
        </w:rPr>
        <w:t>apertura del indicador de valor de m</w:t>
      </w:r>
      <w:r w:rsidR="00035173" w:rsidRPr="00035173">
        <w:rPr>
          <w:rFonts w:ascii="Arial" w:hAnsi="Arial" w:cs="Arial"/>
          <w:bCs/>
          <w:sz w:val="22"/>
          <w:szCs w:val="22"/>
          <w:vertAlign w:val="superscript"/>
          <w:lang w:val="es-MX"/>
        </w:rPr>
        <w:t>2</w:t>
      </w:r>
      <w:r w:rsidR="00035173">
        <w:rPr>
          <w:rFonts w:ascii="Arial" w:hAnsi="Arial" w:cs="Arial"/>
          <w:bCs/>
          <w:sz w:val="22"/>
          <w:szCs w:val="22"/>
          <w:lang w:val="es-MX"/>
        </w:rPr>
        <w:t xml:space="preserve"> promedio en zona de influencia de los proyectos, especificándolo para proyectos de pavimentación y distintos de pavimentación</w:t>
      </w:r>
      <w:r>
        <w:rPr>
          <w:rFonts w:ascii="Arial" w:hAnsi="Arial" w:cs="Arial"/>
          <w:bCs/>
          <w:sz w:val="22"/>
          <w:szCs w:val="22"/>
          <w:lang w:val="es-MX"/>
        </w:rPr>
        <w:t>; (</w:t>
      </w:r>
      <w:proofErr w:type="spellStart"/>
      <w:r>
        <w:rPr>
          <w:rFonts w:ascii="Arial" w:hAnsi="Arial" w:cs="Arial"/>
          <w:bCs/>
          <w:sz w:val="22"/>
          <w:szCs w:val="22"/>
          <w:lang w:val="es-MX"/>
        </w:rPr>
        <w:t>ii</w:t>
      </w:r>
      <w:proofErr w:type="spellEnd"/>
      <w:r>
        <w:rPr>
          <w:rFonts w:ascii="Arial" w:hAnsi="Arial" w:cs="Arial"/>
          <w:bCs/>
          <w:sz w:val="22"/>
          <w:szCs w:val="22"/>
          <w:lang w:val="es-MX"/>
        </w:rPr>
        <w:t>)</w:t>
      </w:r>
      <w:r w:rsidR="0098409F">
        <w:rPr>
          <w:rFonts w:ascii="Arial" w:hAnsi="Arial" w:cs="Arial"/>
          <w:bCs/>
          <w:sz w:val="22"/>
          <w:szCs w:val="22"/>
          <w:lang w:val="es-MX"/>
        </w:rPr>
        <w:t> </w:t>
      </w:r>
      <w:r w:rsidR="00035173">
        <w:rPr>
          <w:rFonts w:ascii="Arial" w:hAnsi="Arial" w:cs="Arial"/>
          <w:bCs/>
          <w:sz w:val="22"/>
          <w:szCs w:val="22"/>
          <w:lang w:val="es-MX"/>
        </w:rPr>
        <w:t>actualización de las metas de los indicadores de focalización de la inversión en el Norte Grande y en municipios de menor desarrollo relativo</w:t>
      </w:r>
      <w:r w:rsidR="00E61DFA">
        <w:rPr>
          <w:rFonts w:ascii="Arial" w:hAnsi="Arial" w:cs="Arial"/>
          <w:bCs/>
          <w:sz w:val="22"/>
          <w:szCs w:val="22"/>
          <w:lang w:val="es-MX"/>
        </w:rPr>
        <w:t xml:space="preserve"> del Norte Grande, incorporando un nuevo indicador referido a los recursos dirigidos a municipios de menor desarrollo relativo del resto del </w:t>
      </w:r>
      <w:r w:rsidR="0098409F">
        <w:rPr>
          <w:rFonts w:ascii="Arial" w:hAnsi="Arial" w:cs="Arial"/>
          <w:bCs/>
          <w:sz w:val="22"/>
          <w:szCs w:val="22"/>
          <w:lang w:val="es-MX"/>
        </w:rPr>
        <w:t>p</w:t>
      </w:r>
      <w:r w:rsidR="00E61DFA">
        <w:rPr>
          <w:rFonts w:ascii="Arial" w:hAnsi="Arial" w:cs="Arial"/>
          <w:bCs/>
          <w:sz w:val="22"/>
          <w:szCs w:val="22"/>
          <w:lang w:val="es-MX"/>
        </w:rPr>
        <w:t>aís</w:t>
      </w:r>
      <w:r>
        <w:rPr>
          <w:rFonts w:ascii="Arial" w:hAnsi="Arial" w:cs="Arial"/>
          <w:bCs/>
          <w:sz w:val="22"/>
          <w:szCs w:val="22"/>
          <w:lang w:val="es-MX"/>
        </w:rPr>
        <w:t xml:space="preserve">; </w:t>
      </w:r>
      <w:r w:rsidR="00E61DFA">
        <w:rPr>
          <w:rFonts w:ascii="Arial" w:hAnsi="Arial" w:cs="Arial"/>
          <w:bCs/>
          <w:sz w:val="22"/>
          <w:szCs w:val="22"/>
          <w:lang w:val="es-MX"/>
        </w:rPr>
        <w:t xml:space="preserve">y </w:t>
      </w:r>
      <w:r>
        <w:rPr>
          <w:rFonts w:ascii="Arial" w:hAnsi="Arial" w:cs="Arial"/>
          <w:bCs/>
          <w:sz w:val="22"/>
          <w:szCs w:val="22"/>
          <w:lang w:val="es-MX"/>
        </w:rPr>
        <w:t>(</w:t>
      </w:r>
      <w:proofErr w:type="spellStart"/>
      <w:r>
        <w:rPr>
          <w:rFonts w:ascii="Arial" w:hAnsi="Arial" w:cs="Arial"/>
          <w:bCs/>
          <w:sz w:val="22"/>
          <w:szCs w:val="22"/>
          <w:lang w:val="es-MX"/>
        </w:rPr>
        <w:t>iii</w:t>
      </w:r>
      <w:proofErr w:type="spellEnd"/>
      <w:r>
        <w:rPr>
          <w:rFonts w:ascii="Arial" w:hAnsi="Arial" w:cs="Arial"/>
          <w:bCs/>
          <w:sz w:val="22"/>
          <w:szCs w:val="22"/>
          <w:lang w:val="es-MX"/>
        </w:rPr>
        <w:t>)</w:t>
      </w:r>
      <w:r w:rsidR="00901C43">
        <w:rPr>
          <w:rFonts w:ascii="Arial" w:hAnsi="Arial" w:cs="Arial"/>
          <w:bCs/>
          <w:sz w:val="22"/>
          <w:szCs w:val="22"/>
          <w:lang w:val="es-MX"/>
        </w:rPr>
        <w:t> </w:t>
      </w:r>
      <w:r w:rsidR="00E61DFA">
        <w:rPr>
          <w:rFonts w:ascii="Arial" w:hAnsi="Arial" w:cs="Arial"/>
          <w:bCs/>
          <w:sz w:val="22"/>
          <w:szCs w:val="22"/>
          <w:lang w:val="es-MX"/>
        </w:rPr>
        <w:t>redefinición del indicador de tasa interna de retorno, reestimación de la meta del indicador de tiempo promedio desde elegibilidad de las obras y su finalización, e incorporación de un subindicador de tiempo promedio especificado para el período entre elegibilidad y firma de contrato de obra</w:t>
      </w:r>
      <w:r w:rsidR="003D3BCA" w:rsidRPr="00EA181A">
        <w:rPr>
          <w:rFonts w:ascii="Arial" w:hAnsi="Arial" w:cs="Arial"/>
          <w:bCs/>
          <w:sz w:val="22"/>
          <w:szCs w:val="22"/>
          <w:lang w:val="es-ES_tradnl"/>
        </w:rPr>
        <w:t>.</w:t>
      </w:r>
      <w:r w:rsidR="00E61DFA">
        <w:rPr>
          <w:rFonts w:ascii="Arial" w:hAnsi="Arial" w:cs="Arial"/>
          <w:bCs/>
          <w:sz w:val="22"/>
          <w:szCs w:val="22"/>
          <w:lang w:val="es-ES_tradnl"/>
        </w:rPr>
        <w:t xml:space="preserve"> A nivel de producto se actualizó la evolución de los indicadores y sus metas</w:t>
      </w:r>
      <w:r w:rsidR="0016736F">
        <w:rPr>
          <w:rFonts w:ascii="Arial" w:hAnsi="Arial" w:cs="Arial"/>
          <w:bCs/>
          <w:sz w:val="22"/>
          <w:szCs w:val="22"/>
          <w:lang w:val="es-ES_tradnl"/>
        </w:rPr>
        <w:t xml:space="preserve">, y se incorporaron dos nuevos productos al </w:t>
      </w:r>
      <w:r w:rsidR="005441A5">
        <w:rPr>
          <w:rFonts w:ascii="Arial" w:hAnsi="Arial" w:cs="Arial"/>
          <w:bCs/>
          <w:sz w:val="22"/>
          <w:szCs w:val="22"/>
          <w:lang w:val="es-ES_tradnl"/>
        </w:rPr>
        <w:t>C</w:t>
      </w:r>
      <w:r w:rsidR="0016736F">
        <w:rPr>
          <w:rFonts w:ascii="Arial" w:hAnsi="Arial" w:cs="Arial"/>
          <w:bCs/>
          <w:sz w:val="22"/>
          <w:szCs w:val="22"/>
          <w:lang w:val="es-ES_tradnl"/>
        </w:rPr>
        <w:t>omponente 2 para reflejar de mejor forma el desarrollo de las actividades de formulación y supervisión de proyectos</w:t>
      </w:r>
      <w:r w:rsidR="0016736F">
        <w:rPr>
          <w:rStyle w:val="FootnoteReference"/>
          <w:rFonts w:ascii="Arial" w:hAnsi="Arial" w:cs="Arial"/>
          <w:bCs/>
          <w:sz w:val="22"/>
          <w:szCs w:val="22"/>
          <w:lang w:val="es-ES_tradnl"/>
        </w:rPr>
        <w:footnoteReference w:id="2"/>
      </w:r>
      <w:r w:rsidR="00E61DFA">
        <w:rPr>
          <w:rFonts w:ascii="Arial" w:hAnsi="Arial" w:cs="Arial"/>
          <w:bCs/>
          <w:sz w:val="22"/>
          <w:szCs w:val="22"/>
          <w:lang w:val="es-ES_tradnl"/>
        </w:rPr>
        <w:t xml:space="preserve">. En el caso de obras de infraestructura ejecutadas se observa una meta mayor a la originalmente prevista, debido </w:t>
      </w:r>
      <w:r w:rsidR="00E61DFA">
        <w:rPr>
          <w:rFonts w:ascii="Arial" w:hAnsi="Arial" w:cs="Arial"/>
          <w:bCs/>
          <w:sz w:val="22"/>
          <w:szCs w:val="22"/>
          <w:lang w:val="es-ES_tradnl"/>
        </w:rPr>
        <w:lastRenderedPageBreak/>
        <w:t>al financiamiento de obras de menor costo del previsto y de la influencia de la evolución cambiaria</w:t>
      </w:r>
      <w:r w:rsidR="00B1512B">
        <w:rPr>
          <w:rFonts w:ascii="Arial" w:hAnsi="Arial" w:cs="Arial"/>
          <w:bCs/>
          <w:sz w:val="22"/>
          <w:szCs w:val="22"/>
          <w:lang w:val="es-ES_tradnl"/>
        </w:rPr>
        <w:t xml:space="preserve"> durante los últimos años</w:t>
      </w:r>
      <w:r w:rsidR="003A4C68">
        <w:rPr>
          <w:rStyle w:val="FootnoteReference"/>
          <w:rFonts w:ascii="Arial" w:hAnsi="Arial" w:cs="Arial"/>
          <w:bCs/>
          <w:sz w:val="22"/>
          <w:szCs w:val="22"/>
          <w:lang w:val="es-ES_tradnl"/>
        </w:rPr>
        <w:footnoteReference w:id="3"/>
      </w:r>
      <w:r w:rsidR="00E61DFA">
        <w:rPr>
          <w:rFonts w:ascii="Arial" w:hAnsi="Arial" w:cs="Arial"/>
          <w:bCs/>
          <w:sz w:val="22"/>
          <w:szCs w:val="22"/>
          <w:lang w:val="es-ES_tradnl"/>
        </w:rPr>
        <w:t xml:space="preserve">. </w:t>
      </w:r>
    </w:p>
    <w:p w14:paraId="3E30030B" w14:textId="77777777" w:rsidR="00F93785" w:rsidRPr="00035964" w:rsidRDefault="00F93785" w:rsidP="00433369">
      <w:pPr>
        <w:pStyle w:val="ListParagraph"/>
        <w:keepNext/>
        <w:keepLines/>
        <w:spacing w:after="160" w:line="252" w:lineRule="auto"/>
        <w:rPr>
          <w:rFonts w:ascii="Arial" w:hAnsi="Arial" w:cs="Arial"/>
          <w:sz w:val="22"/>
          <w:szCs w:val="22"/>
          <w:lang w:val="es-MX"/>
        </w:rPr>
      </w:pPr>
    </w:p>
    <w:p w14:paraId="65A0F59A" w14:textId="2E0FE139" w:rsidR="00CE4B69" w:rsidRPr="00035964" w:rsidRDefault="00CE4B69" w:rsidP="00901C43">
      <w:pPr>
        <w:pStyle w:val="ListParagraph"/>
        <w:numPr>
          <w:ilvl w:val="0"/>
          <w:numId w:val="3"/>
        </w:numPr>
        <w:spacing w:after="160" w:line="252" w:lineRule="auto"/>
        <w:rPr>
          <w:rFonts w:ascii="Arial" w:hAnsi="Arial" w:cs="Arial"/>
          <w:b/>
          <w:sz w:val="22"/>
          <w:szCs w:val="22"/>
          <w:lang w:val="es-MX"/>
        </w:rPr>
      </w:pPr>
      <w:r w:rsidRPr="00035964">
        <w:rPr>
          <w:rFonts w:ascii="Arial" w:hAnsi="Arial" w:cs="Arial"/>
          <w:b/>
          <w:sz w:val="22"/>
          <w:szCs w:val="22"/>
          <w:lang w:val="es-MX"/>
        </w:rPr>
        <w:t>Riesgos ambientales y sociales</w:t>
      </w:r>
      <w:r w:rsidR="00153A63">
        <w:rPr>
          <w:rFonts w:ascii="Arial" w:hAnsi="Arial" w:cs="Arial"/>
          <w:b/>
          <w:sz w:val="22"/>
          <w:szCs w:val="22"/>
          <w:lang w:val="es-MX"/>
        </w:rPr>
        <w:t xml:space="preserve"> para el proyecto en ejecución</w:t>
      </w:r>
    </w:p>
    <w:p w14:paraId="1CB64B3E" w14:textId="4C0451BF" w:rsidR="00CE4B69" w:rsidRPr="00035964" w:rsidRDefault="00CE4B69" w:rsidP="00CE4B69">
      <w:pPr>
        <w:pStyle w:val="ListParagraph"/>
        <w:ind w:left="360"/>
        <w:rPr>
          <w:rFonts w:ascii="Arial" w:hAnsi="Arial" w:cs="Arial"/>
          <w:b/>
          <w:sz w:val="22"/>
          <w:szCs w:val="22"/>
          <w:lang w:val="es-MX"/>
        </w:rPr>
      </w:pPr>
    </w:p>
    <w:p w14:paraId="589071DB" w14:textId="620BCD5E" w:rsidR="00EA181A" w:rsidRPr="00EA181A" w:rsidRDefault="00121565" w:rsidP="00901C43">
      <w:pPr>
        <w:pStyle w:val="Paragraph"/>
        <w:numPr>
          <w:ilvl w:val="1"/>
          <w:numId w:val="3"/>
        </w:numPr>
        <w:ind w:left="720" w:hanging="630"/>
        <w:rPr>
          <w:rFonts w:ascii="Arial" w:hAnsi="Arial" w:cs="Arial"/>
          <w:bCs/>
          <w:sz w:val="22"/>
          <w:szCs w:val="22"/>
          <w:lang w:val="es-ES_tradnl"/>
        </w:rPr>
      </w:pPr>
      <w:r w:rsidRPr="00121565">
        <w:rPr>
          <w:rFonts w:ascii="Arial" w:hAnsi="Arial" w:cs="Arial"/>
          <w:bCs/>
          <w:sz w:val="22"/>
          <w:szCs w:val="22"/>
          <w:lang w:val="es-ES_tradnl"/>
        </w:rPr>
        <w:t>La reformulación no afecta la categoría socioambiental del proyecto ni el tipo de actividades a implementar</w:t>
      </w:r>
      <w:r>
        <w:rPr>
          <w:rFonts w:ascii="Arial" w:hAnsi="Arial" w:cs="Arial"/>
          <w:bCs/>
          <w:sz w:val="22"/>
          <w:szCs w:val="22"/>
          <w:lang w:val="es-ES_tradnl"/>
        </w:rPr>
        <w:t>,</w:t>
      </w:r>
      <w:r w:rsidRPr="00121565">
        <w:rPr>
          <w:rFonts w:ascii="Arial" w:hAnsi="Arial" w:cs="Arial"/>
          <w:bCs/>
          <w:sz w:val="22"/>
          <w:szCs w:val="22"/>
          <w:lang w:val="es-ES_tradnl"/>
        </w:rPr>
        <w:t xml:space="preserve"> por lo que los impactos y riesgos ambientales y sociales esperados serán similares a los identificados en el proyecto original. En este sentido, el ejecutor cuenta con los instrumentos para el adecuado manejo de </w:t>
      </w:r>
      <w:proofErr w:type="gramStart"/>
      <w:r w:rsidRPr="00121565">
        <w:rPr>
          <w:rFonts w:ascii="Arial" w:hAnsi="Arial" w:cs="Arial"/>
          <w:bCs/>
          <w:sz w:val="22"/>
          <w:szCs w:val="22"/>
          <w:lang w:val="es-ES_tradnl"/>
        </w:rPr>
        <w:t>los mismos</w:t>
      </w:r>
      <w:proofErr w:type="gramEnd"/>
      <w:r>
        <w:rPr>
          <w:rFonts w:ascii="Arial" w:hAnsi="Arial" w:cs="Arial"/>
          <w:bCs/>
          <w:sz w:val="22"/>
          <w:szCs w:val="22"/>
          <w:lang w:val="es-ES_tradnl"/>
        </w:rPr>
        <w:t>,</w:t>
      </w:r>
      <w:r w:rsidRPr="00121565">
        <w:rPr>
          <w:rFonts w:ascii="Arial" w:hAnsi="Arial" w:cs="Arial"/>
          <w:bCs/>
          <w:sz w:val="22"/>
          <w:szCs w:val="22"/>
          <w:lang w:val="es-ES_tradnl"/>
        </w:rPr>
        <w:t xml:space="preserve"> de acuerdo con las salvaguardias ambientales y sociales aplicables</w:t>
      </w:r>
      <w:r w:rsidR="00EA181A" w:rsidRPr="00EA181A">
        <w:rPr>
          <w:rFonts w:ascii="Arial" w:hAnsi="Arial" w:cs="Arial"/>
          <w:bCs/>
          <w:sz w:val="22"/>
          <w:szCs w:val="22"/>
          <w:lang w:val="es-ES_tradnl"/>
        </w:rPr>
        <w:t>.</w:t>
      </w:r>
    </w:p>
    <w:p w14:paraId="240C699F" w14:textId="77777777" w:rsidR="00035173" w:rsidRPr="00DA2974" w:rsidRDefault="00035173" w:rsidP="00DA2974">
      <w:pPr>
        <w:autoSpaceDE w:val="0"/>
        <w:autoSpaceDN w:val="0"/>
        <w:adjustRightInd w:val="0"/>
        <w:spacing w:after="120"/>
        <w:rPr>
          <w:rFonts w:ascii="Arial" w:hAnsi="Arial"/>
          <w:b/>
          <w:smallCaps/>
          <w:sz w:val="18"/>
          <w:lang w:val="es-419"/>
        </w:rPr>
      </w:pPr>
    </w:p>
    <w:p w14:paraId="694399F8" w14:textId="77777777" w:rsidR="00035173" w:rsidRDefault="00035173" w:rsidP="00035173">
      <w:pPr>
        <w:autoSpaceDE w:val="0"/>
        <w:autoSpaceDN w:val="0"/>
        <w:adjustRightInd w:val="0"/>
        <w:spacing w:after="120"/>
        <w:rPr>
          <w:rFonts w:ascii="Arial" w:hAnsi="Arial" w:cs="Arial"/>
          <w:b/>
          <w:bCs/>
          <w:smallCaps/>
          <w:sz w:val="18"/>
          <w:szCs w:val="18"/>
          <w:lang w:val="es-419"/>
        </w:rPr>
        <w:sectPr w:rsidR="00035173" w:rsidSect="002D489A">
          <w:headerReference w:type="default" r:id="rId13"/>
          <w:footerReference w:type="default" r:id="rId14"/>
          <w:type w:val="continuous"/>
          <w:pgSz w:w="12240" w:h="15840"/>
          <w:pgMar w:top="1440" w:right="1440" w:bottom="1440" w:left="1440" w:header="720" w:footer="720" w:gutter="0"/>
          <w:cols w:space="720"/>
          <w:docGrid w:linePitch="360"/>
        </w:sectPr>
      </w:pPr>
    </w:p>
    <w:p w14:paraId="1A9B50C8" w14:textId="77777777" w:rsidR="007A41D0" w:rsidRPr="006F29CB" w:rsidRDefault="007A41D0" w:rsidP="007A41D0">
      <w:pPr>
        <w:pStyle w:val="Paragraph"/>
        <w:numPr>
          <w:ilvl w:val="0"/>
          <w:numId w:val="0"/>
        </w:numPr>
        <w:rPr>
          <w:rFonts w:ascii="Arial" w:hAnsi="Arial" w:cs="Arial"/>
          <w:bCs/>
          <w:sz w:val="22"/>
          <w:szCs w:val="22"/>
          <w:lang w:val="es-ES_tradnl"/>
        </w:rPr>
      </w:pPr>
    </w:p>
    <w:p w14:paraId="5376BA55" w14:textId="77777777" w:rsidR="007A41D0" w:rsidRPr="002D489A" w:rsidRDefault="007A41D0" w:rsidP="007A41D0">
      <w:pPr>
        <w:pStyle w:val="ListParagraph"/>
        <w:numPr>
          <w:ilvl w:val="0"/>
          <w:numId w:val="3"/>
        </w:numPr>
        <w:spacing w:after="160" w:line="252" w:lineRule="auto"/>
        <w:rPr>
          <w:rFonts w:ascii="Arial" w:hAnsi="Arial" w:cs="Arial"/>
          <w:b/>
          <w:sz w:val="22"/>
          <w:szCs w:val="22"/>
          <w:lang w:val="es-MX"/>
        </w:rPr>
      </w:pPr>
      <w:r w:rsidRPr="002D489A">
        <w:rPr>
          <w:rFonts w:ascii="Arial" w:hAnsi="Arial" w:cs="Arial"/>
          <w:b/>
          <w:sz w:val="22"/>
          <w:szCs w:val="22"/>
          <w:lang w:val="es-MX"/>
        </w:rPr>
        <w:t>Matriz de resultados actualizada</w:t>
      </w:r>
    </w:p>
    <w:p w14:paraId="3DE87948" w14:textId="7465714A" w:rsidR="00035173" w:rsidRPr="00035173" w:rsidRDefault="00035173" w:rsidP="00035173">
      <w:pPr>
        <w:autoSpaceDE w:val="0"/>
        <w:autoSpaceDN w:val="0"/>
        <w:adjustRightInd w:val="0"/>
        <w:spacing w:after="120"/>
        <w:jc w:val="center"/>
        <w:rPr>
          <w:rFonts w:ascii="Arial" w:hAnsi="Arial" w:cs="Arial"/>
          <w:b/>
          <w:bCs/>
          <w:smallCaps/>
          <w:sz w:val="18"/>
          <w:szCs w:val="18"/>
          <w:lang w:val="es-419"/>
        </w:rPr>
      </w:pPr>
      <w:r w:rsidRPr="00035173">
        <w:rPr>
          <w:rFonts w:ascii="Arial" w:hAnsi="Arial" w:cs="Arial"/>
          <w:b/>
          <w:bCs/>
          <w:smallCaps/>
          <w:sz w:val="18"/>
          <w:szCs w:val="18"/>
          <w:lang w:val="es-419"/>
        </w:rPr>
        <w:t>Matriz de Resultados</w:t>
      </w:r>
    </w:p>
    <w:tbl>
      <w:tblPr>
        <w:tblStyle w:val="TableGrid"/>
        <w:tblW w:w="13225" w:type="dxa"/>
        <w:tblLook w:val="04A0" w:firstRow="1" w:lastRow="0" w:firstColumn="1" w:lastColumn="0" w:noHBand="0" w:noVBand="1"/>
      </w:tblPr>
      <w:tblGrid>
        <w:gridCol w:w="2718"/>
        <w:gridCol w:w="10507"/>
      </w:tblGrid>
      <w:tr w:rsidR="00035173" w:rsidRPr="00AE00C4" w14:paraId="63307716" w14:textId="77777777" w:rsidTr="009D44AC">
        <w:tc>
          <w:tcPr>
            <w:tcW w:w="2718" w:type="dxa"/>
          </w:tcPr>
          <w:p w14:paraId="1A819434" w14:textId="77777777" w:rsidR="00035173" w:rsidRPr="00C048D5" w:rsidRDefault="00035173" w:rsidP="009D44AC">
            <w:pPr>
              <w:pStyle w:val="Paragraph"/>
              <w:numPr>
                <w:ilvl w:val="0"/>
                <w:numId w:val="0"/>
              </w:numPr>
              <w:jc w:val="left"/>
              <w:rPr>
                <w:rFonts w:ascii="Arial" w:hAnsi="Arial" w:cs="Arial"/>
                <w:b/>
                <w:sz w:val="18"/>
                <w:szCs w:val="18"/>
                <w:lang w:val="es-419"/>
              </w:rPr>
            </w:pPr>
            <w:r w:rsidRPr="00C048D5">
              <w:rPr>
                <w:rFonts w:ascii="Arial" w:hAnsi="Arial" w:cs="Arial"/>
                <w:b/>
                <w:sz w:val="18"/>
                <w:szCs w:val="18"/>
                <w:lang w:val="es-419"/>
              </w:rPr>
              <w:t>Objetivo del Proyecto:</w:t>
            </w:r>
          </w:p>
        </w:tc>
        <w:tc>
          <w:tcPr>
            <w:tcW w:w="10507" w:type="dxa"/>
          </w:tcPr>
          <w:p w14:paraId="781F4895" w14:textId="77777777" w:rsidR="00035173" w:rsidRPr="00C048D5" w:rsidRDefault="00035173" w:rsidP="009D44AC">
            <w:pPr>
              <w:pStyle w:val="Paragraph"/>
              <w:numPr>
                <w:ilvl w:val="0"/>
                <w:numId w:val="0"/>
              </w:numPr>
              <w:rPr>
                <w:rFonts w:ascii="Arial" w:hAnsi="Arial" w:cs="Arial"/>
                <w:sz w:val="18"/>
                <w:szCs w:val="18"/>
                <w:lang w:val="es-419"/>
              </w:rPr>
            </w:pPr>
            <w:r w:rsidRPr="00EE719B">
              <w:rPr>
                <w:rFonts w:ascii="Arial" w:hAnsi="Arial" w:cs="Arial"/>
                <w:sz w:val="18"/>
                <w:szCs w:val="18"/>
                <w:lang w:val="es-419"/>
              </w:rPr>
              <w:t>Ampliar la cobertura de servicios básicos en los municipios de menor desarrollo relativo, con énfasis en las provincias del Norte Grande Argentino, a través de la provisión eficiente de infraestructura urbana y servicios públicos</w:t>
            </w:r>
            <w:r>
              <w:rPr>
                <w:rFonts w:ascii="Arial" w:hAnsi="Arial" w:cs="Arial"/>
                <w:sz w:val="18"/>
                <w:szCs w:val="18"/>
                <w:lang w:val="es-419"/>
              </w:rPr>
              <w:t>.</w:t>
            </w:r>
          </w:p>
        </w:tc>
      </w:tr>
    </w:tbl>
    <w:p w14:paraId="555563AD" w14:textId="77777777" w:rsidR="00035173" w:rsidRPr="00035173" w:rsidRDefault="00035173" w:rsidP="00035173">
      <w:pPr>
        <w:pStyle w:val="ListParagraph"/>
        <w:autoSpaceDE w:val="0"/>
        <w:autoSpaceDN w:val="0"/>
        <w:adjustRightInd w:val="0"/>
        <w:spacing w:after="120"/>
        <w:ind w:left="360"/>
        <w:jc w:val="both"/>
        <w:rPr>
          <w:rFonts w:ascii="Arial" w:hAnsi="Arial" w:cs="Arial"/>
          <w:b/>
          <w:sz w:val="18"/>
          <w:szCs w:val="18"/>
          <w:lang w:val="es-419"/>
        </w:rPr>
      </w:pPr>
    </w:p>
    <w:p w14:paraId="47DDD823" w14:textId="77777777" w:rsidR="00035173" w:rsidRPr="00035173" w:rsidRDefault="00035173" w:rsidP="00035173">
      <w:pPr>
        <w:pStyle w:val="ListParagraph"/>
        <w:spacing w:before="240" w:after="240"/>
        <w:ind w:left="360"/>
        <w:jc w:val="center"/>
        <w:textAlignment w:val="baseline"/>
        <w:rPr>
          <w:rFonts w:ascii="Arial" w:hAnsi="Arial" w:cs="Arial"/>
          <w:sz w:val="18"/>
          <w:szCs w:val="18"/>
          <w:lang w:val="es-419"/>
        </w:rPr>
      </w:pPr>
      <w:r w:rsidRPr="00035173">
        <w:rPr>
          <w:rFonts w:ascii="Arial" w:hAnsi="Arial" w:cs="Arial"/>
          <w:b/>
          <w:bCs/>
          <w:smallCaps/>
          <w:color w:val="000000"/>
          <w:sz w:val="18"/>
          <w:szCs w:val="18"/>
          <w:lang w:val="es-419"/>
        </w:rPr>
        <w:t>Resultados Esperados</w:t>
      </w:r>
    </w:p>
    <w:tbl>
      <w:tblPr>
        <w:tblW w:w="139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975"/>
        <w:gridCol w:w="990"/>
        <w:gridCol w:w="900"/>
        <w:gridCol w:w="1170"/>
        <w:gridCol w:w="810"/>
        <w:gridCol w:w="1980"/>
        <w:gridCol w:w="3060"/>
        <w:gridCol w:w="3060"/>
      </w:tblGrid>
      <w:tr w:rsidR="00826F44" w:rsidRPr="00E13ED4" w14:paraId="430FAA57" w14:textId="0B78E8F8" w:rsidTr="00A448F1">
        <w:trPr>
          <w:trHeight w:val="801"/>
          <w:tblHeader/>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4B98CF6" w14:textId="77777777" w:rsidR="00B40ACB" w:rsidRPr="00C048D5" w:rsidRDefault="00B40ACB" w:rsidP="009D44AC">
            <w:pPr>
              <w:jc w:val="center"/>
              <w:rPr>
                <w:rFonts w:ascii="Arial" w:hAnsi="Arial" w:cs="Arial"/>
                <w:b/>
                <w:sz w:val="18"/>
                <w:szCs w:val="18"/>
                <w:lang w:val="es-419" w:eastAsia="zh-CN"/>
              </w:rPr>
            </w:pPr>
            <w:r w:rsidRPr="00C048D5">
              <w:rPr>
                <w:rFonts w:ascii="Arial" w:hAnsi="Arial" w:cs="Arial"/>
                <w:b/>
                <w:sz w:val="18"/>
                <w:szCs w:val="18"/>
                <w:lang w:val="es-419" w:eastAsia="zh-CN"/>
              </w:rPr>
              <w:t>Indicadores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D616F76" w14:textId="77777777" w:rsidR="00B40ACB" w:rsidRPr="00C048D5" w:rsidRDefault="00B40ACB" w:rsidP="009D44AC">
            <w:pPr>
              <w:jc w:val="center"/>
              <w:rPr>
                <w:rFonts w:ascii="Arial" w:hAnsi="Arial" w:cs="Arial"/>
                <w:b/>
                <w:sz w:val="18"/>
                <w:szCs w:val="18"/>
                <w:lang w:val="es-419" w:eastAsia="zh-CN"/>
              </w:rPr>
            </w:pPr>
            <w:r w:rsidRPr="00C048D5">
              <w:rPr>
                <w:rFonts w:ascii="Arial" w:hAnsi="Arial" w:cs="Arial"/>
                <w:b/>
                <w:sz w:val="18"/>
                <w:szCs w:val="18"/>
                <w:lang w:val="es-419" w:eastAsia="zh-CN"/>
              </w:rPr>
              <w:t>Unidad de Medida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DFE079E" w14:textId="77777777" w:rsidR="00B40ACB" w:rsidRPr="00C048D5" w:rsidRDefault="00B40ACB" w:rsidP="009D44AC">
            <w:pPr>
              <w:jc w:val="center"/>
              <w:rPr>
                <w:rFonts w:ascii="Arial" w:hAnsi="Arial" w:cs="Arial"/>
                <w:b/>
                <w:sz w:val="18"/>
                <w:szCs w:val="18"/>
                <w:lang w:val="es-419" w:eastAsia="zh-CN"/>
              </w:rPr>
            </w:pPr>
            <w:r w:rsidRPr="00C048D5">
              <w:rPr>
                <w:rFonts w:ascii="Arial" w:hAnsi="Arial" w:cs="Arial"/>
                <w:b/>
                <w:sz w:val="18"/>
                <w:szCs w:val="18"/>
                <w:lang w:val="es-419" w:eastAsia="zh-CN"/>
              </w:rPr>
              <w:t>Línea de Base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576F4B7" w14:textId="77777777" w:rsidR="00B40ACB" w:rsidRPr="00C048D5" w:rsidRDefault="00B40ACB" w:rsidP="009D44AC">
            <w:pPr>
              <w:jc w:val="center"/>
              <w:rPr>
                <w:rFonts w:ascii="Arial" w:hAnsi="Arial" w:cs="Arial"/>
                <w:b/>
                <w:sz w:val="18"/>
                <w:szCs w:val="18"/>
                <w:lang w:val="es-419" w:eastAsia="zh-CN"/>
              </w:rPr>
            </w:pPr>
            <w:r w:rsidRPr="00C048D5">
              <w:rPr>
                <w:rFonts w:ascii="Arial" w:hAnsi="Arial" w:cs="Arial"/>
                <w:b/>
                <w:sz w:val="18"/>
                <w:szCs w:val="18"/>
                <w:lang w:val="es-419" w:eastAsia="zh-CN"/>
              </w:rPr>
              <w:t>Año</w:t>
            </w:r>
          </w:p>
          <w:p w14:paraId="2F96F2CA" w14:textId="77777777" w:rsidR="00B40ACB" w:rsidRPr="00C048D5" w:rsidRDefault="00B40ACB" w:rsidP="009D44AC">
            <w:pPr>
              <w:jc w:val="center"/>
              <w:rPr>
                <w:rFonts w:ascii="Arial" w:hAnsi="Arial" w:cs="Arial"/>
                <w:b/>
                <w:sz w:val="18"/>
                <w:szCs w:val="18"/>
                <w:lang w:val="es-419" w:eastAsia="zh-CN"/>
              </w:rPr>
            </w:pPr>
            <w:r w:rsidRPr="00C048D5">
              <w:rPr>
                <w:rFonts w:ascii="Arial" w:hAnsi="Arial" w:cs="Arial"/>
                <w:b/>
                <w:sz w:val="18"/>
                <w:szCs w:val="18"/>
                <w:lang w:val="es-419" w:eastAsia="zh-CN"/>
              </w:rPr>
              <w:t>Línea de Base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CECEED9" w14:textId="77777777" w:rsidR="00B40ACB" w:rsidRPr="00C048D5" w:rsidRDefault="00B40ACB" w:rsidP="009D44AC">
            <w:pPr>
              <w:jc w:val="center"/>
              <w:rPr>
                <w:rFonts w:ascii="Arial" w:hAnsi="Arial" w:cs="Arial"/>
                <w:b/>
                <w:bCs/>
                <w:sz w:val="18"/>
                <w:szCs w:val="18"/>
                <w:lang w:val="es-419" w:eastAsia="zh-CN"/>
              </w:rPr>
            </w:pPr>
            <w:r w:rsidRPr="427D3B45">
              <w:rPr>
                <w:rFonts w:ascii="Arial" w:hAnsi="Arial" w:cs="Arial"/>
                <w:b/>
                <w:bCs/>
                <w:sz w:val="18"/>
                <w:szCs w:val="18"/>
                <w:lang w:val="es-419" w:eastAsia="zh-CN"/>
              </w:rPr>
              <w:t xml:space="preserve">Meta Final </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893CEE7" w14:textId="77777777" w:rsidR="00B40ACB" w:rsidRPr="00C048D5" w:rsidRDefault="00B40ACB" w:rsidP="009D44AC">
            <w:pPr>
              <w:jc w:val="center"/>
              <w:rPr>
                <w:rFonts w:ascii="Arial" w:hAnsi="Arial" w:cs="Arial"/>
                <w:b/>
                <w:sz w:val="18"/>
                <w:szCs w:val="18"/>
                <w:lang w:val="es-419" w:eastAsia="zh-CN"/>
              </w:rPr>
            </w:pPr>
            <w:r w:rsidRPr="00C048D5">
              <w:rPr>
                <w:rFonts w:ascii="Arial" w:hAnsi="Arial" w:cs="Arial"/>
                <w:b/>
                <w:sz w:val="18"/>
                <w:szCs w:val="18"/>
                <w:lang w:val="es-419" w:eastAsia="zh-CN"/>
              </w:rPr>
              <w:t>Medios de Verificación</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975461E" w14:textId="77777777" w:rsidR="00B40ACB" w:rsidRPr="00C048D5" w:rsidRDefault="00B40ACB" w:rsidP="009D44AC">
            <w:pPr>
              <w:jc w:val="center"/>
              <w:rPr>
                <w:rFonts w:ascii="Arial" w:hAnsi="Arial" w:cs="Arial"/>
                <w:b/>
                <w:sz w:val="18"/>
                <w:szCs w:val="18"/>
                <w:lang w:val="es-419" w:eastAsia="zh-CN"/>
              </w:rPr>
            </w:pPr>
            <w:r w:rsidRPr="00C048D5">
              <w:rPr>
                <w:rFonts w:ascii="Arial" w:hAnsi="Arial" w:cs="Arial"/>
                <w:b/>
                <w:sz w:val="18"/>
                <w:szCs w:val="18"/>
                <w:lang w:val="es-419" w:eastAsia="zh-CN"/>
              </w:rPr>
              <w:t>Comentarios</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88E383A" w14:textId="1E26B6B8" w:rsidR="00B40ACB" w:rsidRPr="00C048D5" w:rsidRDefault="00B40ACB" w:rsidP="00A414A4">
            <w:pPr>
              <w:jc w:val="center"/>
              <w:rPr>
                <w:rFonts w:ascii="Arial" w:hAnsi="Arial" w:cs="Arial"/>
                <w:b/>
                <w:sz w:val="18"/>
                <w:szCs w:val="18"/>
                <w:lang w:val="es-419" w:eastAsia="zh-CN"/>
              </w:rPr>
            </w:pPr>
            <w:r>
              <w:rPr>
                <w:rFonts w:ascii="Arial" w:hAnsi="Arial" w:cs="Arial"/>
                <w:b/>
                <w:sz w:val="18"/>
                <w:szCs w:val="18"/>
                <w:lang w:val="es-419" w:eastAsia="zh-CN"/>
              </w:rPr>
              <w:t>Cambios a la matriz original</w:t>
            </w:r>
          </w:p>
        </w:tc>
      </w:tr>
      <w:tr w:rsidR="00B40ACB" w:rsidRPr="00064A3C" w14:paraId="58B55BB5" w14:textId="430FE382" w:rsidTr="00DA2974">
        <w:trPr>
          <w:trHeight w:val="263"/>
        </w:trPr>
        <w:tc>
          <w:tcPr>
            <w:tcW w:w="13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97D548" w14:textId="0473A36F" w:rsidR="00B40ACB" w:rsidRPr="00EE719B" w:rsidRDefault="00B40ACB" w:rsidP="009D44AC">
            <w:pPr>
              <w:spacing w:before="120" w:after="120"/>
              <w:jc w:val="both"/>
              <w:rPr>
                <w:rFonts w:ascii="Arial" w:hAnsi="Arial" w:cs="Arial"/>
                <w:b/>
                <w:bCs/>
                <w:sz w:val="18"/>
                <w:szCs w:val="18"/>
                <w:lang w:val="es-419" w:eastAsia="zh-CN"/>
              </w:rPr>
            </w:pPr>
            <w:r w:rsidRPr="00EE719B">
              <w:rPr>
                <w:rFonts w:ascii="Arial" w:hAnsi="Arial" w:cs="Arial"/>
                <w:b/>
                <w:bCs/>
                <w:sz w:val="18"/>
                <w:szCs w:val="18"/>
                <w:lang w:val="es-419" w:eastAsia="zh-CN"/>
              </w:rPr>
              <w:t>Resultado esperado 1. Cobertura de servicios básicos mejorada</w:t>
            </w:r>
          </w:p>
        </w:tc>
      </w:tr>
      <w:tr w:rsidR="00826F44" w:rsidRPr="00AE00C4" w14:paraId="6EBC4F28" w14:textId="02DE09F2" w:rsidTr="00A448F1">
        <w:trPr>
          <w:trHeight w:val="55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08C0872" w14:textId="438275CF" w:rsidR="00B40ACB" w:rsidRPr="00EE719B" w:rsidRDefault="00B40ACB" w:rsidP="00B1512B">
            <w:pPr>
              <w:pStyle w:val="ListParagraph"/>
              <w:ind w:left="162"/>
              <w:rPr>
                <w:rFonts w:ascii="Arial" w:hAnsi="Arial" w:cs="Arial"/>
                <w:bCs/>
                <w:sz w:val="18"/>
                <w:szCs w:val="18"/>
                <w:lang w:val="es-419" w:eastAsia="zh-CN"/>
              </w:rPr>
            </w:pPr>
            <w:r w:rsidRPr="00EE719B">
              <w:rPr>
                <w:rFonts w:ascii="Arial" w:hAnsi="Arial" w:cs="Arial"/>
                <w:bCs/>
                <w:sz w:val="18"/>
                <w:szCs w:val="18"/>
                <w:lang w:val="es-419"/>
              </w:rPr>
              <w:t>Valor del m</w:t>
            </w:r>
            <w:r w:rsidRPr="00EE719B">
              <w:rPr>
                <w:rFonts w:ascii="Arial" w:hAnsi="Arial" w:cs="Arial"/>
                <w:bCs/>
                <w:sz w:val="18"/>
                <w:szCs w:val="18"/>
                <w:vertAlign w:val="superscript"/>
                <w:lang w:val="es-419"/>
              </w:rPr>
              <w:t>2</w:t>
            </w:r>
            <w:r w:rsidRPr="00EE719B">
              <w:rPr>
                <w:rFonts w:ascii="Arial" w:hAnsi="Arial" w:cs="Arial"/>
                <w:bCs/>
                <w:sz w:val="18"/>
                <w:szCs w:val="18"/>
                <w:lang w:val="es-419"/>
              </w:rPr>
              <w:t xml:space="preserve"> promedio en</w:t>
            </w:r>
            <w:r>
              <w:rPr>
                <w:rFonts w:ascii="Arial" w:hAnsi="Arial" w:cs="Arial"/>
                <w:bCs/>
                <w:sz w:val="18"/>
                <w:szCs w:val="18"/>
                <w:lang w:val="es-419"/>
              </w:rPr>
              <w:t xml:space="preserve"> las zonas de influencia de</w:t>
            </w:r>
            <w:r w:rsidRPr="00EE719B">
              <w:rPr>
                <w:rFonts w:ascii="Arial" w:hAnsi="Arial" w:cs="Arial"/>
                <w:bCs/>
                <w:sz w:val="18"/>
                <w:szCs w:val="18"/>
                <w:lang w:val="es-419"/>
              </w:rPr>
              <w:t xml:space="preserve"> </w:t>
            </w:r>
            <w:r>
              <w:rPr>
                <w:rFonts w:ascii="Arial" w:hAnsi="Arial" w:cs="Arial"/>
                <w:bCs/>
                <w:sz w:val="18"/>
                <w:szCs w:val="18"/>
                <w:lang w:val="es-419"/>
              </w:rPr>
              <w:t xml:space="preserve">los proyectos de </w:t>
            </w:r>
            <w:r w:rsidRPr="00997595">
              <w:rPr>
                <w:rFonts w:ascii="Arial" w:hAnsi="Arial" w:cs="Arial"/>
                <w:bCs/>
                <w:sz w:val="18"/>
                <w:szCs w:val="18"/>
                <w:u w:val="single"/>
                <w:lang w:val="es-419"/>
              </w:rPr>
              <w:t>pavimentación</w:t>
            </w:r>
            <w:r>
              <w:rPr>
                <w:rFonts w:ascii="Arial" w:hAnsi="Arial" w:cs="Arial"/>
                <w:bCs/>
                <w:sz w:val="18"/>
                <w:szCs w:val="18"/>
                <w:lang w:val="es-419"/>
              </w:rPr>
              <w:t xml:space="preserve"> financiados por el </w:t>
            </w:r>
            <w:r w:rsidR="001C7BD4">
              <w:rPr>
                <w:rFonts w:ascii="Arial" w:hAnsi="Arial" w:cs="Arial"/>
                <w:bCs/>
                <w:sz w:val="18"/>
                <w:szCs w:val="18"/>
                <w:lang w:val="es-419"/>
              </w:rPr>
              <w:t>p</w:t>
            </w:r>
            <w:r>
              <w:rPr>
                <w:rFonts w:ascii="Arial" w:hAnsi="Arial" w:cs="Arial"/>
                <w:bCs/>
                <w:sz w:val="18"/>
                <w:szCs w:val="18"/>
                <w:lang w:val="es-419"/>
              </w:rPr>
              <w:t>rograma</w:t>
            </w:r>
            <w:r>
              <w:rPr>
                <w:rStyle w:val="FootnoteReference"/>
                <w:rFonts w:ascii="Arial" w:hAnsi="Arial" w:cs="Arial"/>
                <w:bCs/>
                <w:sz w:val="18"/>
                <w:szCs w:val="18"/>
                <w:lang w:val="es-419"/>
              </w:rPr>
              <w:footnoteReference w:id="4"/>
            </w:r>
            <w:r w:rsidR="001C7BD4">
              <w:rPr>
                <w:rFonts w:ascii="Arial" w:hAnsi="Arial" w:cs="Arial"/>
                <w:bCs/>
                <w:sz w:val="18"/>
                <w:szCs w:val="18"/>
                <w:lang w:val="es-419"/>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2CC126" w14:textId="77777777" w:rsidR="00B40ACB" w:rsidRPr="00C048D5" w:rsidRDefault="00B40ACB" w:rsidP="009D44AC">
            <w:pPr>
              <w:jc w:val="center"/>
              <w:rPr>
                <w:rFonts w:ascii="Arial" w:hAnsi="Arial" w:cs="Arial"/>
                <w:sz w:val="18"/>
                <w:szCs w:val="18"/>
                <w:lang w:val="es-419" w:eastAsia="zh-CN"/>
              </w:rPr>
            </w:pPr>
            <w:r>
              <w:rPr>
                <w:rFonts w:ascii="Arial" w:hAnsi="Arial" w:cs="Arial"/>
                <w:sz w:val="18"/>
                <w:szCs w:val="18"/>
                <w:lang w:val="es-419" w:eastAsia="zh-CN"/>
              </w:rPr>
              <w:t xml:space="preserve">Índice de valor </w:t>
            </w:r>
            <w:r>
              <w:rPr>
                <w:rFonts w:ascii="Arial" w:hAnsi="Arial" w:cs="Arial"/>
                <w:sz w:val="18"/>
                <w:szCs w:val="18"/>
                <w:lang w:val="es-419" w:eastAsia="zh-CN"/>
              </w:rPr>
              <w:br/>
              <w:t>(línea de base=100)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FAB06F" w14:textId="77777777" w:rsidR="00B40ACB" w:rsidRPr="00C048D5" w:rsidRDefault="00B40ACB" w:rsidP="009D44AC">
            <w:pPr>
              <w:jc w:val="center"/>
              <w:rPr>
                <w:rFonts w:ascii="Arial" w:hAnsi="Arial" w:cs="Arial"/>
                <w:sz w:val="18"/>
                <w:szCs w:val="18"/>
                <w:lang w:val="es-419" w:eastAsia="zh-CN"/>
              </w:rPr>
            </w:pPr>
            <w:r>
              <w:rPr>
                <w:rFonts w:ascii="Arial" w:hAnsi="Arial" w:cs="Arial"/>
                <w:sz w:val="18"/>
                <w:szCs w:val="18"/>
                <w:lang w:val="es-419" w:eastAsia="zh-CN"/>
              </w:rPr>
              <w:t>100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4F862A" w14:textId="77777777" w:rsidR="00B40ACB" w:rsidRPr="00C048D5" w:rsidRDefault="00B40ACB" w:rsidP="009D44AC">
            <w:pPr>
              <w:jc w:val="center"/>
              <w:rPr>
                <w:rFonts w:ascii="Arial" w:hAnsi="Arial" w:cs="Arial"/>
                <w:sz w:val="18"/>
                <w:szCs w:val="18"/>
                <w:lang w:val="es-419" w:eastAsia="zh-CN"/>
              </w:rPr>
            </w:pPr>
            <w:r>
              <w:rPr>
                <w:rFonts w:ascii="Arial" w:hAnsi="Arial" w:cs="Arial"/>
                <w:sz w:val="18"/>
                <w:szCs w:val="18"/>
                <w:lang w:val="es-419" w:eastAsia="zh-CN"/>
              </w:rPr>
              <w:t xml:space="preserve">Año de evaluación </w:t>
            </w:r>
            <w:proofErr w:type="gramStart"/>
            <w:r>
              <w:rPr>
                <w:rFonts w:ascii="Arial" w:hAnsi="Arial" w:cs="Arial"/>
                <w:sz w:val="18"/>
                <w:szCs w:val="18"/>
                <w:lang w:val="es-419" w:eastAsia="zh-CN"/>
              </w:rPr>
              <w:t>socio-económica</w:t>
            </w:r>
            <w:proofErr w:type="gramEnd"/>
            <w:r>
              <w:rPr>
                <w:rFonts w:ascii="Arial" w:hAnsi="Arial" w:cs="Arial"/>
                <w:sz w:val="18"/>
                <w:szCs w:val="18"/>
                <w:lang w:val="es-419" w:eastAsia="zh-CN"/>
              </w:rPr>
              <w:t xml:space="preserve"> de cada proyecto</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DACC34" w14:textId="77777777" w:rsidR="00B40ACB" w:rsidRPr="00C048D5" w:rsidRDefault="00B40ACB" w:rsidP="009D44AC">
            <w:pPr>
              <w:jc w:val="center"/>
              <w:rPr>
                <w:rFonts w:ascii="Arial" w:hAnsi="Arial" w:cs="Arial"/>
                <w:sz w:val="18"/>
                <w:szCs w:val="18"/>
                <w:lang w:val="es-419" w:eastAsia="zh-CN"/>
              </w:rPr>
            </w:pPr>
            <w:r w:rsidRPr="00AE00C4">
              <w:rPr>
                <w:rFonts w:ascii="Arial" w:hAnsi="Arial" w:cs="Arial"/>
                <w:sz w:val="18"/>
                <w:szCs w:val="18"/>
                <w:lang w:val="es-419" w:eastAsia="zh-CN"/>
              </w:rPr>
              <w:t>104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D8C3A7" w14:textId="1B00E4A2" w:rsidR="00B40ACB" w:rsidRPr="00C048D5" w:rsidRDefault="00B40ACB" w:rsidP="009D44AC">
            <w:pPr>
              <w:spacing w:before="120" w:after="120"/>
              <w:rPr>
                <w:rFonts w:ascii="Arial" w:hAnsi="Arial" w:cs="Arial"/>
                <w:sz w:val="18"/>
                <w:szCs w:val="18"/>
                <w:lang w:val="es-419" w:eastAsia="zh-CN"/>
              </w:rPr>
            </w:pPr>
            <w:r>
              <w:rPr>
                <w:rFonts w:ascii="Arial" w:hAnsi="Arial" w:cs="Arial"/>
                <w:color w:val="000000"/>
                <w:sz w:val="18"/>
                <w:szCs w:val="18"/>
                <w:lang w:val="es-419" w:eastAsia="es-ES"/>
              </w:rPr>
              <w:t xml:space="preserve">Fichas únicas de proyecto (FUP) ex-ante y ex-post de los proyectos de pavimentación financiados por el </w:t>
            </w:r>
            <w:r w:rsidR="001C7BD4">
              <w:rPr>
                <w:rFonts w:ascii="Arial" w:hAnsi="Arial" w:cs="Arial"/>
                <w:color w:val="000000"/>
                <w:sz w:val="18"/>
                <w:szCs w:val="18"/>
                <w:lang w:val="es-419" w:eastAsia="es-ES"/>
              </w:rPr>
              <w:t>p</w:t>
            </w:r>
            <w:r>
              <w:rPr>
                <w:rFonts w:ascii="Arial" w:hAnsi="Arial" w:cs="Arial"/>
                <w:color w:val="000000"/>
                <w:sz w:val="18"/>
                <w:szCs w:val="18"/>
                <w:lang w:val="es-419" w:eastAsia="es-ES"/>
              </w:rPr>
              <w:t>rograma.</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D6B290" w14:textId="133F53FB" w:rsidR="00B40ACB" w:rsidRDefault="00B40ACB" w:rsidP="009D44AC">
            <w:pPr>
              <w:spacing w:before="120" w:after="120"/>
              <w:jc w:val="both"/>
              <w:rPr>
                <w:rFonts w:ascii="Arial" w:hAnsi="Arial" w:cs="Arial"/>
                <w:sz w:val="18"/>
                <w:szCs w:val="18"/>
                <w:lang w:val="es-419"/>
              </w:rPr>
            </w:pPr>
            <w:r w:rsidRPr="427D3B45">
              <w:rPr>
                <w:rFonts w:ascii="Arial" w:hAnsi="Arial" w:cs="Arial"/>
                <w:sz w:val="18"/>
                <w:szCs w:val="18"/>
                <w:lang w:val="es-419"/>
              </w:rPr>
              <w:t xml:space="preserve">El indicador toma en cuenta el promedio simple para todos los proyectos de pavimentación financiados por el </w:t>
            </w:r>
            <w:r w:rsidR="009C2190">
              <w:rPr>
                <w:rFonts w:ascii="Arial" w:hAnsi="Arial" w:cs="Arial"/>
                <w:sz w:val="18"/>
                <w:szCs w:val="18"/>
                <w:lang w:val="es-419"/>
              </w:rPr>
              <w:t>p</w:t>
            </w:r>
            <w:r w:rsidRPr="427D3B45">
              <w:rPr>
                <w:rFonts w:ascii="Arial" w:hAnsi="Arial" w:cs="Arial"/>
                <w:sz w:val="18"/>
                <w:szCs w:val="18"/>
                <w:lang w:val="es-419"/>
              </w:rPr>
              <w:t>rograma de los valores del m</w:t>
            </w:r>
            <w:r w:rsidRPr="427D3B45">
              <w:rPr>
                <w:rFonts w:ascii="Arial" w:hAnsi="Arial" w:cs="Arial"/>
                <w:sz w:val="18"/>
                <w:szCs w:val="18"/>
                <w:vertAlign w:val="superscript"/>
                <w:lang w:val="es-419"/>
              </w:rPr>
              <w:t>2</w:t>
            </w:r>
            <w:r w:rsidRPr="427D3B45">
              <w:rPr>
                <w:rFonts w:ascii="Arial" w:hAnsi="Arial" w:cs="Arial"/>
                <w:sz w:val="18"/>
                <w:szCs w:val="18"/>
                <w:lang w:val="es-419"/>
              </w:rPr>
              <w:t xml:space="preserve"> promedio en las zonas de influencia directa e indirecta de los proyectos. </w:t>
            </w:r>
            <w:r w:rsidRPr="00AE00C4">
              <w:rPr>
                <w:rFonts w:ascii="Arial" w:hAnsi="Arial" w:cs="Arial"/>
                <w:sz w:val="18"/>
                <w:szCs w:val="18"/>
                <w:lang w:val="es-419"/>
              </w:rPr>
              <w:t>Se considera proyecto de pavimentación aquellos en los que la incidencia en el monto del proyecto del item pavimentación supera el 50%</w:t>
            </w:r>
            <w:r w:rsidRPr="427D3B45">
              <w:rPr>
                <w:rFonts w:ascii="Arial" w:hAnsi="Arial" w:cs="Arial"/>
                <w:sz w:val="18"/>
                <w:szCs w:val="18"/>
                <w:lang w:val="es-419"/>
              </w:rPr>
              <w:t>.</w:t>
            </w:r>
          </w:p>
          <w:p w14:paraId="708D106E" w14:textId="7F8579C1" w:rsidR="00B40ACB" w:rsidRPr="00AD6D64" w:rsidRDefault="00B40ACB" w:rsidP="009D44AC">
            <w:pPr>
              <w:spacing w:before="120" w:after="120"/>
              <w:jc w:val="both"/>
              <w:rPr>
                <w:rFonts w:ascii="Arial" w:hAnsi="Arial" w:cs="Arial"/>
                <w:sz w:val="18"/>
                <w:szCs w:val="18"/>
                <w:lang w:val="es-419" w:eastAsia="zh-CN"/>
              </w:rPr>
            </w:pPr>
            <w:r w:rsidRPr="427D3B45">
              <w:rPr>
                <w:rFonts w:ascii="Arial" w:hAnsi="Arial" w:cs="Arial"/>
                <w:sz w:val="18"/>
                <w:szCs w:val="18"/>
                <w:lang w:val="es-419"/>
              </w:rPr>
              <w:t xml:space="preserve">Tomando en cuenta </w:t>
            </w:r>
            <w:r>
              <w:rPr>
                <w:rFonts w:ascii="Arial" w:hAnsi="Arial" w:cs="Arial"/>
                <w:sz w:val="18"/>
                <w:szCs w:val="18"/>
                <w:lang w:val="es-419"/>
              </w:rPr>
              <w:t>14</w:t>
            </w:r>
            <w:r w:rsidRPr="427D3B45">
              <w:rPr>
                <w:rFonts w:ascii="Arial" w:hAnsi="Arial" w:cs="Arial"/>
                <w:sz w:val="18"/>
                <w:szCs w:val="18"/>
                <w:lang w:val="es-419"/>
              </w:rPr>
              <w:t xml:space="preserve"> proyectos con </w:t>
            </w:r>
            <w:r w:rsidRPr="00AE00C4">
              <w:rPr>
                <w:rFonts w:ascii="Arial" w:hAnsi="Arial" w:cs="Arial"/>
                <w:sz w:val="18"/>
                <w:szCs w:val="18"/>
                <w:lang w:val="es-419"/>
              </w:rPr>
              <w:t>no objeción del Banco</w:t>
            </w:r>
            <w:r w:rsidRPr="427D3B45">
              <w:rPr>
                <w:rFonts w:ascii="Arial" w:hAnsi="Arial" w:cs="Arial"/>
                <w:sz w:val="18"/>
                <w:szCs w:val="18"/>
                <w:lang w:val="es-419"/>
              </w:rPr>
              <w:t xml:space="preserve"> hasta </w:t>
            </w:r>
            <w:r w:rsidRPr="00AE00C4">
              <w:rPr>
                <w:rFonts w:ascii="Arial" w:hAnsi="Arial" w:cs="Arial"/>
                <w:sz w:val="18"/>
                <w:szCs w:val="18"/>
                <w:lang w:val="es-419"/>
              </w:rPr>
              <w:t>abril de 2020</w:t>
            </w:r>
            <w:r w:rsidRPr="427D3B45">
              <w:rPr>
                <w:rFonts w:ascii="Arial" w:hAnsi="Arial" w:cs="Arial"/>
                <w:sz w:val="18"/>
                <w:szCs w:val="18"/>
                <w:lang w:val="es-419"/>
              </w:rPr>
              <w:t xml:space="preserve"> el valor promedio de línea de base es US$</w:t>
            </w:r>
            <w:r>
              <w:rPr>
                <w:rFonts w:ascii="Arial" w:hAnsi="Arial" w:cs="Arial"/>
                <w:sz w:val="18"/>
                <w:szCs w:val="18"/>
                <w:lang w:val="es-419"/>
              </w:rPr>
              <w:t>98,5</w:t>
            </w:r>
            <w:r w:rsidRPr="427D3B45">
              <w:rPr>
                <w:rFonts w:ascii="Arial" w:hAnsi="Arial" w:cs="Arial"/>
                <w:sz w:val="18"/>
                <w:szCs w:val="18"/>
                <w:lang w:val="es-419"/>
              </w:rPr>
              <w:t xml:space="preserve"> /m</w:t>
            </w:r>
            <w:r w:rsidRPr="427D3B45">
              <w:rPr>
                <w:rFonts w:ascii="Arial" w:hAnsi="Arial" w:cs="Arial"/>
                <w:sz w:val="18"/>
                <w:szCs w:val="18"/>
                <w:vertAlign w:val="superscript"/>
                <w:lang w:val="es-419"/>
              </w:rPr>
              <w:t>2</w:t>
            </w:r>
            <w:r w:rsidRPr="427D3B45">
              <w:rPr>
                <w:rFonts w:ascii="Arial" w:hAnsi="Arial" w:cs="Arial"/>
                <w:sz w:val="18"/>
                <w:szCs w:val="18"/>
                <w:lang w:val="es-419"/>
              </w:rPr>
              <w:t>.</w:t>
            </w:r>
          </w:p>
        </w:tc>
        <w:tc>
          <w:tcPr>
            <w:tcW w:w="3060" w:type="dxa"/>
            <w:vMerge w:val="restart"/>
            <w:tcBorders>
              <w:top w:val="single" w:sz="4" w:space="0" w:color="000000" w:themeColor="text1"/>
              <w:left w:val="single" w:sz="4" w:space="0" w:color="000000" w:themeColor="text1"/>
              <w:right w:val="single" w:sz="4" w:space="0" w:color="000000" w:themeColor="text1"/>
            </w:tcBorders>
          </w:tcPr>
          <w:p w14:paraId="1B33C654" w14:textId="1BE1BD7F" w:rsidR="00A46B07" w:rsidRDefault="00A46B07" w:rsidP="009D44AC">
            <w:pPr>
              <w:spacing w:before="120" w:after="120"/>
              <w:jc w:val="both"/>
              <w:rPr>
                <w:rFonts w:ascii="Arial" w:eastAsia="Arial" w:hAnsi="Arial" w:cs="Arial"/>
                <w:sz w:val="20"/>
                <w:lang w:val="es-ES" w:eastAsia="zh-CN"/>
              </w:rPr>
            </w:pPr>
            <w:r w:rsidRPr="007E6C42">
              <w:rPr>
                <w:rFonts w:ascii="Arial" w:eastAsia="Arial" w:hAnsi="Arial" w:cs="Arial"/>
                <w:b/>
                <w:bCs/>
                <w:sz w:val="20"/>
                <w:lang w:val="es-ES" w:eastAsia="zh-CN"/>
              </w:rPr>
              <w:t>Indicador original</w:t>
            </w:r>
            <w:r w:rsidR="009F00C2">
              <w:rPr>
                <w:rFonts w:ascii="Arial" w:eastAsia="Arial" w:hAnsi="Arial" w:cs="Arial"/>
                <w:b/>
                <w:bCs/>
                <w:sz w:val="20"/>
                <w:lang w:val="es-ES" w:eastAsia="zh-CN"/>
              </w:rPr>
              <w:t xml:space="preserve"> 1.1</w:t>
            </w:r>
            <w:r w:rsidRPr="007E6C42">
              <w:rPr>
                <w:rFonts w:ascii="Arial" w:eastAsia="Arial" w:hAnsi="Arial" w:cs="Arial"/>
                <w:b/>
                <w:bCs/>
                <w:sz w:val="20"/>
                <w:lang w:val="es-ES" w:eastAsia="zh-CN"/>
              </w:rPr>
              <w:t>:</w:t>
            </w:r>
            <w:r>
              <w:rPr>
                <w:rFonts w:ascii="Arial" w:eastAsia="Arial" w:hAnsi="Arial" w:cs="Arial"/>
                <w:sz w:val="20"/>
                <w:lang w:val="es-ES" w:eastAsia="zh-CN"/>
              </w:rPr>
              <w:t xml:space="preserve"> Valor del m</w:t>
            </w:r>
            <w:r w:rsidRPr="00A448F1">
              <w:rPr>
                <w:rFonts w:ascii="Arial" w:eastAsia="Arial" w:hAnsi="Arial" w:cs="Arial"/>
                <w:sz w:val="20"/>
                <w:vertAlign w:val="superscript"/>
                <w:lang w:val="es-ES" w:eastAsia="zh-CN"/>
              </w:rPr>
              <w:t>2</w:t>
            </w:r>
            <w:r w:rsidRPr="4994D482">
              <w:rPr>
                <w:rFonts w:ascii="Arial" w:eastAsia="Arial" w:hAnsi="Arial" w:cs="Arial"/>
                <w:sz w:val="20"/>
                <w:lang w:val="es-ES" w:eastAsia="zh-CN"/>
              </w:rPr>
              <w:t xml:space="preserve"> </w:t>
            </w:r>
            <w:r>
              <w:rPr>
                <w:rFonts w:ascii="Arial" w:eastAsia="Arial" w:hAnsi="Arial" w:cs="Arial"/>
                <w:sz w:val="20"/>
                <w:lang w:val="es-ES" w:eastAsia="zh-CN"/>
              </w:rPr>
              <w:t xml:space="preserve">promedio en las zonas intervenidas. </w:t>
            </w:r>
          </w:p>
          <w:p w14:paraId="51F9A2D5" w14:textId="1E8B7EBC" w:rsidR="00A46B07" w:rsidRDefault="00A46B07" w:rsidP="009D44AC">
            <w:pPr>
              <w:spacing w:before="120" w:after="120"/>
              <w:jc w:val="both"/>
              <w:rPr>
                <w:rFonts w:ascii="Arial" w:eastAsia="Arial" w:hAnsi="Arial" w:cs="Arial"/>
                <w:sz w:val="20"/>
                <w:lang w:val="es-ES" w:eastAsia="zh-CN"/>
              </w:rPr>
            </w:pPr>
            <w:r w:rsidRPr="00A448F1">
              <w:rPr>
                <w:rFonts w:ascii="Arial" w:eastAsia="Arial" w:hAnsi="Arial" w:cs="Arial"/>
                <w:b/>
                <w:bCs/>
                <w:sz w:val="20"/>
                <w:lang w:val="es-ES" w:eastAsia="zh-CN"/>
              </w:rPr>
              <w:t>Meta original</w:t>
            </w:r>
            <w:r w:rsidR="009F00C2">
              <w:rPr>
                <w:rFonts w:ascii="Arial" w:eastAsia="Arial" w:hAnsi="Arial" w:cs="Arial"/>
                <w:b/>
                <w:bCs/>
                <w:sz w:val="20"/>
                <w:lang w:val="es-ES" w:eastAsia="zh-CN"/>
              </w:rPr>
              <w:t xml:space="preserve"> indicador 1.1</w:t>
            </w:r>
            <w:r w:rsidRPr="00A448F1">
              <w:rPr>
                <w:rFonts w:ascii="Arial" w:eastAsia="Arial" w:hAnsi="Arial" w:cs="Arial"/>
                <w:b/>
                <w:bCs/>
                <w:sz w:val="20"/>
                <w:lang w:val="es-ES" w:eastAsia="zh-CN"/>
              </w:rPr>
              <w:t>:</w:t>
            </w:r>
            <w:r>
              <w:rPr>
                <w:rFonts w:ascii="Arial" w:eastAsia="Arial" w:hAnsi="Arial" w:cs="Arial"/>
                <w:sz w:val="20"/>
                <w:lang w:val="es-ES" w:eastAsia="zh-CN"/>
              </w:rPr>
              <w:t xml:space="preserve"> US$72,4.</w:t>
            </w:r>
          </w:p>
          <w:p w14:paraId="1B3033C7" w14:textId="22C1DAA8" w:rsidR="00B40ACB" w:rsidRPr="427D3B45" w:rsidRDefault="00A46B07" w:rsidP="00F21EC3">
            <w:pPr>
              <w:spacing w:before="120" w:after="120"/>
              <w:jc w:val="both"/>
              <w:rPr>
                <w:rFonts w:ascii="Arial" w:hAnsi="Arial" w:cs="Arial"/>
                <w:sz w:val="18"/>
                <w:szCs w:val="18"/>
                <w:lang w:val="es-419"/>
              </w:rPr>
            </w:pPr>
            <w:r w:rsidRPr="007E6C42">
              <w:rPr>
                <w:rFonts w:ascii="Arial" w:eastAsia="Arial" w:hAnsi="Arial" w:cs="Arial"/>
                <w:b/>
                <w:bCs/>
                <w:sz w:val="20"/>
                <w:lang w:val="es-ES" w:eastAsia="zh-CN"/>
              </w:rPr>
              <w:t>Justificación del cambio:</w:t>
            </w:r>
            <w:r w:rsidR="002D0681">
              <w:rPr>
                <w:rFonts w:ascii="Arial" w:hAnsi="Arial" w:cs="Arial"/>
                <w:sz w:val="18"/>
                <w:szCs w:val="18"/>
                <w:lang w:val="es-419"/>
              </w:rPr>
              <w:t xml:space="preserve"> </w:t>
            </w:r>
            <w:r w:rsidR="00166334">
              <w:rPr>
                <w:rFonts w:ascii="Arial" w:hAnsi="Arial" w:cs="Arial"/>
                <w:sz w:val="18"/>
                <w:szCs w:val="18"/>
                <w:lang w:val="es-419"/>
              </w:rPr>
              <w:t>S</w:t>
            </w:r>
            <w:r w:rsidR="002D0681">
              <w:rPr>
                <w:rFonts w:ascii="Arial" w:hAnsi="Arial" w:cs="Arial"/>
                <w:sz w:val="18"/>
                <w:szCs w:val="18"/>
                <w:lang w:val="es-419"/>
              </w:rPr>
              <w:t>e pasó a dos indicadores, uno para obras de pavimentación</w:t>
            </w:r>
            <w:r w:rsidR="00F21EC3">
              <w:rPr>
                <w:rFonts w:ascii="Arial" w:hAnsi="Arial" w:cs="Arial"/>
                <w:sz w:val="18"/>
                <w:szCs w:val="18"/>
                <w:lang w:val="es-419"/>
              </w:rPr>
              <w:t xml:space="preserve"> (las más representativas de las inversiones del </w:t>
            </w:r>
            <w:r w:rsidR="009C2190">
              <w:rPr>
                <w:rFonts w:ascii="Arial" w:hAnsi="Arial" w:cs="Arial"/>
                <w:sz w:val="18"/>
                <w:szCs w:val="18"/>
                <w:lang w:val="es-419"/>
              </w:rPr>
              <w:t>p</w:t>
            </w:r>
            <w:r w:rsidR="00F21EC3">
              <w:rPr>
                <w:rFonts w:ascii="Arial" w:hAnsi="Arial" w:cs="Arial"/>
                <w:sz w:val="18"/>
                <w:szCs w:val="18"/>
                <w:lang w:val="es-419"/>
              </w:rPr>
              <w:t>rograma)</w:t>
            </w:r>
            <w:r w:rsidR="002D0681">
              <w:rPr>
                <w:rFonts w:ascii="Arial" w:hAnsi="Arial" w:cs="Arial"/>
                <w:sz w:val="18"/>
                <w:szCs w:val="18"/>
                <w:lang w:val="es-419"/>
              </w:rPr>
              <w:t xml:space="preserve"> y otr</w:t>
            </w:r>
            <w:r w:rsidR="00F21EC3">
              <w:rPr>
                <w:rFonts w:ascii="Arial" w:hAnsi="Arial" w:cs="Arial"/>
                <w:sz w:val="18"/>
                <w:szCs w:val="18"/>
                <w:lang w:val="es-419"/>
              </w:rPr>
              <w:t>o</w:t>
            </w:r>
            <w:r w:rsidR="002D0681">
              <w:rPr>
                <w:rFonts w:ascii="Arial" w:hAnsi="Arial" w:cs="Arial"/>
                <w:sz w:val="18"/>
                <w:szCs w:val="18"/>
                <w:lang w:val="es-419"/>
              </w:rPr>
              <w:t xml:space="preserve"> para obras no consideradas de pavime</w:t>
            </w:r>
            <w:r w:rsidR="00F21EC3">
              <w:rPr>
                <w:rFonts w:ascii="Arial" w:hAnsi="Arial" w:cs="Arial"/>
                <w:sz w:val="18"/>
                <w:szCs w:val="18"/>
                <w:lang w:val="es-419"/>
              </w:rPr>
              <w:t>n</w:t>
            </w:r>
            <w:r w:rsidR="002D0681">
              <w:rPr>
                <w:rFonts w:ascii="Arial" w:hAnsi="Arial" w:cs="Arial"/>
                <w:sz w:val="18"/>
                <w:szCs w:val="18"/>
                <w:lang w:val="es-419"/>
              </w:rPr>
              <w:t>tación. Se ajustaron líneas de bases y metas que estaban expresadas para proyectos de la muestra solamente</w:t>
            </w:r>
            <w:r w:rsidR="00B40ACB">
              <w:rPr>
                <w:rFonts w:ascii="Arial" w:hAnsi="Arial" w:cs="Arial"/>
                <w:sz w:val="18"/>
                <w:szCs w:val="18"/>
                <w:lang w:val="es-419"/>
              </w:rPr>
              <w:t>.</w:t>
            </w:r>
            <w:r w:rsidR="002D0681">
              <w:rPr>
                <w:rFonts w:ascii="Arial" w:hAnsi="Arial" w:cs="Arial"/>
                <w:sz w:val="18"/>
                <w:szCs w:val="18"/>
                <w:lang w:val="es-419"/>
              </w:rPr>
              <w:t xml:space="preserve"> </w:t>
            </w:r>
            <w:r w:rsidR="00F21EC3">
              <w:rPr>
                <w:rFonts w:ascii="Arial" w:hAnsi="Arial" w:cs="Arial"/>
                <w:sz w:val="18"/>
                <w:szCs w:val="18"/>
                <w:lang w:val="es-419"/>
              </w:rPr>
              <w:t>S</w:t>
            </w:r>
            <w:r>
              <w:rPr>
                <w:rFonts w:ascii="Arial" w:hAnsi="Arial" w:cs="Arial"/>
                <w:sz w:val="18"/>
                <w:szCs w:val="18"/>
                <w:lang w:val="es-419"/>
              </w:rPr>
              <w:t xml:space="preserve">e </w:t>
            </w:r>
            <w:r w:rsidR="00B40ACB">
              <w:rPr>
                <w:rFonts w:ascii="Arial" w:hAnsi="Arial" w:cs="Arial"/>
                <w:sz w:val="18"/>
                <w:szCs w:val="18"/>
                <w:lang w:val="es-419"/>
              </w:rPr>
              <w:t>especific</w:t>
            </w:r>
            <w:r w:rsidR="00F21EC3">
              <w:rPr>
                <w:rFonts w:ascii="Arial" w:hAnsi="Arial" w:cs="Arial"/>
                <w:sz w:val="18"/>
                <w:szCs w:val="18"/>
                <w:lang w:val="es-419"/>
              </w:rPr>
              <w:t>ó</w:t>
            </w:r>
            <w:r w:rsidR="00B40ACB">
              <w:rPr>
                <w:rFonts w:ascii="Arial" w:hAnsi="Arial" w:cs="Arial"/>
                <w:sz w:val="18"/>
                <w:szCs w:val="18"/>
                <w:lang w:val="es-419"/>
              </w:rPr>
              <w:t xml:space="preserve"> mejor el indicador </w:t>
            </w:r>
            <w:r w:rsidR="00467AE2">
              <w:rPr>
                <w:rFonts w:ascii="Arial" w:hAnsi="Arial" w:cs="Arial"/>
                <w:sz w:val="18"/>
                <w:szCs w:val="18"/>
                <w:lang w:val="es-419"/>
              </w:rPr>
              <w:t>en la zona de influencia</w:t>
            </w:r>
            <w:r w:rsidR="00B40ACB">
              <w:rPr>
                <w:rFonts w:ascii="Arial" w:hAnsi="Arial" w:cs="Arial"/>
                <w:sz w:val="18"/>
                <w:szCs w:val="18"/>
                <w:lang w:val="es-419"/>
              </w:rPr>
              <w:t xml:space="preserve">. </w:t>
            </w:r>
            <w:r w:rsidR="002D0681">
              <w:rPr>
                <w:rFonts w:ascii="Arial" w:hAnsi="Arial" w:cs="Arial"/>
                <w:sz w:val="18"/>
                <w:szCs w:val="18"/>
                <w:lang w:val="es-419"/>
              </w:rPr>
              <w:t xml:space="preserve">Las metas reflejan </w:t>
            </w:r>
            <w:r w:rsidR="003217A3">
              <w:rPr>
                <w:rFonts w:ascii="Arial" w:hAnsi="Arial" w:cs="Arial"/>
                <w:sz w:val="18"/>
                <w:szCs w:val="18"/>
                <w:lang w:val="es-419"/>
              </w:rPr>
              <w:t xml:space="preserve">que los dos tipos de </w:t>
            </w:r>
            <w:r w:rsidR="003217A3">
              <w:rPr>
                <w:rFonts w:ascii="Arial" w:hAnsi="Arial" w:cs="Arial"/>
                <w:sz w:val="18"/>
                <w:szCs w:val="18"/>
                <w:lang w:val="es-419"/>
              </w:rPr>
              <w:lastRenderedPageBreak/>
              <w:t>proyectos tienen retornos esperados diferentes.</w:t>
            </w:r>
          </w:p>
        </w:tc>
      </w:tr>
      <w:tr w:rsidR="00826F44" w:rsidRPr="00AE00C4" w14:paraId="17FF4FB4" w14:textId="233F08E0" w:rsidTr="00A448F1">
        <w:trPr>
          <w:trHeight w:val="6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35B3D5" w14:textId="53A62951" w:rsidR="00B40ACB" w:rsidRPr="00C048D5" w:rsidRDefault="00B40ACB" w:rsidP="00B1512B">
            <w:pPr>
              <w:pStyle w:val="ListParagraph"/>
              <w:ind w:left="162"/>
              <w:rPr>
                <w:rFonts w:ascii="Arial" w:hAnsi="Arial" w:cs="Arial"/>
                <w:sz w:val="18"/>
                <w:szCs w:val="18"/>
                <w:lang w:val="es-419" w:eastAsia="zh-CN"/>
              </w:rPr>
            </w:pPr>
            <w:r w:rsidRPr="427D3B45">
              <w:rPr>
                <w:rFonts w:ascii="Arial" w:hAnsi="Arial" w:cs="Arial"/>
                <w:sz w:val="18"/>
                <w:szCs w:val="18"/>
                <w:lang w:val="es-419"/>
              </w:rPr>
              <w:t>Valor del m</w:t>
            </w:r>
            <w:r w:rsidRPr="427D3B45">
              <w:rPr>
                <w:rFonts w:ascii="Arial" w:hAnsi="Arial" w:cs="Arial"/>
                <w:sz w:val="18"/>
                <w:szCs w:val="18"/>
                <w:vertAlign w:val="superscript"/>
                <w:lang w:val="es-419"/>
              </w:rPr>
              <w:t>2</w:t>
            </w:r>
            <w:r w:rsidRPr="427D3B45">
              <w:rPr>
                <w:rFonts w:ascii="Arial" w:hAnsi="Arial" w:cs="Arial"/>
                <w:sz w:val="18"/>
                <w:szCs w:val="18"/>
                <w:lang w:val="es-419"/>
              </w:rPr>
              <w:t xml:space="preserve"> promedio en las zonas de influencia </w:t>
            </w:r>
            <w:proofErr w:type="gramStart"/>
            <w:r w:rsidRPr="427D3B45">
              <w:rPr>
                <w:rFonts w:ascii="Arial" w:hAnsi="Arial" w:cs="Arial"/>
                <w:sz w:val="18"/>
                <w:szCs w:val="18"/>
                <w:lang w:val="es-419"/>
              </w:rPr>
              <w:lastRenderedPageBreak/>
              <w:t>de  proyectos</w:t>
            </w:r>
            <w:proofErr w:type="gramEnd"/>
            <w:r w:rsidRPr="427D3B45">
              <w:rPr>
                <w:rFonts w:ascii="Arial" w:hAnsi="Arial" w:cs="Arial"/>
                <w:sz w:val="18"/>
                <w:szCs w:val="18"/>
                <w:lang w:val="es-419"/>
              </w:rPr>
              <w:t xml:space="preserve"> </w:t>
            </w:r>
            <w:r w:rsidRPr="00AE00C4">
              <w:rPr>
                <w:rFonts w:ascii="Arial" w:hAnsi="Arial" w:cs="Arial"/>
                <w:sz w:val="18"/>
                <w:szCs w:val="18"/>
                <w:u w:val="single"/>
                <w:lang w:val="es-419"/>
              </w:rPr>
              <w:t>no considerados de pavimentación</w:t>
            </w:r>
            <w:r w:rsidRPr="427D3B45">
              <w:rPr>
                <w:rFonts w:ascii="Arial" w:hAnsi="Arial" w:cs="Arial"/>
                <w:sz w:val="18"/>
                <w:szCs w:val="18"/>
                <w:lang w:val="es-419"/>
              </w:rPr>
              <w:t xml:space="preserve"> financiados por el </w:t>
            </w:r>
            <w:r w:rsidR="001A53A3">
              <w:rPr>
                <w:rFonts w:ascii="Arial" w:hAnsi="Arial" w:cs="Arial"/>
                <w:sz w:val="18"/>
                <w:szCs w:val="18"/>
                <w:lang w:val="es-419"/>
              </w:rPr>
              <w:t>p</w:t>
            </w:r>
            <w:r w:rsidRPr="427D3B45">
              <w:rPr>
                <w:rFonts w:ascii="Arial" w:hAnsi="Arial" w:cs="Arial"/>
                <w:sz w:val="18"/>
                <w:szCs w:val="18"/>
                <w:lang w:val="es-419"/>
              </w:rPr>
              <w:t>rograma</w:t>
            </w:r>
            <w:r w:rsidR="00B5197C">
              <w:rPr>
                <w:rFonts w:ascii="Arial" w:hAnsi="Arial" w:cs="Arial"/>
                <w:sz w:val="18"/>
                <w:szCs w:val="18"/>
                <w:lang w:val="es-419"/>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40C76D" w14:textId="77777777" w:rsidR="00B40ACB" w:rsidRPr="00C048D5" w:rsidRDefault="00B40ACB" w:rsidP="009D44AC">
            <w:pPr>
              <w:jc w:val="center"/>
              <w:rPr>
                <w:rFonts w:ascii="Arial" w:hAnsi="Arial" w:cs="Arial"/>
                <w:sz w:val="18"/>
                <w:szCs w:val="18"/>
                <w:lang w:val="es-419" w:eastAsia="zh-CN"/>
              </w:rPr>
            </w:pPr>
            <w:r>
              <w:rPr>
                <w:rFonts w:ascii="Arial" w:hAnsi="Arial" w:cs="Arial"/>
                <w:sz w:val="18"/>
                <w:szCs w:val="18"/>
                <w:lang w:val="es-419" w:eastAsia="zh-CN"/>
              </w:rPr>
              <w:lastRenderedPageBreak/>
              <w:t xml:space="preserve">Índice de valor </w:t>
            </w:r>
            <w:r>
              <w:rPr>
                <w:rFonts w:ascii="Arial" w:hAnsi="Arial" w:cs="Arial"/>
                <w:sz w:val="18"/>
                <w:szCs w:val="18"/>
                <w:lang w:val="es-419" w:eastAsia="zh-CN"/>
              </w:rPr>
              <w:br/>
              <w:t xml:space="preserve">(línea de </w:t>
            </w:r>
            <w:r>
              <w:rPr>
                <w:rFonts w:ascii="Arial" w:hAnsi="Arial" w:cs="Arial"/>
                <w:sz w:val="18"/>
                <w:szCs w:val="18"/>
                <w:lang w:val="es-419" w:eastAsia="zh-CN"/>
              </w:rPr>
              <w:lastRenderedPageBreak/>
              <w:t>base=100)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2F5A4B" w14:textId="77777777" w:rsidR="00B40ACB" w:rsidRPr="00C048D5" w:rsidRDefault="00B40ACB" w:rsidP="009D44AC">
            <w:pPr>
              <w:jc w:val="center"/>
              <w:rPr>
                <w:rFonts w:ascii="Arial" w:hAnsi="Arial" w:cs="Arial"/>
                <w:sz w:val="18"/>
                <w:szCs w:val="18"/>
                <w:lang w:val="es-419" w:eastAsia="zh-CN"/>
              </w:rPr>
            </w:pPr>
            <w:r>
              <w:rPr>
                <w:rFonts w:ascii="Arial" w:hAnsi="Arial" w:cs="Arial"/>
                <w:sz w:val="18"/>
                <w:szCs w:val="18"/>
                <w:lang w:val="es-419" w:eastAsia="zh-CN"/>
              </w:rPr>
              <w:lastRenderedPageBreak/>
              <w:t>100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A7C3D7" w14:textId="77777777" w:rsidR="00B40ACB" w:rsidRPr="00C048D5" w:rsidRDefault="00B40ACB" w:rsidP="009D44AC">
            <w:pPr>
              <w:jc w:val="center"/>
              <w:rPr>
                <w:rFonts w:ascii="Arial" w:hAnsi="Arial" w:cs="Arial"/>
                <w:sz w:val="18"/>
                <w:szCs w:val="18"/>
                <w:lang w:val="es-419" w:eastAsia="zh-CN"/>
              </w:rPr>
            </w:pPr>
            <w:r>
              <w:rPr>
                <w:rFonts w:ascii="Arial" w:hAnsi="Arial" w:cs="Arial"/>
                <w:sz w:val="18"/>
                <w:szCs w:val="18"/>
                <w:lang w:val="es-419" w:eastAsia="zh-CN"/>
              </w:rPr>
              <w:t xml:space="preserve">Año de evaluación </w:t>
            </w:r>
            <w:proofErr w:type="gramStart"/>
            <w:r>
              <w:rPr>
                <w:rFonts w:ascii="Arial" w:hAnsi="Arial" w:cs="Arial"/>
                <w:sz w:val="18"/>
                <w:szCs w:val="18"/>
                <w:lang w:val="es-419" w:eastAsia="zh-CN"/>
              </w:rPr>
              <w:t>socio-</w:t>
            </w:r>
            <w:r>
              <w:rPr>
                <w:rFonts w:ascii="Arial" w:hAnsi="Arial" w:cs="Arial"/>
                <w:sz w:val="18"/>
                <w:szCs w:val="18"/>
                <w:lang w:val="es-419" w:eastAsia="zh-CN"/>
              </w:rPr>
              <w:lastRenderedPageBreak/>
              <w:t>económica</w:t>
            </w:r>
            <w:proofErr w:type="gramEnd"/>
            <w:r>
              <w:rPr>
                <w:rFonts w:ascii="Arial" w:hAnsi="Arial" w:cs="Arial"/>
                <w:sz w:val="18"/>
                <w:szCs w:val="18"/>
                <w:lang w:val="es-419" w:eastAsia="zh-CN"/>
              </w:rPr>
              <w:t xml:space="preserve"> de cada proyecto</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10EBB7" w14:textId="77777777" w:rsidR="00B40ACB" w:rsidRPr="00C048D5" w:rsidRDefault="00B40ACB" w:rsidP="009D44AC">
            <w:pPr>
              <w:jc w:val="center"/>
              <w:rPr>
                <w:rFonts w:ascii="Arial" w:hAnsi="Arial" w:cs="Arial"/>
                <w:sz w:val="18"/>
                <w:szCs w:val="18"/>
                <w:lang w:val="es-419" w:eastAsia="zh-CN"/>
              </w:rPr>
            </w:pPr>
            <w:r w:rsidRPr="00AE00C4">
              <w:rPr>
                <w:rFonts w:ascii="Arial" w:hAnsi="Arial" w:cs="Arial"/>
                <w:sz w:val="18"/>
                <w:szCs w:val="18"/>
                <w:lang w:val="es-419" w:eastAsia="zh-CN"/>
              </w:rPr>
              <w:lastRenderedPageBreak/>
              <w:t>106</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2FB8CE" w14:textId="0303FF3F" w:rsidR="00B40ACB" w:rsidRPr="00C048D5" w:rsidRDefault="00B40ACB" w:rsidP="009D44AC">
            <w:pPr>
              <w:spacing w:before="120" w:after="120"/>
              <w:rPr>
                <w:rFonts w:ascii="Arial" w:hAnsi="Arial" w:cs="Arial"/>
                <w:b/>
                <w:bCs/>
                <w:sz w:val="18"/>
                <w:szCs w:val="18"/>
                <w:lang w:val="es-419" w:eastAsia="zh-CN"/>
              </w:rPr>
            </w:pPr>
            <w:r w:rsidRPr="427D3B45">
              <w:rPr>
                <w:rFonts w:ascii="Arial" w:hAnsi="Arial" w:cs="Arial"/>
                <w:color w:val="000000" w:themeColor="text1"/>
                <w:sz w:val="18"/>
                <w:szCs w:val="18"/>
                <w:lang w:val="es-419" w:eastAsia="es-ES"/>
              </w:rPr>
              <w:t xml:space="preserve">FUP ex-ante y ex-post de los proyectos </w:t>
            </w:r>
            <w:r w:rsidRPr="00AE00C4">
              <w:rPr>
                <w:rFonts w:ascii="Arial" w:hAnsi="Arial" w:cs="Arial"/>
                <w:color w:val="000000" w:themeColor="text1"/>
                <w:sz w:val="18"/>
                <w:szCs w:val="18"/>
                <w:lang w:val="es-419" w:eastAsia="es-ES"/>
              </w:rPr>
              <w:t xml:space="preserve">no considerados de </w:t>
            </w:r>
            <w:r w:rsidRPr="00AE00C4">
              <w:rPr>
                <w:rFonts w:ascii="Arial" w:hAnsi="Arial" w:cs="Arial"/>
                <w:color w:val="000000" w:themeColor="text1"/>
                <w:sz w:val="18"/>
                <w:szCs w:val="18"/>
                <w:lang w:val="es-419" w:eastAsia="es-ES"/>
              </w:rPr>
              <w:lastRenderedPageBreak/>
              <w:t>pavimentación</w:t>
            </w:r>
            <w:r w:rsidRPr="427D3B45">
              <w:rPr>
                <w:rFonts w:ascii="Arial" w:hAnsi="Arial" w:cs="Arial"/>
                <w:color w:val="000000" w:themeColor="text1"/>
                <w:sz w:val="18"/>
                <w:szCs w:val="18"/>
                <w:lang w:val="es-419" w:eastAsia="es-ES"/>
              </w:rPr>
              <w:t xml:space="preserve"> financiados por el </w:t>
            </w:r>
            <w:r w:rsidR="00C276A0">
              <w:rPr>
                <w:rFonts w:ascii="Arial" w:hAnsi="Arial" w:cs="Arial"/>
                <w:color w:val="000000" w:themeColor="text1"/>
                <w:sz w:val="18"/>
                <w:szCs w:val="18"/>
                <w:lang w:val="es-419" w:eastAsia="es-ES"/>
              </w:rPr>
              <w:t>p</w:t>
            </w:r>
            <w:r w:rsidRPr="427D3B45">
              <w:rPr>
                <w:rFonts w:ascii="Arial" w:hAnsi="Arial" w:cs="Arial"/>
                <w:color w:val="000000" w:themeColor="text1"/>
                <w:sz w:val="18"/>
                <w:szCs w:val="18"/>
                <w:lang w:val="es-419" w:eastAsia="es-ES"/>
              </w:rPr>
              <w:t>rograma.</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D16AE9" w14:textId="77777777" w:rsidR="00B40ACB" w:rsidRPr="00C048D5" w:rsidRDefault="00B40ACB" w:rsidP="009D44AC">
            <w:pPr>
              <w:spacing w:before="120" w:after="120"/>
              <w:jc w:val="both"/>
              <w:rPr>
                <w:rFonts w:ascii="Arial" w:hAnsi="Arial" w:cs="Arial"/>
                <w:sz w:val="18"/>
                <w:szCs w:val="18"/>
                <w:lang w:val="es-419" w:eastAsia="zh-CN"/>
              </w:rPr>
            </w:pPr>
            <w:r w:rsidRPr="427D3B45">
              <w:rPr>
                <w:rFonts w:ascii="Arial" w:hAnsi="Arial" w:cs="Arial"/>
                <w:sz w:val="18"/>
                <w:szCs w:val="18"/>
                <w:lang w:val="es-419"/>
              </w:rPr>
              <w:lastRenderedPageBreak/>
              <w:t xml:space="preserve">El indicador toma en cuenta el promedio simple para todos los proyectos </w:t>
            </w:r>
            <w:r w:rsidRPr="00AE00C4">
              <w:rPr>
                <w:rFonts w:ascii="Arial" w:hAnsi="Arial" w:cs="Arial"/>
                <w:sz w:val="18"/>
                <w:szCs w:val="18"/>
                <w:lang w:val="es-419"/>
              </w:rPr>
              <w:t xml:space="preserve">no considerados de </w:t>
            </w:r>
            <w:r w:rsidRPr="00AE00C4">
              <w:rPr>
                <w:rFonts w:ascii="Arial" w:hAnsi="Arial" w:cs="Arial"/>
                <w:sz w:val="18"/>
                <w:szCs w:val="18"/>
                <w:lang w:val="es-419"/>
              </w:rPr>
              <w:lastRenderedPageBreak/>
              <w:t>pavimentación</w:t>
            </w:r>
            <w:r w:rsidRPr="427D3B45">
              <w:rPr>
                <w:rFonts w:ascii="Arial" w:hAnsi="Arial" w:cs="Arial"/>
                <w:sz w:val="18"/>
                <w:szCs w:val="18"/>
                <w:lang w:val="es-419"/>
              </w:rPr>
              <w:t xml:space="preserve"> financiados por el Programa de los valores del m</w:t>
            </w:r>
            <w:r w:rsidRPr="427D3B45">
              <w:rPr>
                <w:rFonts w:ascii="Arial" w:hAnsi="Arial" w:cs="Arial"/>
                <w:sz w:val="18"/>
                <w:szCs w:val="18"/>
                <w:vertAlign w:val="superscript"/>
                <w:lang w:val="es-419"/>
              </w:rPr>
              <w:t>2</w:t>
            </w:r>
            <w:r w:rsidRPr="427D3B45">
              <w:rPr>
                <w:rFonts w:ascii="Arial" w:hAnsi="Arial" w:cs="Arial"/>
                <w:sz w:val="18"/>
                <w:szCs w:val="18"/>
                <w:lang w:val="es-419"/>
              </w:rPr>
              <w:t xml:space="preserve"> promedio en las zonas de influencia directa e indirecta de los proyectos.</w:t>
            </w:r>
          </w:p>
        </w:tc>
        <w:tc>
          <w:tcPr>
            <w:tcW w:w="3060" w:type="dxa"/>
            <w:vMerge/>
            <w:tcBorders>
              <w:left w:val="single" w:sz="4" w:space="0" w:color="000000" w:themeColor="text1"/>
              <w:bottom w:val="single" w:sz="4" w:space="0" w:color="000000" w:themeColor="text1"/>
              <w:right w:val="single" w:sz="4" w:space="0" w:color="000000" w:themeColor="text1"/>
            </w:tcBorders>
          </w:tcPr>
          <w:p w14:paraId="444450F7" w14:textId="77777777" w:rsidR="00B40ACB" w:rsidRPr="427D3B45" w:rsidRDefault="00B40ACB" w:rsidP="009D44AC">
            <w:pPr>
              <w:spacing w:before="120" w:after="120"/>
              <w:jc w:val="both"/>
              <w:rPr>
                <w:rFonts w:ascii="Arial" w:hAnsi="Arial" w:cs="Arial"/>
                <w:sz w:val="18"/>
                <w:szCs w:val="18"/>
                <w:lang w:val="es-419"/>
              </w:rPr>
            </w:pPr>
          </w:p>
        </w:tc>
      </w:tr>
      <w:tr w:rsidR="00B40ACB" w:rsidRPr="00AE00C4" w14:paraId="22A550C9" w14:textId="0BE2FA89" w:rsidTr="00DA2974">
        <w:trPr>
          <w:trHeight w:val="64"/>
        </w:trPr>
        <w:tc>
          <w:tcPr>
            <w:tcW w:w="13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B21557" w14:textId="4B81F177" w:rsidR="00B40ACB" w:rsidRPr="427D3B45" w:rsidRDefault="00B40ACB" w:rsidP="009D44AC">
            <w:pPr>
              <w:spacing w:before="120" w:after="120"/>
              <w:jc w:val="both"/>
              <w:rPr>
                <w:rFonts w:ascii="Arial" w:hAnsi="Arial" w:cs="Arial"/>
                <w:b/>
                <w:bCs/>
                <w:sz w:val="18"/>
                <w:szCs w:val="18"/>
                <w:lang w:val="es-419"/>
              </w:rPr>
            </w:pPr>
            <w:r w:rsidRPr="427D3B45">
              <w:rPr>
                <w:rFonts w:ascii="Arial" w:hAnsi="Arial" w:cs="Arial"/>
                <w:b/>
                <w:bCs/>
                <w:sz w:val="18"/>
                <w:szCs w:val="18"/>
                <w:lang w:val="es-419"/>
              </w:rPr>
              <w:t>Resultado esperado 2. Recursos del programa focalizados en municipios de menor desarrollo relativo</w:t>
            </w:r>
            <w:r w:rsidRPr="427D3B45">
              <w:rPr>
                <w:rStyle w:val="FootnoteReference"/>
                <w:rFonts w:ascii="Arial" w:hAnsi="Arial" w:cs="Arial"/>
                <w:b/>
                <w:bCs/>
                <w:sz w:val="18"/>
                <w:szCs w:val="18"/>
                <w:lang w:val="es-419"/>
              </w:rPr>
              <w:footnoteReference w:id="5"/>
            </w:r>
            <w:r w:rsidRPr="427D3B45">
              <w:rPr>
                <w:rFonts w:ascii="Arial" w:hAnsi="Arial" w:cs="Arial"/>
                <w:b/>
                <w:bCs/>
                <w:sz w:val="18"/>
                <w:szCs w:val="18"/>
                <w:lang w:val="es-419"/>
              </w:rPr>
              <w:t xml:space="preserve">, </w:t>
            </w:r>
            <w:r w:rsidRPr="00AE00C4">
              <w:rPr>
                <w:rFonts w:ascii="Arial" w:hAnsi="Arial" w:cs="Arial"/>
                <w:b/>
                <w:bCs/>
                <w:sz w:val="18"/>
                <w:szCs w:val="18"/>
                <w:lang w:val="es-419"/>
              </w:rPr>
              <w:t>en particular</w:t>
            </w:r>
            <w:r w:rsidRPr="427D3B45">
              <w:rPr>
                <w:rFonts w:ascii="Arial" w:hAnsi="Arial" w:cs="Arial"/>
                <w:b/>
                <w:bCs/>
                <w:sz w:val="18"/>
                <w:szCs w:val="18"/>
                <w:lang w:val="es-419"/>
              </w:rPr>
              <w:t xml:space="preserve"> del Norte Grande (NG)</w:t>
            </w:r>
          </w:p>
        </w:tc>
      </w:tr>
      <w:tr w:rsidR="00826F44" w:rsidRPr="00AE00C4" w14:paraId="45D11558" w14:textId="53E96D97" w:rsidTr="00A448F1">
        <w:trPr>
          <w:trHeight w:val="6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1904F7" w14:textId="77777777" w:rsidR="00E530F8" w:rsidRPr="001E3E1F" w:rsidRDefault="00E530F8" w:rsidP="009D44AC">
            <w:pPr>
              <w:pStyle w:val="ListParagraph"/>
              <w:ind w:left="0"/>
              <w:jc w:val="both"/>
              <w:rPr>
                <w:rFonts w:ascii="Arial" w:hAnsi="Arial" w:cs="Arial"/>
                <w:bCs/>
                <w:sz w:val="18"/>
                <w:szCs w:val="18"/>
                <w:lang w:val="es-419" w:eastAsia="zh-CN"/>
              </w:rPr>
            </w:pPr>
            <w:r w:rsidRPr="001E3E1F">
              <w:rPr>
                <w:rFonts w:ascii="Arial" w:hAnsi="Arial" w:cs="Arial"/>
                <w:bCs/>
                <w:sz w:val="18"/>
                <w:szCs w:val="18"/>
                <w:lang w:val="es-419"/>
              </w:rPr>
              <w:t>Recursos de inversión del programa focalizados en municipios del NG</w:t>
            </w:r>
            <w:r>
              <w:rPr>
                <w:rFonts w:ascii="Arial" w:hAnsi="Arial" w:cs="Arial"/>
                <w:bCs/>
                <w:sz w:val="18"/>
                <w:szCs w:val="18"/>
                <w:lang w:val="es-419"/>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E03852" w14:textId="77777777" w:rsidR="00E530F8" w:rsidRPr="00C048D5" w:rsidRDefault="00E530F8" w:rsidP="009D44AC">
            <w:pPr>
              <w:jc w:val="center"/>
              <w:rPr>
                <w:rFonts w:ascii="Arial" w:hAnsi="Arial" w:cs="Arial"/>
                <w:sz w:val="18"/>
                <w:szCs w:val="18"/>
                <w:lang w:val="es-419" w:eastAsia="zh-CN"/>
              </w:rPr>
            </w:pPr>
            <w:r w:rsidRPr="00C048D5">
              <w:rPr>
                <w:rFonts w:ascii="Arial" w:hAnsi="Arial" w:cs="Arial"/>
                <w:sz w:val="18"/>
                <w:szCs w:val="18"/>
                <w:lang w:val="es-419"/>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D6B4B" w14:textId="77777777" w:rsidR="00E530F8" w:rsidRPr="00C048D5" w:rsidRDefault="00E530F8" w:rsidP="009D44AC">
            <w:pPr>
              <w:jc w:val="center"/>
              <w:rPr>
                <w:rFonts w:ascii="Arial" w:hAnsi="Arial" w:cs="Arial"/>
                <w:sz w:val="18"/>
                <w:szCs w:val="18"/>
                <w:lang w:val="es-419" w:eastAsia="zh-CN"/>
              </w:rPr>
            </w:pPr>
            <w:r w:rsidRPr="00C048D5">
              <w:rPr>
                <w:rFonts w:ascii="Arial" w:hAnsi="Arial" w:cs="Arial"/>
                <w:sz w:val="18"/>
                <w:szCs w:val="18"/>
                <w:lang w:val="es-419"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69FD5A" w14:textId="77777777" w:rsidR="00E530F8" w:rsidRPr="00C048D5" w:rsidRDefault="00E530F8" w:rsidP="009D44AC">
            <w:pPr>
              <w:jc w:val="center"/>
              <w:rPr>
                <w:rFonts w:ascii="Arial" w:hAnsi="Arial" w:cs="Arial"/>
                <w:sz w:val="18"/>
                <w:szCs w:val="18"/>
                <w:lang w:val="es-419" w:eastAsia="zh-CN"/>
              </w:rPr>
            </w:pPr>
            <w:r w:rsidRPr="00AE00C4">
              <w:rPr>
                <w:rFonts w:ascii="Arial" w:hAnsi="Arial" w:cs="Arial"/>
                <w:sz w:val="18"/>
                <w:szCs w:val="18"/>
                <w:lang w:val="es-419" w:eastAsia="zh-CN"/>
              </w:rPr>
              <w:t>2012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294F1F" w14:textId="77777777" w:rsidR="00E530F8" w:rsidRPr="00C048D5" w:rsidRDefault="00E530F8" w:rsidP="009D44AC">
            <w:pPr>
              <w:jc w:val="center"/>
              <w:rPr>
                <w:rFonts w:ascii="Arial" w:hAnsi="Arial" w:cs="Arial"/>
                <w:sz w:val="18"/>
                <w:szCs w:val="18"/>
                <w:lang w:val="es-419" w:eastAsia="zh-CN"/>
              </w:rPr>
            </w:pPr>
            <w:r w:rsidRPr="00AE00C4">
              <w:rPr>
                <w:rFonts w:ascii="Arial" w:hAnsi="Arial" w:cs="Arial"/>
                <w:sz w:val="18"/>
                <w:szCs w:val="18"/>
                <w:lang w:val="es-419" w:eastAsia="zh-CN"/>
              </w:rPr>
              <w:t>60</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CD219E" w14:textId="77777777" w:rsidR="00E530F8" w:rsidRPr="00C048D5" w:rsidRDefault="00E530F8" w:rsidP="009D44AC">
            <w:pPr>
              <w:spacing w:before="120" w:after="120"/>
              <w:rPr>
                <w:rFonts w:ascii="Arial" w:hAnsi="Arial" w:cs="Arial"/>
                <w:sz w:val="18"/>
                <w:szCs w:val="18"/>
                <w:lang w:val="es-419" w:eastAsia="zh-CN"/>
              </w:rPr>
            </w:pPr>
            <w:r>
              <w:rPr>
                <w:rFonts w:ascii="Arial" w:hAnsi="Arial" w:cs="Arial"/>
                <w:color w:val="000000"/>
                <w:sz w:val="18"/>
                <w:szCs w:val="18"/>
                <w:lang w:val="es-419" w:eastAsia="es-ES"/>
              </w:rPr>
              <w:t>I</w:t>
            </w:r>
            <w:r w:rsidRPr="001E3E1F">
              <w:rPr>
                <w:rFonts w:ascii="Arial" w:hAnsi="Arial" w:cs="Arial"/>
                <w:color w:val="000000"/>
                <w:sz w:val="18"/>
                <w:szCs w:val="18"/>
                <w:lang w:val="es-419" w:eastAsia="es-ES"/>
              </w:rPr>
              <w:t>nformes semestrales incluyendo PMR, evaluación intermedia y final del programa en base</w:t>
            </w:r>
            <w:r>
              <w:rPr>
                <w:rFonts w:ascii="Arial" w:hAnsi="Arial" w:cs="Arial"/>
                <w:color w:val="000000"/>
                <w:sz w:val="18"/>
                <w:szCs w:val="18"/>
                <w:lang w:val="es-419" w:eastAsia="es-ES"/>
              </w:rPr>
              <w:t xml:space="preserve"> </w:t>
            </w:r>
            <w:r w:rsidRPr="001E3E1F">
              <w:rPr>
                <w:rFonts w:ascii="Arial" w:hAnsi="Arial" w:cs="Arial"/>
                <w:color w:val="000000"/>
                <w:sz w:val="18"/>
                <w:szCs w:val="18"/>
                <w:lang w:val="es-419" w:eastAsia="es-ES"/>
              </w:rPr>
              <w:t>a datos de FU</w:t>
            </w:r>
            <w:r>
              <w:rPr>
                <w:rFonts w:ascii="Arial" w:hAnsi="Arial" w:cs="Arial"/>
                <w:color w:val="000000"/>
                <w:sz w:val="18"/>
                <w:szCs w:val="18"/>
                <w:lang w:val="es-419" w:eastAsia="es-ES"/>
              </w:rPr>
              <w:t>P.</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8F7D92" w14:textId="77777777" w:rsidR="00E530F8" w:rsidRPr="00C048D5" w:rsidRDefault="00E530F8" w:rsidP="009D44AC">
            <w:pPr>
              <w:spacing w:before="120" w:after="120"/>
              <w:jc w:val="both"/>
              <w:rPr>
                <w:rFonts w:ascii="Arial" w:hAnsi="Arial" w:cs="Arial"/>
                <w:sz w:val="18"/>
                <w:szCs w:val="18"/>
                <w:lang w:val="es-419" w:eastAsia="zh-CN"/>
              </w:rPr>
            </w:pPr>
          </w:p>
        </w:tc>
        <w:tc>
          <w:tcPr>
            <w:tcW w:w="3060" w:type="dxa"/>
            <w:vMerge w:val="restart"/>
            <w:tcBorders>
              <w:top w:val="single" w:sz="4" w:space="0" w:color="000000" w:themeColor="text1"/>
              <w:left w:val="single" w:sz="4" w:space="0" w:color="000000" w:themeColor="text1"/>
              <w:right w:val="single" w:sz="4" w:space="0" w:color="000000" w:themeColor="text1"/>
            </w:tcBorders>
          </w:tcPr>
          <w:p w14:paraId="5FB546DC" w14:textId="77777777" w:rsidR="00166334" w:rsidRDefault="00166334" w:rsidP="00B40ACB">
            <w:pPr>
              <w:spacing w:before="120" w:after="120"/>
              <w:jc w:val="both"/>
              <w:rPr>
                <w:rFonts w:ascii="Arial" w:eastAsia="Arial" w:hAnsi="Arial" w:cs="Arial"/>
                <w:sz w:val="20"/>
                <w:lang w:val="es-ES" w:eastAsia="zh-CN"/>
              </w:rPr>
            </w:pPr>
            <w:r>
              <w:rPr>
                <w:rFonts w:ascii="Arial" w:eastAsia="Arial" w:hAnsi="Arial" w:cs="Arial"/>
                <w:b/>
                <w:bCs/>
                <w:sz w:val="20"/>
                <w:lang w:val="es-ES" w:eastAsia="zh-CN"/>
              </w:rPr>
              <w:t>Meta</w:t>
            </w:r>
            <w:r w:rsidRPr="007E6C42">
              <w:rPr>
                <w:rFonts w:ascii="Arial" w:eastAsia="Arial" w:hAnsi="Arial" w:cs="Arial"/>
                <w:b/>
                <w:bCs/>
                <w:sz w:val="20"/>
                <w:lang w:val="es-ES" w:eastAsia="zh-CN"/>
              </w:rPr>
              <w:t xml:space="preserve"> original</w:t>
            </w:r>
            <w:r>
              <w:rPr>
                <w:rFonts w:ascii="Arial" w:eastAsia="Arial" w:hAnsi="Arial" w:cs="Arial"/>
                <w:b/>
                <w:bCs/>
                <w:sz w:val="20"/>
                <w:lang w:val="es-ES" w:eastAsia="zh-CN"/>
              </w:rPr>
              <w:t xml:space="preserve"> indicador 2.1</w:t>
            </w:r>
            <w:r w:rsidRPr="007E6C42">
              <w:rPr>
                <w:rFonts w:ascii="Arial" w:eastAsia="Arial" w:hAnsi="Arial" w:cs="Arial"/>
                <w:b/>
                <w:bCs/>
                <w:sz w:val="20"/>
                <w:lang w:val="es-ES" w:eastAsia="zh-CN"/>
              </w:rPr>
              <w:t>:</w:t>
            </w:r>
            <w:r>
              <w:rPr>
                <w:rFonts w:ascii="Arial" w:eastAsia="Arial" w:hAnsi="Arial" w:cs="Arial"/>
                <w:sz w:val="20"/>
                <w:lang w:val="es-ES" w:eastAsia="zh-CN"/>
              </w:rPr>
              <w:t xml:space="preserve"> 70%.</w:t>
            </w:r>
          </w:p>
          <w:p w14:paraId="45C50AA7" w14:textId="77777777" w:rsidR="00166334" w:rsidRDefault="00166334" w:rsidP="00B40ACB">
            <w:pPr>
              <w:spacing w:before="120" w:after="120"/>
              <w:jc w:val="both"/>
              <w:rPr>
                <w:rFonts w:ascii="Arial" w:hAnsi="Arial" w:cs="Arial"/>
                <w:sz w:val="18"/>
                <w:szCs w:val="18"/>
                <w:lang w:val="es-419"/>
              </w:rPr>
            </w:pPr>
            <w:r w:rsidRPr="00A448F1">
              <w:rPr>
                <w:rFonts w:ascii="Arial" w:eastAsia="Arial" w:hAnsi="Arial" w:cs="Arial"/>
                <w:b/>
                <w:bCs/>
                <w:sz w:val="20"/>
                <w:lang w:val="es-ES" w:eastAsia="zh-CN"/>
              </w:rPr>
              <w:t>Meta original indicador 2.2:</w:t>
            </w:r>
            <w:r w:rsidRPr="00A448F1">
              <w:rPr>
                <w:rFonts w:ascii="Arial" w:hAnsi="Arial" w:cs="Arial"/>
                <w:sz w:val="18"/>
                <w:szCs w:val="18"/>
                <w:lang w:val="es-419"/>
              </w:rPr>
              <w:t xml:space="preserve"> </w:t>
            </w:r>
            <w:r>
              <w:rPr>
                <w:rFonts w:ascii="Arial" w:hAnsi="Arial" w:cs="Arial"/>
                <w:sz w:val="18"/>
                <w:szCs w:val="18"/>
                <w:lang w:val="es-419"/>
              </w:rPr>
              <w:t>60%.</w:t>
            </w:r>
          </w:p>
          <w:p w14:paraId="11033441" w14:textId="239FF328" w:rsidR="00E530F8" w:rsidRDefault="003217A3" w:rsidP="00B40ACB">
            <w:pPr>
              <w:spacing w:before="120" w:after="120"/>
              <w:jc w:val="both"/>
              <w:rPr>
                <w:rFonts w:ascii="Arial" w:hAnsi="Arial" w:cs="Arial"/>
                <w:sz w:val="18"/>
                <w:szCs w:val="18"/>
                <w:lang w:val="es-419"/>
              </w:rPr>
            </w:pPr>
            <w:r>
              <w:rPr>
                <w:rFonts w:ascii="Arial" w:hAnsi="Arial" w:cs="Arial"/>
                <w:sz w:val="18"/>
                <w:szCs w:val="18"/>
                <w:lang w:val="es-419"/>
              </w:rPr>
              <w:t xml:space="preserve"> </w:t>
            </w:r>
          </w:p>
          <w:p w14:paraId="3D1E2288" w14:textId="7C8A19F2" w:rsidR="00E530F8" w:rsidRPr="00C048D5" w:rsidRDefault="00E530F8" w:rsidP="00B40ACB">
            <w:pPr>
              <w:spacing w:before="120" w:after="120"/>
              <w:jc w:val="both"/>
              <w:rPr>
                <w:rFonts w:ascii="Arial" w:hAnsi="Arial" w:cs="Arial"/>
                <w:sz w:val="18"/>
                <w:szCs w:val="18"/>
                <w:lang w:val="es-419" w:eastAsia="zh-CN"/>
              </w:rPr>
            </w:pPr>
            <w:r w:rsidRPr="00A448F1">
              <w:rPr>
                <w:rFonts w:ascii="Arial" w:hAnsi="Arial" w:cs="Arial"/>
                <w:b/>
                <w:bCs/>
                <w:sz w:val="18"/>
                <w:szCs w:val="18"/>
                <w:lang w:val="es-419"/>
              </w:rPr>
              <w:t>Justificación del cambio:</w:t>
            </w:r>
            <w:r>
              <w:rPr>
                <w:rFonts w:ascii="Arial" w:hAnsi="Arial" w:cs="Arial"/>
                <w:sz w:val="18"/>
                <w:szCs w:val="18"/>
                <w:lang w:val="es-419"/>
              </w:rPr>
              <w:t xml:space="preserve"> Se continúan focalizando inversiones en el Norte Grande y municipios de menor desarrollo relativo (</w:t>
            </w:r>
            <w:r w:rsidR="00B53106">
              <w:rPr>
                <w:rFonts w:ascii="Arial" w:hAnsi="Arial" w:cs="Arial"/>
                <w:sz w:val="18"/>
                <w:szCs w:val="18"/>
                <w:lang w:val="es-419"/>
              </w:rPr>
              <w:t>a mayo 2020</w:t>
            </w:r>
            <w:r>
              <w:rPr>
                <w:rFonts w:ascii="Arial" w:hAnsi="Arial" w:cs="Arial"/>
                <w:sz w:val="18"/>
                <w:szCs w:val="18"/>
                <w:lang w:val="es-419"/>
              </w:rPr>
              <w:t xml:space="preserve"> estas metas alcanzan el 74% y 65% respectivamente), solo se ajustaron levemente las metas de los dos indicadores </w:t>
            </w:r>
            <w:r w:rsidR="00B53106">
              <w:rPr>
                <w:rFonts w:ascii="Arial" w:hAnsi="Arial" w:cs="Arial"/>
                <w:sz w:val="18"/>
                <w:szCs w:val="18"/>
                <w:lang w:val="es-419"/>
              </w:rPr>
              <w:t xml:space="preserve">a pedido del </w:t>
            </w:r>
            <w:r w:rsidR="00B5197C">
              <w:rPr>
                <w:rFonts w:ascii="Arial" w:hAnsi="Arial" w:cs="Arial"/>
                <w:sz w:val="18"/>
                <w:szCs w:val="18"/>
                <w:lang w:val="es-419"/>
              </w:rPr>
              <w:t>Gobierno Argentino</w:t>
            </w:r>
            <w:r w:rsidR="00B53106">
              <w:rPr>
                <w:rFonts w:ascii="Arial" w:hAnsi="Arial" w:cs="Arial"/>
                <w:sz w:val="18"/>
                <w:szCs w:val="18"/>
                <w:lang w:val="es-419"/>
              </w:rPr>
              <w:t>, teniendo</w:t>
            </w:r>
            <w:r>
              <w:rPr>
                <w:rFonts w:ascii="Arial" w:hAnsi="Arial" w:cs="Arial"/>
                <w:sz w:val="18"/>
                <w:szCs w:val="18"/>
                <w:lang w:val="es-419"/>
              </w:rPr>
              <w:t xml:space="preserve"> en consideración </w:t>
            </w:r>
            <w:r w:rsidR="00B53106">
              <w:rPr>
                <w:rFonts w:ascii="Arial" w:hAnsi="Arial" w:cs="Arial"/>
                <w:sz w:val="18"/>
                <w:szCs w:val="18"/>
                <w:lang w:val="es-419"/>
              </w:rPr>
              <w:t>su</w:t>
            </w:r>
            <w:r>
              <w:rPr>
                <w:rFonts w:ascii="Arial" w:hAnsi="Arial" w:cs="Arial"/>
                <w:sz w:val="18"/>
                <w:szCs w:val="18"/>
                <w:lang w:val="es-419"/>
              </w:rPr>
              <w:t xml:space="preserve"> planificación </w:t>
            </w:r>
            <w:r w:rsidR="00B53106">
              <w:rPr>
                <w:rFonts w:ascii="Arial" w:hAnsi="Arial" w:cs="Arial"/>
                <w:sz w:val="18"/>
                <w:szCs w:val="18"/>
                <w:lang w:val="es-419"/>
              </w:rPr>
              <w:t>futura</w:t>
            </w:r>
            <w:r>
              <w:rPr>
                <w:rFonts w:ascii="Arial" w:hAnsi="Arial" w:cs="Arial"/>
                <w:sz w:val="18"/>
                <w:szCs w:val="18"/>
                <w:lang w:val="es-419"/>
              </w:rPr>
              <w:t xml:space="preserve"> </w:t>
            </w:r>
            <w:r w:rsidR="00B53106">
              <w:rPr>
                <w:rFonts w:ascii="Arial" w:hAnsi="Arial" w:cs="Arial"/>
                <w:sz w:val="18"/>
                <w:szCs w:val="18"/>
                <w:lang w:val="es-419"/>
              </w:rPr>
              <w:t>y la complementariedad con otras fuentes de financiamiento. Se consideró importante resaltar la focalización de obras en municipios de menor desarrollo relativo agregando un nuevo indicador para el resto de país</w:t>
            </w:r>
            <w:r>
              <w:rPr>
                <w:rFonts w:ascii="Arial" w:hAnsi="Arial" w:cs="Arial"/>
                <w:sz w:val="18"/>
                <w:szCs w:val="18"/>
                <w:lang w:val="es-419"/>
              </w:rPr>
              <w:t>.</w:t>
            </w:r>
          </w:p>
        </w:tc>
      </w:tr>
      <w:tr w:rsidR="00826F44" w:rsidRPr="00AE00C4" w14:paraId="49C25364" w14:textId="481F8BBB" w:rsidTr="00A448F1">
        <w:trPr>
          <w:trHeight w:val="6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2C9981" w14:textId="77777777" w:rsidR="00E530F8" w:rsidRPr="001E3E1F" w:rsidRDefault="00E530F8" w:rsidP="009D44AC">
            <w:pPr>
              <w:pStyle w:val="ListParagraph"/>
              <w:ind w:left="0"/>
              <w:jc w:val="both"/>
              <w:rPr>
                <w:rFonts w:ascii="Arial" w:hAnsi="Arial" w:cs="Arial"/>
                <w:bCs/>
                <w:sz w:val="18"/>
                <w:szCs w:val="18"/>
                <w:lang w:val="es-419"/>
              </w:rPr>
            </w:pPr>
            <w:r w:rsidRPr="001E3E1F">
              <w:rPr>
                <w:rFonts w:ascii="Arial" w:hAnsi="Arial" w:cs="Arial"/>
                <w:bCs/>
                <w:sz w:val="18"/>
                <w:szCs w:val="18"/>
                <w:lang w:val="es-419"/>
              </w:rPr>
              <w:t xml:space="preserve">Recursos de inversión del programa focalizados en municipios de menor desarrollo relativo </w:t>
            </w:r>
            <w:r w:rsidRPr="00AE00C4">
              <w:rPr>
                <w:rFonts w:ascii="Arial" w:hAnsi="Arial" w:cs="Arial"/>
                <w:bCs/>
                <w:sz w:val="18"/>
                <w:szCs w:val="18"/>
                <w:lang w:val="es-419"/>
              </w:rPr>
              <w:t>del NG</w:t>
            </w:r>
            <w:r w:rsidRPr="0063259D">
              <w:rPr>
                <w:rFonts w:ascii="Arial" w:hAnsi="Arial" w:cs="Arial"/>
                <w:bCs/>
                <w:sz w:val="18"/>
                <w:szCs w:val="18"/>
                <w:lang w:val="es-419"/>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0996BF" w14:textId="77777777" w:rsidR="00E530F8" w:rsidRPr="00C048D5" w:rsidRDefault="00E530F8" w:rsidP="009D44AC">
            <w:pPr>
              <w:jc w:val="center"/>
              <w:rPr>
                <w:rFonts w:ascii="Arial" w:hAnsi="Arial" w:cs="Arial"/>
                <w:sz w:val="18"/>
                <w:szCs w:val="18"/>
                <w:lang w:val="es-419"/>
              </w:rPr>
            </w:pPr>
            <w:r w:rsidRPr="00C048D5">
              <w:rPr>
                <w:rFonts w:ascii="Arial" w:hAnsi="Arial" w:cs="Arial"/>
                <w:sz w:val="18"/>
                <w:szCs w:val="18"/>
                <w:lang w:val="es-419"/>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8EFA9" w14:textId="77777777" w:rsidR="00E530F8" w:rsidRPr="00C048D5" w:rsidRDefault="00E530F8" w:rsidP="009D44AC">
            <w:pPr>
              <w:jc w:val="center"/>
              <w:rPr>
                <w:rFonts w:ascii="Arial" w:hAnsi="Arial" w:cs="Arial"/>
                <w:sz w:val="18"/>
                <w:szCs w:val="18"/>
                <w:lang w:val="es-419" w:eastAsia="zh-CN"/>
              </w:rPr>
            </w:pPr>
            <w:r w:rsidRPr="00C048D5">
              <w:rPr>
                <w:rFonts w:ascii="Arial" w:hAnsi="Arial" w:cs="Arial"/>
                <w:sz w:val="18"/>
                <w:szCs w:val="18"/>
                <w:lang w:val="es-419"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EF64E" w14:textId="77777777" w:rsidR="00E530F8" w:rsidRPr="00AE00C4" w:rsidRDefault="00E530F8" w:rsidP="009D44AC">
            <w:pPr>
              <w:jc w:val="center"/>
              <w:rPr>
                <w:rFonts w:ascii="Arial" w:hAnsi="Arial" w:cs="Arial"/>
                <w:sz w:val="18"/>
                <w:szCs w:val="18"/>
                <w:lang w:val="es-419" w:eastAsia="zh-CN"/>
              </w:rPr>
            </w:pPr>
            <w:r w:rsidRPr="00AE00C4">
              <w:rPr>
                <w:rFonts w:ascii="Arial" w:hAnsi="Arial" w:cs="Arial"/>
                <w:sz w:val="18"/>
                <w:szCs w:val="18"/>
                <w:lang w:val="es-419" w:eastAsia="zh-CN"/>
              </w:rPr>
              <w:t>2012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7BF0A4" w14:textId="77777777" w:rsidR="00E530F8" w:rsidRDefault="00E530F8" w:rsidP="009D44AC">
            <w:pPr>
              <w:jc w:val="center"/>
              <w:rPr>
                <w:rFonts w:ascii="Arial" w:hAnsi="Arial" w:cs="Arial"/>
                <w:sz w:val="18"/>
                <w:szCs w:val="18"/>
                <w:lang w:val="es-419" w:eastAsia="zh-CN"/>
              </w:rPr>
            </w:pPr>
            <w:r w:rsidRPr="00AE00C4">
              <w:rPr>
                <w:rFonts w:ascii="Arial" w:hAnsi="Arial" w:cs="Arial"/>
                <w:sz w:val="18"/>
                <w:szCs w:val="18"/>
                <w:lang w:val="es-419" w:eastAsia="zh-CN"/>
              </w:rPr>
              <w:t>51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CBA968" w14:textId="77777777" w:rsidR="00E530F8" w:rsidRPr="001E3E1F" w:rsidRDefault="00E530F8" w:rsidP="009D44AC">
            <w:pPr>
              <w:spacing w:before="120" w:after="120"/>
              <w:rPr>
                <w:rFonts w:ascii="Arial" w:hAnsi="Arial" w:cs="Arial"/>
                <w:color w:val="000000"/>
                <w:sz w:val="18"/>
                <w:szCs w:val="18"/>
                <w:lang w:val="es-419" w:eastAsia="es-ES"/>
              </w:rPr>
            </w:pPr>
            <w:r>
              <w:rPr>
                <w:rFonts w:ascii="Arial" w:hAnsi="Arial" w:cs="Arial"/>
                <w:color w:val="000000"/>
                <w:sz w:val="18"/>
                <w:szCs w:val="18"/>
                <w:lang w:val="es-419" w:eastAsia="es-ES"/>
              </w:rPr>
              <w:t>I</w:t>
            </w:r>
            <w:r w:rsidRPr="001E3E1F">
              <w:rPr>
                <w:rFonts w:ascii="Arial" w:hAnsi="Arial" w:cs="Arial"/>
                <w:color w:val="000000"/>
                <w:sz w:val="18"/>
                <w:szCs w:val="18"/>
                <w:lang w:val="es-419" w:eastAsia="es-ES"/>
              </w:rPr>
              <w:t>nformes semestrales incluyendo PMR, evaluación intermedia y final del programa en base</w:t>
            </w:r>
            <w:r>
              <w:rPr>
                <w:rFonts w:ascii="Arial" w:hAnsi="Arial" w:cs="Arial"/>
                <w:color w:val="000000"/>
                <w:sz w:val="18"/>
                <w:szCs w:val="18"/>
                <w:lang w:val="es-419" w:eastAsia="es-ES"/>
              </w:rPr>
              <w:t xml:space="preserve"> </w:t>
            </w:r>
            <w:r w:rsidRPr="001E3E1F">
              <w:rPr>
                <w:rFonts w:ascii="Arial" w:hAnsi="Arial" w:cs="Arial"/>
                <w:color w:val="000000"/>
                <w:sz w:val="18"/>
                <w:szCs w:val="18"/>
                <w:lang w:val="es-419" w:eastAsia="es-ES"/>
              </w:rPr>
              <w:t>a datos de FU</w:t>
            </w:r>
            <w:r>
              <w:rPr>
                <w:rFonts w:ascii="Arial" w:hAnsi="Arial" w:cs="Arial"/>
                <w:color w:val="000000"/>
                <w:sz w:val="18"/>
                <w:szCs w:val="18"/>
                <w:lang w:val="es-419" w:eastAsia="es-ES"/>
              </w:rPr>
              <w:t>P.</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2ECEDA" w14:textId="4B63C2CB" w:rsidR="00E530F8" w:rsidRPr="00C048D5" w:rsidRDefault="00E530F8" w:rsidP="009D44AC">
            <w:pPr>
              <w:spacing w:before="120" w:after="120"/>
              <w:rPr>
                <w:rFonts w:ascii="Arial" w:hAnsi="Arial" w:cs="Arial"/>
                <w:sz w:val="18"/>
                <w:szCs w:val="18"/>
                <w:lang w:val="es-419" w:eastAsia="zh-CN"/>
              </w:rPr>
            </w:pPr>
            <w:proofErr w:type="gramStart"/>
            <w:r w:rsidRPr="427D3B45">
              <w:rPr>
                <w:rFonts w:ascii="Arial" w:hAnsi="Arial" w:cs="Arial"/>
                <w:sz w:val="18"/>
                <w:szCs w:val="18"/>
                <w:lang w:val="es-419" w:eastAsia="zh-CN"/>
              </w:rPr>
              <w:t>De acuerdo a</w:t>
            </w:r>
            <w:proofErr w:type="gramEnd"/>
            <w:r w:rsidRPr="427D3B45">
              <w:rPr>
                <w:rFonts w:ascii="Arial" w:hAnsi="Arial" w:cs="Arial"/>
                <w:sz w:val="18"/>
                <w:szCs w:val="18"/>
                <w:lang w:val="es-419" w:eastAsia="zh-CN"/>
              </w:rPr>
              <w:t xml:space="preserve"> índice de carencia (IC) determinado durante la preparación de la operación para las 9 provincias del Norte Grande</w:t>
            </w:r>
            <w:r w:rsidR="00C276A0">
              <w:rPr>
                <w:rFonts w:ascii="Arial" w:hAnsi="Arial" w:cs="Arial"/>
                <w:sz w:val="18"/>
                <w:szCs w:val="18"/>
                <w:lang w:val="es-419" w:eastAsia="zh-CN"/>
              </w:rPr>
              <w:t>.</w:t>
            </w:r>
          </w:p>
        </w:tc>
        <w:tc>
          <w:tcPr>
            <w:tcW w:w="3060" w:type="dxa"/>
            <w:vMerge/>
            <w:tcBorders>
              <w:left w:val="single" w:sz="4" w:space="0" w:color="000000" w:themeColor="text1"/>
              <w:right w:val="single" w:sz="4" w:space="0" w:color="000000" w:themeColor="text1"/>
            </w:tcBorders>
          </w:tcPr>
          <w:p w14:paraId="7D4053FB" w14:textId="77777777" w:rsidR="00E530F8" w:rsidRPr="427D3B45" w:rsidRDefault="00E530F8" w:rsidP="009D44AC">
            <w:pPr>
              <w:spacing w:before="120" w:after="120"/>
              <w:rPr>
                <w:rFonts w:ascii="Arial" w:hAnsi="Arial" w:cs="Arial"/>
                <w:sz w:val="18"/>
                <w:szCs w:val="18"/>
                <w:lang w:val="es-419" w:eastAsia="zh-CN"/>
              </w:rPr>
            </w:pPr>
          </w:p>
        </w:tc>
      </w:tr>
      <w:tr w:rsidR="00826F44" w:rsidRPr="00AE00C4" w14:paraId="56330DB4" w14:textId="27E2B63A" w:rsidTr="00A448F1">
        <w:trPr>
          <w:trHeight w:val="6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060722" w14:textId="77777777" w:rsidR="00E530F8" w:rsidRPr="001E3E1F" w:rsidRDefault="00E530F8" w:rsidP="009D44AC">
            <w:pPr>
              <w:pStyle w:val="ListParagraph"/>
              <w:ind w:left="0"/>
              <w:jc w:val="both"/>
              <w:rPr>
                <w:rFonts w:ascii="Arial" w:hAnsi="Arial" w:cs="Arial"/>
                <w:sz w:val="18"/>
                <w:szCs w:val="18"/>
                <w:lang w:val="es-419"/>
              </w:rPr>
            </w:pPr>
            <w:r w:rsidRPr="427D3B45">
              <w:rPr>
                <w:rFonts w:ascii="Arial" w:hAnsi="Arial" w:cs="Arial"/>
                <w:sz w:val="18"/>
                <w:szCs w:val="18"/>
                <w:lang w:val="es-419"/>
              </w:rPr>
              <w:t xml:space="preserve">Recursos de inversión del programa focalizados en municipios de menor desarrollo relativo </w:t>
            </w:r>
            <w:r w:rsidRPr="00AE00C4">
              <w:rPr>
                <w:rFonts w:ascii="Arial" w:hAnsi="Arial" w:cs="Arial"/>
                <w:sz w:val="18"/>
                <w:szCs w:val="18"/>
                <w:lang w:val="es-419"/>
              </w:rPr>
              <w:t>fuera del NG</w:t>
            </w:r>
            <w:r w:rsidRPr="0063259D">
              <w:rPr>
                <w:rFonts w:ascii="Arial" w:hAnsi="Arial" w:cs="Arial"/>
                <w:sz w:val="18"/>
                <w:szCs w:val="18"/>
                <w:lang w:val="es-419"/>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4C7B17" w14:textId="77777777" w:rsidR="00E530F8" w:rsidRPr="00C048D5" w:rsidRDefault="00E530F8" w:rsidP="009D44AC">
            <w:pPr>
              <w:jc w:val="center"/>
              <w:rPr>
                <w:rFonts w:ascii="Arial" w:hAnsi="Arial" w:cs="Arial"/>
                <w:sz w:val="18"/>
                <w:szCs w:val="18"/>
                <w:lang w:val="es-419"/>
              </w:rPr>
            </w:pPr>
            <w:r w:rsidRPr="00C048D5">
              <w:rPr>
                <w:rFonts w:ascii="Arial" w:hAnsi="Arial" w:cs="Arial"/>
                <w:sz w:val="18"/>
                <w:szCs w:val="18"/>
                <w:lang w:val="es-419"/>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1B1618" w14:textId="77777777" w:rsidR="00E530F8" w:rsidRPr="00C048D5" w:rsidRDefault="00E530F8" w:rsidP="009D44AC">
            <w:pPr>
              <w:jc w:val="center"/>
              <w:rPr>
                <w:rFonts w:ascii="Arial" w:hAnsi="Arial" w:cs="Arial"/>
                <w:sz w:val="18"/>
                <w:szCs w:val="18"/>
                <w:lang w:val="es-419" w:eastAsia="zh-CN"/>
              </w:rPr>
            </w:pPr>
            <w:r w:rsidRPr="00C048D5">
              <w:rPr>
                <w:rFonts w:ascii="Arial" w:hAnsi="Arial" w:cs="Arial"/>
                <w:sz w:val="18"/>
                <w:szCs w:val="18"/>
                <w:lang w:val="es-419"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2B7069" w14:textId="77777777" w:rsidR="00E530F8" w:rsidRPr="001E3E1F" w:rsidRDefault="00E530F8" w:rsidP="009D44AC">
            <w:pPr>
              <w:jc w:val="center"/>
              <w:rPr>
                <w:rFonts w:ascii="Arial" w:hAnsi="Arial" w:cs="Arial"/>
                <w:sz w:val="18"/>
                <w:szCs w:val="18"/>
                <w:highlight w:val="yellow"/>
                <w:lang w:val="es-419" w:eastAsia="zh-CN"/>
              </w:rPr>
            </w:pPr>
            <w:r w:rsidRPr="00AE00C4">
              <w:rPr>
                <w:rFonts w:ascii="Arial" w:hAnsi="Arial" w:cs="Arial"/>
                <w:sz w:val="18"/>
                <w:szCs w:val="18"/>
                <w:lang w:val="es-419" w:eastAsia="zh-CN"/>
              </w:rPr>
              <w:t>2012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842FE2" w14:textId="77777777" w:rsidR="00E530F8" w:rsidRPr="001E3E1F" w:rsidRDefault="00E530F8" w:rsidP="009D44AC">
            <w:pPr>
              <w:jc w:val="center"/>
              <w:rPr>
                <w:rFonts w:ascii="Arial" w:eastAsia="Arial" w:hAnsi="Arial" w:cs="Arial"/>
                <w:sz w:val="18"/>
                <w:szCs w:val="18"/>
                <w:lang w:val="es-419"/>
              </w:rPr>
            </w:pPr>
            <w:r w:rsidRPr="00AE00C4">
              <w:rPr>
                <w:rFonts w:ascii="Arial" w:hAnsi="Arial" w:cs="Arial"/>
                <w:sz w:val="18"/>
                <w:szCs w:val="18"/>
                <w:lang w:val="es-419" w:eastAsia="zh-CN"/>
              </w:rPr>
              <w:t>51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2DAC5F" w14:textId="77777777" w:rsidR="00E530F8" w:rsidRPr="001E3E1F" w:rsidRDefault="00E530F8" w:rsidP="009D44AC">
            <w:pPr>
              <w:spacing w:before="120" w:after="120"/>
              <w:rPr>
                <w:rFonts w:ascii="Arial" w:hAnsi="Arial" w:cs="Arial"/>
                <w:color w:val="000000"/>
                <w:sz w:val="18"/>
                <w:szCs w:val="18"/>
                <w:lang w:val="es-419" w:eastAsia="es-ES"/>
              </w:rPr>
            </w:pPr>
            <w:r>
              <w:rPr>
                <w:rFonts w:ascii="Arial" w:hAnsi="Arial" w:cs="Arial"/>
                <w:color w:val="000000"/>
                <w:sz w:val="18"/>
                <w:szCs w:val="18"/>
                <w:lang w:val="es-419" w:eastAsia="es-ES"/>
              </w:rPr>
              <w:t>I</w:t>
            </w:r>
            <w:r w:rsidRPr="001E3E1F">
              <w:rPr>
                <w:rFonts w:ascii="Arial" w:hAnsi="Arial" w:cs="Arial"/>
                <w:color w:val="000000"/>
                <w:sz w:val="18"/>
                <w:szCs w:val="18"/>
                <w:lang w:val="es-419" w:eastAsia="es-ES"/>
              </w:rPr>
              <w:t>nformes semestrales incluyendo PMR, evaluación intermedia y final del programa en base</w:t>
            </w:r>
            <w:r>
              <w:rPr>
                <w:rFonts w:ascii="Arial" w:hAnsi="Arial" w:cs="Arial"/>
                <w:color w:val="000000"/>
                <w:sz w:val="18"/>
                <w:szCs w:val="18"/>
                <w:lang w:val="es-419" w:eastAsia="es-ES"/>
              </w:rPr>
              <w:t xml:space="preserve"> </w:t>
            </w:r>
            <w:r w:rsidRPr="001E3E1F">
              <w:rPr>
                <w:rFonts w:ascii="Arial" w:hAnsi="Arial" w:cs="Arial"/>
                <w:color w:val="000000"/>
                <w:sz w:val="18"/>
                <w:szCs w:val="18"/>
                <w:lang w:val="es-419" w:eastAsia="es-ES"/>
              </w:rPr>
              <w:t>a datos de FU</w:t>
            </w:r>
            <w:r>
              <w:rPr>
                <w:rFonts w:ascii="Arial" w:hAnsi="Arial" w:cs="Arial"/>
                <w:color w:val="000000"/>
                <w:sz w:val="18"/>
                <w:szCs w:val="18"/>
                <w:lang w:val="es-419" w:eastAsia="es-ES"/>
              </w:rPr>
              <w:t>P.</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3A85FC" w14:textId="4D34B459" w:rsidR="00E530F8" w:rsidRPr="00C048D5" w:rsidRDefault="00E530F8" w:rsidP="009D44AC">
            <w:pPr>
              <w:spacing w:before="120" w:after="120"/>
              <w:rPr>
                <w:rFonts w:ascii="Arial" w:hAnsi="Arial" w:cs="Arial"/>
                <w:sz w:val="18"/>
                <w:szCs w:val="18"/>
                <w:lang w:val="es-419" w:eastAsia="zh-CN"/>
              </w:rPr>
            </w:pPr>
            <w:proofErr w:type="gramStart"/>
            <w:r w:rsidRPr="427D3B45">
              <w:rPr>
                <w:rFonts w:ascii="Arial" w:hAnsi="Arial" w:cs="Arial"/>
                <w:sz w:val="18"/>
                <w:szCs w:val="18"/>
                <w:lang w:val="es-419" w:eastAsia="zh-CN"/>
              </w:rPr>
              <w:t>De acuerdo a</w:t>
            </w:r>
            <w:proofErr w:type="gramEnd"/>
            <w:r w:rsidRPr="427D3B45">
              <w:rPr>
                <w:rFonts w:ascii="Arial" w:hAnsi="Arial" w:cs="Arial"/>
                <w:sz w:val="18"/>
                <w:szCs w:val="18"/>
                <w:lang w:val="es-419" w:eastAsia="zh-CN"/>
              </w:rPr>
              <w:t xml:space="preserve"> índice de carencia (IC) calculado durante la ejecución del Programa para todo el país exceptuando al Norte Grande</w:t>
            </w:r>
            <w:r w:rsidR="00C276A0">
              <w:rPr>
                <w:rFonts w:ascii="Arial" w:hAnsi="Arial" w:cs="Arial"/>
                <w:sz w:val="18"/>
                <w:szCs w:val="18"/>
                <w:lang w:val="es-419" w:eastAsia="zh-CN"/>
              </w:rPr>
              <w:t>.</w:t>
            </w:r>
          </w:p>
        </w:tc>
        <w:tc>
          <w:tcPr>
            <w:tcW w:w="3060" w:type="dxa"/>
            <w:vMerge/>
            <w:tcBorders>
              <w:left w:val="single" w:sz="4" w:space="0" w:color="000000" w:themeColor="text1"/>
              <w:bottom w:val="single" w:sz="4" w:space="0" w:color="000000" w:themeColor="text1"/>
              <w:right w:val="single" w:sz="4" w:space="0" w:color="000000" w:themeColor="text1"/>
            </w:tcBorders>
          </w:tcPr>
          <w:p w14:paraId="3F75943B" w14:textId="77777777" w:rsidR="00E530F8" w:rsidRPr="427D3B45" w:rsidRDefault="00E530F8" w:rsidP="009D44AC">
            <w:pPr>
              <w:spacing w:before="120" w:after="120"/>
              <w:rPr>
                <w:rFonts w:ascii="Arial" w:hAnsi="Arial" w:cs="Arial"/>
                <w:sz w:val="18"/>
                <w:szCs w:val="18"/>
                <w:lang w:val="es-419" w:eastAsia="zh-CN"/>
              </w:rPr>
            </w:pPr>
          </w:p>
        </w:tc>
      </w:tr>
      <w:tr w:rsidR="00480D1D" w:rsidRPr="00064A3C" w14:paraId="77A995C5" w14:textId="1CC46803" w:rsidTr="00DA2974">
        <w:trPr>
          <w:trHeight w:val="64"/>
        </w:trPr>
        <w:tc>
          <w:tcPr>
            <w:tcW w:w="13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D706FE" w14:textId="5F5FFAA1" w:rsidR="00480D1D" w:rsidRPr="001E3E1F" w:rsidRDefault="00480D1D" w:rsidP="009D44AC">
            <w:pPr>
              <w:spacing w:before="120" w:after="120"/>
              <w:jc w:val="both"/>
              <w:rPr>
                <w:rFonts w:ascii="Arial" w:hAnsi="Arial" w:cs="Arial"/>
                <w:b/>
                <w:bCs/>
                <w:sz w:val="18"/>
                <w:szCs w:val="18"/>
                <w:lang w:val="es-419" w:eastAsia="zh-CN"/>
              </w:rPr>
            </w:pPr>
            <w:r w:rsidRPr="001E3E1F">
              <w:rPr>
                <w:rFonts w:ascii="Arial" w:hAnsi="Arial" w:cs="Arial"/>
                <w:b/>
                <w:bCs/>
                <w:sz w:val="18"/>
                <w:szCs w:val="18"/>
                <w:lang w:val="es-419" w:eastAsia="zh-CN"/>
              </w:rPr>
              <w:t>Resultado esperado 3. Inversiones del programa pr</w:t>
            </w:r>
            <w:r>
              <w:rPr>
                <w:rFonts w:ascii="Arial" w:hAnsi="Arial" w:cs="Arial"/>
                <w:b/>
                <w:bCs/>
                <w:sz w:val="18"/>
                <w:szCs w:val="18"/>
                <w:lang w:val="es-419" w:eastAsia="zh-CN"/>
              </w:rPr>
              <w:t>o</w:t>
            </w:r>
            <w:r w:rsidRPr="001E3E1F">
              <w:rPr>
                <w:rFonts w:ascii="Arial" w:hAnsi="Arial" w:cs="Arial"/>
                <w:b/>
                <w:bCs/>
                <w:sz w:val="18"/>
                <w:szCs w:val="18"/>
                <w:lang w:val="es-419" w:eastAsia="zh-CN"/>
              </w:rPr>
              <w:t>vistas de manera eficiente</w:t>
            </w:r>
          </w:p>
        </w:tc>
      </w:tr>
      <w:tr w:rsidR="00826F44" w:rsidRPr="00AE00C4" w14:paraId="03AB3BD9" w14:textId="15341831" w:rsidTr="00B12818">
        <w:trPr>
          <w:trHeight w:val="6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E39A2E" w14:textId="77777777" w:rsidR="00A414A4" w:rsidRPr="001E3E1F" w:rsidRDefault="00A414A4" w:rsidP="009D44AC">
            <w:pPr>
              <w:pStyle w:val="ListParagraph"/>
              <w:ind w:left="0"/>
              <w:jc w:val="both"/>
              <w:rPr>
                <w:rFonts w:ascii="Arial" w:hAnsi="Arial" w:cs="Arial"/>
                <w:sz w:val="18"/>
                <w:szCs w:val="18"/>
                <w:lang w:val="es-ES" w:eastAsia="zh-CN"/>
              </w:rPr>
            </w:pPr>
            <w:r>
              <w:rPr>
                <w:rFonts w:ascii="Arial" w:hAnsi="Arial" w:cs="Arial"/>
                <w:sz w:val="18"/>
                <w:szCs w:val="18"/>
                <w:lang w:val="es-ES" w:eastAsia="zh-CN"/>
              </w:rPr>
              <w:t>Porcentaje de proyectos con t</w:t>
            </w:r>
            <w:r w:rsidRPr="001E3E1F">
              <w:rPr>
                <w:rFonts w:ascii="Arial" w:hAnsi="Arial" w:cs="Arial"/>
                <w:sz w:val="18"/>
                <w:szCs w:val="18"/>
                <w:lang w:val="es-ES" w:eastAsia="zh-CN"/>
              </w:rPr>
              <w:t xml:space="preserve">asa interna de retorno </w:t>
            </w:r>
            <w:r>
              <w:rPr>
                <w:rFonts w:ascii="Arial" w:hAnsi="Arial" w:cs="Arial"/>
                <w:sz w:val="18"/>
                <w:szCs w:val="18"/>
                <w:lang w:val="es-ES" w:eastAsia="zh-CN"/>
              </w:rPr>
              <w:lastRenderedPageBreak/>
              <w:t>mayor a la tasa de descuento en su evaluación económica ex-post.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9EBB0B" w14:textId="77777777" w:rsidR="00A414A4" w:rsidRPr="00C048D5" w:rsidRDefault="00A414A4" w:rsidP="009D44AC">
            <w:pPr>
              <w:jc w:val="center"/>
              <w:rPr>
                <w:rFonts w:ascii="Arial" w:hAnsi="Arial" w:cs="Arial"/>
                <w:sz w:val="18"/>
                <w:szCs w:val="18"/>
                <w:lang w:val="es-419" w:eastAsia="zh-CN"/>
              </w:rPr>
            </w:pPr>
            <w:r>
              <w:rPr>
                <w:rFonts w:ascii="Arial" w:hAnsi="Arial" w:cs="Arial"/>
                <w:sz w:val="18"/>
                <w:szCs w:val="18"/>
                <w:lang w:val="es-419" w:eastAsia="zh-CN"/>
              </w:rPr>
              <w:lastRenderedPageBreak/>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7A50C9" w14:textId="77777777" w:rsidR="00A414A4" w:rsidRPr="00C048D5" w:rsidRDefault="00A414A4" w:rsidP="009D44AC">
            <w:pPr>
              <w:jc w:val="center"/>
              <w:rPr>
                <w:rFonts w:ascii="Arial" w:hAnsi="Arial" w:cs="Arial"/>
                <w:sz w:val="18"/>
                <w:szCs w:val="18"/>
                <w:lang w:val="es-419" w:eastAsia="zh-CN"/>
              </w:rPr>
            </w:pPr>
            <w:r>
              <w:rPr>
                <w:rFonts w:ascii="Arial" w:hAnsi="Arial" w:cs="Arial"/>
                <w:sz w:val="18"/>
                <w:szCs w:val="18"/>
                <w:lang w:val="es-419"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7A2D46" w14:textId="77777777" w:rsidR="00A414A4" w:rsidRPr="00B806BE" w:rsidRDefault="00A414A4" w:rsidP="009D44AC">
            <w:pPr>
              <w:jc w:val="center"/>
              <w:rPr>
                <w:rFonts w:ascii="Arial" w:hAnsi="Arial" w:cs="Arial"/>
                <w:sz w:val="18"/>
                <w:szCs w:val="18"/>
                <w:lang w:val="es-419" w:eastAsia="zh-CN"/>
              </w:rPr>
            </w:pPr>
            <w:r w:rsidRPr="00AE00C4">
              <w:rPr>
                <w:rFonts w:ascii="Arial" w:hAnsi="Arial" w:cs="Arial"/>
                <w:sz w:val="18"/>
                <w:szCs w:val="18"/>
                <w:lang w:val="es-419" w:eastAsia="zh-CN"/>
              </w:rPr>
              <w:t>2012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27B2D1" w14:textId="77777777" w:rsidR="00A414A4" w:rsidRPr="00C048D5" w:rsidRDefault="00A414A4" w:rsidP="009D44AC">
            <w:pPr>
              <w:jc w:val="center"/>
              <w:rPr>
                <w:rFonts w:ascii="Arial" w:hAnsi="Arial" w:cs="Arial"/>
                <w:sz w:val="18"/>
                <w:szCs w:val="18"/>
                <w:lang w:val="es-419" w:eastAsia="zh-CN"/>
              </w:rPr>
            </w:pPr>
            <w:r w:rsidRPr="00AE00C4">
              <w:rPr>
                <w:rFonts w:ascii="Arial" w:hAnsi="Arial" w:cs="Arial"/>
                <w:sz w:val="18"/>
                <w:szCs w:val="18"/>
                <w:lang w:val="es-419" w:eastAsia="zh-CN"/>
              </w:rPr>
              <w:t>100</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03D458" w14:textId="77777777" w:rsidR="00A414A4" w:rsidRPr="00C048D5" w:rsidRDefault="00A414A4" w:rsidP="009D44AC">
            <w:pPr>
              <w:jc w:val="both"/>
              <w:rPr>
                <w:rFonts w:ascii="Arial" w:hAnsi="Arial" w:cs="Arial"/>
                <w:sz w:val="18"/>
                <w:szCs w:val="18"/>
                <w:lang w:val="es-419" w:eastAsia="zh-CN"/>
              </w:rPr>
            </w:pPr>
            <w:r>
              <w:rPr>
                <w:rFonts w:ascii="Arial" w:hAnsi="Arial" w:cs="Arial"/>
                <w:sz w:val="18"/>
                <w:szCs w:val="18"/>
                <w:lang w:val="es-419" w:eastAsia="zh-CN"/>
              </w:rPr>
              <w:t>FUP ex-post de los proyectos financiados por el Programa</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F5F454" w14:textId="77777777" w:rsidR="00A414A4" w:rsidRPr="00C048D5" w:rsidRDefault="00A414A4" w:rsidP="009D44AC">
            <w:pPr>
              <w:spacing w:before="120" w:after="120"/>
              <w:jc w:val="both"/>
              <w:rPr>
                <w:rFonts w:ascii="Arial" w:hAnsi="Arial" w:cs="Arial"/>
                <w:sz w:val="18"/>
                <w:szCs w:val="18"/>
                <w:lang w:val="es-419" w:eastAsia="zh-CN"/>
              </w:rPr>
            </w:pPr>
            <w:r>
              <w:rPr>
                <w:rFonts w:ascii="Arial" w:hAnsi="Arial" w:cs="Arial"/>
                <w:sz w:val="18"/>
                <w:szCs w:val="18"/>
                <w:lang w:val="es-419" w:eastAsia="zh-CN"/>
              </w:rPr>
              <w:t xml:space="preserve">Captura que los proyectos financiados Programa sean </w:t>
            </w:r>
            <w:r>
              <w:rPr>
                <w:rFonts w:ascii="Arial" w:hAnsi="Arial" w:cs="Arial"/>
                <w:sz w:val="18"/>
                <w:szCs w:val="18"/>
                <w:lang w:val="es-419" w:eastAsia="zh-CN"/>
              </w:rPr>
              <w:lastRenderedPageBreak/>
              <w:t>beneficiosos desde el punto de vista económico.</w:t>
            </w:r>
          </w:p>
        </w:tc>
        <w:tc>
          <w:tcPr>
            <w:tcW w:w="3060" w:type="dxa"/>
            <w:vMerge w:val="restart"/>
            <w:tcBorders>
              <w:top w:val="single" w:sz="4" w:space="0" w:color="000000" w:themeColor="text1"/>
              <w:left w:val="single" w:sz="4" w:space="0" w:color="000000" w:themeColor="text1"/>
              <w:right w:val="single" w:sz="4" w:space="0" w:color="000000" w:themeColor="text1"/>
            </w:tcBorders>
          </w:tcPr>
          <w:p w14:paraId="66372CBC" w14:textId="6DC37AB8" w:rsidR="00273752" w:rsidRDefault="00166334" w:rsidP="00A414A4">
            <w:pPr>
              <w:spacing w:before="120" w:after="120"/>
              <w:jc w:val="both"/>
              <w:rPr>
                <w:rFonts w:ascii="Arial" w:eastAsia="Arial" w:hAnsi="Arial" w:cs="Arial"/>
                <w:sz w:val="20"/>
                <w:lang w:eastAsia="zh-CN"/>
              </w:rPr>
            </w:pPr>
            <w:r w:rsidRPr="007E6C42">
              <w:rPr>
                <w:rFonts w:ascii="Arial" w:eastAsia="Arial" w:hAnsi="Arial" w:cs="Arial"/>
                <w:b/>
                <w:bCs/>
                <w:sz w:val="20"/>
                <w:lang w:val="es-ES" w:eastAsia="zh-CN"/>
              </w:rPr>
              <w:lastRenderedPageBreak/>
              <w:t>Indicador original</w:t>
            </w:r>
            <w:r w:rsidR="00273752">
              <w:rPr>
                <w:rFonts w:ascii="Arial" w:eastAsia="Arial" w:hAnsi="Arial" w:cs="Arial"/>
                <w:b/>
                <w:bCs/>
                <w:sz w:val="20"/>
                <w:lang w:val="es-ES" w:eastAsia="zh-CN"/>
              </w:rPr>
              <w:t xml:space="preserve"> 3.1</w:t>
            </w:r>
            <w:r w:rsidRPr="007E6C42">
              <w:rPr>
                <w:rFonts w:ascii="Arial" w:eastAsia="Arial" w:hAnsi="Arial" w:cs="Arial"/>
                <w:b/>
                <w:bCs/>
                <w:sz w:val="20"/>
                <w:lang w:val="es-ES" w:eastAsia="zh-CN"/>
              </w:rPr>
              <w:t>:</w:t>
            </w:r>
            <w:r>
              <w:rPr>
                <w:rFonts w:ascii="Arial" w:eastAsia="Arial" w:hAnsi="Arial" w:cs="Arial"/>
                <w:sz w:val="20"/>
                <w:lang w:val="es-ES" w:eastAsia="zh-CN"/>
              </w:rPr>
              <w:t xml:space="preserve"> Tasa Interna de retorno </w:t>
            </w:r>
            <w:r w:rsidR="00273752" w:rsidRPr="00A448F1">
              <w:rPr>
                <w:rFonts w:ascii="Arial" w:eastAsia="Arial" w:hAnsi="Arial" w:cs="Arial"/>
                <w:sz w:val="20"/>
                <w:lang w:eastAsia="zh-CN"/>
              </w:rPr>
              <w:t>de una mue</w:t>
            </w:r>
            <w:r w:rsidR="00273752">
              <w:rPr>
                <w:rFonts w:ascii="Arial" w:eastAsia="Arial" w:hAnsi="Arial" w:cs="Arial"/>
                <w:sz w:val="20"/>
                <w:lang w:eastAsia="zh-CN"/>
              </w:rPr>
              <w:t xml:space="preserve">stra de </w:t>
            </w:r>
            <w:r w:rsidR="00273752" w:rsidRPr="00DA2974">
              <w:rPr>
                <w:rFonts w:ascii="Arial" w:eastAsia="Arial" w:hAnsi="Arial"/>
                <w:sz w:val="20"/>
              </w:rPr>
              <w:t>proyectos</w:t>
            </w:r>
            <w:r w:rsidR="00273752">
              <w:rPr>
                <w:rFonts w:ascii="Arial" w:eastAsia="Arial" w:hAnsi="Arial" w:cs="Arial"/>
                <w:sz w:val="20"/>
                <w:lang w:eastAsia="zh-CN"/>
              </w:rPr>
              <w:t>.</w:t>
            </w:r>
          </w:p>
          <w:p w14:paraId="4EC51BB4" w14:textId="5998ADBC" w:rsidR="00273752" w:rsidRDefault="00273752" w:rsidP="00A414A4">
            <w:pPr>
              <w:spacing w:before="120" w:after="120"/>
              <w:jc w:val="both"/>
              <w:rPr>
                <w:rFonts w:ascii="Arial" w:eastAsia="Arial" w:hAnsi="Arial" w:cs="Arial"/>
                <w:sz w:val="20"/>
                <w:lang w:eastAsia="zh-CN"/>
              </w:rPr>
            </w:pPr>
            <w:r w:rsidRPr="00A448F1">
              <w:rPr>
                <w:rFonts w:ascii="Arial" w:eastAsia="Arial" w:hAnsi="Arial" w:cs="Arial"/>
                <w:b/>
                <w:bCs/>
                <w:sz w:val="20"/>
                <w:lang w:eastAsia="zh-CN"/>
              </w:rPr>
              <w:t>Meta original</w:t>
            </w:r>
            <w:r>
              <w:rPr>
                <w:rFonts w:ascii="Arial" w:eastAsia="Arial" w:hAnsi="Arial" w:cs="Arial"/>
                <w:b/>
                <w:bCs/>
                <w:sz w:val="20"/>
                <w:lang w:eastAsia="zh-CN"/>
              </w:rPr>
              <w:t xml:space="preserve"> Indicador 3.1</w:t>
            </w:r>
            <w:r w:rsidRPr="00A448F1">
              <w:rPr>
                <w:rFonts w:ascii="Arial" w:eastAsia="Arial" w:hAnsi="Arial" w:cs="Arial"/>
                <w:b/>
                <w:bCs/>
                <w:sz w:val="20"/>
                <w:lang w:eastAsia="zh-CN"/>
              </w:rPr>
              <w:t>:</w:t>
            </w:r>
            <w:r>
              <w:rPr>
                <w:rFonts w:ascii="Arial" w:eastAsia="Arial" w:hAnsi="Arial" w:cs="Arial"/>
                <w:sz w:val="20"/>
                <w:lang w:eastAsia="zh-CN"/>
              </w:rPr>
              <w:t xml:space="preserve"> 30,4%</w:t>
            </w:r>
            <w:r w:rsidR="001C7BD4">
              <w:rPr>
                <w:rFonts w:ascii="Arial" w:eastAsia="Arial" w:hAnsi="Arial" w:cs="Arial"/>
                <w:sz w:val="20"/>
                <w:lang w:eastAsia="zh-CN"/>
              </w:rPr>
              <w:t>.</w:t>
            </w:r>
          </w:p>
          <w:p w14:paraId="4C4BF24E" w14:textId="52BD9E8B" w:rsidR="00273752" w:rsidRDefault="00273752" w:rsidP="00A414A4">
            <w:pPr>
              <w:spacing w:before="120" w:after="120"/>
              <w:jc w:val="both"/>
              <w:rPr>
                <w:rFonts w:ascii="Arial" w:eastAsia="Arial" w:hAnsi="Arial" w:cs="Arial"/>
                <w:sz w:val="20"/>
                <w:lang w:eastAsia="zh-CN"/>
              </w:rPr>
            </w:pPr>
            <w:r w:rsidRPr="00A448F1">
              <w:rPr>
                <w:rFonts w:ascii="Arial" w:eastAsia="Arial" w:hAnsi="Arial" w:cs="Arial"/>
                <w:b/>
                <w:bCs/>
                <w:sz w:val="20"/>
                <w:lang w:eastAsia="zh-CN"/>
              </w:rPr>
              <w:t>Meta original Indicador 3.2</w:t>
            </w:r>
            <w:r>
              <w:rPr>
                <w:rFonts w:ascii="Arial" w:eastAsia="Arial" w:hAnsi="Arial" w:cs="Arial"/>
                <w:sz w:val="20"/>
                <w:lang w:eastAsia="zh-CN"/>
              </w:rPr>
              <w:t>: 18 meses.</w:t>
            </w:r>
          </w:p>
          <w:p w14:paraId="06F8B96B" w14:textId="44A9C4BA" w:rsidR="00A414A4" w:rsidRDefault="00A414A4" w:rsidP="00A414A4">
            <w:pPr>
              <w:spacing w:before="120" w:after="120"/>
              <w:jc w:val="both"/>
              <w:rPr>
                <w:rFonts w:ascii="Arial" w:hAnsi="Arial" w:cs="Arial"/>
                <w:sz w:val="18"/>
                <w:szCs w:val="18"/>
                <w:lang w:val="es-419"/>
              </w:rPr>
            </w:pPr>
          </w:p>
          <w:p w14:paraId="0A90C215" w14:textId="59198413" w:rsidR="00A414A4" w:rsidRDefault="00A414A4" w:rsidP="00A414A4">
            <w:pPr>
              <w:spacing w:before="120" w:after="120"/>
              <w:jc w:val="both"/>
              <w:rPr>
                <w:rFonts w:ascii="Arial" w:hAnsi="Arial" w:cs="Arial"/>
                <w:sz w:val="18"/>
                <w:szCs w:val="18"/>
                <w:lang w:val="es-419" w:eastAsia="zh-CN"/>
              </w:rPr>
            </w:pPr>
            <w:r w:rsidRPr="00A448F1">
              <w:rPr>
                <w:rFonts w:ascii="Arial" w:hAnsi="Arial" w:cs="Arial"/>
                <w:b/>
                <w:bCs/>
                <w:sz w:val="18"/>
                <w:szCs w:val="18"/>
                <w:lang w:val="es-419"/>
              </w:rPr>
              <w:t>Justificación del cambio:</w:t>
            </w:r>
            <w:r>
              <w:rPr>
                <w:rFonts w:ascii="Arial" w:hAnsi="Arial" w:cs="Arial"/>
                <w:sz w:val="18"/>
                <w:szCs w:val="18"/>
                <w:lang w:val="es-419"/>
              </w:rPr>
              <w:t xml:space="preserve"> </w:t>
            </w:r>
            <w:r w:rsidR="00273752">
              <w:rPr>
                <w:rFonts w:ascii="Arial" w:hAnsi="Arial" w:cs="Arial"/>
                <w:sz w:val="18"/>
                <w:szCs w:val="18"/>
                <w:lang w:val="es-419"/>
              </w:rPr>
              <w:t>Se decidió pasar de una TIR con valor fijo a un concepto basado en porcentaje de proyectos con TIR mayor a tasa de descuento. Esto implicó cambio de línea de base y metas, ya que e</w:t>
            </w:r>
            <w:r>
              <w:rPr>
                <w:rFonts w:ascii="Arial" w:hAnsi="Arial" w:cs="Arial"/>
                <w:sz w:val="18"/>
                <w:szCs w:val="18"/>
                <w:lang w:val="es-419"/>
              </w:rPr>
              <w:t xml:space="preserve">l indicador </w:t>
            </w:r>
            <w:r w:rsidR="003217A3">
              <w:rPr>
                <w:rFonts w:ascii="Arial" w:hAnsi="Arial" w:cs="Arial"/>
                <w:sz w:val="18"/>
                <w:szCs w:val="18"/>
                <w:lang w:val="es-419"/>
              </w:rPr>
              <w:t xml:space="preserve">de TIR no era un buen indicador de eficiencia, y </w:t>
            </w:r>
            <w:r>
              <w:rPr>
                <w:rFonts w:ascii="Arial" w:hAnsi="Arial" w:cs="Arial"/>
                <w:sz w:val="18"/>
                <w:szCs w:val="18"/>
                <w:lang w:val="es-419"/>
              </w:rPr>
              <w:t>ha dejado de usarse en las nuevas matrices de resultados. Se modificó su redacci</w:t>
            </w:r>
            <w:r w:rsidR="00467AE2">
              <w:rPr>
                <w:rFonts w:ascii="Arial" w:hAnsi="Arial" w:cs="Arial"/>
                <w:sz w:val="18"/>
                <w:szCs w:val="18"/>
                <w:lang w:val="es-419"/>
              </w:rPr>
              <w:t>ó</w:t>
            </w:r>
            <w:r>
              <w:rPr>
                <w:rFonts w:ascii="Arial" w:hAnsi="Arial" w:cs="Arial"/>
                <w:sz w:val="18"/>
                <w:szCs w:val="18"/>
                <w:lang w:val="es-419"/>
              </w:rPr>
              <w:t>n</w:t>
            </w:r>
            <w:r w:rsidR="00273752">
              <w:rPr>
                <w:rFonts w:ascii="Arial" w:hAnsi="Arial" w:cs="Arial"/>
                <w:sz w:val="18"/>
                <w:szCs w:val="18"/>
                <w:lang w:val="es-419"/>
              </w:rPr>
              <w:t xml:space="preserve"> </w:t>
            </w:r>
            <w:r>
              <w:rPr>
                <w:rFonts w:ascii="Arial" w:hAnsi="Arial" w:cs="Arial"/>
                <w:sz w:val="18"/>
                <w:szCs w:val="18"/>
                <w:lang w:val="es-419"/>
              </w:rPr>
              <w:t>para mejorarlo y seguir reflejando el concepto original</w:t>
            </w:r>
            <w:r w:rsidR="002D0681">
              <w:rPr>
                <w:rFonts w:ascii="Arial" w:hAnsi="Arial" w:cs="Arial"/>
                <w:sz w:val="18"/>
                <w:szCs w:val="18"/>
                <w:lang w:val="es-419"/>
              </w:rPr>
              <w:t xml:space="preserve"> (provisión eficiente de infraestructura)</w:t>
            </w:r>
            <w:r>
              <w:rPr>
                <w:rFonts w:ascii="Arial" w:hAnsi="Arial" w:cs="Arial"/>
                <w:sz w:val="18"/>
                <w:szCs w:val="18"/>
                <w:lang w:val="es-419"/>
              </w:rPr>
              <w:t xml:space="preserve">. </w:t>
            </w:r>
            <w:r w:rsidR="003217A3">
              <w:rPr>
                <w:rFonts w:ascii="Arial" w:hAnsi="Arial" w:cs="Arial"/>
                <w:sz w:val="18"/>
                <w:szCs w:val="18"/>
                <w:lang w:val="es-419"/>
              </w:rPr>
              <w:t xml:space="preserve">La meta del indicador de tiempos entre </w:t>
            </w:r>
            <w:proofErr w:type="spellStart"/>
            <w:r w:rsidR="003217A3">
              <w:rPr>
                <w:rFonts w:ascii="Arial" w:hAnsi="Arial" w:cs="Arial"/>
                <w:sz w:val="18"/>
                <w:szCs w:val="18"/>
                <w:lang w:val="es-419"/>
              </w:rPr>
              <w:t>elebibilidad</w:t>
            </w:r>
            <w:proofErr w:type="spellEnd"/>
            <w:r w:rsidR="003217A3">
              <w:rPr>
                <w:rFonts w:ascii="Arial" w:hAnsi="Arial" w:cs="Arial"/>
                <w:sz w:val="18"/>
                <w:szCs w:val="18"/>
                <w:lang w:val="es-419"/>
              </w:rPr>
              <w:t xml:space="preserve"> y finalización de obra se ajustó para reflejar cambios en la estrategia de ejecución del </w:t>
            </w:r>
            <w:r w:rsidR="00F9151E">
              <w:rPr>
                <w:rFonts w:ascii="Arial" w:hAnsi="Arial" w:cs="Arial"/>
                <w:sz w:val="18"/>
                <w:szCs w:val="18"/>
                <w:lang w:val="es-419"/>
              </w:rPr>
              <w:t>p</w:t>
            </w:r>
            <w:r w:rsidR="003217A3">
              <w:rPr>
                <w:rFonts w:ascii="Arial" w:hAnsi="Arial" w:cs="Arial"/>
                <w:sz w:val="18"/>
                <w:szCs w:val="18"/>
                <w:lang w:val="es-419"/>
              </w:rPr>
              <w:t xml:space="preserve">rograma. </w:t>
            </w:r>
            <w:r w:rsidR="00273752">
              <w:rPr>
                <w:rFonts w:ascii="Arial" w:hAnsi="Arial" w:cs="Arial"/>
                <w:sz w:val="18"/>
                <w:szCs w:val="18"/>
                <w:lang w:val="es-419"/>
              </w:rPr>
              <w:t>Se agregó nuevo indicador para medir tiempos desde elegibilidad hasta contratación</w:t>
            </w:r>
            <w:r w:rsidR="003E7FFE">
              <w:rPr>
                <w:rFonts w:ascii="Arial" w:hAnsi="Arial" w:cs="Arial"/>
                <w:sz w:val="18"/>
                <w:szCs w:val="18"/>
                <w:lang w:val="es-419"/>
              </w:rPr>
              <w:t xml:space="preserve"> </w:t>
            </w:r>
            <w:r w:rsidR="00273752">
              <w:rPr>
                <w:rFonts w:ascii="Arial" w:hAnsi="Arial" w:cs="Arial"/>
                <w:sz w:val="18"/>
                <w:szCs w:val="18"/>
                <w:lang w:val="es-419"/>
              </w:rPr>
              <w:t xml:space="preserve">para resaltar </w:t>
            </w:r>
            <w:r>
              <w:rPr>
                <w:rFonts w:ascii="Arial" w:hAnsi="Arial" w:cs="Arial"/>
                <w:sz w:val="18"/>
                <w:szCs w:val="18"/>
                <w:lang w:val="es-419"/>
              </w:rPr>
              <w:t xml:space="preserve">los avances del </w:t>
            </w:r>
            <w:r w:rsidR="00F9151E">
              <w:rPr>
                <w:rFonts w:ascii="Arial" w:hAnsi="Arial" w:cs="Arial"/>
                <w:sz w:val="18"/>
                <w:szCs w:val="18"/>
                <w:lang w:val="es-419"/>
              </w:rPr>
              <w:t>p</w:t>
            </w:r>
            <w:r>
              <w:rPr>
                <w:rFonts w:ascii="Arial" w:hAnsi="Arial" w:cs="Arial"/>
                <w:sz w:val="18"/>
                <w:szCs w:val="18"/>
                <w:lang w:val="es-419"/>
              </w:rPr>
              <w:t>rograma en el desarrollo de los proyectos con antelación al periodo de obra.</w:t>
            </w:r>
          </w:p>
        </w:tc>
      </w:tr>
      <w:tr w:rsidR="00826F44" w:rsidRPr="00AE00C4" w14:paraId="72727A45" w14:textId="6E724E88" w:rsidTr="00B12818">
        <w:trPr>
          <w:trHeight w:val="6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2394B9" w14:textId="77777777" w:rsidR="00A414A4" w:rsidRPr="00C048D5" w:rsidRDefault="00A414A4" w:rsidP="009D44AC">
            <w:pPr>
              <w:pStyle w:val="ListParagraph"/>
              <w:ind w:left="0"/>
              <w:jc w:val="both"/>
              <w:rPr>
                <w:rFonts w:ascii="Arial" w:hAnsi="Arial" w:cs="Arial"/>
                <w:sz w:val="18"/>
                <w:szCs w:val="18"/>
                <w:lang w:val="es-419" w:eastAsia="zh-CN"/>
              </w:rPr>
            </w:pPr>
            <w:r w:rsidRPr="00C26D6D">
              <w:rPr>
                <w:rFonts w:ascii="Arial" w:hAnsi="Arial" w:cs="Arial"/>
                <w:sz w:val="18"/>
                <w:szCs w:val="18"/>
                <w:lang w:val="es-419" w:eastAsia="zh-CN"/>
              </w:rPr>
              <w:t>Tiempo promedio desde elegibilidad de obras por parte del Banco hasta finalización de obras</w:t>
            </w:r>
            <w:r>
              <w:rPr>
                <w:rFonts w:ascii="Arial" w:hAnsi="Arial" w:cs="Arial"/>
                <w:sz w:val="18"/>
                <w:szCs w:val="18"/>
                <w:lang w:val="es-419"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0D7371" w14:textId="77777777" w:rsidR="00A414A4" w:rsidRPr="00C048D5" w:rsidRDefault="00A414A4" w:rsidP="009D44AC">
            <w:pPr>
              <w:jc w:val="center"/>
              <w:rPr>
                <w:rFonts w:ascii="Arial" w:hAnsi="Arial" w:cs="Arial"/>
                <w:sz w:val="18"/>
                <w:szCs w:val="18"/>
                <w:lang w:val="es-419" w:eastAsia="zh-CN"/>
              </w:rPr>
            </w:pPr>
            <w:r>
              <w:rPr>
                <w:rFonts w:ascii="Arial" w:hAnsi="Arial" w:cs="Arial"/>
                <w:sz w:val="18"/>
                <w:szCs w:val="18"/>
                <w:lang w:val="es-419" w:eastAsia="zh-CN"/>
              </w:rPr>
              <w:t>Meses</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12A804" w14:textId="77777777" w:rsidR="00A414A4" w:rsidRPr="00C048D5" w:rsidRDefault="00A414A4" w:rsidP="009D44AC">
            <w:pPr>
              <w:jc w:val="center"/>
              <w:rPr>
                <w:rFonts w:ascii="Arial" w:hAnsi="Arial" w:cs="Arial"/>
                <w:sz w:val="18"/>
                <w:szCs w:val="18"/>
                <w:lang w:val="es-419" w:eastAsia="zh-CN"/>
              </w:rPr>
            </w:pPr>
            <w:r>
              <w:rPr>
                <w:rFonts w:ascii="Arial" w:hAnsi="Arial" w:cs="Arial"/>
                <w:sz w:val="18"/>
                <w:szCs w:val="18"/>
                <w:lang w:val="es-419" w:eastAsia="zh-CN"/>
              </w:rPr>
              <w:t>30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485EE" w14:textId="77777777" w:rsidR="00A414A4" w:rsidRPr="00B806BE" w:rsidRDefault="00A414A4" w:rsidP="009D44AC">
            <w:pPr>
              <w:jc w:val="center"/>
              <w:rPr>
                <w:rFonts w:ascii="Arial" w:hAnsi="Arial" w:cs="Arial"/>
                <w:sz w:val="18"/>
                <w:szCs w:val="18"/>
                <w:lang w:val="es-419" w:eastAsia="zh-CN"/>
              </w:rPr>
            </w:pPr>
            <w:r w:rsidRPr="00AE00C4">
              <w:rPr>
                <w:rFonts w:ascii="Arial" w:hAnsi="Arial" w:cs="Arial"/>
                <w:sz w:val="18"/>
                <w:szCs w:val="18"/>
                <w:lang w:val="es-419" w:eastAsia="zh-CN"/>
              </w:rPr>
              <w:t>2012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52EB8D" w14:textId="77777777" w:rsidR="00A414A4" w:rsidRPr="00F33016" w:rsidRDefault="00A414A4" w:rsidP="009D44AC">
            <w:pPr>
              <w:jc w:val="center"/>
              <w:rPr>
                <w:rFonts w:ascii="Arial" w:hAnsi="Arial" w:cs="Arial"/>
                <w:sz w:val="18"/>
                <w:szCs w:val="18"/>
                <w:lang w:val="es-419" w:eastAsia="zh-CN"/>
              </w:rPr>
            </w:pPr>
            <w:r w:rsidRPr="00AE00C4">
              <w:rPr>
                <w:rFonts w:ascii="Arial" w:hAnsi="Arial" w:cs="Arial"/>
                <w:sz w:val="18"/>
                <w:szCs w:val="18"/>
                <w:lang w:val="es-419" w:eastAsia="zh-CN"/>
              </w:rPr>
              <w:t>24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23763B" w14:textId="77777777" w:rsidR="00A414A4" w:rsidRPr="00F33016" w:rsidRDefault="00A414A4" w:rsidP="009D44AC">
            <w:pPr>
              <w:spacing w:before="120" w:after="120"/>
              <w:jc w:val="both"/>
              <w:rPr>
                <w:rFonts w:ascii="Arial" w:hAnsi="Arial" w:cs="Arial"/>
                <w:sz w:val="18"/>
                <w:szCs w:val="18"/>
                <w:lang w:val="es-419" w:eastAsia="zh-CN"/>
              </w:rPr>
            </w:pPr>
            <w:r w:rsidRPr="00AE00C4">
              <w:rPr>
                <w:rFonts w:ascii="Arial" w:hAnsi="Arial" w:cs="Arial"/>
                <w:sz w:val="18"/>
                <w:szCs w:val="18"/>
                <w:lang w:val="es-419" w:eastAsia="zh-CN"/>
              </w:rPr>
              <w:t>Informes semestrales</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7BB8EF" w14:textId="77777777" w:rsidR="00A414A4" w:rsidRPr="00C048D5" w:rsidRDefault="00A414A4" w:rsidP="009D44AC">
            <w:pPr>
              <w:spacing w:before="120" w:after="120"/>
              <w:jc w:val="both"/>
              <w:rPr>
                <w:rFonts w:ascii="Arial" w:hAnsi="Arial" w:cs="Arial"/>
                <w:sz w:val="18"/>
                <w:szCs w:val="18"/>
                <w:lang w:val="es-419" w:eastAsia="zh-CN"/>
              </w:rPr>
            </w:pPr>
            <w:r w:rsidRPr="00C26D6D">
              <w:rPr>
                <w:rFonts w:ascii="Arial" w:hAnsi="Arial" w:cs="Arial"/>
                <w:sz w:val="18"/>
                <w:szCs w:val="18"/>
                <w:lang w:val="es-419" w:eastAsia="zh-CN"/>
              </w:rPr>
              <w:t>Fuente línea de base: evaluación final del préstamo del Banco 830/OC-AR</w:t>
            </w:r>
            <w:r>
              <w:rPr>
                <w:rFonts w:ascii="Arial" w:hAnsi="Arial" w:cs="Arial"/>
                <w:sz w:val="18"/>
                <w:szCs w:val="18"/>
                <w:lang w:val="es-419" w:eastAsia="zh-CN"/>
              </w:rPr>
              <w:t>.</w:t>
            </w:r>
          </w:p>
        </w:tc>
        <w:tc>
          <w:tcPr>
            <w:tcW w:w="3060" w:type="dxa"/>
            <w:vMerge/>
            <w:tcBorders>
              <w:left w:val="single" w:sz="4" w:space="0" w:color="000000" w:themeColor="text1"/>
              <w:right w:val="single" w:sz="4" w:space="0" w:color="000000" w:themeColor="text1"/>
            </w:tcBorders>
          </w:tcPr>
          <w:p w14:paraId="323BAC5F" w14:textId="77777777" w:rsidR="00A414A4" w:rsidRPr="00C26D6D" w:rsidRDefault="00A414A4" w:rsidP="009D44AC">
            <w:pPr>
              <w:spacing w:before="120" w:after="120"/>
              <w:jc w:val="both"/>
              <w:rPr>
                <w:rFonts w:ascii="Arial" w:hAnsi="Arial" w:cs="Arial"/>
                <w:sz w:val="18"/>
                <w:szCs w:val="18"/>
                <w:lang w:val="es-419" w:eastAsia="zh-CN"/>
              </w:rPr>
            </w:pPr>
          </w:p>
        </w:tc>
      </w:tr>
      <w:tr w:rsidR="00826F44" w:rsidRPr="00AE00C4" w14:paraId="56ED5870" w14:textId="365080D2" w:rsidTr="00B12818">
        <w:trPr>
          <w:trHeight w:val="6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C993EA" w14:textId="77777777" w:rsidR="00A414A4" w:rsidRPr="00C26D6D" w:rsidRDefault="00A414A4" w:rsidP="009D44AC">
            <w:pPr>
              <w:pStyle w:val="ListParagraph"/>
              <w:ind w:left="0"/>
              <w:jc w:val="both"/>
              <w:rPr>
                <w:rFonts w:ascii="Arial" w:hAnsi="Arial" w:cs="Arial"/>
                <w:sz w:val="18"/>
                <w:szCs w:val="18"/>
                <w:lang w:val="es-419" w:eastAsia="zh-CN"/>
              </w:rPr>
            </w:pPr>
            <w:r w:rsidRPr="00C26D6D">
              <w:rPr>
                <w:rFonts w:ascii="Arial" w:hAnsi="Arial" w:cs="Arial"/>
                <w:sz w:val="18"/>
                <w:szCs w:val="18"/>
                <w:lang w:val="es-419" w:eastAsia="zh-CN"/>
              </w:rPr>
              <w:t xml:space="preserve">Tiempo promedio desde elegibilidad de obras por parte del Banco hasta </w:t>
            </w:r>
            <w:r>
              <w:rPr>
                <w:rFonts w:ascii="Arial" w:hAnsi="Arial" w:cs="Arial"/>
                <w:sz w:val="18"/>
                <w:szCs w:val="18"/>
                <w:lang w:val="es-419" w:eastAsia="zh-CN"/>
              </w:rPr>
              <w:t>contrato firmado.</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3C52BF" w14:textId="77777777" w:rsidR="00A414A4" w:rsidRDefault="00A414A4" w:rsidP="009D44AC">
            <w:pPr>
              <w:jc w:val="center"/>
              <w:rPr>
                <w:rFonts w:ascii="Arial" w:hAnsi="Arial" w:cs="Arial"/>
                <w:sz w:val="18"/>
                <w:szCs w:val="18"/>
                <w:lang w:val="es-419" w:eastAsia="zh-CN"/>
              </w:rPr>
            </w:pPr>
            <w:r>
              <w:rPr>
                <w:rFonts w:ascii="Arial" w:hAnsi="Arial" w:cs="Arial"/>
                <w:sz w:val="18"/>
                <w:szCs w:val="18"/>
                <w:lang w:val="es-419" w:eastAsia="zh-CN"/>
              </w:rPr>
              <w:t>Meses</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3F41F4" w14:textId="77777777" w:rsidR="00A414A4" w:rsidRDefault="00A414A4" w:rsidP="009D44AC">
            <w:pPr>
              <w:jc w:val="center"/>
              <w:rPr>
                <w:rFonts w:ascii="Arial" w:eastAsia="Arial" w:hAnsi="Arial" w:cs="Arial"/>
                <w:sz w:val="18"/>
                <w:szCs w:val="18"/>
                <w:lang w:val="es-419"/>
              </w:rPr>
            </w:pPr>
            <w:r w:rsidRPr="00AE00C4">
              <w:rPr>
                <w:rFonts w:ascii="Arial" w:hAnsi="Arial" w:cs="Arial"/>
                <w:sz w:val="18"/>
                <w:szCs w:val="18"/>
                <w:lang w:val="es-419" w:eastAsia="zh-CN"/>
              </w:rPr>
              <w:t>12</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D1FBF1" w14:textId="77777777" w:rsidR="00A414A4" w:rsidRPr="00AE00C4" w:rsidRDefault="00A414A4" w:rsidP="009D44AC">
            <w:pPr>
              <w:jc w:val="center"/>
              <w:rPr>
                <w:rFonts w:ascii="Arial" w:hAnsi="Arial" w:cs="Arial"/>
                <w:sz w:val="18"/>
                <w:szCs w:val="18"/>
                <w:lang w:val="es-419" w:eastAsia="zh-CN"/>
              </w:rPr>
            </w:pPr>
            <w:r w:rsidRPr="00AE00C4">
              <w:rPr>
                <w:rFonts w:ascii="Arial" w:hAnsi="Arial" w:cs="Arial"/>
                <w:sz w:val="18"/>
                <w:szCs w:val="18"/>
                <w:lang w:val="es-419" w:eastAsia="zh-CN"/>
              </w:rPr>
              <w:t>2012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BB1F46" w14:textId="77777777" w:rsidR="00A414A4" w:rsidRPr="00AE00C4" w:rsidRDefault="00A414A4" w:rsidP="009D44AC">
            <w:pPr>
              <w:jc w:val="center"/>
              <w:rPr>
                <w:rFonts w:ascii="Arial" w:hAnsi="Arial" w:cs="Arial"/>
                <w:sz w:val="18"/>
                <w:szCs w:val="18"/>
                <w:lang w:val="es-419" w:eastAsia="zh-CN"/>
              </w:rPr>
            </w:pPr>
            <w:r w:rsidRPr="00AE00C4">
              <w:rPr>
                <w:rFonts w:ascii="Arial" w:hAnsi="Arial" w:cs="Arial"/>
                <w:sz w:val="18"/>
                <w:szCs w:val="18"/>
                <w:lang w:val="es-419" w:eastAsia="zh-CN"/>
              </w:rPr>
              <w:t>9</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AB8849" w14:textId="77777777" w:rsidR="00A414A4" w:rsidRDefault="00A414A4" w:rsidP="009D44AC">
            <w:pPr>
              <w:spacing w:before="120" w:after="120"/>
              <w:jc w:val="both"/>
              <w:rPr>
                <w:rFonts w:ascii="Arial" w:hAnsi="Arial" w:cs="Arial"/>
                <w:sz w:val="18"/>
                <w:szCs w:val="18"/>
                <w:lang w:val="es-419" w:eastAsia="zh-CN"/>
              </w:rPr>
            </w:pPr>
            <w:r w:rsidRPr="00AE00C4">
              <w:rPr>
                <w:rFonts w:ascii="Arial" w:hAnsi="Arial" w:cs="Arial"/>
                <w:sz w:val="18"/>
                <w:szCs w:val="18"/>
                <w:lang w:val="es-419" w:eastAsia="zh-CN"/>
              </w:rPr>
              <w:t>Informes semestrales</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9839C6" w14:textId="77777777" w:rsidR="00A414A4" w:rsidRPr="00C26D6D" w:rsidRDefault="00A414A4" w:rsidP="009D44AC">
            <w:pPr>
              <w:spacing w:before="120" w:after="120"/>
              <w:jc w:val="both"/>
              <w:rPr>
                <w:rFonts w:ascii="Arial" w:hAnsi="Arial" w:cs="Arial"/>
                <w:sz w:val="18"/>
                <w:szCs w:val="18"/>
                <w:lang w:val="es-419" w:eastAsia="zh-CN"/>
              </w:rPr>
            </w:pPr>
            <w:r w:rsidRPr="427D3B45">
              <w:rPr>
                <w:rFonts w:ascii="Arial" w:hAnsi="Arial" w:cs="Arial"/>
                <w:sz w:val="18"/>
                <w:szCs w:val="18"/>
                <w:lang w:val="es-419" w:eastAsia="zh-CN"/>
              </w:rPr>
              <w:t>Fuente línea de base: evaluación final del préstamo del Banco 830/OC-AR.</w:t>
            </w:r>
          </w:p>
        </w:tc>
        <w:tc>
          <w:tcPr>
            <w:tcW w:w="3060" w:type="dxa"/>
            <w:vMerge/>
            <w:tcBorders>
              <w:left w:val="single" w:sz="4" w:space="0" w:color="000000" w:themeColor="text1"/>
              <w:bottom w:val="single" w:sz="4" w:space="0" w:color="000000" w:themeColor="text1"/>
              <w:right w:val="single" w:sz="4" w:space="0" w:color="000000" w:themeColor="text1"/>
            </w:tcBorders>
          </w:tcPr>
          <w:p w14:paraId="496AB6A1" w14:textId="77777777" w:rsidR="00A414A4" w:rsidRPr="427D3B45" w:rsidRDefault="00A414A4" w:rsidP="009D44AC">
            <w:pPr>
              <w:spacing w:before="120" w:after="120"/>
              <w:jc w:val="both"/>
              <w:rPr>
                <w:rFonts w:ascii="Arial" w:hAnsi="Arial" w:cs="Arial"/>
                <w:sz w:val="18"/>
                <w:szCs w:val="18"/>
                <w:lang w:val="es-419" w:eastAsia="zh-CN"/>
              </w:rPr>
            </w:pPr>
          </w:p>
        </w:tc>
      </w:tr>
    </w:tbl>
    <w:p w14:paraId="6A66B606" w14:textId="77777777" w:rsidR="00035173" w:rsidRPr="00DA2974" w:rsidRDefault="00035173" w:rsidP="00DA2974">
      <w:pPr>
        <w:pStyle w:val="ListParagraph"/>
        <w:spacing w:after="160" w:line="259" w:lineRule="auto"/>
        <w:ind w:left="360"/>
        <w:rPr>
          <w:rFonts w:ascii="Arial" w:hAnsi="Arial"/>
          <w:b/>
          <w:smallCaps/>
          <w:color w:val="000000"/>
          <w:sz w:val="18"/>
          <w:lang w:val="es-419"/>
        </w:rPr>
      </w:pPr>
    </w:p>
    <w:p w14:paraId="52E67D1A" w14:textId="77777777" w:rsidR="00901C43" w:rsidRDefault="00901C43" w:rsidP="00035173">
      <w:pPr>
        <w:spacing w:after="160" w:line="259" w:lineRule="auto"/>
        <w:jc w:val="center"/>
        <w:rPr>
          <w:rFonts w:ascii="Arial" w:hAnsi="Arial" w:cs="Arial"/>
          <w:b/>
          <w:bCs/>
          <w:smallCaps/>
          <w:color w:val="000000" w:themeColor="text1"/>
          <w:sz w:val="18"/>
          <w:szCs w:val="18"/>
          <w:lang w:val="es-419"/>
        </w:rPr>
      </w:pPr>
    </w:p>
    <w:p w14:paraId="0161EF42" w14:textId="729ED88D" w:rsidR="00035173" w:rsidRPr="00035173" w:rsidRDefault="00035173" w:rsidP="00DA2974">
      <w:pPr>
        <w:keepNext/>
        <w:spacing w:after="160" w:line="259" w:lineRule="auto"/>
        <w:jc w:val="center"/>
        <w:rPr>
          <w:rFonts w:ascii="Arial" w:hAnsi="Arial" w:cs="Arial"/>
          <w:sz w:val="18"/>
          <w:szCs w:val="18"/>
          <w:lang w:val="es-419"/>
        </w:rPr>
      </w:pPr>
      <w:r w:rsidRPr="00035173">
        <w:rPr>
          <w:rFonts w:ascii="Arial" w:hAnsi="Arial" w:cs="Arial"/>
          <w:b/>
          <w:bCs/>
          <w:smallCaps/>
          <w:color w:val="000000" w:themeColor="text1"/>
          <w:sz w:val="18"/>
          <w:szCs w:val="18"/>
          <w:lang w:val="es-419"/>
        </w:rPr>
        <w:lastRenderedPageBreak/>
        <w:t>Productos Esperados</w:t>
      </w:r>
    </w:p>
    <w:tbl>
      <w:tblPr>
        <w:tblW w:w="1395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260"/>
        <w:gridCol w:w="1080"/>
        <w:gridCol w:w="900"/>
        <w:gridCol w:w="990"/>
        <w:gridCol w:w="630"/>
        <w:gridCol w:w="630"/>
        <w:gridCol w:w="630"/>
        <w:gridCol w:w="630"/>
        <w:gridCol w:w="630"/>
        <w:gridCol w:w="630"/>
        <w:gridCol w:w="630"/>
        <w:gridCol w:w="720"/>
        <w:gridCol w:w="1350"/>
        <w:gridCol w:w="990"/>
        <w:gridCol w:w="2250"/>
      </w:tblGrid>
      <w:tr w:rsidR="00826F44" w:rsidRPr="00E13ED4" w14:paraId="739012F0" w14:textId="7139CF93" w:rsidTr="00A448F1">
        <w:trPr>
          <w:trHeight w:val="721"/>
          <w:tblHeader/>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52459BF"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Productos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E93B2A6"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Unidad de Medida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33993D7"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 xml:space="preserve">Línea de Base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E94ED5"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 xml:space="preserve">Año </w:t>
            </w:r>
          </w:p>
          <w:p w14:paraId="5B823645"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Línea de Base</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68CD55"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Año 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89A0EAC"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Año 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9319954"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Año 3</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ED3F1E0"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Año 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3F2E75A" w14:textId="77777777" w:rsidR="00A414A4" w:rsidRPr="00C048D5" w:rsidRDefault="00A414A4" w:rsidP="009D44AC">
            <w:pPr>
              <w:jc w:val="center"/>
              <w:rPr>
                <w:rFonts w:ascii="Arial" w:hAnsi="Arial" w:cs="Arial"/>
                <w:b/>
                <w:sz w:val="18"/>
                <w:szCs w:val="18"/>
                <w:lang w:val="es-419" w:eastAsia="zh-CN"/>
              </w:rPr>
            </w:pPr>
            <w:r w:rsidRPr="00491BA2">
              <w:rPr>
                <w:rFonts w:ascii="Arial" w:hAnsi="Arial" w:cs="Arial"/>
                <w:b/>
                <w:sz w:val="18"/>
                <w:szCs w:val="18"/>
                <w:lang w:val="es-419" w:eastAsia="zh-CN"/>
              </w:rPr>
              <w:t xml:space="preserve">Año </w:t>
            </w:r>
            <w:r>
              <w:rPr>
                <w:rFonts w:ascii="Arial" w:hAnsi="Arial" w:cs="Arial"/>
                <w:b/>
                <w:sz w:val="18"/>
                <w:szCs w:val="18"/>
                <w:lang w:val="es-419" w:eastAsia="zh-CN"/>
              </w:rPr>
              <w:t>5</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8A264BF" w14:textId="77777777" w:rsidR="00A414A4" w:rsidRPr="00C048D5" w:rsidRDefault="00A414A4" w:rsidP="009D44AC">
            <w:pPr>
              <w:jc w:val="center"/>
              <w:rPr>
                <w:rFonts w:ascii="Arial" w:hAnsi="Arial" w:cs="Arial"/>
                <w:b/>
                <w:sz w:val="18"/>
                <w:szCs w:val="18"/>
                <w:lang w:val="es-419" w:eastAsia="zh-CN"/>
              </w:rPr>
            </w:pPr>
            <w:r w:rsidRPr="00491BA2">
              <w:rPr>
                <w:rFonts w:ascii="Arial" w:hAnsi="Arial" w:cs="Arial"/>
                <w:b/>
                <w:sz w:val="18"/>
                <w:szCs w:val="18"/>
                <w:lang w:val="es-419" w:eastAsia="zh-CN"/>
              </w:rPr>
              <w:t xml:space="preserve">Año </w:t>
            </w:r>
            <w:r>
              <w:rPr>
                <w:rFonts w:ascii="Arial" w:hAnsi="Arial" w:cs="Arial"/>
                <w:b/>
                <w:sz w:val="18"/>
                <w:szCs w:val="18"/>
                <w:lang w:val="es-419" w:eastAsia="zh-CN"/>
              </w:rPr>
              <w:t>6</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8FFF9A9" w14:textId="77777777" w:rsidR="00A414A4" w:rsidRPr="00C048D5" w:rsidRDefault="00A414A4" w:rsidP="009D44AC">
            <w:pPr>
              <w:jc w:val="center"/>
              <w:rPr>
                <w:rFonts w:ascii="Arial" w:hAnsi="Arial" w:cs="Arial"/>
                <w:b/>
                <w:sz w:val="18"/>
                <w:szCs w:val="18"/>
                <w:lang w:val="es-419" w:eastAsia="zh-CN"/>
              </w:rPr>
            </w:pPr>
            <w:r w:rsidRPr="00491BA2">
              <w:rPr>
                <w:rFonts w:ascii="Arial" w:hAnsi="Arial" w:cs="Arial"/>
                <w:b/>
                <w:sz w:val="18"/>
                <w:szCs w:val="18"/>
                <w:lang w:val="es-419" w:eastAsia="zh-CN"/>
              </w:rPr>
              <w:t xml:space="preserve">Año </w:t>
            </w:r>
            <w:r>
              <w:rPr>
                <w:rFonts w:ascii="Arial" w:hAnsi="Arial" w:cs="Arial"/>
                <w:b/>
                <w:sz w:val="18"/>
                <w:szCs w:val="18"/>
                <w:lang w:val="es-419" w:eastAsia="zh-CN"/>
              </w:rPr>
              <w:t>7</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F198F0D"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Meta Final</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291CA93"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Medios de Verificación</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E1555F9" w14:textId="77777777" w:rsidR="00A414A4" w:rsidRPr="00C048D5" w:rsidRDefault="00A414A4" w:rsidP="009D44AC">
            <w:pPr>
              <w:jc w:val="center"/>
              <w:rPr>
                <w:rFonts w:ascii="Arial" w:hAnsi="Arial" w:cs="Arial"/>
                <w:b/>
                <w:sz w:val="18"/>
                <w:szCs w:val="18"/>
                <w:lang w:val="es-419" w:eastAsia="zh-CN"/>
              </w:rPr>
            </w:pPr>
            <w:r w:rsidRPr="00C048D5">
              <w:rPr>
                <w:rFonts w:ascii="Arial" w:hAnsi="Arial" w:cs="Arial"/>
                <w:b/>
                <w:sz w:val="18"/>
                <w:szCs w:val="18"/>
                <w:lang w:val="es-419" w:eastAsia="zh-CN"/>
              </w:rPr>
              <w:t>Comentarios</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1DD3702" w14:textId="2A6379C8" w:rsidR="00A414A4" w:rsidRPr="00C048D5" w:rsidRDefault="00A414A4" w:rsidP="00A414A4">
            <w:pPr>
              <w:jc w:val="center"/>
              <w:rPr>
                <w:rFonts w:ascii="Arial" w:hAnsi="Arial" w:cs="Arial"/>
                <w:b/>
                <w:sz w:val="18"/>
                <w:szCs w:val="18"/>
                <w:lang w:val="es-419" w:eastAsia="zh-CN"/>
              </w:rPr>
            </w:pPr>
            <w:r>
              <w:rPr>
                <w:rFonts w:ascii="Arial" w:hAnsi="Arial" w:cs="Arial"/>
                <w:b/>
                <w:sz w:val="18"/>
                <w:szCs w:val="18"/>
                <w:lang w:val="es-419" w:eastAsia="zh-CN"/>
              </w:rPr>
              <w:t>Cambios a la matriz original</w:t>
            </w:r>
          </w:p>
        </w:tc>
      </w:tr>
      <w:tr w:rsidR="00467AE2" w:rsidRPr="00EE719B" w14:paraId="4406B865" w14:textId="2E942444" w:rsidTr="00DA2974">
        <w:trPr>
          <w:trHeight w:val="287"/>
        </w:trPr>
        <w:tc>
          <w:tcPr>
            <w:tcW w:w="13950"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Pr>
          <w:p w14:paraId="044004B2" w14:textId="5A1B6FD5" w:rsidR="00467AE2" w:rsidRPr="00DA2974" w:rsidRDefault="00467AE2" w:rsidP="009D44AC">
            <w:pPr>
              <w:spacing w:before="120" w:after="120"/>
              <w:rPr>
                <w:rFonts w:ascii="Arial" w:hAnsi="Arial"/>
                <w:b/>
                <w:sz w:val="18"/>
                <w:u w:val="single"/>
                <w:lang w:val="es-419"/>
              </w:rPr>
            </w:pPr>
            <w:r w:rsidRPr="00C048D5">
              <w:rPr>
                <w:rFonts w:ascii="Arial" w:hAnsi="Arial" w:cs="Arial"/>
                <w:b/>
                <w:sz w:val="18"/>
                <w:szCs w:val="18"/>
                <w:u w:val="single"/>
                <w:lang w:val="es-419" w:eastAsia="zh-CN"/>
              </w:rPr>
              <w:t xml:space="preserve">Componente </w:t>
            </w:r>
            <w:r>
              <w:rPr>
                <w:rFonts w:ascii="Arial" w:hAnsi="Arial" w:cs="Arial"/>
                <w:b/>
                <w:sz w:val="18"/>
                <w:szCs w:val="18"/>
                <w:u w:val="single"/>
                <w:lang w:val="es-419" w:eastAsia="zh-CN"/>
              </w:rPr>
              <w:t>1</w:t>
            </w:r>
            <w:r>
              <w:rPr>
                <w:rFonts w:ascii="Arial" w:hAnsi="Arial" w:cs="Arial"/>
                <w:b/>
                <w:sz w:val="18"/>
                <w:szCs w:val="18"/>
                <w:lang w:val="es-419" w:eastAsia="zh-CN"/>
              </w:rPr>
              <w:t>: Obras</w:t>
            </w:r>
          </w:p>
        </w:tc>
      </w:tr>
      <w:tr w:rsidR="00826F44" w:rsidRPr="00AE00C4" w14:paraId="2BA3985E" w14:textId="2700D8CA" w:rsidTr="00A448F1">
        <w:trPr>
          <w:trHeight w:val="68"/>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DCC8D7" w14:textId="544F7779" w:rsidR="00467AE2" w:rsidRPr="00C048D5" w:rsidRDefault="00467AE2" w:rsidP="00DA2974">
            <w:pPr>
              <w:pStyle w:val="ListParagraph"/>
              <w:ind w:left="0"/>
              <w:rPr>
                <w:rFonts w:ascii="Arial" w:hAnsi="Arial" w:cs="Arial"/>
                <w:sz w:val="18"/>
                <w:szCs w:val="18"/>
                <w:lang w:val="es-419" w:eastAsia="zh-CN"/>
              </w:rPr>
            </w:pPr>
            <w:r w:rsidRPr="427D3B45">
              <w:rPr>
                <w:rFonts w:ascii="Arial" w:hAnsi="Arial" w:cs="Arial"/>
                <w:sz w:val="18"/>
                <w:szCs w:val="18"/>
                <w:lang w:val="es-419" w:eastAsia="zh-CN"/>
              </w:rPr>
              <w:t xml:space="preserve">Estudios de </w:t>
            </w:r>
            <w:proofErr w:type="spellStart"/>
            <w:r w:rsidRPr="427D3B45">
              <w:rPr>
                <w:rFonts w:ascii="Arial" w:hAnsi="Arial" w:cs="Arial"/>
                <w:sz w:val="18"/>
                <w:szCs w:val="18"/>
                <w:lang w:val="es-419" w:eastAsia="zh-CN"/>
              </w:rPr>
              <w:t>preinversión</w:t>
            </w:r>
            <w:proofErr w:type="spellEnd"/>
            <w:r w:rsidRPr="427D3B45">
              <w:rPr>
                <w:rFonts w:ascii="Arial" w:hAnsi="Arial" w:cs="Arial"/>
                <w:sz w:val="18"/>
                <w:szCs w:val="18"/>
                <w:lang w:val="es-419" w:eastAsia="zh-CN"/>
              </w:rPr>
              <w:t xml:space="preserve"> realizados</w:t>
            </w:r>
            <w:r w:rsidR="0086218A">
              <w:rPr>
                <w:rFonts w:ascii="Arial" w:hAnsi="Arial" w:cs="Arial"/>
                <w:sz w:val="18"/>
                <w:szCs w:val="18"/>
                <w:lang w:val="es-419"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11CB41" w14:textId="77777777" w:rsidR="00467AE2" w:rsidRPr="00C048D5" w:rsidRDefault="00467AE2" w:rsidP="009D44AC">
            <w:pPr>
              <w:jc w:val="center"/>
              <w:rPr>
                <w:rFonts w:ascii="Arial" w:hAnsi="Arial" w:cs="Arial"/>
                <w:sz w:val="18"/>
                <w:szCs w:val="18"/>
                <w:lang w:val="es-419" w:eastAsia="zh-CN"/>
              </w:rPr>
            </w:pPr>
            <w:r>
              <w:rPr>
                <w:rFonts w:ascii="Arial" w:hAnsi="Arial" w:cs="Arial"/>
                <w:sz w:val="18"/>
                <w:szCs w:val="18"/>
                <w:lang w:val="es-419" w:eastAsia="zh-CN"/>
              </w:rPr>
              <w:t>Estudio</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AF4CB6" w14:textId="77777777" w:rsidR="00467AE2" w:rsidRPr="00C048D5" w:rsidRDefault="00467AE2" w:rsidP="009D44AC">
            <w:pPr>
              <w:jc w:val="center"/>
              <w:rPr>
                <w:rFonts w:ascii="Arial" w:hAnsi="Arial" w:cs="Arial"/>
                <w:sz w:val="18"/>
                <w:szCs w:val="18"/>
                <w:lang w:val="es-419" w:eastAsia="zh-CN"/>
              </w:rPr>
            </w:pPr>
            <w:r>
              <w:rPr>
                <w:rFonts w:ascii="Arial" w:hAnsi="Arial" w:cs="Arial"/>
                <w:sz w:val="18"/>
                <w:szCs w:val="18"/>
                <w:lang w:val="es-419"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1EC29F" w14:textId="77777777" w:rsidR="00467AE2" w:rsidRPr="00C048D5" w:rsidRDefault="00467AE2" w:rsidP="009D44AC">
            <w:pPr>
              <w:jc w:val="center"/>
              <w:rPr>
                <w:rFonts w:ascii="Arial" w:hAnsi="Arial" w:cs="Arial"/>
                <w:sz w:val="18"/>
                <w:szCs w:val="18"/>
                <w:lang w:val="es-419" w:eastAsia="zh-CN"/>
              </w:rPr>
            </w:pPr>
            <w:r>
              <w:rPr>
                <w:rFonts w:ascii="Arial" w:hAnsi="Arial" w:cs="Arial"/>
                <w:sz w:val="18"/>
                <w:szCs w:val="18"/>
                <w:lang w:val="es-419" w:eastAsia="zh-CN"/>
              </w:rPr>
              <w:t>2014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1D4C2B" w14:textId="77777777" w:rsidR="00467AE2" w:rsidRPr="00C048D5" w:rsidRDefault="00467AE2" w:rsidP="009D44AC">
            <w:pPr>
              <w:jc w:val="center"/>
              <w:rPr>
                <w:rFonts w:ascii="Arial" w:hAnsi="Arial" w:cs="Arial"/>
                <w:sz w:val="18"/>
                <w:szCs w:val="18"/>
                <w:lang w:val="es-419" w:eastAsia="zh-CN"/>
              </w:rPr>
            </w:pPr>
            <w:r w:rsidRPr="427D3B45">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FFD195" w14:textId="77777777" w:rsidR="00467AE2" w:rsidRPr="00AF2A78"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18114D"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5C9E72"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3775B3" w14:textId="77777777" w:rsidR="00467AE2" w:rsidRPr="00C048D5" w:rsidRDefault="00467AE2" w:rsidP="009D44AC">
            <w:pPr>
              <w:jc w:val="center"/>
              <w:rPr>
                <w:rFonts w:ascii="Arial" w:hAnsi="Arial" w:cs="Arial"/>
                <w:sz w:val="18"/>
                <w:szCs w:val="18"/>
                <w:lang w:val="es-419" w:eastAsia="zh-CN"/>
              </w:rPr>
            </w:pPr>
            <w:r w:rsidRPr="427D3B45">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AB1849" w14:textId="77777777" w:rsidR="00467AE2" w:rsidRPr="00C048D5" w:rsidRDefault="00467AE2" w:rsidP="009D44AC">
            <w:pPr>
              <w:jc w:val="center"/>
              <w:rPr>
                <w:rFonts w:ascii="Arial" w:hAnsi="Arial" w:cs="Arial"/>
                <w:sz w:val="18"/>
                <w:szCs w:val="18"/>
                <w:lang w:val="es-419" w:eastAsia="zh-CN"/>
              </w:rPr>
            </w:pPr>
            <w:r w:rsidRPr="427D3B45">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CF9490" w14:textId="77777777" w:rsidR="00467AE2" w:rsidRPr="00C048D5" w:rsidRDefault="00467AE2" w:rsidP="009D44AC">
            <w:pPr>
              <w:jc w:val="center"/>
              <w:rPr>
                <w:rFonts w:ascii="Arial" w:hAnsi="Arial" w:cs="Arial"/>
                <w:sz w:val="18"/>
                <w:szCs w:val="18"/>
                <w:lang w:val="es-419" w:eastAsia="zh-CN"/>
              </w:rPr>
            </w:pPr>
            <w:r w:rsidRPr="427D3B45">
              <w:rPr>
                <w:rFonts w:ascii="Arial" w:hAnsi="Arial" w:cs="Arial"/>
                <w:sz w:val="18"/>
                <w:szCs w:val="18"/>
                <w:lang w:val="es-419"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8355AB" w14:textId="77777777" w:rsidR="00467AE2" w:rsidRPr="00C048D5"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7A569D" w14:textId="77777777" w:rsidR="00467AE2" w:rsidRPr="00C048D5" w:rsidRDefault="00467AE2" w:rsidP="009D44AC">
            <w:pPr>
              <w:spacing w:before="120" w:after="120"/>
              <w:rPr>
                <w:rFonts w:ascii="Arial" w:hAnsi="Arial" w:cs="Arial"/>
                <w:sz w:val="18"/>
                <w:szCs w:val="18"/>
                <w:lang w:val="es-419" w:eastAsia="zh-CN"/>
              </w:rPr>
            </w:pPr>
            <w:r w:rsidRPr="00AF2A78">
              <w:rPr>
                <w:rFonts w:ascii="Arial" w:hAnsi="Arial" w:cs="Arial"/>
                <w:sz w:val="18"/>
                <w:szCs w:val="18"/>
                <w:lang w:val="es-419" w:eastAsia="zh-CN"/>
              </w:rPr>
              <w:t>Informes finales de consultoría con diseño ejecutivo de proyectos</w:t>
            </w:r>
            <w:r>
              <w:rPr>
                <w:rFonts w:ascii="Arial" w:hAnsi="Arial" w:cs="Arial"/>
                <w:sz w:val="18"/>
                <w:szCs w:val="18"/>
                <w:lang w:val="es-419"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9A88B" w14:textId="77777777" w:rsidR="00467AE2" w:rsidRPr="00C048D5" w:rsidRDefault="00467AE2" w:rsidP="009D44AC">
            <w:pPr>
              <w:jc w:val="both"/>
              <w:rPr>
                <w:rFonts w:ascii="Arial" w:hAnsi="Arial" w:cs="Arial"/>
                <w:sz w:val="18"/>
                <w:szCs w:val="18"/>
                <w:lang w:val="es-419" w:eastAsia="zh-CN"/>
              </w:rPr>
            </w:pPr>
          </w:p>
        </w:tc>
        <w:tc>
          <w:tcPr>
            <w:tcW w:w="2250" w:type="dxa"/>
            <w:vMerge w:val="restart"/>
            <w:tcBorders>
              <w:top w:val="single" w:sz="4" w:space="0" w:color="000000" w:themeColor="text1"/>
              <w:left w:val="single" w:sz="4" w:space="0" w:color="000000" w:themeColor="text1"/>
              <w:right w:val="single" w:sz="4" w:space="0" w:color="000000" w:themeColor="text1"/>
            </w:tcBorders>
          </w:tcPr>
          <w:p w14:paraId="60C014EE" w14:textId="28E6BA90" w:rsidR="00273752" w:rsidRPr="00F879EA" w:rsidRDefault="00273752" w:rsidP="00467AE2">
            <w:pPr>
              <w:rPr>
                <w:rFonts w:ascii="Arial" w:hAnsi="Arial" w:cs="Arial"/>
                <w:sz w:val="18"/>
                <w:szCs w:val="18"/>
                <w:lang w:val="es-419" w:eastAsia="zh-CN"/>
              </w:rPr>
            </w:pPr>
            <w:r w:rsidRPr="00A448F1">
              <w:rPr>
                <w:rFonts w:ascii="Arial" w:hAnsi="Arial" w:cs="Arial"/>
                <w:b/>
                <w:bCs/>
                <w:sz w:val="18"/>
                <w:szCs w:val="18"/>
                <w:lang w:val="es-419" w:eastAsia="zh-CN"/>
              </w:rPr>
              <w:t xml:space="preserve">Meta original producto 1.1: </w:t>
            </w:r>
            <w:r w:rsidR="00F879EA" w:rsidRPr="00A448F1">
              <w:rPr>
                <w:rFonts w:ascii="Arial" w:hAnsi="Arial" w:cs="Arial"/>
                <w:sz w:val="18"/>
                <w:szCs w:val="18"/>
                <w:lang w:val="es-419" w:eastAsia="zh-CN"/>
              </w:rPr>
              <w:t>14</w:t>
            </w:r>
          </w:p>
          <w:p w14:paraId="1894B48F" w14:textId="4C1DD874" w:rsidR="00273752" w:rsidRDefault="00273752" w:rsidP="00467AE2">
            <w:pPr>
              <w:rPr>
                <w:rFonts w:ascii="Arial" w:hAnsi="Arial" w:cs="Arial"/>
                <w:sz w:val="18"/>
                <w:szCs w:val="18"/>
                <w:lang w:val="es-419" w:eastAsia="zh-CN"/>
              </w:rPr>
            </w:pPr>
            <w:r w:rsidRPr="00A448F1">
              <w:rPr>
                <w:rFonts w:ascii="Arial" w:hAnsi="Arial" w:cs="Arial"/>
                <w:b/>
                <w:bCs/>
                <w:sz w:val="18"/>
                <w:szCs w:val="18"/>
                <w:lang w:val="es-419" w:eastAsia="zh-CN"/>
              </w:rPr>
              <w:t>Meta original producto 1.2:</w:t>
            </w:r>
            <w:r>
              <w:rPr>
                <w:rFonts w:ascii="Arial" w:hAnsi="Arial" w:cs="Arial"/>
                <w:sz w:val="18"/>
                <w:szCs w:val="18"/>
                <w:lang w:val="es-419" w:eastAsia="zh-CN"/>
              </w:rPr>
              <w:t xml:space="preserve"> </w:t>
            </w:r>
            <w:r w:rsidR="00F879EA">
              <w:rPr>
                <w:rFonts w:ascii="Arial" w:hAnsi="Arial" w:cs="Arial"/>
                <w:sz w:val="18"/>
                <w:szCs w:val="18"/>
                <w:lang w:val="es-419" w:eastAsia="zh-CN"/>
              </w:rPr>
              <w:t>47</w:t>
            </w:r>
          </w:p>
          <w:p w14:paraId="2A8216C4" w14:textId="66914D72" w:rsidR="00273752" w:rsidRDefault="00273752" w:rsidP="00467AE2">
            <w:pPr>
              <w:rPr>
                <w:rFonts w:ascii="Arial" w:hAnsi="Arial" w:cs="Arial"/>
                <w:sz w:val="18"/>
                <w:szCs w:val="18"/>
                <w:lang w:val="es-419" w:eastAsia="zh-CN"/>
              </w:rPr>
            </w:pPr>
            <w:r w:rsidRPr="00A448F1">
              <w:rPr>
                <w:rFonts w:ascii="Arial" w:hAnsi="Arial" w:cs="Arial"/>
                <w:b/>
                <w:bCs/>
                <w:sz w:val="18"/>
                <w:szCs w:val="18"/>
                <w:lang w:val="es-419" w:eastAsia="zh-CN"/>
              </w:rPr>
              <w:t>Meta original producto 1.3:</w:t>
            </w:r>
            <w:r>
              <w:rPr>
                <w:rFonts w:ascii="Arial" w:hAnsi="Arial" w:cs="Arial"/>
                <w:sz w:val="18"/>
                <w:szCs w:val="18"/>
                <w:lang w:val="es-419" w:eastAsia="zh-CN"/>
              </w:rPr>
              <w:t xml:space="preserve"> </w:t>
            </w:r>
            <w:r w:rsidR="00F879EA">
              <w:rPr>
                <w:rFonts w:ascii="Arial" w:hAnsi="Arial" w:cs="Arial"/>
                <w:sz w:val="18"/>
                <w:szCs w:val="18"/>
                <w:lang w:val="es-419" w:eastAsia="zh-CN"/>
              </w:rPr>
              <w:t>21</w:t>
            </w:r>
          </w:p>
          <w:p w14:paraId="668972BB" w14:textId="3D54EB06" w:rsidR="00D5471D" w:rsidRPr="00C048D5" w:rsidRDefault="00D5471D" w:rsidP="00A448F1">
            <w:pPr>
              <w:rPr>
                <w:rFonts w:ascii="Arial" w:hAnsi="Arial" w:cs="Arial"/>
                <w:sz w:val="18"/>
                <w:szCs w:val="18"/>
                <w:lang w:val="es-419" w:eastAsia="zh-CN"/>
              </w:rPr>
            </w:pPr>
            <w:r w:rsidRPr="00A448F1">
              <w:rPr>
                <w:rFonts w:ascii="Arial" w:hAnsi="Arial" w:cs="Arial"/>
                <w:b/>
                <w:bCs/>
                <w:sz w:val="18"/>
                <w:szCs w:val="18"/>
                <w:lang w:val="es-419" w:eastAsia="zh-CN"/>
              </w:rPr>
              <w:t>Justificación del cambio:</w:t>
            </w:r>
            <w:r>
              <w:rPr>
                <w:rFonts w:ascii="Arial" w:hAnsi="Arial" w:cs="Arial"/>
                <w:sz w:val="18"/>
                <w:szCs w:val="18"/>
                <w:lang w:val="es-419" w:eastAsia="zh-CN"/>
              </w:rPr>
              <w:t xml:space="preserve"> Se actualizó su evolución anual para reflejar lo registrado. Se modificaron las metas para reflejar la programación actual de obras y el esquema de preparación y supervisión de proyectos utilizado. En este sentido, se agregaron dos indicadores de producto asociados a preparación y supervisión de proyectos al componente 2. Ver </w:t>
            </w:r>
            <w:r w:rsidR="002F427A">
              <w:rPr>
                <w:rFonts w:ascii="Arial" w:hAnsi="Arial" w:cs="Arial"/>
                <w:sz w:val="18"/>
                <w:szCs w:val="18"/>
                <w:lang w:val="es-419" w:eastAsia="zh-CN"/>
              </w:rPr>
              <w:t>más información</w:t>
            </w:r>
            <w:r>
              <w:rPr>
                <w:rFonts w:ascii="Arial" w:hAnsi="Arial" w:cs="Arial"/>
                <w:sz w:val="18"/>
                <w:szCs w:val="18"/>
                <w:lang w:val="es-419" w:eastAsia="zh-CN"/>
              </w:rPr>
              <w:t xml:space="preserve"> en nota al pie número 1 del cuerpo principal de este anexo</w:t>
            </w:r>
            <w:r w:rsidR="002F427A">
              <w:rPr>
                <w:rFonts w:ascii="Arial" w:hAnsi="Arial" w:cs="Arial"/>
                <w:sz w:val="18"/>
                <w:szCs w:val="18"/>
                <w:lang w:val="es-419" w:eastAsia="zh-CN"/>
              </w:rPr>
              <w:t>.</w:t>
            </w:r>
          </w:p>
        </w:tc>
      </w:tr>
      <w:tr w:rsidR="00826F44" w:rsidRPr="00AE00C4" w14:paraId="688BB6B2" w14:textId="4203565C" w:rsidTr="00965E05">
        <w:trPr>
          <w:trHeight w:val="68"/>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1906A5" w14:textId="07A73633" w:rsidR="00467AE2" w:rsidRPr="00AF2A78" w:rsidRDefault="00467AE2" w:rsidP="00DA2974">
            <w:pPr>
              <w:pStyle w:val="ListParagraph"/>
              <w:spacing w:before="120" w:after="120"/>
              <w:ind w:left="0"/>
              <w:rPr>
                <w:rFonts w:ascii="Arial" w:hAnsi="Arial" w:cs="Arial"/>
                <w:sz w:val="18"/>
                <w:szCs w:val="18"/>
                <w:lang w:val="es-419" w:eastAsia="zh-CN"/>
              </w:rPr>
            </w:pPr>
            <w:r w:rsidRPr="427D3B45">
              <w:rPr>
                <w:rFonts w:ascii="Arial" w:hAnsi="Arial" w:cs="Arial"/>
                <w:sz w:val="18"/>
                <w:szCs w:val="18"/>
                <w:lang w:val="es-419" w:eastAsia="zh-CN"/>
              </w:rPr>
              <w:t>Obras de Infraestructura ejecutadas</w:t>
            </w:r>
            <w:r w:rsidR="0086218A">
              <w:rPr>
                <w:rFonts w:ascii="Arial" w:hAnsi="Arial" w:cs="Arial"/>
                <w:sz w:val="18"/>
                <w:szCs w:val="18"/>
                <w:lang w:val="es-419"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0C021" w14:textId="77777777" w:rsidR="00467AE2" w:rsidRPr="00C048D5"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 xml:space="preserve"> Obras (#)</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77AA2C" w14:textId="77777777" w:rsidR="00467AE2" w:rsidRPr="00C048D5" w:rsidRDefault="00467AE2" w:rsidP="009D44AC">
            <w:pPr>
              <w:jc w:val="center"/>
              <w:rPr>
                <w:rFonts w:ascii="Arial" w:hAnsi="Arial" w:cs="Arial"/>
                <w:sz w:val="18"/>
                <w:szCs w:val="18"/>
                <w:lang w:val="es-419" w:eastAsia="zh-CN"/>
              </w:rPr>
            </w:pPr>
            <w:r>
              <w:rPr>
                <w:rFonts w:ascii="Arial" w:hAnsi="Arial" w:cs="Arial"/>
                <w:sz w:val="18"/>
                <w:szCs w:val="18"/>
                <w:lang w:val="es-419"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C8414F" w14:textId="77777777" w:rsidR="00467AE2" w:rsidRPr="00C048D5" w:rsidRDefault="00467AE2" w:rsidP="009D44AC">
            <w:pPr>
              <w:jc w:val="center"/>
              <w:rPr>
                <w:rFonts w:ascii="Arial" w:hAnsi="Arial" w:cs="Arial"/>
                <w:sz w:val="18"/>
                <w:szCs w:val="18"/>
                <w:lang w:val="es-419" w:eastAsia="zh-CN"/>
              </w:rPr>
            </w:pPr>
            <w:r>
              <w:rPr>
                <w:rFonts w:ascii="Arial" w:hAnsi="Arial" w:cs="Arial"/>
                <w:sz w:val="18"/>
                <w:szCs w:val="18"/>
                <w:lang w:val="es-419" w:eastAsia="zh-CN"/>
              </w:rPr>
              <w:t>2014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E600C"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3778DC"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247B39"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97F161"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5</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13EE80"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B1A3A8" w14:textId="77777777" w:rsidR="00467AE2" w:rsidRPr="00664A02"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E020E0" w14:textId="77777777" w:rsidR="00467AE2" w:rsidRPr="00664A02"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46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9F7BB"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73</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1B047" w14:textId="57241626" w:rsidR="00467AE2" w:rsidRPr="00664A02" w:rsidRDefault="00467AE2" w:rsidP="009D44AC">
            <w:pPr>
              <w:spacing w:before="120" w:after="120"/>
              <w:rPr>
                <w:rFonts w:ascii="Arial" w:hAnsi="Arial" w:cs="Arial"/>
                <w:color w:val="000000"/>
                <w:sz w:val="18"/>
                <w:szCs w:val="18"/>
                <w:lang w:val="es-419" w:eastAsia="es-ES"/>
              </w:rPr>
            </w:pPr>
            <w:r w:rsidRPr="00664A02">
              <w:rPr>
                <w:rFonts w:ascii="Arial" w:hAnsi="Arial" w:cs="Arial"/>
                <w:color w:val="000000"/>
                <w:sz w:val="18"/>
                <w:szCs w:val="18"/>
                <w:lang w:val="es-419" w:eastAsia="es-ES"/>
              </w:rPr>
              <w:t>Información sobre obras terminadas reportada en informes semestrales, evaluación intermedia y final Medio de verificación: certificado de post obra pagados</w:t>
            </w:r>
            <w:r w:rsidR="0086218A">
              <w:rPr>
                <w:rFonts w:ascii="Arial" w:hAnsi="Arial" w:cs="Arial"/>
                <w:color w:val="000000"/>
                <w:sz w:val="18"/>
                <w:szCs w:val="18"/>
                <w:lang w:val="es-419" w:eastAsia="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46AA2" w14:textId="77777777" w:rsidR="00467AE2" w:rsidRPr="00664A02" w:rsidRDefault="00467AE2" w:rsidP="009D44AC">
            <w:pPr>
              <w:spacing w:before="120" w:after="120"/>
              <w:jc w:val="both"/>
              <w:rPr>
                <w:rFonts w:ascii="Arial" w:hAnsi="Arial" w:cs="Arial"/>
                <w:sz w:val="18"/>
                <w:szCs w:val="18"/>
                <w:lang w:val="es-ES" w:eastAsia="zh-CN"/>
              </w:rPr>
            </w:pPr>
          </w:p>
        </w:tc>
        <w:tc>
          <w:tcPr>
            <w:tcW w:w="2250" w:type="dxa"/>
            <w:vMerge/>
            <w:tcBorders>
              <w:left w:val="single" w:sz="4" w:space="0" w:color="000000" w:themeColor="text1"/>
              <w:right w:val="single" w:sz="4" w:space="0" w:color="000000" w:themeColor="text1"/>
            </w:tcBorders>
          </w:tcPr>
          <w:p w14:paraId="1514ECE1" w14:textId="77777777" w:rsidR="00467AE2" w:rsidRPr="00664A02" w:rsidRDefault="00467AE2" w:rsidP="009D44AC">
            <w:pPr>
              <w:spacing w:before="120" w:after="120"/>
              <w:jc w:val="both"/>
              <w:rPr>
                <w:rFonts w:ascii="Arial" w:hAnsi="Arial" w:cs="Arial"/>
                <w:sz w:val="18"/>
                <w:szCs w:val="18"/>
                <w:lang w:val="es-ES" w:eastAsia="zh-CN"/>
              </w:rPr>
            </w:pPr>
          </w:p>
        </w:tc>
      </w:tr>
      <w:tr w:rsidR="00826F44" w:rsidRPr="00AE00C4" w14:paraId="1B07E788" w14:textId="5ED024F7" w:rsidTr="00965E05">
        <w:trPr>
          <w:trHeight w:val="68"/>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ECAF71" w14:textId="34D702D1" w:rsidR="00467AE2" w:rsidRPr="00AF2A78" w:rsidRDefault="00467AE2" w:rsidP="00DA2974">
            <w:pPr>
              <w:pStyle w:val="ListParagraph"/>
              <w:spacing w:before="120" w:after="120"/>
              <w:ind w:left="0"/>
              <w:rPr>
                <w:rFonts w:ascii="Arial" w:hAnsi="Arial" w:cs="Arial"/>
                <w:sz w:val="18"/>
                <w:szCs w:val="18"/>
                <w:highlight w:val="yellow"/>
                <w:lang w:val="es-419" w:eastAsia="zh-CN"/>
              </w:rPr>
            </w:pPr>
            <w:r w:rsidRPr="00AE00C4">
              <w:rPr>
                <w:rFonts w:ascii="Arial" w:hAnsi="Arial" w:cs="Arial"/>
                <w:sz w:val="18"/>
                <w:szCs w:val="18"/>
                <w:lang w:val="es-419" w:eastAsia="zh-CN"/>
              </w:rPr>
              <w:t>Obras supervisadas con recursos del programa</w:t>
            </w:r>
            <w:r w:rsidR="0086218A">
              <w:rPr>
                <w:rFonts w:ascii="Arial" w:hAnsi="Arial" w:cs="Arial"/>
                <w:sz w:val="18"/>
                <w:szCs w:val="18"/>
                <w:lang w:val="es-419" w:eastAsia="zh-CN"/>
              </w:rPr>
              <w:t>.</w:t>
            </w:r>
            <w:r w:rsidRPr="00AE00C4">
              <w:rPr>
                <w:rFonts w:ascii="Arial" w:hAnsi="Arial" w:cs="Arial"/>
                <w:sz w:val="18"/>
                <w:szCs w:val="18"/>
                <w:lang w:val="es-419" w:eastAsia="zh-CN"/>
              </w:rPr>
              <w:t xml:space="preserve">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1367A7" w14:textId="77777777" w:rsidR="00467AE2" w:rsidRPr="00AF2A78" w:rsidRDefault="00467AE2" w:rsidP="009D44AC">
            <w:pPr>
              <w:jc w:val="center"/>
              <w:rPr>
                <w:rFonts w:ascii="Arial" w:hAnsi="Arial" w:cs="Arial"/>
                <w:sz w:val="18"/>
                <w:szCs w:val="18"/>
                <w:highlight w:val="yellow"/>
                <w:lang w:val="es-419" w:eastAsia="zh-CN"/>
              </w:rPr>
            </w:pPr>
            <w:r w:rsidRPr="00AE00C4">
              <w:rPr>
                <w:rFonts w:ascii="Arial" w:hAnsi="Arial" w:cs="Arial"/>
                <w:sz w:val="18"/>
                <w:szCs w:val="18"/>
                <w:lang w:val="es-419" w:eastAsia="zh-CN"/>
              </w:rPr>
              <w:t>Obras</w:t>
            </w:r>
            <w:r>
              <w:rPr>
                <w:rFonts w:ascii="Arial" w:hAnsi="Arial" w:cs="Arial"/>
                <w:sz w:val="18"/>
                <w:szCs w:val="18"/>
                <w:lang w:val="es-419" w:eastAsia="zh-CN"/>
              </w:rPr>
              <w:t xml:space="preserve"> (#)</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7C5732" w14:textId="77777777" w:rsidR="00467AE2" w:rsidRDefault="00467AE2" w:rsidP="009D44AC">
            <w:pPr>
              <w:jc w:val="center"/>
              <w:rPr>
                <w:rFonts w:ascii="Arial" w:hAnsi="Arial" w:cs="Arial"/>
                <w:sz w:val="18"/>
                <w:szCs w:val="18"/>
                <w:lang w:val="es-419" w:eastAsia="zh-CN"/>
              </w:rPr>
            </w:pPr>
            <w:r>
              <w:rPr>
                <w:rFonts w:ascii="Arial" w:hAnsi="Arial" w:cs="Arial"/>
                <w:sz w:val="18"/>
                <w:szCs w:val="18"/>
                <w:lang w:val="es-419"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29F7B9" w14:textId="77777777" w:rsidR="00467AE2" w:rsidRDefault="00467AE2" w:rsidP="009D44AC">
            <w:pPr>
              <w:jc w:val="center"/>
              <w:rPr>
                <w:rFonts w:ascii="Arial" w:hAnsi="Arial" w:cs="Arial"/>
                <w:sz w:val="18"/>
                <w:szCs w:val="18"/>
                <w:lang w:val="es-419" w:eastAsia="zh-CN"/>
              </w:rPr>
            </w:pPr>
            <w:r>
              <w:rPr>
                <w:rFonts w:ascii="Arial" w:hAnsi="Arial" w:cs="Arial"/>
                <w:sz w:val="18"/>
                <w:szCs w:val="18"/>
                <w:lang w:val="es-419" w:eastAsia="zh-CN"/>
              </w:rPr>
              <w:t>2014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1156E3" w14:textId="77777777" w:rsidR="00467AE2" w:rsidRPr="00664A02"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3F24C5"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727F64"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8E19C2"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7F202F" w14:textId="77777777" w:rsidR="00467AE2" w:rsidRPr="00664A02"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029CD1" w14:textId="77777777" w:rsidR="00467AE2" w:rsidRPr="00664A02"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46CD94" w14:textId="77777777" w:rsidR="00467AE2" w:rsidRPr="00664A02"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95D78"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9368A2" w14:textId="06DD689E" w:rsidR="00467AE2" w:rsidRPr="00664A02" w:rsidRDefault="00467AE2" w:rsidP="009D44AC">
            <w:pPr>
              <w:spacing w:before="120" w:after="120"/>
              <w:rPr>
                <w:rFonts w:ascii="Arial" w:hAnsi="Arial" w:cs="Arial"/>
                <w:color w:val="000000"/>
                <w:sz w:val="18"/>
                <w:szCs w:val="18"/>
                <w:lang w:val="es-419" w:eastAsia="es-ES"/>
              </w:rPr>
            </w:pPr>
            <w:r w:rsidRPr="00664A02">
              <w:rPr>
                <w:rFonts w:ascii="Arial" w:hAnsi="Arial" w:cs="Arial"/>
                <w:color w:val="000000"/>
                <w:sz w:val="18"/>
                <w:szCs w:val="18"/>
                <w:lang w:val="es-419" w:eastAsia="es-ES"/>
              </w:rPr>
              <w:t>Contratos realizados con recursos del programa para llevar adelante la inspección de obras y-o estudios especiales</w:t>
            </w:r>
            <w:r w:rsidR="0086218A">
              <w:rPr>
                <w:rFonts w:ascii="Arial" w:hAnsi="Arial" w:cs="Arial"/>
                <w:color w:val="000000"/>
                <w:sz w:val="18"/>
                <w:szCs w:val="18"/>
                <w:lang w:val="es-419" w:eastAsia="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21F6D9" w14:textId="77777777" w:rsidR="00467AE2" w:rsidRPr="00664A02" w:rsidRDefault="00467AE2" w:rsidP="009D44AC">
            <w:pPr>
              <w:spacing w:before="120" w:after="120"/>
              <w:jc w:val="both"/>
              <w:rPr>
                <w:rFonts w:ascii="Arial" w:hAnsi="Arial" w:cs="Arial"/>
                <w:sz w:val="18"/>
                <w:szCs w:val="18"/>
                <w:lang w:val="es-ES" w:eastAsia="zh-CN"/>
              </w:rPr>
            </w:pPr>
          </w:p>
        </w:tc>
        <w:tc>
          <w:tcPr>
            <w:tcW w:w="2250" w:type="dxa"/>
            <w:vMerge/>
            <w:tcBorders>
              <w:left w:val="single" w:sz="4" w:space="0" w:color="000000" w:themeColor="text1"/>
              <w:bottom w:val="single" w:sz="4" w:space="0" w:color="000000" w:themeColor="text1"/>
              <w:right w:val="single" w:sz="4" w:space="0" w:color="000000" w:themeColor="text1"/>
            </w:tcBorders>
          </w:tcPr>
          <w:p w14:paraId="7226FE88" w14:textId="77777777" w:rsidR="00467AE2" w:rsidRPr="00664A02" w:rsidRDefault="00467AE2" w:rsidP="009D44AC">
            <w:pPr>
              <w:spacing w:before="120" w:after="120"/>
              <w:jc w:val="both"/>
              <w:rPr>
                <w:rFonts w:ascii="Arial" w:hAnsi="Arial" w:cs="Arial"/>
                <w:sz w:val="18"/>
                <w:szCs w:val="18"/>
                <w:lang w:val="es-ES" w:eastAsia="zh-CN"/>
              </w:rPr>
            </w:pPr>
          </w:p>
        </w:tc>
      </w:tr>
      <w:tr w:rsidR="00467AE2" w:rsidRPr="005C3CC8" w14:paraId="37BB8E94" w14:textId="5CFF8956" w:rsidTr="00B1183E">
        <w:trPr>
          <w:trHeight w:val="287"/>
        </w:trPr>
        <w:tc>
          <w:tcPr>
            <w:tcW w:w="13950"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Pr>
          <w:p w14:paraId="524491AA" w14:textId="28F40623" w:rsidR="00467AE2" w:rsidRPr="00C048D5" w:rsidRDefault="00467AE2" w:rsidP="00A414A4">
            <w:pPr>
              <w:spacing w:before="120" w:after="120"/>
              <w:rPr>
                <w:rFonts w:ascii="Arial" w:hAnsi="Arial" w:cs="Arial"/>
                <w:b/>
                <w:sz w:val="18"/>
                <w:szCs w:val="18"/>
                <w:u w:val="single"/>
                <w:lang w:val="es-419" w:eastAsia="zh-CN"/>
              </w:rPr>
            </w:pPr>
            <w:r w:rsidRPr="00C048D5">
              <w:rPr>
                <w:rFonts w:ascii="Arial" w:hAnsi="Arial" w:cs="Arial"/>
                <w:b/>
                <w:sz w:val="18"/>
                <w:szCs w:val="18"/>
                <w:u w:val="single"/>
                <w:lang w:val="es-419" w:eastAsia="zh-CN"/>
              </w:rPr>
              <w:t xml:space="preserve">Componente </w:t>
            </w:r>
            <w:r>
              <w:rPr>
                <w:rFonts w:ascii="Arial" w:hAnsi="Arial" w:cs="Arial"/>
                <w:b/>
                <w:sz w:val="18"/>
                <w:szCs w:val="18"/>
                <w:u w:val="single"/>
                <w:lang w:val="es-419" w:eastAsia="zh-CN"/>
              </w:rPr>
              <w:t>2</w:t>
            </w:r>
            <w:r>
              <w:rPr>
                <w:rFonts w:ascii="Arial" w:hAnsi="Arial" w:cs="Arial"/>
                <w:b/>
                <w:sz w:val="18"/>
                <w:szCs w:val="18"/>
                <w:lang w:val="es-419" w:eastAsia="zh-CN"/>
              </w:rPr>
              <w:t>: Gestión del Programa</w:t>
            </w:r>
          </w:p>
        </w:tc>
      </w:tr>
      <w:tr w:rsidR="00467AE2" w:rsidRPr="00C048D5" w14:paraId="2258F711" w14:textId="2B951667" w:rsidTr="003E4073">
        <w:trPr>
          <w:trHeight w:val="68"/>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598854" w14:textId="3F022BF6" w:rsidR="00467AE2" w:rsidRPr="00C048D5" w:rsidRDefault="00467AE2" w:rsidP="00A448F1">
            <w:pPr>
              <w:pStyle w:val="ListParagraph"/>
              <w:ind w:left="0"/>
              <w:rPr>
                <w:rFonts w:ascii="Arial" w:hAnsi="Arial" w:cs="Arial"/>
                <w:sz w:val="18"/>
                <w:szCs w:val="18"/>
                <w:lang w:val="es-419" w:eastAsia="zh-CN"/>
              </w:rPr>
            </w:pPr>
            <w:r w:rsidRPr="427D3B45">
              <w:rPr>
                <w:rFonts w:ascii="Arial" w:hAnsi="Arial" w:cs="Arial"/>
                <w:sz w:val="18"/>
                <w:szCs w:val="18"/>
                <w:lang w:val="es-419" w:eastAsia="zh-CN"/>
              </w:rPr>
              <w:t xml:space="preserve">Estudios de </w:t>
            </w:r>
            <w:proofErr w:type="spellStart"/>
            <w:r w:rsidRPr="427D3B45">
              <w:rPr>
                <w:rFonts w:ascii="Arial" w:hAnsi="Arial" w:cs="Arial"/>
                <w:sz w:val="18"/>
                <w:szCs w:val="18"/>
                <w:lang w:val="es-419" w:eastAsia="zh-CN"/>
              </w:rPr>
              <w:t>preinversión</w:t>
            </w:r>
            <w:proofErr w:type="spellEnd"/>
            <w:r w:rsidRPr="427D3B45">
              <w:rPr>
                <w:rFonts w:ascii="Arial" w:hAnsi="Arial" w:cs="Arial"/>
                <w:sz w:val="18"/>
                <w:szCs w:val="18"/>
                <w:lang w:val="es-419" w:eastAsia="zh-CN"/>
              </w:rPr>
              <w:t xml:space="preserve"> </w:t>
            </w:r>
            <w:r>
              <w:rPr>
                <w:rFonts w:ascii="Arial" w:hAnsi="Arial" w:cs="Arial"/>
                <w:sz w:val="18"/>
                <w:szCs w:val="18"/>
                <w:lang w:val="es-419" w:eastAsia="zh-CN"/>
              </w:rPr>
              <w:lastRenderedPageBreak/>
              <w:t>supervisados y apoyados</w:t>
            </w:r>
            <w:r w:rsidR="0086218A">
              <w:rPr>
                <w:rFonts w:ascii="Arial" w:hAnsi="Arial" w:cs="Arial"/>
                <w:sz w:val="18"/>
                <w:szCs w:val="18"/>
                <w:lang w:val="es-419"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CFB9B5" w14:textId="77777777" w:rsidR="00467AE2" w:rsidRPr="00C048D5" w:rsidRDefault="00467AE2" w:rsidP="009D44AC">
            <w:pPr>
              <w:jc w:val="center"/>
              <w:rPr>
                <w:rFonts w:ascii="Arial" w:hAnsi="Arial" w:cs="Arial"/>
                <w:sz w:val="18"/>
                <w:szCs w:val="18"/>
                <w:lang w:val="es-419" w:eastAsia="zh-CN"/>
              </w:rPr>
            </w:pPr>
            <w:r>
              <w:rPr>
                <w:rFonts w:ascii="Arial" w:hAnsi="Arial" w:cs="Arial"/>
                <w:sz w:val="18"/>
                <w:szCs w:val="18"/>
                <w:lang w:val="es-419" w:eastAsia="zh-CN"/>
              </w:rPr>
              <w:lastRenderedPageBreak/>
              <w:t>Estudio</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1441A1" w14:textId="77777777" w:rsidR="00467AE2" w:rsidRPr="00C048D5" w:rsidRDefault="00467AE2" w:rsidP="009D44AC">
            <w:pPr>
              <w:jc w:val="center"/>
              <w:rPr>
                <w:rFonts w:ascii="Arial" w:hAnsi="Arial" w:cs="Arial"/>
                <w:sz w:val="18"/>
                <w:szCs w:val="18"/>
                <w:lang w:val="es-419" w:eastAsia="zh-CN"/>
              </w:rPr>
            </w:pPr>
            <w:r>
              <w:rPr>
                <w:rFonts w:ascii="Arial" w:hAnsi="Arial" w:cs="Arial"/>
                <w:sz w:val="18"/>
                <w:szCs w:val="18"/>
                <w:lang w:val="es-419"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66E0B" w14:textId="77777777" w:rsidR="00467AE2" w:rsidRPr="00C048D5" w:rsidRDefault="00467AE2" w:rsidP="009D44AC">
            <w:pPr>
              <w:jc w:val="center"/>
              <w:rPr>
                <w:rFonts w:ascii="Arial" w:hAnsi="Arial" w:cs="Arial"/>
                <w:sz w:val="18"/>
                <w:szCs w:val="18"/>
                <w:lang w:val="es-419" w:eastAsia="zh-CN"/>
              </w:rPr>
            </w:pPr>
            <w:r>
              <w:rPr>
                <w:rFonts w:ascii="Arial" w:hAnsi="Arial" w:cs="Arial"/>
                <w:sz w:val="18"/>
                <w:szCs w:val="18"/>
                <w:lang w:val="es-419" w:eastAsia="zh-CN"/>
              </w:rPr>
              <w:t>2014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586A73" w14:textId="77777777" w:rsidR="00467AE2" w:rsidRPr="00C048D5"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F87813" w14:textId="77777777" w:rsidR="00467AE2" w:rsidRPr="00AF2A78"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233085"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0919F5" w14:textId="77777777" w:rsidR="00467AE2" w:rsidRPr="00AE00C4"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5</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5BC53" w14:textId="77777777" w:rsidR="00467AE2" w:rsidRPr="00C048D5"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867A58" w14:textId="77777777" w:rsidR="00467AE2" w:rsidRPr="00C048D5"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1052AB" w14:textId="77777777" w:rsidR="00467AE2" w:rsidRPr="00C048D5"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46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4035A7" w14:textId="77777777" w:rsidR="00467AE2" w:rsidRPr="00C048D5"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73</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6FEBE" w14:textId="77777777" w:rsidR="00467AE2" w:rsidRPr="00C048D5" w:rsidRDefault="00467AE2" w:rsidP="009D44AC">
            <w:pPr>
              <w:spacing w:before="120" w:after="120"/>
              <w:rPr>
                <w:rFonts w:ascii="Arial" w:hAnsi="Arial" w:cs="Arial"/>
                <w:sz w:val="18"/>
                <w:szCs w:val="18"/>
                <w:lang w:val="es-419" w:eastAsia="zh-CN"/>
              </w:rPr>
            </w:pPr>
            <w:r>
              <w:rPr>
                <w:rFonts w:ascii="Arial" w:hAnsi="Arial" w:cs="Arial"/>
                <w:sz w:val="18"/>
                <w:szCs w:val="18"/>
                <w:lang w:val="es-419" w:eastAsia="zh-CN"/>
              </w:rPr>
              <w:t>D</w:t>
            </w:r>
            <w:r w:rsidRPr="00AF2A78">
              <w:rPr>
                <w:rFonts w:ascii="Arial" w:hAnsi="Arial" w:cs="Arial"/>
                <w:sz w:val="18"/>
                <w:szCs w:val="18"/>
                <w:lang w:val="es-419" w:eastAsia="zh-CN"/>
              </w:rPr>
              <w:t>iseño</w:t>
            </w:r>
            <w:r>
              <w:rPr>
                <w:rFonts w:ascii="Arial" w:hAnsi="Arial" w:cs="Arial"/>
                <w:sz w:val="18"/>
                <w:szCs w:val="18"/>
                <w:lang w:val="es-419" w:eastAsia="zh-CN"/>
              </w:rPr>
              <w:t>s</w:t>
            </w:r>
            <w:r w:rsidRPr="00AF2A78">
              <w:rPr>
                <w:rFonts w:ascii="Arial" w:hAnsi="Arial" w:cs="Arial"/>
                <w:sz w:val="18"/>
                <w:szCs w:val="18"/>
                <w:lang w:val="es-419" w:eastAsia="zh-CN"/>
              </w:rPr>
              <w:t xml:space="preserve"> ejecutivo</w:t>
            </w:r>
            <w:r>
              <w:rPr>
                <w:rFonts w:ascii="Arial" w:hAnsi="Arial" w:cs="Arial"/>
                <w:sz w:val="18"/>
                <w:szCs w:val="18"/>
                <w:lang w:val="es-419" w:eastAsia="zh-CN"/>
              </w:rPr>
              <w:t>s</w:t>
            </w:r>
            <w:r w:rsidRPr="00AF2A78">
              <w:rPr>
                <w:rFonts w:ascii="Arial" w:hAnsi="Arial" w:cs="Arial"/>
                <w:sz w:val="18"/>
                <w:szCs w:val="18"/>
                <w:lang w:val="es-419" w:eastAsia="zh-CN"/>
              </w:rPr>
              <w:t xml:space="preserve"> de </w:t>
            </w:r>
            <w:r w:rsidRPr="00AF2A78">
              <w:rPr>
                <w:rFonts w:ascii="Arial" w:hAnsi="Arial" w:cs="Arial"/>
                <w:sz w:val="18"/>
                <w:szCs w:val="18"/>
                <w:lang w:val="es-419" w:eastAsia="zh-CN"/>
              </w:rPr>
              <w:lastRenderedPageBreak/>
              <w:t>proyectos</w:t>
            </w:r>
            <w:r>
              <w:rPr>
                <w:rFonts w:ascii="Arial" w:hAnsi="Arial" w:cs="Arial"/>
                <w:sz w:val="18"/>
                <w:szCs w:val="18"/>
                <w:lang w:val="es-419" w:eastAsia="zh-CN"/>
              </w:rPr>
              <w:t xml:space="preserve"> supervisados y apoyados.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7785E8" w14:textId="77777777" w:rsidR="00467AE2" w:rsidRPr="00C048D5" w:rsidRDefault="00467AE2" w:rsidP="009D44AC">
            <w:pPr>
              <w:jc w:val="both"/>
              <w:rPr>
                <w:rFonts w:ascii="Arial" w:hAnsi="Arial" w:cs="Arial"/>
                <w:sz w:val="18"/>
                <w:szCs w:val="18"/>
                <w:lang w:val="es-419" w:eastAsia="zh-CN"/>
              </w:rPr>
            </w:pPr>
          </w:p>
        </w:tc>
        <w:tc>
          <w:tcPr>
            <w:tcW w:w="2250" w:type="dxa"/>
            <w:vMerge w:val="restart"/>
            <w:tcBorders>
              <w:top w:val="single" w:sz="4" w:space="0" w:color="000000" w:themeColor="text1"/>
              <w:left w:val="single" w:sz="4" w:space="0" w:color="000000" w:themeColor="text1"/>
              <w:right w:val="single" w:sz="4" w:space="0" w:color="000000" w:themeColor="text1"/>
            </w:tcBorders>
          </w:tcPr>
          <w:p w14:paraId="118939A0" w14:textId="52752C56" w:rsidR="00467AE2" w:rsidRPr="00C048D5" w:rsidRDefault="00F879EA" w:rsidP="009D44AC">
            <w:pPr>
              <w:jc w:val="both"/>
              <w:rPr>
                <w:rFonts w:ascii="Arial" w:hAnsi="Arial" w:cs="Arial"/>
                <w:sz w:val="18"/>
                <w:szCs w:val="18"/>
                <w:lang w:val="es-419" w:eastAsia="zh-CN"/>
              </w:rPr>
            </w:pPr>
            <w:r>
              <w:rPr>
                <w:rFonts w:ascii="Arial" w:hAnsi="Arial" w:cs="Arial"/>
                <w:sz w:val="18"/>
                <w:szCs w:val="18"/>
                <w:lang w:val="es-419" w:eastAsia="zh-CN"/>
              </w:rPr>
              <w:t>Nuevos Indicadores</w:t>
            </w:r>
            <w:r w:rsidR="003217A3">
              <w:rPr>
                <w:rFonts w:ascii="Arial" w:hAnsi="Arial" w:cs="Arial"/>
                <w:sz w:val="18"/>
                <w:szCs w:val="18"/>
                <w:lang w:val="es-419" w:eastAsia="zh-CN"/>
              </w:rPr>
              <w:t xml:space="preserve"> para reflejar cambios en la </w:t>
            </w:r>
            <w:r w:rsidR="003217A3">
              <w:rPr>
                <w:rFonts w:ascii="Arial" w:hAnsi="Arial" w:cs="Arial"/>
                <w:sz w:val="18"/>
                <w:szCs w:val="18"/>
                <w:lang w:val="es-419" w:eastAsia="zh-CN"/>
              </w:rPr>
              <w:lastRenderedPageBreak/>
              <w:t>estrategia de ejecución y supervisió</w:t>
            </w:r>
            <w:r w:rsidR="0086218A">
              <w:rPr>
                <w:rFonts w:ascii="Arial" w:hAnsi="Arial" w:cs="Arial"/>
                <w:sz w:val="18"/>
                <w:szCs w:val="18"/>
                <w:lang w:val="es-419" w:eastAsia="zh-CN"/>
              </w:rPr>
              <w:t>n</w:t>
            </w:r>
            <w:r w:rsidR="003217A3">
              <w:rPr>
                <w:rFonts w:ascii="Arial" w:hAnsi="Arial" w:cs="Arial"/>
                <w:sz w:val="18"/>
                <w:szCs w:val="18"/>
                <w:lang w:val="es-419" w:eastAsia="zh-CN"/>
              </w:rPr>
              <w:t xml:space="preserve"> de obras por parte del G</w:t>
            </w:r>
            <w:r w:rsidR="00DD7CAE">
              <w:rPr>
                <w:rFonts w:ascii="Arial" w:hAnsi="Arial" w:cs="Arial"/>
                <w:sz w:val="18"/>
                <w:szCs w:val="18"/>
                <w:lang w:val="es-419" w:eastAsia="zh-CN"/>
              </w:rPr>
              <w:t xml:space="preserve">obierno </w:t>
            </w:r>
            <w:r w:rsidR="00F9151E">
              <w:rPr>
                <w:rFonts w:ascii="Arial" w:hAnsi="Arial" w:cs="Arial"/>
                <w:sz w:val="18"/>
                <w:szCs w:val="18"/>
                <w:lang w:val="es-419" w:eastAsia="zh-CN"/>
              </w:rPr>
              <w:t>Argentino</w:t>
            </w:r>
            <w:r w:rsidR="003217A3">
              <w:rPr>
                <w:rFonts w:ascii="Arial" w:hAnsi="Arial" w:cs="Arial"/>
                <w:sz w:val="18"/>
                <w:szCs w:val="18"/>
                <w:lang w:val="es-419" w:eastAsia="zh-CN"/>
              </w:rPr>
              <w:t>. Ver mayor información en nota al pie número 1 del cuerpo principal de este anexo</w:t>
            </w:r>
            <w:r w:rsidR="0086218A">
              <w:rPr>
                <w:rFonts w:ascii="Arial" w:hAnsi="Arial" w:cs="Arial"/>
                <w:sz w:val="18"/>
                <w:szCs w:val="18"/>
                <w:lang w:val="es-419" w:eastAsia="zh-CN"/>
              </w:rPr>
              <w:t>.</w:t>
            </w:r>
          </w:p>
        </w:tc>
      </w:tr>
      <w:tr w:rsidR="00467AE2" w:rsidRPr="00664A02" w14:paraId="0A801B94" w14:textId="5874582F" w:rsidTr="003E4073">
        <w:trPr>
          <w:trHeight w:val="68"/>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0AFC3A" w14:textId="515D644B" w:rsidR="00467AE2" w:rsidRPr="00AF2A78" w:rsidRDefault="00467AE2" w:rsidP="00A448F1">
            <w:pPr>
              <w:pStyle w:val="ListParagraph"/>
              <w:spacing w:before="120" w:after="120"/>
              <w:ind w:left="0"/>
              <w:rPr>
                <w:rFonts w:ascii="Arial" w:hAnsi="Arial" w:cs="Arial"/>
                <w:sz w:val="18"/>
                <w:szCs w:val="18"/>
                <w:highlight w:val="yellow"/>
                <w:lang w:val="es-419" w:eastAsia="zh-CN"/>
              </w:rPr>
            </w:pPr>
            <w:r w:rsidRPr="00AE00C4">
              <w:rPr>
                <w:rFonts w:ascii="Arial" w:hAnsi="Arial" w:cs="Arial"/>
                <w:sz w:val="18"/>
                <w:szCs w:val="18"/>
                <w:lang w:val="es-419" w:eastAsia="zh-CN"/>
              </w:rPr>
              <w:lastRenderedPageBreak/>
              <w:t xml:space="preserve">Obras </w:t>
            </w:r>
            <w:r>
              <w:rPr>
                <w:rFonts w:ascii="Arial" w:hAnsi="Arial" w:cs="Arial"/>
                <w:sz w:val="18"/>
                <w:szCs w:val="18"/>
                <w:lang w:val="es-419" w:eastAsia="zh-CN"/>
              </w:rPr>
              <w:t>inspeccionadas</w:t>
            </w:r>
            <w:r w:rsidR="0086218A">
              <w:rPr>
                <w:rFonts w:ascii="Arial" w:hAnsi="Arial" w:cs="Arial"/>
                <w:sz w:val="18"/>
                <w:szCs w:val="18"/>
                <w:lang w:val="es-419"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B07A0" w14:textId="77777777" w:rsidR="00467AE2" w:rsidRPr="00AF2A78" w:rsidRDefault="00467AE2" w:rsidP="009D44AC">
            <w:pPr>
              <w:jc w:val="center"/>
              <w:rPr>
                <w:rFonts w:ascii="Arial" w:hAnsi="Arial" w:cs="Arial"/>
                <w:sz w:val="18"/>
                <w:szCs w:val="18"/>
                <w:highlight w:val="yellow"/>
                <w:lang w:val="es-419" w:eastAsia="zh-CN"/>
              </w:rPr>
            </w:pPr>
            <w:r w:rsidRPr="00AE00C4">
              <w:rPr>
                <w:rFonts w:ascii="Arial" w:hAnsi="Arial" w:cs="Arial"/>
                <w:sz w:val="18"/>
                <w:szCs w:val="18"/>
                <w:lang w:val="es-419" w:eastAsia="zh-CN"/>
              </w:rPr>
              <w:t>Obras</w:t>
            </w:r>
            <w:r>
              <w:rPr>
                <w:rFonts w:ascii="Arial" w:hAnsi="Arial" w:cs="Arial"/>
                <w:sz w:val="18"/>
                <w:szCs w:val="18"/>
                <w:lang w:val="es-419" w:eastAsia="zh-CN"/>
              </w:rPr>
              <w:t xml:space="preserve"> (#)</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E054B2" w14:textId="77777777" w:rsidR="00467AE2" w:rsidRDefault="00467AE2" w:rsidP="009D44AC">
            <w:pPr>
              <w:jc w:val="center"/>
              <w:rPr>
                <w:rFonts w:ascii="Arial" w:hAnsi="Arial" w:cs="Arial"/>
                <w:sz w:val="18"/>
                <w:szCs w:val="18"/>
                <w:lang w:val="es-419" w:eastAsia="zh-CN"/>
              </w:rPr>
            </w:pPr>
            <w:r>
              <w:rPr>
                <w:rFonts w:ascii="Arial" w:hAnsi="Arial" w:cs="Arial"/>
                <w:sz w:val="18"/>
                <w:szCs w:val="18"/>
                <w:lang w:val="es-419"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1E2D20" w14:textId="77777777" w:rsidR="00467AE2" w:rsidRDefault="00467AE2" w:rsidP="009D44AC">
            <w:pPr>
              <w:jc w:val="center"/>
              <w:rPr>
                <w:rFonts w:ascii="Arial" w:hAnsi="Arial" w:cs="Arial"/>
                <w:sz w:val="18"/>
                <w:szCs w:val="18"/>
                <w:lang w:val="es-419" w:eastAsia="zh-CN"/>
              </w:rPr>
            </w:pPr>
            <w:r>
              <w:rPr>
                <w:rFonts w:ascii="Arial" w:hAnsi="Arial" w:cs="Arial"/>
                <w:sz w:val="18"/>
                <w:szCs w:val="18"/>
                <w:lang w:val="es-419" w:eastAsia="zh-CN"/>
              </w:rPr>
              <w:t>2014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B5CCC9" w14:textId="77777777" w:rsidR="00467AE2" w:rsidRPr="00664A02"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7E22A6"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03F5CC"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F9757E"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5</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1D2935" w14:textId="77777777" w:rsidR="00467AE2" w:rsidRPr="00664A02" w:rsidRDefault="00467AE2" w:rsidP="009D44AC">
            <w:pPr>
              <w:jc w:val="center"/>
              <w:rPr>
                <w:rFonts w:ascii="Arial" w:hAnsi="Arial" w:cs="Arial"/>
                <w:sz w:val="18"/>
                <w:szCs w:val="18"/>
                <w:lang w:val="es-419" w:eastAsia="zh-CN"/>
              </w:rPr>
            </w:pPr>
            <w:r w:rsidRPr="00AE00C4">
              <w:rPr>
                <w:rFonts w:ascii="Arial" w:hAnsi="Arial" w:cs="Arial"/>
                <w:sz w:val="18"/>
                <w:szCs w:val="18"/>
                <w:lang w:val="es-419" w:eastAsia="zh-CN"/>
              </w:rPr>
              <w:t>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C2A634" w14:textId="77777777" w:rsidR="00467AE2" w:rsidRPr="00664A02"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EEB77" w14:textId="77777777" w:rsidR="00467AE2" w:rsidRPr="00664A02" w:rsidRDefault="00467AE2" w:rsidP="009D44AC">
            <w:pPr>
              <w:jc w:val="center"/>
              <w:rPr>
                <w:rFonts w:ascii="Arial" w:hAnsi="Arial" w:cs="Arial"/>
                <w:sz w:val="18"/>
                <w:szCs w:val="18"/>
                <w:lang w:val="es-419" w:eastAsia="zh-CN"/>
              </w:rPr>
            </w:pPr>
            <w:r w:rsidRPr="00664A02">
              <w:rPr>
                <w:rFonts w:ascii="Arial" w:hAnsi="Arial" w:cs="Arial"/>
                <w:sz w:val="18"/>
                <w:szCs w:val="18"/>
                <w:lang w:val="es-419" w:eastAsia="zh-CN"/>
              </w:rPr>
              <w:t>46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4BEE26" w14:textId="77777777" w:rsidR="00467AE2" w:rsidRPr="00664A02" w:rsidRDefault="00467AE2" w:rsidP="009D44AC">
            <w:pPr>
              <w:jc w:val="center"/>
              <w:rPr>
                <w:rFonts w:ascii="Arial" w:eastAsia="Arial" w:hAnsi="Arial" w:cs="Arial"/>
                <w:sz w:val="18"/>
                <w:szCs w:val="18"/>
                <w:lang w:val="es-419"/>
              </w:rPr>
            </w:pPr>
            <w:r w:rsidRPr="00AE00C4">
              <w:rPr>
                <w:rFonts w:ascii="Arial" w:hAnsi="Arial" w:cs="Arial"/>
                <w:sz w:val="18"/>
                <w:szCs w:val="18"/>
                <w:lang w:val="es-419" w:eastAsia="zh-CN"/>
              </w:rPr>
              <w:t>73</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C114E" w14:textId="770320EE" w:rsidR="00467AE2" w:rsidRPr="00664A02" w:rsidRDefault="00467AE2" w:rsidP="009D44AC">
            <w:pPr>
              <w:spacing w:before="120" w:after="120"/>
              <w:rPr>
                <w:rFonts w:ascii="Arial" w:hAnsi="Arial" w:cs="Arial"/>
                <w:color w:val="000000"/>
                <w:sz w:val="18"/>
                <w:szCs w:val="18"/>
                <w:lang w:val="es-419" w:eastAsia="es-ES"/>
              </w:rPr>
            </w:pPr>
            <w:r>
              <w:rPr>
                <w:rFonts w:ascii="Arial" w:hAnsi="Arial" w:cs="Arial"/>
                <w:color w:val="000000"/>
                <w:sz w:val="18"/>
                <w:szCs w:val="18"/>
                <w:lang w:val="es-419" w:eastAsia="es-ES"/>
              </w:rPr>
              <w:t>Informes de inspección de obras</w:t>
            </w:r>
            <w:r w:rsidR="0086218A">
              <w:rPr>
                <w:rFonts w:ascii="Arial" w:hAnsi="Arial" w:cs="Arial"/>
                <w:color w:val="000000"/>
                <w:sz w:val="18"/>
                <w:szCs w:val="18"/>
                <w:lang w:val="es-419" w:eastAsia="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0AD95" w14:textId="77777777" w:rsidR="00467AE2" w:rsidRPr="00664A02" w:rsidRDefault="00467AE2" w:rsidP="009D44AC">
            <w:pPr>
              <w:spacing w:before="120" w:after="120"/>
              <w:jc w:val="both"/>
              <w:rPr>
                <w:rFonts w:ascii="Arial" w:hAnsi="Arial" w:cs="Arial"/>
                <w:sz w:val="18"/>
                <w:szCs w:val="18"/>
                <w:lang w:val="es-ES" w:eastAsia="zh-CN"/>
              </w:rPr>
            </w:pPr>
          </w:p>
        </w:tc>
        <w:tc>
          <w:tcPr>
            <w:tcW w:w="2250" w:type="dxa"/>
            <w:vMerge/>
            <w:tcBorders>
              <w:left w:val="single" w:sz="4" w:space="0" w:color="000000" w:themeColor="text1"/>
              <w:bottom w:val="single" w:sz="4" w:space="0" w:color="000000" w:themeColor="text1"/>
              <w:right w:val="single" w:sz="4" w:space="0" w:color="000000" w:themeColor="text1"/>
            </w:tcBorders>
          </w:tcPr>
          <w:p w14:paraId="0267F199" w14:textId="77777777" w:rsidR="00467AE2" w:rsidRPr="00664A02" w:rsidRDefault="00467AE2" w:rsidP="009D44AC">
            <w:pPr>
              <w:spacing w:before="120" w:after="120"/>
              <w:jc w:val="both"/>
              <w:rPr>
                <w:rFonts w:ascii="Arial" w:hAnsi="Arial" w:cs="Arial"/>
                <w:sz w:val="18"/>
                <w:szCs w:val="18"/>
                <w:lang w:val="es-ES" w:eastAsia="zh-CN"/>
              </w:rPr>
            </w:pPr>
          </w:p>
        </w:tc>
      </w:tr>
    </w:tbl>
    <w:p w14:paraId="194A1A42" w14:textId="77777777" w:rsidR="00035173" w:rsidRPr="00035173" w:rsidRDefault="00035173" w:rsidP="00035173">
      <w:pPr>
        <w:pStyle w:val="ListParagraph"/>
        <w:ind w:left="360"/>
        <w:rPr>
          <w:rFonts w:ascii="Arial" w:hAnsi="Arial" w:cs="Arial"/>
          <w:sz w:val="18"/>
          <w:szCs w:val="18"/>
          <w:lang w:val="es-ES"/>
        </w:rPr>
      </w:pPr>
    </w:p>
    <w:p w14:paraId="7A963A58" w14:textId="154DE630" w:rsidR="00685B32" w:rsidRPr="00035173" w:rsidRDefault="00685B32" w:rsidP="00035173">
      <w:pPr>
        <w:spacing w:after="160" w:line="252" w:lineRule="auto"/>
        <w:ind w:firstLine="720"/>
        <w:rPr>
          <w:rFonts w:ascii="Arial" w:hAnsi="Arial" w:cs="Arial"/>
          <w:sz w:val="22"/>
          <w:szCs w:val="22"/>
          <w:lang w:val="es-ES"/>
        </w:rPr>
      </w:pPr>
    </w:p>
    <w:sectPr w:rsidR="00685B32" w:rsidRPr="00035173" w:rsidSect="00035173">
      <w:head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89198" w14:textId="77777777" w:rsidR="00AE5796" w:rsidRDefault="00AE5796" w:rsidP="009F0577">
      <w:r>
        <w:separator/>
      </w:r>
    </w:p>
  </w:endnote>
  <w:endnote w:type="continuationSeparator" w:id="0">
    <w:p w14:paraId="43AB96B7" w14:textId="77777777" w:rsidR="00AE5796" w:rsidRDefault="00AE5796" w:rsidP="009F0577">
      <w:r>
        <w:continuationSeparator/>
      </w:r>
    </w:p>
  </w:endnote>
  <w:endnote w:type="continuationNotice" w:id="1">
    <w:p w14:paraId="29D22F47" w14:textId="77777777" w:rsidR="00AE5796" w:rsidRDefault="00AE5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E29F4" w14:textId="77777777" w:rsidR="00826F44" w:rsidRDefault="00826F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C6689E" w14:textId="77777777" w:rsidR="00AE5796" w:rsidRDefault="00AE5796" w:rsidP="009F0577">
      <w:r>
        <w:separator/>
      </w:r>
    </w:p>
  </w:footnote>
  <w:footnote w:type="continuationSeparator" w:id="0">
    <w:p w14:paraId="2B9D9350" w14:textId="77777777" w:rsidR="00AE5796" w:rsidRDefault="00AE5796" w:rsidP="009F0577">
      <w:r>
        <w:continuationSeparator/>
      </w:r>
    </w:p>
  </w:footnote>
  <w:footnote w:type="continuationNotice" w:id="1">
    <w:p w14:paraId="62EB2797" w14:textId="77777777" w:rsidR="00AE5796" w:rsidRDefault="00AE5796"/>
  </w:footnote>
  <w:footnote w:id="2">
    <w:p w14:paraId="1E45198D" w14:textId="7D3F0211" w:rsidR="0016736F" w:rsidRPr="00F9195C" w:rsidRDefault="0016736F" w:rsidP="005441A5">
      <w:pPr>
        <w:pStyle w:val="FootnoteText"/>
        <w:spacing w:after="40"/>
        <w:rPr>
          <w:rFonts w:ascii="Arial" w:hAnsi="Arial" w:cs="Arial"/>
          <w:sz w:val="18"/>
          <w:szCs w:val="18"/>
        </w:rPr>
      </w:pPr>
      <w:r w:rsidRPr="00F9195C">
        <w:rPr>
          <w:rStyle w:val="FootnoteReference"/>
          <w:rFonts w:ascii="Arial" w:hAnsi="Arial" w:cs="Arial"/>
          <w:sz w:val="18"/>
          <w:szCs w:val="18"/>
        </w:rPr>
        <w:footnoteRef/>
      </w:r>
      <w:r w:rsidRPr="00F9195C">
        <w:rPr>
          <w:rFonts w:ascii="Arial" w:hAnsi="Arial" w:cs="Arial"/>
          <w:sz w:val="18"/>
          <w:szCs w:val="18"/>
        </w:rPr>
        <w:t xml:space="preserve"> </w:t>
      </w:r>
      <w:r w:rsidR="005441A5">
        <w:rPr>
          <w:rFonts w:ascii="Arial" w:hAnsi="Arial" w:cs="Arial"/>
          <w:sz w:val="18"/>
          <w:szCs w:val="18"/>
        </w:rPr>
        <w:t xml:space="preserve">    </w:t>
      </w:r>
      <w:r w:rsidRPr="00F9195C">
        <w:rPr>
          <w:rFonts w:ascii="Arial" w:hAnsi="Arial" w:cs="Arial"/>
          <w:sz w:val="18"/>
          <w:szCs w:val="18"/>
        </w:rPr>
        <w:t xml:space="preserve">A causa de las debilidades técnicas de los equipos municipales y de las demoras incurridas en el diseño de proyectos de </w:t>
      </w:r>
      <w:r w:rsidRPr="005441A5">
        <w:rPr>
          <w:rFonts w:ascii="Arial" w:hAnsi="Arial" w:cs="Arial"/>
          <w:sz w:val="18"/>
          <w:szCs w:val="18"/>
          <w:lang w:val="es-NI"/>
        </w:rPr>
        <w:t>operaciones</w:t>
      </w:r>
      <w:r w:rsidRPr="00F9195C">
        <w:rPr>
          <w:rFonts w:ascii="Arial" w:hAnsi="Arial" w:cs="Arial"/>
          <w:sz w:val="18"/>
          <w:szCs w:val="18"/>
        </w:rPr>
        <w:t xml:space="preserve"> anteriores, el </w:t>
      </w:r>
      <w:r w:rsidR="00441725">
        <w:rPr>
          <w:rFonts w:ascii="Arial" w:hAnsi="Arial" w:cs="Arial"/>
          <w:sz w:val="18"/>
          <w:szCs w:val="18"/>
        </w:rPr>
        <w:t>p</w:t>
      </w:r>
      <w:r w:rsidRPr="00F9195C">
        <w:rPr>
          <w:rFonts w:ascii="Arial" w:hAnsi="Arial" w:cs="Arial"/>
          <w:sz w:val="18"/>
          <w:szCs w:val="18"/>
        </w:rPr>
        <w:t>rograma preveía originalmente financiar directamente servicios de consultoría para la formulación de algunos proyectos y para la inspección de obras en los municipios más débiles (subcomponente 1.1.). Las distintas administraciones del G</w:t>
      </w:r>
      <w:r w:rsidR="00441725">
        <w:rPr>
          <w:rFonts w:ascii="Arial" w:hAnsi="Arial" w:cs="Arial"/>
          <w:sz w:val="18"/>
          <w:szCs w:val="18"/>
        </w:rPr>
        <w:t>obierno Argentino</w:t>
      </w:r>
      <w:r w:rsidRPr="00F9195C">
        <w:rPr>
          <w:rFonts w:ascii="Arial" w:hAnsi="Arial" w:cs="Arial"/>
          <w:sz w:val="18"/>
          <w:szCs w:val="18"/>
        </w:rPr>
        <w:t xml:space="preserve"> decidieron priorizar la formulación de proyectos e inspección </w:t>
      </w:r>
      <w:r w:rsidR="00882B31" w:rsidRPr="00F9195C">
        <w:rPr>
          <w:rFonts w:ascii="Arial" w:hAnsi="Arial" w:cs="Arial"/>
          <w:sz w:val="18"/>
          <w:szCs w:val="18"/>
        </w:rPr>
        <w:t xml:space="preserve">primaria </w:t>
      </w:r>
      <w:r w:rsidRPr="00F9195C">
        <w:rPr>
          <w:rFonts w:ascii="Arial" w:hAnsi="Arial" w:cs="Arial"/>
          <w:sz w:val="18"/>
          <w:szCs w:val="18"/>
        </w:rPr>
        <w:t xml:space="preserve">de obras a través de los organismos subnacionales (por ejemplo, unidades provinciales de ejecución de proyectos con financiamiento externo), destinando mayores montos del </w:t>
      </w:r>
      <w:r w:rsidR="00441725">
        <w:rPr>
          <w:rFonts w:ascii="Arial" w:hAnsi="Arial" w:cs="Arial"/>
          <w:sz w:val="18"/>
          <w:szCs w:val="18"/>
        </w:rPr>
        <w:t>C</w:t>
      </w:r>
      <w:r w:rsidRPr="00F9195C">
        <w:rPr>
          <w:rFonts w:ascii="Arial" w:hAnsi="Arial" w:cs="Arial"/>
          <w:sz w:val="18"/>
          <w:szCs w:val="18"/>
        </w:rPr>
        <w:t xml:space="preserve">omponente </w:t>
      </w:r>
      <w:r w:rsidR="002D0681" w:rsidRPr="00F9195C">
        <w:rPr>
          <w:rFonts w:ascii="Arial" w:hAnsi="Arial" w:cs="Arial"/>
          <w:sz w:val="18"/>
          <w:szCs w:val="18"/>
        </w:rPr>
        <w:t>2</w:t>
      </w:r>
      <w:r w:rsidRPr="00F9195C">
        <w:rPr>
          <w:rFonts w:ascii="Arial" w:hAnsi="Arial" w:cs="Arial"/>
          <w:sz w:val="18"/>
          <w:szCs w:val="18"/>
        </w:rPr>
        <w:t xml:space="preserve"> al apoyo</w:t>
      </w:r>
      <w:r w:rsidR="00882B31" w:rsidRPr="00F9195C">
        <w:rPr>
          <w:rFonts w:ascii="Arial" w:hAnsi="Arial" w:cs="Arial"/>
          <w:sz w:val="18"/>
          <w:szCs w:val="18"/>
        </w:rPr>
        <w:t>,</w:t>
      </w:r>
      <w:r w:rsidRPr="00F9195C">
        <w:rPr>
          <w:rFonts w:ascii="Arial" w:hAnsi="Arial" w:cs="Arial"/>
          <w:sz w:val="18"/>
          <w:szCs w:val="18"/>
        </w:rPr>
        <w:t xml:space="preserve"> desde la unidad central nacional</w:t>
      </w:r>
      <w:r w:rsidR="00882B31" w:rsidRPr="00F9195C">
        <w:rPr>
          <w:rFonts w:ascii="Arial" w:hAnsi="Arial" w:cs="Arial"/>
          <w:sz w:val="18"/>
          <w:szCs w:val="18"/>
        </w:rPr>
        <w:t>,</w:t>
      </w:r>
      <w:r w:rsidRPr="00F9195C">
        <w:rPr>
          <w:rFonts w:ascii="Arial" w:hAnsi="Arial" w:cs="Arial"/>
          <w:sz w:val="18"/>
          <w:szCs w:val="18"/>
        </w:rPr>
        <w:t xml:space="preserve"> a </w:t>
      </w:r>
      <w:r w:rsidR="00882B31" w:rsidRPr="00F9195C">
        <w:rPr>
          <w:rFonts w:ascii="Arial" w:hAnsi="Arial" w:cs="Arial"/>
          <w:sz w:val="18"/>
          <w:szCs w:val="18"/>
        </w:rPr>
        <w:t>esa</w:t>
      </w:r>
      <w:r w:rsidRPr="00F9195C">
        <w:rPr>
          <w:rFonts w:ascii="Arial" w:hAnsi="Arial" w:cs="Arial"/>
          <w:sz w:val="18"/>
          <w:szCs w:val="18"/>
        </w:rPr>
        <w:t xml:space="preserve"> formulación de proyectos e inspección de obras</w:t>
      </w:r>
      <w:r w:rsidR="00882B31" w:rsidRPr="00F9195C">
        <w:rPr>
          <w:rFonts w:ascii="Arial" w:hAnsi="Arial" w:cs="Arial"/>
          <w:sz w:val="18"/>
          <w:szCs w:val="18"/>
        </w:rPr>
        <w:t>, estableciendo dos niveles de supervisión</w:t>
      </w:r>
      <w:r w:rsidRPr="00F9195C">
        <w:rPr>
          <w:rFonts w:ascii="Arial" w:hAnsi="Arial" w:cs="Arial"/>
          <w:sz w:val="18"/>
          <w:szCs w:val="18"/>
        </w:rPr>
        <w:t>.</w:t>
      </w:r>
    </w:p>
  </w:footnote>
  <w:footnote w:id="3">
    <w:p w14:paraId="56B69174" w14:textId="5AF3BDC8" w:rsidR="003A4C68" w:rsidRPr="00F9195C" w:rsidRDefault="003A4C68" w:rsidP="007110D2">
      <w:pPr>
        <w:pStyle w:val="FootnoteText"/>
        <w:spacing w:after="40"/>
        <w:rPr>
          <w:rFonts w:ascii="Arial" w:hAnsi="Arial" w:cs="Arial"/>
          <w:sz w:val="18"/>
          <w:szCs w:val="18"/>
        </w:rPr>
      </w:pPr>
      <w:r w:rsidRPr="00F9195C">
        <w:rPr>
          <w:rStyle w:val="FootnoteReference"/>
          <w:rFonts w:ascii="Arial" w:hAnsi="Arial" w:cs="Arial"/>
          <w:sz w:val="18"/>
          <w:szCs w:val="18"/>
        </w:rPr>
        <w:footnoteRef/>
      </w:r>
      <w:r w:rsidRPr="00F9195C">
        <w:rPr>
          <w:rFonts w:ascii="Arial" w:hAnsi="Arial" w:cs="Arial"/>
          <w:sz w:val="18"/>
          <w:szCs w:val="18"/>
        </w:rPr>
        <w:t xml:space="preserve"> </w:t>
      </w:r>
      <w:r w:rsidR="007110D2">
        <w:rPr>
          <w:rFonts w:ascii="Arial" w:hAnsi="Arial" w:cs="Arial"/>
          <w:sz w:val="18"/>
          <w:szCs w:val="18"/>
        </w:rPr>
        <w:t xml:space="preserve">   </w:t>
      </w:r>
      <w:r w:rsidRPr="00F9195C">
        <w:rPr>
          <w:rFonts w:ascii="Arial" w:hAnsi="Arial" w:cs="Arial"/>
          <w:sz w:val="18"/>
          <w:szCs w:val="18"/>
        </w:rPr>
        <w:t>El monto de financiamiento original destinado al subcomponente de inversiones y equipamiento (US</w:t>
      </w:r>
      <w:r w:rsidR="0086331E">
        <w:rPr>
          <w:rFonts w:ascii="Arial" w:hAnsi="Arial" w:cs="Arial"/>
          <w:sz w:val="18"/>
          <w:szCs w:val="18"/>
        </w:rPr>
        <w:t>$</w:t>
      </w:r>
      <w:r w:rsidRPr="00F9195C">
        <w:rPr>
          <w:rFonts w:ascii="Arial" w:hAnsi="Arial" w:cs="Arial"/>
          <w:sz w:val="18"/>
          <w:szCs w:val="18"/>
        </w:rPr>
        <w:t>243 millones) suponía un monto promedio por proyecto de US</w:t>
      </w:r>
      <w:r w:rsidR="0086331E">
        <w:rPr>
          <w:rFonts w:ascii="Arial" w:hAnsi="Arial" w:cs="Arial"/>
          <w:sz w:val="18"/>
          <w:szCs w:val="18"/>
        </w:rPr>
        <w:t>$</w:t>
      </w:r>
      <w:r w:rsidRPr="00F9195C">
        <w:rPr>
          <w:rFonts w:ascii="Arial" w:hAnsi="Arial" w:cs="Arial"/>
          <w:sz w:val="18"/>
          <w:szCs w:val="18"/>
        </w:rPr>
        <w:t>5</w:t>
      </w:r>
      <w:r w:rsidR="00217CFB">
        <w:rPr>
          <w:rFonts w:ascii="Arial" w:hAnsi="Arial" w:cs="Arial"/>
          <w:sz w:val="18"/>
          <w:szCs w:val="18"/>
        </w:rPr>
        <w:t>,</w:t>
      </w:r>
      <w:r w:rsidRPr="00F9195C">
        <w:rPr>
          <w:rFonts w:ascii="Arial" w:hAnsi="Arial" w:cs="Arial"/>
          <w:sz w:val="18"/>
          <w:szCs w:val="18"/>
        </w:rPr>
        <w:t>2 millones. Los 27 proyectos finalizados a mayo 2020 tuvieron un costo promedio de US</w:t>
      </w:r>
      <w:r w:rsidR="0086331E">
        <w:rPr>
          <w:rFonts w:ascii="Arial" w:hAnsi="Arial" w:cs="Arial"/>
          <w:sz w:val="18"/>
          <w:szCs w:val="18"/>
        </w:rPr>
        <w:t>$</w:t>
      </w:r>
      <w:r w:rsidRPr="00F9195C">
        <w:rPr>
          <w:rFonts w:ascii="Arial" w:hAnsi="Arial" w:cs="Arial"/>
          <w:sz w:val="18"/>
          <w:szCs w:val="18"/>
        </w:rPr>
        <w:t>3</w:t>
      </w:r>
      <w:r w:rsidR="0086331E">
        <w:rPr>
          <w:rFonts w:ascii="Arial" w:hAnsi="Arial" w:cs="Arial"/>
          <w:sz w:val="18"/>
          <w:szCs w:val="18"/>
        </w:rPr>
        <w:t>.</w:t>
      </w:r>
      <w:r w:rsidRPr="00F9195C">
        <w:rPr>
          <w:rFonts w:ascii="Arial" w:hAnsi="Arial" w:cs="Arial"/>
          <w:sz w:val="18"/>
          <w:szCs w:val="18"/>
        </w:rPr>
        <w:t>3 millones. La replanificación realizada implica que los 73 proyectos que se esperan finalizar con esta operación arrojarían un monto promedio de US</w:t>
      </w:r>
      <w:r w:rsidR="00217CFB">
        <w:rPr>
          <w:rFonts w:ascii="Arial" w:hAnsi="Arial" w:cs="Arial"/>
          <w:sz w:val="18"/>
          <w:szCs w:val="18"/>
        </w:rPr>
        <w:t>$</w:t>
      </w:r>
      <w:r w:rsidRPr="00F9195C">
        <w:rPr>
          <w:rFonts w:ascii="Arial" w:hAnsi="Arial" w:cs="Arial"/>
          <w:sz w:val="18"/>
          <w:szCs w:val="18"/>
        </w:rPr>
        <w:t>2</w:t>
      </w:r>
      <w:r w:rsidR="0034478D">
        <w:rPr>
          <w:rFonts w:ascii="Arial" w:hAnsi="Arial" w:cs="Arial"/>
          <w:sz w:val="18"/>
          <w:szCs w:val="18"/>
        </w:rPr>
        <w:t>,</w:t>
      </w:r>
      <w:r w:rsidRPr="00F9195C">
        <w:rPr>
          <w:rFonts w:ascii="Arial" w:hAnsi="Arial" w:cs="Arial"/>
          <w:sz w:val="18"/>
          <w:szCs w:val="18"/>
        </w:rPr>
        <w:t xml:space="preserve">8 millones. </w:t>
      </w:r>
      <w:r w:rsidR="00241BB9" w:rsidRPr="00F9195C">
        <w:rPr>
          <w:rFonts w:ascii="Arial" w:hAnsi="Arial" w:cs="Arial"/>
          <w:sz w:val="18"/>
          <w:szCs w:val="18"/>
        </w:rPr>
        <w:t xml:space="preserve">Estos cambios fueron provocados, principalmente, al efectivizarse una demanda de obras por un monto menor al previsto originalmente y por la devaluación cambiaria del período. </w:t>
      </w:r>
      <w:r w:rsidR="00896751" w:rsidRPr="00F9195C">
        <w:rPr>
          <w:rFonts w:ascii="Arial" w:hAnsi="Arial" w:cs="Arial"/>
          <w:sz w:val="18"/>
          <w:szCs w:val="18"/>
        </w:rPr>
        <w:t>En este sentido</w:t>
      </w:r>
      <w:r w:rsidR="00241BB9" w:rsidRPr="00F9195C">
        <w:rPr>
          <w:rFonts w:ascii="Arial" w:hAnsi="Arial" w:cs="Arial"/>
          <w:sz w:val="18"/>
          <w:szCs w:val="18"/>
        </w:rPr>
        <w:t>, entre noviembre de 2015</w:t>
      </w:r>
      <w:r w:rsidR="007F3256" w:rsidRPr="00F9195C">
        <w:rPr>
          <w:rFonts w:ascii="Arial" w:hAnsi="Arial" w:cs="Arial"/>
          <w:sz w:val="18"/>
          <w:szCs w:val="18"/>
        </w:rPr>
        <w:t xml:space="preserve"> y abril de 2020, el índice de costo de la construcción medido por el INDEC se multiplicó por 4</w:t>
      </w:r>
      <w:r w:rsidR="00217CFB">
        <w:rPr>
          <w:rFonts w:ascii="Arial" w:hAnsi="Arial" w:cs="Arial"/>
          <w:sz w:val="18"/>
          <w:szCs w:val="18"/>
        </w:rPr>
        <w:t>,</w:t>
      </w:r>
      <w:r w:rsidR="007F3256" w:rsidRPr="00F9195C">
        <w:rPr>
          <w:rFonts w:ascii="Arial" w:hAnsi="Arial" w:cs="Arial"/>
          <w:sz w:val="18"/>
          <w:szCs w:val="18"/>
        </w:rPr>
        <w:t>2; mientras que el tipo de cambio</w:t>
      </w:r>
      <w:r w:rsidR="00241BB9" w:rsidRPr="00F9195C">
        <w:rPr>
          <w:rFonts w:ascii="Arial" w:hAnsi="Arial" w:cs="Arial"/>
          <w:sz w:val="18"/>
          <w:szCs w:val="18"/>
        </w:rPr>
        <w:t xml:space="preserve"> </w:t>
      </w:r>
      <w:r w:rsidR="007F3256" w:rsidRPr="00F9195C">
        <w:rPr>
          <w:rFonts w:ascii="Arial" w:hAnsi="Arial" w:cs="Arial"/>
          <w:sz w:val="18"/>
          <w:szCs w:val="18"/>
        </w:rPr>
        <w:t xml:space="preserve">vendedor del Banco Nación </w:t>
      </w:r>
      <w:r w:rsidR="00896751" w:rsidRPr="00F9195C">
        <w:rPr>
          <w:rFonts w:ascii="Arial" w:hAnsi="Arial" w:cs="Arial"/>
          <w:sz w:val="18"/>
          <w:szCs w:val="18"/>
        </w:rPr>
        <w:t>aument</w:t>
      </w:r>
      <w:r w:rsidR="007F3256" w:rsidRPr="00F9195C">
        <w:rPr>
          <w:rFonts w:ascii="Arial" w:hAnsi="Arial" w:cs="Arial"/>
          <w:sz w:val="18"/>
          <w:szCs w:val="18"/>
        </w:rPr>
        <w:t>ó de $ 9,56 por dólar a $ 68,75 por dólar, mostrando un incremento de 7,2 veces.</w:t>
      </w:r>
    </w:p>
  </w:footnote>
  <w:footnote w:id="4">
    <w:p w14:paraId="4ADE2540" w14:textId="3C6EA559" w:rsidR="00B40ACB" w:rsidRPr="00901C43" w:rsidRDefault="00B40ACB" w:rsidP="00A136F8">
      <w:pPr>
        <w:pStyle w:val="FootnoteText"/>
        <w:spacing w:after="40"/>
        <w:rPr>
          <w:rFonts w:ascii="Arial" w:hAnsi="Arial" w:cs="Arial"/>
          <w:sz w:val="18"/>
          <w:szCs w:val="18"/>
          <w:lang w:val="es-ES"/>
        </w:rPr>
      </w:pPr>
      <w:r w:rsidRPr="00901C43">
        <w:rPr>
          <w:rStyle w:val="FootnoteReference"/>
          <w:rFonts w:ascii="Arial" w:hAnsi="Arial" w:cs="Arial"/>
          <w:sz w:val="18"/>
          <w:szCs w:val="18"/>
        </w:rPr>
        <w:footnoteRef/>
      </w:r>
      <w:r w:rsidRPr="00901C43">
        <w:rPr>
          <w:rFonts w:ascii="Arial" w:hAnsi="Arial" w:cs="Arial"/>
          <w:sz w:val="18"/>
          <w:szCs w:val="18"/>
          <w:lang w:val="es-ES"/>
        </w:rPr>
        <w:t xml:space="preserve"> </w:t>
      </w:r>
      <w:r w:rsidR="00A136F8">
        <w:rPr>
          <w:rFonts w:ascii="Arial" w:hAnsi="Arial" w:cs="Arial"/>
          <w:sz w:val="18"/>
          <w:szCs w:val="18"/>
          <w:lang w:val="es-ES"/>
        </w:rPr>
        <w:t xml:space="preserve">  </w:t>
      </w:r>
      <w:r w:rsidR="009C2190">
        <w:rPr>
          <w:rFonts w:ascii="Arial" w:hAnsi="Arial" w:cs="Arial"/>
          <w:sz w:val="18"/>
          <w:szCs w:val="18"/>
          <w:lang w:val="es-ES"/>
        </w:rPr>
        <w:tab/>
      </w:r>
      <w:r w:rsidRPr="00901C43">
        <w:rPr>
          <w:rFonts w:ascii="Arial" w:hAnsi="Arial" w:cs="Arial"/>
          <w:sz w:val="18"/>
          <w:szCs w:val="18"/>
          <w:lang w:val="es-ES"/>
        </w:rPr>
        <w:t xml:space="preserve">La </w:t>
      </w:r>
      <w:r w:rsidRPr="00A136F8">
        <w:rPr>
          <w:rFonts w:ascii="Arial" w:hAnsi="Arial" w:cs="Arial"/>
          <w:sz w:val="18"/>
          <w:szCs w:val="18"/>
        </w:rPr>
        <w:t>estimación</w:t>
      </w:r>
      <w:r w:rsidRPr="00901C43">
        <w:rPr>
          <w:rFonts w:ascii="Arial" w:hAnsi="Arial" w:cs="Arial"/>
          <w:sz w:val="18"/>
          <w:szCs w:val="18"/>
          <w:lang w:val="es-ES"/>
        </w:rPr>
        <w:t xml:space="preserve"> de los beneficios se apoya en la teoría de los precios hedónicos (Rosen, 1974, Freeman, 1974). La idea central es que el valor de un producto diferenciado (inmueble) puede descomponerse en la suma de los valores de los atributos (tamaño, características, localización, infraestructura, acceso a servicios, etc.) que dicho producto posee por lo que, una mejora en estos redundará en un incremento en precio de aquel. Sobre esta base se consideró el aumento esperado en el valor inmobiliario del área de influencia de las obras como los beneficios de cada intervención.</w:t>
      </w:r>
    </w:p>
  </w:footnote>
  <w:footnote w:id="5">
    <w:p w14:paraId="4747E8D5" w14:textId="784B609E" w:rsidR="00B40ACB" w:rsidRPr="001E3E1F" w:rsidRDefault="00B40ACB" w:rsidP="00B5197C">
      <w:pPr>
        <w:pStyle w:val="FootnoteText"/>
        <w:spacing w:after="40"/>
        <w:rPr>
          <w:rFonts w:ascii="Arial" w:hAnsi="Arial" w:cs="Arial"/>
          <w:sz w:val="16"/>
          <w:szCs w:val="16"/>
          <w:lang w:val="es-ES"/>
        </w:rPr>
      </w:pPr>
      <w:r w:rsidRPr="00901C43">
        <w:rPr>
          <w:rStyle w:val="FootnoteReference"/>
          <w:rFonts w:ascii="Arial" w:hAnsi="Arial" w:cs="Arial"/>
          <w:sz w:val="18"/>
          <w:szCs w:val="18"/>
        </w:rPr>
        <w:footnoteRef/>
      </w:r>
      <w:r w:rsidRPr="00901C43">
        <w:rPr>
          <w:rFonts w:ascii="Arial" w:hAnsi="Arial" w:cs="Arial"/>
          <w:sz w:val="18"/>
          <w:szCs w:val="18"/>
          <w:lang w:val="es-ES"/>
        </w:rPr>
        <w:t xml:space="preserve"> </w:t>
      </w:r>
      <w:r w:rsidR="00B5197C">
        <w:rPr>
          <w:rFonts w:ascii="Arial" w:hAnsi="Arial" w:cs="Arial"/>
          <w:sz w:val="18"/>
          <w:szCs w:val="18"/>
          <w:lang w:val="es-ES"/>
        </w:rPr>
        <w:tab/>
      </w:r>
      <w:r w:rsidRPr="00901C43">
        <w:rPr>
          <w:rFonts w:ascii="Arial" w:hAnsi="Arial" w:cs="Arial"/>
          <w:sz w:val="18"/>
          <w:szCs w:val="18"/>
          <w:lang w:val="es-ES"/>
        </w:rPr>
        <w:t>Se entiende por municipio de menor desarrollo relativo a aquellos con carencias básicas por debajo de la media de su respectiva provincia.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rPr>
      <w:id w:val="-1318336367"/>
      <w:docPartObj>
        <w:docPartGallery w:val="Page Numbers (Top of Page)"/>
        <w:docPartUnique/>
      </w:docPartObj>
    </w:sdtPr>
    <w:sdtEndPr/>
    <w:sdtContent>
      <w:p w14:paraId="49087831" w14:textId="66906736" w:rsidR="00437492" w:rsidRPr="00B22368" w:rsidRDefault="00437492">
        <w:pPr>
          <w:pStyle w:val="Header"/>
          <w:jc w:val="right"/>
          <w:rPr>
            <w:rFonts w:ascii="Arial" w:hAnsi="Arial" w:cs="Arial"/>
            <w:sz w:val="20"/>
            <w:lang w:val="pt-BR"/>
          </w:rPr>
        </w:pPr>
        <w:r>
          <w:rPr>
            <w:rFonts w:ascii="Arial" w:hAnsi="Arial" w:cs="Arial"/>
            <w:sz w:val="20"/>
            <w:lang w:val="pt-BR"/>
          </w:rPr>
          <w:t>EEO#</w:t>
        </w:r>
        <w:r w:rsidR="00165A29">
          <w:rPr>
            <w:rFonts w:ascii="Arial" w:hAnsi="Arial" w:cs="Arial"/>
            <w:sz w:val="20"/>
            <w:lang w:val="pt-BR"/>
          </w:rPr>
          <w:t>10</w:t>
        </w:r>
        <w:r>
          <w:rPr>
            <w:rFonts w:ascii="Arial" w:hAnsi="Arial" w:cs="Arial"/>
            <w:sz w:val="20"/>
            <w:lang w:val="pt-BR"/>
          </w:rPr>
          <w:t xml:space="preserve"> – AR-L1</w:t>
        </w:r>
        <w:r w:rsidR="00165A29">
          <w:rPr>
            <w:rFonts w:ascii="Arial" w:hAnsi="Arial" w:cs="Arial"/>
            <w:sz w:val="20"/>
            <w:lang w:val="pt-BR"/>
          </w:rPr>
          <w:t>148</w:t>
        </w:r>
      </w:p>
      <w:p w14:paraId="1D971966" w14:textId="31568F68" w:rsidR="00437492" w:rsidRPr="00B22368" w:rsidRDefault="00437492">
        <w:pPr>
          <w:pStyle w:val="Header"/>
          <w:jc w:val="right"/>
          <w:rPr>
            <w:rFonts w:ascii="Arial" w:hAnsi="Arial" w:cs="Arial"/>
            <w:sz w:val="20"/>
            <w:lang w:val="pt-BR"/>
          </w:rPr>
        </w:pPr>
        <w:r w:rsidRPr="00B22368">
          <w:rPr>
            <w:rFonts w:ascii="Arial" w:hAnsi="Arial" w:cs="Arial"/>
            <w:sz w:val="20"/>
            <w:lang w:val="pt-BR"/>
          </w:rPr>
          <w:t xml:space="preserve">Página </w:t>
        </w:r>
        <w:r w:rsidRPr="00035964">
          <w:rPr>
            <w:rFonts w:ascii="Arial" w:hAnsi="Arial" w:cs="Arial"/>
            <w:b/>
            <w:bCs/>
            <w:sz w:val="20"/>
          </w:rPr>
          <w:fldChar w:fldCharType="begin"/>
        </w:r>
        <w:r w:rsidRPr="00B22368">
          <w:rPr>
            <w:rFonts w:ascii="Arial" w:hAnsi="Arial" w:cs="Arial"/>
            <w:b/>
            <w:bCs/>
            <w:sz w:val="20"/>
            <w:lang w:val="pt-BR"/>
          </w:rPr>
          <w:instrText xml:space="preserve"> PAGE </w:instrText>
        </w:r>
        <w:r w:rsidRPr="00035964">
          <w:rPr>
            <w:rFonts w:ascii="Arial" w:hAnsi="Arial" w:cs="Arial"/>
            <w:b/>
            <w:bCs/>
            <w:sz w:val="20"/>
          </w:rPr>
          <w:fldChar w:fldCharType="separate"/>
        </w:r>
        <w:r>
          <w:rPr>
            <w:rFonts w:ascii="Arial" w:hAnsi="Arial" w:cs="Arial"/>
            <w:b/>
            <w:bCs/>
            <w:noProof/>
            <w:sz w:val="20"/>
            <w:lang w:val="pt-BR"/>
          </w:rPr>
          <w:t>5</w:t>
        </w:r>
        <w:r w:rsidRPr="00035964">
          <w:rPr>
            <w:rFonts w:ascii="Arial" w:hAnsi="Arial" w:cs="Arial"/>
            <w:b/>
            <w:bCs/>
            <w:sz w:val="20"/>
          </w:rPr>
          <w:fldChar w:fldCharType="end"/>
        </w:r>
        <w:r w:rsidRPr="00B22368">
          <w:rPr>
            <w:rFonts w:ascii="Arial" w:hAnsi="Arial" w:cs="Arial"/>
            <w:sz w:val="20"/>
            <w:lang w:val="pt-BR"/>
          </w:rPr>
          <w:t xml:space="preserve"> de</w:t>
        </w:r>
        <w:r w:rsidR="00165A29">
          <w:rPr>
            <w:rFonts w:ascii="Arial" w:hAnsi="Arial" w:cs="Arial"/>
            <w:sz w:val="20"/>
            <w:lang w:val="pt-BR"/>
          </w:rPr>
          <w:t xml:space="preserve"> </w:t>
        </w:r>
        <w:r w:rsidRPr="00035964">
          <w:rPr>
            <w:rFonts w:ascii="Arial" w:hAnsi="Arial" w:cs="Arial"/>
            <w:b/>
            <w:bCs/>
            <w:sz w:val="20"/>
          </w:rPr>
          <w:fldChar w:fldCharType="begin"/>
        </w:r>
        <w:r w:rsidRPr="00B22368">
          <w:rPr>
            <w:rFonts w:ascii="Arial" w:hAnsi="Arial" w:cs="Arial"/>
            <w:b/>
            <w:bCs/>
            <w:sz w:val="20"/>
            <w:lang w:val="pt-BR"/>
          </w:rPr>
          <w:instrText xml:space="preserve"> NUMPAGES  </w:instrText>
        </w:r>
        <w:r w:rsidRPr="00035964">
          <w:rPr>
            <w:rFonts w:ascii="Arial" w:hAnsi="Arial" w:cs="Arial"/>
            <w:b/>
            <w:bCs/>
            <w:sz w:val="20"/>
          </w:rPr>
          <w:fldChar w:fldCharType="separate"/>
        </w:r>
        <w:r>
          <w:rPr>
            <w:rFonts w:ascii="Arial" w:hAnsi="Arial" w:cs="Arial"/>
            <w:b/>
            <w:bCs/>
            <w:noProof/>
            <w:sz w:val="20"/>
            <w:lang w:val="pt-BR"/>
          </w:rPr>
          <w:t>9</w:t>
        </w:r>
        <w:r w:rsidRPr="00035964">
          <w:rPr>
            <w:rFonts w:ascii="Arial" w:hAnsi="Arial" w:cs="Arial"/>
            <w:b/>
            <w:bCs/>
            <w:sz w:val="20"/>
          </w:rPr>
          <w:fldChar w:fldCharType="end"/>
        </w:r>
      </w:p>
    </w:sdtContent>
  </w:sdt>
  <w:p w14:paraId="30C278B4" w14:textId="77777777" w:rsidR="00437492" w:rsidRPr="00B22368" w:rsidRDefault="00437492">
    <w:pPr>
      <w:pStyle w:val="Header"/>
      <w:rPr>
        <w:rFonts w:ascii="Arial" w:hAnsi="Arial" w:cs="Arial"/>
        <w:sz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rPr>
      <w:id w:val="1271974225"/>
      <w:docPartObj>
        <w:docPartGallery w:val="Page Numbers (Top of Page)"/>
        <w:docPartUnique/>
      </w:docPartObj>
    </w:sdtPr>
    <w:sdtEndPr/>
    <w:sdtContent>
      <w:p w14:paraId="4C9133F1" w14:textId="77777777" w:rsidR="00437492" w:rsidRPr="00B22368" w:rsidRDefault="00437492">
        <w:pPr>
          <w:pStyle w:val="Header"/>
          <w:jc w:val="right"/>
          <w:rPr>
            <w:rFonts w:ascii="Arial" w:hAnsi="Arial" w:cs="Arial"/>
            <w:sz w:val="20"/>
            <w:lang w:val="pt-BR"/>
          </w:rPr>
        </w:pPr>
        <w:r>
          <w:rPr>
            <w:rFonts w:ascii="Arial" w:hAnsi="Arial" w:cs="Arial"/>
            <w:sz w:val="20"/>
            <w:lang w:val="pt-BR"/>
          </w:rPr>
          <w:t>EEO#</w:t>
        </w:r>
        <w:r w:rsidR="00165A29">
          <w:rPr>
            <w:rFonts w:ascii="Arial" w:hAnsi="Arial" w:cs="Arial"/>
            <w:sz w:val="20"/>
            <w:lang w:val="pt-BR"/>
          </w:rPr>
          <w:t>10</w:t>
        </w:r>
        <w:r>
          <w:rPr>
            <w:rFonts w:ascii="Arial" w:hAnsi="Arial" w:cs="Arial"/>
            <w:sz w:val="20"/>
            <w:lang w:val="pt-BR"/>
          </w:rPr>
          <w:t xml:space="preserve"> – AR-L1</w:t>
        </w:r>
        <w:r w:rsidR="00165A29">
          <w:rPr>
            <w:rFonts w:ascii="Arial" w:hAnsi="Arial" w:cs="Arial"/>
            <w:sz w:val="20"/>
            <w:lang w:val="pt-BR"/>
          </w:rPr>
          <w:t>148</w:t>
        </w:r>
      </w:p>
      <w:p w14:paraId="79827578" w14:textId="77777777" w:rsidR="00437492" w:rsidRPr="00B22368" w:rsidRDefault="00437492">
        <w:pPr>
          <w:pStyle w:val="Header"/>
          <w:jc w:val="right"/>
          <w:rPr>
            <w:rFonts w:ascii="Arial" w:hAnsi="Arial" w:cs="Arial"/>
            <w:sz w:val="20"/>
            <w:lang w:val="pt-BR"/>
          </w:rPr>
        </w:pPr>
        <w:r w:rsidRPr="00B22368">
          <w:rPr>
            <w:rFonts w:ascii="Arial" w:hAnsi="Arial" w:cs="Arial"/>
            <w:sz w:val="20"/>
            <w:lang w:val="pt-BR"/>
          </w:rPr>
          <w:t xml:space="preserve">Página </w:t>
        </w:r>
        <w:r w:rsidRPr="00035964">
          <w:rPr>
            <w:rFonts w:ascii="Arial" w:hAnsi="Arial" w:cs="Arial"/>
            <w:b/>
            <w:bCs/>
            <w:sz w:val="20"/>
          </w:rPr>
          <w:fldChar w:fldCharType="begin"/>
        </w:r>
        <w:r w:rsidRPr="00B22368">
          <w:rPr>
            <w:rFonts w:ascii="Arial" w:hAnsi="Arial" w:cs="Arial"/>
            <w:b/>
            <w:bCs/>
            <w:sz w:val="20"/>
            <w:lang w:val="pt-BR"/>
          </w:rPr>
          <w:instrText xml:space="preserve"> PAGE </w:instrText>
        </w:r>
        <w:r w:rsidRPr="00035964">
          <w:rPr>
            <w:rFonts w:ascii="Arial" w:hAnsi="Arial" w:cs="Arial"/>
            <w:b/>
            <w:bCs/>
            <w:sz w:val="20"/>
          </w:rPr>
          <w:fldChar w:fldCharType="separate"/>
        </w:r>
        <w:r>
          <w:rPr>
            <w:rFonts w:ascii="Arial" w:hAnsi="Arial" w:cs="Arial"/>
            <w:b/>
            <w:bCs/>
            <w:noProof/>
            <w:sz w:val="20"/>
            <w:lang w:val="pt-BR"/>
          </w:rPr>
          <w:t>5</w:t>
        </w:r>
        <w:r w:rsidRPr="00035964">
          <w:rPr>
            <w:rFonts w:ascii="Arial" w:hAnsi="Arial" w:cs="Arial"/>
            <w:b/>
            <w:bCs/>
            <w:sz w:val="20"/>
          </w:rPr>
          <w:fldChar w:fldCharType="end"/>
        </w:r>
        <w:r w:rsidRPr="00B22368">
          <w:rPr>
            <w:rFonts w:ascii="Arial" w:hAnsi="Arial" w:cs="Arial"/>
            <w:sz w:val="20"/>
            <w:lang w:val="pt-BR"/>
          </w:rPr>
          <w:t xml:space="preserve"> de</w:t>
        </w:r>
        <w:r w:rsidR="00165A29">
          <w:rPr>
            <w:rFonts w:ascii="Arial" w:hAnsi="Arial" w:cs="Arial"/>
            <w:sz w:val="20"/>
            <w:lang w:val="pt-BR"/>
          </w:rPr>
          <w:t xml:space="preserve"> </w:t>
        </w:r>
        <w:r w:rsidRPr="00035964">
          <w:rPr>
            <w:rFonts w:ascii="Arial" w:hAnsi="Arial" w:cs="Arial"/>
            <w:b/>
            <w:bCs/>
            <w:sz w:val="20"/>
          </w:rPr>
          <w:fldChar w:fldCharType="begin"/>
        </w:r>
        <w:r w:rsidRPr="00B22368">
          <w:rPr>
            <w:rFonts w:ascii="Arial" w:hAnsi="Arial" w:cs="Arial"/>
            <w:b/>
            <w:bCs/>
            <w:sz w:val="20"/>
            <w:lang w:val="pt-BR"/>
          </w:rPr>
          <w:instrText xml:space="preserve"> NUMPAGES  </w:instrText>
        </w:r>
        <w:r w:rsidRPr="00035964">
          <w:rPr>
            <w:rFonts w:ascii="Arial" w:hAnsi="Arial" w:cs="Arial"/>
            <w:b/>
            <w:bCs/>
            <w:sz w:val="20"/>
          </w:rPr>
          <w:fldChar w:fldCharType="separate"/>
        </w:r>
        <w:r>
          <w:rPr>
            <w:rFonts w:ascii="Arial" w:hAnsi="Arial" w:cs="Arial"/>
            <w:b/>
            <w:bCs/>
            <w:noProof/>
            <w:sz w:val="20"/>
            <w:lang w:val="pt-BR"/>
          </w:rPr>
          <w:t>9</w:t>
        </w:r>
        <w:r w:rsidRPr="00035964">
          <w:rPr>
            <w:rFonts w:ascii="Arial" w:hAnsi="Arial" w:cs="Arial"/>
            <w:b/>
            <w:bCs/>
            <w:sz w:val="20"/>
          </w:rPr>
          <w:fldChar w:fldCharType="end"/>
        </w:r>
      </w:p>
    </w:sdtContent>
  </w:sdt>
  <w:p w14:paraId="1CE18364" w14:textId="77777777" w:rsidR="00437492" w:rsidRPr="00B22368" w:rsidRDefault="00437492">
    <w:pPr>
      <w:pStyle w:val="Header"/>
      <w:rPr>
        <w:rFonts w:ascii="Arial" w:hAnsi="Arial" w:cs="Arial"/>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9065C"/>
    <w:multiLevelType w:val="singleLevel"/>
    <w:tmpl w:val="0679065C"/>
    <w:lvl w:ilvl="0">
      <w:start w:val="1"/>
      <w:numFmt w:val="bullet"/>
      <w:pStyle w:val="Caption"/>
      <w:lvlText w:val=""/>
      <w:lvlJc w:val="left"/>
      <w:pPr>
        <w:tabs>
          <w:tab w:val="left" w:pos="432"/>
        </w:tabs>
        <w:ind w:left="432" w:hanging="432"/>
      </w:pPr>
      <w:rPr>
        <w:rFonts w:ascii="Wingdings" w:hAnsi="Wingdings" w:hint="default"/>
      </w:rPr>
    </w:lvl>
  </w:abstractNum>
  <w:abstractNum w:abstractNumId="1" w15:restartNumberingAfterBreak="0">
    <w:nsid w:val="0EE52CAE"/>
    <w:multiLevelType w:val="multilevel"/>
    <w:tmpl w:val="9014FD08"/>
    <w:lvl w:ilvl="0">
      <w:start w:val="1"/>
      <w:numFmt w:val="decimal"/>
      <w:lvlText w:val="%1."/>
      <w:lvlJc w:val="left"/>
      <w:pPr>
        <w:ind w:left="360" w:hanging="360"/>
      </w:pPr>
      <w:rPr>
        <w:rFonts w:hint="default"/>
      </w:rPr>
    </w:lvl>
    <w:lvl w:ilvl="1">
      <w:start w:val="1"/>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2" w15:restartNumberingAfterBreak="0">
    <w:nsid w:val="316370BB"/>
    <w:multiLevelType w:val="multilevel"/>
    <w:tmpl w:val="F17E218C"/>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53733B96"/>
    <w:multiLevelType w:val="multilevel"/>
    <w:tmpl w:val="B7F60C36"/>
    <w:lvl w:ilvl="0">
      <w:start w:val="1"/>
      <w:numFmt w:val="decimal"/>
      <w:lvlText w:val="%1."/>
      <w:lvlJc w:val="left"/>
      <w:pPr>
        <w:ind w:left="360" w:hanging="360"/>
      </w:pPr>
      <w:rPr>
        <w:b/>
        <w:i w:val="0"/>
      </w:rPr>
    </w:lvl>
    <w:lvl w:ilvl="1">
      <w:start w:val="1"/>
      <w:numFmt w:val="decimal"/>
      <w:lvlText w:val="%1.%2."/>
      <w:lvlJc w:val="left"/>
      <w:pPr>
        <w:ind w:left="520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64C43D3"/>
    <w:multiLevelType w:val="hybridMultilevel"/>
    <w:tmpl w:val="A4746480"/>
    <w:lvl w:ilvl="0" w:tplc="503EE2C8">
      <w:start w:val="1"/>
      <w:numFmt w:val="upperRoman"/>
      <w:lvlText w:val="%1."/>
      <w:lvlJc w:val="left"/>
      <w:pPr>
        <w:ind w:left="1080" w:hanging="72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pt-BR" w:vendorID="64" w:dllVersion="6" w:nlCheck="1" w:checkStyle="0"/>
  <w:activeWritingStyle w:appName="MSWord" w:lang="es-HN"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HN" w:vendorID="64" w:dllVersion="0" w:nlCheck="1" w:checkStyle="0"/>
  <w:activeWritingStyle w:appName="MSWord" w:lang="es-MX" w:vendorID="64" w:dllVersion="0" w:nlCheck="1" w:checkStyle="0"/>
  <w:activeWritingStyle w:appName="MSWord" w:lang="es-419" w:vendorID="64" w:dllVersion="0" w:nlCheck="1" w:checkStyle="0"/>
  <w:activeWritingStyle w:appName="MSWord" w:lang="es-CO" w:vendorID="64" w:dllVersion="0" w:nlCheck="1" w:checkStyle="0"/>
  <w:activeWritingStyle w:appName="MSWord" w:lang="en-US"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5AC"/>
    <w:rsid w:val="000126F0"/>
    <w:rsid w:val="00014F89"/>
    <w:rsid w:val="0001556E"/>
    <w:rsid w:val="000250D8"/>
    <w:rsid w:val="00025597"/>
    <w:rsid w:val="0003057C"/>
    <w:rsid w:val="00034D8A"/>
    <w:rsid w:val="00035173"/>
    <w:rsid w:val="00035964"/>
    <w:rsid w:val="000413E2"/>
    <w:rsid w:val="00041927"/>
    <w:rsid w:val="00042069"/>
    <w:rsid w:val="000431F3"/>
    <w:rsid w:val="00045C71"/>
    <w:rsid w:val="000477B7"/>
    <w:rsid w:val="0005411A"/>
    <w:rsid w:val="00062A81"/>
    <w:rsid w:val="0007031D"/>
    <w:rsid w:val="00073B89"/>
    <w:rsid w:val="00073D5D"/>
    <w:rsid w:val="0007578F"/>
    <w:rsid w:val="00076222"/>
    <w:rsid w:val="0008126F"/>
    <w:rsid w:val="00086F89"/>
    <w:rsid w:val="000914B2"/>
    <w:rsid w:val="000961B7"/>
    <w:rsid w:val="00097E75"/>
    <w:rsid w:val="000A1918"/>
    <w:rsid w:val="000A43F3"/>
    <w:rsid w:val="000A54BA"/>
    <w:rsid w:val="000A7D33"/>
    <w:rsid w:val="000B012B"/>
    <w:rsid w:val="000B1C7E"/>
    <w:rsid w:val="000B2444"/>
    <w:rsid w:val="000B2794"/>
    <w:rsid w:val="000B3BFB"/>
    <w:rsid w:val="000B612E"/>
    <w:rsid w:val="000C03CE"/>
    <w:rsid w:val="000C42CD"/>
    <w:rsid w:val="000C555C"/>
    <w:rsid w:val="000C6903"/>
    <w:rsid w:val="000D37C1"/>
    <w:rsid w:val="000E1554"/>
    <w:rsid w:val="000E7E6E"/>
    <w:rsid w:val="000F129E"/>
    <w:rsid w:val="000F5290"/>
    <w:rsid w:val="000F6D06"/>
    <w:rsid w:val="001054D5"/>
    <w:rsid w:val="001106AC"/>
    <w:rsid w:val="00114375"/>
    <w:rsid w:val="00115952"/>
    <w:rsid w:val="001212D7"/>
    <w:rsid w:val="00121565"/>
    <w:rsid w:val="00124E70"/>
    <w:rsid w:val="00133ECA"/>
    <w:rsid w:val="00141531"/>
    <w:rsid w:val="00153A63"/>
    <w:rsid w:val="00164F6D"/>
    <w:rsid w:val="00165A29"/>
    <w:rsid w:val="00166334"/>
    <w:rsid w:val="0016736F"/>
    <w:rsid w:val="00167D24"/>
    <w:rsid w:val="001763A9"/>
    <w:rsid w:val="00190233"/>
    <w:rsid w:val="0019229D"/>
    <w:rsid w:val="001933F6"/>
    <w:rsid w:val="001A01BA"/>
    <w:rsid w:val="001A2210"/>
    <w:rsid w:val="001A53A3"/>
    <w:rsid w:val="001A58B5"/>
    <w:rsid w:val="001A7907"/>
    <w:rsid w:val="001A7DFC"/>
    <w:rsid w:val="001B0678"/>
    <w:rsid w:val="001B6633"/>
    <w:rsid w:val="001B6D64"/>
    <w:rsid w:val="001B718C"/>
    <w:rsid w:val="001B7B09"/>
    <w:rsid w:val="001C32A9"/>
    <w:rsid w:val="001C7225"/>
    <w:rsid w:val="001C7BD4"/>
    <w:rsid w:val="001D29DF"/>
    <w:rsid w:val="001D324B"/>
    <w:rsid w:val="001D5845"/>
    <w:rsid w:val="001D7DD4"/>
    <w:rsid w:val="001E02B6"/>
    <w:rsid w:val="001E1A0C"/>
    <w:rsid w:val="001E673F"/>
    <w:rsid w:val="001E6E1F"/>
    <w:rsid w:val="001F6387"/>
    <w:rsid w:val="002000E1"/>
    <w:rsid w:val="0020207D"/>
    <w:rsid w:val="00210648"/>
    <w:rsid w:val="00210D45"/>
    <w:rsid w:val="00212FE8"/>
    <w:rsid w:val="00213140"/>
    <w:rsid w:val="00217CFB"/>
    <w:rsid w:val="002272BF"/>
    <w:rsid w:val="002275A0"/>
    <w:rsid w:val="00233B9A"/>
    <w:rsid w:val="002365A6"/>
    <w:rsid w:val="00241BB9"/>
    <w:rsid w:val="002430BE"/>
    <w:rsid w:val="0025537A"/>
    <w:rsid w:val="00256E53"/>
    <w:rsid w:val="00266476"/>
    <w:rsid w:val="00273752"/>
    <w:rsid w:val="00281DDB"/>
    <w:rsid w:val="00290A3D"/>
    <w:rsid w:val="002920F7"/>
    <w:rsid w:val="002964C5"/>
    <w:rsid w:val="00296813"/>
    <w:rsid w:val="00296859"/>
    <w:rsid w:val="00297389"/>
    <w:rsid w:val="002A0CF5"/>
    <w:rsid w:val="002A1E1C"/>
    <w:rsid w:val="002A402A"/>
    <w:rsid w:val="002B18EB"/>
    <w:rsid w:val="002C6B4B"/>
    <w:rsid w:val="002D0681"/>
    <w:rsid w:val="002D17AC"/>
    <w:rsid w:val="002D3EC8"/>
    <w:rsid w:val="002D489A"/>
    <w:rsid w:val="002D48C8"/>
    <w:rsid w:val="002D7766"/>
    <w:rsid w:val="002D7865"/>
    <w:rsid w:val="002E5F8A"/>
    <w:rsid w:val="002F0789"/>
    <w:rsid w:val="002F427A"/>
    <w:rsid w:val="002F7B3F"/>
    <w:rsid w:val="00303B3F"/>
    <w:rsid w:val="003100CC"/>
    <w:rsid w:val="0031318A"/>
    <w:rsid w:val="003217A3"/>
    <w:rsid w:val="00337DB9"/>
    <w:rsid w:val="0034478D"/>
    <w:rsid w:val="00346EE8"/>
    <w:rsid w:val="00352A49"/>
    <w:rsid w:val="00354E60"/>
    <w:rsid w:val="00357AA1"/>
    <w:rsid w:val="00360FA5"/>
    <w:rsid w:val="00372D6C"/>
    <w:rsid w:val="00373002"/>
    <w:rsid w:val="0037345B"/>
    <w:rsid w:val="00373B76"/>
    <w:rsid w:val="00376BA1"/>
    <w:rsid w:val="00376DE1"/>
    <w:rsid w:val="003801DB"/>
    <w:rsid w:val="00392041"/>
    <w:rsid w:val="0039284E"/>
    <w:rsid w:val="00396523"/>
    <w:rsid w:val="003A4C68"/>
    <w:rsid w:val="003A5805"/>
    <w:rsid w:val="003B09A5"/>
    <w:rsid w:val="003B0E93"/>
    <w:rsid w:val="003B2ED1"/>
    <w:rsid w:val="003C68C6"/>
    <w:rsid w:val="003C6D8B"/>
    <w:rsid w:val="003C6E14"/>
    <w:rsid w:val="003C77CD"/>
    <w:rsid w:val="003C7A72"/>
    <w:rsid w:val="003D3BCA"/>
    <w:rsid w:val="003D5DA8"/>
    <w:rsid w:val="003E01FD"/>
    <w:rsid w:val="003E2057"/>
    <w:rsid w:val="003E2E6E"/>
    <w:rsid w:val="003E7FFE"/>
    <w:rsid w:val="003F2A12"/>
    <w:rsid w:val="003F489F"/>
    <w:rsid w:val="003F6809"/>
    <w:rsid w:val="003F6B95"/>
    <w:rsid w:val="0042282E"/>
    <w:rsid w:val="004253B8"/>
    <w:rsid w:val="0042720C"/>
    <w:rsid w:val="004300A3"/>
    <w:rsid w:val="00430C27"/>
    <w:rsid w:val="00433143"/>
    <w:rsid w:val="00433369"/>
    <w:rsid w:val="00434778"/>
    <w:rsid w:val="00437492"/>
    <w:rsid w:val="00441725"/>
    <w:rsid w:val="00441F16"/>
    <w:rsid w:val="0044292B"/>
    <w:rsid w:val="00445949"/>
    <w:rsid w:val="00451F49"/>
    <w:rsid w:val="00452BFF"/>
    <w:rsid w:val="00453F17"/>
    <w:rsid w:val="0046587C"/>
    <w:rsid w:val="00467AE2"/>
    <w:rsid w:val="00477DE9"/>
    <w:rsid w:val="00480D1D"/>
    <w:rsid w:val="004813ED"/>
    <w:rsid w:val="004876BB"/>
    <w:rsid w:val="00497245"/>
    <w:rsid w:val="004A29F2"/>
    <w:rsid w:val="004A7ED2"/>
    <w:rsid w:val="004B1989"/>
    <w:rsid w:val="004B213E"/>
    <w:rsid w:val="004B22EA"/>
    <w:rsid w:val="004B517A"/>
    <w:rsid w:val="004B68FD"/>
    <w:rsid w:val="004C0550"/>
    <w:rsid w:val="004C405C"/>
    <w:rsid w:val="004C4C34"/>
    <w:rsid w:val="004C64B5"/>
    <w:rsid w:val="004C6D90"/>
    <w:rsid w:val="004D1328"/>
    <w:rsid w:val="004D3703"/>
    <w:rsid w:val="004E69B7"/>
    <w:rsid w:val="004F36F7"/>
    <w:rsid w:val="00500FCC"/>
    <w:rsid w:val="005045DA"/>
    <w:rsid w:val="005173B2"/>
    <w:rsid w:val="00520DB7"/>
    <w:rsid w:val="00520F9F"/>
    <w:rsid w:val="00531063"/>
    <w:rsid w:val="00532797"/>
    <w:rsid w:val="00535E73"/>
    <w:rsid w:val="00535FEB"/>
    <w:rsid w:val="00540CEA"/>
    <w:rsid w:val="00540DE3"/>
    <w:rsid w:val="005441A5"/>
    <w:rsid w:val="005453B5"/>
    <w:rsid w:val="00546C55"/>
    <w:rsid w:val="00550B6E"/>
    <w:rsid w:val="005577D4"/>
    <w:rsid w:val="00560C5B"/>
    <w:rsid w:val="005629FD"/>
    <w:rsid w:val="00563790"/>
    <w:rsid w:val="005715C9"/>
    <w:rsid w:val="00576476"/>
    <w:rsid w:val="0058314A"/>
    <w:rsid w:val="00591136"/>
    <w:rsid w:val="00594A25"/>
    <w:rsid w:val="00594BCE"/>
    <w:rsid w:val="005967EA"/>
    <w:rsid w:val="005969C9"/>
    <w:rsid w:val="005A3027"/>
    <w:rsid w:val="005B7463"/>
    <w:rsid w:val="005C1E19"/>
    <w:rsid w:val="005C2056"/>
    <w:rsid w:val="005C3461"/>
    <w:rsid w:val="005D0275"/>
    <w:rsid w:val="005D0E08"/>
    <w:rsid w:val="005D37FE"/>
    <w:rsid w:val="005D50D1"/>
    <w:rsid w:val="005E0609"/>
    <w:rsid w:val="005F1066"/>
    <w:rsid w:val="005F172A"/>
    <w:rsid w:val="005F614D"/>
    <w:rsid w:val="005F69DC"/>
    <w:rsid w:val="0060244B"/>
    <w:rsid w:val="00603499"/>
    <w:rsid w:val="0060634C"/>
    <w:rsid w:val="00614559"/>
    <w:rsid w:val="00621875"/>
    <w:rsid w:val="006324F6"/>
    <w:rsid w:val="00636A10"/>
    <w:rsid w:val="006425B6"/>
    <w:rsid w:val="00651A23"/>
    <w:rsid w:val="00653E30"/>
    <w:rsid w:val="006616AA"/>
    <w:rsid w:val="00663EED"/>
    <w:rsid w:val="0068095F"/>
    <w:rsid w:val="00681E39"/>
    <w:rsid w:val="00685B32"/>
    <w:rsid w:val="006874AB"/>
    <w:rsid w:val="006912E4"/>
    <w:rsid w:val="0069351F"/>
    <w:rsid w:val="00695D3E"/>
    <w:rsid w:val="006A4CCD"/>
    <w:rsid w:val="006B2B5E"/>
    <w:rsid w:val="006B5FFA"/>
    <w:rsid w:val="006B7C7A"/>
    <w:rsid w:val="006C1F15"/>
    <w:rsid w:val="006C22AC"/>
    <w:rsid w:val="006C2D93"/>
    <w:rsid w:val="006C3D47"/>
    <w:rsid w:val="006D16C0"/>
    <w:rsid w:val="006E172B"/>
    <w:rsid w:val="006E7C51"/>
    <w:rsid w:val="006E7E58"/>
    <w:rsid w:val="006F29CB"/>
    <w:rsid w:val="007011B0"/>
    <w:rsid w:val="0070612B"/>
    <w:rsid w:val="00707A98"/>
    <w:rsid w:val="0071069D"/>
    <w:rsid w:val="007110D2"/>
    <w:rsid w:val="007119E3"/>
    <w:rsid w:val="00713670"/>
    <w:rsid w:val="00714126"/>
    <w:rsid w:val="00716632"/>
    <w:rsid w:val="0072264E"/>
    <w:rsid w:val="007250C7"/>
    <w:rsid w:val="00726829"/>
    <w:rsid w:val="00727BDB"/>
    <w:rsid w:val="00741A10"/>
    <w:rsid w:val="00746B64"/>
    <w:rsid w:val="00747E65"/>
    <w:rsid w:val="00751878"/>
    <w:rsid w:val="00754B8C"/>
    <w:rsid w:val="00756562"/>
    <w:rsid w:val="00757FA0"/>
    <w:rsid w:val="007621DA"/>
    <w:rsid w:val="00767532"/>
    <w:rsid w:val="00767A0C"/>
    <w:rsid w:val="007723E2"/>
    <w:rsid w:val="00772B83"/>
    <w:rsid w:val="00773C5F"/>
    <w:rsid w:val="00775E13"/>
    <w:rsid w:val="007810B3"/>
    <w:rsid w:val="007875FD"/>
    <w:rsid w:val="00793E64"/>
    <w:rsid w:val="007A02C2"/>
    <w:rsid w:val="007A41D0"/>
    <w:rsid w:val="007B32F8"/>
    <w:rsid w:val="007B739C"/>
    <w:rsid w:val="007D184D"/>
    <w:rsid w:val="007D3FED"/>
    <w:rsid w:val="007E2A62"/>
    <w:rsid w:val="007E3CCB"/>
    <w:rsid w:val="007E5134"/>
    <w:rsid w:val="007F307E"/>
    <w:rsid w:val="007F3256"/>
    <w:rsid w:val="0080428B"/>
    <w:rsid w:val="00804E30"/>
    <w:rsid w:val="0081212F"/>
    <w:rsid w:val="00812C07"/>
    <w:rsid w:val="008244BE"/>
    <w:rsid w:val="00826F44"/>
    <w:rsid w:val="00835BE7"/>
    <w:rsid w:val="00836390"/>
    <w:rsid w:val="008415BF"/>
    <w:rsid w:val="00841E83"/>
    <w:rsid w:val="0084290C"/>
    <w:rsid w:val="00846618"/>
    <w:rsid w:val="0084717A"/>
    <w:rsid w:val="00860B38"/>
    <w:rsid w:val="0086218A"/>
    <w:rsid w:val="0086331E"/>
    <w:rsid w:val="00866756"/>
    <w:rsid w:val="00866A14"/>
    <w:rsid w:val="00870381"/>
    <w:rsid w:val="00870456"/>
    <w:rsid w:val="00875AF0"/>
    <w:rsid w:val="00876E25"/>
    <w:rsid w:val="00881315"/>
    <w:rsid w:val="00882B31"/>
    <w:rsid w:val="00892D33"/>
    <w:rsid w:val="008934C7"/>
    <w:rsid w:val="00895FD8"/>
    <w:rsid w:val="00896751"/>
    <w:rsid w:val="00897E1E"/>
    <w:rsid w:val="008A2104"/>
    <w:rsid w:val="008A55F7"/>
    <w:rsid w:val="008B2C54"/>
    <w:rsid w:val="008C5E03"/>
    <w:rsid w:val="008E29F3"/>
    <w:rsid w:val="008E4FE3"/>
    <w:rsid w:val="008F520D"/>
    <w:rsid w:val="00901375"/>
    <w:rsid w:val="00901C43"/>
    <w:rsid w:val="0090782A"/>
    <w:rsid w:val="009143FE"/>
    <w:rsid w:val="009174CA"/>
    <w:rsid w:val="00917AEF"/>
    <w:rsid w:val="009214FA"/>
    <w:rsid w:val="00921FB4"/>
    <w:rsid w:val="009311A4"/>
    <w:rsid w:val="00933EAF"/>
    <w:rsid w:val="009436F6"/>
    <w:rsid w:val="00947E91"/>
    <w:rsid w:val="00950176"/>
    <w:rsid w:val="00957013"/>
    <w:rsid w:val="009612BF"/>
    <w:rsid w:val="00962724"/>
    <w:rsid w:val="00965C95"/>
    <w:rsid w:val="00967E6E"/>
    <w:rsid w:val="009714EC"/>
    <w:rsid w:val="00975060"/>
    <w:rsid w:val="009805AC"/>
    <w:rsid w:val="009810CC"/>
    <w:rsid w:val="0098409F"/>
    <w:rsid w:val="00985033"/>
    <w:rsid w:val="009926AB"/>
    <w:rsid w:val="00994E4D"/>
    <w:rsid w:val="009A4FD0"/>
    <w:rsid w:val="009B23A9"/>
    <w:rsid w:val="009B62E1"/>
    <w:rsid w:val="009B67F9"/>
    <w:rsid w:val="009C2190"/>
    <w:rsid w:val="009C3670"/>
    <w:rsid w:val="009C4853"/>
    <w:rsid w:val="009D39C6"/>
    <w:rsid w:val="009D489C"/>
    <w:rsid w:val="009D7984"/>
    <w:rsid w:val="009E3B2D"/>
    <w:rsid w:val="009E3EB9"/>
    <w:rsid w:val="009F00C2"/>
    <w:rsid w:val="009F0577"/>
    <w:rsid w:val="009F4437"/>
    <w:rsid w:val="009F5CEA"/>
    <w:rsid w:val="00A0008D"/>
    <w:rsid w:val="00A02F57"/>
    <w:rsid w:val="00A06F08"/>
    <w:rsid w:val="00A108DB"/>
    <w:rsid w:val="00A136F8"/>
    <w:rsid w:val="00A141A8"/>
    <w:rsid w:val="00A21BF9"/>
    <w:rsid w:val="00A21DCC"/>
    <w:rsid w:val="00A275C6"/>
    <w:rsid w:val="00A308F7"/>
    <w:rsid w:val="00A40288"/>
    <w:rsid w:val="00A414A4"/>
    <w:rsid w:val="00A441B8"/>
    <w:rsid w:val="00A448F1"/>
    <w:rsid w:val="00A46B07"/>
    <w:rsid w:val="00A56D7F"/>
    <w:rsid w:val="00A607C5"/>
    <w:rsid w:val="00A639F1"/>
    <w:rsid w:val="00A6468F"/>
    <w:rsid w:val="00A659E0"/>
    <w:rsid w:val="00A67263"/>
    <w:rsid w:val="00A67700"/>
    <w:rsid w:val="00A67DC7"/>
    <w:rsid w:val="00A72A3A"/>
    <w:rsid w:val="00A72DEF"/>
    <w:rsid w:val="00A73D94"/>
    <w:rsid w:val="00A807E4"/>
    <w:rsid w:val="00A865A0"/>
    <w:rsid w:val="00A87EBB"/>
    <w:rsid w:val="00AB4EAA"/>
    <w:rsid w:val="00AB5FF4"/>
    <w:rsid w:val="00AB6D73"/>
    <w:rsid w:val="00AC39B3"/>
    <w:rsid w:val="00AC5D8C"/>
    <w:rsid w:val="00AD105B"/>
    <w:rsid w:val="00AE5796"/>
    <w:rsid w:val="00AF452E"/>
    <w:rsid w:val="00B00E55"/>
    <w:rsid w:val="00B0589D"/>
    <w:rsid w:val="00B12CC6"/>
    <w:rsid w:val="00B1512B"/>
    <w:rsid w:val="00B1628C"/>
    <w:rsid w:val="00B22368"/>
    <w:rsid w:val="00B23977"/>
    <w:rsid w:val="00B23EB5"/>
    <w:rsid w:val="00B27A06"/>
    <w:rsid w:val="00B36C74"/>
    <w:rsid w:val="00B37A6D"/>
    <w:rsid w:val="00B40ACB"/>
    <w:rsid w:val="00B50707"/>
    <w:rsid w:val="00B5197C"/>
    <w:rsid w:val="00B53106"/>
    <w:rsid w:val="00B66D45"/>
    <w:rsid w:val="00B74459"/>
    <w:rsid w:val="00B76BED"/>
    <w:rsid w:val="00B83372"/>
    <w:rsid w:val="00B83497"/>
    <w:rsid w:val="00B83831"/>
    <w:rsid w:val="00B85A24"/>
    <w:rsid w:val="00B87483"/>
    <w:rsid w:val="00B94292"/>
    <w:rsid w:val="00B96265"/>
    <w:rsid w:val="00BA02A4"/>
    <w:rsid w:val="00BA1002"/>
    <w:rsid w:val="00BA16FA"/>
    <w:rsid w:val="00BA6B56"/>
    <w:rsid w:val="00BC41CB"/>
    <w:rsid w:val="00BC4A15"/>
    <w:rsid w:val="00BD58D1"/>
    <w:rsid w:val="00BE250B"/>
    <w:rsid w:val="00BE71C8"/>
    <w:rsid w:val="00BF01F8"/>
    <w:rsid w:val="00BF1203"/>
    <w:rsid w:val="00BF33C9"/>
    <w:rsid w:val="00BF6935"/>
    <w:rsid w:val="00BF787D"/>
    <w:rsid w:val="00C0251E"/>
    <w:rsid w:val="00C02952"/>
    <w:rsid w:val="00C146F6"/>
    <w:rsid w:val="00C1602B"/>
    <w:rsid w:val="00C16077"/>
    <w:rsid w:val="00C276A0"/>
    <w:rsid w:val="00C27D5B"/>
    <w:rsid w:val="00C350B3"/>
    <w:rsid w:val="00C37CA5"/>
    <w:rsid w:val="00C461BA"/>
    <w:rsid w:val="00C555D3"/>
    <w:rsid w:val="00C56515"/>
    <w:rsid w:val="00C616AB"/>
    <w:rsid w:val="00C66B45"/>
    <w:rsid w:val="00C702AE"/>
    <w:rsid w:val="00C72E0D"/>
    <w:rsid w:val="00C82EC2"/>
    <w:rsid w:val="00C84F1E"/>
    <w:rsid w:val="00C95A9A"/>
    <w:rsid w:val="00C95C85"/>
    <w:rsid w:val="00CA1D0C"/>
    <w:rsid w:val="00CA5538"/>
    <w:rsid w:val="00CB2191"/>
    <w:rsid w:val="00CB480C"/>
    <w:rsid w:val="00CC429B"/>
    <w:rsid w:val="00CC5569"/>
    <w:rsid w:val="00CD05AB"/>
    <w:rsid w:val="00CD0810"/>
    <w:rsid w:val="00CD5471"/>
    <w:rsid w:val="00CD7D7A"/>
    <w:rsid w:val="00CE09E8"/>
    <w:rsid w:val="00CE41B7"/>
    <w:rsid w:val="00CE4754"/>
    <w:rsid w:val="00CE4B69"/>
    <w:rsid w:val="00CE7AAF"/>
    <w:rsid w:val="00CF2221"/>
    <w:rsid w:val="00CF2645"/>
    <w:rsid w:val="00CF4F6E"/>
    <w:rsid w:val="00CF6C80"/>
    <w:rsid w:val="00CF6DBB"/>
    <w:rsid w:val="00D1616A"/>
    <w:rsid w:val="00D20E08"/>
    <w:rsid w:val="00D22DF4"/>
    <w:rsid w:val="00D24A2B"/>
    <w:rsid w:val="00D25D54"/>
    <w:rsid w:val="00D2605A"/>
    <w:rsid w:val="00D31AC6"/>
    <w:rsid w:val="00D33E77"/>
    <w:rsid w:val="00D4007B"/>
    <w:rsid w:val="00D4007D"/>
    <w:rsid w:val="00D401B0"/>
    <w:rsid w:val="00D42B3D"/>
    <w:rsid w:val="00D42C13"/>
    <w:rsid w:val="00D454F4"/>
    <w:rsid w:val="00D475FB"/>
    <w:rsid w:val="00D501C8"/>
    <w:rsid w:val="00D51AF5"/>
    <w:rsid w:val="00D5471D"/>
    <w:rsid w:val="00D54953"/>
    <w:rsid w:val="00D60D83"/>
    <w:rsid w:val="00D654C3"/>
    <w:rsid w:val="00D81E5B"/>
    <w:rsid w:val="00D84C85"/>
    <w:rsid w:val="00D84F86"/>
    <w:rsid w:val="00D87130"/>
    <w:rsid w:val="00D8782D"/>
    <w:rsid w:val="00D9228A"/>
    <w:rsid w:val="00D92E4A"/>
    <w:rsid w:val="00D95B8A"/>
    <w:rsid w:val="00DA2974"/>
    <w:rsid w:val="00DA6B5C"/>
    <w:rsid w:val="00DB2367"/>
    <w:rsid w:val="00DB77B9"/>
    <w:rsid w:val="00DD0017"/>
    <w:rsid w:val="00DD32BB"/>
    <w:rsid w:val="00DD7CAE"/>
    <w:rsid w:val="00DE5675"/>
    <w:rsid w:val="00DE61FD"/>
    <w:rsid w:val="00DF096A"/>
    <w:rsid w:val="00DF184D"/>
    <w:rsid w:val="00DF1D48"/>
    <w:rsid w:val="00E0161A"/>
    <w:rsid w:val="00E05740"/>
    <w:rsid w:val="00E074E4"/>
    <w:rsid w:val="00E07F8B"/>
    <w:rsid w:val="00E14B5E"/>
    <w:rsid w:val="00E36E3F"/>
    <w:rsid w:val="00E45343"/>
    <w:rsid w:val="00E530F8"/>
    <w:rsid w:val="00E531AA"/>
    <w:rsid w:val="00E535DA"/>
    <w:rsid w:val="00E56384"/>
    <w:rsid w:val="00E57AD1"/>
    <w:rsid w:val="00E60BAF"/>
    <w:rsid w:val="00E61D32"/>
    <w:rsid w:val="00E61DFA"/>
    <w:rsid w:val="00E66002"/>
    <w:rsid w:val="00E74EC7"/>
    <w:rsid w:val="00E7568E"/>
    <w:rsid w:val="00E86AE4"/>
    <w:rsid w:val="00E86BF3"/>
    <w:rsid w:val="00E97868"/>
    <w:rsid w:val="00EA181A"/>
    <w:rsid w:val="00EA2691"/>
    <w:rsid w:val="00EA30B6"/>
    <w:rsid w:val="00EB3898"/>
    <w:rsid w:val="00EB53A5"/>
    <w:rsid w:val="00ED58A2"/>
    <w:rsid w:val="00ED67D6"/>
    <w:rsid w:val="00ED6883"/>
    <w:rsid w:val="00EE378D"/>
    <w:rsid w:val="00EE4518"/>
    <w:rsid w:val="00EF06E6"/>
    <w:rsid w:val="00EF12DF"/>
    <w:rsid w:val="00F01806"/>
    <w:rsid w:val="00F04944"/>
    <w:rsid w:val="00F07258"/>
    <w:rsid w:val="00F206C3"/>
    <w:rsid w:val="00F21EC3"/>
    <w:rsid w:val="00F23CB3"/>
    <w:rsid w:val="00F32986"/>
    <w:rsid w:val="00F504EB"/>
    <w:rsid w:val="00F54103"/>
    <w:rsid w:val="00F715E4"/>
    <w:rsid w:val="00F76B63"/>
    <w:rsid w:val="00F772B8"/>
    <w:rsid w:val="00F77A03"/>
    <w:rsid w:val="00F77B4D"/>
    <w:rsid w:val="00F87398"/>
    <w:rsid w:val="00F879EA"/>
    <w:rsid w:val="00F906E8"/>
    <w:rsid w:val="00F9151E"/>
    <w:rsid w:val="00F9195C"/>
    <w:rsid w:val="00F91BD4"/>
    <w:rsid w:val="00F933AB"/>
    <w:rsid w:val="00F93785"/>
    <w:rsid w:val="00F96CE0"/>
    <w:rsid w:val="00F9743E"/>
    <w:rsid w:val="00F97CBB"/>
    <w:rsid w:val="00F97D54"/>
    <w:rsid w:val="00FA613E"/>
    <w:rsid w:val="00FA678D"/>
    <w:rsid w:val="00FA6C07"/>
    <w:rsid w:val="00FA755D"/>
    <w:rsid w:val="00FB645C"/>
    <w:rsid w:val="00FB77E3"/>
    <w:rsid w:val="00FC00B4"/>
    <w:rsid w:val="00FC709F"/>
    <w:rsid w:val="00FC768D"/>
    <w:rsid w:val="00FD2DF3"/>
    <w:rsid w:val="00FD3CD1"/>
    <w:rsid w:val="00FD7CE1"/>
    <w:rsid w:val="00FE1966"/>
    <w:rsid w:val="00FF0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7C7D"/>
  <w15:chartTrackingRefBased/>
  <w15:docId w15:val="{5BD8725A-DEC6-49D1-9521-EA66454E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5B"/>
    <w:pPr>
      <w:spacing w:after="0" w:line="240" w:lineRule="auto"/>
    </w:pPr>
    <w:rPr>
      <w:rFonts w:ascii="Times New Roman" w:eastAsia="Times New Roman" w:hAnsi="Times New Roman" w:cs="Times New Roman"/>
      <w:sz w:val="24"/>
      <w:szCs w:val="20"/>
      <w:lang w:val="es-ES_tradnl"/>
    </w:rPr>
  </w:style>
  <w:style w:type="paragraph" w:styleId="Heading5">
    <w:name w:val="heading 5"/>
    <w:aliases w:val="Heading 5.(i)"/>
    <w:basedOn w:val="Normal"/>
    <w:next w:val="Normal"/>
    <w:link w:val="Heading5Char"/>
    <w:unhideWhenUsed/>
    <w:qFormat/>
    <w:rsid w:val="009805AC"/>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9805AC"/>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nhideWhenUsed/>
    <w:qFormat/>
    <w:rsid w:val="009805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805AC"/>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9805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rsid w:val="009805AC"/>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9805AC"/>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9805AC"/>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9805AC"/>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9805AC"/>
    <w:rPr>
      <w:rFonts w:asciiTheme="majorHAnsi" w:eastAsiaTheme="majorEastAsia" w:hAnsiTheme="majorHAnsi" w:cstheme="majorBidi"/>
      <w:i/>
      <w:iCs/>
      <w:color w:val="404040" w:themeColor="text1" w:themeTint="BF"/>
      <w:sz w:val="20"/>
      <w:szCs w:val="20"/>
      <w:lang w:val="es-ES_tradnl"/>
    </w:rPr>
  </w:style>
  <w:style w:type="paragraph" w:customStyle="1" w:styleId="Chapter">
    <w:name w:val="Chapter"/>
    <w:basedOn w:val="Normal"/>
    <w:next w:val="Normal"/>
    <w:rsid w:val="009805AC"/>
    <w:pPr>
      <w:keepNext/>
      <w:numPr>
        <w:numId w:val="2"/>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9805AC"/>
    <w:pPr>
      <w:keepNext/>
      <w:numPr>
        <w:numId w:val="1"/>
      </w:numPr>
      <w:tabs>
        <w:tab w:val="left" w:pos="0"/>
        <w:tab w:val="left" w:pos="86"/>
      </w:tabs>
      <w:spacing w:before="120" w:after="120"/>
    </w:pPr>
    <w:rPr>
      <w:b/>
      <w:lang w:val="es-ES"/>
    </w:rPr>
  </w:style>
  <w:style w:type="paragraph" w:customStyle="1" w:styleId="Paragraph">
    <w:name w:val="Paragraph"/>
    <w:aliases w:val="paragraph,p,PARAGRAPH,PG,pa,at"/>
    <w:basedOn w:val="BodyTextIndent"/>
    <w:link w:val="ParagraphChar"/>
    <w:qFormat/>
    <w:rsid w:val="009805AC"/>
    <w:pPr>
      <w:numPr>
        <w:ilvl w:val="1"/>
        <w:numId w:val="2"/>
      </w:numPr>
      <w:spacing w:before="120"/>
      <w:jc w:val="both"/>
      <w:outlineLvl w:val="1"/>
    </w:pPr>
    <w:rPr>
      <w:lang w:val="es-ES"/>
    </w:rPr>
  </w:style>
  <w:style w:type="paragraph" w:customStyle="1" w:styleId="SecHeading">
    <w:name w:val="SecHeading"/>
    <w:basedOn w:val="Normal"/>
    <w:next w:val="Paragraph"/>
    <w:rsid w:val="009805AC"/>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9805AC"/>
    <w:pPr>
      <w:numPr>
        <w:ilvl w:val="2"/>
      </w:numPr>
      <w:tabs>
        <w:tab w:val="clear" w:pos="5976"/>
        <w:tab w:val="num" w:pos="1872"/>
      </w:tabs>
      <w:ind w:left="1872"/>
    </w:pPr>
  </w:style>
  <w:style w:type="paragraph" w:customStyle="1" w:styleId="Subheading2">
    <w:name w:val="Subheading2"/>
    <w:basedOn w:val="SecHeading"/>
    <w:rsid w:val="009805AC"/>
    <w:pPr>
      <w:numPr>
        <w:ilvl w:val="3"/>
      </w:numPr>
      <w:tabs>
        <w:tab w:val="clear" w:pos="6480"/>
        <w:tab w:val="num" w:pos="2376"/>
      </w:tabs>
      <w:ind w:left="2376"/>
    </w:pPr>
  </w:style>
  <w:style w:type="paragraph" w:customStyle="1" w:styleId="subpar">
    <w:name w:val="subpar"/>
    <w:basedOn w:val="BodyTextIndent3"/>
    <w:rsid w:val="009805AC"/>
    <w:pPr>
      <w:numPr>
        <w:ilvl w:val="2"/>
        <w:numId w:val="2"/>
      </w:numPr>
      <w:tabs>
        <w:tab w:val="clear" w:pos="2304"/>
        <w:tab w:val="num" w:pos="360"/>
        <w:tab w:val="num" w:pos="1152"/>
      </w:tabs>
      <w:spacing w:before="120"/>
      <w:ind w:left="1152" w:firstLine="0"/>
      <w:jc w:val="both"/>
      <w:outlineLvl w:val="2"/>
    </w:pPr>
    <w:rPr>
      <w:sz w:val="24"/>
      <w:szCs w:val="20"/>
    </w:rPr>
  </w:style>
  <w:style w:type="paragraph" w:customStyle="1" w:styleId="SubSubPar">
    <w:name w:val="SubSubPar"/>
    <w:basedOn w:val="subpar"/>
    <w:rsid w:val="009805AC"/>
    <w:pPr>
      <w:numPr>
        <w:ilvl w:val="3"/>
      </w:numPr>
      <w:tabs>
        <w:tab w:val="clear" w:pos="2736"/>
        <w:tab w:val="left" w:pos="0"/>
        <w:tab w:val="num" w:pos="360"/>
        <w:tab w:val="num" w:pos="1152"/>
        <w:tab w:val="num" w:pos="1296"/>
      </w:tabs>
      <w:ind w:left="1296"/>
    </w:p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
    <w:basedOn w:val="Normal"/>
    <w:link w:val="ListParagraphChar"/>
    <w:uiPriority w:val="34"/>
    <w:qFormat/>
    <w:rsid w:val="009805AC"/>
    <w:pPr>
      <w:ind w:left="720"/>
      <w:contextualSpacing/>
    </w:pPr>
  </w:style>
  <w:style w:type="character" w:customStyle="1" w:styleId="ParagraphChar">
    <w:name w:val="Paragraph Char"/>
    <w:link w:val="Paragraph"/>
    <w:locked/>
    <w:rsid w:val="009805AC"/>
    <w:rPr>
      <w:rFonts w:ascii="Times New Roman" w:eastAsia="Times New Roman" w:hAnsi="Times New Roman" w:cs="Times New Roman"/>
      <w:sz w:val="24"/>
      <w:szCs w:val="20"/>
      <w:lang w:val="es-ES"/>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9805AC"/>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805AC"/>
    <w:pPr>
      <w:spacing w:after="120"/>
      <w:ind w:left="360"/>
    </w:pPr>
  </w:style>
  <w:style w:type="character" w:customStyle="1" w:styleId="BodyTextIndentChar">
    <w:name w:val="Body Text Indent Char"/>
    <w:basedOn w:val="DefaultParagraphFont"/>
    <w:link w:val="BodyTextIndent"/>
    <w:uiPriority w:val="99"/>
    <w:semiHidden/>
    <w:rsid w:val="009805A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9805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805AC"/>
    <w:rPr>
      <w:rFonts w:ascii="Times New Roman" w:eastAsia="Times New Roman" w:hAnsi="Times New Roman" w:cs="Times New Roman"/>
      <w:sz w:val="16"/>
      <w:szCs w:val="16"/>
      <w:lang w:val="es-ES_tradnl"/>
    </w:rPr>
  </w:style>
  <w:style w:type="paragraph" w:styleId="BalloonText">
    <w:name w:val="Balloon Text"/>
    <w:basedOn w:val="Normal"/>
    <w:link w:val="BalloonTextChar"/>
    <w:uiPriority w:val="99"/>
    <w:semiHidden/>
    <w:unhideWhenUsed/>
    <w:rsid w:val="00D26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05A"/>
    <w:rPr>
      <w:rFonts w:ascii="Segoe UI" w:eastAsia="Times New Roman" w:hAnsi="Segoe UI" w:cs="Segoe UI"/>
      <w:sz w:val="18"/>
      <w:szCs w:val="18"/>
      <w:lang w:val="es-ES_tradnl"/>
    </w:rPr>
  </w:style>
  <w:style w:type="paragraph" w:styleId="FootnoteText">
    <w:name w:val="footnote text"/>
    <w:aliases w:val="fn,footnote,single space,FOOTNOTES,Footnote Text Char Char,ADB,Footnote Text Char Char Char Char Char Char,Footnote Text1 Char,Footnote Text Char Char Char Char,Fußnotentextr,Char,foottextfra,f,tex,F,texto de nota al pie,FA Fu,ft,Footnote"/>
    <w:basedOn w:val="Normal"/>
    <w:link w:val="FootnoteTextChar"/>
    <w:uiPriority w:val="99"/>
    <w:qFormat/>
    <w:rsid w:val="009F0577"/>
    <w:pPr>
      <w:keepNext/>
      <w:keepLines/>
      <w:spacing w:after="120"/>
      <w:ind w:left="288" w:hanging="288"/>
      <w:jc w:val="both"/>
    </w:pPr>
    <w:rPr>
      <w:spacing w:val="-3"/>
      <w:sz w:val="20"/>
    </w:rPr>
  </w:style>
  <w:style w:type="character" w:customStyle="1" w:styleId="FootnoteTextChar">
    <w:name w:val="Footnote Text Char"/>
    <w:aliases w:val="fn Char,footnote Char,single space Char,FOOTNOTES Char,Footnote Text Char Char Char,ADB Char,Footnote Text Char Char Char Char Char Char Char,Footnote Text1 Char Char,Footnote Text Char Char Char Char Char,Fußnotentextr Char,Char Char"/>
    <w:basedOn w:val="DefaultParagraphFont"/>
    <w:link w:val="FootnoteText"/>
    <w:uiPriority w:val="99"/>
    <w:rsid w:val="009F0577"/>
    <w:rPr>
      <w:rFonts w:ascii="Times New Roman" w:eastAsia="Times New Roman" w:hAnsi="Times New Roman" w:cs="Times New Roman"/>
      <w:spacing w:val="-3"/>
      <w:sz w:val="20"/>
      <w:szCs w:val="20"/>
      <w:lang w:val="es-ES_tradnl"/>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BVIfnrCarCarCarCarChar"/>
    <w:uiPriority w:val="99"/>
    <w:qFormat/>
    <w:rsid w:val="009F0577"/>
    <w:rPr>
      <w:vertAlign w:val="superscript"/>
    </w:rPr>
  </w:style>
  <w:style w:type="character" w:customStyle="1" w:styleId="normaltextrun">
    <w:name w:val="normaltextrun"/>
    <w:basedOn w:val="DefaultParagraphFont"/>
    <w:rsid w:val="009F0577"/>
  </w:style>
  <w:style w:type="paragraph" w:customStyle="1" w:styleId="BVIfnrCarCarCarCarChar">
    <w:name w:val="BVI fnr Car Car Car Car Char"/>
    <w:aliases w:val="BVI fnr Car,BVI fnr Car Car Car Car Char תו תו Char Char,BVI fnr Car Car תו Char,BVI fnr Car תו Char,BVI fnr תו Char, BVI fnr Car Car Car Car Char"/>
    <w:basedOn w:val="Normal"/>
    <w:link w:val="FootnoteReference"/>
    <w:uiPriority w:val="99"/>
    <w:rsid w:val="009F0577"/>
    <w:pPr>
      <w:spacing w:after="160" w:line="240" w:lineRule="exact"/>
    </w:pPr>
    <w:rPr>
      <w:rFonts w:asciiTheme="minorHAnsi" w:eastAsiaTheme="minorHAnsi" w:hAnsiTheme="minorHAnsi" w:cstheme="minorBidi"/>
      <w:sz w:val="22"/>
      <w:szCs w:val="22"/>
      <w:vertAlign w:val="superscript"/>
      <w:lang w:val="en-US"/>
    </w:rPr>
  </w:style>
  <w:style w:type="character" w:styleId="CommentReference">
    <w:name w:val="annotation reference"/>
    <w:basedOn w:val="DefaultParagraphFont"/>
    <w:uiPriority w:val="99"/>
    <w:semiHidden/>
    <w:unhideWhenUsed/>
    <w:rsid w:val="00297389"/>
    <w:rPr>
      <w:sz w:val="16"/>
      <w:szCs w:val="16"/>
    </w:rPr>
  </w:style>
  <w:style w:type="paragraph" w:styleId="CommentText">
    <w:name w:val="annotation text"/>
    <w:basedOn w:val="Normal"/>
    <w:link w:val="CommentTextChar"/>
    <w:uiPriority w:val="99"/>
    <w:semiHidden/>
    <w:unhideWhenUsed/>
    <w:rsid w:val="00297389"/>
    <w:rPr>
      <w:sz w:val="20"/>
    </w:rPr>
  </w:style>
  <w:style w:type="character" w:customStyle="1" w:styleId="CommentTextChar">
    <w:name w:val="Comment Text Char"/>
    <w:basedOn w:val="DefaultParagraphFont"/>
    <w:link w:val="CommentText"/>
    <w:uiPriority w:val="99"/>
    <w:semiHidden/>
    <w:rsid w:val="0029738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297389"/>
    <w:rPr>
      <w:b/>
      <w:bCs/>
    </w:rPr>
  </w:style>
  <w:style w:type="character" w:customStyle="1" w:styleId="CommentSubjectChar">
    <w:name w:val="Comment Subject Char"/>
    <w:basedOn w:val="CommentTextChar"/>
    <w:link w:val="CommentSubject"/>
    <w:uiPriority w:val="99"/>
    <w:semiHidden/>
    <w:rsid w:val="00297389"/>
    <w:rPr>
      <w:rFonts w:ascii="Times New Roman" w:eastAsia="Times New Roman" w:hAnsi="Times New Roman" w:cs="Times New Roman"/>
      <w:b/>
      <w:bCs/>
      <w:sz w:val="20"/>
      <w:szCs w:val="20"/>
      <w:lang w:val="es-ES_tradnl"/>
    </w:rPr>
  </w:style>
  <w:style w:type="paragraph" w:styleId="Revision">
    <w:name w:val="Revision"/>
    <w:hidden/>
    <w:uiPriority w:val="99"/>
    <w:semiHidden/>
    <w:rsid w:val="00297389"/>
    <w:pPr>
      <w:spacing w:after="0" w:line="240" w:lineRule="auto"/>
    </w:pPr>
    <w:rPr>
      <w:rFonts w:ascii="Times New Roman" w:eastAsia="Times New Roman" w:hAnsi="Times New Roman" w:cs="Times New Roman"/>
      <w:sz w:val="24"/>
      <w:szCs w:val="20"/>
      <w:lang w:val="es-ES_tradnl"/>
    </w:rPr>
  </w:style>
  <w:style w:type="character" w:styleId="Hyperlink">
    <w:name w:val="Hyperlink"/>
    <w:basedOn w:val="DefaultParagraphFont"/>
    <w:uiPriority w:val="99"/>
    <w:semiHidden/>
    <w:unhideWhenUsed/>
    <w:rsid w:val="003C68C6"/>
    <w:rPr>
      <w:color w:val="0000FF"/>
      <w:u w:val="single"/>
    </w:rPr>
  </w:style>
  <w:style w:type="paragraph" w:styleId="TOC1">
    <w:name w:val="toc 1"/>
    <w:basedOn w:val="Normal"/>
    <w:next w:val="Normal"/>
    <w:uiPriority w:val="39"/>
    <w:unhideWhenUsed/>
    <w:rsid w:val="002D7865"/>
    <w:pPr>
      <w:spacing w:before="120" w:after="120" w:line="276" w:lineRule="auto"/>
    </w:pPr>
    <w:rPr>
      <w:rFonts w:asciiTheme="minorHAnsi" w:hAnsiTheme="minorHAnsi"/>
      <w:b/>
      <w:bCs/>
      <w:caps/>
      <w:sz w:val="20"/>
      <w:lang w:val="es-SV"/>
    </w:rPr>
  </w:style>
  <w:style w:type="paragraph" w:customStyle="1" w:styleId="Default">
    <w:name w:val="Default"/>
    <w:rsid w:val="002D786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aption">
    <w:name w:val="caption"/>
    <w:basedOn w:val="Normal"/>
    <w:next w:val="Normal"/>
    <w:qFormat/>
    <w:rsid w:val="002D7865"/>
    <w:pPr>
      <w:numPr>
        <w:numId w:val="4"/>
      </w:numPr>
      <w:tabs>
        <w:tab w:val="clear" w:pos="432"/>
      </w:tabs>
      <w:spacing w:before="120" w:after="120"/>
      <w:ind w:left="0" w:firstLine="0"/>
    </w:pPr>
    <w:rPr>
      <w:b/>
      <w:bCs/>
      <w:sz w:val="20"/>
      <w:lang w:val="en-GB"/>
    </w:rPr>
  </w:style>
  <w:style w:type="table" w:styleId="TableGrid">
    <w:name w:val="Table Grid"/>
    <w:basedOn w:val="TableNormal"/>
    <w:uiPriority w:val="59"/>
    <w:rsid w:val="00D84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5964"/>
    <w:pPr>
      <w:tabs>
        <w:tab w:val="center" w:pos="4513"/>
        <w:tab w:val="right" w:pos="9026"/>
      </w:tabs>
    </w:pPr>
  </w:style>
  <w:style w:type="character" w:customStyle="1" w:styleId="HeaderChar">
    <w:name w:val="Header Char"/>
    <w:basedOn w:val="DefaultParagraphFont"/>
    <w:link w:val="Header"/>
    <w:uiPriority w:val="99"/>
    <w:rsid w:val="00035964"/>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035964"/>
    <w:pPr>
      <w:tabs>
        <w:tab w:val="center" w:pos="4513"/>
        <w:tab w:val="right" w:pos="9026"/>
      </w:tabs>
    </w:pPr>
  </w:style>
  <w:style w:type="character" w:customStyle="1" w:styleId="FooterChar">
    <w:name w:val="Footer Char"/>
    <w:basedOn w:val="DefaultParagraphFont"/>
    <w:link w:val="Footer"/>
    <w:uiPriority w:val="99"/>
    <w:rsid w:val="00035964"/>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894228">
      <w:bodyDiv w:val="1"/>
      <w:marLeft w:val="0"/>
      <w:marRight w:val="0"/>
      <w:marTop w:val="0"/>
      <w:marBottom w:val="0"/>
      <w:divBdr>
        <w:top w:val="none" w:sz="0" w:space="0" w:color="auto"/>
        <w:left w:val="none" w:sz="0" w:space="0" w:color="auto"/>
        <w:bottom w:val="none" w:sz="0" w:space="0" w:color="auto"/>
        <w:right w:val="none" w:sz="0" w:space="0" w:color="auto"/>
      </w:divBdr>
    </w:div>
    <w:div w:id="292104278">
      <w:bodyDiv w:val="1"/>
      <w:marLeft w:val="0"/>
      <w:marRight w:val="0"/>
      <w:marTop w:val="0"/>
      <w:marBottom w:val="0"/>
      <w:divBdr>
        <w:top w:val="none" w:sz="0" w:space="0" w:color="auto"/>
        <w:left w:val="none" w:sz="0" w:space="0" w:color="auto"/>
        <w:bottom w:val="none" w:sz="0" w:space="0" w:color="auto"/>
        <w:right w:val="none" w:sz="0" w:space="0" w:color="auto"/>
      </w:divBdr>
    </w:div>
    <w:div w:id="371419369">
      <w:bodyDiv w:val="1"/>
      <w:marLeft w:val="0"/>
      <w:marRight w:val="0"/>
      <w:marTop w:val="0"/>
      <w:marBottom w:val="0"/>
      <w:divBdr>
        <w:top w:val="none" w:sz="0" w:space="0" w:color="auto"/>
        <w:left w:val="none" w:sz="0" w:space="0" w:color="auto"/>
        <w:bottom w:val="none" w:sz="0" w:space="0" w:color="auto"/>
        <w:right w:val="none" w:sz="0" w:space="0" w:color="auto"/>
      </w:divBdr>
    </w:div>
    <w:div w:id="442114634">
      <w:bodyDiv w:val="1"/>
      <w:marLeft w:val="0"/>
      <w:marRight w:val="0"/>
      <w:marTop w:val="0"/>
      <w:marBottom w:val="0"/>
      <w:divBdr>
        <w:top w:val="none" w:sz="0" w:space="0" w:color="auto"/>
        <w:left w:val="none" w:sz="0" w:space="0" w:color="auto"/>
        <w:bottom w:val="none" w:sz="0" w:space="0" w:color="auto"/>
        <w:right w:val="none" w:sz="0" w:space="0" w:color="auto"/>
      </w:divBdr>
    </w:div>
    <w:div w:id="529801154">
      <w:bodyDiv w:val="1"/>
      <w:marLeft w:val="0"/>
      <w:marRight w:val="0"/>
      <w:marTop w:val="0"/>
      <w:marBottom w:val="0"/>
      <w:divBdr>
        <w:top w:val="none" w:sz="0" w:space="0" w:color="auto"/>
        <w:left w:val="none" w:sz="0" w:space="0" w:color="auto"/>
        <w:bottom w:val="none" w:sz="0" w:space="0" w:color="auto"/>
        <w:right w:val="none" w:sz="0" w:space="0" w:color="auto"/>
      </w:divBdr>
    </w:div>
    <w:div w:id="546574687">
      <w:bodyDiv w:val="1"/>
      <w:marLeft w:val="0"/>
      <w:marRight w:val="0"/>
      <w:marTop w:val="0"/>
      <w:marBottom w:val="0"/>
      <w:divBdr>
        <w:top w:val="none" w:sz="0" w:space="0" w:color="auto"/>
        <w:left w:val="none" w:sz="0" w:space="0" w:color="auto"/>
        <w:bottom w:val="none" w:sz="0" w:space="0" w:color="auto"/>
        <w:right w:val="none" w:sz="0" w:space="0" w:color="auto"/>
      </w:divBdr>
    </w:div>
    <w:div w:id="570849467">
      <w:bodyDiv w:val="1"/>
      <w:marLeft w:val="0"/>
      <w:marRight w:val="0"/>
      <w:marTop w:val="0"/>
      <w:marBottom w:val="0"/>
      <w:divBdr>
        <w:top w:val="none" w:sz="0" w:space="0" w:color="auto"/>
        <w:left w:val="none" w:sz="0" w:space="0" w:color="auto"/>
        <w:bottom w:val="none" w:sz="0" w:space="0" w:color="auto"/>
        <w:right w:val="none" w:sz="0" w:space="0" w:color="auto"/>
      </w:divBdr>
    </w:div>
    <w:div w:id="622425923">
      <w:bodyDiv w:val="1"/>
      <w:marLeft w:val="0"/>
      <w:marRight w:val="0"/>
      <w:marTop w:val="0"/>
      <w:marBottom w:val="0"/>
      <w:divBdr>
        <w:top w:val="none" w:sz="0" w:space="0" w:color="auto"/>
        <w:left w:val="none" w:sz="0" w:space="0" w:color="auto"/>
        <w:bottom w:val="none" w:sz="0" w:space="0" w:color="auto"/>
        <w:right w:val="none" w:sz="0" w:space="0" w:color="auto"/>
      </w:divBdr>
      <w:divsChild>
        <w:div w:id="474102895">
          <w:marLeft w:val="0"/>
          <w:marRight w:val="0"/>
          <w:marTop w:val="0"/>
          <w:marBottom w:val="0"/>
          <w:divBdr>
            <w:top w:val="none" w:sz="0" w:space="0" w:color="auto"/>
            <w:left w:val="none" w:sz="0" w:space="0" w:color="auto"/>
            <w:bottom w:val="none" w:sz="0" w:space="0" w:color="auto"/>
            <w:right w:val="none" w:sz="0" w:space="0" w:color="auto"/>
          </w:divBdr>
        </w:div>
      </w:divsChild>
    </w:div>
    <w:div w:id="723024419">
      <w:bodyDiv w:val="1"/>
      <w:marLeft w:val="0"/>
      <w:marRight w:val="0"/>
      <w:marTop w:val="0"/>
      <w:marBottom w:val="0"/>
      <w:divBdr>
        <w:top w:val="none" w:sz="0" w:space="0" w:color="auto"/>
        <w:left w:val="none" w:sz="0" w:space="0" w:color="auto"/>
        <w:bottom w:val="none" w:sz="0" w:space="0" w:color="auto"/>
        <w:right w:val="none" w:sz="0" w:space="0" w:color="auto"/>
      </w:divBdr>
    </w:div>
    <w:div w:id="778529205">
      <w:bodyDiv w:val="1"/>
      <w:marLeft w:val="0"/>
      <w:marRight w:val="0"/>
      <w:marTop w:val="0"/>
      <w:marBottom w:val="0"/>
      <w:divBdr>
        <w:top w:val="none" w:sz="0" w:space="0" w:color="auto"/>
        <w:left w:val="none" w:sz="0" w:space="0" w:color="auto"/>
        <w:bottom w:val="none" w:sz="0" w:space="0" w:color="auto"/>
        <w:right w:val="none" w:sz="0" w:space="0" w:color="auto"/>
      </w:divBdr>
    </w:div>
    <w:div w:id="969088796">
      <w:bodyDiv w:val="1"/>
      <w:marLeft w:val="0"/>
      <w:marRight w:val="0"/>
      <w:marTop w:val="0"/>
      <w:marBottom w:val="0"/>
      <w:divBdr>
        <w:top w:val="none" w:sz="0" w:space="0" w:color="auto"/>
        <w:left w:val="none" w:sz="0" w:space="0" w:color="auto"/>
        <w:bottom w:val="none" w:sz="0" w:space="0" w:color="auto"/>
        <w:right w:val="none" w:sz="0" w:space="0" w:color="auto"/>
      </w:divBdr>
    </w:div>
    <w:div w:id="1202789160">
      <w:bodyDiv w:val="1"/>
      <w:marLeft w:val="0"/>
      <w:marRight w:val="0"/>
      <w:marTop w:val="0"/>
      <w:marBottom w:val="0"/>
      <w:divBdr>
        <w:top w:val="none" w:sz="0" w:space="0" w:color="auto"/>
        <w:left w:val="none" w:sz="0" w:space="0" w:color="auto"/>
        <w:bottom w:val="none" w:sz="0" w:space="0" w:color="auto"/>
        <w:right w:val="none" w:sz="0" w:space="0" w:color="auto"/>
      </w:divBdr>
    </w:div>
    <w:div w:id="1241062562">
      <w:bodyDiv w:val="1"/>
      <w:marLeft w:val="0"/>
      <w:marRight w:val="0"/>
      <w:marTop w:val="0"/>
      <w:marBottom w:val="0"/>
      <w:divBdr>
        <w:top w:val="none" w:sz="0" w:space="0" w:color="auto"/>
        <w:left w:val="none" w:sz="0" w:space="0" w:color="auto"/>
        <w:bottom w:val="none" w:sz="0" w:space="0" w:color="auto"/>
        <w:right w:val="none" w:sz="0" w:space="0" w:color="auto"/>
      </w:divBdr>
    </w:div>
    <w:div w:id="1242904875">
      <w:bodyDiv w:val="1"/>
      <w:marLeft w:val="0"/>
      <w:marRight w:val="0"/>
      <w:marTop w:val="0"/>
      <w:marBottom w:val="0"/>
      <w:divBdr>
        <w:top w:val="none" w:sz="0" w:space="0" w:color="auto"/>
        <w:left w:val="none" w:sz="0" w:space="0" w:color="auto"/>
        <w:bottom w:val="none" w:sz="0" w:space="0" w:color="auto"/>
        <w:right w:val="none" w:sz="0" w:space="0" w:color="auto"/>
      </w:divBdr>
    </w:div>
    <w:div w:id="1262687888">
      <w:bodyDiv w:val="1"/>
      <w:marLeft w:val="0"/>
      <w:marRight w:val="0"/>
      <w:marTop w:val="0"/>
      <w:marBottom w:val="0"/>
      <w:divBdr>
        <w:top w:val="none" w:sz="0" w:space="0" w:color="auto"/>
        <w:left w:val="none" w:sz="0" w:space="0" w:color="auto"/>
        <w:bottom w:val="none" w:sz="0" w:space="0" w:color="auto"/>
        <w:right w:val="none" w:sz="0" w:space="0" w:color="auto"/>
      </w:divBdr>
    </w:div>
    <w:div w:id="1513957707">
      <w:bodyDiv w:val="1"/>
      <w:marLeft w:val="0"/>
      <w:marRight w:val="0"/>
      <w:marTop w:val="0"/>
      <w:marBottom w:val="0"/>
      <w:divBdr>
        <w:top w:val="none" w:sz="0" w:space="0" w:color="auto"/>
        <w:left w:val="none" w:sz="0" w:space="0" w:color="auto"/>
        <w:bottom w:val="none" w:sz="0" w:space="0" w:color="auto"/>
        <w:right w:val="none" w:sz="0" w:space="0" w:color="auto"/>
      </w:divBdr>
    </w:div>
    <w:div w:id="1530333535">
      <w:bodyDiv w:val="1"/>
      <w:marLeft w:val="0"/>
      <w:marRight w:val="0"/>
      <w:marTop w:val="0"/>
      <w:marBottom w:val="0"/>
      <w:divBdr>
        <w:top w:val="none" w:sz="0" w:space="0" w:color="auto"/>
        <w:left w:val="none" w:sz="0" w:space="0" w:color="auto"/>
        <w:bottom w:val="none" w:sz="0" w:space="0" w:color="auto"/>
        <w:right w:val="none" w:sz="0" w:space="0" w:color="auto"/>
      </w:divBdr>
    </w:div>
    <w:div w:id="1588155907">
      <w:bodyDiv w:val="1"/>
      <w:marLeft w:val="0"/>
      <w:marRight w:val="0"/>
      <w:marTop w:val="0"/>
      <w:marBottom w:val="0"/>
      <w:divBdr>
        <w:top w:val="none" w:sz="0" w:space="0" w:color="auto"/>
        <w:left w:val="none" w:sz="0" w:space="0" w:color="auto"/>
        <w:bottom w:val="none" w:sz="0" w:space="0" w:color="auto"/>
        <w:right w:val="none" w:sz="0" w:space="0" w:color="auto"/>
      </w:divBdr>
    </w:div>
    <w:div w:id="1596596995">
      <w:bodyDiv w:val="1"/>
      <w:marLeft w:val="0"/>
      <w:marRight w:val="0"/>
      <w:marTop w:val="0"/>
      <w:marBottom w:val="0"/>
      <w:divBdr>
        <w:top w:val="none" w:sz="0" w:space="0" w:color="auto"/>
        <w:left w:val="none" w:sz="0" w:space="0" w:color="auto"/>
        <w:bottom w:val="none" w:sz="0" w:space="0" w:color="auto"/>
        <w:right w:val="none" w:sz="0" w:space="0" w:color="auto"/>
      </w:divBdr>
    </w:div>
    <w:div w:id="1724910249">
      <w:bodyDiv w:val="1"/>
      <w:marLeft w:val="0"/>
      <w:marRight w:val="0"/>
      <w:marTop w:val="0"/>
      <w:marBottom w:val="0"/>
      <w:divBdr>
        <w:top w:val="none" w:sz="0" w:space="0" w:color="auto"/>
        <w:left w:val="none" w:sz="0" w:space="0" w:color="auto"/>
        <w:bottom w:val="none" w:sz="0" w:space="0" w:color="auto"/>
        <w:right w:val="none" w:sz="0" w:space="0" w:color="auto"/>
      </w:divBdr>
    </w:div>
    <w:div w:id="1767069567">
      <w:bodyDiv w:val="1"/>
      <w:marLeft w:val="0"/>
      <w:marRight w:val="0"/>
      <w:marTop w:val="0"/>
      <w:marBottom w:val="0"/>
      <w:divBdr>
        <w:top w:val="none" w:sz="0" w:space="0" w:color="auto"/>
        <w:left w:val="none" w:sz="0" w:space="0" w:color="auto"/>
        <w:bottom w:val="none" w:sz="0" w:space="0" w:color="auto"/>
        <w:right w:val="none" w:sz="0" w:space="0" w:color="auto"/>
      </w:divBdr>
    </w:div>
    <w:div w:id="1777478827">
      <w:bodyDiv w:val="1"/>
      <w:marLeft w:val="0"/>
      <w:marRight w:val="0"/>
      <w:marTop w:val="0"/>
      <w:marBottom w:val="0"/>
      <w:divBdr>
        <w:top w:val="none" w:sz="0" w:space="0" w:color="auto"/>
        <w:left w:val="none" w:sz="0" w:space="0" w:color="auto"/>
        <w:bottom w:val="none" w:sz="0" w:space="0" w:color="auto"/>
        <w:right w:val="none" w:sz="0" w:space="0" w:color="auto"/>
      </w:divBdr>
    </w:div>
    <w:div w:id="191963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EZSHARE-1677352023-12</_dlc_DocId>
    <Document_x0020_Author xmlns="cdc7663a-08f0-4737-9e8c-148ce897a09c">Lozano Miranda Ana Lucia</Document_x0020_Author>
    <TaxCatchAll xmlns="cdc7663a-08f0-4737-9e8c-148ce897a09c">
      <Value>83</Value>
      <Value>82</Value>
      <Value>439</Value>
      <Value>328</Value>
      <Value>122</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AR-L1328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SERVICES</TermName>
          <TermId xmlns="http://schemas.microsoft.com/office/infopath/2007/PartnerControls">954571c6-7732-4e5c-9c2e-8e1b5204c894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_dlc_DocIdUrl xmlns="cdc7663a-08f0-4737-9e8c-148ce897a09c">
      <Url>https://idbg.sharepoint.com/teams/EZ-AR-LON/AR-L1328/_layouts/15/DocIdRedir.aspx?ID=EZSHARE-1677352023-12</Url>
      <Description>EZSHARE-1677352023-12</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544A2-D80C-43C6-86AD-A54CC1C1E8B8}">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E9C78FB6-F5C5-4B62-9CFC-9A4D3472C560}">
  <ds:schemaRefs>
    <ds:schemaRef ds:uri="Microsoft.SharePoint.Taxonomy.ContentTypeSync"/>
  </ds:schemaRefs>
</ds:datastoreItem>
</file>

<file path=customXml/itemProps3.xml><?xml version="1.0" encoding="utf-8"?>
<ds:datastoreItem xmlns:ds="http://schemas.openxmlformats.org/officeDocument/2006/customXml" ds:itemID="{92321A39-F158-407F-97DC-D5EF3F4CA665}"/>
</file>

<file path=customXml/itemProps4.xml><?xml version="1.0" encoding="utf-8"?>
<ds:datastoreItem xmlns:ds="http://schemas.openxmlformats.org/officeDocument/2006/customXml" ds:itemID="{316C1F43-C9F2-4596-B46F-252BDA211DD3}">
  <ds:schemaRefs>
    <ds:schemaRef ds:uri="http://schemas.microsoft.com/sharepoint/v3/contenttype/forms"/>
  </ds:schemaRefs>
</ds:datastoreItem>
</file>

<file path=customXml/itemProps5.xml><?xml version="1.0" encoding="utf-8"?>
<ds:datastoreItem xmlns:ds="http://schemas.openxmlformats.org/officeDocument/2006/customXml" ds:itemID="{E4E3EAC3-1FE7-45F7-B348-A527629CC443}">
  <ds:schemaRefs>
    <ds:schemaRef ds:uri="http://schemas.microsoft.com/sharepoint/events"/>
  </ds:schemaRefs>
</ds:datastoreItem>
</file>

<file path=customXml/itemProps6.xml><?xml version="1.0" encoding="utf-8"?>
<ds:datastoreItem xmlns:ds="http://schemas.openxmlformats.org/officeDocument/2006/customXml" ds:itemID="{CB081AFA-304D-4194-90C9-89CB531CBDEA}">
  <ds:schemaRefs>
    <ds:schemaRef ds:uri="http://schemas.openxmlformats.org/officeDocument/2006/bibliography"/>
  </ds:schemaRefs>
</ds:datastoreItem>
</file>

<file path=customXml/itemProps7.xml><?xml version="1.0" encoding="utf-8"?>
<ds:datastoreItem xmlns:ds="http://schemas.openxmlformats.org/officeDocument/2006/customXml" ds:itemID="{E4F80156-971C-4E71-A994-CB01DF5ED526}"/>
</file>

<file path=docProps/app.xml><?xml version="1.0" encoding="utf-8"?>
<Properties xmlns="http://schemas.openxmlformats.org/officeDocument/2006/extended-properties" xmlns:vt="http://schemas.openxmlformats.org/officeDocument/2006/docPropsVTypes">
  <Template>Normal</Template>
  <TotalTime>1</TotalTime>
  <Pages>8</Pages>
  <Words>1877</Words>
  <Characters>10705</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Romero Reyes, Bessy Lorena</dc:creator>
  <cp:keywords>Para DIR</cp:keywords>
  <dc:description/>
  <cp:lastModifiedBy>Lozano Miranda, Ana Lucia</cp:lastModifiedBy>
  <cp:revision>2</cp:revision>
  <dcterms:created xsi:type="dcterms:W3CDTF">2020-06-10T20:36:00Z</dcterms:created>
  <dcterms:modified xsi:type="dcterms:W3CDTF">2020-06-10T20:36:00Z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439;#Para DIR|7b047d7e-33c0-4de8-be6b-a35c7df914f1</vt:lpwstr>
  </property>
  <property fmtid="{D5CDD505-2E9C-101B-9397-08002B2CF9AE}" pid="3" name="TaxKeywordTaxHTField">
    <vt:lpwstr>Para DIR|7b047d7e-33c0-4de8-be6b-a35c7df914f1</vt:lpwstr>
  </property>
  <property fmtid="{D5CDD505-2E9C-101B-9397-08002B2CF9AE}" pid="4" name="Series Operations IDB">
    <vt:lpwstr/>
  </property>
  <property fmtid="{D5CDD505-2E9C-101B-9397-08002B2CF9AE}" pid="5" name="Sub-Sector">
    <vt:lpwstr>83;#HEALTH SERVICES|954571c6-7732-4e5c-9c2e-8e1b5204c894</vt:lpwstr>
  </property>
  <property fmtid="{D5CDD505-2E9C-101B-9397-08002B2CF9AE}" pid="6" name="Country">
    <vt:lpwstr>122;#Honduras|0dd9f989-602d-4742-8212-5c1b8b0b74d5</vt:lpwstr>
  </property>
  <property fmtid="{D5CDD505-2E9C-101B-9397-08002B2CF9AE}" pid="7" name="_dlc_DocIdItemGuid">
    <vt:lpwstr>d2744a52-38eb-4780-9484-2c14cfed7c05</vt:lpwstr>
  </property>
  <property fmtid="{D5CDD505-2E9C-101B-9397-08002B2CF9AE}" pid="8" name="Fund IDB">
    <vt:lpwstr>328;#BLD|60acb4c1-0ef3-40ba-9d70-f741cd9e6c23</vt:lpwstr>
  </property>
  <property fmtid="{D5CDD505-2E9C-101B-9397-08002B2CF9AE}" pid="9" name="Sector IDB">
    <vt:lpwstr>82;#HEALTH|e15154b4-8fa2-4f19-a924-5a9b44dc8218</vt:lpwstr>
  </property>
  <property fmtid="{D5CDD505-2E9C-101B-9397-08002B2CF9AE}" pid="10" name="Function Operations IDB">
    <vt:lpwstr>1;#Project Preparation Planning and Design|29ca0c72-1fc4-435f-a09c-28585cb5eac9</vt:lpwstr>
  </property>
  <property fmtid="{D5CDD505-2E9C-101B-9397-08002B2CF9AE}" pid="11" name="ContentTypeId">
    <vt:lpwstr>0x0101001A458A224826124E8B45B1D613300CFC00F125A14E68A27241B19559FFBEBC8CBF</vt:lpwstr>
  </property>
</Properties>
</file>