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A55697" w:rsidRDefault="00232DCD" w:rsidP="003B5ED5">
      <w:pPr>
        <w:rPr>
          <w:lang w:val="es-ES_tradnl"/>
        </w:rPr>
      </w:pPr>
      <w:bookmarkStart w:id="0" w:name="_Hlk485009422"/>
      <w:bookmarkEnd w:id="0"/>
    </w:p>
    <w:p w14:paraId="3D694B3E" w14:textId="77777777" w:rsidR="00232DCD" w:rsidRPr="00A55697" w:rsidRDefault="7D346674" w:rsidP="7D346674">
      <w:pPr>
        <w:jc w:val="center"/>
        <w:rPr>
          <w:rFonts w:ascii="Arial" w:hAnsi="Arial" w:cs="Arial"/>
          <w:b/>
          <w:bCs/>
          <w:smallCaps/>
          <w:lang w:val="es-ES_tradnl"/>
        </w:rPr>
      </w:pPr>
      <w:r w:rsidRPr="00A55697">
        <w:rPr>
          <w:rFonts w:ascii="Arial" w:hAnsi="Arial" w:cs="Arial"/>
          <w:b/>
          <w:bCs/>
          <w:smallCaps/>
          <w:lang w:val="es-ES_tradnl"/>
        </w:rPr>
        <w:t>Documento del Banco Interamericano de Desarrollo</w:t>
      </w:r>
    </w:p>
    <w:p w14:paraId="0B785BB9" w14:textId="77777777" w:rsidR="00232DCD" w:rsidRPr="00A55697" w:rsidRDefault="00232DCD" w:rsidP="00232DCD">
      <w:pPr>
        <w:rPr>
          <w:rFonts w:ascii="Arial" w:hAnsi="Arial" w:cs="Arial"/>
          <w:smallCaps/>
          <w:lang w:val="es-ES_tradnl"/>
        </w:rPr>
      </w:pPr>
    </w:p>
    <w:p w14:paraId="236385A6" w14:textId="77777777" w:rsidR="00232DCD" w:rsidRPr="00A55697" w:rsidRDefault="00232DCD" w:rsidP="00232DCD">
      <w:pPr>
        <w:rPr>
          <w:rFonts w:ascii="Arial" w:hAnsi="Arial" w:cs="Arial"/>
          <w:smallCaps/>
          <w:lang w:val="es-ES_tradnl"/>
        </w:rPr>
      </w:pPr>
    </w:p>
    <w:p w14:paraId="3C0B090C" w14:textId="77777777" w:rsidR="00232DCD" w:rsidRPr="00A55697" w:rsidRDefault="00232DCD" w:rsidP="00232DCD">
      <w:pPr>
        <w:rPr>
          <w:rFonts w:ascii="Arial" w:hAnsi="Arial" w:cs="Arial"/>
          <w:smallCaps/>
          <w:lang w:val="es-ES_tradnl"/>
        </w:rPr>
      </w:pPr>
    </w:p>
    <w:p w14:paraId="0E66DFBD" w14:textId="77777777" w:rsidR="00232DCD" w:rsidRPr="00A55697" w:rsidRDefault="00232DCD" w:rsidP="00232DCD">
      <w:pPr>
        <w:rPr>
          <w:rFonts w:ascii="Arial" w:hAnsi="Arial" w:cs="Arial"/>
          <w:smallCaps/>
          <w:lang w:val="es-ES_tradnl"/>
        </w:rPr>
      </w:pPr>
    </w:p>
    <w:p w14:paraId="1BA208FD" w14:textId="614AF389" w:rsidR="00232DCD" w:rsidRPr="00A55697" w:rsidRDefault="001C6E58" w:rsidP="00232DCD">
      <w:pPr>
        <w:jc w:val="center"/>
        <w:rPr>
          <w:rFonts w:ascii="Arial" w:hAnsi="Arial" w:cs="Arial"/>
          <w:smallCaps/>
          <w:lang w:val="es-ES_tradnl"/>
        </w:rPr>
      </w:pPr>
      <w:r w:rsidRPr="00A55697">
        <w:rPr>
          <w:rFonts w:ascii="Arial" w:hAnsi="Arial" w:cs="Arial"/>
          <w:smallCaps/>
          <w:noProof/>
          <w:lang w:val="es-ES_tradnl"/>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A55697" w:rsidRDefault="00232DCD" w:rsidP="00232DCD">
      <w:pPr>
        <w:rPr>
          <w:rFonts w:ascii="Arial" w:hAnsi="Arial" w:cs="Arial"/>
          <w:smallCaps/>
          <w:lang w:val="es-ES_tradnl"/>
        </w:rPr>
      </w:pPr>
    </w:p>
    <w:p w14:paraId="4C5CBC93" w14:textId="77777777" w:rsidR="00232DCD" w:rsidRPr="00A55697" w:rsidRDefault="00232DCD" w:rsidP="00232DCD">
      <w:pPr>
        <w:rPr>
          <w:rFonts w:ascii="Arial" w:hAnsi="Arial" w:cs="Arial"/>
          <w:smallCaps/>
          <w:lang w:val="es-ES_tradnl"/>
        </w:rPr>
      </w:pPr>
    </w:p>
    <w:p w14:paraId="1CBB20E1" w14:textId="7B624946" w:rsidR="00232DCD" w:rsidRPr="00A55697" w:rsidRDefault="7D346674" w:rsidP="7D346674">
      <w:pPr>
        <w:jc w:val="center"/>
        <w:rPr>
          <w:rFonts w:ascii="Arial" w:hAnsi="Arial" w:cs="Arial"/>
          <w:b/>
          <w:bCs/>
          <w:smallCaps/>
          <w:lang w:val="es-ES_tradnl"/>
        </w:rPr>
      </w:pPr>
      <w:r w:rsidRPr="00A55697">
        <w:rPr>
          <w:rFonts w:ascii="Arial" w:hAnsi="Arial" w:cs="Arial"/>
          <w:b/>
          <w:bCs/>
          <w:smallCaps/>
          <w:lang w:val="es-ES_tradnl"/>
        </w:rPr>
        <w:t>Bolivia</w:t>
      </w:r>
    </w:p>
    <w:p w14:paraId="4CEDA426" w14:textId="23E0310A" w:rsidR="00874065" w:rsidRPr="00A55697" w:rsidRDefault="7D346674" w:rsidP="7D346674">
      <w:pPr>
        <w:pStyle w:val="Title"/>
        <w:jc w:val="center"/>
        <w:rPr>
          <w:rFonts w:ascii="Arial" w:hAnsi="Arial" w:cs="Arial"/>
          <w:b/>
          <w:bCs/>
          <w:color w:val="auto"/>
          <w:sz w:val="28"/>
          <w:szCs w:val="28"/>
          <w:lang w:val="es-ES_tradnl"/>
        </w:rPr>
      </w:pPr>
      <w:r w:rsidRPr="00A55697">
        <w:rPr>
          <w:rFonts w:ascii="Arial" w:hAnsi="Arial" w:cs="Arial"/>
          <w:b/>
          <w:bCs/>
          <w:color w:val="auto"/>
          <w:sz w:val="28"/>
          <w:szCs w:val="28"/>
          <w:lang w:val="es-ES_tradnl"/>
        </w:rPr>
        <w:t xml:space="preserve">Programa de Ampliación y Mejora para Abastecimiento Sostenible y Resiliente de Agua a Ciudades </w:t>
      </w:r>
    </w:p>
    <w:p w14:paraId="02046CB8" w14:textId="28DCB4FC" w:rsidR="00B83442" w:rsidRPr="00A55697" w:rsidRDefault="7D346674" w:rsidP="7D346674">
      <w:pPr>
        <w:spacing w:line="259" w:lineRule="auto"/>
        <w:ind w:left="763" w:right="761"/>
        <w:jc w:val="center"/>
        <w:rPr>
          <w:rFonts w:ascii="Arial" w:hAnsi="Arial" w:cs="Arial"/>
          <w:b/>
          <w:bCs/>
          <w:sz w:val="28"/>
          <w:szCs w:val="28"/>
          <w:lang w:val="es-ES_tradnl"/>
        </w:rPr>
      </w:pPr>
      <w:r w:rsidRPr="00A55697">
        <w:rPr>
          <w:rFonts w:ascii="Arial" w:hAnsi="Arial" w:cs="Arial"/>
          <w:b/>
          <w:bCs/>
          <w:sz w:val="28"/>
          <w:szCs w:val="28"/>
          <w:lang w:val="es-ES_tradnl"/>
        </w:rPr>
        <w:t>BO-L1191</w:t>
      </w:r>
    </w:p>
    <w:p w14:paraId="13D46D6D" w14:textId="77777777" w:rsidR="00B83442" w:rsidRPr="00A55697" w:rsidRDefault="00B83442" w:rsidP="00B83442">
      <w:pPr>
        <w:spacing w:line="259" w:lineRule="auto"/>
        <w:ind w:left="763" w:right="761"/>
        <w:jc w:val="center"/>
        <w:rPr>
          <w:b/>
          <w:sz w:val="40"/>
          <w:lang w:val="es-ES_tradnl"/>
        </w:rPr>
      </w:pPr>
    </w:p>
    <w:p w14:paraId="3317DC5B" w14:textId="77777777" w:rsidR="00232DCD" w:rsidRPr="00A55697" w:rsidRDefault="00232DCD" w:rsidP="00232DCD">
      <w:pPr>
        <w:jc w:val="center"/>
        <w:rPr>
          <w:rFonts w:ascii="Arial" w:hAnsi="Arial" w:cs="Arial"/>
          <w:smallCaps/>
          <w:lang w:val="es-ES_tradnl"/>
        </w:rPr>
      </w:pPr>
    </w:p>
    <w:p w14:paraId="356D6082" w14:textId="77777777" w:rsidR="00232DCD" w:rsidRPr="00A55697" w:rsidRDefault="00232DCD" w:rsidP="00232DCD">
      <w:pPr>
        <w:jc w:val="center"/>
        <w:rPr>
          <w:rFonts w:ascii="Arial" w:hAnsi="Arial" w:cs="Arial"/>
          <w:smallCaps/>
          <w:lang w:val="es-ES_tradnl"/>
        </w:rPr>
      </w:pPr>
    </w:p>
    <w:p w14:paraId="401C1FB6" w14:textId="77777777" w:rsidR="00232DCD" w:rsidRPr="00A55697" w:rsidRDefault="00232DCD" w:rsidP="00232DCD">
      <w:pPr>
        <w:jc w:val="center"/>
        <w:rPr>
          <w:rFonts w:ascii="Arial" w:hAnsi="Arial" w:cs="Arial"/>
          <w:smallCaps/>
          <w:lang w:val="es-ES_tradnl"/>
        </w:rPr>
      </w:pPr>
    </w:p>
    <w:p w14:paraId="11F963B5" w14:textId="77777777" w:rsidR="00232DCD" w:rsidRPr="00A55697" w:rsidRDefault="00232DCD" w:rsidP="00232DCD">
      <w:pPr>
        <w:jc w:val="center"/>
        <w:rPr>
          <w:rFonts w:ascii="Arial" w:hAnsi="Arial" w:cs="Arial"/>
          <w:smallCaps/>
          <w:lang w:val="es-ES_tradnl"/>
        </w:rPr>
      </w:pPr>
    </w:p>
    <w:p w14:paraId="2772E162" w14:textId="77777777" w:rsidR="00232DCD" w:rsidRPr="00A55697" w:rsidRDefault="7D346674" w:rsidP="7D346674">
      <w:pPr>
        <w:jc w:val="center"/>
        <w:rPr>
          <w:rFonts w:ascii="Arial" w:hAnsi="Arial" w:cs="Arial"/>
          <w:b/>
          <w:bCs/>
          <w:caps/>
          <w:lang w:val="es-ES_tradnl"/>
        </w:rPr>
      </w:pPr>
      <w:r w:rsidRPr="00A55697">
        <w:rPr>
          <w:rFonts w:ascii="Arial" w:hAnsi="Arial" w:cs="Arial"/>
          <w:b/>
          <w:bCs/>
          <w:caps/>
          <w:lang w:val="es-ES_tradnl"/>
        </w:rPr>
        <w:t>Informe de gestion ambiental y social</w:t>
      </w:r>
    </w:p>
    <w:p w14:paraId="7D3D4324" w14:textId="6D0AFC53" w:rsidR="00232DCD" w:rsidRPr="00A55697" w:rsidRDefault="7D346674" w:rsidP="7D346674">
      <w:pPr>
        <w:jc w:val="center"/>
        <w:rPr>
          <w:rFonts w:ascii="Arial" w:hAnsi="Arial" w:cs="Arial"/>
          <w:b/>
          <w:bCs/>
          <w:smallCaps/>
          <w:lang w:val="es-ES_tradnl"/>
        </w:rPr>
      </w:pPr>
      <w:r w:rsidRPr="00A55697">
        <w:rPr>
          <w:rFonts w:ascii="Arial" w:hAnsi="Arial" w:cs="Arial"/>
          <w:b/>
          <w:bCs/>
          <w:smallCaps/>
          <w:lang w:val="es-ES_tradnl"/>
        </w:rPr>
        <w:t>(IGAS)</w:t>
      </w:r>
    </w:p>
    <w:p w14:paraId="0C0C4E21" w14:textId="7AC8E931" w:rsidR="008B4F63" w:rsidRPr="00A55697" w:rsidRDefault="7D346674" w:rsidP="7D346674">
      <w:pPr>
        <w:spacing w:after="160" w:line="259" w:lineRule="auto"/>
        <w:jc w:val="center"/>
        <w:rPr>
          <w:rFonts w:ascii="Arial" w:hAnsi="Arial" w:cs="Arial"/>
          <w:smallCaps/>
          <w:lang w:val="es-ES_tradnl"/>
        </w:rPr>
      </w:pPr>
      <w:r w:rsidRPr="00A55697">
        <w:rPr>
          <w:rFonts w:ascii="Arial" w:hAnsi="Arial" w:cs="Arial"/>
          <w:smallCaps/>
          <w:lang w:val="es-ES_tradnl"/>
        </w:rPr>
        <w:t xml:space="preserve">20 de </w:t>
      </w:r>
      <w:r w:rsidR="00A55697" w:rsidRPr="00A55697">
        <w:rPr>
          <w:rFonts w:ascii="Arial" w:hAnsi="Arial" w:cs="Arial"/>
          <w:smallCaps/>
          <w:lang w:val="es-ES_tradnl"/>
        </w:rPr>
        <w:t>Octu</w:t>
      </w:r>
      <w:r w:rsidRPr="00A55697">
        <w:rPr>
          <w:rFonts w:ascii="Arial" w:hAnsi="Arial" w:cs="Arial"/>
          <w:smallCaps/>
          <w:lang w:val="es-ES_tradnl"/>
        </w:rPr>
        <w:t>bre de 2017</w:t>
      </w:r>
    </w:p>
    <w:p w14:paraId="181ECE2F" w14:textId="70D8A734" w:rsidR="00BD0A53" w:rsidRPr="00A55697" w:rsidRDefault="00BD0A53" w:rsidP="00232DCD">
      <w:pPr>
        <w:jc w:val="center"/>
        <w:rPr>
          <w:rFonts w:ascii="Arial" w:hAnsi="Arial" w:cs="Arial"/>
          <w:smallCaps/>
          <w:lang w:val="es-ES_tradnl"/>
        </w:rPr>
      </w:pPr>
    </w:p>
    <w:p w14:paraId="3727158F" w14:textId="77777777" w:rsidR="00232DCD" w:rsidRPr="00A55697" w:rsidRDefault="00232DCD" w:rsidP="00232DCD">
      <w:pPr>
        <w:jc w:val="center"/>
        <w:rPr>
          <w:rFonts w:ascii="Arial" w:hAnsi="Arial" w:cs="Arial"/>
          <w:smallCaps/>
          <w:sz w:val="22"/>
          <w:szCs w:val="22"/>
          <w:lang w:val="es-ES_tradnl"/>
        </w:rPr>
      </w:pPr>
    </w:p>
    <w:p w14:paraId="7172DAA0" w14:textId="77777777" w:rsidR="00232DCD" w:rsidRPr="00A55697" w:rsidRDefault="00232DCD" w:rsidP="00232DCD">
      <w:pPr>
        <w:jc w:val="center"/>
        <w:rPr>
          <w:rFonts w:ascii="Arial" w:hAnsi="Arial" w:cs="Arial"/>
          <w:smallCaps/>
          <w:lang w:val="es-ES_tradnl"/>
        </w:rPr>
      </w:pPr>
    </w:p>
    <w:p w14:paraId="5E3A177F" w14:textId="77777777" w:rsidR="00232DCD" w:rsidRPr="00A55697" w:rsidRDefault="00232DCD" w:rsidP="00232DCD">
      <w:pPr>
        <w:jc w:val="center"/>
        <w:rPr>
          <w:rFonts w:ascii="Arial" w:hAnsi="Arial" w:cs="Arial"/>
          <w:smallCaps/>
          <w:lang w:val="es-ES_tradnl"/>
        </w:rPr>
      </w:pPr>
    </w:p>
    <w:p w14:paraId="75A44836" w14:textId="77777777" w:rsidR="00232DCD" w:rsidRPr="00A55697" w:rsidRDefault="00232DCD" w:rsidP="00232DCD">
      <w:pPr>
        <w:jc w:val="center"/>
        <w:rPr>
          <w:rFonts w:ascii="Arial" w:hAnsi="Arial" w:cs="Arial"/>
          <w:smallCaps/>
          <w:lang w:val="es-ES_tradnl"/>
        </w:rPr>
      </w:pPr>
    </w:p>
    <w:p w14:paraId="2E70DE4D" w14:textId="77777777" w:rsidR="00232DCD" w:rsidRPr="00A55697" w:rsidRDefault="00232DCD" w:rsidP="00232DCD">
      <w:pPr>
        <w:jc w:val="center"/>
        <w:rPr>
          <w:rFonts w:ascii="Arial" w:hAnsi="Arial" w:cs="Arial"/>
          <w:smallCaps/>
          <w:lang w:val="es-ES_tradnl"/>
        </w:rPr>
      </w:pPr>
    </w:p>
    <w:p w14:paraId="3B0CF428" w14:textId="77777777" w:rsidR="00C53ABB" w:rsidRPr="00A55697" w:rsidRDefault="7D346674" w:rsidP="7D346674">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A55697">
        <w:rPr>
          <w:rFonts w:ascii="Arial" w:hAnsi="Arial" w:cs="Arial"/>
          <w:sz w:val="18"/>
          <w:szCs w:val="18"/>
          <w:lang w:val="es-ES_tradnl"/>
        </w:rPr>
        <w:t xml:space="preserve">Este documento fue preparado por: </w:t>
      </w:r>
    </w:p>
    <w:p w14:paraId="7AFF879B" w14:textId="682906E7" w:rsidR="00C53ABB" w:rsidRPr="00A55697" w:rsidRDefault="7D346674" w:rsidP="7D346674">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A55697">
        <w:rPr>
          <w:rFonts w:ascii="Arial" w:hAnsi="Arial" w:cs="Arial"/>
          <w:sz w:val="18"/>
          <w:szCs w:val="18"/>
          <w:lang w:val="es-ES_tradnl"/>
        </w:rPr>
        <w:t>Prem Jai Vidaurre y Patricia Henriquez (VPS/ESG)</w:t>
      </w:r>
    </w:p>
    <w:p w14:paraId="380246C9" w14:textId="77777777" w:rsidR="00232DCD" w:rsidRPr="00A55697" w:rsidRDefault="00232DCD">
      <w:pPr>
        <w:rPr>
          <w:lang w:val="es-ES_tradnl"/>
        </w:rPr>
      </w:pPr>
    </w:p>
    <w:p w14:paraId="4A626210" w14:textId="77777777" w:rsidR="00232DCD" w:rsidRPr="00A55697" w:rsidRDefault="00232DCD">
      <w:pPr>
        <w:rPr>
          <w:lang w:val="es-ES_tradnl"/>
        </w:rPr>
      </w:pPr>
    </w:p>
    <w:p w14:paraId="3B58DFDF" w14:textId="77777777" w:rsidR="00232DCD" w:rsidRPr="00A55697" w:rsidRDefault="00232DCD">
      <w:pPr>
        <w:rPr>
          <w:lang w:val="es-ES_tradnl"/>
        </w:rPr>
      </w:pPr>
    </w:p>
    <w:p w14:paraId="5B91429B" w14:textId="77777777" w:rsidR="00232DCD" w:rsidRPr="00A55697" w:rsidRDefault="00232DCD">
      <w:pPr>
        <w:rPr>
          <w:lang w:val="es-ES_tradnl"/>
        </w:rPr>
      </w:pPr>
    </w:p>
    <w:p w14:paraId="6EB510EB" w14:textId="77777777" w:rsidR="00232DCD" w:rsidRPr="00A55697" w:rsidRDefault="00232DCD">
      <w:pPr>
        <w:rPr>
          <w:lang w:val="es-ES_tradnl"/>
        </w:rPr>
      </w:pPr>
    </w:p>
    <w:p w14:paraId="3356F4B1" w14:textId="77777777" w:rsidR="00C53ABB" w:rsidRPr="00A55697" w:rsidRDefault="00C53ABB">
      <w:pPr>
        <w:rPr>
          <w:lang w:val="es-ES_tradnl"/>
        </w:rPr>
      </w:pPr>
      <w:r w:rsidRPr="00A55697">
        <w:rPr>
          <w:lang w:val="es-ES_tradnl"/>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A55697" w14:paraId="5E20A9B7" w14:textId="77777777" w:rsidTr="7D346674">
        <w:trPr>
          <w:trHeight w:val="4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597EF3A9" w:rsidR="00B01F04" w:rsidRPr="00A55697" w:rsidRDefault="7D346674" w:rsidP="7D346674">
            <w:pPr>
              <w:jc w:val="center"/>
              <w:rPr>
                <w:rFonts w:ascii="Arial" w:eastAsia="Times New Roman" w:hAnsi="Arial" w:cs="Arial"/>
                <w:b/>
                <w:bCs/>
                <w:sz w:val="27"/>
                <w:szCs w:val="27"/>
                <w:lang w:val="es-ES_tradnl"/>
              </w:rPr>
            </w:pPr>
            <w:r w:rsidRPr="00A55697">
              <w:rPr>
                <w:rFonts w:ascii="Arial" w:eastAsia="Times New Roman" w:hAnsi="Arial" w:cs="Arial"/>
                <w:b/>
                <w:bCs/>
                <w:sz w:val="27"/>
                <w:szCs w:val="27"/>
                <w:lang w:val="es-ES_tradnl"/>
              </w:rPr>
              <w:lastRenderedPageBreak/>
              <w:t>INFORME DE GESTION AMBIENTAL Y SOCIAL (IGAS)</w:t>
            </w:r>
          </w:p>
        </w:tc>
      </w:tr>
      <w:tr w:rsidR="00756E5F" w:rsidRPr="00A55697" w14:paraId="095EE70B" w14:textId="77777777" w:rsidTr="7D346674">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Nombre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14FC89B8" w:rsidR="00756E5F" w:rsidRPr="00A55697" w:rsidRDefault="7D346674" w:rsidP="7D346674">
            <w:pPr>
              <w:rPr>
                <w:rFonts w:ascii="Arial" w:eastAsia="Times New Roman" w:hAnsi="Arial" w:cs="Arial"/>
                <w:sz w:val="22"/>
                <w:szCs w:val="22"/>
                <w:lang w:val="es-ES_tradnl"/>
              </w:rPr>
            </w:pPr>
            <w:r w:rsidRPr="00A55697">
              <w:rPr>
                <w:rFonts w:ascii="Arial" w:hAnsi="Arial" w:cs="Arial"/>
                <w:sz w:val="22"/>
                <w:szCs w:val="22"/>
                <w:lang w:val="es-ES_tradnl"/>
              </w:rPr>
              <w:t xml:space="preserve">Programa de ampliación y mejora para abastecimiento sostenible y resiliente de agua a ciudades </w:t>
            </w:r>
          </w:p>
        </w:tc>
      </w:tr>
      <w:tr w:rsidR="00756E5F" w:rsidRPr="00A55697" w14:paraId="64E307BE" w14:textId="77777777" w:rsidTr="7D346674">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Número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12188647" w:rsidR="00756E5F" w:rsidRPr="00A55697" w:rsidRDefault="7D346674" w:rsidP="7D346674">
            <w:pPr>
              <w:rPr>
                <w:rFonts w:ascii="Arial" w:eastAsia="Times New Roman" w:hAnsi="Arial" w:cs="Arial"/>
                <w:sz w:val="22"/>
                <w:szCs w:val="22"/>
                <w:lang w:val="es-ES_tradnl"/>
              </w:rPr>
            </w:pPr>
            <w:r w:rsidRPr="00A55697">
              <w:rPr>
                <w:rFonts w:ascii="Arial" w:eastAsia="Times New Roman" w:hAnsi="Arial" w:cs="Arial"/>
                <w:sz w:val="22"/>
                <w:szCs w:val="22"/>
                <w:lang w:val="es-ES_tradnl"/>
              </w:rPr>
              <w:t>BO-L1191</w:t>
            </w:r>
          </w:p>
        </w:tc>
      </w:tr>
      <w:tr w:rsidR="00756E5F" w:rsidRPr="00A55697" w14:paraId="291E1E0F" w14:textId="77777777" w:rsidTr="7D346674">
        <w:trPr>
          <w:trHeight w:val="357"/>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587C87" w:rsidR="00756E5F" w:rsidRPr="00A55697" w:rsidRDefault="7D346674" w:rsidP="7D346674">
            <w:pPr>
              <w:rPr>
                <w:rFonts w:ascii="Arial" w:eastAsia="Times New Roman" w:hAnsi="Arial" w:cs="Arial"/>
                <w:sz w:val="20"/>
                <w:szCs w:val="20"/>
                <w:lang w:val="es-ES_tradnl"/>
              </w:rPr>
            </w:pPr>
            <w:r w:rsidRPr="00A55697">
              <w:rPr>
                <w:rFonts w:ascii="Arial" w:eastAsia="Times New Roman" w:hAnsi="Arial" w:cs="Arial"/>
                <w:b/>
                <w:bCs/>
                <w:sz w:val="27"/>
                <w:szCs w:val="27"/>
                <w:lang w:val="es-ES_tradnl"/>
              </w:rPr>
              <w:t>1. Detalles de la Operación</w:t>
            </w:r>
          </w:p>
        </w:tc>
      </w:tr>
      <w:tr w:rsidR="00756E5F" w:rsidRPr="00A55697" w14:paraId="10152BA9" w14:textId="77777777" w:rsidTr="7D346674">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Sector del BID</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2AA4A2D4" w:rsidR="00756E5F"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 xml:space="preserve">Agua y Saneamiento </w:t>
            </w:r>
          </w:p>
        </w:tc>
      </w:tr>
      <w:tr w:rsidR="00756E5F" w:rsidRPr="00A55697" w14:paraId="259E995B" w14:textId="77777777" w:rsidTr="7D346674">
        <w:trPr>
          <w:trHeight w:val="384"/>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Tipo de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526B94DA" w:rsidR="00756E5F"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Operación de Obras múltiples</w:t>
            </w:r>
          </w:p>
        </w:tc>
      </w:tr>
      <w:tr w:rsidR="00494A95" w:rsidRPr="00A55697" w14:paraId="6B5A0222" w14:textId="77777777" w:rsidTr="7D346674">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270DC80A" w:rsidR="00494A95" w:rsidRPr="00A55697" w:rsidRDefault="00494A95"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Clasificación de Impacto</w:t>
            </w:r>
            <w:r w:rsidRPr="00A55697">
              <w:rPr>
                <w:rStyle w:val="FootnoteReference"/>
                <w:rFonts w:ascii="Arial" w:eastAsia="Times New Roman" w:hAnsi="Arial" w:cs="Arial"/>
                <w:b/>
                <w:bCs/>
                <w:sz w:val="22"/>
                <w:szCs w:val="22"/>
                <w:lang w:val="es-ES_tradnl"/>
              </w:rPr>
              <w:footnoteReference w:id="2"/>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37596051" w:rsidR="00494A95"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B</w:t>
            </w:r>
          </w:p>
        </w:tc>
      </w:tr>
      <w:tr w:rsidR="00494A95" w:rsidRPr="00A55697" w14:paraId="603924D2" w14:textId="77777777" w:rsidTr="7D346674">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B06A666" w14:textId="2B12E042" w:rsidR="00494A95" w:rsidRPr="00A55697" w:rsidRDefault="7D346674" w:rsidP="7D346674">
            <w:pPr>
              <w:rPr>
                <w:rFonts w:ascii="Arial" w:hAnsi="Arial"/>
                <w:b/>
                <w:bCs/>
                <w:sz w:val="22"/>
                <w:szCs w:val="22"/>
                <w:lang w:val="es-ES_tradnl"/>
              </w:rPr>
            </w:pPr>
            <w:r w:rsidRPr="00A55697">
              <w:rPr>
                <w:rFonts w:ascii="Arial" w:hAnsi="Arial"/>
                <w:b/>
                <w:bCs/>
                <w:sz w:val="22"/>
                <w:szCs w:val="22"/>
                <w:lang w:val="es-ES_tradnl"/>
              </w:rPr>
              <w:t>Indicador de Riesgo Ambiental y Social</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92A8B92" w14:textId="20C8D994" w:rsidR="00494A95" w:rsidRPr="00A55697" w:rsidRDefault="7D346674" w:rsidP="7D346674">
            <w:pPr>
              <w:rPr>
                <w:rFonts w:ascii="Arial" w:hAnsi="Arial"/>
                <w:sz w:val="22"/>
                <w:szCs w:val="22"/>
                <w:lang w:val="es-ES_tradnl"/>
              </w:rPr>
            </w:pPr>
            <w:r w:rsidRPr="00A55697">
              <w:rPr>
                <w:rFonts w:ascii="Arial" w:hAnsi="Arial"/>
                <w:sz w:val="22"/>
                <w:szCs w:val="22"/>
                <w:lang w:val="es-ES_tradnl"/>
              </w:rPr>
              <w:t>Moderado</w:t>
            </w:r>
          </w:p>
        </w:tc>
      </w:tr>
      <w:tr w:rsidR="00756E5F" w:rsidRPr="00A55697" w14:paraId="1DB2EFD4" w14:textId="77777777" w:rsidTr="7D346674">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033338CE" w:rsidR="00756E5F" w:rsidRPr="00A55697" w:rsidDel="007813EB" w:rsidRDefault="00494A95"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Indicador del Riesgo de Desastres</w:t>
            </w:r>
            <w:r w:rsidRPr="00A55697">
              <w:rPr>
                <w:rStyle w:val="FootnoteReference"/>
                <w:rFonts w:ascii="Arial" w:eastAsia="Times New Roman" w:hAnsi="Arial" w:cs="Arial"/>
                <w:b/>
                <w:bCs/>
                <w:sz w:val="22"/>
                <w:szCs w:val="22"/>
                <w:lang w:val="es-ES_tradnl"/>
              </w:rPr>
              <w:footnoteReference w:id="3"/>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608AD503" w:rsidR="00756E5F"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Moderado</w:t>
            </w:r>
          </w:p>
        </w:tc>
      </w:tr>
      <w:tr w:rsidR="00756E5F" w:rsidRPr="00A55697" w14:paraId="28DBEC9F" w14:textId="77777777" w:rsidTr="7D346674">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Prestatario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3794C498" w:rsidR="00756E5F"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Estado Plurinacional de Bolivia</w:t>
            </w:r>
          </w:p>
        </w:tc>
      </w:tr>
      <w:tr w:rsidR="00756E5F" w:rsidRPr="00A55697" w14:paraId="4353563B" w14:textId="77777777" w:rsidTr="7D346674">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Agencia Ejecutora</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40D7505C" w:rsidR="00756E5F" w:rsidRPr="00A55697" w:rsidRDefault="7D346674" w:rsidP="7D346674">
            <w:pPr>
              <w:rPr>
                <w:rFonts w:ascii="Arial" w:eastAsia="Times New Roman" w:hAnsi="Arial" w:cs="Arial"/>
                <w:sz w:val="22"/>
                <w:szCs w:val="22"/>
                <w:lang w:val="es-ES_tradnl"/>
              </w:rPr>
            </w:pPr>
            <w:r w:rsidRPr="00A55697">
              <w:rPr>
                <w:rFonts w:ascii="Arial" w:hAnsi="Arial" w:cs="Arial"/>
                <w:sz w:val="22"/>
                <w:szCs w:val="22"/>
                <w:lang w:val="es-ES_tradnl"/>
              </w:rPr>
              <w:t xml:space="preserve">Ministerio de Medio Ambiente y Agua (MMAyA) </w:t>
            </w:r>
            <w:r w:rsidRPr="00A55697">
              <w:rPr>
                <w:rFonts w:ascii="Arial" w:eastAsia="Times New Roman" w:hAnsi="Arial" w:cs="Arial"/>
                <w:sz w:val="22"/>
                <w:szCs w:val="22"/>
                <w:lang w:val="es-ES_tradnl"/>
              </w:rPr>
              <w:t xml:space="preserve">a través de la Unidad Coordinadora del Programa de Agua y Alcantarillado Periurbano (UCP-PAAP) </w:t>
            </w:r>
            <w:r w:rsidRPr="00A55697">
              <w:rPr>
                <w:rFonts w:ascii="Arial" w:hAnsi="Arial" w:cs="Arial"/>
                <w:sz w:val="22"/>
                <w:szCs w:val="22"/>
                <w:lang w:val="es-ES_tradnl"/>
              </w:rPr>
              <w:t xml:space="preserve"> </w:t>
            </w:r>
          </w:p>
        </w:tc>
      </w:tr>
      <w:tr w:rsidR="00756E5F" w:rsidRPr="00A55697" w14:paraId="2FFD0AFE" w14:textId="77777777" w:rsidTr="7D346674">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Préstamo BID US$ (y costo total del proyecto)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14:paraId="389B118C" w14:textId="0318DD97" w:rsidR="00756E5F"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US$ 75 millones</w:t>
            </w:r>
          </w:p>
        </w:tc>
      </w:tr>
      <w:tr w:rsidR="00756E5F" w:rsidRPr="00A55697" w14:paraId="52F1F53D" w14:textId="77777777" w:rsidTr="7D346674">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756E5F" w:rsidRPr="00A55697" w:rsidRDefault="7D346674" w:rsidP="7D346674">
            <w:pPr>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Políticas/Directrices Pertinentes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3D654552" w:rsidR="00756E5F" w:rsidRPr="00A55697" w:rsidRDefault="7D346674" w:rsidP="7D346674">
            <w:pPr>
              <w:rPr>
                <w:rFonts w:ascii="Arial" w:eastAsia="Times New Roman" w:hAnsi="Arial" w:cs="Arial"/>
                <w:sz w:val="20"/>
                <w:szCs w:val="20"/>
                <w:lang w:val="es-ES_tradnl"/>
              </w:rPr>
            </w:pPr>
            <w:r w:rsidRPr="00A55697">
              <w:rPr>
                <w:rFonts w:ascii="Arial" w:hAnsi="Arial" w:cs="Arial"/>
                <w:sz w:val="22"/>
                <w:szCs w:val="22"/>
                <w:lang w:val="es-ES_tradnl"/>
              </w:rPr>
              <w:t xml:space="preserve">OP-102. </w:t>
            </w:r>
            <w:r w:rsidRPr="00A55697">
              <w:rPr>
                <w:rFonts w:ascii="Arial" w:eastAsia="Times New Roman" w:hAnsi="Arial" w:cs="Arial"/>
                <w:sz w:val="22"/>
                <w:szCs w:val="22"/>
                <w:lang w:val="es-ES_tradnl"/>
              </w:rPr>
              <w:t>OP 703 (B1, B2, B3, B4, B5, B6, B7, B9, B10, B11 y B17), OP-704, OP-710, OP-765 y OP-761</w:t>
            </w:r>
          </w:p>
        </w:tc>
      </w:tr>
      <w:tr w:rsidR="00756E5F" w:rsidRPr="00A55697" w14:paraId="4408641E" w14:textId="77777777" w:rsidTr="7D346674">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323FA914" w:rsidR="00756E5F" w:rsidRPr="00A55697" w:rsidRDefault="7D346674" w:rsidP="7D346674">
            <w:pPr>
              <w:rPr>
                <w:rFonts w:ascii="Arial" w:eastAsia="Times New Roman" w:hAnsi="Arial" w:cs="Arial"/>
                <w:b/>
                <w:bCs/>
                <w:sz w:val="27"/>
                <w:szCs w:val="27"/>
                <w:lang w:val="es-ES_tradnl"/>
              </w:rPr>
            </w:pPr>
            <w:r w:rsidRPr="00A55697">
              <w:rPr>
                <w:rFonts w:ascii="Arial" w:eastAsia="Times New Roman" w:hAnsi="Arial" w:cs="Arial"/>
                <w:b/>
                <w:bCs/>
                <w:sz w:val="27"/>
                <w:szCs w:val="27"/>
                <w:lang w:val="es-ES_tradnl"/>
              </w:rPr>
              <w:t>2. Resumen Ejecutivo</w:t>
            </w:r>
          </w:p>
        </w:tc>
      </w:tr>
      <w:tr w:rsidR="00756E5F" w:rsidRPr="00A55697" w14:paraId="3D4F508E" w14:textId="77777777" w:rsidTr="7D346674">
        <w:trPr>
          <w:trHeight w:val="87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22194F41" w14:textId="77777777" w:rsidR="008C1CB7" w:rsidRPr="00A55697" w:rsidRDefault="008C1CB7" w:rsidP="008C1CB7">
            <w:pPr>
              <w:spacing w:after="120"/>
              <w:jc w:val="both"/>
              <w:rPr>
                <w:rFonts w:ascii="Arial" w:hAnsi="Arial" w:cs="Arial"/>
                <w:sz w:val="22"/>
                <w:szCs w:val="22"/>
                <w:lang w:val="es-ES_tradnl"/>
              </w:rPr>
            </w:pPr>
            <w:bookmarkStart w:id="1" w:name="_Ref482106905"/>
            <w:bookmarkStart w:id="2" w:name="_Hlk484706822"/>
            <w:r w:rsidRPr="00A55697">
              <w:rPr>
                <w:rFonts w:ascii="Arial" w:hAnsi="Arial" w:cs="Arial"/>
                <w:sz w:val="22"/>
                <w:szCs w:val="22"/>
                <w:lang w:val="es-ES_tradnl"/>
              </w:rPr>
              <w:t xml:space="preserve">De </w:t>
            </w:r>
            <w:bookmarkStart w:id="3" w:name="_Hlk487558571"/>
            <w:r w:rsidRPr="00A55697">
              <w:rPr>
                <w:rFonts w:ascii="Arial" w:hAnsi="Arial" w:cs="Arial"/>
                <w:sz w:val="22"/>
                <w:szCs w:val="22"/>
                <w:lang w:val="es-ES_tradnl"/>
              </w:rPr>
              <w:t xml:space="preserve">acuerdo a la Política de Medio Ambiente y Cumplimiento de Salvaguardas del Banco (OP-703), la operación se clasifica como </w:t>
            </w:r>
            <w:r w:rsidRPr="00A55697">
              <w:rPr>
                <w:rFonts w:ascii="Arial" w:hAnsi="Arial"/>
                <w:sz w:val="22"/>
                <w:lang w:val="es-ES_tradnl"/>
              </w:rPr>
              <w:t>categoría B</w:t>
            </w:r>
            <w:r w:rsidRPr="00A55697">
              <w:rPr>
                <w:rFonts w:ascii="Arial" w:hAnsi="Arial" w:cs="Arial"/>
                <w:sz w:val="22"/>
                <w:szCs w:val="22"/>
                <w:lang w:val="es-ES_tradnl"/>
              </w:rPr>
              <w:t xml:space="preserve"> y de </w:t>
            </w:r>
            <w:r w:rsidRPr="00A55697">
              <w:rPr>
                <w:rFonts w:ascii="Arial" w:hAnsi="Arial"/>
                <w:sz w:val="22"/>
                <w:lang w:val="es-ES_tradnl"/>
              </w:rPr>
              <w:t>riesgo de desastre moderado</w:t>
            </w:r>
            <w:r w:rsidRPr="00A55697">
              <w:rPr>
                <w:rFonts w:ascii="Arial" w:hAnsi="Arial" w:cs="Arial"/>
                <w:sz w:val="22"/>
                <w:szCs w:val="22"/>
                <w:lang w:val="es-ES_tradnl"/>
              </w:rPr>
              <w:t>.</w:t>
            </w:r>
            <w:bookmarkStart w:id="4" w:name="_Ref482106210"/>
            <w:bookmarkEnd w:id="1"/>
            <w:r w:rsidRPr="00A55697">
              <w:rPr>
                <w:rFonts w:ascii="Arial" w:hAnsi="Arial" w:cs="Arial"/>
                <w:sz w:val="22"/>
                <w:szCs w:val="22"/>
                <w:lang w:val="es-ES_tradnl"/>
              </w:rPr>
              <w:t xml:space="preserve"> Durante la debida diligencia se identificó que los impactos ambientales y sociales negativos serán principalmente locales y temporales para los cuales existen medidas de mitigación. Se anticipa que las inversiones producirán un efecto social y ambiental positivo sobre la calidad de vida y el bienestar de los beneficiarios.</w:t>
            </w:r>
          </w:p>
          <w:p w14:paraId="400239D2" w14:textId="77777777"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rPr>
              <w:t xml:space="preserve">El Programa considera </w:t>
            </w:r>
            <w:r w:rsidRPr="00A55697">
              <w:rPr>
                <w:rFonts w:ascii="Arial" w:hAnsi="Arial" w:cs="Arial"/>
                <w:bCs/>
                <w:sz w:val="22"/>
                <w:szCs w:val="22"/>
                <w:lang w:val="es-ES_tradnl"/>
              </w:rPr>
              <w:t>incrementar y mejorar el acceso a servicios de Agua Potable (AP) en ciudades que son afectadas por sequias y déficit hídrico</w:t>
            </w:r>
            <w:r w:rsidRPr="00A55697">
              <w:rPr>
                <w:rFonts w:ascii="Arial" w:hAnsi="Arial" w:cs="Arial"/>
                <w:sz w:val="22"/>
                <w:szCs w:val="22"/>
                <w:lang w:val="es-ES_tradnl"/>
              </w:rPr>
              <w:t>, es así que los dos proyectos de la muestra atienden riesgos de sequía (riesgo de desastre Tipo 1</w:t>
            </w:r>
            <w:r w:rsidRPr="00A55697">
              <w:rPr>
                <w:rStyle w:val="FootnoteReference"/>
                <w:rFonts w:ascii="Arial" w:eastAsia="Times New Roman" w:hAnsi="Arial" w:cs="Arial"/>
                <w:b/>
                <w:bCs/>
                <w:sz w:val="22"/>
                <w:szCs w:val="22"/>
                <w:lang w:val="es-ES_tradnl"/>
              </w:rPr>
              <w:footnoteReference w:id="4"/>
            </w:r>
            <w:r w:rsidRPr="00A55697">
              <w:rPr>
                <w:rFonts w:ascii="Arial" w:hAnsi="Arial" w:cs="Arial"/>
                <w:sz w:val="22"/>
                <w:szCs w:val="22"/>
                <w:lang w:val="es-ES_tradnl"/>
              </w:rPr>
              <w:t xml:space="preserve">): </w:t>
            </w:r>
            <w:r w:rsidRPr="00A55697">
              <w:rPr>
                <w:rFonts w:ascii="Arial" w:hAnsi="Arial"/>
                <w:sz w:val="22"/>
                <w:lang w:val="es-ES_tradnl"/>
              </w:rPr>
              <w:t>Proyecto de agua potable para recientes asentamientos urbanos de la ciudad de Oruro (APRAUR) y Proyecto de ampliación y mejora de la Planta de Tratamiento de Agua Potable (PTAP) de Pampahasi (La Paz)</w:t>
            </w:r>
            <w:r w:rsidRPr="00A55697">
              <w:rPr>
                <w:rFonts w:ascii="Arial" w:hAnsi="Arial" w:cs="Arial"/>
                <w:sz w:val="22"/>
                <w:szCs w:val="22"/>
                <w:lang w:val="es-ES_tradnl"/>
              </w:rPr>
              <w:t xml:space="preserve">. Los proyectos de la muestra cuentan cada uno con un Análisis Ambiental y Social (AAS) </w:t>
            </w:r>
            <w:bookmarkStart w:id="5" w:name="_Ref482105996"/>
            <w:bookmarkEnd w:id="4"/>
            <w:r w:rsidRPr="00A55697">
              <w:rPr>
                <w:rFonts w:ascii="Arial" w:hAnsi="Arial" w:cs="Arial"/>
                <w:sz w:val="22"/>
                <w:szCs w:val="22"/>
                <w:lang w:val="es-ES_tradnl"/>
              </w:rPr>
              <w:t xml:space="preserve">que ha identificado como principales impactos temporales y localizados durante la etapa de construcción: (i) interrupción de tráfico; (ii) emisiones de material particulado y gases de combustión; (iii) contaminación del agua y suelo;(iv) emisión de ruido; (v) afectación a la flora; (vi) generación de lodos; (vii) impactos de salud y seguridad en el trabajo y a la comunidad. Para los impactos identificados, tanto ambientales como sociales, cada proyecto cuenta con un Plan de Prevención y Mitigación (PPM) y un Plan Aplicación y Seguimiento Ambiental (PASA) insertos en el Plan de Gestión Ambiental y Social (PGAS). Así también se ha identificado el riesgo medio de inundación para el proyecto de APRAUR y el riesgo </w:t>
            </w:r>
            <w:r w:rsidRPr="00A55697">
              <w:rPr>
                <w:rFonts w:ascii="Arial" w:hAnsi="Arial" w:cs="Arial"/>
                <w:sz w:val="22"/>
                <w:szCs w:val="22"/>
                <w:lang w:val="es-ES_tradnl"/>
              </w:rPr>
              <w:lastRenderedPageBreak/>
              <w:t>bajo de deslizamiento para la PTAP Pampahasi como parte del análisis de riesgo de desastre Tipo 1 y 2, de acuerdo a las OP-704.</w:t>
            </w:r>
          </w:p>
          <w:p w14:paraId="3070F286" w14:textId="77777777" w:rsidR="008C1CB7" w:rsidRPr="00A55697" w:rsidRDefault="008C1CB7" w:rsidP="008C1CB7">
            <w:pPr>
              <w:spacing w:after="120"/>
              <w:jc w:val="both"/>
              <w:rPr>
                <w:rFonts w:ascii="Arial" w:hAnsi="Arial" w:cs="Arial"/>
                <w:color w:val="FF0000"/>
                <w:sz w:val="22"/>
                <w:szCs w:val="22"/>
                <w:lang w:val="es-ES_tradnl"/>
              </w:rPr>
            </w:pPr>
            <w:bookmarkStart w:id="6" w:name="_Hlk484702432"/>
            <w:bookmarkStart w:id="7" w:name="_Ref482110072"/>
            <w:bookmarkEnd w:id="5"/>
            <w:r w:rsidRPr="00A55697">
              <w:rPr>
                <w:rFonts w:ascii="Arial" w:hAnsi="Arial" w:cs="Arial"/>
                <w:sz w:val="22"/>
                <w:szCs w:val="22"/>
                <w:lang w:val="es-ES_tradnl"/>
              </w:rPr>
              <w:t>El Programa tiene un Marco de Gestión Ambiental y Social (MGAS) que forma parte del Reglamento Operativo del Programa (ROP) para asegurar el cumplimiento de cada proyecto con las Políticas del BID, que incluye procedimientos detallados para la realización de evaluaciones de los impactos socioambientales y estudios requeridos. A pesar de no haberse identificado impactos relacionados a reasentamiento, de acuerdo con la OP-710, por cuestiones preventivas, se cuenta con un Marco de Reasentamiento (MR). Los criterios de elegibilidad para futuros proyectos del Programa excluyen proyectos de categoría A.</w:t>
            </w:r>
          </w:p>
          <w:p w14:paraId="10F5B5E2" w14:textId="7814D239" w:rsidR="00756E5F" w:rsidRPr="00A55697" w:rsidRDefault="008C1CB7" w:rsidP="008C1CB7">
            <w:pPr>
              <w:pStyle w:val="BodyText"/>
              <w:ind w:right="137"/>
              <w:jc w:val="both"/>
              <w:rPr>
                <w:rFonts w:ascii="Arial" w:hAnsi="Arial" w:cs="Arial"/>
                <w:sz w:val="22"/>
                <w:szCs w:val="22"/>
                <w:lang w:val="es-ES_tradnl"/>
              </w:rPr>
            </w:pPr>
            <w:r w:rsidRPr="00A55697">
              <w:rPr>
                <w:rFonts w:ascii="Arial" w:hAnsi="Arial" w:cs="Arial"/>
                <w:sz w:val="22"/>
                <w:szCs w:val="22"/>
                <w:lang w:val="es-ES_tradnl"/>
              </w:rPr>
              <w:t>Se llevaron a cabo las consultas sobre los dos proyectos de la muestra, de acuerdo los requerimientos de la Directiva B6 de la OP-703 y la OP-765.</w:t>
            </w:r>
            <w:bookmarkEnd w:id="6"/>
            <w:r w:rsidRPr="00A55697">
              <w:rPr>
                <w:rFonts w:ascii="Arial" w:hAnsi="Arial" w:cs="Arial"/>
                <w:sz w:val="22"/>
                <w:szCs w:val="22"/>
                <w:lang w:val="es-ES_tradnl"/>
              </w:rPr>
              <w:t xml:space="preserve"> Las versiones finales del MGAS del Programa y los AAS y PGAS, incluyendo los informes de consulta, de los proyectos de la muestra se encuentran disponibles en la página web del Banco,</w:t>
            </w:r>
            <w:bookmarkEnd w:id="3"/>
            <w:bookmarkEnd w:id="7"/>
          </w:p>
        </w:tc>
      </w:tr>
      <w:bookmarkEnd w:id="2"/>
      <w:tr w:rsidR="00756E5F" w:rsidRPr="00A55697" w14:paraId="68127C07" w14:textId="77777777" w:rsidTr="7D346674">
        <w:trPr>
          <w:trHeight w:val="41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68CB3D2B" w:rsidR="00756E5F" w:rsidRPr="00A55697" w:rsidRDefault="7D346674" w:rsidP="7D346674">
            <w:pPr>
              <w:rPr>
                <w:rFonts w:ascii="Arial" w:eastAsia="Times New Roman" w:hAnsi="Arial" w:cs="Arial"/>
                <w:b/>
                <w:bCs/>
                <w:sz w:val="27"/>
                <w:szCs w:val="27"/>
                <w:lang w:val="es-ES_tradnl"/>
              </w:rPr>
            </w:pPr>
            <w:r w:rsidRPr="00A55697">
              <w:rPr>
                <w:rFonts w:ascii="Arial" w:eastAsia="Times New Roman" w:hAnsi="Arial" w:cs="Arial"/>
                <w:b/>
                <w:bCs/>
                <w:sz w:val="27"/>
                <w:szCs w:val="27"/>
                <w:lang w:val="es-ES_tradnl"/>
              </w:rPr>
              <w:lastRenderedPageBreak/>
              <w:t>3. Descripción de la Operación</w:t>
            </w:r>
          </w:p>
        </w:tc>
      </w:tr>
      <w:tr w:rsidR="008C1CB7" w:rsidRPr="00A55697" w14:paraId="6F4662C5"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E89C49E" w14:textId="77777777" w:rsidR="008C1CB7" w:rsidRPr="00A55697" w:rsidRDefault="008C1CB7" w:rsidP="008C1CB7">
            <w:pPr>
              <w:pStyle w:val="Paragraph"/>
              <w:tabs>
                <w:tab w:val="clear" w:pos="851"/>
              </w:tabs>
              <w:spacing w:before="0"/>
              <w:outlineLvl w:val="1"/>
              <w:rPr>
                <w:rFonts w:cs="Arial"/>
                <w:szCs w:val="22"/>
                <w:lang w:val="es-ES_tradnl"/>
              </w:rPr>
            </w:pPr>
            <w:r w:rsidRPr="00A55697">
              <w:rPr>
                <w:rFonts w:cs="Arial"/>
                <w:szCs w:val="22"/>
                <w:lang w:val="es-ES_tradnl"/>
              </w:rPr>
              <w:t>El Programa se implementará en cinco Departamentos de Bolivia en los que e</w:t>
            </w:r>
            <w:r w:rsidRPr="00A55697">
              <w:rPr>
                <w:lang w:val="es-ES_tradnl"/>
              </w:rPr>
              <w:t xml:space="preserve">l Gobierno declaró en emergencia hídrica a las ciudades de La Paz, El Alto, Cochabamba, Oruro, </w:t>
            </w:r>
            <w:r w:rsidRPr="00A55697">
              <w:rPr>
                <w:rFonts w:cs="Arial"/>
                <w:lang w:val="es-ES_tradnl"/>
              </w:rPr>
              <w:t xml:space="preserve">Sucre </w:t>
            </w:r>
            <w:r w:rsidRPr="00A55697">
              <w:rPr>
                <w:lang w:val="es-ES_tradnl"/>
              </w:rPr>
              <w:t xml:space="preserve">y Potosí </w:t>
            </w:r>
            <w:r w:rsidRPr="00A55697">
              <w:rPr>
                <w:rFonts w:cs="Arial"/>
                <w:lang w:val="es-ES_tradnl"/>
              </w:rPr>
              <w:t xml:space="preserve">en </w:t>
            </w:r>
            <w:r w:rsidRPr="00A55697">
              <w:rPr>
                <w:rFonts w:cs="Arial"/>
                <w:szCs w:val="22"/>
                <w:lang w:val="es-ES_tradnl"/>
              </w:rPr>
              <w:t>noviembre del 2016</w:t>
            </w:r>
            <w:r w:rsidRPr="00A55697">
              <w:rPr>
                <w:rFonts w:cs="Arial"/>
                <w:lang w:val="es-ES_tradnl"/>
              </w:rPr>
              <w:t xml:space="preserve">. </w:t>
            </w:r>
            <w:r w:rsidRPr="00A55697">
              <w:rPr>
                <w:rFonts w:cs="Arial"/>
                <w:bCs/>
                <w:lang w:val="es-ES_tradnl"/>
              </w:rPr>
              <w:t xml:space="preserve">Los objetivos del Programa son: (i) incrementar y mejorar el acceso a servicios de AP y la resiliencia a los impactos del CC; (ii) fortalecer a los prestadores de servicios; y (iii) desarrollar estudios para mejorar la provisión de AP; y cuenta con cuatro componentes: (i) obras de Infraestructura: incluye la construcción, rehabilitación y ampliación de sistemas de AP, como captaciones de agua, plantas de potabilización, tanques, redes de distribución, conexiones, estaciones de bombeo, conexiones domiciliarias y acciones de gestión social; (ii) gestión de la oferta y la demanda: incluye la mejora y optimización de los sistemas de AP tales como sectorización de redes, reducción de presiones, reducción de agua no contabilizada, eficiencia en la macro y micro medición, renovación y rehabilitación de redes, y estudios para la mejora de la eficiencia de los operadores; (iii) estudios: incluye estudios de pre-inversión que permita contar con proyectos para futuras inversiones; (iv) fortalecimiento institucional y técnico: incluye capacitación para la implementación del modelo hidrológico (Hydro-BID y otros), estudios de balances hídricos a nivel nacional, desarrollo de planes de seguridad hídrica de largo plazo, y el apoyo para la mejora de los sistemas y redes de monitoreo de información. </w:t>
            </w:r>
            <w:r w:rsidRPr="00A55697">
              <w:rPr>
                <w:szCs w:val="22"/>
                <w:lang w:val="es-ES_tradnl"/>
              </w:rPr>
              <w:t>El programa se implementará durante 5 a</w:t>
            </w:r>
            <w:r w:rsidRPr="00A55697">
              <w:rPr>
                <w:rFonts w:cs="Arial"/>
                <w:szCs w:val="22"/>
                <w:lang w:val="es-ES_tradnl"/>
              </w:rPr>
              <w:t xml:space="preserve">ños. </w:t>
            </w:r>
          </w:p>
          <w:p w14:paraId="4648C042" w14:textId="77777777" w:rsidR="008C1CB7" w:rsidRPr="00A55697" w:rsidRDefault="008C1CB7" w:rsidP="008C1CB7">
            <w:pPr>
              <w:pStyle w:val="Paragraph"/>
              <w:tabs>
                <w:tab w:val="clear" w:pos="851"/>
              </w:tabs>
              <w:spacing w:before="0"/>
              <w:outlineLvl w:val="1"/>
              <w:rPr>
                <w:rFonts w:cs="Arial"/>
                <w:szCs w:val="22"/>
                <w:lang w:val="es-ES_tradnl"/>
              </w:rPr>
            </w:pPr>
            <w:r w:rsidRPr="00A55697">
              <w:rPr>
                <w:lang w:val="es-ES_tradnl"/>
              </w:rPr>
              <w:t>Como parte de la preparación de la operación se han seleccionado dos proyectos para la muestra</w:t>
            </w:r>
            <w:r w:rsidRPr="00A55697">
              <w:rPr>
                <w:spacing w:val="-19"/>
                <w:lang w:val="es-ES_tradnl"/>
              </w:rPr>
              <w:t xml:space="preserve"> </w:t>
            </w:r>
            <w:r w:rsidRPr="00A55697">
              <w:rPr>
                <w:lang w:val="es-ES_tradnl"/>
              </w:rPr>
              <w:t>representativa (ver mapas en Anexo C):</w:t>
            </w:r>
          </w:p>
          <w:p w14:paraId="70047C2A" w14:textId="77777777"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rPr>
              <w:t xml:space="preserve">1. Proyecto mejoramiento y ampliación de la planta de tratamiento de AP de Pampahasi (PTAP Pampahasi), ubicado en la ciudad de La Paz, </w:t>
            </w:r>
            <w:r w:rsidRPr="00A55697">
              <w:rPr>
                <w:rFonts w:ascii="Arial" w:eastAsia="Times New Roman" w:hAnsi="Arial" w:cs="Arial"/>
                <w:sz w:val="22"/>
                <w:szCs w:val="22"/>
                <w:shd w:val="clear" w:color="auto" w:fill="FFFFFF"/>
                <w:lang w:val="es-ES_tradnl"/>
              </w:rPr>
              <w:t xml:space="preserve">incluye la ampliación en la capacidad de tratamiento de la PTAP y la renovación de equipos del sistema actual de potabilización (equipos de dosificación de químicos, de agitadores de floculación, bombas, válvulas, equipos de control, sensores, transmisores de señal, etc.). La actual capacidad de diseño de la PTAP es de 700 l/s, se plantea una ampliación adicional de 500 (l/s). La ampliación se refiere principalmente a las etapas de coagulación-floculación, sedimentación y almacenamiento de agua tratada. </w:t>
            </w:r>
            <w:r w:rsidRPr="00A55697">
              <w:rPr>
                <w:rFonts w:ascii="Arial" w:hAnsi="Arial" w:cs="Arial"/>
                <w:sz w:val="22"/>
                <w:szCs w:val="22"/>
                <w:lang w:val="es-ES_tradnl"/>
              </w:rPr>
              <w:t xml:space="preserve">El área de intervención es de características urbanas en el actual predio de la PTAP. </w:t>
            </w:r>
          </w:p>
          <w:p w14:paraId="775E1486" w14:textId="771C4F71" w:rsidR="008C1CB7" w:rsidRPr="00A55697" w:rsidRDefault="008C1CB7" w:rsidP="008C1CB7">
            <w:pPr>
              <w:spacing w:after="120"/>
              <w:jc w:val="both"/>
              <w:rPr>
                <w:rFonts w:ascii="Arial" w:hAnsi="Arial" w:cs="Arial"/>
                <w:color w:val="000000" w:themeColor="text1"/>
                <w:sz w:val="22"/>
                <w:szCs w:val="22"/>
                <w:lang w:val="es-ES_tradnl"/>
              </w:rPr>
            </w:pPr>
            <w:r w:rsidRPr="00A55697">
              <w:rPr>
                <w:rFonts w:ascii="Arial" w:hAnsi="Arial" w:cs="Arial"/>
                <w:sz w:val="22"/>
                <w:szCs w:val="22"/>
                <w:lang w:val="es-ES_tradnl"/>
              </w:rPr>
              <w:t xml:space="preserve">2. Proyecto de AP para recientes asentamientos urbanos de la ciudad de Oruro (APRAUR), que pretende el mejoramiento y ampliación del sistema de AP para la zona periurbana de la ciudad de Oruro mediante la identificación de nuevas fuentes de agua (pozos) y su distribución. Se han definido 8 zonas de alcance del proyecto que comprende una extensión total de 3073.13 Ha, donde se encuentran asentamientos urbanos nuevos y que cuentan con fuentes de agua subterránea. Actualmente el 24% de la población tiene un suministro continuo de 24 horas, el restante 76% tiene un racionamiento parcial con suministro horario. Se consideran dos fases para este proyecto: (i) </w:t>
            </w:r>
            <w:r w:rsidRPr="00A55697">
              <w:rPr>
                <w:rFonts w:ascii="Arial" w:hAnsi="Arial" w:cs="Arial"/>
                <w:sz w:val="22"/>
                <w:szCs w:val="22"/>
                <w:lang w:val="es-ES_tradnl"/>
              </w:rPr>
              <w:lastRenderedPageBreak/>
              <w:t xml:space="preserve">primera fase, </w:t>
            </w:r>
            <w:r w:rsidRPr="00A55697">
              <w:rPr>
                <w:rFonts w:ascii="Arial" w:hAnsi="Arial" w:cs="Arial"/>
                <w:color w:val="000000"/>
                <w:sz w:val="22"/>
                <w:szCs w:val="22"/>
                <w:lang w:val="es-ES_tradnl"/>
              </w:rPr>
              <w:t>contempla la perforación de 6 pozos con una producción total de agua de 195 (l/s), que permitirá satisfacer la demanda al año 2031; y (ii) la segunda fase, complementa una producción adicional en 3 pozos de 100 (l/s), que cubrirá la demanda al año 2036, para una población proyectada de 387,723 habitantes. La ejecución de estas dos fases permitirá la dotación continua de agua potable a la ciudad de Oruro por un periodo de 20 años con una cobertura del 100%.</w:t>
            </w:r>
            <w:r w:rsidRPr="00A55697">
              <w:rPr>
                <w:rFonts w:ascii="Arial" w:hAnsi="Arial" w:cs="Arial"/>
                <w:sz w:val="22"/>
                <w:szCs w:val="22"/>
                <w:lang w:val="es-ES_tradnl"/>
              </w:rPr>
              <w:t xml:space="preserve"> El financiamiento del Banco es para la primera Fase.</w:t>
            </w:r>
          </w:p>
        </w:tc>
      </w:tr>
      <w:tr w:rsidR="002D4FF5" w:rsidRPr="00A55697" w14:paraId="3A9EA9D5" w14:textId="77777777" w:rsidTr="7D346674">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hideMark/>
          </w:tcPr>
          <w:p w14:paraId="7A4816C6" w14:textId="05878E59" w:rsidR="002D4FF5" w:rsidRPr="00A55697" w:rsidRDefault="7D346674" w:rsidP="7D346674">
            <w:pPr>
              <w:rPr>
                <w:rFonts w:ascii="Arial" w:eastAsia="Times New Roman" w:hAnsi="Arial" w:cs="Arial"/>
                <w:b/>
                <w:bCs/>
                <w:sz w:val="27"/>
                <w:szCs w:val="27"/>
                <w:lang w:val="es-ES_tradnl"/>
              </w:rPr>
            </w:pPr>
            <w:r w:rsidRPr="00A55697">
              <w:rPr>
                <w:rFonts w:ascii="Arial" w:eastAsia="Times New Roman" w:hAnsi="Arial" w:cs="Arial"/>
                <w:b/>
                <w:bCs/>
                <w:sz w:val="27"/>
                <w:szCs w:val="27"/>
                <w:lang w:val="es-ES_tradnl"/>
              </w:rPr>
              <w:lastRenderedPageBreak/>
              <w:t xml:space="preserve">4. Impactos, Riesgos y Medidas de Mitigación Principales </w:t>
            </w:r>
          </w:p>
        </w:tc>
      </w:tr>
      <w:tr w:rsidR="002D4FF5" w:rsidRPr="00A55697" w14:paraId="604A73E0"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73E62C9D" w14:textId="1BCA4013" w:rsidR="002D4FF5" w:rsidRPr="00A55697" w:rsidRDefault="002D4FF5" w:rsidP="002D4FF5">
            <w:pPr>
              <w:jc w:val="both"/>
              <w:rPr>
                <w:rFonts w:ascii="Arial" w:eastAsia="Times New Roman" w:hAnsi="Arial" w:cs="Arial"/>
                <w:sz w:val="22"/>
                <w:szCs w:val="22"/>
                <w:shd w:val="clear" w:color="auto" w:fill="FFFFFF"/>
                <w:lang w:val="es-ES_tradnl"/>
              </w:rPr>
            </w:pPr>
          </w:p>
        </w:tc>
      </w:tr>
      <w:tr w:rsidR="008C1CB7" w:rsidRPr="00A55697" w14:paraId="2DE10E02"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55034A76" w14:textId="77777777" w:rsidR="008C1CB7" w:rsidRPr="00A55697" w:rsidRDefault="008C1CB7" w:rsidP="008C1CB7">
            <w:pPr>
              <w:ind w:right="165"/>
              <w:rPr>
                <w:rFonts w:ascii="Arial" w:eastAsia="Times New Roman" w:hAnsi="Arial" w:cs="Arial"/>
                <w:b/>
                <w:sz w:val="22"/>
                <w:szCs w:val="22"/>
                <w:shd w:val="clear" w:color="auto" w:fill="FFFFFF"/>
                <w:lang w:val="es-ES_tradnl"/>
              </w:rPr>
            </w:pPr>
            <w:r w:rsidRPr="00A55697">
              <w:rPr>
                <w:rFonts w:ascii="Arial" w:eastAsia="Times New Roman" w:hAnsi="Arial" w:cs="Arial"/>
                <w:b/>
                <w:sz w:val="22"/>
                <w:szCs w:val="22"/>
                <w:lang w:val="es-ES_tradnl"/>
              </w:rPr>
              <w:t>Requisitos de Evaluación</w:t>
            </w:r>
            <w:r w:rsidRPr="00A55697">
              <w:rPr>
                <w:rStyle w:val="FootnoteReference"/>
                <w:rFonts w:ascii="Arial" w:eastAsia="Times New Roman" w:hAnsi="Arial" w:cs="Arial"/>
                <w:b/>
                <w:sz w:val="22"/>
                <w:szCs w:val="22"/>
                <w:lang w:val="es-ES_tradnl"/>
              </w:rPr>
              <w:footnoteReference w:id="5"/>
            </w:r>
            <w:r w:rsidRPr="00A55697">
              <w:rPr>
                <w:rFonts w:ascii="Arial" w:eastAsia="Times New Roman" w:hAnsi="Arial" w:cs="Arial"/>
                <w:b/>
                <w:sz w:val="22"/>
                <w:szCs w:val="22"/>
                <w:lang w:val="es-ES_tradnl"/>
              </w:rPr>
              <w:t xml:space="preserve"> </w:t>
            </w:r>
          </w:p>
          <w:p w14:paraId="405F94ED" w14:textId="7A4C7618" w:rsidR="008C1CB7" w:rsidRPr="00A55697" w:rsidRDefault="008C1CB7" w:rsidP="008C1CB7">
            <w:pPr>
              <w:ind w:right="165"/>
              <w:rPr>
                <w:rFonts w:ascii="Arial" w:eastAsia="Times New Roman" w:hAnsi="Arial" w:cs="Arial"/>
                <w:sz w:val="20"/>
                <w:szCs w:val="20"/>
                <w:lang w:val="es-ES_tradnl"/>
              </w:rPr>
            </w:pPr>
            <w:r w:rsidRPr="00A55697">
              <w:rPr>
                <w:rFonts w:ascii="Arial" w:eastAsia="Times New Roman" w:hAnsi="Arial" w:cs="Arial"/>
                <w:sz w:val="22"/>
                <w:szCs w:val="22"/>
                <w:lang w:val="es-ES_tradnl"/>
              </w:rPr>
              <w:t>OP-703 (Política de Medio Ambiente y Cumplimiento de Salvaguardias): B.3 (Preevaluación y Clasificación), B.4 (Otros Factores de Riesgo), B.5 (Requisitos de Evaluación y Planes Ambientales) y requisitos de Evaluación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8C1CB7" w:rsidRPr="00A55697" w14:paraId="7CA8CBA1"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E6E7DB5" w14:textId="77777777" w:rsidR="008C1CB7" w:rsidRPr="00A55697" w:rsidRDefault="008C1CB7" w:rsidP="008C1CB7">
            <w:pPr>
              <w:spacing w:after="120"/>
              <w:ind w:right="165"/>
              <w:jc w:val="both"/>
              <w:rPr>
                <w:rFonts w:ascii="Arial" w:hAnsi="Arial" w:cs="Arial"/>
                <w:sz w:val="22"/>
                <w:szCs w:val="22"/>
                <w:lang w:val="es-ES_tradnl"/>
              </w:rPr>
            </w:pPr>
            <w:r w:rsidRPr="00A55697">
              <w:rPr>
                <w:rFonts w:ascii="Arial" w:eastAsia="Times New Roman" w:hAnsi="Arial" w:cs="Arial"/>
                <w:sz w:val="22"/>
                <w:szCs w:val="22"/>
                <w:shd w:val="clear" w:color="auto" w:fill="FFFFFF"/>
                <w:lang w:val="es-ES_tradnl"/>
              </w:rPr>
              <w:t xml:space="preserve">En cumplimiento con OP-703, </w:t>
            </w:r>
            <w:r w:rsidRPr="00A55697">
              <w:rPr>
                <w:rFonts w:ascii="Arial" w:hAnsi="Arial" w:cs="Arial"/>
                <w:sz w:val="22"/>
                <w:szCs w:val="22"/>
                <w:lang w:val="es-ES_tradnl"/>
              </w:rPr>
              <w:t>el Prestatario elaboró un AAS/PGAS para cada proyecto de la muestra</w:t>
            </w:r>
            <w:r w:rsidRPr="00A55697">
              <w:rPr>
                <w:rFonts w:ascii="Arial" w:eastAsia="Times New Roman" w:hAnsi="Arial" w:cs="Arial"/>
                <w:sz w:val="22"/>
                <w:szCs w:val="22"/>
                <w:shd w:val="clear" w:color="auto" w:fill="FFFFFF"/>
                <w:lang w:val="es-ES_tradnl"/>
              </w:rPr>
              <w:t xml:space="preserve"> y un MGAS para el Programa que incluye un MR </w:t>
            </w:r>
            <w:r w:rsidRPr="00A55697">
              <w:rPr>
                <w:rFonts w:ascii="Arial" w:hAnsi="Arial" w:cs="Arial"/>
                <w:sz w:val="22"/>
                <w:szCs w:val="22"/>
                <w:lang w:val="es-ES_tradnl"/>
              </w:rPr>
              <w:t>por cuestiones preventivas, a pesar de no haberse identificado este tipo de impactos en los proyectos de la muestra</w:t>
            </w:r>
            <w:r w:rsidRPr="00A55697">
              <w:rPr>
                <w:rFonts w:ascii="Arial" w:eastAsia="Times New Roman" w:hAnsi="Arial" w:cs="Arial"/>
                <w:sz w:val="22"/>
                <w:szCs w:val="22"/>
                <w:shd w:val="clear" w:color="auto" w:fill="FFFFFF"/>
                <w:lang w:val="es-ES_tradnl"/>
              </w:rPr>
              <w:t xml:space="preserve">. El MGAS también incluye disposiciones para la elaboración de un análisis sociocultural si se identifica la presencia de comunidades indígenas de acuerdo a la OP-765, el análisis de los impactos negativos y la correspondiente elaboración de planes, de ser requeridos, y realizar consultas culturalmente apropiadas. </w:t>
            </w:r>
            <w:r w:rsidRPr="00A55697">
              <w:rPr>
                <w:rFonts w:ascii="Arial" w:hAnsi="Arial" w:cs="Arial"/>
                <w:sz w:val="22"/>
                <w:szCs w:val="22"/>
                <w:lang w:val="es-ES_tradnl"/>
              </w:rPr>
              <w:t xml:space="preserve">Los AAS incluyen una descripción de las características del medio físico y descripción del entorno social de los sitios donde se implementar los proyectos, un marco legal ambiental e institucional y se han identificado los posibles impactos positivos y negativos socioambientales. Los PGAS incluyen medidas de prevención y mitigación que están reflejados en los Planes de Prevención y Mitigación (PPM) y los Planes Aplicación y Seguimiento ambiental (PASA), así como planes ambientales y sociales adicionales. </w:t>
            </w:r>
          </w:p>
          <w:p w14:paraId="7FD95F71" w14:textId="77777777" w:rsidR="008C1CB7" w:rsidRPr="00A55697" w:rsidRDefault="008C1CB7" w:rsidP="008C1CB7">
            <w:pPr>
              <w:spacing w:after="120"/>
              <w:ind w:right="165"/>
              <w:jc w:val="both"/>
              <w:rPr>
                <w:rFonts w:ascii="Arial" w:eastAsia="Times New Roman" w:hAnsi="Arial" w:cs="Arial"/>
                <w:sz w:val="22"/>
                <w:szCs w:val="22"/>
                <w:shd w:val="clear" w:color="auto" w:fill="FFFFFF"/>
                <w:lang w:val="es-ES_tradnl"/>
              </w:rPr>
            </w:pPr>
            <w:r w:rsidRPr="00A55697">
              <w:rPr>
                <w:rFonts w:ascii="Arial" w:hAnsi="Arial" w:cs="Arial"/>
                <w:sz w:val="22"/>
                <w:szCs w:val="22"/>
                <w:lang w:val="es-ES_tradnl"/>
              </w:rPr>
              <w:t>Así también se ha realizado un análisis del riesgo de desastre natural para los sitios de los proyectos de la muestra que incluye el riesgo de inundación para el proyecto de APRAUR y el riesgo de deslizamiento para la PTAP Pampahasi, completando de esta manera el análisis de riesgo de desastre Tipo 1 y 2, de acuerdo a las OP-704.</w:t>
            </w:r>
          </w:p>
          <w:p w14:paraId="512F7852" w14:textId="77777777" w:rsidR="008C1CB7" w:rsidRPr="00A55697" w:rsidRDefault="008C1CB7" w:rsidP="008C1CB7">
            <w:pPr>
              <w:autoSpaceDE w:val="0"/>
              <w:autoSpaceDN w:val="0"/>
              <w:adjustRightInd w:val="0"/>
              <w:spacing w:after="120"/>
              <w:jc w:val="both"/>
              <w:rPr>
                <w:rFonts w:ascii="Arial" w:hAnsi="Arial" w:cs="Arial"/>
                <w:sz w:val="22"/>
                <w:szCs w:val="22"/>
                <w:lang w:val="es-ES_tradnl"/>
              </w:rPr>
            </w:pPr>
            <w:r w:rsidRPr="00A55697">
              <w:rPr>
                <w:rFonts w:ascii="Arial" w:hAnsi="Arial" w:cs="Arial"/>
                <w:sz w:val="22"/>
                <w:szCs w:val="22"/>
                <w:lang w:val="es-ES_tradnl"/>
              </w:rPr>
              <w:t xml:space="preserve">La PTAP Pampahasi cuenta con una Licencia Ambiental Renovada (septiembre 2014), por lo tanto, </w:t>
            </w:r>
            <w:r w:rsidRPr="00A55697">
              <w:rPr>
                <w:rFonts w:ascii="Arial" w:hAnsi="Arial" w:cs="Arial"/>
                <w:sz w:val="22"/>
                <w:szCs w:val="22"/>
                <w:lang w:val="es-ES_tradnl" w:eastAsia="es-ES"/>
              </w:rPr>
              <w:t xml:space="preserve">corresponderá a la empresa tramitar la actualización de la Licencia Ambiental de acuerdo a las nuevas características de la ampliación y mejora de la PTAP. </w:t>
            </w:r>
            <w:r w:rsidRPr="00A55697">
              <w:rPr>
                <w:rFonts w:ascii="Arial" w:hAnsi="Arial" w:cs="Arial"/>
                <w:color w:val="000000"/>
                <w:sz w:val="22"/>
                <w:szCs w:val="22"/>
                <w:lang w:val="es-ES_tradnl"/>
              </w:rPr>
              <w:t>El proyecto APRAUR cuenta con el Certificado de Dispensación ambiental debido a su Categoría 4 (</w:t>
            </w:r>
            <w:r w:rsidRPr="00A55697">
              <w:rPr>
                <w:rFonts w:ascii="Arial" w:hAnsi="Arial" w:cs="Arial"/>
                <w:sz w:val="22"/>
                <w:szCs w:val="22"/>
                <w:lang w:val="es-ES_tradnl"/>
              </w:rPr>
              <w:t>diciembre 2016) emitido por la Secretaría Departamental de Medio Ambiente Agua y Madre Tierra del Gobierno Autónomo Departamental de Oruro.</w:t>
            </w:r>
            <w:r w:rsidRPr="00A55697">
              <w:rPr>
                <w:rFonts w:ascii="Arial" w:hAnsi="Arial" w:cs="Arial"/>
                <w:sz w:val="22"/>
                <w:szCs w:val="22"/>
                <w:lang w:val="es-ES_tradnl" w:eastAsia="es-ES"/>
              </w:rPr>
              <w:t xml:space="preserve"> </w:t>
            </w:r>
          </w:p>
          <w:p w14:paraId="2527CED0" w14:textId="77777777"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rPr>
              <w:t>Se ha identificado la presencia de población indígena, de acuerdo a los criterios de la OP-765, específicamente quechua y aymara en el área de influencia del proyecto de la muestra APRAUR (ver Sección OP-765 Pueblos Indígenas), debiendo tener en cuenta que el proyecto se realizará en zonas periurbanas. El AAS de este proyecto contiene un análisis sociocultural en el cual no se identificaron impactos adversos sobre estas comunidades, aparte de los relacionados a la fase de construcción (tales como molestias por ruido, polvo, interrupción de tráfico, etc.) mencionados en detalle en la sección anterior, que serán mitigados a través de los planes de gestión ambiental y social existentes.</w:t>
            </w:r>
          </w:p>
          <w:p w14:paraId="699B0F59" w14:textId="0335C00F" w:rsidR="008C1CB7" w:rsidRPr="00A55697" w:rsidRDefault="008C1CB7" w:rsidP="008C1CB7">
            <w:pPr>
              <w:spacing w:after="120"/>
              <w:ind w:right="165"/>
              <w:jc w:val="both"/>
              <w:rPr>
                <w:rFonts w:cs="Arial"/>
                <w:sz w:val="22"/>
                <w:szCs w:val="22"/>
                <w:lang w:val="es-ES_tradnl"/>
              </w:rPr>
            </w:pPr>
            <w:r w:rsidRPr="00A55697">
              <w:rPr>
                <w:rFonts w:ascii="Arial" w:hAnsi="Arial" w:cs="Arial"/>
                <w:sz w:val="22"/>
                <w:szCs w:val="22"/>
                <w:lang w:val="es-ES_tradnl"/>
              </w:rPr>
              <w:lastRenderedPageBreak/>
              <w:t xml:space="preserve">Se ha evaluado la capacidad institucional de la Unidad Coordinadora del Programa de Agua y Alcantarillado Periurbano (UCP-PAAP) para la implementación y seguimiento de los instrumentos de gestión ambiental y social. De esta manera se ha considerado necesario el fortalecimiento de la institución en el Reglamento Operativo del Programa (ROP) a través de la participación de un profesional social y un profesional ambiental exclusivos para el Programa. </w:t>
            </w:r>
          </w:p>
        </w:tc>
      </w:tr>
      <w:tr w:rsidR="008C1CB7" w:rsidRPr="00A55697" w14:paraId="0735B8C6"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1B21C825" w14:textId="77777777" w:rsidR="008C1CB7" w:rsidRPr="00A55697" w:rsidRDefault="008C1CB7" w:rsidP="008C1CB7">
            <w:pPr>
              <w:ind w:right="165"/>
              <w:jc w:val="both"/>
              <w:rPr>
                <w:rFonts w:ascii="Arial" w:eastAsia="Times New Roman" w:hAnsi="Arial" w:cs="Arial"/>
                <w:b/>
                <w:sz w:val="22"/>
                <w:szCs w:val="22"/>
                <w:shd w:val="clear" w:color="auto" w:fill="FFFFFF"/>
                <w:lang w:val="es-ES_tradnl"/>
              </w:rPr>
            </w:pPr>
            <w:r w:rsidRPr="00A55697">
              <w:rPr>
                <w:rFonts w:ascii="Arial" w:eastAsia="Times New Roman" w:hAnsi="Arial" w:cs="Arial"/>
                <w:b/>
                <w:sz w:val="22"/>
                <w:szCs w:val="22"/>
                <w:lang w:val="es-ES_tradnl"/>
              </w:rPr>
              <w:lastRenderedPageBreak/>
              <w:t>Consultas</w:t>
            </w:r>
          </w:p>
          <w:p w14:paraId="6D0F8387" w14:textId="7A07E185"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8C1CB7" w:rsidRPr="00A55697" w14:paraId="1D082276"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96A5456" w14:textId="77777777" w:rsidR="008C1CB7" w:rsidRPr="00A55697" w:rsidRDefault="008C1CB7" w:rsidP="008C1CB7">
            <w:pPr>
              <w:ind w:right="165"/>
              <w:jc w:val="both"/>
              <w:rPr>
                <w:rFonts w:ascii="Arial" w:eastAsia="Times New Roman" w:hAnsi="Arial" w:cs="Arial"/>
                <w:b/>
                <w:sz w:val="22"/>
                <w:szCs w:val="22"/>
                <w:u w:val="single"/>
                <w:shd w:val="clear" w:color="auto" w:fill="FFFFFF"/>
                <w:lang w:val="es-ES_tradnl"/>
              </w:rPr>
            </w:pPr>
            <w:r w:rsidRPr="00A55697">
              <w:rPr>
                <w:rFonts w:ascii="Arial" w:eastAsia="Times New Roman" w:hAnsi="Arial" w:cs="Arial"/>
                <w:b/>
                <w:sz w:val="22"/>
                <w:szCs w:val="22"/>
                <w:u w:val="single"/>
                <w:shd w:val="clear" w:color="auto" w:fill="FFFFFF"/>
                <w:lang w:val="es-ES_tradnl"/>
              </w:rPr>
              <w:t xml:space="preserve">PTAP Pampahasi </w:t>
            </w:r>
          </w:p>
          <w:p w14:paraId="0F3231F3"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hAnsi="Arial" w:cs="Arial"/>
                <w:sz w:val="22"/>
                <w:szCs w:val="22"/>
                <w:lang w:val="es-ES_tradnl"/>
              </w:rPr>
              <w:t xml:space="preserve">La PTAP Pampahasi se encuentra en el Macrodistrito 4 (San Antonio) a su vez se divide en cuatro Distritos (14, 15, 16 y 17), el proyecto está ubicado en el distrito 16. </w:t>
            </w:r>
            <w:r w:rsidRPr="00A55697">
              <w:rPr>
                <w:rFonts w:ascii="Arial" w:eastAsia="Times New Roman" w:hAnsi="Arial" w:cs="Arial"/>
                <w:sz w:val="22"/>
                <w:szCs w:val="22"/>
                <w:shd w:val="clear" w:color="auto" w:fill="FFFFFF"/>
                <w:lang w:val="es-ES_tradnl"/>
              </w:rPr>
              <w:t>Se realizaron 3 eventos de consulta: (i) uno con las juntas de vecinos del Macrodistrito Municipal de San Antonio Distrito 16, donde se encuentra la PTAP; y (ii) dos eventos con las áreas beneficiarias del proyecto.</w:t>
            </w:r>
          </w:p>
          <w:p w14:paraId="13B2EE6D"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52719973" w14:textId="77777777" w:rsidR="008C1CB7" w:rsidRPr="00A55697" w:rsidRDefault="008C1CB7" w:rsidP="008C1CB7">
            <w:pPr>
              <w:ind w:right="165"/>
              <w:jc w:val="both"/>
              <w:rPr>
                <w:rFonts w:ascii="Arial" w:hAnsi="Arial" w:cs="Arial"/>
                <w:sz w:val="22"/>
                <w:szCs w:val="22"/>
                <w:lang w:val="es-ES_tradnl"/>
              </w:rPr>
            </w:pPr>
            <w:r w:rsidRPr="00A55697">
              <w:rPr>
                <w:rFonts w:ascii="Arial" w:hAnsi="Arial" w:cs="Arial"/>
                <w:sz w:val="22"/>
                <w:szCs w:val="22"/>
                <w:lang w:val="es-ES_tradnl"/>
              </w:rPr>
              <w:t>En coordinación entre el equipo técnico de EPSAS y la Subalcaldía del Macrodistrito San Antonio se planificó preliminarmente elaborar una estrategia de consulta pública donde se enmarcaron las líneas de acción generales y las actividades específicas que se seguirían en dichos eventos.</w:t>
            </w:r>
          </w:p>
          <w:p w14:paraId="6B18A00D" w14:textId="77777777" w:rsidR="008C1CB7" w:rsidRPr="00A55697" w:rsidRDefault="008C1CB7" w:rsidP="008C1CB7">
            <w:pPr>
              <w:jc w:val="both"/>
              <w:rPr>
                <w:rFonts w:ascii="Arial" w:hAnsi="Arial" w:cs="Arial"/>
                <w:sz w:val="22"/>
                <w:szCs w:val="22"/>
                <w:u w:val="single"/>
                <w:lang w:val="es-ES_tradnl"/>
              </w:rPr>
            </w:pPr>
          </w:p>
          <w:p w14:paraId="2AC0F34F" w14:textId="77777777" w:rsidR="008C1CB7" w:rsidRPr="00A55697" w:rsidRDefault="008C1CB7" w:rsidP="008C1CB7">
            <w:pPr>
              <w:jc w:val="both"/>
              <w:rPr>
                <w:rFonts w:ascii="Arial" w:hAnsi="Arial" w:cs="Arial"/>
                <w:sz w:val="22"/>
                <w:szCs w:val="22"/>
                <w:u w:val="single"/>
                <w:lang w:val="es-ES_tradnl"/>
              </w:rPr>
            </w:pPr>
            <w:r w:rsidRPr="00A55697">
              <w:rPr>
                <w:rFonts w:ascii="Arial" w:hAnsi="Arial" w:cs="Arial"/>
                <w:sz w:val="22"/>
                <w:szCs w:val="22"/>
                <w:u w:val="single"/>
                <w:lang w:val="es-ES_tradnl"/>
              </w:rPr>
              <w:t xml:space="preserve">Reuniones iniciales de coordinación </w:t>
            </w:r>
          </w:p>
          <w:p w14:paraId="4742D66B" w14:textId="77777777" w:rsidR="008C1CB7" w:rsidRPr="00A55697" w:rsidRDefault="008C1CB7" w:rsidP="008C1CB7">
            <w:pPr>
              <w:pStyle w:val="ListParagraph"/>
              <w:numPr>
                <w:ilvl w:val="0"/>
                <w:numId w:val="34"/>
              </w:numPr>
              <w:ind w:right="165"/>
              <w:contextualSpacing w:val="0"/>
              <w:jc w:val="both"/>
              <w:rPr>
                <w:rFonts w:ascii="Arial" w:hAnsi="Arial" w:cs="Arial"/>
                <w:sz w:val="22"/>
                <w:szCs w:val="22"/>
                <w:lang w:val="es-ES_tradnl"/>
              </w:rPr>
            </w:pPr>
            <w:r w:rsidRPr="00A55697">
              <w:rPr>
                <w:rFonts w:ascii="Arial" w:hAnsi="Arial" w:cs="Arial"/>
                <w:sz w:val="22"/>
                <w:szCs w:val="22"/>
                <w:lang w:val="es-ES_tradnl"/>
              </w:rPr>
              <w:t xml:space="preserve">Una reunión para validar la estrategia de consulta pública e identificar a los participantes de las consultas públicas. </w:t>
            </w:r>
          </w:p>
          <w:p w14:paraId="6A28B3F7" w14:textId="77777777" w:rsidR="008C1CB7" w:rsidRPr="00A55697" w:rsidRDefault="008C1CB7" w:rsidP="008C1CB7">
            <w:pPr>
              <w:pStyle w:val="ListParagraph"/>
              <w:numPr>
                <w:ilvl w:val="0"/>
                <w:numId w:val="34"/>
              </w:numPr>
              <w:ind w:right="165"/>
              <w:contextualSpacing w:val="0"/>
              <w:jc w:val="both"/>
              <w:rPr>
                <w:rFonts w:ascii="Arial" w:hAnsi="Arial" w:cs="Arial"/>
                <w:sz w:val="22"/>
                <w:szCs w:val="22"/>
                <w:lang w:val="es-ES_tradnl"/>
              </w:rPr>
            </w:pPr>
            <w:r w:rsidRPr="00A55697">
              <w:rPr>
                <w:rFonts w:ascii="Arial" w:hAnsi="Arial" w:cs="Arial"/>
                <w:sz w:val="22"/>
                <w:szCs w:val="22"/>
                <w:lang w:val="es-ES_tradnl"/>
              </w:rPr>
              <w:t>Una reunión con los dirigentes de las juntas vecinales del área de intervención directa donde los técnicos de EPSAS explicaron el proyecto y conjuntamente se decidió el lugar, fecha y hora de la consulta pública.</w:t>
            </w:r>
          </w:p>
          <w:p w14:paraId="368CF68E" w14:textId="68224A8D" w:rsidR="008C1CB7" w:rsidRPr="00A55697" w:rsidRDefault="008C1CB7" w:rsidP="008C1CB7">
            <w:pPr>
              <w:pStyle w:val="ListParagraph"/>
              <w:ind w:right="165"/>
              <w:contextualSpacing w:val="0"/>
              <w:jc w:val="both"/>
              <w:rPr>
                <w:rFonts w:ascii="Arial" w:hAnsi="Arial" w:cs="Arial"/>
                <w:sz w:val="22"/>
                <w:szCs w:val="22"/>
                <w:lang w:val="es-ES_tradnl"/>
              </w:rPr>
            </w:pPr>
            <w:r w:rsidRPr="00A55697">
              <w:rPr>
                <w:rFonts w:ascii="Arial" w:hAnsi="Arial" w:cs="Arial"/>
                <w:sz w:val="22"/>
                <w:szCs w:val="22"/>
                <w:lang w:val="es-ES_tradnl"/>
              </w:rPr>
              <w:t xml:space="preserve">Dos reuniones previas con los beneficiarios del proyecto, una con dirigentes de la junta vecinal de Lomas de Achumani y otra con el Alcalde de Mecapaca y dirigentes de ese Municipio, donde los técnicos de EPSAS explicaron el proyecto y conjuntamente se decidió lugar, fecha y hora de las </w:t>
            </w:r>
            <w:r w:rsidR="00A55697" w:rsidRPr="00A55697">
              <w:rPr>
                <w:rFonts w:ascii="Arial" w:hAnsi="Arial" w:cs="Arial"/>
                <w:sz w:val="22"/>
                <w:szCs w:val="22"/>
                <w:lang w:val="es-ES_tradnl"/>
              </w:rPr>
              <w:t>consultas públicas</w:t>
            </w:r>
            <w:r w:rsidRPr="00A55697">
              <w:rPr>
                <w:rFonts w:ascii="Arial" w:hAnsi="Arial" w:cs="Arial"/>
                <w:sz w:val="22"/>
                <w:szCs w:val="22"/>
                <w:lang w:val="es-ES_tradnl"/>
              </w:rPr>
              <w:t xml:space="preserve">. </w:t>
            </w:r>
          </w:p>
          <w:p w14:paraId="58DB67AC" w14:textId="77777777" w:rsidR="008C1CB7" w:rsidRPr="00A55697" w:rsidRDefault="008C1CB7" w:rsidP="008C1CB7">
            <w:pPr>
              <w:jc w:val="both"/>
              <w:rPr>
                <w:rFonts w:ascii="Arial" w:hAnsi="Arial" w:cs="Arial"/>
                <w:sz w:val="22"/>
                <w:szCs w:val="22"/>
                <w:lang w:val="es-ES_tradnl"/>
              </w:rPr>
            </w:pPr>
          </w:p>
          <w:p w14:paraId="74251343" w14:textId="77777777" w:rsidR="008C1CB7" w:rsidRPr="00A55697" w:rsidRDefault="008C1CB7" w:rsidP="008C1CB7">
            <w:pPr>
              <w:jc w:val="both"/>
              <w:rPr>
                <w:rFonts w:ascii="Arial" w:hAnsi="Arial" w:cs="Arial"/>
                <w:sz w:val="22"/>
                <w:szCs w:val="22"/>
                <w:lang w:val="es-ES_tradnl"/>
              </w:rPr>
            </w:pPr>
            <w:r w:rsidRPr="00A55697">
              <w:rPr>
                <w:rFonts w:ascii="Arial" w:hAnsi="Arial" w:cs="Arial"/>
                <w:sz w:val="22"/>
                <w:szCs w:val="22"/>
                <w:lang w:val="es-ES_tradnl"/>
              </w:rPr>
              <w:t>En las mencionadas reuniones previas, que se realizaron dos semanas antes de la ejecución de los eventos de consulta, se entregó un resumen con las características del proyecto y sus principales impactos sociales y ambientales y medidas de mitigación y se acordó el protocolo de consulta pública.</w:t>
            </w:r>
          </w:p>
          <w:p w14:paraId="4D60F31D" w14:textId="77777777" w:rsidR="008C1CB7" w:rsidRPr="00A55697" w:rsidRDefault="008C1CB7" w:rsidP="008C1CB7">
            <w:pPr>
              <w:jc w:val="both"/>
              <w:rPr>
                <w:rFonts w:ascii="Arial" w:hAnsi="Arial" w:cs="Arial"/>
                <w:sz w:val="22"/>
                <w:szCs w:val="22"/>
                <w:lang w:val="es-ES_tradnl"/>
              </w:rPr>
            </w:pPr>
            <w:r w:rsidRPr="00A55697">
              <w:rPr>
                <w:rFonts w:ascii="Arial" w:hAnsi="Arial" w:cs="Arial"/>
                <w:sz w:val="22"/>
                <w:szCs w:val="22"/>
                <w:lang w:val="es-ES_tradnl"/>
              </w:rPr>
              <w:t>En los eventos de consulta se presentaron los antecedentes del proyecto, la definición del área de influencia, los beneficios del proyecto, características técnicas de las obras, principales impactos sociales y ambientales y sus respectivas medidas de mitigación. Concluida la presentación se daba paso a la participación de los interesados para que formulen sus preguntas y manifiesten inquietudes.</w:t>
            </w:r>
          </w:p>
          <w:p w14:paraId="1B5B9074" w14:textId="77777777" w:rsidR="008C1CB7" w:rsidRPr="00A55697" w:rsidRDefault="008C1CB7" w:rsidP="008C1CB7">
            <w:pPr>
              <w:jc w:val="both"/>
              <w:rPr>
                <w:rFonts w:ascii="Arial" w:hAnsi="Arial" w:cs="Arial"/>
                <w:sz w:val="22"/>
                <w:szCs w:val="22"/>
                <w:lang w:val="es-ES_tradnl"/>
              </w:rPr>
            </w:pPr>
          </w:p>
          <w:p w14:paraId="22C181B7" w14:textId="77777777" w:rsidR="008C1CB7" w:rsidRPr="00A55697" w:rsidRDefault="008C1CB7" w:rsidP="008C1CB7">
            <w:pPr>
              <w:jc w:val="both"/>
              <w:rPr>
                <w:rFonts w:ascii="Arial" w:hAnsi="Arial" w:cs="Arial"/>
                <w:sz w:val="22"/>
                <w:szCs w:val="22"/>
                <w:u w:val="single"/>
                <w:lang w:val="es-ES_tradnl"/>
              </w:rPr>
            </w:pPr>
            <w:r w:rsidRPr="00A55697">
              <w:rPr>
                <w:rFonts w:ascii="Arial" w:hAnsi="Arial" w:cs="Arial"/>
                <w:sz w:val="22"/>
                <w:szCs w:val="22"/>
                <w:u w:val="single"/>
                <w:lang w:val="es-ES_tradnl"/>
              </w:rPr>
              <w:t>Actores:</w:t>
            </w:r>
          </w:p>
          <w:p w14:paraId="749A1F92" w14:textId="77777777" w:rsidR="008C1CB7" w:rsidRPr="00A55697" w:rsidRDefault="008C1CB7" w:rsidP="008C1CB7">
            <w:pPr>
              <w:pStyle w:val="ListParagraph"/>
              <w:numPr>
                <w:ilvl w:val="0"/>
                <w:numId w:val="35"/>
              </w:numPr>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Participación de autoridades territoriales (municipio)</w:t>
            </w:r>
          </w:p>
          <w:p w14:paraId="57BA18ED" w14:textId="77777777" w:rsidR="008C1CB7" w:rsidRPr="00A55697" w:rsidRDefault="008C1CB7" w:rsidP="008C1CB7">
            <w:pPr>
              <w:pStyle w:val="ListParagraph"/>
              <w:numPr>
                <w:ilvl w:val="0"/>
                <w:numId w:val="35"/>
              </w:numPr>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Participación de organizaciones vecinales </w:t>
            </w:r>
          </w:p>
          <w:p w14:paraId="195B23BA" w14:textId="77777777" w:rsidR="008C1CB7" w:rsidRPr="00A55697" w:rsidRDefault="008C1CB7" w:rsidP="008C1CB7">
            <w:pPr>
              <w:pStyle w:val="ListParagraph"/>
              <w:numPr>
                <w:ilvl w:val="0"/>
                <w:numId w:val="35"/>
              </w:numPr>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Participación de organizaciones sindicales (gremiales y transportistas)</w:t>
            </w:r>
          </w:p>
          <w:p w14:paraId="58765210" w14:textId="77777777" w:rsidR="008C1CB7" w:rsidRPr="00A55697" w:rsidRDefault="008C1CB7" w:rsidP="008C1CB7">
            <w:pPr>
              <w:pStyle w:val="ListParagraph"/>
              <w:contextualSpacing w:val="0"/>
              <w:jc w:val="both"/>
              <w:rPr>
                <w:rFonts w:ascii="Arial" w:hAnsi="Arial" w:cs="Arial"/>
                <w:color w:val="000000"/>
                <w:sz w:val="22"/>
                <w:szCs w:val="22"/>
                <w:lang w:val="es-ES_tradnl"/>
              </w:rPr>
            </w:pPr>
          </w:p>
          <w:p w14:paraId="4E371231" w14:textId="77777777" w:rsidR="008C1CB7" w:rsidRPr="00A55697" w:rsidRDefault="008C1CB7" w:rsidP="008C1CB7">
            <w:pPr>
              <w:tabs>
                <w:tab w:val="left" w:pos="1800"/>
              </w:tabs>
              <w:jc w:val="both"/>
              <w:rPr>
                <w:rFonts w:ascii="Arial" w:eastAsia="Calibri" w:hAnsi="Arial" w:cs="Arial"/>
                <w:sz w:val="22"/>
                <w:szCs w:val="22"/>
                <w:lang w:val="es-ES_tradnl"/>
              </w:rPr>
            </w:pPr>
            <w:r w:rsidRPr="00A55697">
              <w:rPr>
                <w:rFonts w:ascii="Arial" w:eastAsia="Calibri" w:hAnsi="Arial" w:cs="Arial"/>
                <w:sz w:val="22"/>
                <w:szCs w:val="22"/>
                <w:lang w:val="es-ES_tradnl"/>
              </w:rPr>
              <w:t>Los actores sociales específicos del área de intervención directa son: los vecinos</w:t>
            </w:r>
            <w:r w:rsidRPr="00A55697">
              <w:rPr>
                <w:rFonts w:ascii="Arial" w:hAnsi="Arial" w:cs="Arial"/>
                <w:sz w:val="22"/>
                <w:szCs w:val="22"/>
                <w:lang w:val="es-ES_tradnl"/>
              </w:rPr>
              <w:t xml:space="preserve"> del </w:t>
            </w:r>
            <w:r w:rsidRPr="00A55697">
              <w:rPr>
                <w:rFonts w:ascii="Arial" w:eastAsia="Calibri" w:hAnsi="Arial" w:cs="Arial"/>
                <w:sz w:val="22"/>
                <w:szCs w:val="22"/>
                <w:lang w:val="es-ES_tradnl"/>
              </w:rPr>
              <w:t>Sector SAID Cruz Pata (Pampahasi Bajo) y</w:t>
            </w:r>
            <w:r w:rsidRPr="00A55697">
              <w:rPr>
                <w:rFonts w:ascii="Arial" w:hAnsi="Arial" w:cs="Arial"/>
                <w:sz w:val="22"/>
                <w:szCs w:val="22"/>
                <w:lang w:val="es-ES_tradnl"/>
              </w:rPr>
              <w:t xml:space="preserve"> </w:t>
            </w:r>
            <w:r w:rsidRPr="00A55697">
              <w:rPr>
                <w:rFonts w:ascii="Arial" w:eastAsia="Calibri" w:hAnsi="Arial" w:cs="Arial"/>
                <w:sz w:val="22"/>
                <w:szCs w:val="22"/>
                <w:lang w:val="es-ES_tradnl"/>
              </w:rPr>
              <w:t>Junta de Vecinos Valles de las Flores A y B, y los comerciantes de quioscos y la parada de transportes (minibús), ubicados de la parte norte de la Planta.</w:t>
            </w:r>
          </w:p>
          <w:p w14:paraId="31C1CE99" w14:textId="77777777" w:rsidR="008C1CB7" w:rsidRPr="00A55697" w:rsidRDefault="008C1CB7" w:rsidP="008C1CB7">
            <w:pPr>
              <w:jc w:val="both"/>
              <w:rPr>
                <w:rFonts w:ascii="Arial" w:hAnsi="Arial" w:cs="Arial"/>
                <w:sz w:val="22"/>
                <w:szCs w:val="22"/>
                <w:lang w:val="es-ES_tradnl"/>
              </w:rPr>
            </w:pPr>
          </w:p>
          <w:p w14:paraId="731F9387" w14:textId="77777777" w:rsidR="008C1CB7" w:rsidRPr="00A55697" w:rsidRDefault="008C1CB7" w:rsidP="008C1CB7">
            <w:pPr>
              <w:jc w:val="both"/>
              <w:rPr>
                <w:rFonts w:ascii="Arial" w:hAnsi="Arial" w:cs="Arial"/>
                <w:sz w:val="22"/>
                <w:szCs w:val="22"/>
                <w:u w:val="single"/>
                <w:lang w:val="es-ES_tradnl"/>
              </w:rPr>
            </w:pPr>
            <w:r w:rsidRPr="00A55697">
              <w:rPr>
                <w:rFonts w:ascii="Arial" w:hAnsi="Arial" w:cs="Arial"/>
                <w:sz w:val="22"/>
                <w:szCs w:val="22"/>
                <w:u w:val="single"/>
                <w:lang w:val="es-ES_tradnl"/>
              </w:rPr>
              <w:lastRenderedPageBreak/>
              <w:t>Fechas de Consultas</w:t>
            </w:r>
          </w:p>
          <w:p w14:paraId="1D6B9AFB" w14:textId="77777777" w:rsidR="008C1CB7" w:rsidRPr="00A55697" w:rsidRDefault="008C1CB7" w:rsidP="008C1CB7">
            <w:pPr>
              <w:pStyle w:val="ListParagraph"/>
              <w:numPr>
                <w:ilvl w:val="0"/>
                <w:numId w:val="36"/>
              </w:numPr>
              <w:contextualSpacing w:val="0"/>
              <w:jc w:val="both"/>
              <w:rPr>
                <w:rFonts w:ascii="Arial" w:hAnsi="Arial" w:cs="Arial"/>
                <w:sz w:val="22"/>
                <w:szCs w:val="22"/>
                <w:lang w:val="es-ES_tradnl"/>
              </w:rPr>
            </w:pPr>
            <w:r w:rsidRPr="00A55697">
              <w:rPr>
                <w:rFonts w:ascii="Arial" w:hAnsi="Arial" w:cs="Arial"/>
                <w:sz w:val="22"/>
                <w:szCs w:val="22"/>
                <w:lang w:val="es-ES_tradnl"/>
              </w:rPr>
              <w:t>Zona de intervención directa del proyecto, 15 de agosto de 2017</w:t>
            </w:r>
          </w:p>
          <w:p w14:paraId="44254941" w14:textId="77777777" w:rsidR="008C1CB7" w:rsidRPr="00A55697" w:rsidRDefault="008C1CB7" w:rsidP="008C1CB7">
            <w:pPr>
              <w:pStyle w:val="ListParagraph"/>
              <w:numPr>
                <w:ilvl w:val="0"/>
                <w:numId w:val="36"/>
              </w:numPr>
              <w:contextualSpacing w:val="0"/>
              <w:jc w:val="both"/>
              <w:rPr>
                <w:rFonts w:ascii="Arial" w:hAnsi="Arial" w:cs="Arial"/>
                <w:sz w:val="22"/>
                <w:szCs w:val="22"/>
                <w:lang w:val="es-ES_tradnl"/>
              </w:rPr>
            </w:pPr>
            <w:r w:rsidRPr="00A55697">
              <w:rPr>
                <w:rFonts w:ascii="Arial" w:hAnsi="Arial" w:cs="Arial"/>
                <w:sz w:val="22"/>
                <w:szCs w:val="22"/>
                <w:lang w:val="es-ES_tradnl"/>
              </w:rPr>
              <w:t>Zona de beneficiarios:</w:t>
            </w:r>
          </w:p>
          <w:p w14:paraId="657813AF" w14:textId="77777777" w:rsidR="008C1CB7" w:rsidRPr="00A55697" w:rsidRDefault="008C1CB7" w:rsidP="008C1CB7">
            <w:pPr>
              <w:pStyle w:val="ListParagraph"/>
              <w:numPr>
                <w:ilvl w:val="0"/>
                <w:numId w:val="37"/>
              </w:numPr>
              <w:contextualSpacing w:val="0"/>
              <w:jc w:val="both"/>
              <w:rPr>
                <w:rFonts w:ascii="Arial" w:hAnsi="Arial" w:cs="Arial"/>
                <w:sz w:val="22"/>
                <w:szCs w:val="22"/>
                <w:lang w:val="es-ES_tradnl"/>
              </w:rPr>
            </w:pPr>
            <w:r w:rsidRPr="00A55697">
              <w:rPr>
                <w:rFonts w:ascii="Arial" w:hAnsi="Arial" w:cs="Arial"/>
                <w:sz w:val="22"/>
                <w:szCs w:val="22"/>
                <w:lang w:val="es-ES_tradnl"/>
              </w:rPr>
              <w:t>Mecapaca, 10 de agosto de 2017</w:t>
            </w:r>
          </w:p>
          <w:p w14:paraId="4A980EF1" w14:textId="77777777" w:rsidR="008C1CB7" w:rsidRPr="00A55697" w:rsidRDefault="008C1CB7" w:rsidP="008C1CB7">
            <w:pPr>
              <w:pStyle w:val="ListParagraph"/>
              <w:numPr>
                <w:ilvl w:val="0"/>
                <w:numId w:val="37"/>
              </w:numPr>
              <w:contextualSpacing w:val="0"/>
              <w:jc w:val="both"/>
              <w:rPr>
                <w:rFonts w:ascii="Arial" w:hAnsi="Arial" w:cs="Arial"/>
                <w:sz w:val="22"/>
                <w:szCs w:val="22"/>
                <w:lang w:val="es-ES_tradnl"/>
              </w:rPr>
            </w:pPr>
            <w:r w:rsidRPr="00A55697">
              <w:rPr>
                <w:rFonts w:ascii="Arial" w:hAnsi="Arial" w:cs="Arial"/>
                <w:sz w:val="22"/>
                <w:szCs w:val="22"/>
                <w:lang w:val="es-ES_tradnl"/>
              </w:rPr>
              <w:t>Lomas de Achumani, 19 de agosto de 2017</w:t>
            </w:r>
          </w:p>
          <w:p w14:paraId="468222BF" w14:textId="77777777" w:rsidR="008C1CB7" w:rsidRPr="00A55697" w:rsidRDefault="008C1CB7" w:rsidP="008C1CB7">
            <w:pPr>
              <w:jc w:val="both"/>
              <w:rPr>
                <w:rFonts w:ascii="Arial" w:hAnsi="Arial" w:cs="Arial"/>
                <w:color w:val="000000"/>
                <w:sz w:val="22"/>
                <w:szCs w:val="22"/>
                <w:lang w:val="es-ES_tradnl"/>
              </w:rPr>
            </w:pPr>
          </w:p>
          <w:p w14:paraId="097BC225" w14:textId="77777777" w:rsidR="008C1CB7" w:rsidRPr="00A55697" w:rsidRDefault="008C1CB7" w:rsidP="008C1CB7">
            <w:pPr>
              <w:jc w:val="both"/>
              <w:rPr>
                <w:rFonts w:ascii="Arial" w:eastAsia="Calibri" w:hAnsi="Arial" w:cs="Arial"/>
                <w:color w:val="000000"/>
                <w:sz w:val="22"/>
                <w:szCs w:val="22"/>
                <w:lang w:val="es-ES_tradnl" w:eastAsia="es-ES"/>
              </w:rPr>
            </w:pPr>
            <w:r w:rsidRPr="00A55697">
              <w:rPr>
                <w:rFonts w:ascii="Arial" w:hAnsi="Arial" w:cs="Arial"/>
                <w:sz w:val="22"/>
                <w:szCs w:val="22"/>
                <w:lang w:val="es-ES_tradnl"/>
              </w:rPr>
              <w:t xml:space="preserve">Los documentos que resultaron de los eventos de consulta pública consisten en protocolos de consulta firmados, actas de consultas firmadas y registro de participantes. </w:t>
            </w:r>
            <w:r w:rsidRPr="00A55697">
              <w:rPr>
                <w:rFonts w:ascii="Arial" w:eastAsia="Calibri" w:hAnsi="Arial" w:cs="Arial"/>
                <w:color w:val="000000"/>
                <w:sz w:val="22"/>
                <w:szCs w:val="22"/>
                <w:lang w:val="es-ES_tradnl" w:eastAsia="es-ES"/>
              </w:rPr>
              <w:t>Los principales comentarios realizados durante los eventos fueron: (i) la realización de este este tipo de eventos de forma periódica; (ii) realizar visitas de inspección técnicas a barrios específicos con problemas de filtración y pérdidas de agua potable no relacionados con la PTAP; (iii) y se solicitó un informe a EPSAS sobre las acciones que se vienen realizando para evitar el racionamiento de agua, tal como sucedió en 2016, ya que no se ha brindado información al respecto. Estas recomendaciones serán incorporadas en los planes de gestión social del PGAS, específicamente dentro las actividades del Plan de Relacionamiento Vecinal que contiene un ítem de comunicación interna y externa de EPSAS y del Mecanismo de Atención de Quejas y Reclamos.</w:t>
            </w:r>
          </w:p>
          <w:p w14:paraId="6BD3C73A" w14:textId="77777777" w:rsidR="008C1CB7" w:rsidRPr="00A55697" w:rsidRDefault="008C1CB7" w:rsidP="008C1CB7">
            <w:pPr>
              <w:jc w:val="both"/>
              <w:rPr>
                <w:rFonts w:ascii="Arial" w:hAnsi="Arial" w:cs="Arial"/>
                <w:sz w:val="22"/>
                <w:szCs w:val="22"/>
                <w:lang w:val="es-ES_tradnl"/>
              </w:rPr>
            </w:pPr>
          </w:p>
          <w:p w14:paraId="368EE858" w14:textId="77777777" w:rsidR="008C1CB7" w:rsidRPr="00A55697" w:rsidRDefault="008C1CB7" w:rsidP="008C1CB7">
            <w:pPr>
              <w:jc w:val="both"/>
              <w:rPr>
                <w:rFonts w:ascii="Arial" w:hAnsi="Arial" w:cs="Arial"/>
                <w:b/>
                <w:sz w:val="22"/>
                <w:szCs w:val="22"/>
                <w:u w:val="single"/>
                <w:lang w:val="es-ES_tradnl"/>
              </w:rPr>
            </w:pPr>
            <w:r w:rsidRPr="00A55697">
              <w:rPr>
                <w:rFonts w:ascii="Arial" w:hAnsi="Arial" w:cs="Arial"/>
                <w:b/>
                <w:sz w:val="22"/>
                <w:szCs w:val="22"/>
                <w:u w:val="single"/>
                <w:lang w:val="es-ES_tradnl"/>
              </w:rPr>
              <w:t>APRAUR</w:t>
            </w:r>
          </w:p>
          <w:p w14:paraId="23743D94"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En el marco de la aprobación del perfil del diseño final del proyecto APRAUR se realizó un proceso amplio de socialización del proyecto en dos contextos: la zona de influencia directa del proyecto (pozos) y los beneficiarios del proyecto. Se han realizado procesos de socialización del proyecto con los Municipios de Oruro y Soracachi donde se desarrollarán las obras previstas.  </w:t>
            </w:r>
          </w:p>
          <w:p w14:paraId="3D6B26CA"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52BBECEC" w14:textId="77777777" w:rsidR="008C1CB7" w:rsidRPr="00A55697" w:rsidRDefault="008C1CB7" w:rsidP="008C1CB7">
            <w:pPr>
              <w:autoSpaceDE w:val="0"/>
              <w:autoSpaceDN w:val="0"/>
              <w:adjustRightInd w:val="0"/>
              <w:jc w:val="both"/>
              <w:rPr>
                <w:rFonts w:ascii="Arial" w:hAnsi="Arial" w:cs="Arial"/>
                <w:color w:val="000000"/>
                <w:sz w:val="22"/>
                <w:szCs w:val="22"/>
                <w:u w:val="single"/>
                <w:lang w:val="es-ES_tradnl"/>
              </w:rPr>
            </w:pPr>
            <w:r w:rsidRPr="00A55697">
              <w:rPr>
                <w:rFonts w:ascii="Arial" w:hAnsi="Arial" w:cs="Arial"/>
                <w:color w:val="000000"/>
                <w:sz w:val="22"/>
                <w:szCs w:val="22"/>
                <w:u w:val="single"/>
                <w:lang w:val="es-ES_tradnl"/>
              </w:rPr>
              <w:t>Características de eventos realizados durante la preparación del perfil del proyecto:</w:t>
            </w:r>
          </w:p>
          <w:p w14:paraId="0E7CF5E6" w14:textId="77777777" w:rsidR="008C1CB7" w:rsidRPr="00A55697" w:rsidRDefault="008C1CB7" w:rsidP="008C1CB7">
            <w:pPr>
              <w:pStyle w:val="ListParagraph"/>
              <w:numPr>
                <w:ilvl w:val="0"/>
                <w:numId w:val="38"/>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Participación de las instituciones gubernamentales y comunales/indígenas representativas del área del proyecto.</w:t>
            </w:r>
          </w:p>
          <w:p w14:paraId="6AF23C10" w14:textId="77777777" w:rsidR="008C1CB7" w:rsidRPr="00A55697" w:rsidRDefault="008C1CB7" w:rsidP="008C1CB7">
            <w:pPr>
              <w:pStyle w:val="ListParagraph"/>
              <w:numPr>
                <w:ilvl w:val="0"/>
                <w:numId w:val="38"/>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Oruro. Se realizó mediante las juntas de vecinos reconocidas legalmente por Distrito Municipal beneficiado y OTB’s (Organizaciones Territoriales de Base) del Municipio de Oruro.</w:t>
            </w:r>
          </w:p>
          <w:p w14:paraId="69F724E6" w14:textId="77777777" w:rsidR="008C1CB7" w:rsidRPr="00A55697" w:rsidRDefault="008C1CB7" w:rsidP="008C1CB7">
            <w:pPr>
              <w:pStyle w:val="ListParagraph"/>
              <w:numPr>
                <w:ilvl w:val="0"/>
                <w:numId w:val="38"/>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Soracachi. Se realizó mediante las instituciones gubernamentales legal y legítimamente reconocidas como el Municipio de Soracachi y mediante sus instituciones comunales indígenas como las Centrales Agrarias y OTB’s del Municipio.</w:t>
            </w:r>
          </w:p>
          <w:p w14:paraId="494F8BC2" w14:textId="77777777" w:rsidR="008C1CB7" w:rsidRPr="00A55697" w:rsidRDefault="008C1CB7" w:rsidP="008C1CB7">
            <w:pPr>
              <w:pStyle w:val="ListParagraph"/>
              <w:numPr>
                <w:ilvl w:val="0"/>
                <w:numId w:val="38"/>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La consultora contó con personal que habla los idiomas aymara y quechua y se hizo las aclaraciones y divulgación de la información en esos idiomas cuando fue necesario.</w:t>
            </w:r>
          </w:p>
          <w:p w14:paraId="0BB16327" w14:textId="77777777" w:rsidR="008C1CB7" w:rsidRPr="00A55697" w:rsidRDefault="008C1CB7" w:rsidP="008C1CB7">
            <w:pPr>
              <w:pStyle w:val="ListParagraph"/>
              <w:numPr>
                <w:ilvl w:val="0"/>
                <w:numId w:val="38"/>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En ambos municipios se consensuó previamente con los vecinos y comunarios las fechas y horarios más convenientes para la participación de los mismos, en la mayoría de los casos las reuniones se realizaron en fines de semana cuando los vecinos y comunarios cuentan con más tiempo y en horarios nocturnos fuera de horas laborales.</w:t>
            </w:r>
          </w:p>
          <w:p w14:paraId="2F358232" w14:textId="77777777" w:rsidR="008C1CB7" w:rsidRPr="00A55697" w:rsidRDefault="008C1CB7" w:rsidP="008C1CB7">
            <w:pPr>
              <w:pStyle w:val="ListParagraph"/>
              <w:numPr>
                <w:ilvl w:val="0"/>
                <w:numId w:val="38"/>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Según el análisis de todas las actas de participación y asistencia proporcionada por la consultora se evidencia la participación equitativa en número de hombres y mujeres en todos los eventos de socializacíon.</w:t>
            </w:r>
          </w:p>
          <w:p w14:paraId="32D08664"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04C07616" w14:textId="502567B6"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Se debe tener en cuenta que, de los seis pozos considerados en el proyecto, solamente un pozo se encuentra dentro de la jurisdicción del Municipio de Oruro. Los otros cinco se encuentran en el Municipio de Soracachi, específicamente tres en la Urbanizaci</w:t>
            </w:r>
            <w:r w:rsidR="00A55697">
              <w:rPr>
                <w:rFonts w:ascii="Arial" w:hAnsi="Arial" w:cs="Arial"/>
                <w:color w:val="000000"/>
                <w:sz w:val="22"/>
                <w:szCs w:val="22"/>
                <w:lang w:val="es-ES_tradnl"/>
              </w:rPr>
              <w:t>ó</w:t>
            </w:r>
            <w:bookmarkStart w:id="8" w:name="_GoBack"/>
            <w:bookmarkEnd w:id="8"/>
            <w:r w:rsidRPr="00A55697">
              <w:rPr>
                <w:rFonts w:ascii="Arial" w:hAnsi="Arial" w:cs="Arial"/>
                <w:color w:val="000000"/>
                <w:sz w:val="22"/>
                <w:szCs w:val="22"/>
                <w:lang w:val="es-ES_tradnl"/>
              </w:rPr>
              <w:t>n Challapampita y dos en la Urbanización Nuevo Amanecer. Los eventos de consulta en la zona de intervención directa se realizaron en las siguientes fechas:</w:t>
            </w:r>
          </w:p>
          <w:p w14:paraId="667ECF9B"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29EF4E31"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i/>
                <w:color w:val="000000"/>
                <w:sz w:val="22"/>
                <w:szCs w:val="22"/>
                <w:lang w:val="es-ES_tradnl"/>
              </w:rPr>
              <w:t xml:space="preserve">Oruro: </w:t>
            </w:r>
            <w:r w:rsidRPr="00A55697">
              <w:rPr>
                <w:rFonts w:ascii="Arial" w:hAnsi="Arial" w:cs="Arial"/>
                <w:color w:val="000000"/>
                <w:sz w:val="22"/>
                <w:szCs w:val="22"/>
                <w:lang w:val="es-ES_tradnl"/>
              </w:rPr>
              <w:t>Urbanización San Felipe, realizada el 3 de abril de 2017. El proyecto cuenta con la certificación predial del Municipio de Oruro y los vecinos en acta han expresado su conformidad con el proyecto.</w:t>
            </w:r>
          </w:p>
          <w:p w14:paraId="5C978252" w14:textId="77777777" w:rsidR="008C1CB7" w:rsidRPr="00A55697" w:rsidRDefault="008C1CB7" w:rsidP="008C1CB7">
            <w:pPr>
              <w:autoSpaceDE w:val="0"/>
              <w:autoSpaceDN w:val="0"/>
              <w:adjustRightInd w:val="0"/>
              <w:rPr>
                <w:rFonts w:ascii="Arial" w:hAnsi="Arial" w:cs="Arial"/>
                <w:color w:val="000000"/>
                <w:sz w:val="22"/>
                <w:szCs w:val="22"/>
                <w:lang w:val="es-ES_tradnl"/>
              </w:rPr>
            </w:pPr>
          </w:p>
          <w:p w14:paraId="3B6F596F"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i/>
                <w:color w:val="000000"/>
                <w:sz w:val="22"/>
                <w:szCs w:val="22"/>
                <w:lang w:val="es-ES_tradnl"/>
              </w:rPr>
              <w:lastRenderedPageBreak/>
              <w:t xml:space="preserve">Soracachi: </w:t>
            </w:r>
            <w:r w:rsidRPr="00A55697">
              <w:rPr>
                <w:rFonts w:ascii="Arial" w:hAnsi="Arial" w:cs="Arial"/>
                <w:color w:val="000000"/>
                <w:sz w:val="22"/>
                <w:szCs w:val="22"/>
                <w:lang w:val="es-ES_tradnl"/>
              </w:rPr>
              <w:t>Gobierno Autónomo Municipal de Soracachi, realizada el 11 de abril de 2017. El evento fue informativo y no se previó un acta de conformidad. Las autoridades comunales del Municipio de Soracachi no expresaron su conformidad al proyecto, debido a supuestos incumplimientos de compromisos por parte del SeLA Oruro, compromisos que tienen que ver de manera general con atención a demandas de agua para riego. En consecuencia, el Municipio de Soracachi expresó su negativa para viabilizar las certificaciones de predios para los pozos, solicitando exista una reunión en espacios de decisión y a nivel de autoridades municipales de Oruro y Sorachachi, como también de la Gobernación del Departamento de Oruro.</w:t>
            </w:r>
          </w:p>
          <w:p w14:paraId="39C6C267"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191CC369"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Sin embargo, se cuenta con información verificada que los 3 pozos que se encuentran previstos en la Urbanización de Challapampita, cuentan con planos aprobados por parte del Municipio de Soracachi que certifican que están dentro de áreas verdes. Además, se cuenta con un Acta de Conformidad para la perforación de los pozos señalados por parte de los dirigentes y vecinos en general de la Junta Vecinal, que también se encuentra como beneficiaria del proyecto APRAUR.</w:t>
            </w:r>
          </w:p>
          <w:p w14:paraId="7F814C63"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Situación similar ocurre con los 2 pozos previstos en la Urbanización Nuevo Amanecer II, por cuanto sus planos en proceso de aprobación en el Municipio de Soracachi certifican que están dentro de Áreas Verdes.</w:t>
            </w:r>
          </w:p>
          <w:p w14:paraId="1E5C697A" w14:textId="77777777" w:rsidR="008C1CB7" w:rsidRPr="00A55697" w:rsidRDefault="008C1CB7" w:rsidP="008C1CB7">
            <w:pPr>
              <w:pStyle w:val="ListParagraph"/>
              <w:numPr>
                <w:ilvl w:val="0"/>
                <w:numId w:val="33"/>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Urbanizacion Challapampita (cooperativa Agropecuaria El Carmen Ltda.), realizada el 2 de abril de 2017. </w:t>
            </w:r>
            <w:r w:rsidRPr="00A55697">
              <w:rPr>
                <w:rFonts w:ascii="Arial" w:hAnsi="Arial"/>
                <w:color w:val="000000"/>
                <w:sz w:val="22"/>
                <w:lang w:val="es-ES_tradnl"/>
              </w:rPr>
              <w:t>El proyecto no cuenta con la certificación predial del Municipio de Soracachi, pero los vecinos del área de influencia en acta han expresado su conformidad con el proyecto</w:t>
            </w:r>
            <w:r w:rsidRPr="00A55697">
              <w:rPr>
                <w:rFonts w:ascii="Arial" w:hAnsi="Arial" w:cs="Arial"/>
                <w:color w:val="000000"/>
                <w:sz w:val="22"/>
                <w:szCs w:val="22"/>
                <w:lang w:val="es-ES_tradnl"/>
              </w:rPr>
              <w:t>.</w:t>
            </w:r>
          </w:p>
          <w:p w14:paraId="5A473C5E" w14:textId="77777777" w:rsidR="008C1CB7" w:rsidRPr="00A55697" w:rsidRDefault="008C1CB7" w:rsidP="008C1CB7">
            <w:pPr>
              <w:pStyle w:val="ListParagraph"/>
              <w:numPr>
                <w:ilvl w:val="0"/>
                <w:numId w:val="33"/>
              </w:numPr>
              <w:autoSpaceDE w:val="0"/>
              <w:autoSpaceDN w:val="0"/>
              <w:adjustRightInd w:val="0"/>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Urbanizacion Nuevo Amanecer II. Se realizó una reunión el 6 de mayo de 2017 con el representante legal. No se realizó una socialización más amplia, ya que esta urbanización es de reciente creación y no cuenta todavía con organización de junta de vecinos, la mayoría de lotes se encuentra en proceso de venta a posibles compradores, y cuenta con un representante legal que dio su visto bueno para que se pueda instalar un pozo en predios de la urbanización.</w:t>
            </w:r>
          </w:p>
          <w:p w14:paraId="79E3D430"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345020D0"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Adicionalmente la consultora encargada del diseño del proyecto realizó un proceso amplio de socialización con los beneficiarios del proyecto. Tomando en cuenta que el total de beneficiarios del Proyecto APRAUR es de 86 urbanizaciones y juntas vecinales, la socialización se hizo en 56 organizaciones quedando solo26 pendientes, lo que se considera un porcentaje aceptable. </w:t>
            </w:r>
          </w:p>
          <w:p w14:paraId="01078A48"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1950A0E9"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A partir de los análisis realizados en el AAS y PGAS se sugieren temas que deben ser consultados como los impactos sociales y ambientales que no fueron considerados en la socialización hecha por la consultora que aludían específicamente al diseño de las obras, por esto se realizaron los eventos adicionales de consulta pública con los vecinos y comunarios del área de intervención directa.</w:t>
            </w:r>
          </w:p>
          <w:p w14:paraId="4539B953"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528790B6" w14:textId="77777777" w:rsidR="008C1CB7" w:rsidRPr="00A55697" w:rsidRDefault="008C1CB7" w:rsidP="008C1CB7">
            <w:pPr>
              <w:jc w:val="both"/>
              <w:rPr>
                <w:rFonts w:ascii="Arial" w:hAnsi="Arial" w:cs="Arial"/>
                <w:sz w:val="22"/>
                <w:szCs w:val="22"/>
                <w:lang w:val="es-ES_tradnl"/>
              </w:rPr>
            </w:pPr>
            <w:r w:rsidRPr="00A55697">
              <w:rPr>
                <w:rFonts w:ascii="Arial" w:hAnsi="Arial" w:cs="Arial"/>
                <w:sz w:val="22"/>
                <w:szCs w:val="22"/>
                <w:lang w:val="es-ES_tradnl"/>
              </w:rPr>
              <w:t>En coordinación entre el equipo técnico de SELA, la consultora que elaboró el perfil y el MMAyA se planificó preliminarmente elaborar una estrategia de consulta pública. Se acordó que SELA realizaría una consulta pública con las zonas de intervención directa: la Urbanización San Felipe, Urbanización Challapampita (cooperativa Agropecuaria El Carmen Ltda.) y la Urbanización Nuevo Amanecer II.</w:t>
            </w:r>
          </w:p>
          <w:p w14:paraId="35C77953" w14:textId="77777777" w:rsidR="008C1CB7" w:rsidRPr="00A55697" w:rsidRDefault="008C1CB7" w:rsidP="008C1CB7">
            <w:pPr>
              <w:jc w:val="both"/>
              <w:rPr>
                <w:rFonts w:ascii="Arial" w:hAnsi="Arial" w:cs="Arial"/>
                <w:sz w:val="22"/>
                <w:szCs w:val="22"/>
                <w:lang w:val="es-ES_tradnl"/>
              </w:rPr>
            </w:pPr>
          </w:p>
          <w:p w14:paraId="40862B83" w14:textId="77777777" w:rsidR="008C1CB7" w:rsidRPr="00A55697" w:rsidRDefault="008C1CB7" w:rsidP="008C1CB7">
            <w:pPr>
              <w:jc w:val="both"/>
              <w:rPr>
                <w:rFonts w:ascii="Arial" w:hAnsi="Arial" w:cs="Arial"/>
                <w:sz w:val="22"/>
                <w:szCs w:val="22"/>
                <w:u w:val="single"/>
                <w:lang w:val="es-ES_tradnl"/>
              </w:rPr>
            </w:pPr>
            <w:r w:rsidRPr="00A55697">
              <w:rPr>
                <w:rFonts w:ascii="Arial" w:hAnsi="Arial" w:cs="Arial"/>
                <w:sz w:val="22"/>
                <w:szCs w:val="22"/>
                <w:u w:val="single"/>
                <w:lang w:val="es-ES_tradnl"/>
              </w:rPr>
              <w:t>Reuniones iniciales de coordinación</w:t>
            </w:r>
          </w:p>
          <w:p w14:paraId="76400991" w14:textId="77777777" w:rsidR="008C1CB7" w:rsidRPr="00A55697" w:rsidRDefault="008C1CB7" w:rsidP="008C1CB7">
            <w:pPr>
              <w:pStyle w:val="ListParagraph"/>
              <w:numPr>
                <w:ilvl w:val="0"/>
                <w:numId w:val="39"/>
              </w:numPr>
              <w:contextualSpacing w:val="0"/>
              <w:jc w:val="both"/>
              <w:rPr>
                <w:rFonts w:ascii="Arial" w:hAnsi="Arial" w:cs="Arial"/>
                <w:sz w:val="22"/>
                <w:szCs w:val="22"/>
                <w:lang w:val="es-ES_tradnl"/>
              </w:rPr>
            </w:pPr>
            <w:r w:rsidRPr="00A55697">
              <w:rPr>
                <w:rFonts w:ascii="Arial" w:hAnsi="Arial" w:cs="Arial"/>
                <w:sz w:val="22"/>
                <w:szCs w:val="22"/>
                <w:lang w:val="es-ES_tradnl"/>
              </w:rPr>
              <w:t xml:space="preserve">Una reunión conjunta con los dirigentes de las juntas vecinales del área de intervención directa del proyecto donde los técnicos de SELA y la consultora expusieron los objetivos y características del proyecto y junto a los dirigentes señalaron lugar, fecha y hora de la consulta pública. </w:t>
            </w:r>
          </w:p>
          <w:p w14:paraId="11BBFCBC" w14:textId="77777777" w:rsidR="008C1CB7" w:rsidRPr="00A55697" w:rsidRDefault="008C1CB7" w:rsidP="008C1CB7">
            <w:pPr>
              <w:pStyle w:val="ListParagraph"/>
              <w:numPr>
                <w:ilvl w:val="0"/>
                <w:numId w:val="39"/>
              </w:numPr>
              <w:contextualSpacing w:val="0"/>
              <w:jc w:val="both"/>
              <w:rPr>
                <w:rFonts w:ascii="Arial" w:hAnsi="Arial" w:cs="Arial"/>
                <w:sz w:val="22"/>
                <w:szCs w:val="22"/>
                <w:lang w:val="es-ES_tradnl"/>
              </w:rPr>
            </w:pPr>
            <w:r w:rsidRPr="00A55697">
              <w:rPr>
                <w:rFonts w:ascii="Arial" w:hAnsi="Arial" w:cs="Arial"/>
                <w:sz w:val="22"/>
                <w:szCs w:val="22"/>
                <w:lang w:val="es-ES_tradnl"/>
              </w:rPr>
              <w:t>En esta reunión, que se realizó dos semanas antes del evento de consulta, se entregó un resumen con las características del proyecto y sus impactos sociales y ambientales y medidas de mitigación y el protocolo de consulta pública.</w:t>
            </w:r>
          </w:p>
          <w:p w14:paraId="73DB71EA" w14:textId="77777777" w:rsidR="008C1CB7" w:rsidRPr="00A55697" w:rsidRDefault="008C1CB7" w:rsidP="008C1CB7">
            <w:pPr>
              <w:jc w:val="both"/>
              <w:rPr>
                <w:rFonts w:ascii="Arial" w:hAnsi="Arial" w:cs="Arial"/>
                <w:sz w:val="22"/>
                <w:szCs w:val="22"/>
                <w:highlight w:val="yellow"/>
                <w:lang w:val="es-ES_tradnl"/>
              </w:rPr>
            </w:pPr>
          </w:p>
          <w:p w14:paraId="44AE11FF" w14:textId="77777777" w:rsidR="008C1CB7" w:rsidRPr="00A55697" w:rsidRDefault="008C1CB7" w:rsidP="008C1CB7">
            <w:pPr>
              <w:jc w:val="both"/>
              <w:rPr>
                <w:rFonts w:ascii="Arial" w:hAnsi="Arial" w:cs="Arial"/>
                <w:sz w:val="22"/>
                <w:szCs w:val="22"/>
                <w:lang w:val="es-ES_tradnl"/>
              </w:rPr>
            </w:pPr>
            <w:r w:rsidRPr="00A55697">
              <w:rPr>
                <w:rFonts w:ascii="Arial" w:hAnsi="Arial" w:cs="Arial"/>
                <w:sz w:val="22"/>
                <w:szCs w:val="22"/>
                <w:lang w:val="es-ES_tradnl"/>
              </w:rPr>
              <w:t>El evento de consulta se realizó el 29 de agosto de 2017 y se presentaron los antecedentes del proyecto, la definición del área de influencia, los beneficios del proyecto, características técnicas de las obras, principales impactos sociales y ambientales y sus respectivas medidas de mitigación. Concluida la presentación se daba paso a la participación de los interesados para que formulen sus preguntas y manifiesten inquietudes.</w:t>
            </w:r>
          </w:p>
          <w:p w14:paraId="64F5445E"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304CB718" w14:textId="77777777" w:rsidR="008C1CB7" w:rsidRPr="00A55697" w:rsidRDefault="008C1CB7" w:rsidP="008C1CB7">
            <w:pPr>
              <w:autoSpaceDE w:val="0"/>
              <w:autoSpaceDN w:val="0"/>
              <w:adjustRightInd w:val="0"/>
              <w:jc w:val="both"/>
              <w:rPr>
                <w:rFonts w:ascii="Arial" w:hAnsi="Arial" w:cs="Arial"/>
                <w:color w:val="000000"/>
                <w:sz w:val="22"/>
                <w:szCs w:val="22"/>
                <w:u w:val="single"/>
                <w:lang w:val="es-ES_tradnl"/>
              </w:rPr>
            </w:pPr>
            <w:r w:rsidRPr="00A55697">
              <w:rPr>
                <w:rFonts w:ascii="Arial" w:hAnsi="Arial" w:cs="Arial"/>
                <w:color w:val="000000"/>
                <w:sz w:val="22"/>
                <w:szCs w:val="22"/>
                <w:u w:val="single"/>
                <w:lang w:val="es-ES_tradnl"/>
              </w:rPr>
              <w:t>Actores:</w:t>
            </w:r>
          </w:p>
          <w:p w14:paraId="0A18F19C" w14:textId="77777777" w:rsidR="008C1CB7" w:rsidRPr="00A55697" w:rsidRDefault="008C1CB7" w:rsidP="008C1CB7">
            <w:pPr>
              <w:pStyle w:val="ListParagraph"/>
              <w:numPr>
                <w:ilvl w:val="0"/>
                <w:numId w:val="40"/>
              </w:numPr>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Participación de autoridades territoriales (municipio)</w:t>
            </w:r>
          </w:p>
          <w:p w14:paraId="79F991A2" w14:textId="77777777" w:rsidR="008C1CB7" w:rsidRPr="00A55697" w:rsidRDefault="008C1CB7" w:rsidP="008C1CB7">
            <w:pPr>
              <w:pStyle w:val="ListParagraph"/>
              <w:numPr>
                <w:ilvl w:val="0"/>
                <w:numId w:val="40"/>
              </w:numPr>
              <w:contextualSpacing w:val="0"/>
              <w:jc w:val="both"/>
              <w:rPr>
                <w:rFonts w:ascii="Arial" w:hAnsi="Arial" w:cs="Arial"/>
                <w:color w:val="000000"/>
                <w:sz w:val="22"/>
                <w:szCs w:val="22"/>
                <w:lang w:val="es-ES_tradnl"/>
              </w:rPr>
            </w:pPr>
            <w:r w:rsidRPr="00A55697">
              <w:rPr>
                <w:rFonts w:ascii="Arial" w:hAnsi="Arial" w:cs="Arial"/>
                <w:color w:val="000000"/>
                <w:sz w:val="22"/>
                <w:szCs w:val="22"/>
                <w:lang w:val="es-ES_tradnl"/>
              </w:rPr>
              <w:t>Participación de organizaciones vecinales y comunales reconocidas legalmente y legítimamente elegidas. (Juntas de Vecinos, Sindicatos Agrarios, OTB’s, Comités de vigilancia)</w:t>
            </w:r>
          </w:p>
          <w:p w14:paraId="7654FB3E" w14:textId="77777777" w:rsidR="008C1CB7" w:rsidRPr="00A55697" w:rsidRDefault="008C1CB7" w:rsidP="008C1CB7">
            <w:pPr>
              <w:tabs>
                <w:tab w:val="left" w:pos="1800"/>
              </w:tabs>
              <w:jc w:val="both"/>
              <w:rPr>
                <w:rFonts w:ascii="Arial" w:hAnsi="Arial" w:cs="Arial"/>
                <w:sz w:val="22"/>
                <w:szCs w:val="22"/>
                <w:lang w:val="es-ES_tradnl"/>
              </w:rPr>
            </w:pPr>
          </w:p>
          <w:p w14:paraId="3537826B" w14:textId="77777777" w:rsidR="008C1CB7" w:rsidRPr="00A55697" w:rsidRDefault="008C1CB7" w:rsidP="008C1CB7">
            <w:pPr>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Los vecinos reiteraron su conformidad con el proyecto ya que sufrieron racionamientos en el servicio de agua y desean que esto no vuelva a repetirse. Solicitan que el MMAyA y SELA realicen las negociaciones correspondientes con el Municipio de Soracachi para garantizar que el proyecto pueda ejecutarse sin problemas sociales. EL MMAyA comunicó a los asistentes las gestiones que viene haciendo para evitar problemas sociales con el Municipio de Soracachi.</w:t>
            </w:r>
          </w:p>
          <w:p w14:paraId="2D931751" w14:textId="77777777" w:rsidR="008C1CB7" w:rsidRPr="00A55697" w:rsidRDefault="008C1CB7" w:rsidP="008C1CB7">
            <w:pPr>
              <w:jc w:val="both"/>
              <w:rPr>
                <w:rFonts w:ascii="Arial" w:hAnsi="Arial" w:cs="Arial"/>
                <w:b/>
                <w:bCs/>
                <w:sz w:val="22"/>
                <w:szCs w:val="22"/>
                <w:lang w:val="es-ES_tradnl"/>
              </w:rPr>
            </w:pPr>
          </w:p>
          <w:p w14:paraId="7EF24D19" w14:textId="77777777" w:rsidR="008C1CB7" w:rsidRPr="00A55697" w:rsidRDefault="008C1CB7" w:rsidP="008C1CB7">
            <w:pPr>
              <w:autoSpaceDE w:val="0"/>
              <w:autoSpaceDN w:val="0"/>
              <w:adjustRightInd w:val="0"/>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Este evento de consulta adicional tuvo las mismas características señaladas para los aquellos realizados durante la preparación del perfil del proyecto: (i) participación de las instituciones gubernamentales y comunales/indígenas representativas del área del proyecto; (ii) se contó con personal que habla los idiomas aymara y quechua (los participantes se expresaron en español fluido no siendo necesario traducción); y (iii) en ambos municipios se consensuó previamente con los vecinos y comunarios la fecha y horario más conveniente para la participación de los mismos (en este caso los vecinos eligieron reunirse en instalaciones de SELA Oruro). De esta manera, se realizó un proceso de consulta socioculturalmente adecuado, de acuerdo a la OP-765.</w:t>
            </w:r>
          </w:p>
          <w:p w14:paraId="3084ADA5"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p>
          <w:p w14:paraId="6D066CA1"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Las versiones finales de los AAS/PGAS de los proyectos de la muestra, que incluyen los informes de consulta, asegurando el cumplimiento con la Directiva B6 de la OP-703 y la OP-765 (ésta aplicable en el proyecto APRAUR), se encuentran publicadas en la página del Banco. </w:t>
            </w:r>
          </w:p>
          <w:p w14:paraId="46754C97" w14:textId="42631972" w:rsidR="008C1CB7" w:rsidRPr="00A55697" w:rsidRDefault="008C1CB7" w:rsidP="008C1CB7">
            <w:pPr>
              <w:ind w:right="165"/>
              <w:jc w:val="both"/>
              <w:rPr>
                <w:rFonts w:ascii="Arial" w:eastAsia="Times New Roman" w:hAnsi="Arial" w:cs="Arial"/>
                <w:sz w:val="22"/>
                <w:szCs w:val="22"/>
                <w:shd w:val="clear" w:color="auto" w:fill="FFFFFF"/>
                <w:lang w:val="es-ES_tradnl"/>
              </w:rPr>
            </w:pPr>
          </w:p>
        </w:tc>
      </w:tr>
      <w:tr w:rsidR="008C1CB7" w:rsidRPr="00A55697" w14:paraId="04F488F4"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6C64D1FA" w14:textId="77777777" w:rsidR="008C1CB7" w:rsidRPr="00A55697" w:rsidRDefault="008C1CB7" w:rsidP="008C1CB7">
            <w:pPr>
              <w:ind w:right="165"/>
              <w:jc w:val="both"/>
              <w:rPr>
                <w:rFonts w:ascii="Arial" w:eastAsia="Times New Roman" w:hAnsi="Arial" w:cs="Arial"/>
                <w:b/>
                <w:sz w:val="22"/>
                <w:szCs w:val="22"/>
                <w:shd w:val="clear" w:color="auto" w:fill="FFFFFF"/>
                <w:lang w:val="es-ES_tradnl"/>
              </w:rPr>
            </w:pPr>
            <w:r w:rsidRPr="00A55697">
              <w:rPr>
                <w:rFonts w:ascii="Arial" w:eastAsia="Times New Roman" w:hAnsi="Arial" w:cs="Arial"/>
                <w:b/>
                <w:sz w:val="22"/>
                <w:szCs w:val="22"/>
                <w:lang w:val="es-ES_tradnl"/>
              </w:rPr>
              <w:lastRenderedPageBreak/>
              <w:t>Divulgación de Información</w:t>
            </w:r>
          </w:p>
          <w:p w14:paraId="72D85BA1"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lang w:val="es-ES_tradnl"/>
              </w:rPr>
              <w:t>OP-703 (Política de Medio Ambiente y Cumplimiento de Salvaguardias): B.5 (Requisitos de Evaluación y Planes Ambientales) y requisitos de Divulgación de Información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p w14:paraId="4B93ECE9" w14:textId="71401A69"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OP-102 (Política de Acceso a la Información)</w:t>
            </w:r>
          </w:p>
        </w:tc>
      </w:tr>
      <w:tr w:rsidR="008C1CB7" w:rsidRPr="00A55697" w14:paraId="3241B7E1"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A71B188" w14:textId="77777777" w:rsidR="008C1CB7" w:rsidRPr="00A55697" w:rsidRDefault="008C1CB7" w:rsidP="008C1CB7">
            <w:pPr>
              <w:jc w:val="both"/>
              <w:rPr>
                <w:sz w:val="22"/>
                <w:szCs w:val="22"/>
                <w:lang w:val="es-ES_tradnl"/>
              </w:rPr>
            </w:pPr>
            <w:r w:rsidRPr="00A55697">
              <w:rPr>
                <w:rFonts w:ascii="Arial" w:eastAsia="Times New Roman" w:hAnsi="Arial" w:cs="Arial"/>
                <w:sz w:val="22"/>
                <w:szCs w:val="22"/>
                <w:shd w:val="clear" w:color="auto" w:fill="FFFFFF"/>
                <w:lang w:val="es-ES_tradnl"/>
              </w:rPr>
              <w:t>En cumplimiento con OP-102 el AAS/PGAS de cada proyecto de la muestra, y el MGAS (que incluye MR) para el Programa fueron publicados en la página del BID el 25 de agosto de 2017, antes de la misión de análisis (</w:t>
            </w:r>
            <w:r w:rsidRPr="00A55697">
              <w:rPr>
                <w:rFonts w:ascii="Arial" w:hAnsi="Arial" w:cs="Arial"/>
                <w:sz w:val="20"/>
                <w:szCs w:val="20"/>
                <w:lang w:val="es-ES_tradnl"/>
              </w:rPr>
              <w:t>http://www.iadb.org/en/projects/project-description-title,1303.html?id=BO-L1191</w:t>
            </w:r>
            <w:r w:rsidRPr="00A55697">
              <w:rPr>
                <w:rFonts w:ascii="Arial" w:hAnsi="Arial" w:cs="Arial"/>
                <w:sz w:val="22"/>
                <w:szCs w:val="22"/>
                <w:lang w:val="es-ES_tradnl"/>
              </w:rPr>
              <w:t>).</w:t>
            </w:r>
          </w:p>
          <w:p w14:paraId="36B4718B"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4374B1BF"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Todos los AAS de los futuros proyectos serán publicados durante la ejecución del Programa en la página web del BID. </w:t>
            </w:r>
          </w:p>
          <w:p w14:paraId="6ED3B477"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4ABF2F64"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Las versiones finales del AAS/PGAS, que incluyen los informes de consulta, y el MGAS se encuentran publicados en la página del Banco.</w:t>
            </w:r>
          </w:p>
          <w:p w14:paraId="3436B81B" w14:textId="697EA44B" w:rsidR="008C1CB7" w:rsidRPr="00A55697" w:rsidRDefault="008C1CB7" w:rsidP="008C1CB7">
            <w:pPr>
              <w:ind w:right="165"/>
              <w:jc w:val="both"/>
              <w:rPr>
                <w:lang w:val="es-ES_tradnl"/>
              </w:rPr>
            </w:pPr>
          </w:p>
        </w:tc>
      </w:tr>
      <w:tr w:rsidR="008C1CB7" w:rsidRPr="00A55697" w14:paraId="477D803B"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5DBA5D7F" w14:textId="77777777" w:rsidR="008C1CB7" w:rsidRPr="00A55697" w:rsidRDefault="008C1CB7" w:rsidP="008C1CB7">
            <w:pPr>
              <w:ind w:right="158"/>
              <w:jc w:val="both"/>
              <w:rPr>
                <w:rFonts w:ascii="Arial" w:eastAsia="Times New Roman" w:hAnsi="Arial" w:cs="Arial"/>
                <w:b/>
                <w:sz w:val="22"/>
                <w:szCs w:val="22"/>
                <w:shd w:val="clear" w:color="auto" w:fill="FFFFFF"/>
                <w:lang w:val="es-ES_tradnl"/>
              </w:rPr>
            </w:pPr>
            <w:r w:rsidRPr="00A55697">
              <w:rPr>
                <w:rFonts w:ascii="Arial" w:eastAsia="Times New Roman" w:hAnsi="Arial" w:cs="Arial"/>
                <w:b/>
                <w:sz w:val="22"/>
                <w:szCs w:val="22"/>
                <w:lang w:val="es-ES_tradnl"/>
              </w:rPr>
              <w:t>Impactos y Riesgos Ambientales y Sociales y Medidas de Mitigación</w:t>
            </w:r>
          </w:p>
          <w:p w14:paraId="51A1B10B" w14:textId="77777777" w:rsidR="008C1CB7" w:rsidRPr="00A55697" w:rsidRDefault="008C1CB7" w:rsidP="008C1CB7">
            <w:pPr>
              <w:ind w:right="158"/>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lastRenderedPageBreak/>
              <w:t>OP-703 (Política de Medio Ambiente y Cumplimiento de Salvaguardias): B.5 (Requisitos de Evaluación y Planes Ambientales), B.8 (Impactos Transfronterizos), B.9 (Hábitats Naturales y Sitios Culturales), B.10 (Materiales Peligrosos), B.11 (Prevención y Reducción de la Contaminación), y B.12 (Proyectos en Construcción)</w:t>
            </w:r>
          </w:p>
          <w:p w14:paraId="4311E004" w14:textId="77777777" w:rsidR="008C1CB7" w:rsidRPr="00A55697" w:rsidRDefault="008C1CB7" w:rsidP="008C1CB7">
            <w:pPr>
              <w:ind w:right="158"/>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OP-710 (Política Operativa sobre Reasentamiento Involuntario)</w:t>
            </w:r>
          </w:p>
          <w:p w14:paraId="1FCBDE4F" w14:textId="77777777" w:rsidR="008C1CB7" w:rsidRPr="00A55697" w:rsidRDefault="008C1CB7" w:rsidP="008C1CB7">
            <w:pPr>
              <w:ind w:right="158"/>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OP-765 (Política Operativa sobre Pueblos Indígenas)</w:t>
            </w:r>
          </w:p>
          <w:p w14:paraId="6B1C42E8" w14:textId="77777777" w:rsidR="008C1CB7" w:rsidRPr="00A55697" w:rsidRDefault="008C1CB7" w:rsidP="008C1CB7">
            <w:pPr>
              <w:ind w:right="158"/>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OP-704 (Política de Gestión del Riesgo de Desastres Naturales)</w:t>
            </w:r>
          </w:p>
          <w:p w14:paraId="662228A0" w14:textId="363F9FB0" w:rsidR="008C1CB7" w:rsidRPr="00A55697" w:rsidRDefault="008C1CB7" w:rsidP="008C1CB7">
            <w:pPr>
              <w:ind w:right="158"/>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OP-761 (Política Operativa sobre Igualdad de Género en el Desarrollo)</w:t>
            </w:r>
          </w:p>
        </w:tc>
      </w:tr>
      <w:tr w:rsidR="008C1CB7" w:rsidRPr="00A55697" w14:paraId="5057FE20"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BBDB09C" w14:textId="77777777" w:rsidR="008C1CB7" w:rsidRPr="00A55697" w:rsidRDefault="008C1CB7" w:rsidP="008C1CB7">
            <w:pPr>
              <w:spacing w:after="120"/>
              <w:ind w:right="165"/>
              <w:jc w:val="both"/>
              <w:rPr>
                <w:rFonts w:ascii="Arial" w:hAnsi="Arial" w:cs="Arial"/>
                <w:sz w:val="22"/>
                <w:szCs w:val="22"/>
                <w:lang w:val="es-ES_tradnl"/>
              </w:rPr>
            </w:pPr>
            <w:r w:rsidRPr="00A55697">
              <w:rPr>
                <w:rFonts w:ascii="Arial" w:hAnsi="Arial" w:cs="Arial"/>
                <w:sz w:val="22"/>
                <w:szCs w:val="22"/>
                <w:lang w:val="es-ES_tradnl"/>
              </w:rPr>
              <w:lastRenderedPageBreak/>
              <w:t xml:space="preserve">En AAS se ha identificado que durante la etapa de construcción podría ocurrir los principales impactos, en su mayoría temporales, localizados y de bajo impacto, como ser: (i) interrupción de tráfico; (ii) emisiones de material particulado y gases de combustión; (iii) contaminación del agua y suelo;(iv) emisión de ruido; (v) afectación a la flora; (vi) generación de lodos; (vii) impactos de salud y seguridad en el trabajo y a la comunidad. </w:t>
            </w:r>
            <w:r w:rsidRPr="00A55697">
              <w:rPr>
                <w:rFonts w:ascii="Arial" w:eastAsia="Times New Roman" w:hAnsi="Arial" w:cs="Arial"/>
                <w:sz w:val="22"/>
                <w:szCs w:val="22"/>
                <w:shd w:val="clear" w:color="auto" w:fill="FFFFFF"/>
                <w:lang w:val="es-ES_tradnl"/>
              </w:rPr>
              <w:t>A</w:t>
            </w:r>
            <w:r w:rsidRPr="00A55697">
              <w:rPr>
                <w:rFonts w:ascii="Arial" w:hAnsi="Arial" w:cs="Arial"/>
                <w:sz w:val="22"/>
                <w:szCs w:val="22"/>
                <w:lang w:val="es-ES_tradnl"/>
              </w:rPr>
              <w:t xml:space="preserve"> fin de prevenir, controlar, corregir o mitigar los impactos identificados se cuenta con un Plan de Prevención y Mitigación (PPM) y un Plan Aplicación y Seguimiento ambiental (PASA) insertos en el Plan de Gestión Ambiental y Social (PGAS), que incluye además el Programa de Contingencias, Programa de Seguridad Industrial y Salud Ocupacional, Programa de Intervención y Rescate de Restos Arqueológico y Programa de relacionamiento vecinal comunal. </w:t>
            </w:r>
            <w:r w:rsidRPr="00A55697">
              <w:rPr>
                <w:rFonts w:ascii="Arial" w:eastAsia="Times New Roman" w:hAnsi="Arial" w:cs="Arial"/>
                <w:sz w:val="22"/>
                <w:szCs w:val="22"/>
                <w:shd w:val="clear" w:color="auto" w:fill="FFFFFF"/>
                <w:lang w:val="es-ES_tradnl"/>
              </w:rPr>
              <w:t>No se han identificado impactos acumulativos negativos significativos del Proyecto.</w:t>
            </w:r>
          </w:p>
          <w:p w14:paraId="472D2A70" w14:textId="77777777" w:rsidR="008C1CB7" w:rsidRPr="00A55697" w:rsidRDefault="008C1CB7" w:rsidP="008C1CB7">
            <w:pPr>
              <w:spacing w:after="120"/>
              <w:ind w:right="165"/>
              <w:jc w:val="both"/>
              <w:rPr>
                <w:rFonts w:ascii="Arial" w:hAnsi="Arial" w:cs="Arial"/>
                <w:sz w:val="22"/>
                <w:szCs w:val="22"/>
                <w:lang w:val="es-ES_tradnl"/>
              </w:rPr>
            </w:pPr>
            <w:r w:rsidRPr="00A55697">
              <w:rPr>
                <w:rFonts w:ascii="Arial" w:hAnsi="Arial" w:cs="Arial"/>
                <w:sz w:val="22"/>
                <w:szCs w:val="22"/>
                <w:lang w:val="es-ES_tradnl"/>
              </w:rPr>
              <w:t>El Programa tiene un MGAS, que incluye un MR por cuestiones preventivas, a pesar de no haberse identificado este tipo de impactos en los proyectos de la muestra. El MGAS trata los principales aspectos ambientales y sociales a considerar para su debida incorporación durante la identificación, preparación, análisis, evaluación, ejecución y seguimiento de los proyectos que se propongan durante la implementación del Programa. También define las responsabilidades y presenta los instrumentos y procedimientos a aplicar en la evaluación socioambiental y planes de manejo de los mismos. El MGAS:  (i) determina las posibles políticas operativas ambientales y sociales del BID que activarán las obras del Programa; (ii) define la metodología de clasificación ambiental y social de las obras; (iii) define los estudios requeridos en función a la categoría ambiental y social de las obras (incluyendo análisis sociocultural si se identifican comunidades indígenas) ; (iv) define los procedimientos de gestión ambiental y social de acuerdo con la categoría de las obras; (v) plan de consulta y mecanismo de atención de quejas y reclamos y resolución de conflictos; y (vi) contempla medidas de fortalecimiento institucional.</w:t>
            </w:r>
          </w:p>
          <w:p w14:paraId="2AC1D565" w14:textId="77777777" w:rsidR="008C1CB7" w:rsidRPr="00A55697" w:rsidRDefault="008C1CB7" w:rsidP="008C1CB7">
            <w:pPr>
              <w:spacing w:after="120"/>
              <w:ind w:right="165"/>
              <w:jc w:val="both"/>
              <w:rPr>
                <w:rFonts w:ascii="Arial" w:hAnsi="Arial" w:cs="Arial"/>
                <w:sz w:val="22"/>
                <w:szCs w:val="22"/>
                <w:lang w:val="es-ES_tradnl" w:eastAsia="es-ES"/>
              </w:rPr>
            </w:pPr>
            <w:r w:rsidRPr="00A55697">
              <w:rPr>
                <w:rFonts w:ascii="Arial" w:hAnsi="Arial" w:cs="Arial"/>
                <w:sz w:val="22"/>
                <w:szCs w:val="22"/>
                <w:lang w:val="es-ES_tradnl"/>
              </w:rPr>
              <w:t>La PTAP Pampahasi cuenta con una Licencia Ambiental Renovada (septiembre 2014), la</w:t>
            </w:r>
            <w:r w:rsidRPr="00A55697">
              <w:rPr>
                <w:rFonts w:ascii="Arial" w:hAnsi="Arial" w:cs="Arial"/>
                <w:sz w:val="22"/>
                <w:szCs w:val="22"/>
                <w:lang w:val="es-ES_tradnl" w:eastAsia="es-ES"/>
              </w:rPr>
              <w:t xml:space="preserve"> misma que establece la “Elaboración del estudio para el tratamiento de los lodos generados en el floculador, sedimentador y lavado de filtros de arena” y la “Implementación del estudio a diseño final para la gestión de lodos”.</w:t>
            </w:r>
            <w:r w:rsidRPr="00A55697">
              <w:rPr>
                <w:rFonts w:ascii="Arial" w:hAnsi="Arial" w:cs="Arial"/>
                <w:sz w:val="22"/>
                <w:szCs w:val="22"/>
                <w:lang w:val="es-ES_tradnl"/>
              </w:rPr>
              <w:t xml:space="preserve"> Ambos estudios se han realizado y están incorporados en el actual diseño de la mejora y ampliación de la PTAP, por lo tanto, </w:t>
            </w:r>
            <w:r w:rsidRPr="00A55697">
              <w:rPr>
                <w:rFonts w:ascii="Arial" w:hAnsi="Arial" w:cs="Arial"/>
                <w:sz w:val="22"/>
                <w:szCs w:val="22"/>
                <w:lang w:val="es-ES_tradnl" w:eastAsia="es-ES"/>
              </w:rPr>
              <w:t xml:space="preserve">corresponderá a la empresa tramitar la actualización de la Licencia Ambiental.  </w:t>
            </w:r>
          </w:p>
          <w:p w14:paraId="69243AD6" w14:textId="77777777"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rPr>
              <w:t xml:space="preserve">El AAS de la PTAP Pampahasi incluye un análisis del riesgo de desastre de deslizamiento </w:t>
            </w:r>
            <w:r w:rsidRPr="00A55697">
              <w:rPr>
                <w:rFonts w:ascii="Arial" w:hAnsi="Arial" w:cs="Arial"/>
                <w:sz w:val="22"/>
                <w:szCs w:val="22"/>
                <w:lang w:val="es-ES_tradnl" w:eastAsia="es-ES"/>
              </w:rPr>
              <w:t xml:space="preserve">considerando la ubicación geográfica del proyecto </w:t>
            </w:r>
            <w:r w:rsidRPr="00A55697">
              <w:rPr>
                <w:rFonts w:ascii="Arial" w:hAnsi="Arial" w:cs="Arial"/>
                <w:sz w:val="22"/>
                <w:szCs w:val="22"/>
                <w:lang w:val="es-ES_tradnl"/>
              </w:rPr>
              <w:t xml:space="preserve">(Tipo 1) debido a que en </w:t>
            </w:r>
            <w:r w:rsidRPr="00A55697">
              <w:rPr>
                <w:rFonts w:ascii="Arial" w:hAnsi="Arial" w:cs="Arial"/>
                <w:sz w:val="22"/>
                <w:szCs w:val="22"/>
                <w:lang w:val="es-ES_tradnl" w:eastAsia="es-ES"/>
              </w:rPr>
              <w:t>febrero de 2011 se reactivó un antiguo deslizamiento en la ladera oeste del Río Irpavi, que afectó a cinco barrios de la ciudad de La Paz y el barrio de Pampahasi quedó expuesto a posibles desmoronamientos y deslizamientos al encontrarse en las partes altas de la corona y los flancos del deslizamiento principal.</w:t>
            </w:r>
            <w:r w:rsidRPr="00A55697">
              <w:rPr>
                <w:rFonts w:ascii="Arial" w:hAnsi="Arial" w:cs="Arial"/>
                <w:sz w:val="22"/>
                <w:szCs w:val="22"/>
                <w:lang w:val="es-ES_tradnl"/>
              </w:rPr>
              <w:t xml:space="preserve"> Así también se analizó el riesgo de desastre Tipo 2, ya que PTAP se encuentra a unos 400 m del sitio de desastre y cuenta con infraestructura importante para el almacenamiento y conducción del agua. El análisis de la información proporcionada tanto por la Secretaría Municipal de Gestión Integral de Riesgos como los estudios realizados por la empresa de agua (EPSAS) permitió concluir que ambos riesgos son bajos y que se deberá continuar con las medidas de prevención y monitoreo. </w:t>
            </w:r>
          </w:p>
          <w:p w14:paraId="2DF217F5" w14:textId="77777777" w:rsidR="008C1CB7" w:rsidRPr="00A55697" w:rsidRDefault="008C1CB7" w:rsidP="008C1CB7">
            <w:pPr>
              <w:autoSpaceDE w:val="0"/>
              <w:autoSpaceDN w:val="0"/>
              <w:adjustRightInd w:val="0"/>
              <w:spacing w:after="120"/>
              <w:jc w:val="both"/>
              <w:rPr>
                <w:rFonts w:ascii="Arial" w:hAnsi="Arial" w:cs="Arial"/>
                <w:sz w:val="22"/>
                <w:szCs w:val="22"/>
                <w:lang w:val="es-ES_tradnl"/>
              </w:rPr>
            </w:pPr>
            <w:r w:rsidRPr="00A55697">
              <w:rPr>
                <w:rFonts w:ascii="Arial" w:hAnsi="Arial" w:cs="Arial"/>
                <w:color w:val="000000"/>
                <w:sz w:val="22"/>
                <w:szCs w:val="22"/>
                <w:lang w:val="es-ES_tradnl"/>
              </w:rPr>
              <w:lastRenderedPageBreak/>
              <w:t>El proyecto APRAUR cuenta con el Certificado de Dispensación ambiental debido a su Categoría 4 (</w:t>
            </w:r>
            <w:r w:rsidRPr="00A55697">
              <w:rPr>
                <w:rFonts w:ascii="Arial" w:hAnsi="Arial" w:cs="Arial"/>
                <w:sz w:val="22"/>
                <w:szCs w:val="22"/>
                <w:lang w:val="es-ES_tradnl"/>
              </w:rPr>
              <w:t xml:space="preserve">diciembre 2016) emitido por la Secretaría Departamental de Medio Ambiente Agua y Madre Tierra del Gobierno Autónomo Departamental de Oruro. El proyecto de APRAUR cuenta con un </w:t>
            </w:r>
            <w:r w:rsidRPr="00A55697">
              <w:rPr>
                <w:rFonts w:ascii="Arial" w:eastAsia="Calibri" w:hAnsi="Arial" w:cs="Arial"/>
                <w:sz w:val="22"/>
                <w:szCs w:val="22"/>
                <w:lang w:val="es-ES_tradnl"/>
              </w:rPr>
              <w:t xml:space="preserve">Plan de Gestión de Riesgos de Desastres debido a que se encuentra en un área susceptible a inundaciones y el riesgo se categorizó como medio, por lo cual existen lineamientos que previenen que una eventual inundación afecte a la construcción y operación de las obras y aseguraran el acceso hacia los pozos y la estación de Bombeo Norte. </w:t>
            </w:r>
          </w:p>
          <w:p w14:paraId="3B8DE147" w14:textId="77777777" w:rsidR="008C1CB7" w:rsidRPr="00A55697" w:rsidRDefault="008C1CB7" w:rsidP="008C1CB7">
            <w:pPr>
              <w:pStyle w:val="Default"/>
              <w:spacing w:after="120"/>
              <w:jc w:val="both"/>
              <w:rPr>
                <w:rFonts w:ascii="Arial" w:hAnsi="Arial" w:cs="Arial"/>
                <w:sz w:val="22"/>
                <w:szCs w:val="22"/>
                <w:lang w:val="es-ES_tradnl"/>
              </w:rPr>
            </w:pPr>
            <w:r w:rsidRPr="00A55697">
              <w:rPr>
                <w:rFonts w:ascii="Arial" w:hAnsi="Arial" w:cs="Arial"/>
                <w:sz w:val="22"/>
                <w:szCs w:val="22"/>
                <w:lang w:val="es-ES_tradnl"/>
              </w:rPr>
              <w:t>Para prevenir cualquier situación de conflicto en el Programa propuesto se incluye un Plan de Relacionamiento Vecinal/Comunario que comprende un plan de comunicación con las comunidades y vecinos del proyecto antes, durante y después de la construcción. Se incorpora además un mecanismo de quejas y reclamos. Existen actividades que deben ser implementadas a través de este Plan que permitirán contribuir con este relacionamiento:</w:t>
            </w:r>
          </w:p>
          <w:p w14:paraId="4D084160" w14:textId="77777777" w:rsidR="008C1CB7" w:rsidRPr="00A55697" w:rsidRDefault="008C1CB7" w:rsidP="008C1CB7">
            <w:pPr>
              <w:pStyle w:val="Default"/>
              <w:numPr>
                <w:ilvl w:val="0"/>
                <w:numId w:val="41"/>
              </w:numPr>
              <w:spacing w:after="120"/>
              <w:jc w:val="both"/>
              <w:rPr>
                <w:rFonts w:ascii="Arial" w:hAnsi="Arial" w:cs="Arial"/>
                <w:sz w:val="22"/>
                <w:szCs w:val="22"/>
                <w:lang w:val="es-ES_tradnl"/>
              </w:rPr>
            </w:pPr>
            <w:r w:rsidRPr="00A55697">
              <w:rPr>
                <w:rFonts w:ascii="Arial" w:hAnsi="Arial" w:cs="Arial"/>
                <w:sz w:val="22"/>
                <w:szCs w:val="22"/>
                <w:lang w:val="es-ES_tradnl"/>
              </w:rPr>
              <w:t>Oficina de Relacionamiento Comunitario/vecinal.</w:t>
            </w:r>
          </w:p>
          <w:p w14:paraId="50C0DEE2" w14:textId="77777777" w:rsidR="008C1CB7" w:rsidRPr="00A55697" w:rsidRDefault="008C1CB7" w:rsidP="008C1CB7">
            <w:pPr>
              <w:pStyle w:val="Default"/>
              <w:numPr>
                <w:ilvl w:val="0"/>
                <w:numId w:val="41"/>
              </w:numPr>
              <w:spacing w:after="120"/>
              <w:jc w:val="both"/>
              <w:rPr>
                <w:rFonts w:ascii="Arial" w:hAnsi="Arial" w:cs="Arial"/>
                <w:sz w:val="22"/>
                <w:szCs w:val="22"/>
                <w:lang w:val="es-ES_tradnl"/>
              </w:rPr>
            </w:pPr>
            <w:r w:rsidRPr="00A55697">
              <w:rPr>
                <w:rFonts w:ascii="Arial" w:hAnsi="Arial" w:cs="Arial"/>
                <w:sz w:val="22"/>
                <w:szCs w:val="22"/>
                <w:lang w:val="es-ES_tradnl"/>
              </w:rPr>
              <w:t>Ejecución de Reuniones Informativas: la primera de estas reuniones deberá ser ejecutada un mes antes de los trabajos de construcción, en coordinación con las autoridades vecinales. Posteriormente, cada tres meses volver a un nuevo ciclo, con el fin de mantener un flujo de información constante con los involucrados en la construcción del proyecto.</w:t>
            </w:r>
          </w:p>
          <w:p w14:paraId="12336A3B" w14:textId="77777777" w:rsidR="008C1CB7" w:rsidRPr="00A55697" w:rsidRDefault="008C1CB7" w:rsidP="008C1CB7">
            <w:pPr>
              <w:pStyle w:val="Default"/>
              <w:numPr>
                <w:ilvl w:val="0"/>
                <w:numId w:val="41"/>
              </w:numPr>
              <w:spacing w:after="120"/>
              <w:jc w:val="both"/>
              <w:rPr>
                <w:rFonts w:ascii="Arial" w:hAnsi="Arial" w:cs="Arial"/>
                <w:sz w:val="22"/>
                <w:szCs w:val="22"/>
                <w:lang w:val="es-ES_tradnl"/>
              </w:rPr>
            </w:pPr>
            <w:r w:rsidRPr="00A55697">
              <w:rPr>
                <w:rFonts w:ascii="Arial" w:hAnsi="Arial" w:cs="Arial"/>
                <w:sz w:val="22"/>
                <w:szCs w:val="22"/>
                <w:lang w:val="es-ES_tradnl"/>
              </w:rPr>
              <w:t>Contratación de mano de obra local.</w:t>
            </w:r>
          </w:p>
          <w:p w14:paraId="597F2303" w14:textId="77777777" w:rsidR="008C1CB7" w:rsidRPr="00A55697" w:rsidRDefault="008C1CB7" w:rsidP="008C1CB7">
            <w:pPr>
              <w:pStyle w:val="Default"/>
              <w:numPr>
                <w:ilvl w:val="0"/>
                <w:numId w:val="41"/>
              </w:numPr>
              <w:spacing w:after="120"/>
              <w:jc w:val="both"/>
              <w:rPr>
                <w:rFonts w:ascii="Arial" w:hAnsi="Arial" w:cs="Arial"/>
                <w:sz w:val="22"/>
                <w:szCs w:val="22"/>
                <w:lang w:val="es-ES_tradnl"/>
              </w:rPr>
            </w:pPr>
            <w:r w:rsidRPr="00A55697">
              <w:rPr>
                <w:rFonts w:ascii="Arial" w:hAnsi="Arial" w:cs="Arial"/>
                <w:sz w:val="22"/>
                <w:szCs w:val="22"/>
                <w:lang w:val="es-ES_tradnl"/>
              </w:rPr>
              <w:t>Compra de servicios locales.</w:t>
            </w:r>
          </w:p>
          <w:p w14:paraId="7D6F1229" w14:textId="77777777" w:rsidR="008C1CB7" w:rsidRPr="00A55697" w:rsidRDefault="008C1CB7" w:rsidP="008C1CB7">
            <w:pPr>
              <w:pStyle w:val="Default"/>
              <w:numPr>
                <w:ilvl w:val="0"/>
                <w:numId w:val="41"/>
              </w:numPr>
              <w:spacing w:after="120"/>
              <w:jc w:val="both"/>
              <w:rPr>
                <w:rFonts w:ascii="Arial" w:hAnsi="Arial" w:cs="Arial"/>
                <w:sz w:val="22"/>
                <w:szCs w:val="22"/>
                <w:lang w:val="es-ES_tradnl"/>
              </w:rPr>
            </w:pPr>
            <w:r w:rsidRPr="00A55697">
              <w:rPr>
                <w:rFonts w:ascii="Arial" w:hAnsi="Arial" w:cs="Arial"/>
                <w:sz w:val="22"/>
                <w:szCs w:val="22"/>
                <w:lang w:val="es-ES_tradnl"/>
              </w:rPr>
              <w:t>Establecimiento de un “Código de Conducta y relacionamiento”.</w:t>
            </w:r>
          </w:p>
          <w:p w14:paraId="2918BA90" w14:textId="77777777" w:rsidR="008C1CB7" w:rsidRPr="00A55697" w:rsidRDefault="008C1CB7" w:rsidP="008C1CB7">
            <w:pPr>
              <w:pStyle w:val="Default"/>
              <w:spacing w:after="120"/>
              <w:jc w:val="both"/>
              <w:rPr>
                <w:rFonts w:ascii="Arial" w:hAnsi="Arial" w:cs="Arial"/>
                <w:sz w:val="22"/>
                <w:szCs w:val="22"/>
                <w:lang w:val="es-ES_tradnl"/>
              </w:rPr>
            </w:pPr>
            <w:r w:rsidRPr="00A55697">
              <w:rPr>
                <w:rFonts w:ascii="Arial" w:hAnsi="Arial" w:cs="Arial"/>
                <w:sz w:val="22"/>
                <w:szCs w:val="22"/>
                <w:lang w:val="es-ES_tradnl"/>
              </w:rPr>
              <w:t>En la Fase post inversión (operación) se continuará con las acciones de comunicación dirigidas a fortalecer las capacidades para la operación y mantenimiento de las obras mediante:</w:t>
            </w:r>
          </w:p>
          <w:p w14:paraId="34B9EFF8" w14:textId="77777777" w:rsidR="008C1CB7" w:rsidRPr="00A55697" w:rsidRDefault="008C1CB7" w:rsidP="008C1CB7">
            <w:pPr>
              <w:pStyle w:val="Default"/>
              <w:numPr>
                <w:ilvl w:val="0"/>
                <w:numId w:val="42"/>
              </w:numPr>
              <w:spacing w:after="120"/>
              <w:jc w:val="both"/>
              <w:rPr>
                <w:rFonts w:ascii="Arial" w:hAnsi="Arial" w:cs="Arial"/>
                <w:sz w:val="22"/>
                <w:szCs w:val="22"/>
                <w:lang w:val="es-ES_tradnl"/>
              </w:rPr>
            </w:pPr>
            <w:r w:rsidRPr="00A55697">
              <w:rPr>
                <w:rFonts w:ascii="Arial" w:hAnsi="Arial" w:cs="Arial"/>
                <w:sz w:val="22"/>
                <w:szCs w:val="22"/>
                <w:lang w:val="es-ES_tradnl"/>
              </w:rPr>
              <w:t>Comunicación y difusión del proyecto (i.e. medios impresos como boletines y trípticos)</w:t>
            </w:r>
          </w:p>
          <w:p w14:paraId="5C37C5C6" w14:textId="77777777" w:rsidR="008C1CB7" w:rsidRPr="00A55697" w:rsidRDefault="008C1CB7" w:rsidP="008C1CB7">
            <w:pPr>
              <w:pStyle w:val="Default"/>
              <w:numPr>
                <w:ilvl w:val="0"/>
                <w:numId w:val="42"/>
              </w:numPr>
              <w:spacing w:after="120"/>
              <w:jc w:val="both"/>
              <w:rPr>
                <w:rFonts w:ascii="Arial" w:hAnsi="Arial" w:cs="Arial"/>
                <w:sz w:val="22"/>
                <w:szCs w:val="22"/>
                <w:lang w:val="es-ES_tradnl"/>
              </w:rPr>
            </w:pPr>
            <w:r w:rsidRPr="00A55697">
              <w:rPr>
                <w:rFonts w:ascii="Arial" w:hAnsi="Arial" w:cs="Arial"/>
                <w:sz w:val="22"/>
                <w:szCs w:val="22"/>
                <w:lang w:val="es-ES_tradnl"/>
              </w:rPr>
              <w:t>Seguimiento al cumplimiento de compromisos.</w:t>
            </w:r>
          </w:p>
          <w:p w14:paraId="62AB1E1C" w14:textId="77777777" w:rsidR="008C1CB7" w:rsidRPr="00A55697" w:rsidRDefault="008C1CB7" w:rsidP="008C1CB7">
            <w:pPr>
              <w:pStyle w:val="Default"/>
              <w:spacing w:after="120"/>
              <w:jc w:val="both"/>
              <w:rPr>
                <w:rFonts w:ascii="Arial" w:hAnsi="Arial" w:cs="Arial"/>
                <w:sz w:val="22"/>
                <w:szCs w:val="22"/>
                <w:lang w:val="es-ES_tradnl"/>
              </w:rPr>
            </w:pPr>
            <w:r w:rsidRPr="00A55697">
              <w:rPr>
                <w:rFonts w:ascii="Arial" w:hAnsi="Arial" w:cs="Arial"/>
                <w:sz w:val="22"/>
                <w:szCs w:val="22"/>
                <w:lang w:val="es-ES_tradnl"/>
              </w:rPr>
              <w:t>Las instancias responsables de la gestión ambiental y social para los Proyectos del Componente I, Obras de Infraestructura, son los Promotores. En el caso particular del proyecto de la muestra APRAUR será SeLA-ORURO y en el de PTAP Pampahasi, será EPSAS. Los Promotores de los proyectos deberán proveer a la UCP-PAAP la información necesaria para el seguimiento y monitoreo del Programa. El Programa mediante el Componente IV, Fortalecimiento Institucional y Técnico, prevé el fortalecimiento de la UCP-PAAP y Promotores a efectos de que acompañen la ejecución y se asegure la sostenibilidad del mismo.</w:t>
            </w:r>
          </w:p>
          <w:p w14:paraId="59AF0890" w14:textId="77777777" w:rsidR="008C1CB7" w:rsidRPr="00A55697" w:rsidRDefault="008C1CB7" w:rsidP="008C1CB7">
            <w:pPr>
              <w:pStyle w:val="Default"/>
              <w:spacing w:after="120"/>
              <w:jc w:val="both"/>
              <w:rPr>
                <w:rFonts w:ascii="Arial" w:hAnsi="Arial" w:cs="Arial"/>
                <w:sz w:val="22"/>
                <w:szCs w:val="22"/>
                <w:lang w:val="es-ES_tradnl"/>
              </w:rPr>
            </w:pPr>
            <w:r w:rsidRPr="00A55697">
              <w:rPr>
                <w:rFonts w:ascii="Arial" w:hAnsi="Arial" w:cs="Arial"/>
                <w:sz w:val="22"/>
                <w:szCs w:val="22"/>
                <w:lang w:val="es-ES_tradnl"/>
              </w:rPr>
              <w:t xml:space="preserve">La responsabilidad de la supervisión, del monitoreo ambiental y social del Programa para el Componente I Obras de Infraestructura” son los Promotores de los Proyectos, que, junto con los contratistas, son responsables directos de la implementación de las medidas de prevención, mitigación ambiental y social, incluyendo actividades de monitoreo contenidas en el PPM y en el PASA.  El cumplimiento del PGAS y del PASA si bien estarán a cargo de los contratistas u operadores, bajo la supervisión del Supervisor del Proyecto, el seguimiento y la responsabilidad final será del Promotor quien reportará al Banco respecto a dicho cumplimiento, a través de la UCP-PAAP. Los mecanismos para verificar el cumplimiento del PGAS y PASA durante las fases de construcción, operación y mantenimiento incluyen: informes de la supervisión de seguridad y medio ambiente; registros de verificación; resultados del Programa de Monitoreo (informes y análisis de laboratorios ambientales) y resultados de los indicadores de desempeño a ser definidos para cada Proyecto. </w:t>
            </w:r>
          </w:p>
          <w:p w14:paraId="2AE867D6" w14:textId="77777777" w:rsidR="008C1CB7" w:rsidRPr="00A55697" w:rsidRDefault="008C1CB7" w:rsidP="008C1CB7">
            <w:pPr>
              <w:pStyle w:val="Default"/>
              <w:spacing w:after="120"/>
              <w:jc w:val="both"/>
              <w:rPr>
                <w:rFonts w:ascii="Arial" w:hAnsi="Arial" w:cs="Arial"/>
                <w:sz w:val="22"/>
                <w:szCs w:val="22"/>
                <w:lang w:val="es-ES_tradnl"/>
              </w:rPr>
            </w:pPr>
            <w:r w:rsidRPr="00A55697">
              <w:rPr>
                <w:rFonts w:ascii="Arial" w:hAnsi="Arial" w:cs="Arial"/>
                <w:sz w:val="22"/>
                <w:szCs w:val="22"/>
                <w:lang w:val="es-ES_tradnl"/>
              </w:rPr>
              <w:t xml:space="preserve">Para los proyectos de la muestra no se han identificado facilidades asociadas. </w:t>
            </w:r>
          </w:p>
          <w:p w14:paraId="30E44952" w14:textId="77777777" w:rsidR="008C1CB7" w:rsidRPr="00A55697" w:rsidRDefault="008C1CB7" w:rsidP="008C1CB7">
            <w:pPr>
              <w:pStyle w:val="Default"/>
              <w:spacing w:after="120"/>
              <w:jc w:val="both"/>
              <w:rPr>
                <w:rFonts w:ascii="Arial" w:hAnsi="Arial" w:cs="Arial"/>
                <w:sz w:val="22"/>
                <w:szCs w:val="22"/>
                <w:lang w:val="es-ES_tradnl"/>
              </w:rPr>
            </w:pPr>
            <w:r w:rsidRPr="00A55697">
              <w:rPr>
                <w:rFonts w:ascii="Arial" w:hAnsi="Arial" w:cs="Arial"/>
                <w:sz w:val="22"/>
                <w:szCs w:val="22"/>
                <w:lang w:val="es-ES_tradnl"/>
              </w:rPr>
              <w:t xml:space="preserve">El mecanismo de atención de quejas y reclamos de cada proyecto deberá ser divulgado a través de </w:t>
            </w:r>
            <w:r w:rsidRPr="00A55697">
              <w:rPr>
                <w:rFonts w:ascii="Arial" w:hAnsi="Arial" w:cs="Arial"/>
                <w:sz w:val="22"/>
                <w:szCs w:val="22"/>
                <w:lang w:val="es-ES_tradnl"/>
              </w:rPr>
              <w:lastRenderedPageBreak/>
              <w:t>diferentes medios e instancias (dirigencia de juntas vecinales, directores de centros educativos, sedes sociales, oficinas públicas, autoridades e instituciones, reuniones, trabajadores) para que la población pueda hacer uso del mismo. Paralelamente se habilitará un libro destinado a registrar las quejas y/o sugerencias que la población pueda tener con relación a la ejecución del proyecto ya sea a través de notas escritas o en forma verbal. Los responsables de Comunicación de los Promotores serán los encargados de velar por que todas las quejas y reclamos sean atendidas de manera oportuna, para ello deberá contar con un/a responsable en cada oficina. Los reclamos y quejas relativos a los componentes del proyecto tendrán un procesamiento y una resolución junto con instancias de monitoreo y seguimiento específico de los mismos.</w:t>
            </w:r>
          </w:p>
          <w:p w14:paraId="40DD9AB1" w14:textId="4FCD95ED" w:rsidR="008C1CB7" w:rsidRPr="00A55697" w:rsidRDefault="008C1CB7" w:rsidP="008C1CB7">
            <w:pPr>
              <w:autoSpaceDE w:val="0"/>
              <w:autoSpaceDN w:val="0"/>
              <w:adjustRightInd w:val="0"/>
              <w:spacing w:after="120"/>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Respecto al proyecto de la muestra APRAUR resulta importante tener en cuenta que, de los 6 pozos a ejecutarse con el financiamiento del Banco, uno se encuentra en jurisdicción del Municipio de Oruro y los otros cinco en jurisdicción del municipio de Soracachi. La situación de los 5 pozos en Soracachi podría causar algunos problemas sociales, ya que, si bien existen actas de acuerdo y conformidad con la población del área de influencia directa, existe oposición que se expresó en el evento de socialización durante la preparación del perfil del proyecto (TESA). Las autoridades municipales y dirigentes de comunidades que se encuentran fuera del área de influencia directa de las obras expresaron su oposición, debido a que reclaman que el agua sea utilizada en riego en Soracachi. Este problema de propiedad y uso del agua data de mucho tiempo atrás entre los Municipios de Oruro y Soracachi. La oposición del municipio de Soracachi se tradujo en la no certificación de predios donde se construirán los pozos. Sin embargo, se cuenta con información verificada que los 3 pozos que se encuentran previstos en la Urbanización de Challapampita y los 2 que se encuentran en la Urbanización Nuevo </w:t>
            </w:r>
            <w:r w:rsidR="00A55697" w:rsidRPr="00A55697">
              <w:rPr>
                <w:rFonts w:ascii="Arial" w:hAnsi="Arial" w:cs="Arial"/>
                <w:color w:val="000000"/>
                <w:sz w:val="22"/>
                <w:szCs w:val="22"/>
                <w:lang w:val="es-ES_tradnl"/>
              </w:rPr>
              <w:t>Amanecer</w:t>
            </w:r>
            <w:r w:rsidRPr="00A55697">
              <w:rPr>
                <w:rFonts w:ascii="Arial" w:hAnsi="Arial" w:cs="Arial"/>
                <w:color w:val="000000"/>
                <w:sz w:val="22"/>
                <w:szCs w:val="22"/>
                <w:lang w:val="es-ES_tradnl"/>
              </w:rPr>
              <w:t xml:space="preserve"> II, cuentan con planos aprobados por parte del Municipio de Soracachi que certifican que están dentro de áreas verdes. Actualmente se viene trabajando con el apoyo de Sela Oruro en un Convenio de Mancomunidad entre los dos Municipios que se espera concluir en los próximos meses, facilitando la ejecución de las obras del proyecto. En todo caso, la certificación de los predios donde se construirán los pozos será un requisito para el inicio de obras.</w:t>
            </w:r>
          </w:p>
          <w:p w14:paraId="10845238" w14:textId="77777777" w:rsidR="008C1CB7" w:rsidRPr="00A55697" w:rsidRDefault="008C1CB7" w:rsidP="008C1CB7">
            <w:pPr>
              <w:spacing w:after="120"/>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Los proyectos de la muestra no requieren desplazamiento físico y no se han identificado impactos relacionados a la OP-710 que requieran la preparación de un Plan de Reasentamiento. No se han identificado impactos adversos sobre la población indígena identificada en el área de influencia del proyecto de la muestra APRAUR, salvo los potenciales impactos relacionados a la fase de construcción que pueden ser manejados con los planes de gestión ambiental y social existentes.</w:t>
            </w:r>
          </w:p>
          <w:p w14:paraId="3F52E09F" w14:textId="77777777"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rPr>
              <w:t xml:space="preserve">El Ministerio de Medio Ambiente y Agua (MMAyA), </w:t>
            </w:r>
            <w:r w:rsidRPr="00A55697">
              <w:rPr>
                <w:rFonts w:ascii="Arial" w:eastAsia="Times New Roman" w:hAnsi="Arial" w:cs="Arial"/>
                <w:sz w:val="22"/>
                <w:szCs w:val="22"/>
                <w:lang w:val="es-ES_tradnl"/>
              </w:rPr>
              <w:t xml:space="preserve">a través de la Unidad Coordinadora del Programa de Agua y Alcantarillado Periurbano (UCP-PAAP) </w:t>
            </w:r>
            <w:r w:rsidRPr="00A55697">
              <w:rPr>
                <w:rFonts w:ascii="Arial" w:hAnsi="Arial" w:cs="Arial"/>
                <w:sz w:val="22"/>
                <w:szCs w:val="22"/>
                <w:lang w:val="es-ES_tradnl"/>
              </w:rPr>
              <w:t xml:space="preserve">serán los encargados de ejecutar el Programa, en coordinación con los municipios y operadores involucrados. Para la adecuada implementación y seguimiento de los instrumentos de gestión ambiental y social está considerando fortalecer a la UCP-PAAP con un profesional ambiental y un profesional social durante toda la implementación de la operación, y contribuirá a la gestión ambiental y social de los operadores involucrados. </w:t>
            </w:r>
          </w:p>
          <w:p w14:paraId="362BFB64" w14:textId="69800907" w:rsidR="008C1CB7" w:rsidRPr="00A55697" w:rsidRDefault="008C1CB7" w:rsidP="008C1CB7">
            <w:pPr>
              <w:spacing w:after="120"/>
              <w:jc w:val="both"/>
              <w:rPr>
                <w:rFonts w:cs="Arial"/>
                <w:sz w:val="22"/>
                <w:szCs w:val="22"/>
                <w:lang w:val="es-ES_tradnl"/>
              </w:rPr>
            </w:pPr>
            <w:r w:rsidRPr="00A55697">
              <w:rPr>
                <w:rFonts w:ascii="Arial" w:hAnsi="Arial" w:cs="Arial"/>
                <w:sz w:val="22"/>
                <w:szCs w:val="22"/>
                <w:lang w:val="es-ES_tradnl"/>
              </w:rPr>
              <w:t>De acuerdo a los riesgos socioambientales descritos anteriormente se ha clasificado el Programa con riesgo moderado debido principalmente a que los operadores de servicio no cuentan con personal o experiencia suficiente para la implementación de las consideraciones ambientales y sociales identificadas para el Programa, lo que podría incidir en impactos ambientales y riesgos de conflicto social. Por otro lado, al ser proyectos de atención a la emergencia podría existir presión para agilizar las obras tanto de parte del ejecutor como de la población beneficiaria. El PGAS de la muestra y el MGAS del programa orientan sobre los distintos riesgos e impactos identificados, así como el fortalecimiento institucional.</w:t>
            </w:r>
          </w:p>
        </w:tc>
      </w:tr>
      <w:tr w:rsidR="00590EB1" w:rsidRPr="00A55697" w14:paraId="3F3083A3"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0267475" w14:textId="77777777" w:rsidR="00590EB1" w:rsidRPr="00A55697" w:rsidRDefault="7D346674" w:rsidP="7D346674">
            <w:pPr>
              <w:ind w:right="165"/>
              <w:jc w:val="both"/>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lastRenderedPageBreak/>
              <w:t xml:space="preserve">Préstamos de Política e Instrumentos Flexibles de Préstamo </w:t>
            </w:r>
          </w:p>
          <w:p w14:paraId="0BAB217E" w14:textId="3E4E8C0A" w:rsidR="00590EB1" w:rsidRPr="00A55697" w:rsidRDefault="7D346674" w:rsidP="7D346674">
            <w:pPr>
              <w:ind w:right="165"/>
              <w:jc w:val="both"/>
              <w:rPr>
                <w:rFonts w:ascii="Arial" w:eastAsia="Times New Roman" w:hAnsi="Arial" w:cs="Arial"/>
                <w:b/>
                <w:bCs/>
                <w:sz w:val="22"/>
                <w:szCs w:val="22"/>
                <w:lang w:val="es-ES_tradnl"/>
              </w:rPr>
            </w:pPr>
            <w:r w:rsidRPr="00A55697">
              <w:rPr>
                <w:rFonts w:ascii="Arial" w:eastAsia="Times New Roman" w:hAnsi="Arial" w:cs="Arial"/>
                <w:sz w:val="22"/>
                <w:szCs w:val="22"/>
                <w:lang w:val="es-ES_tradnl"/>
              </w:rPr>
              <w:t>OP-703 (Política de Medio Ambiente y Cumplimiento de Salvaguardias): B.13 (Préstamos de Política e Instrumentos Flexibles de Préstamo)</w:t>
            </w:r>
          </w:p>
        </w:tc>
      </w:tr>
      <w:tr w:rsidR="00590EB1" w:rsidRPr="00A55697" w14:paraId="2D0DF872"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14:paraId="665F25CF" w14:textId="77777777" w:rsidR="00590EB1" w:rsidRPr="00A55697" w:rsidRDefault="00590EB1" w:rsidP="7D346674">
            <w:pPr>
              <w:ind w:right="165"/>
              <w:jc w:val="both"/>
              <w:rPr>
                <w:rFonts w:ascii="Arial" w:eastAsia="Times New Roman" w:hAnsi="Arial" w:cs="Arial"/>
                <w:sz w:val="22"/>
                <w:szCs w:val="22"/>
                <w:lang w:val="es-ES_tradnl"/>
              </w:rPr>
            </w:pPr>
            <w:r w:rsidRPr="00A55697">
              <w:rPr>
                <w:rFonts w:ascii="Arial" w:eastAsia="Times New Roman" w:hAnsi="Arial" w:cs="Arial"/>
                <w:sz w:val="22"/>
                <w:szCs w:val="22"/>
                <w:shd w:val="clear" w:color="auto" w:fill="FFFFFF"/>
                <w:lang w:val="es-ES_tradnl"/>
              </w:rPr>
              <w:lastRenderedPageBreak/>
              <w:t>N/A</w:t>
            </w:r>
          </w:p>
          <w:p w14:paraId="4336EC24" w14:textId="77777777" w:rsidR="00590EB1" w:rsidRPr="00A55697" w:rsidRDefault="00590EB1" w:rsidP="00590EB1">
            <w:pPr>
              <w:ind w:right="165"/>
              <w:jc w:val="both"/>
              <w:rPr>
                <w:rFonts w:ascii="Arial" w:eastAsia="Times New Roman" w:hAnsi="Arial" w:cs="Arial"/>
                <w:b/>
                <w:sz w:val="22"/>
                <w:szCs w:val="22"/>
                <w:lang w:val="es-ES_tradnl"/>
              </w:rPr>
            </w:pPr>
          </w:p>
        </w:tc>
      </w:tr>
      <w:tr w:rsidR="00590EB1" w:rsidRPr="00A55697" w14:paraId="44CDB7BE"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EC373F5" w14:textId="77777777" w:rsidR="00590EB1" w:rsidRPr="00A55697" w:rsidRDefault="7D346674" w:rsidP="7D346674">
            <w:pPr>
              <w:ind w:right="165"/>
              <w:jc w:val="both"/>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Modo de Vida y Reasentamiento</w:t>
            </w:r>
          </w:p>
          <w:p w14:paraId="47528BE5" w14:textId="1B443D65" w:rsidR="00590EB1" w:rsidRPr="00A55697" w:rsidRDefault="7D346674" w:rsidP="7D346674">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OP-710 (Política Operativa sobre Reasentamiento Involuntario)</w:t>
            </w:r>
          </w:p>
        </w:tc>
      </w:tr>
      <w:tr w:rsidR="008C1CB7" w:rsidRPr="00A55697" w14:paraId="3A09B875"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AE65261"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Los proyectos de la muestra no requieren desplazamiento físico y no se han identificado impactos relacionados a la OP-710 que requieran la preparación de un Plan de Reasentamiento.</w:t>
            </w:r>
          </w:p>
          <w:p w14:paraId="10F3158E"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588E928B" w14:textId="77777777" w:rsidR="008C1CB7" w:rsidRPr="00A55697" w:rsidRDefault="008C1CB7" w:rsidP="008C1CB7">
            <w:pPr>
              <w:ind w:right="165"/>
              <w:jc w:val="both"/>
              <w:rPr>
                <w:rFonts w:ascii="Arial" w:hAnsi="Arial" w:cs="Arial"/>
                <w:sz w:val="22"/>
                <w:szCs w:val="22"/>
                <w:lang w:val="es-ES_tradnl"/>
              </w:rPr>
            </w:pPr>
            <w:r w:rsidRPr="00A55697">
              <w:rPr>
                <w:rFonts w:ascii="Arial" w:eastAsia="Times New Roman" w:hAnsi="Arial" w:cs="Arial"/>
                <w:sz w:val="22"/>
                <w:szCs w:val="22"/>
                <w:shd w:val="clear" w:color="auto" w:fill="FFFFFF"/>
                <w:lang w:val="es-ES_tradnl"/>
              </w:rPr>
              <w:t>El MGAS requiere el desarrollo de una evaluación del reasentamiento por cada proyecto incluido en la operación, y si es necesario, la elaboración de un Plan de Reasentamiento en líneas con las Políticas del BID. A pesar de no haberse identificado como parte de la muestra impactos relacionados con la OP-710, por cuestiones preventivas, se consideró pertinente contar con un Marco de Reasentamiento. Dado</w:t>
            </w:r>
            <w:r w:rsidRPr="00A55697">
              <w:rPr>
                <w:rFonts w:ascii="Arial" w:hAnsi="Arial" w:cs="Arial"/>
                <w:sz w:val="22"/>
                <w:szCs w:val="22"/>
                <w:lang w:val="es-ES_tradnl"/>
              </w:rPr>
              <w:t xml:space="preserve"> que el marco jurídico local no contempla un procedimiento reglamentado para formular y ejecutar planes de reasentamiento, particularmente en lo referente a compensaciones económicas, tratamiento de poseedores y acompañamiento, se seguirán los lineamientos del Marco de Reasentamiento elaborados, de acuerdo a la OP-710, a fin de cubrir las brechas identificadas.</w:t>
            </w:r>
          </w:p>
          <w:p w14:paraId="7098D3E8" w14:textId="77777777" w:rsidR="008C1CB7" w:rsidRPr="00A55697" w:rsidRDefault="008C1CB7" w:rsidP="008C1CB7">
            <w:pPr>
              <w:ind w:right="165"/>
              <w:jc w:val="both"/>
              <w:rPr>
                <w:sz w:val="22"/>
                <w:szCs w:val="22"/>
                <w:lang w:val="es-ES_tradnl"/>
              </w:rPr>
            </w:pPr>
          </w:p>
          <w:p w14:paraId="32065D53"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Considerando el contexto social donde se desarrolla el proyecto la consultora encargada del diseño final del perfil del proyecto (TESA) ha escogido las mejores opciones con viabilidad técnica, económica y social. En este sentido el diseño y localización de pozos y servidumbres de paso se ubican en áreas de propiedad municipal (con certificación y en proceso de obtener la misma) y coincidiendo con los derechos de vía correspondientes. El proyecto APRAUR en su zona de intervención no afectará a derecho propietario individual o comunal alguno, no perturbará actividades comerciales y tampoco existirá desplazamiento de población. </w:t>
            </w:r>
          </w:p>
          <w:p w14:paraId="3936FE50"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0DC70FA5"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a) En el caso de los pozos.</w:t>
            </w:r>
          </w:p>
          <w:p w14:paraId="28AFD27B"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Para el diseño del nuevo campo de pozos se ha considerado los planos de las Urbanizaciones de San Felipe, Challapampita y Nuevo Amanecer II</w:t>
            </w:r>
            <w:r w:rsidRPr="00A55697">
              <w:rPr>
                <w:rFonts w:ascii="Arial" w:hAnsi="Arial"/>
                <w:sz w:val="22"/>
                <w:shd w:val="clear" w:color="auto" w:fill="FFFFFF"/>
                <w:lang w:val="es-ES_tradnl"/>
              </w:rPr>
              <w:t>, teniéndose el cuidado de ubicar cada uno de los pozos en áreas verdes o de equipamiento, previamente identificadas, que son predios o terrenos municipales disponibles para el emplazamiento de servicios de dominio público, donde se tiene verificado y garantizado la accesibilidad por medio de vías o calles</w:t>
            </w:r>
            <w:r w:rsidRPr="00A55697">
              <w:rPr>
                <w:rFonts w:ascii="Arial" w:eastAsia="Times New Roman" w:hAnsi="Arial" w:cs="Arial"/>
                <w:sz w:val="22"/>
                <w:szCs w:val="22"/>
                <w:shd w:val="clear" w:color="auto" w:fill="FFFFFF"/>
                <w:lang w:val="es-ES_tradnl"/>
              </w:rPr>
              <w:t>. En ese sentido se ha respetado la planificación establecida en cada una de las urbanizaciones con relación a áreas de servicio, de circulación, de lotes (manzanos) y de equipamiento.</w:t>
            </w:r>
          </w:p>
          <w:p w14:paraId="7C2A9298"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0846D03A"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b) En el caso de las servidumbres de paso para la tubería de aducción entre la nueva batería de pozos hasta la estación de Bombeo EB-Norte</w:t>
            </w:r>
          </w:p>
          <w:p w14:paraId="1FAEF00D"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Al contar con el diseño de las calles definidas de las urbanizaciones, la empresa consultora, en el diseño, ha realizado el trazo de las tuberías secundarias de aducción empleando las vías o calles establecidas en los planos, hasta la altura de la doble vía Oruro - La Paz, donde se tiene previsto el trazado de la tubería principal de aducción de manera paralela a la carretera, dentro del derecho de vía de 50 m en el lado Este, donde no se requiere realizar servidumbres, por cuanto todos los terrenos empleados para el emplazamiento de pozos y la tubería de aducción son de uso y dominio público. Se trata de una tubería enterrada a una profundidad mayor a 2 metros. </w:t>
            </w:r>
          </w:p>
          <w:p w14:paraId="153BF84B"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38B1195B" w14:textId="77777777" w:rsidR="008C1CB7" w:rsidRPr="00A55697" w:rsidRDefault="008C1CB7" w:rsidP="008C1CB7">
            <w:pPr>
              <w:ind w:right="165"/>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Mediante visitas de campo de los consultores se ha verificado que no existen asentamientos ni se realizan actividades económicas y/o comerciales que puedan verse afectadas por las obras del proyecto. </w:t>
            </w:r>
          </w:p>
          <w:p w14:paraId="7D26962A" w14:textId="77777777" w:rsidR="008C1CB7" w:rsidRPr="00A55697" w:rsidRDefault="008C1CB7" w:rsidP="008C1CB7">
            <w:pPr>
              <w:ind w:right="165"/>
              <w:jc w:val="both"/>
              <w:rPr>
                <w:rFonts w:ascii="Calibri" w:hAnsi="Calibri" w:cs="Calibri"/>
                <w:color w:val="000000"/>
                <w:sz w:val="22"/>
                <w:szCs w:val="22"/>
                <w:lang w:val="es-ES_tradnl"/>
              </w:rPr>
            </w:pPr>
          </w:p>
          <w:p w14:paraId="4C5BCEDB" w14:textId="77777777" w:rsidR="008C1CB7" w:rsidRPr="00A55697" w:rsidRDefault="008C1CB7" w:rsidP="008C1CB7">
            <w:pPr>
              <w:autoSpaceDE w:val="0"/>
              <w:autoSpaceDN w:val="0"/>
              <w:adjustRightInd w:val="0"/>
              <w:jc w:val="both"/>
              <w:rPr>
                <w:rFonts w:ascii="Arial" w:hAnsi="Arial" w:cs="Arial"/>
                <w:color w:val="000000"/>
                <w:sz w:val="22"/>
                <w:szCs w:val="22"/>
                <w:lang w:val="es-ES_tradnl"/>
              </w:rPr>
            </w:pPr>
            <w:r w:rsidRPr="00A55697">
              <w:rPr>
                <w:rFonts w:ascii="Arial" w:hAnsi="Arial" w:cs="Arial"/>
                <w:color w:val="000000"/>
                <w:sz w:val="22"/>
                <w:szCs w:val="22"/>
                <w:lang w:val="es-ES_tradnl"/>
              </w:rPr>
              <w:t xml:space="preserve">En cuanto al proyecto de la muestra PTAP, se verificó que en el área perimetral de la planta no existirán afectaciones. Si bien se ha identificado que en el sector norte de la PTAP existen kioscos, </w:t>
            </w:r>
            <w:r w:rsidRPr="00A55697">
              <w:rPr>
                <w:rFonts w:ascii="Arial" w:hAnsi="Arial" w:cs="Arial"/>
                <w:color w:val="000000"/>
                <w:sz w:val="22"/>
                <w:szCs w:val="22"/>
                <w:lang w:val="es-ES_tradnl"/>
              </w:rPr>
              <w:lastRenderedPageBreak/>
              <w:t>así como una parada de transporte público (minibuses), éstos no se verían afectados dado que el acceso principal de a la PTAP se encuentra en la zona sur por donde entrarían los camiones y maquinaria. Las obras de ampliación se realizarán dentro de las instalaciones de la PTAP e incluso las actividades para cambiar la malla perimetral por uno de concreto no serían necesarias en la esquina donde se encuentran los kioscos, que ya cuenta con un muro de dicho material. Adicionalmente, se ha previsto un de plan de seguridad y acceso vial para la comunidad a fin de prevenir, controlar, corregir o mitigar interferencias sobre la circulación peatonal y vial, interferencias con accesos a viviendas, comercios e instituciones.</w:t>
            </w:r>
          </w:p>
          <w:p w14:paraId="791B7C4D" w14:textId="77777777" w:rsidR="008C1CB7" w:rsidRPr="00A55697" w:rsidRDefault="008C1CB7" w:rsidP="008C1CB7">
            <w:pPr>
              <w:ind w:right="165"/>
              <w:jc w:val="both"/>
              <w:rPr>
                <w:rFonts w:ascii="Arial" w:hAnsi="Arial" w:cs="Arial"/>
                <w:color w:val="000000"/>
                <w:sz w:val="22"/>
                <w:szCs w:val="22"/>
                <w:lang w:val="es-ES_tradnl"/>
              </w:rPr>
            </w:pPr>
          </w:p>
          <w:p w14:paraId="2E7C8086" w14:textId="77777777" w:rsidR="008C1CB7" w:rsidRPr="00A55697" w:rsidRDefault="008C1CB7" w:rsidP="008C1CB7">
            <w:pPr>
              <w:ind w:right="165"/>
              <w:jc w:val="both"/>
              <w:rPr>
                <w:rFonts w:ascii="Arial" w:hAnsi="Arial" w:cs="Arial"/>
                <w:color w:val="000000"/>
                <w:sz w:val="22"/>
                <w:szCs w:val="22"/>
                <w:lang w:val="es-ES_tradnl"/>
              </w:rPr>
            </w:pPr>
            <w:r w:rsidRPr="00A55697">
              <w:rPr>
                <w:rFonts w:ascii="Arial" w:hAnsi="Arial" w:cs="Arial"/>
                <w:color w:val="000000"/>
                <w:sz w:val="22"/>
                <w:szCs w:val="22"/>
                <w:lang w:val="es-ES_tradnl"/>
              </w:rPr>
              <w:t>La versión final del MGAS del Programa (que incluye el MR) se encuentra publicado en la página web del Banco.</w:t>
            </w:r>
          </w:p>
          <w:p w14:paraId="6A7C34FD" w14:textId="7BB99DC4" w:rsidR="008C1CB7" w:rsidRPr="00A55697" w:rsidRDefault="008C1CB7" w:rsidP="008C1CB7">
            <w:pPr>
              <w:ind w:right="165"/>
              <w:jc w:val="both"/>
              <w:rPr>
                <w:rFonts w:ascii="Arial" w:eastAsia="Times New Roman" w:hAnsi="Arial" w:cs="Arial"/>
                <w:sz w:val="22"/>
                <w:szCs w:val="22"/>
                <w:lang w:val="es-ES_tradnl"/>
              </w:rPr>
            </w:pPr>
          </w:p>
        </w:tc>
      </w:tr>
      <w:tr w:rsidR="00590EB1" w:rsidRPr="00A55697" w14:paraId="26255F92"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1F64596" w14:textId="77777777" w:rsidR="00590EB1" w:rsidRPr="00A55697" w:rsidRDefault="7D346674" w:rsidP="7D346674">
            <w:pPr>
              <w:ind w:right="165"/>
              <w:jc w:val="both"/>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lastRenderedPageBreak/>
              <w:t>Pueblos Indígenas</w:t>
            </w:r>
          </w:p>
          <w:p w14:paraId="7FD8403D" w14:textId="4D883C6D" w:rsidR="00590EB1" w:rsidRPr="00A55697" w:rsidRDefault="7D346674" w:rsidP="7D346674">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OP-765 (Política Operativa sobre Pueblos Indígenas)</w:t>
            </w:r>
          </w:p>
        </w:tc>
      </w:tr>
      <w:tr w:rsidR="008C1CB7" w:rsidRPr="00A55697" w14:paraId="3B369977"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E410B27" w14:textId="77777777" w:rsidR="008C1CB7" w:rsidRPr="00A55697" w:rsidRDefault="008C1CB7" w:rsidP="008C1CB7">
            <w:pPr>
              <w:pStyle w:val="BodyText"/>
              <w:spacing w:after="0"/>
              <w:ind w:right="137"/>
              <w:jc w:val="both"/>
              <w:rPr>
                <w:rFonts w:ascii="Arial" w:hAnsi="Arial" w:cs="Arial"/>
                <w:sz w:val="22"/>
                <w:szCs w:val="22"/>
                <w:lang w:val="es-ES_tradnl"/>
              </w:rPr>
            </w:pPr>
            <w:r w:rsidRPr="00A55697">
              <w:rPr>
                <w:rFonts w:ascii="Arial" w:hAnsi="Arial" w:cs="Arial"/>
                <w:sz w:val="22"/>
                <w:szCs w:val="22"/>
                <w:lang w:val="es-ES_tradnl"/>
              </w:rPr>
              <w:t xml:space="preserve">En relación con la Política Operacional sobre Pueblos Indígenas (OP- 765) se considera pertinente activarla por la presencia población quechua y aymara en el área de influencia del proyecto APRAUR (zona periurbana). </w:t>
            </w:r>
          </w:p>
          <w:p w14:paraId="4055876C" w14:textId="77777777" w:rsidR="008C1CB7" w:rsidRPr="00A55697" w:rsidRDefault="008C1CB7" w:rsidP="008C1CB7">
            <w:pPr>
              <w:pStyle w:val="BodyText"/>
              <w:spacing w:after="0"/>
              <w:ind w:right="137"/>
              <w:jc w:val="both"/>
              <w:rPr>
                <w:rFonts w:ascii="Arial" w:hAnsi="Arial" w:cs="Arial"/>
                <w:sz w:val="22"/>
                <w:szCs w:val="22"/>
                <w:lang w:val="es-ES_tradnl"/>
              </w:rPr>
            </w:pPr>
          </w:p>
          <w:p w14:paraId="2C39132D"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hAnsi="Arial" w:cs="Arial"/>
                <w:sz w:val="22"/>
                <w:szCs w:val="22"/>
                <w:lang w:val="es-ES_tradnl"/>
              </w:rPr>
              <w:t xml:space="preserve">El Estado Plurinacional de Bolivia está conformado por nueve (9) departamentos, el Programa intervendrá con Proyectos en cinco (5) ciudades capitales de los departamentos de Cochabamba, La Paz, Chuquisaca, Oruro y Potosí. Asimismo, en </w:t>
            </w:r>
            <w:r w:rsidRPr="00A55697">
              <w:rPr>
                <w:rFonts w:ascii="Arial" w:eastAsia="Times New Roman" w:hAnsi="Arial" w:cs="Arial"/>
                <w:sz w:val="22"/>
                <w:szCs w:val="22"/>
                <w:shd w:val="clear" w:color="auto" w:fill="FFFFFF"/>
                <w:lang w:val="es-ES_tradnl"/>
              </w:rPr>
              <w:t xml:space="preserve">las zonas de intervención del Programa se </w:t>
            </w:r>
            <w:r w:rsidRPr="00A55697">
              <w:rPr>
                <w:rFonts w:ascii="Arial" w:hAnsi="Arial" w:cs="Arial"/>
                <w:sz w:val="22"/>
                <w:szCs w:val="22"/>
                <w:lang w:val="es-ES_tradnl"/>
              </w:rPr>
              <w:t>identifica presencia de población indígena:</w:t>
            </w:r>
          </w:p>
          <w:p w14:paraId="24A17021" w14:textId="77777777" w:rsidR="008C1CB7" w:rsidRPr="00A55697" w:rsidRDefault="008C1CB7" w:rsidP="008C1CB7">
            <w:pPr>
              <w:pStyle w:val="BodyText"/>
              <w:spacing w:after="0"/>
              <w:ind w:right="137"/>
              <w:jc w:val="both"/>
              <w:rPr>
                <w:rFonts w:ascii="Arial" w:hAnsi="Arial" w:cs="Arial"/>
                <w:sz w:val="22"/>
                <w:szCs w:val="22"/>
                <w:lang w:val="es-ES_tradnl"/>
              </w:rPr>
            </w:pPr>
          </w:p>
          <w:p w14:paraId="6057601A" w14:textId="77777777" w:rsidR="008C1CB7" w:rsidRPr="00A55697" w:rsidRDefault="008C1CB7" w:rsidP="008C1CB7">
            <w:pPr>
              <w:pStyle w:val="ListParagraph"/>
              <w:numPr>
                <w:ilvl w:val="0"/>
                <w:numId w:val="48"/>
              </w:numPr>
              <w:ind w:left="324" w:right="165"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La población indígena del departamento de Cochabamba es mayoritariamente quechua distribuida por todo el territorio en áreas urbanas y rurales y está principalmente organizada en Sindicatos y Centrales Agrarias. </w:t>
            </w:r>
          </w:p>
          <w:p w14:paraId="130EB58B" w14:textId="77777777" w:rsidR="008C1CB7" w:rsidRPr="00A55697" w:rsidRDefault="008C1CB7" w:rsidP="008C1CB7">
            <w:pPr>
              <w:pStyle w:val="ListParagraph"/>
              <w:numPr>
                <w:ilvl w:val="0"/>
                <w:numId w:val="48"/>
              </w:numPr>
              <w:ind w:left="324" w:right="165"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La población indígena del departamento de La Paz es principalmente de origen aymara situada en el altiplano y valles interandinos y quechua en los valles, pero también existen etnias amazónicas en la zona de Yungas y la Provincia Iturralde como los Tacanas, Lecos, tsimanes, mosetenes, Ese Ejjay.</w:t>
            </w:r>
          </w:p>
          <w:p w14:paraId="36573EC8" w14:textId="77777777" w:rsidR="008C1CB7" w:rsidRPr="00A55697" w:rsidRDefault="008C1CB7" w:rsidP="008C1CB7">
            <w:pPr>
              <w:pStyle w:val="ListParagraph"/>
              <w:numPr>
                <w:ilvl w:val="0"/>
                <w:numId w:val="48"/>
              </w:numPr>
              <w:ind w:left="324" w:right="165"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En el Departamento de Chuquisaca y en el Departamento de Potosí existe una preminencia de población quechua ubicada en áreas urbanas y rurales organizadas en Sindicatos agrarios,</w:t>
            </w:r>
          </w:p>
          <w:p w14:paraId="4C105BB7" w14:textId="77777777" w:rsidR="008C1CB7" w:rsidRPr="00A55697" w:rsidRDefault="008C1CB7" w:rsidP="008C1CB7">
            <w:pPr>
              <w:pStyle w:val="ListParagraph"/>
              <w:numPr>
                <w:ilvl w:val="0"/>
                <w:numId w:val="48"/>
              </w:numPr>
              <w:ind w:left="324" w:right="165"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En el Departamento de Oruro existe población quechua y aymara ubicada en áreas urbanas y rurales organizadas en Sindicatos agrarios.</w:t>
            </w:r>
          </w:p>
          <w:p w14:paraId="2A9B6C40" w14:textId="77777777" w:rsidR="008C1CB7" w:rsidRPr="00A55697" w:rsidRDefault="008C1CB7" w:rsidP="008C1CB7">
            <w:pPr>
              <w:ind w:right="165"/>
              <w:jc w:val="both"/>
              <w:rPr>
                <w:rFonts w:ascii="Arial" w:hAnsi="Arial" w:cs="Arial"/>
                <w:sz w:val="22"/>
                <w:szCs w:val="22"/>
                <w:lang w:val="es-ES_tradnl"/>
              </w:rPr>
            </w:pPr>
          </w:p>
          <w:p w14:paraId="279494E4" w14:textId="77777777" w:rsidR="008C1CB7" w:rsidRPr="00A55697" w:rsidRDefault="008C1CB7" w:rsidP="008C1CB7">
            <w:pPr>
              <w:ind w:right="165"/>
              <w:jc w:val="both"/>
              <w:rPr>
                <w:rFonts w:ascii="Arial" w:hAnsi="Arial" w:cs="Arial"/>
                <w:b/>
                <w:sz w:val="22"/>
                <w:szCs w:val="22"/>
                <w:u w:val="single"/>
                <w:lang w:val="es-ES_tradnl"/>
              </w:rPr>
            </w:pPr>
            <w:r w:rsidRPr="00A55697">
              <w:rPr>
                <w:rFonts w:ascii="Arial" w:hAnsi="Arial" w:cs="Arial"/>
                <w:b/>
                <w:sz w:val="22"/>
                <w:szCs w:val="22"/>
                <w:u w:val="single"/>
                <w:lang w:val="es-ES_tradnl"/>
              </w:rPr>
              <w:t>APRAUR</w:t>
            </w:r>
          </w:p>
          <w:p w14:paraId="0A20A6CE"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La población que habita los barrios donde el proyecto intervendrá está conformada por migrantes de primera, segunda y hasta tercera generación de las áreas rurales, que se han asentado en áreas periurbanas del municipio de Oruro en los últimos 60 años. </w:t>
            </w:r>
          </w:p>
          <w:p w14:paraId="21ABD440"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57FA638E"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En el Municipio de Soracachi existe una fuerte presencia indígena aymara y quechua (78% declara pertenecer a un pueblo indígena 40% se reconoce como quechua y 38% como aymara). Es el municipio más grande del departamento de Oruro que territorialmente comprende zonas eminentemente rurales y otras urbanas. La zona de intervención del proyecto responde al sector más urbanizado de límite con el municipio de Oruro y específicamente de la ciudad capital de ese departamento. El área directa de los pozos se encuentra dentro de la zona de expansión de la mancha urbana del Municipio de Oruro con habitantes que se establecieron en dichas zonas ya urbanizadas y otras en proceso de urbanización, por lo tanto esas colectividades no tienen relación de pertenencia étnica al lugar ni practican costumbres y formas de vida comunitarias-indígenas, tampoco sus estructuras de organización social (juntas de vecinos) responden a estructuras </w:t>
            </w:r>
            <w:r w:rsidRPr="00A55697">
              <w:rPr>
                <w:rFonts w:ascii="Arial" w:eastAsia="Times New Roman" w:hAnsi="Arial" w:cs="Arial"/>
                <w:sz w:val="22"/>
                <w:szCs w:val="22"/>
                <w:shd w:val="clear" w:color="auto" w:fill="FFFFFF"/>
                <w:lang w:val="es-ES_tradnl"/>
              </w:rPr>
              <w:lastRenderedPageBreak/>
              <w:t>campesinos-indígenas-originarias reconocidas en el lugar. Tampoco se evidencian presencia alguna de Territorio Indígena Originario Campesino (TIOC) cerca de la zona de intervención del proyecto.</w:t>
            </w:r>
          </w:p>
          <w:p w14:paraId="3BCA234A"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54B8AC84"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Si bien las áreas de intervención directa del proyecto se encuentran en un contexto de expansión urbana con asentamientos de migrantes del área rural que no conservan las mismas estructuras de organización social ni practican los usos y costumbres, se verifica una mayoría de población en el Municipio de Soracachi que se reconocen como aymaras o quechuas. En el caso del Municipio de Soracachi basados en datos del censo y contenidos del Plan Territorial de Desarrollo Indígena de ese municipio encontramos que la población mayoritariamente se declara como quechua.</w:t>
            </w:r>
          </w:p>
          <w:p w14:paraId="4BBF2D9A"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00454B22" w14:textId="77777777" w:rsidR="008C1CB7" w:rsidRPr="00A55697" w:rsidRDefault="008C1CB7" w:rsidP="008C1CB7">
            <w:pPr>
              <w:ind w:right="165"/>
              <w:jc w:val="both"/>
              <w:rPr>
                <w:rFonts w:ascii="Arial" w:eastAsia="Times New Roman" w:hAnsi="Arial" w:cs="Arial"/>
                <w:b/>
                <w:sz w:val="22"/>
                <w:szCs w:val="22"/>
                <w:u w:val="single"/>
                <w:shd w:val="clear" w:color="auto" w:fill="FFFFFF"/>
                <w:lang w:val="es-ES_tradnl"/>
              </w:rPr>
            </w:pPr>
            <w:r w:rsidRPr="00A55697">
              <w:rPr>
                <w:rFonts w:ascii="Arial" w:eastAsia="Times New Roman" w:hAnsi="Arial" w:cs="Arial"/>
                <w:b/>
                <w:sz w:val="22"/>
                <w:szCs w:val="22"/>
                <w:u w:val="single"/>
                <w:shd w:val="clear" w:color="auto" w:fill="FFFFFF"/>
                <w:lang w:val="es-ES_tradnl"/>
              </w:rPr>
              <w:t>Pampahasi</w:t>
            </w:r>
          </w:p>
          <w:p w14:paraId="7D601730" w14:textId="77777777" w:rsidR="008C1CB7" w:rsidRPr="00A55697" w:rsidRDefault="008C1CB7" w:rsidP="008C1CB7">
            <w:pPr>
              <w:autoSpaceDE w:val="0"/>
              <w:autoSpaceDN w:val="0"/>
              <w:adjustRightInd w:val="0"/>
              <w:jc w:val="both"/>
              <w:rPr>
                <w:rFonts w:ascii="Arial" w:hAnsi="Arial" w:cs="Arial"/>
                <w:sz w:val="22"/>
                <w:szCs w:val="22"/>
                <w:lang w:val="es-ES_tradnl"/>
              </w:rPr>
            </w:pPr>
            <w:r w:rsidRPr="00A55697">
              <w:rPr>
                <w:rFonts w:ascii="Arial" w:hAnsi="Arial" w:cs="Arial"/>
                <w:color w:val="000000"/>
                <w:sz w:val="22"/>
                <w:szCs w:val="22"/>
                <w:lang w:val="es-ES_tradnl"/>
              </w:rPr>
              <w:t xml:space="preserve">En la zona de intervención del proyecto PTAP Pampahasi tenemos una organización social típicamente urbana, con juntas vecinales y asociaciones funcionales como las gremiales y transportistas. La auto identificación étnica y/o pertenencia a un grupo indígena específico fue analizada en el Censo Nacional de Población y Vivienda del 2012 en la ciudad de La Paz con los siguientes resultados: el 70% reconoce que no pertenece a una nación o pueblo Indígena y un 25% sí reconoce esa pertenencia. </w:t>
            </w:r>
            <w:r w:rsidRPr="00A55697">
              <w:rPr>
                <w:rFonts w:ascii="Arial" w:hAnsi="Arial" w:cs="Arial"/>
                <w:sz w:val="22"/>
                <w:szCs w:val="22"/>
                <w:lang w:val="es-ES_tradnl"/>
              </w:rPr>
              <w:t>Si analizamos otros factores de pertenencia indígena como la lengua materna de los habitantes, en el caso del Macrodistrito San Antonio, el 80% reconoce como lengua materna el castellano, en cuanto a lenguas indígenas un 17% reconoce como lengua materna el aymara y un 1,8% reconoce el quechua como lengua materna. Basados en los datos estadísticos del Censo 2012 en cuanto a la autoidentificación y el uso de lenguas indígenas, la no presencia de organizaciones indígenas originarias, ni la práctica de usos y costumbres comunitarias, en el lugar de emplazamiento del proyecto no resulta aplicable la OP-765 para este proyecto de la muestra.</w:t>
            </w:r>
          </w:p>
          <w:p w14:paraId="6A668359" w14:textId="77777777" w:rsidR="008C1CB7" w:rsidRPr="00A55697" w:rsidRDefault="008C1CB7" w:rsidP="008C1CB7">
            <w:pPr>
              <w:ind w:right="165"/>
              <w:jc w:val="both"/>
              <w:rPr>
                <w:sz w:val="22"/>
                <w:szCs w:val="22"/>
                <w:lang w:val="es-ES_tradnl"/>
              </w:rPr>
            </w:pPr>
          </w:p>
          <w:p w14:paraId="79C9DFBF" w14:textId="77777777" w:rsidR="008C1CB7" w:rsidRPr="00A55697" w:rsidRDefault="008C1CB7" w:rsidP="008C1CB7">
            <w:pPr>
              <w:pStyle w:val="Default"/>
              <w:jc w:val="both"/>
              <w:rPr>
                <w:rFonts w:ascii="Arial" w:hAnsi="Arial" w:cs="Arial"/>
                <w:sz w:val="22"/>
                <w:szCs w:val="22"/>
                <w:lang w:val="es-ES_tradnl"/>
              </w:rPr>
            </w:pPr>
            <w:r w:rsidRPr="00A55697">
              <w:rPr>
                <w:rFonts w:ascii="Arial" w:hAnsi="Arial" w:cs="Arial"/>
                <w:sz w:val="22"/>
                <w:szCs w:val="22"/>
                <w:lang w:val="es-ES_tradnl"/>
              </w:rPr>
              <w:t>No se han identificado impactos adversos en estas comunidades. Sin embargo, el MGAS contiene los lineamientos generales sobre el análisis de los riesgos e impactos de los subproyectos de este tipo en las comunidades indígenas y elaboración de planes o inclusión de medidas en los PGAS respectivos, incluyendo el análisis sociocultural y consultas. No sufrirán impactos relacionados con OP-710 (desplazamiento físico y/o económico) ya que no han sido identificados en los proyectos de la muestra (ni sus tierras ni actividades económicas se verán afectadas). Posibles impactos relacionados a la fase de construcción son fácilmente mitigables por los existentes planes de gestión ambiental y social.</w:t>
            </w:r>
          </w:p>
          <w:p w14:paraId="50998A3D" w14:textId="77777777" w:rsidR="008C1CB7" w:rsidRPr="00A55697" w:rsidRDefault="008C1CB7" w:rsidP="008C1CB7">
            <w:pPr>
              <w:pStyle w:val="Default"/>
              <w:jc w:val="both"/>
              <w:rPr>
                <w:rFonts w:ascii="Arial" w:hAnsi="Arial" w:cs="Arial"/>
                <w:sz w:val="22"/>
                <w:szCs w:val="22"/>
                <w:lang w:val="es-ES_tradnl"/>
              </w:rPr>
            </w:pPr>
          </w:p>
          <w:p w14:paraId="2D5916B6" w14:textId="77777777" w:rsidR="008C1CB7" w:rsidRPr="00A55697" w:rsidRDefault="008C1CB7" w:rsidP="008C1CB7">
            <w:pPr>
              <w:pStyle w:val="Default"/>
              <w:jc w:val="both"/>
              <w:rPr>
                <w:rFonts w:ascii="Arial" w:hAnsi="Arial" w:cs="Arial"/>
                <w:sz w:val="22"/>
                <w:szCs w:val="22"/>
                <w:lang w:val="es-ES_tradnl"/>
              </w:rPr>
            </w:pPr>
            <w:r w:rsidRPr="00A55697">
              <w:rPr>
                <w:rFonts w:ascii="Arial" w:hAnsi="Arial" w:cs="Arial"/>
                <w:sz w:val="22"/>
                <w:szCs w:val="22"/>
                <w:lang w:val="es-ES_tradnl"/>
              </w:rPr>
              <w:t>Los eventos de consultas para el proyecto de la muestra APRAUR se realizaron de manera socioculturalmente adecuada, de acuerdo a la OP-765.  Hubo participación de las instituciones gubernamentales y comunales/indígenas representativas del área del proyecto.  Se realizó mediante las juntas de vecinos, sindicatos agrarios y OTB’s (Organizaciones Territoriales de Base).  Se contó con personal que habla los idiomas aymara y quechua. Se consensuó previamente con los vecinos y comunarios las fechas y horarios más convenientes para la participación de los mismos, en la mayoría de los casos las reuniones se realizaron en días de semana cuando los vecinos y comunarios cuentan con más tiempo y en horarios nocturnos fuera de horas laborales. Se manifestó la participación equitativa en número de hombres y mujeres en todos los eventos de consulta pública.</w:t>
            </w:r>
          </w:p>
          <w:p w14:paraId="4DC901B5" w14:textId="77777777" w:rsidR="008C1CB7" w:rsidRPr="00A55697" w:rsidRDefault="008C1CB7" w:rsidP="008C1CB7">
            <w:pPr>
              <w:ind w:right="165"/>
              <w:jc w:val="both"/>
              <w:rPr>
                <w:rFonts w:ascii="Arial" w:hAnsi="Arial" w:cs="Arial"/>
                <w:sz w:val="22"/>
                <w:szCs w:val="22"/>
                <w:lang w:val="es-ES_tradnl"/>
              </w:rPr>
            </w:pPr>
          </w:p>
          <w:p w14:paraId="3353626F" w14:textId="77777777" w:rsidR="008C1CB7" w:rsidRPr="00A55697" w:rsidRDefault="008C1CB7" w:rsidP="008C1CB7">
            <w:pPr>
              <w:ind w:right="165"/>
              <w:jc w:val="both"/>
              <w:rPr>
                <w:rFonts w:ascii="Arial" w:hAnsi="Arial" w:cs="Arial"/>
                <w:sz w:val="22"/>
                <w:szCs w:val="22"/>
                <w:lang w:val="es-ES_tradnl"/>
              </w:rPr>
            </w:pPr>
            <w:r w:rsidRPr="00A55697">
              <w:rPr>
                <w:rFonts w:ascii="Arial" w:hAnsi="Arial" w:cs="Arial"/>
                <w:sz w:val="22"/>
                <w:szCs w:val="22"/>
                <w:lang w:val="es-ES_tradnl"/>
              </w:rPr>
              <w:t>Las versiones finales de los AAS/PGAS de los proyectos de la muestra que, incluyen los informes respectivos de consulta, se encuentran publicadas en la página web del Banco.</w:t>
            </w:r>
          </w:p>
          <w:p w14:paraId="20F40276"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p>
          <w:p w14:paraId="4C0F1CF1" w14:textId="77777777" w:rsidR="008C1CB7" w:rsidRPr="00A55697" w:rsidRDefault="008C1CB7" w:rsidP="008C1CB7">
            <w:pPr>
              <w:ind w:right="165"/>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El criterio de elegibilidad del Programa excluye proyecto de categoría A, que implican impactos significativos e irreversibles en comunidades indígenas. Durante la ejecución del Programa los </w:t>
            </w:r>
            <w:r w:rsidRPr="00A55697">
              <w:rPr>
                <w:rFonts w:ascii="Arial" w:eastAsia="Times New Roman" w:hAnsi="Arial" w:cs="Arial"/>
                <w:sz w:val="22"/>
                <w:szCs w:val="22"/>
                <w:shd w:val="clear" w:color="auto" w:fill="FFFFFF"/>
                <w:lang w:val="es-ES_tradnl"/>
              </w:rPr>
              <w:lastRenderedPageBreak/>
              <w:t>AAS/PGAS de cada proyecto deberá obtener la no objeción del Banco para determinar cumplimiento con la OP-765.</w:t>
            </w:r>
          </w:p>
          <w:p w14:paraId="686664D1" w14:textId="23C38138" w:rsidR="008C1CB7" w:rsidRPr="00A55697" w:rsidRDefault="008C1CB7" w:rsidP="008C1CB7">
            <w:pPr>
              <w:ind w:right="165"/>
              <w:jc w:val="both"/>
              <w:rPr>
                <w:rFonts w:ascii="Arial" w:eastAsia="Times New Roman" w:hAnsi="Arial" w:cs="Arial"/>
                <w:sz w:val="22"/>
                <w:szCs w:val="22"/>
                <w:lang w:val="es-ES_tradnl"/>
              </w:rPr>
            </w:pPr>
          </w:p>
        </w:tc>
      </w:tr>
      <w:tr w:rsidR="00590EB1" w:rsidRPr="00A55697" w14:paraId="7BDA4FF9"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38AA4784" w14:textId="77777777" w:rsidR="00590EB1" w:rsidRPr="00A55697" w:rsidRDefault="00590EB1" w:rsidP="7D346674">
            <w:pPr>
              <w:ind w:right="165"/>
              <w:jc w:val="both"/>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lastRenderedPageBreak/>
              <w:t>Igualdad de Género</w:t>
            </w:r>
            <w:r w:rsidRPr="00A55697">
              <w:rPr>
                <w:rFonts w:ascii="Arial" w:eastAsia="Times New Roman" w:hAnsi="Arial" w:cs="Arial"/>
                <w:b/>
                <w:bCs/>
                <w:sz w:val="22"/>
                <w:szCs w:val="22"/>
                <w:shd w:val="clear" w:color="auto" w:fill="FFFFFF"/>
                <w:lang w:val="es-ES_tradnl"/>
              </w:rPr>
              <w:t xml:space="preserve"> </w:t>
            </w:r>
          </w:p>
          <w:p w14:paraId="77867242" w14:textId="77777777" w:rsidR="00590EB1" w:rsidRPr="00A55697" w:rsidRDefault="7D346674" w:rsidP="7D346674">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OP-761 (Política Operativa sobre Igualdad de Género en el Desarrollo)</w:t>
            </w:r>
          </w:p>
        </w:tc>
      </w:tr>
      <w:tr w:rsidR="008C1CB7" w:rsidRPr="00A55697" w14:paraId="49456F09"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5EAA441" w14:textId="77777777" w:rsidR="008C1CB7" w:rsidRPr="00A55697" w:rsidRDefault="008C1CB7" w:rsidP="008C1CB7">
            <w:pPr>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El contratista deberá concentrar los esfuerzos en la generación de capacidades y empleos en los que participen con carácter prioritario la población local, incentivando la participación de las mujeres. Un potencial impacto positivo de este tipo de proyectos en cuanto a igualdad de género consiste en reducir el tiempo de trabajo de las mujeres en relación al acarreo y uso del agua para las actividades domésticas y reinversión del tiempo liberado en acciones de promoción del empoderamiento de las mujeres (educación, empleo).</w:t>
            </w:r>
          </w:p>
          <w:p w14:paraId="35AC1B32" w14:textId="77777777" w:rsidR="008C1CB7" w:rsidRPr="00A55697" w:rsidRDefault="008C1CB7" w:rsidP="008C1CB7">
            <w:pPr>
              <w:rPr>
                <w:rFonts w:ascii="Arial" w:eastAsia="Times New Roman" w:hAnsi="Arial" w:cs="Arial"/>
                <w:sz w:val="22"/>
                <w:szCs w:val="22"/>
                <w:shd w:val="clear" w:color="auto" w:fill="FFFFFF"/>
                <w:lang w:val="es-ES_tradnl"/>
              </w:rPr>
            </w:pPr>
          </w:p>
          <w:p w14:paraId="269C0EE1" w14:textId="77777777" w:rsidR="008C1CB7" w:rsidRPr="00A55697" w:rsidRDefault="008C1CB7" w:rsidP="008C1CB7">
            <w:pPr>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Se busca asegurar que la consulta permita la participación de las mujeres en la misma medida que de los hombres para poder facilitar la participación activa de la población con equidad de género durante la ejecución del Programa. El MGAS y AAS/PGAS tienen referencias expresas al enfoque de género en las consultas.</w:t>
            </w:r>
          </w:p>
          <w:p w14:paraId="4BF38CAD" w14:textId="77777777" w:rsidR="008C1CB7" w:rsidRPr="00A55697" w:rsidRDefault="008C1CB7" w:rsidP="008C1CB7">
            <w:pPr>
              <w:jc w:val="both"/>
              <w:rPr>
                <w:rFonts w:ascii="Arial" w:eastAsia="Times New Roman" w:hAnsi="Arial" w:cs="Arial"/>
                <w:sz w:val="22"/>
                <w:szCs w:val="22"/>
                <w:shd w:val="clear" w:color="auto" w:fill="FFFFFF"/>
                <w:lang w:val="es-ES_tradnl"/>
              </w:rPr>
            </w:pPr>
          </w:p>
          <w:p w14:paraId="5968B8DD" w14:textId="77777777" w:rsidR="008C1CB7" w:rsidRPr="00A55697" w:rsidRDefault="008C1CB7" w:rsidP="008C1CB7">
            <w:pPr>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En los planes de gestión social se han establecido indicadores para medir la participación efectiva de las mujeres en las diversas actividades del proyecto y también se han establecido actividades de capacitación a las mujeres que trabajen en las obras previstas.</w:t>
            </w:r>
          </w:p>
          <w:p w14:paraId="2188E555" w14:textId="77777777" w:rsidR="008C1CB7" w:rsidRPr="00A55697" w:rsidRDefault="008C1CB7" w:rsidP="008C1CB7">
            <w:pPr>
              <w:jc w:val="both"/>
              <w:rPr>
                <w:rFonts w:ascii="Arial" w:eastAsia="Times New Roman" w:hAnsi="Arial" w:cs="Arial"/>
                <w:sz w:val="22"/>
                <w:szCs w:val="22"/>
                <w:shd w:val="clear" w:color="auto" w:fill="FFFFFF"/>
                <w:lang w:val="es-ES_tradnl"/>
              </w:rPr>
            </w:pPr>
          </w:p>
          <w:p w14:paraId="1BD2A8B3" w14:textId="77777777" w:rsidR="008C1CB7" w:rsidRPr="00A55697" w:rsidRDefault="008C1CB7" w:rsidP="008C1CB7">
            <w:pPr>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Se proponen los siguientes indicadores cuantitativos como parte de los planes de gestión ambiental y social para que las mujeres accedan a beneficios del proyecto:</w:t>
            </w:r>
          </w:p>
          <w:p w14:paraId="7B9EA50E"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Número de empleados hombres y mujeres (H/M) remunerados en el Promotor del proyecto, desglosados por categoría de empleo/nivel y capacidad de toma de decisiones (y salario, si está disponible), </w:t>
            </w:r>
          </w:p>
          <w:p w14:paraId="102EF59C"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Intensidad de la participación H/M en reuniones del proyecto promovidas por el Promotor, incluyendo resultados como la relación de las aportaciones de hombres y mujeres en las reuniones de toma de decisiones; porcentaje de decisiones adoptadas a partir de las aportaciones de las mujeres en las reuniones.</w:t>
            </w:r>
          </w:p>
          <w:p w14:paraId="74912E52"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xml:space="preserve">% de hogares beneficiados con agua potable según tipo de jefatura de hogar (mujer, hombre, mixta) </w:t>
            </w:r>
          </w:p>
          <w:p w14:paraId="00AAF907"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de mujeres que participan en las reuniones.</w:t>
            </w:r>
          </w:p>
          <w:p w14:paraId="3A203120"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 de mujeres capacitadas en el cuidado del manejo de agua potable</w:t>
            </w:r>
          </w:p>
          <w:p w14:paraId="00095938"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Aumento de iniciativas que contemplan la transversalización del Enfoque de Género en la gestión pública</w:t>
            </w:r>
          </w:p>
          <w:p w14:paraId="01B067F4" w14:textId="77777777" w:rsidR="008C1CB7" w:rsidRPr="00A55697" w:rsidRDefault="008C1CB7" w:rsidP="008C1CB7">
            <w:pPr>
              <w:pStyle w:val="ListParagraph"/>
              <w:numPr>
                <w:ilvl w:val="1"/>
                <w:numId w:val="43"/>
              </w:numPr>
              <w:ind w:left="324" w:hanging="324"/>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Nº de eventos de capacitación planificados para personal del Promotor en el enfoque de la transversalización de género en los proyectos</w:t>
            </w:r>
          </w:p>
          <w:p w14:paraId="6790AE5E" w14:textId="77777777" w:rsidR="008C1CB7" w:rsidRPr="00A55697" w:rsidRDefault="008C1CB7" w:rsidP="008C1CB7">
            <w:pPr>
              <w:jc w:val="both"/>
              <w:rPr>
                <w:rFonts w:ascii="Arial" w:eastAsia="Times New Roman" w:hAnsi="Arial" w:cs="Arial"/>
                <w:sz w:val="22"/>
                <w:szCs w:val="22"/>
                <w:shd w:val="clear" w:color="auto" w:fill="FFFFFF"/>
                <w:lang w:val="es-ES_tradnl"/>
              </w:rPr>
            </w:pPr>
          </w:p>
          <w:p w14:paraId="347E3285" w14:textId="77777777" w:rsidR="008C1CB7" w:rsidRPr="00A55697" w:rsidRDefault="008C1CB7" w:rsidP="008C1CB7">
            <w:pPr>
              <w:jc w:val="both"/>
              <w:rPr>
                <w:rFonts w:ascii="Calibri" w:hAnsi="Calibri" w:cs="Calibri"/>
                <w:sz w:val="22"/>
                <w:szCs w:val="22"/>
                <w:lang w:val="es-ES_tradnl"/>
              </w:rPr>
            </w:pPr>
            <w:r w:rsidRPr="00A55697">
              <w:rPr>
                <w:rFonts w:ascii="Arial" w:eastAsia="Times New Roman" w:hAnsi="Arial" w:cs="Arial"/>
                <w:sz w:val="22"/>
                <w:szCs w:val="22"/>
                <w:shd w:val="clear" w:color="auto" w:fill="FFFFFF"/>
                <w:lang w:val="es-ES_tradnl"/>
              </w:rPr>
              <w:t>La UCP-PAAP deberá incluir estas medidas en los términos de referencias de las evaluaciones ambientales y sociales, que serán sometidas al Banco para no objeción.</w:t>
            </w:r>
          </w:p>
          <w:p w14:paraId="6864EEEE" w14:textId="77777777" w:rsidR="008C1CB7" w:rsidRPr="00A55697" w:rsidRDefault="008C1CB7" w:rsidP="008C1CB7">
            <w:pPr>
              <w:jc w:val="both"/>
              <w:rPr>
                <w:rFonts w:ascii="Calibri" w:hAnsi="Calibri" w:cs="Calibri"/>
                <w:sz w:val="22"/>
                <w:szCs w:val="22"/>
                <w:lang w:val="es-ES_tradnl"/>
              </w:rPr>
            </w:pPr>
          </w:p>
          <w:p w14:paraId="032F1FC5" w14:textId="77777777" w:rsidR="008C1CB7" w:rsidRPr="00A55697" w:rsidRDefault="008C1CB7" w:rsidP="008C1CB7">
            <w:pPr>
              <w:jc w:val="both"/>
              <w:rPr>
                <w:rFonts w:ascii="Arial" w:eastAsia="Times New Roman" w:hAnsi="Arial" w:cs="Arial"/>
                <w:sz w:val="22"/>
                <w:szCs w:val="22"/>
                <w:shd w:val="clear" w:color="auto" w:fill="FFFFFF"/>
                <w:lang w:val="es-ES_tradnl"/>
              </w:rPr>
            </w:pPr>
            <w:r w:rsidRPr="00A55697">
              <w:rPr>
                <w:rFonts w:ascii="Arial" w:eastAsia="Times New Roman" w:hAnsi="Arial" w:cs="Arial"/>
                <w:sz w:val="22"/>
                <w:szCs w:val="22"/>
                <w:shd w:val="clear" w:color="auto" w:fill="FFFFFF"/>
                <w:lang w:val="es-ES_tradnl"/>
              </w:rPr>
              <w:t>El Marco de Reasentamiento incluye criterios relacionados a género para determinar la vulnerabilidad de las personas afectadas y para realizar el diagnóstico socioeconómico y definir medidas de compensación y rehabilitación. Asimismo, la participación en las consultas de los proyectos de la muestra refleja este principio equitativo.</w:t>
            </w:r>
          </w:p>
          <w:p w14:paraId="1B87F16C" w14:textId="4D7894A0" w:rsidR="008C1CB7" w:rsidRPr="00A55697" w:rsidRDefault="008C1CB7" w:rsidP="008C1CB7">
            <w:pPr>
              <w:jc w:val="both"/>
              <w:rPr>
                <w:rFonts w:ascii="Arial" w:eastAsia="Times New Roman" w:hAnsi="Arial" w:cs="Arial"/>
                <w:sz w:val="22"/>
                <w:szCs w:val="22"/>
                <w:lang w:val="es-ES_tradnl"/>
              </w:rPr>
            </w:pPr>
          </w:p>
        </w:tc>
      </w:tr>
      <w:tr w:rsidR="00590EB1" w:rsidRPr="00A55697" w14:paraId="0121C856"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07C18BF5" w14:textId="70E6D418" w:rsidR="00590EB1" w:rsidRPr="00A55697" w:rsidRDefault="00590EB1" w:rsidP="7D346674">
            <w:pPr>
              <w:ind w:right="165"/>
              <w:jc w:val="both"/>
              <w:rPr>
                <w:rFonts w:ascii="Arial" w:eastAsia="Times New Roman" w:hAnsi="Arial" w:cs="Arial"/>
                <w:b/>
                <w:bCs/>
                <w:sz w:val="22"/>
                <w:szCs w:val="22"/>
                <w:lang w:val="es-ES_tradnl"/>
              </w:rPr>
            </w:pPr>
            <w:r w:rsidRPr="00A55697">
              <w:rPr>
                <w:rFonts w:ascii="Arial" w:eastAsia="Times New Roman" w:hAnsi="Arial" w:cs="Arial"/>
                <w:b/>
                <w:bCs/>
                <w:sz w:val="22"/>
                <w:szCs w:val="22"/>
                <w:lang w:val="es-ES_tradnl"/>
              </w:rPr>
              <w:t>Gestión del Riesgo de Desastres</w:t>
            </w:r>
            <w:r w:rsidRPr="00A55697">
              <w:rPr>
                <w:rFonts w:ascii="Arial" w:eastAsia="Times New Roman" w:hAnsi="Arial" w:cs="Arial"/>
                <w:b/>
                <w:bCs/>
                <w:sz w:val="22"/>
                <w:szCs w:val="22"/>
                <w:shd w:val="clear" w:color="auto" w:fill="FFFFFF"/>
                <w:lang w:val="es-ES_tradnl"/>
              </w:rPr>
              <w:t xml:space="preserve"> </w:t>
            </w:r>
          </w:p>
          <w:p w14:paraId="2722E7C2" w14:textId="77777777" w:rsidR="00590EB1" w:rsidRPr="00A55697" w:rsidRDefault="7D346674" w:rsidP="7D346674">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OP-704 (Política de Gestión del Riesgo de Desastres Naturales)</w:t>
            </w:r>
          </w:p>
        </w:tc>
      </w:tr>
      <w:tr w:rsidR="008C1CB7" w:rsidRPr="00A55697" w14:paraId="3D309023"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15" w:type="dxa"/>
              <w:left w:w="105" w:type="dxa"/>
              <w:bottom w:w="15" w:type="dxa"/>
              <w:right w:w="105" w:type="dxa"/>
            </w:tcMar>
          </w:tcPr>
          <w:p w14:paraId="78CA3A7F" w14:textId="77777777" w:rsidR="008C1CB7" w:rsidRPr="00A55697" w:rsidRDefault="008C1CB7" w:rsidP="008C1CB7">
            <w:pPr>
              <w:spacing w:after="120"/>
              <w:jc w:val="both"/>
              <w:rPr>
                <w:lang w:val="es-ES_tradnl"/>
              </w:rPr>
            </w:pPr>
            <w:r w:rsidRPr="00A55697">
              <w:rPr>
                <w:rFonts w:ascii="Arial" w:hAnsi="Arial" w:cs="Arial"/>
                <w:sz w:val="22"/>
                <w:szCs w:val="22"/>
                <w:lang w:val="es-ES_tradnl"/>
              </w:rPr>
              <w:lastRenderedPageBreak/>
              <w:t>El Gobierno de Bolivia, a través del Decreto Supremo Nro 2987 del 21 de noviembre del 2016, declara Situación de Emergencia Nacional, debido a la presencia de sequía y déficit hídrico en diferentes regiones del territorio nacional, provocadas por fenómenos climáticos adversos. Los cinco Departamentos (La Paz, Cochabamba, Oruro, Potosí y Chuquisaca) que fueron afectados por la sequía, tienen ubicadas sus ciudades capitales en la zona andina occidental expuesta a menores precipitaciones y cuyas fuentes de agua dependen principalmente de la recarga de sus embalses. Razón por la que el riesgo de desastre para el programa es moderado y el Programa pretende aumentar la resiliencia a estos fenómenos mejorando el acceso a AP.</w:t>
            </w:r>
          </w:p>
          <w:p w14:paraId="01331B3E" w14:textId="77777777" w:rsidR="008C1CB7" w:rsidRPr="00A55697" w:rsidRDefault="008C1CB7" w:rsidP="008C1CB7">
            <w:pPr>
              <w:spacing w:after="120"/>
              <w:jc w:val="both"/>
              <w:rPr>
                <w:rFonts w:ascii="Arial" w:hAnsi="Arial" w:cs="Arial"/>
                <w:sz w:val="22"/>
                <w:szCs w:val="22"/>
                <w:lang w:val="es-ES_tradnl" w:eastAsia="es-ES"/>
              </w:rPr>
            </w:pPr>
            <w:r w:rsidRPr="00A55697">
              <w:rPr>
                <w:rFonts w:ascii="Arial" w:hAnsi="Arial" w:cs="Arial"/>
                <w:sz w:val="22"/>
                <w:szCs w:val="22"/>
                <w:lang w:val="es-ES_tradnl"/>
              </w:rPr>
              <w:t xml:space="preserve">El AAS de la PTAP Pampahasi incluye adicionalmente un análisis del riesgo de desastre de deslizamiento </w:t>
            </w:r>
            <w:r w:rsidRPr="00A55697">
              <w:rPr>
                <w:rFonts w:ascii="Arial" w:hAnsi="Arial" w:cs="Arial"/>
                <w:sz w:val="22"/>
                <w:szCs w:val="22"/>
                <w:lang w:val="es-ES_tradnl" w:eastAsia="es-ES"/>
              </w:rPr>
              <w:t xml:space="preserve">considerando la ubicación geográfica del proyecto </w:t>
            </w:r>
            <w:r w:rsidRPr="00A55697">
              <w:rPr>
                <w:rFonts w:ascii="Arial" w:hAnsi="Arial" w:cs="Arial"/>
                <w:sz w:val="22"/>
                <w:szCs w:val="22"/>
                <w:lang w:val="es-ES_tradnl"/>
              </w:rPr>
              <w:t xml:space="preserve">(Tipo 1) debido a que en </w:t>
            </w:r>
            <w:r w:rsidRPr="00A55697">
              <w:rPr>
                <w:rFonts w:ascii="Arial" w:hAnsi="Arial" w:cs="Arial"/>
                <w:sz w:val="22"/>
                <w:szCs w:val="22"/>
                <w:lang w:val="es-ES_tradnl" w:eastAsia="es-ES"/>
              </w:rPr>
              <w:t>febrero de 2011 se reactivó un antiguo deslizamiento en la ladera oeste del Río Irpavi, que afectó a cinco barrios de la ciudad de La Paz, destruyendo aproximadamente 1.200 predios en una superficie de 140 Ha, y el barrio de Pampahasi quedo expuesto a posibles desmoronamientos y deslizamientos al encontrarse en las partes altas de la corona y los flancos del deslizamiento principal.</w:t>
            </w:r>
          </w:p>
          <w:p w14:paraId="20A8CBCD" w14:textId="77777777" w:rsidR="008C1CB7" w:rsidRPr="00A55697" w:rsidRDefault="008C1CB7" w:rsidP="008C1CB7">
            <w:pPr>
              <w:spacing w:after="120"/>
              <w:jc w:val="both"/>
              <w:rPr>
                <w:sz w:val="22"/>
                <w:szCs w:val="22"/>
                <w:lang w:val="es-ES_tradnl" w:eastAsia="es-ES"/>
              </w:rPr>
            </w:pPr>
            <w:r w:rsidRPr="00A55697">
              <w:rPr>
                <w:rFonts w:ascii="Arial" w:hAnsi="Arial" w:cs="Arial"/>
                <w:sz w:val="22"/>
                <w:szCs w:val="22"/>
                <w:lang w:val="es-ES_tradnl" w:eastAsia="es-ES"/>
              </w:rPr>
              <w:t xml:space="preserve">En este contexto, en octubre de 2011, el MMAyA promovió el “Estudio de Zonificación de las Áreas de Riesgo y Medidas de Mitigación del Deslizamiento Complejo Pampahasi – Callapa”. Las causas fueron diversas y atribuibles principalmente a </w:t>
            </w:r>
            <w:bookmarkStart w:id="9" w:name="_Toc335752929"/>
            <w:r w:rsidRPr="00A55697">
              <w:rPr>
                <w:rFonts w:ascii="Arial" w:hAnsi="Arial" w:cs="Arial"/>
                <w:sz w:val="22"/>
                <w:szCs w:val="22"/>
                <w:lang w:val="es-ES_tradnl" w:eastAsia="es-ES"/>
              </w:rPr>
              <w:t>condiciones geológicas</w:t>
            </w:r>
            <w:bookmarkEnd w:id="9"/>
            <w:r w:rsidRPr="00A55697">
              <w:rPr>
                <w:rFonts w:ascii="Arial" w:hAnsi="Arial" w:cs="Arial"/>
                <w:sz w:val="22"/>
                <w:szCs w:val="22"/>
                <w:lang w:val="es-ES_tradnl" w:eastAsia="es-ES"/>
              </w:rPr>
              <w:t>,</w:t>
            </w:r>
            <w:bookmarkStart w:id="10" w:name="_Toc335752930"/>
            <w:r w:rsidRPr="00A55697">
              <w:rPr>
                <w:rFonts w:ascii="Arial" w:hAnsi="Arial" w:cs="Arial"/>
                <w:sz w:val="22"/>
                <w:szCs w:val="22"/>
                <w:lang w:val="es-ES_tradnl" w:eastAsia="es-ES"/>
              </w:rPr>
              <w:t xml:space="preserve"> </w:t>
            </w:r>
            <w:bookmarkStart w:id="11" w:name="_Toc335752931"/>
            <w:bookmarkEnd w:id="10"/>
            <w:r w:rsidRPr="00A55697">
              <w:rPr>
                <w:rFonts w:ascii="Arial" w:hAnsi="Arial" w:cs="Arial"/>
                <w:sz w:val="22"/>
                <w:szCs w:val="22"/>
                <w:lang w:val="es-ES_tradnl" w:eastAsia="es-ES"/>
              </w:rPr>
              <w:t>relieve del terreno</w:t>
            </w:r>
            <w:bookmarkStart w:id="12" w:name="_Toc335752932"/>
            <w:bookmarkEnd w:id="11"/>
            <w:r w:rsidRPr="00A55697">
              <w:rPr>
                <w:rFonts w:ascii="Arial" w:hAnsi="Arial" w:cs="Arial"/>
                <w:sz w:val="22"/>
                <w:szCs w:val="22"/>
                <w:lang w:val="es-ES_tradnl" w:eastAsia="es-ES"/>
              </w:rPr>
              <w:t>, presencia de aguas subterráneas</w:t>
            </w:r>
            <w:bookmarkEnd w:id="12"/>
            <w:r w:rsidRPr="00A55697">
              <w:rPr>
                <w:rFonts w:ascii="Arial" w:hAnsi="Arial" w:cs="Arial"/>
                <w:sz w:val="22"/>
                <w:szCs w:val="22"/>
                <w:lang w:val="es-ES_tradnl" w:eastAsia="es-ES"/>
              </w:rPr>
              <w:t xml:space="preserve">, </w:t>
            </w:r>
            <w:bookmarkStart w:id="13" w:name="_Toc335752933"/>
            <w:r w:rsidRPr="00A55697">
              <w:rPr>
                <w:rFonts w:ascii="Arial" w:hAnsi="Arial" w:cs="Arial"/>
                <w:sz w:val="22"/>
                <w:szCs w:val="22"/>
                <w:lang w:val="es-ES_tradnl" w:eastAsia="es-ES"/>
              </w:rPr>
              <w:t>saturación del suelo</w:t>
            </w:r>
            <w:bookmarkEnd w:id="13"/>
            <w:r w:rsidRPr="00A55697">
              <w:rPr>
                <w:rFonts w:ascii="Arial" w:hAnsi="Arial" w:cs="Arial"/>
                <w:sz w:val="22"/>
                <w:szCs w:val="22"/>
                <w:lang w:val="es-ES_tradnl" w:eastAsia="es-ES"/>
              </w:rPr>
              <w:t>,</w:t>
            </w:r>
            <w:bookmarkStart w:id="14" w:name="_Toc335752934"/>
            <w:r w:rsidRPr="00A55697">
              <w:rPr>
                <w:rFonts w:ascii="Arial" w:hAnsi="Arial" w:cs="Arial"/>
                <w:sz w:val="22"/>
                <w:szCs w:val="22"/>
                <w:lang w:val="es-ES_tradnl" w:eastAsia="es-ES"/>
              </w:rPr>
              <w:t xml:space="preserve"> precipitación pluvial</w:t>
            </w:r>
            <w:bookmarkStart w:id="15" w:name="_Toc335752935"/>
            <w:bookmarkEnd w:id="14"/>
            <w:r w:rsidRPr="00A55697">
              <w:rPr>
                <w:rFonts w:ascii="Arial" w:hAnsi="Arial" w:cs="Arial"/>
                <w:sz w:val="22"/>
                <w:szCs w:val="22"/>
                <w:lang w:val="es-ES_tradnl" w:eastAsia="es-ES"/>
              </w:rPr>
              <w:t xml:space="preserve">, </w:t>
            </w:r>
            <w:bookmarkStart w:id="16" w:name="_Toc335752936"/>
            <w:bookmarkEnd w:id="15"/>
            <w:r w:rsidRPr="00A55697">
              <w:rPr>
                <w:rFonts w:ascii="Arial" w:hAnsi="Arial" w:cs="Arial"/>
                <w:sz w:val="22"/>
                <w:szCs w:val="22"/>
                <w:lang w:val="es-ES_tradnl" w:eastAsia="es-ES"/>
              </w:rPr>
              <w:t>e</w:t>
            </w:r>
            <w:bookmarkEnd w:id="16"/>
            <w:r w:rsidRPr="00A55697">
              <w:rPr>
                <w:rFonts w:ascii="Arial" w:hAnsi="Arial" w:cs="Arial"/>
                <w:sz w:val="22"/>
                <w:szCs w:val="22"/>
                <w:lang w:val="es-ES_tradnl" w:eastAsia="es-ES"/>
              </w:rPr>
              <w:t>xpansión urbana,</w:t>
            </w:r>
            <w:bookmarkStart w:id="17" w:name="_Toc335752937"/>
            <w:r w:rsidRPr="00A55697">
              <w:rPr>
                <w:rFonts w:ascii="Arial" w:hAnsi="Arial" w:cs="Arial"/>
                <w:sz w:val="22"/>
                <w:szCs w:val="22"/>
                <w:lang w:val="es-ES_tradnl" w:eastAsia="es-ES"/>
              </w:rPr>
              <w:t xml:space="preserve"> recarg</w:t>
            </w:r>
            <w:bookmarkEnd w:id="17"/>
            <w:r w:rsidRPr="00A55697">
              <w:rPr>
                <w:rFonts w:ascii="Arial" w:hAnsi="Arial" w:cs="Arial"/>
                <w:sz w:val="22"/>
                <w:szCs w:val="22"/>
                <w:lang w:val="es-ES_tradnl" w:eastAsia="es-ES"/>
              </w:rPr>
              <w:t>a de taludes</w:t>
            </w:r>
            <w:bookmarkStart w:id="18" w:name="_Toc335752938"/>
            <w:r w:rsidRPr="00A55697">
              <w:rPr>
                <w:rFonts w:ascii="Arial" w:hAnsi="Arial" w:cs="Arial"/>
                <w:sz w:val="22"/>
                <w:szCs w:val="22"/>
                <w:lang w:val="es-ES_tradnl" w:eastAsia="es-ES"/>
              </w:rPr>
              <w:t xml:space="preserve"> nivelación de terrenos</w:t>
            </w:r>
            <w:bookmarkEnd w:id="18"/>
            <w:r w:rsidRPr="00A55697">
              <w:rPr>
                <w:rFonts w:ascii="Arial" w:hAnsi="Arial" w:cs="Arial"/>
                <w:sz w:val="22"/>
                <w:szCs w:val="22"/>
                <w:lang w:val="es-ES_tradnl" w:eastAsia="es-ES"/>
              </w:rPr>
              <w:t>,</w:t>
            </w:r>
            <w:bookmarkStart w:id="19" w:name="_Toc335752939"/>
            <w:r w:rsidRPr="00A55697">
              <w:rPr>
                <w:rFonts w:ascii="Arial" w:hAnsi="Arial" w:cs="Arial"/>
                <w:sz w:val="22"/>
                <w:szCs w:val="22"/>
                <w:lang w:val="es-ES_tradnl" w:eastAsia="es-ES"/>
              </w:rPr>
              <w:t xml:space="preserve"> </w:t>
            </w:r>
            <w:bookmarkStart w:id="20" w:name="_Toc335752940"/>
            <w:bookmarkEnd w:id="19"/>
            <w:r w:rsidRPr="00A55697">
              <w:rPr>
                <w:rFonts w:ascii="Arial" w:hAnsi="Arial" w:cs="Arial"/>
                <w:sz w:val="22"/>
                <w:szCs w:val="22"/>
                <w:lang w:val="es-ES_tradnl" w:eastAsia="es-ES"/>
              </w:rPr>
              <w:t>uso de pozos sépticos</w:t>
            </w:r>
            <w:bookmarkEnd w:id="20"/>
            <w:r w:rsidRPr="00A55697">
              <w:rPr>
                <w:rFonts w:ascii="Arial" w:hAnsi="Arial" w:cs="Arial"/>
                <w:sz w:val="22"/>
                <w:szCs w:val="22"/>
                <w:lang w:val="es-ES_tradnl" w:eastAsia="es-ES"/>
              </w:rPr>
              <w:t xml:space="preserve"> y</w:t>
            </w:r>
            <w:bookmarkStart w:id="21" w:name="_Toc335752942"/>
            <w:r w:rsidRPr="00A55697">
              <w:rPr>
                <w:rFonts w:ascii="Arial" w:hAnsi="Arial" w:cs="Arial"/>
                <w:sz w:val="22"/>
                <w:szCs w:val="22"/>
                <w:lang w:val="es-ES_tradnl" w:eastAsia="es-ES"/>
              </w:rPr>
              <w:t xml:space="preserve"> erosión en quebradas</w:t>
            </w:r>
            <w:bookmarkEnd w:id="21"/>
            <w:r w:rsidRPr="00A55697">
              <w:rPr>
                <w:rFonts w:ascii="Arial" w:hAnsi="Arial" w:cs="Arial"/>
                <w:sz w:val="22"/>
                <w:szCs w:val="22"/>
                <w:lang w:val="es-ES_tradnl" w:eastAsia="es-ES"/>
              </w:rPr>
              <w:t xml:space="preserve">. El estudio estuvo orientado a resolver los problemas y riesgos de inestabilidad en el área del deslizamiento, proponiendo: medidas estructurales y no estructurales, medidas que mitiguen los efectos de futuros deslizamientos y medidas que reduzcan vulnerabilidades y disminuyan el grado de exposición a las amenazas. </w:t>
            </w:r>
          </w:p>
          <w:p w14:paraId="069F4CBF" w14:textId="4DAD229D" w:rsidR="008C1CB7" w:rsidRPr="00A55697" w:rsidRDefault="008C1CB7" w:rsidP="008C1CB7">
            <w:pPr>
              <w:spacing w:after="120"/>
              <w:jc w:val="both"/>
              <w:rPr>
                <w:rFonts w:ascii="Arial" w:hAnsi="Arial" w:cs="Arial"/>
                <w:sz w:val="22"/>
                <w:szCs w:val="22"/>
                <w:lang w:val="es-ES_tradnl" w:eastAsia="es-ES"/>
              </w:rPr>
            </w:pPr>
            <w:r w:rsidRPr="00A55697">
              <w:rPr>
                <w:rFonts w:ascii="Arial" w:hAnsi="Arial" w:cs="Arial"/>
                <w:sz w:val="22"/>
                <w:szCs w:val="22"/>
                <w:lang w:val="es-ES_tradnl" w:eastAsia="es-ES"/>
              </w:rPr>
              <w:t>La Secretaria Municipal de Gestión Integral de Riesgos (SMGIR) del Gobierno Autónomo Municipal de La Paz (GAMLP), tiene</w:t>
            </w:r>
            <w:r w:rsidRPr="00A55697">
              <w:rPr>
                <w:rFonts w:ascii="Arial" w:hAnsi="Arial" w:cs="Arial"/>
                <w:szCs w:val="22"/>
                <w:lang w:val="es-ES_tradnl" w:eastAsia="es-ES"/>
              </w:rPr>
              <w:t xml:space="preserve"> a su cargo los trabajos recomendados en el estudio de </w:t>
            </w:r>
            <w:r w:rsidRPr="00A55697">
              <w:rPr>
                <w:rFonts w:ascii="Arial" w:hAnsi="Arial" w:cs="Arial"/>
                <w:sz w:val="22"/>
                <w:szCs w:val="22"/>
                <w:lang w:val="es-ES_tradnl" w:eastAsia="es-ES"/>
              </w:rPr>
              <w:t xml:space="preserve">los cuales </w:t>
            </w:r>
            <w:r w:rsidR="00A55697" w:rsidRPr="00A55697">
              <w:rPr>
                <w:rFonts w:ascii="Arial" w:hAnsi="Arial" w:cs="Arial"/>
                <w:sz w:val="22"/>
                <w:szCs w:val="22"/>
                <w:lang w:val="es-ES_tradnl" w:eastAsia="es-ES"/>
              </w:rPr>
              <w:t>ha</w:t>
            </w:r>
            <w:r w:rsidRPr="00A55697">
              <w:rPr>
                <w:rFonts w:ascii="Arial" w:hAnsi="Arial" w:cs="Arial"/>
                <w:sz w:val="22"/>
                <w:szCs w:val="22"/>
                <w:lang w:val="es-ES_tradnl" w:eastAsia="es-ES"/>
              </w:rPr>
              <w:t xml:space="preserve"> concluido la reconformación del terreno, la verificación de estabilidad y gran parte de las obras de drenaje. Del análisis se concluye que el riesgo de deslizamiento para la PTAP es bajo.</w:t>
            </w:r>
          </w:p>
          <w:p w14:paraId="284FEF20" w14:textId="77777777"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eastAsia="es-ES"/>
              </w:rPr>
              <w:t>Ante el conocimiento de las conclusiones del mencionado estudio y otros informes, velando por la seguridad de la PTAP y el entorno, EPSAS determino realizó la evaluación estructural de la PTAP, verificó en las redes de distribución las fugas no visibles y cuenta con un sistema de monitoreo a través de mediciones de los inclinómetros. De este análisis se concluye que</w:t>
            </w:r>
            <w:r w:rsidRPr="00A55697">
              <w:rPr>
                <w:rFonts w:ascii="Arial" w:hAnsi="Arial" w:cs="Arial"/>
                <w:sz w:val="22"/>
                <w:szCs w:val="22"/>
                <w:lang w:val="es-ES_tradnl"/>
              </w:rPr>
              <w:t xml:space="preserve"> el riesgo de desastre Tipo 2 es bajo.  </w:t>
            </w:r>
          </w:p>
          <w:p w14:paraId="2947A924" w14:textId="1D957582" w:rsidR="008C1CB7" w:rsidRPr="00A55697" w:rsidRDefault="008C1CB7" w:rsidP="008C1CB7">
            <w:pPr>
              <w:spacing w:after="120"/>
              <w:jc w:val="both"/>
              <w:rPr>
                <w:rFonts w:ascii="Arial" w:hAnsi="Arial" w:cs="Arial"/>
                <w:sz w:val="22"/>
                <w:szCs w:val="22"/>
                <w:lang w:val="es-ES_tradnl"/>
              </w:rPr>
            </w:pPr>
            <w:r w:rsidRPr="00A55697">
              <w:rPr>
                <w:rFonts w:ascii="Arial" w:hAnsi="Arial" w:cs="Arial"/>
                <w:sz w:val="22"/>
                <w:szCs w:val="22"/>
                <w:lang w:val="es-ES_tradnl"/>
              </w:rPr>
              <w:t xml:space="preserve">El proyecto de APRUAR cuenta con un </w:t>
            </w:r>
            <w:r w:rsidRPr="00A55697">
              <w:rPr>
                <w:rFonts w:ascii="Arial" w:eastAsia="Calibri" w:hAnsi="Arial" w:cs="Arial"/>
                <w:sz w:val="22"/>
                <w:szCs w:val="22"/>
                <w:lang w:val="es-ES_tradnl"/>
              </w:rPr>
              <w:t xml:space="preserve">Plan de Gestión de Riesgos de Desastres debido a que se encuentra en un área susceptible a inundaciones y el riesgo se categorizó como medio, por lo cual existen lineamientos que previenen que una eventual inundación afecte a la construcción y operación de las obras y aseguraran el acceso hacia los pozos y la estación de Bombeo Norte. </w:t>
            </w:r>
            <w:r w:rsidRPr="00A55697">
              <w:rPr>
                <w:rFonts w:ascii="Arial" w:hAnsi="Arial" w:cs="Arial"/>
                <w:sz w:val="22"/>
                <w:szCs w:val="22"/>
                <w:lang w:val="es-ES_tradnl"/>
              </w:rPr>
              <w:t xml:space="preserve">El PGRD tiene como objetivo establecer principios y procedimientos de gestión de riesgos para asegurar que todas las actividades en la implementación del proyecto APRAUR se manejen con las salvaguardas técnicas y de servicio, necesarias para prevenir riesgos y dar respuesta ante cualquier desastre. </w:t>
            </w:r>
            <w:r w:rsidRPr="00A55697">
              <w:rPr>
                <w:rFonts w:ascii="Arial" w:hAnsi="Arial" w:cs="Arial"/>
                <w:sz w:val="22"/>
                <w:szCs w:val="22"/>
                <w:lang w:val="es-ES_tradnl" w:eastAsia="es-ES"/>
              </w:rPr>
              <w:t>Dentro del análisis por inundaciones se ha previsto tres tareas básicas: (i)definir las etapas de priorización de perforación de pozos, (ii) analizar e identificar los lugares más adecuados para su emplazamiento; y (iii) plantear la construcción de obras civiles necesarias para disminuir los riesgos por inundación.</w:t>
            </w:r>
          </w:p>
        </w:tc>
      </w:tr>
      <w:tr w:rsidR="008C1CB7" w:rsidRPr="00A55697" w:rsidDel="00A11ACD" w14:paraId="402E51A9"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641316F4" w14:textId="77777777" w:rsidR="008C1CB7" w:rsidRPr="00A55697" w:rsidRDefault="008C1CB7" w:rsidP="008C1CB7">
            <w:pPr>
              <w:ind w:right="165"/>
              <w:jc w:val="both"/>
              <w:rPr>
                <w:rFonts w:ascii="Arial" w:eastAsia="Times New Roman" w:hAnsi="Arial" w:cs="Arial"/>
                <w:b/>
                <w:sz w:val="22"/>
                <w:szCs w:val="22"/>
                <w:shd w:val="clear" w:color="auto" w:fill="FFFFFF"/>
                <w:lang w:val="es-ES_tradnl"/>
              </w:rPr>
            </w:pPr>
            <w:r w:rsidRPr="00A55697">
              <w:rPr>
                <w:rFonts w:ascii="Arial" w:eastAsia="Times New Roman" w:hAnsi="Arial" w:cs="Arial"/>
                <w:b/>
                <w:sz w:val="22"/>
                <w:szCs w:val="22"/>
                <w:lang w:val="es-ES_tradnl"/>
              </w:rPr>
              <w:t>Supervisión</w:t>
            </w:r>
          </w:p>
          <w:p w14:paraId="4B6470A5" w14:textId="77777777"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OP-703 (Política de Medio Ambiente y Cumplimiento de Salvaguardias): B.5 (Requisitos de Evaluación y Planes Ambientales) y B.7 (Supervisión y Cumplimiento)</w:t>
            </w:r>
          </w:p>
          <w:p w14:paraId="67425A42" w14:textId="77777777"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OP-710 (Política Operativa sobre Reasentamiento Involuntario)</w:t>
            </w:r>
          </w:p>
          <w:p w14:paraId="778D7A87" w14:textId="77777777"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lastRenderedPageBreak/>
              <w:t>OP-765 (Política Operativa sobre Pueblos Indígenas)</w:t>
            </w:r>
          </w:p>
          <w:p w14:paraId="09A2841C" w14:textId="77777777"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OP-761 (Política Operativa sobre Igualdad de Género en el Desarrollo)</w:t>
            </w:r>
          </w:p>
          <w:p w14:paraId="74C18C3F" w14:textId="3AB2CB69" w:rsidR="008C1CB7" w:rsidRPr="00A55697" w:rsidRDefault="008C1CB7" w:rsidP="008C1CB7">
            <w:pPr>
              <w:ind w:right="165"/>
              <w:jc w:val="both"/>
              <w:rPr>
                <w:rFonts w:ascii="Arial" w:eastAsia="Times New Roman" w:hAnsi="Arial" w:cs="Arial"/>
                <w:sz w:val="22"/>
                <w:szCs w:val="22"/>
                <w:lang w:val="es-ES_tradnl"/>
              </w:rPr>
            </w:pPr>
            <w:r w:rsidRPr="00A55697">
              <w:rPr>
                <w:rFonts w:ascii="Arial" w:eastAsia="Times New Roman" w:hAnsi="Arial" w:cs="Arial"/>
                <w:sz w:val="22"/>
                <w:szCs w:val="22"/>
                <w:lang w:val="es-ES_tradnl"/>
              </w:rPr>
              <w:t>OP-704 (Política de Gestión del Riesgo de Desastres Naturales)</w:t>
            </w:r>
          </w:p>
        </w:tc>
      </w:tr>
      <w:tr w:rsidR="008C1CB7" w:rsidRPr="00A55697" w:rsidDel="00A11ACD" w14:paraId="45D62897"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CBC6C62" w14:textId="77777777" w:rsidR="008C1CB7" w:rsidRPr="00A55697" w:rsidRDefault="008C1CB7" w:rsidP="008C1CB7">
            <w:pPr>
              <w:spacing w:after="120"/>
              <w:ind w:right="165"/>
              <w:jc w:val="both"/>
              <w:rPr>
                <w:rFonts w:ascii="Arial" w:hAnsi="Arial" w:cs="Arial"/>
                <w:color w:val="000000"/>
                <w:sz w:val="22"/>
                <w:szCs w:val="22"/>
                <w:lang w:val="es-ES_tradnl"/>
              </w:rPr>
            </w:pPr>
            <w:r w:rsidRPr="00A55697">
              <w:rPr>
                <w:rFonts w:ascii="Arial" w:hAnsi="Arial" w:cs="Arial"/>
                <w:sz w:val="22"/>
                <w:szCs w:val="22"/>
                <w:lang w:val="es-ES_tradnl"/>
              </w:rPr>
              <w:lastRenderedPageBreak/>
              <w:t>El Promotor del proyecto designará un Gerente o Responsable del Proyecto, que será el responsable de la ejecución del Proyecto en todas sus fases, así como un Supervisor de Salud y Seguridad Industrial, Medio Ambiente y Gestión Social del Proyecto el mismo que dependerá directamente del Gerente del Proyecto y tendrá las siguientes funciones y responsabilidades: (i) Supervisar el correcto cumplimiento de las normas ambientales establecidas en las leyes y reglamentos del país; que se cumplan estrictamente el PGAS y los PPM y el PASA correspondientes a los Proyectos, (ii) Responsable de coordinar con los Contratistas todos los aspectos de la gestión ambiental, salud ocupacional, seguridad industrial y gestión social del Proyecto, (iii) Coordinar y supervisar los Programas de Monitoreo, (iv) Supervisar el cumplimiento de las normas de Seguridad Industrial en todas las actividades del Proyecto, (v) Elaborar informes para presentar a las Autoridades Ambientales y a la UCP-PAAP en los plazos previstos por la Ley de Medio Ambiente, señalados en la Licencia Ambiental o solicitados por la UCP-PAAP, (vi) Coordinar con la UCP-PAAP, todas las acciones de monitoreo, elaboración de informes y cumplimiento de todas las recomendaciones y compromisos que forman parte de los estudios ambientales, estará en contacto continuo con la UCP-PAAP.</w:t>
            </w:r>
          </w:p>
          <w:p w14:paraId="1396E630" w14:textId="77777777" w:rsidR="008C1CB7" w:rsidRPr="00A55697" w:rsidRDefault="008C1CB7" w:rsidP="008C1CB7">
            <w:pPr>
              <w:spacing w:after="120"/>
              <w:ind w:right="165"/>
              <w:jc w:val="both"/>
              <w:rPr>
                <w:rFonts w:ascii="Arial" w:hAnsi="Arial" w:cs="Arial"/>
                <w:color w:val="000000"/>
                <w:sz w:val="22"/>
                <w:szCs w:val="22"/>
                <w:lang w:val="es-ES_tradnl"/>
              </w:rPr>
            </w:pPr>
            <w:r w:rsidRPr="00A55697">
              <w:rPr>
                <w:rFonts w:ascii="Arial" w:hAnsi="Arial" w:cs="Arial"/>
                <w:color w:val="000000"/>
                <w:sz w:val="22"/>
                <w:szCs w:val="22"/>
                <w:lang w:val="es-ES_tradnl"/>
              </w:rPr>
              <w:t>La responsabilidad de la supervisión, del monitoreo ambiental y social del Programa para el Componente I Obras de Infraestructura son los Promotores de los Proyectos, que junto con los contratistas son responsables directos de la implementación de las medidas de prevención, mitigación ambiental y social, incluyendo actividades de monitoreo contenidas en el PGAS y MGAS.</w:t>
            </w:r>
          </w:p>
          <w:p w14:paraId="1F097936" w14:textId="77777777" w:rsidR="008C1CB7" w:rsidRPr="00A55697" w:rsidRDefault="008C1CB7" w:rsidP="008C1CB7">
            <w:pPr>
              <w:autoSpaceDE w:val="0"/>
              <w:autoSpaceDN w:val="0"/>
              <w:adjustRightInd w:val="0"/>
              <w:spacing w:after="120"/>
              <w:jc w:val="both"/>
              <w:rPr>
                <w:rFonts w:ascii="Arial" w:hAnsi="Arial" w:cs="Arial"/>
                <w:sz w:val="22"/>
                <w:szCs w:val="22"/>
                <w:lang w:val="es-ES_tradnl"/>
              </w:rPr>
            </w:pPr>
            <w:r w:rsidRPr="00A55697">
              <w:rPr>
                <w:rFonts w:ascii="Arial" w:hAnsi="Arial" w:cs="Arial"/>
                <w:color w:val="000000"/>
                <w:sz w:val="22"/>
                <w:szCs w:val="22"/>
                <w:lang w:val="es-ES_tradnl"/>
              </w:rPr>
              <w:t xml:space="preserve">El cumplimiento del PGAS estará a cargo de los contratistas, bajo la supervisión del Supervisor de Salud y Seguridad Industrial, Medio Ambiente y Gestión Social, el seguimiento y la responsabilidad será del Promotor quien reportará al respecto a la UCP-PAAP. Los mecanismos para verificar el cumplimiento del PGAS durante las fases de construcción, operación, </w:t>
            </w:r>
            <w:r w:rsidRPr="00A55697">
              <w:rPr>
                <w:rFonts w:ascii="Arial" w:hAnsi="Arial" w:cs="Arial"/>
                <w:sz w:val="22"/>
                <w:szCs w:val="22"/>
                <w:lang w:val="es-ES_tradnl"/>
              </w:rPr>
              <w:t xml:space="preserve">mantenimiento y abandono incluyen: informes de la supervisión de seguridad y medio ambiente; registros de verificación y resultados del Programa de Monitoreo (informes y análisis de laboratorios ambientales). </w:t>
            </w:r>
          </w:p>
          <w:p w14:paraId="497BC1D1" w14:textId="77777777" w:rsidR="008C1CB7" w:rsidRPr="00A55697" w:rsidRDefault="008C1CB7" w:rsidP="008C1CB7">
            <w:pPr>
              <w:spacing w:after="120"/>
              <w:ind w:right="165"/>
              <w:jc w:val="both"/>
              <w:rPr>
                <w:rFonts w:ascii="Arial" w:eastAsia="Times New Roman" w:hAnsi="Arial" w:cs="Arial"/>
                <w:sz w:val="22"/>
                <w:szCs w:val="22"/>
                <w:shd w:val="clear" w:color="auto" w:fill="FFFFFF"/>
                <w:lang w:val="es-ES_tradnl"/>
              </w:rPr>
            </w:pPr>
            <w:r w:rsidRPr="00A55697">
              <w:rPr>
                <w:rFonts w:ascii="Arial" w:hAnsi="Arial" w:cs="Arial"/>
                <w:sz w:val="22"/>
                <w:szCs w:val="22"/>
                <w:lang w:val="es-ES_tradnl"/>
              </w:rPr>
              <w:t>El monitoreo estará orientado a verificar el cumplimiento de todos los requisitos de salvaguardia estipulados en el préstamo, reglamentos u otros acuerdos según lo estipulado en la Directiva B.07 de la Política de Salvaguardia (OP-703) del Banco y proponer recomendaciones cuando sea necesario.</w:t>
            </w:r>
          </w:p>
          <w:p w14:paraId="11D8D0FD" w14:textId="2BC7476B" w:rsidR="008C1CB7" w:rsidRPr="00A55697" w:rsidDel="00A11ACD" w:rsidRDefault="008C1CB7" w:rsidP="008C1CB7">
            <w:pPr>
              <w:spacing w:after="120"/>
              <w:ind w:right="165"/>
              <w:jc w:val="both"/>
              <w:rPr>
                <w:rFonts w:ascii="Arial" w:eastAsia="MS Mincho" w:hAnsi="Arial" w:cs="Arial"/>
                <w:sz w:val="22"/>
                <w:szCs w:val="22"/>
                <w:lang w:val="es-ES_tradnl"/>
              </w:rPr>
            </w:pPr>
            <w:r w:rsidRPr="00A55697">
              <w:rPr>
                <w:rFonts w:ascii="Arial" w:hAnsi="Arial" w:cs="Arial"/>
                <w:color w:val="000000"/>
                <w:sz w:val="22"/>
                <w:szCs w:val="22"/>
                <w:lang w:val="es-ES_tradnl"/>
              </w:rPr>
              <w:t>Los mecanismos para verificar el cumplimiento del PGAS y PASA durante las fases de construcción, operación, mantenimiento y abandono incluyen: informes de la supervisión de seguridad y medio ambiente; registros de verificación; resultados del Programa de Monitoreo (informes y análisis de laboratorios ambientales), informes trimestrales sobre el sistema de quejas y reclamos implementado en el proyecto. Se elaborarán dos tipos de informes: internos y externos. Los informes internos irán acompañados de los formularios de seguimiento, análisis de laboratorios, planos, fotos y todo tipo de documentación técnica que respalde lo señalado. Los informes externos son aquellos que van dirigidos a la Autoridad Ambiental Competente. Serán elaborados por el Supervisor de Salud y Seguridad Industrial, Medio Ambiente y Gestión Social del Proyecto y aprobados por el Promotor antes de su divulgación. Se preparará un informe trimestral durante la Fase de Construcción y uno anual a lo largo de la vida del Proyecto (Fase de Operación y Fase de Mantenimiento) el mismo que se enviará a la Autoridad Ambiental Competente.  Adicionalmente, la UCP-PAAP presentará un informe de cumplimiento ambiental y social como parte del informe semestral de progreso del Programa.</w:t>
            </w:r>
          </w:p>
        </w:tc>
      </w:tr>
      <w:tr w:rsidR="00590EB1" w:rsidRPr="00A55697" w14:paraId="04C2CD9B" w14:textId="77777777" w:rsidTr="7D346674">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3E008EA" w14:textId="6B40F481" w:rsidR="00590EB1" w:rsidRPr="00A55697" w:rsidRDefault="7D346674" w:rsidP="7D346674">
            <w:pPr>
              <w:rPr>
                <w:rFonts w:ascii="Arial" w:eastAsia="Times New Roman" w:hAnsi="Arial" w:cs="Arial"/>
                <w:b/>
                <w:bCs/>
                <w:sz w:val="27"/>
                <w:szCs w:val="27"/>
                <w:lang w:val="es-ES_tradnl"/>
              </w:rPr>
            </w:pPr>
            <w:r w:rsidRPr="00A55697">
              <w:rPr>
                <w:rFonts w:ascii="Arial" w:eastAsia="Times New Roman" w:hAnsi="Arial" w:cs="Arial"/>
                <w:b/>
                <w:bCs/>
                <w:sz w:val="27"/>
                <w:szCs w:val="27"/>
                <w:lang w:val="es-ES_tradnl"/>
              </w:rPr>
              <w:t>5. Requisitos Ambientales y Sociales</w:t>
            </w:r>
          </w:p>
        </w:tc>
      </w:tr>
      <w:tr w:rsidR="008C1CB7" w:rsidRPr="00A55697" w14:paraId="75183872"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5DCDD07" w14:textId="53E78A4F" w:rsidR="008C1CB7" w:rsidRPr="00A55697" w:rsidRDefault="008C1CB7" w:rsidP="008C1CB7">
            <w:pPr>
              <w:pStyle w:val="ListParagraph"/>
              <w:numPr>
                <w:ilvl w:val="0"/>
                <w:numId w:val="21"/>
              </w:numPr>
              <w:spacing w:after="120"/>
              <w:ind w:left="684" w:right="158" w:hanging="360"/>
              <w:contextualSpacing w:val="0"/>
              <w:jc w:val="both"/>
              <w:rPr>
                <w:rFonts w:ascii="Arial" w:hAnsi="Arial" w:cs="Arial"/>
                <w:sz w:val="22"/>
                <w:szCs w:val="22"/>
                <w:lang w:val="es-ES_tradnl"/>
              </w:rPr>
            </w:pPr>
            <w:r w:rsidRPr="00A55697">
              <w:rPr>
                <w:rFonts w:ascii="Arial" w:eastAsia="Times New Roman" w:hAnsi="Arial" w:cs="Arial"/>
                <w:sz w:val="22"/>
                <w:szCs w:val="22"/>
                <w:shd w:val="clear" w:color="auto" w:fill="FFFFFF"/>
                <w:lang w:val="es-ES_tradnl"/>
              </w:rPr>
              <w:lastRenderedPageBreak/>
              <w:t>Con el fin de cumplir con los requisitos de las Políticas de Salvaguardias Ambientales y Sociales del Banco, el Prestatario cumplirá a plena satisfacción del Banco con los términos contractuales y condiciones ESHS incluidos en el Anexo B. Estos términos y condiciones sólo podrán ser modificados mediando consentimiento previo por escrito del Banco, incluyendo el visto bueno de ESG. Estos incluyen (i) condiciones estándar para la implementación de los Planes y medidas ESHS, como también de los requisitos para los informes y supervisión; (ii) las condiciones referidas a riesgos e impactos de relevancia; (iii) las condiciones que se incluyan en el Manual de Operaciones; (iv) definiciones. Estas condiciones y definiciones se incorporarán al Acuerdo de Préstamo y por tanto el Prestatario estará obligado legalmente a cumplir con ellas.</w:t>
            </w:r>
          </w:p>
        </w:tc>
      </w:tr>
      <w:tr w:rsidR="00590EB1" w:rsidRPr="00A55697" w14:paraId="043327AB" w14:textId="77777777" w:rsidTr="7D346674">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3D3A64A0" w14:textId="64A765F9" w:rsidR="00590EB1" w:rsidRPr="00A55697" w:rsidRDefault="7D346674" w:rsidP="7D346674">
            <w:pPr>
              <w:rPr>
                <w:rFonts w:ascii="Arial" w:eastAsia="Times New Roman" w:hAnsi="Arial" w:cs="Arial"/>
                <w:b/>
                <w:bCs/>
                <w:sz w:val="27"/>
                <w:szCs w:val="27"/>
                <w:lang w:val="es-ES_tradnl"/>
              </w:rPr>
            </w:pPr>
            <w:r w:rsidRPr="00A55697">
              <w:rPr>
                <w:rFonts w:ascii="Arial" w:eastAsia="Times New Roman" w:hAnsi="Arial" w:cs="Arial"/>
                <w:b/>
                <w:bCs/>
                <w:sz w:val="27"/>
                <w:szCs w:val="27"/>
                <w:lang w:val="es-ES_tradnl"/>
              </w:rPr>
              <w:t>6. Resumen de Cumplimiento con Políticas de Salvaguardias del BID</w:t>
            </w:r>
          </w:p>
        </w:tc>
      </w:tr>
      <w:tr w:rsidR="00590EB1" w:rsidRPr="00A55697" w14:paraId="33C1F9AA" w14:textId="77777777" w:rsidTr="7D34667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2E9ABAFD" w14:textId="77777777" w:rsidR="00590EB1" w:rsidRPr="00A55697" w:rsidRDefault="00590EB1" w:rsidP="00590EB1">
            <w:pPr>
              <w:jc w:val="both"/>
              <w:rPr>
                <w:rFonts w:ascii="Arial" w:eastAsia="Times New Roman" w:hAnsi="Arial" w:cs="Arial"/>
                <w:sz w:val="22"/>
                <w:szCs w:val="22"/>
                <w:highlight w:val="yellow"/>
                <w:shd w:val="clear" w:color="auto" w:fill="FFFFFF"/>
                <w:lang w:val="es-ES_tradnl"/>
              </w:rPr>
            </w:pPr>
          </w:p>
          <w:p w14:paraId="38D3B623" w14:textId="77777777" w:rsidR="00590EB1" w:rsidRPr="00A55697" w:rsidRDefault="00590EB1" w:rsidP="00590EB1">
            <w:pPr>
              <w:ind w:left="720"/>
              <w:jc w:val="both"/>
              <w:rPr>
                <w:rFonts w:ascii="Arial" w:hAnsi="Arial" w:cs="Arial"/>
                <w:sz w:val="22"/>
                <w:szCs w:val="22"/>
                <w:lang w:val="es-ES_tradnl"/>
              </w:rPr>
            </w:pPr>
          </w:p>
          <w:p w14:paraId="60A4F7C4" w14:textId="2103E120" w:rsidR="00590EB1" w:rsidRPr="00A55697" w:rsidRDefault="00590EB1" w:rsidP="00590EB1">
            <w:pPr>
              <w:ind w:left="720"/>
              <w:jc w:val="both"/>
              <w:rPr>
                <w:rFonts w:eastAsia="Times New Roman"/>
                <w:lang w:val="es-ES_tradnl"/>
              </w:rPr>
            </w:pPr>
          </w:p>
        </w:tc>
      </w:tr>
    </w:tbl>
    <w:p w14:paraId="3393B1F8" w14:textId="77777777" w:rsidR="004D3CD1" w:rsidRPr="00A55697" w:rsidRDefault="004D3CD1" w:rsidP="004127F6">
      <w:pPr>
        <w:rPr>
          <w:rFonts w:ascii="Arial" w:hAnsi="Arial" w:cs="Arial"/>
          <w:bCs/>
          <w:sz w:val="18"/>
          <w:szCs w:val="20"/>
          <w:lang w:val="es-ES_tradnl"/>
        </w:rPr>
        <w:sectPr w:rsidR="004D3CD1" w:rsidRPr="00A55697" w:rsidSect="005354FC">
          <w:headerReference w:type="default" r:id="rId15"/>
          <w:footerReference w:type="default" r:id="rId16"/>
          <w:pgSz w:w="12240" w:h="15840"/>
          <w:pgMar w:top="1440" w:right="1800" w:bottom="1440" w:left="1170" w:header="720" w:footer="720" w:gutter="0"/>
          <w:cols w:space="720"/>
          <w:titlePg/>
          <w:docGrid w:linePitch="360"/>
        </w:sectPr>
      </w:pPr>
    </w:p>
    <w:p w14:paraId="033AC9D5" w14:textId="77777777" w:rsidR="007D75E7" w:rsidRPr="00A55697" w:rsidRDefault="007D75E7" w:rsidP="7D346674">
      <w:pPr>
        <w:rPr>
          <w:rFonts w:ascii="Arial" w:hAnsi="Arial" w:cs="Arial"/>
          <w:b/>
          <w:bCs/>
          <w:sz w:val="20"/>
          <w:szCs w:val="20"/>
          <w:lang w:val="es-ES_tradnl"/>
        </w:rPr>
      </w:pPr>
      <w:r w:rsidRPr="00A55697">
        <w:rPr>
          <w:rFonts w:ascii="Arial" w:hAnsi="Arial" w:cs="Arial"/>
          <w:b/>
          <w:bCs/>
          <w:sz w:val="20"/>
          <w:szCs w:val="20"/>
          <w:lang w:val="es-ES_tradnl"/>
        </w:rPr>
        <w:lastRenderedPageBreak/>
        <w:t>Anexo A: Resumen de Cumplimiento con las Políticas de Salvaguardias del BID</w:t>
      </w:r>
      <w:r w:rsidRPr="00A55697">
        <w:rPr>
          <w:rStyle w:val="FootnoteReference"/>
          <w:rFonts w:ascii="Arial" w:hAnsi="Arial" w:cs="Arial"/>
          <w:b/>
          <w:bCs/>
          <w:sz w:val="20"/>
          <w:szCs w:val="20"/>
          <w:lang w:val="es-ES_tradnl"/>
        </w:rPr>
        <w:footnoteReference w:id="6"/>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BF1993" w:rsidRPr="00A55697" w14:paraId="4ED36CCD" w14:textId="77777777" w:rsidTr="7D346674">
        <w:trPr>
          <w:trHeight w:val="323"/>
        </w:trPr>
        <w:tc>
          <w:tcPr>
            <w:tcW w:w="2790" w:type="dxa"/>
            <w:shd w:val="clear" w:color="auto" w:fill="95B3D7" w:themeFill="accent1" w:themeFillTint="99"/>
            <w:vAlign w:val="center"/>
          </w:tcPr>
          <w:p w14:paraId="23929ABD" w14:textId="77777777" w:rsidR="00BF1993" w:rsidRPr="00A55697" w:rsidRDefault="7D346674" w:rsidP="7D346674">
            <w:pPr>
              <w:tabs>
                <w:tab w:val="left" w:pos="3200"/>
              </w:tabs>
              <w:jc w:val="center"/>
              <w:rPr>
                <w:rFonts w:ascii="Arial" w:hAnsi="Arial" w:cs="Arial"/>
                <w:b/>
                <w:bCs/>
                <w:sz w:val="22"/>
                <w:szCs w:val="22"/>
                <w:lang w:val="es-ES_tradnl"/>
              </w:rPr>
            </w:pPr>
            <w:r w:rsidRPr="00A55697">
              <w:rPr>
                <w:rFonts w:ascii="Arial" w:hAnsi="Arial" w:cs="Arial"/>
                <w:b/>
                <w:bCs/>
                <w:sz w:val="22"/>
                <w:szCs w:val="22"/>
                <w:lang w:val="es-ES_tradnl"/>
              </w:rPr>
              <w:t>Políticas / Directrices</w:t>
            </w:r>
          </w:p>
        </w:tc>
        <w:tc>
          <w:tcPr>
            <w:tcW w:w="2160" w:type="dxa"/>
            <w:tcBorders>
              <w:bottom w:val="single" w:sz="4" w:space="0" w:color="auto"/>
            </w:tcBorders>
            <w:shd w:val="clear" w:color="auto" w:fill="95B3D7" w:themeFill="accent1" w:themeFillTint="99"/>
            <w:vAlign w:val="center"/>
          </w:tcPr>
          <w:p w14:paraId="4A46FF07" w14:textId="77777777" w:rsidR="00BF1993" w:rsidRPr="00A55697" w:rsidRDefault="7D346674" w:rsidP="7D346674">
            <w:pPr>
              <w:tabs>
                <w:tab w:val="left" w:pos="3200"/>
              </w:tabs>
              <w:jc w:val="center"/>
              <w:rPr>
                <w:rFonts w:ascii="Arial" w:hAnsi="Arial" w:cs="Arial"/>
                <w:b/>
                <w:bCs/>
                <w:sz w:val="22"/>
                <w:szCs w:val="22"/>
                <w:lang w:val="es-ES_tradnl"/>
              </w:rPr>
            </w:pPr>
            <w:r w:rsidRPr="00A55697">
              <w:rPr>
                <w:rFonts w:ascii="Arial" w:hAnsi="Arial" w:cs="Arial"/>
                <w:b/>
                <w:bCs/>
                <w:sz w:val="22"/>
                <w:szCs w:val="22"/>
                <w:lang w:val="es-ES_tradnl"/>
              </w:rPr>
              <w:t>Aspectos Pertinentes de Políticas / Directrices</w:t>
            </w:r>
          </w:p>
        </w:tc>
        <w:tc>
          <w:tcPr>
            <w:tcW w:w="4320" w:type="dxa"/>
            <w:tcBorders>
              <w:bottom w:val="single" w:sz="4" w:space="0" w:color="auto"/>
            </w:tcBorders>
            <w:shd w:val="clear" w:color="auto" w:fill="95B3D7" w:themeFill="accent1" w:themeFillTint="99"/>
            <w:vAlign w:val="center"/>
          </w:tcPr>
          <w:p w14:paraId="20B29C7E" w14:textId="77777777" w:rsidR="00BF1993" w:rsidRPr="00A55697" w:rsidRDefault="00BF1993" w:rsidP="00915411">
            <w:pPr>
              <w:tabs>
                <w:tab w:val="center" w:pos="1499"/>
              </w:tabs>
              <w:jc w:val="center"/>
              <w:rPr>
                <w:rFonts w:ascii="Arial" w:hAnsi="Arial" w:cs="Arial"/>
                <w:b/>
                <w:sz w:val="22"/>
                <w:szCs w:val="22"/>
                <w:lang w:val="es-ES_tradnl"/>
              </w:rPr>
            </w:pPr>
          </w:p>
          <w:p w14:paraId="7F2A454B" w14:textId="77777777" w:rsidR="00BF1993" w:rsidRPr="00A55697" w:rsidRDefault="7D346674" w:rsidP="7D346674">
            <w:pPr>
              <w:tabs>
                <w:tab w:val="left" w:pos="3200"/>
              </w:tabs>
              <w:jc w:val="center"/>
              <w:rPr>
                <w:rFonts w:ascii="Arial" w:hAnsi="Arial" w:cs="Arial"/>
                <w:b/>
                <w:bCs/>
                <w:sz w:val="22"/>
                <w:szCs w:val="22"/>
                <w:lang w:val="es-ES_tradnl"/>
              </w:rPr>
            </w:pPr>
            <w:r w:rsidRPr="00A55697">
              <w:rPr>
                <w:rFonts w:ascii="Arial" w:hAnsi="Arial" w:cs="Arial"/>
                <w:b/>
                <w:bCs/>
                <w:sz w:val="22"/>
                <w:szCs w:val="22"/>
                <w:lang w:val="es-ES_tradnl"/>
              </w:rPr>
              <w:t>Estado de Cumplimiento de Requisitos de Políticas / Directrices y Justificación</w:t>
            </w:r>
          </w:p>
          <w:p w14:paraId="13B13EF1" w14:textId="77777777" w:rsidR="00BF1993" w:rsidRPr="00A55697" w:rsidRDefault="00BF1993" w:rsidP="00915411">
            <w:pPr>
              <w:tabs>
                <w:tab w:val="center" w:pos="1499"/>
              </w:tabs>
              <w:jc w:val="center"/>
              <w:rPr>
                <w:rFonts w:ascii="Arial" w:hAnsi="Arial" w:cs="Arial"/>
                <w:b/>
                <w:sz w:val="22"/>
                <w:szCs w:val="22"/>
                <w:lang w:val="es-ES_tradnl"/>
              </w:rPr>
            </w:pPr>
          </w:p>
        </w:tc>
        <w:tc>
          <w:tcPr>
            <w:tcW w:w="4410" w:type="dxa"/>
            <w:tcBorders>
              <w:bottom w:val="single" w:sz="4" w:space="0" w:color="auto"/>
            </w:tcBorders>
            <w:shd w:val="clear" w:color="auto" w:fill="95B3D7" w:themeFill="accent1" w:themeFillTint="99"/>
            <w:vAlign w:val="center"/>
          </w:tcPr>
          <w:p w14:paraId="11C85E39" w14:textId="77777777" w:rsidR="00BF1993" w:rsidRPr="00A55697" w:rsidRDefault="7D346674" w:rsidP="7D346674">
            <w:pPr>
              <w:tabs>
                <w:tab w:val="left" w:pos="3200"/>
              </w:tabs>
              <w:jc w:val="center"/>
              <w:rPr>
                <w:rFonts w:ascii="Arial" w:hAnsi="Arial" w:cs="Arial"/>
                <w:b/>
                <w:bCs/>
                <w:sz w:val="22"/>
                <w:szCs w:val="22"/>
                <w:lang w:val="es-ES_tradnl"/>
              </w:rPr>
            </w:pPr>
            <w:r w:rsidRPr="00A55697">
              <w:rPr>
                <w:rFonts w:ascii="Arial" w:hAnsi="Arial" w:cs="Arial"/>
                <w:b/>
                <w:bCs/>
                <w:sz w:val="22"/>
                <w:szCs w:val="22"/>
                <w:lang w:val="es-ES_tradnl"/>
              </w:rPr>
              <w:t>Requisitos / Acciones / Planes</w:t>
            </w:r>
          </w:p>
        </w:tc>
      </w:tr>
      <w:tr w:rsidR="00BF1993" w:rsidRPr="00A55697" w14:paraId="7E777A33" w14:textId="77777777" w:rsidTr="7D346674">
        <w:trPr>
          <w:trHeight w:val="323"/>
        </w:trPr>
        <w:tc>
          <w:tcPr>
            <w:tcW w:w="13680" w:type="dxa"/>
            <w:gridSpan w:val="4"/>
            <w:shd w:val="clear" w:color="auto" w:fill="D9D9D9" w:themeFill="background1" w:themeFillShade="D9"/>
            <w:vAlign w:val="center"/>
          </w:tcPr>
          <w:p w14:paraId="2001C1E0" w14:textId="77777777" w:rsidR="00BF1993" w:rsidRPr="00A55697" w:rsidRDefault="7D346674" w:rsidP="7D346674">
            <w:pPr>
              <w:tabs>
                <w:tab w:val="left" w:pos="3200"/>
              </w:tabs>
              <w:rPr>
                <w:rFonts w:ascii="Arial" w:hAnsi="Arial" w:cs="Arial"/>
                <w:b/>
                <w:bCs/>
                <w:sz w:val="22"/>
                <w:szCs w:val="22"/>
                <w:lang w:val="es-ES_tradnl"/>
              </w:rPr>
            </w:pPr>
            <w:r w:rsidRPr="00A55697">
              <w:rPr>
                <w:rFonts w:ascii="Arial" w:hAnsi="Arial" w:cs="Arial"/>
                <w:b/>
                <w:bCs/>
                <w:sz w:val="22"/>
                <w:szCs w:val="22"/>
                <w:lang w:val="es-ES_tradnl"/>
              </w:rPr>
              <w:t>OP-703 Política de Medio Ambiente y Cumplimiento de Salvaguardias</w:t>
            </w:r>
          </w:p>
        </w:tc>
      </w:tr>
      <w:tr w:rsidR="00213CF9" w:rsidRPr="00A55697" w14:paraId="437ACFA1" w14:textId="77777777" w:rsidTr="7D346674">
        <w:trPr>
          <w:trHeight w:val="323"/>
        </w:trPr>
        <w:tc>
          <w:tcPr>
            <w:tcW w:w="2790" w:type="dxa"/>
            <w:shd w:val="clear" w:color="auto" w:fill="D9D9D9" w:themeFill="background1" w:themeFillShade="D9"/>
            <w:vAlign w:val="center"/>
          </w:tcPr>
          <w:p w14:paraId="4897EFD6" w14:textId="77777777" w:rsidR="00213CF9"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B.2 Legislación y Regulaciones Nacionales</w:t>
            </w:r>
          </w:p>
        </w:tc>
        <w:tc>
          <w:tcPr>
            <w:tcW w:w="2160" w:type="dxa"/>
            <w:vAlign w:val="center"/>
          </w:tcPr>
          <w:p w14:paraId="07D8C195" w14:textId="77777777" w:rsidR="00213CF9"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Preparación de Estudio de Impacto Ambiental</w:t>
            </w:r>
          </w:p>
          <w:p w14:paraId="218726A1" w14:textId="77777777" w:rsidR="00213CF9" w:rsidRPr="00A55697" w:rsidRDefault="00213CF9" w:rsidP="00213CF9">
            <w:pPr>
              <w:tabs>
                <w:tab w:val="left" w:pos="3200"/>
              </w:tabs>
              <w:jc w:val="both"/>
              <w:rPr>
                <w:rFonts w:ascii="Arial" w:hAnsi="Arial" w:cs="Arial"/>
                <w:sz w:val="20"/>
                <w:szCs w:val="20"/>
                <w:lang w:val="es-ES_tradnl"/>
              </w:rPr>
            </w:pPr>
          </w:p>
          <w:p w14:paraId="58E1BC7D" w14:textId="77777777" w:rsidR="00213CF9"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Cumplimiento con la legislación Nacional</w:t>
            </w:r>
          </w:p>
          <w:p w14:paraId="6708E49E" w14:textId="77777777" w:rsidR="00213CF9" w:rsidRPr="00A55697" w:rsidRDefault="00213CF9" w:rsidP="00213CF9">
            <w:pPr>
              <w:tabs>
                <w:tab w:val="left" w:pos="3200"/>
              </w:tabs>
              <w:jc w:val="both"/>
              <w:rPr>
                <w:rFonts w:ascii="Arial" w:hAnsi="Arial" w:cs="Arial"/>
                <w:sz w:val="20"/>
                <w:szCs w:val="20"/>
                <w:lang w:val="es-ES_tradnl"/>
              </w:rPr>
            </w:pPr>
          </w:p>
          <w:p w14:paraId="5B37801A" w14:textId="77777777" w:rsidR="00213CF9"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Obtener licencias y permisos ambientales</w:t>
            </w:r>
          </w:p>
        </w:tc>
        <w:tc>
          <w:tcPr>
            <w:tcW w:w="4320" w:type="dxa"/>
          </w:tcPr>
          <w:p w14:paraId="2B37DFCA" w14:textId="77777777" w:rsidR="00213CF9" w:rsidRPr="00A55697" w:rsidRDefault="00213CF9" w:rsidP="7D346674">
            <w:pPr>
              <w:jc w:val="both"/>
              <w:rPr>
                <w:rFonts w:ascii="Arial" w:eastAsia="Times New Roman" w:hAnsi="Arial" w:cs="Arial"/>
                <w:b/>
                <w:bCs/>
                <w:sz w:val="20"/>
                <w:szCs w:val="20"/>
                <w:lang w:val="es-ES_tradnl"/>
              </w:rPr>
            </w:pPr>
            <w:r w:rsidRPr="00A55697">
              <w:rPr>
                <w:rFonts w:ascii="Arial" w:eastAsia="Times New Roman" w:hAnsi="Arial" w:cs="Arial"/>
                <w:b/>
                <w:bCs/>
                <w:sz w:val="20"/>
                <w:szCs w:val="20"/>
                <w:shd w:val="clear" w:color="auto" w:fill="FFFFFF"/>
                <w:lang w:val="es-ES_tradnl"/>
              </w:rPr>
              <w:t xml:space="preserve">Cumplimiento alcanzable a través de condiciones específicas establecidas en documentos legales para acciones durante un período de tiempo definido. </w:t>
            </w:r>
          </w:p>
          <w:p w14:paraId="19912047" w14:textId="77777777" w:rsidR="00213CF9" w:rsidRPr="00A55697" w:rsidRDefault="00213CF9" w:rsidP="00213CF9">
            <w:pPr>
              <w:jc w:val="both"/>
              <w:rPr>
                <w:rFonts w:ascii="Arial" w:eastAsia="Times New Roman" w:hAnsi="Arial" w:cs="Arial"/>
                <w:sz w:val="20"/>
                <w:szCs w:val="20"/>
                <w:shd w:val="clear" w:color="auto" w:fill="FFFFFF"/>
                <w:lang w:val="es-ES_tradnl"/>
              </w:rPr>
            </w:pPr>
          </w:p>
          <w:p w14:paraId="6F8FF9BD" w14:textId="77777777" w:rsidR="00213CF9" w:rsidRPr="00A55697" w:rsidRDefault="7D346674" w:rsidP="7D346674">
            <w:pPr>
              <w:jc w:val="both"/>
              <w:rPr>
                <w:rFonts w:ascii="Arial" w:hAnsi="Arial" w:cs="Arial"/>
                <w:sz w:val="20"/>
                <w:szCs w:val="20"/>
                <w:lang w:val="es-ES_tradnl"/>
              </w:rPr>
            </w:pPr>
            <w:r w:rsidRPr="00A55697">
              <w:rPr>
                <w:rFonts w:ascii="Arial" w:hAnsi="Arial" w:cs="Arial"/>
                <w:sz w:val="20"/>
                <w:szCs w:val="20"/>
                <w:lang w:val="es-ES_tradnl"/>
              </w:rPr>
              <w:t>El MGAS describe la Legislación y Regulaciones Nacionales para que el organismo ejecutor garantice que los proyectos de la operación en cuestión se diseñen y se lleven a cabo en cumplimiento con la legislación y las normativas ambientales del país.</w:t>
            </w:r>
          </w:p>
          <w:p w14:paraId="016CBF7A" w14:textId="77777777" w:rsidR="00213CF9" w:rsidRPr="00A55697" w:rsidRDefault="00213CF9" w:rsidP="00213CF9">
            <w:pPr>
              <w:jc w:val="both"/>
              <w:rPr>
                <w:rFonts w:ascii="Arial" w:hAnsi="Arial" w:cs="Arial"/>
                <w:sz w:val="20"/>
                <w:szCs w:val="20"/>
                <w:lang w:val="es-ES_tradnl"/>
              </w:rPr>
            </w:pPr>
          </w:p>
          <w:p w14:paraId="7B3A4533" w14:textId="2B322A50" w:rsidR="00213CF9" w:rsidRPr="00A55697" w:rsidRDefault="00213CF9"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El AAS/PGAS indica el requerimiento de Licencia Ambiental y permisos ambientales para la muestra en </w:t>
            </w:r>
            <w:r w:rsidR="005C260A" w:rsidRPr="00A55697">
              <w:rPr>
                <w:rFonts w:ascii="Arial" w:hAnsi="Arial" w:cs="Arial"/>
                <w:sz w:val="20"/>
                <w:szCs w:val="20"/>
                <w:lang w:val="es-ES_tradnl"/>
              </w:rPr>
              <w:t>Pam</w:t>
            </w:r>
            <w:r w:rsidR="00EC44DB" w:rsidRPr="00A55697">
              <w:rPr>
                <w:rFonts w:ascii="Arial" w:hAnsi="Arial" w:cs="Arial"/>
                <w:sz w:val="20"/>
                <w:szCs w:val="20"/>
                <w:lang w:val="es-ES_tradnl"/>
              </w:rPr>
              <w:t>p</w:t>
            </w:r>
            <w:r w:rsidR="005C260A" w:rsidRPr="00A55697">
              <w:rPr>
                <w:rFonts w:ascii="Arial" w:hAnsi="Arial" w:cs="Arial"/>
                <w:sz w:val="20"/>
                <w:szCs w:val="20"/>
                <w:lang w:val="es-ES_tradnl"/>
              </w:rPr>
              <w:t>ahasi</w:t>
            </w:r>
            <w:r w:rsidRPr="00A55697">
              <w:rPr>
                <w:rFonts w:ascii="Arial" w:hAnsi="Arial" w:cs="Arial"/>
                <w:sz w:val="20"/>
                <w:szCs w:val="20"/>
                <w:lang w:val="es-ES_tradnl"/>
              </w:rPr>
              <w:t xml:space="preserve">. El proyecto en </w:t>
            </w:r>
            <w:r w:rsidR="005C260A" w:rsidRPr="00A55697">
              <w:rPr>
                <w:rFonts w:ascii="Arial" w:hAnsi="Arial" w:cs="Arial"/>
                <w:sz w:val="20"/>
                <w:szCs w:val="20"/>
                <w:lang w:val="es-ES_tradnl"/>
              </w:rPr>
              <w:t xml:space="preserve">Oruro </w:t>
            </w:r>
            <w:r w:rsidRPr="00A55697">
              <w:rPr>
                <w:rFonts w:ascii="Arial" w:hAnsi="Arial" w:cs="Arial"/>
                <w:sz w:val="20"/>
                <w:szCs w:val="20"/>
                <w:lang w:val="es-ES_tradnl"/>
              </w:rPr>
              <w:t>cuenta con licencia ambiental</w:t>
            </w:r>
            <w:r w:rsidRPr="00A55697">
              <w:rPr>
                <w:rFonts w:ascii="Arial" w:hAnsi="Arial" w:cs="Arial"/>
                <w:spacing w:val="-14"/>
                <w:sz w:val="20"/>
                <w:szCs w:val="20"/>
                <w:lang w:val="es-ES_tradnl"/>
              </w:rPr>
              <w:t xml:space="preserve"> </w:t>
            </w:r>
            <w:r w:rsidRPr="00A55697">
              <w:rPr>
                <w:rFonts w:ascii="Arial" w:hAnsi="Arial" w:cs="Arial"/>
                <w:sz w:val="20"/>
                <w:szCs w:val="20"/>
                <w:lang w:val="es-ES_tradnl"/>
              </w:rPr>
              <w:t>CD-C4</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otorgado</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por</w:t>
            </w:r>
            <w:r w:rsidRPr="00A55697">
              <w:rPr>
                <w:rFonts w:ascii="Arial" w:hAnsi="Arial" w:cs="Arial"/>
                <w:spacing w:val="-14"/>
                <w:sz w:val="20"/>
                <w:szCs w:val="20"/>
                <w:lang w:val="es-ES_tradnl"/>
              </w:rPr>
              <w:t xml:space="preserve"> </w:t>
            </w:r>
            <w:r w:rsidRPr="00A55697">
              <w:rPr>
                <w:rFonts w:ascii="Arial" w:hAnsi="Arial" w:cs="Arial"/>
                <w:sz w:val="20"/>
                <w:szCs w:val="20"/>
                <w:lang w:val="es-ES_tradnl"/>
              </w:rPr>
              <w:t>la</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AACD</w:t>
            </w:r>
            <w:r w:rsidRPr="00A55697">
              <w:rPr>
                <w:rFonts w:ascii="Arial" w:hAnsi="Arial" w:cs="Arial"/>
                <w:spacing w:val="-15"/>
                <w:sz w:val="20"/>
                <w:szCs w:val="20"/>
                <w:lang w:val="es-ES_tradnl"/>
              </w:rPr>
              <w:t xml:space="preserve"> </w:t>
            </w:r>
            <w:r w:rsidRPr="00A55697">
              <w:rPr>
                <w:rFonts w:ascii="Arial" w:hAnsi="Arial" w:cs="Arial"/>
                <w:sz w:val="20"/>
                <w:szCs w:val="20"/>
                <w:lang w:val="es-ES_tradnl"/>
              </w:rPr>
              <w:t>de</w:t>
            </w:r>
            <w:r w:rsidRPr="00A55697">
              <w:rPr>
                <w:rFonts w:ascii="Arial" w:hAnsi="Arial" w:cs="Arial"/>
                <w:spacing w:val="-15"/>
                <w:sz w:val="20"/>
                <w:szCs w:val="20"/>
                <w:lang w:val="es-ES_tradnl"/>
              </w:rPr>
              <w:t xml:space="preserve"> </w:t>
            </w:r>
            <w:r w:rsidR="005C260A" w:rsidRPr="00A55697">
              <w:rPr>
                <w:rFonts w:ascii="Arial" w:hAnsi="Arial" w:cs="Arial"/>
                <w:sz w:val="20"/>
                <w:szCs w:val="20"/>
                <w:lang w:val="es-ES_tradnl"/>
              </w:rPr>
              <w:t>Oruro</w:t>
            </w:r>
            <w:r w:rsidRPr="00A55697">
              <w:rPr>
                <w:rFonts w:ascii="Arial" w:hAnsi="Arial" w:cs="Arial"/>
                <w:sz w:val="20"/>
                <w:szCs w:val="20"/>
                <w:lang w:val="es-ES_tradnl"/>
              </w:rPr>
              <w:t>, el representante legal del promotor del proyecto deberá</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informar</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a</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la</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AACD</w:t>
            </w:r>
            <w:r w:rsidRPr="00A55697">
              <w:rPr>
                <w:rFonts w:ascii="Arial" w:hAnsi="Arial" w:cs="Arial"/>
                <w:spacing w:val="-5"/>
                <w:sz w:val="20"/>
                <w:szCs w:val="20"/>
                <w:lang w:val="es-ES_tradnl"/>
              </w:rPr>
              <w:t xml:space="preserve"> </w:t>
            </w:r>
            <w:r w:rsidRPr="00A55697">
              <w:rPr>
                <w:rFonts w:ascii="Arial" w:hAnsi="Arial" w:cs="Arial"/>
                <w:sz w:val="20"/>
                <w:szCs w:val="20"/>
                <w:lang w:val="es-ES_tradnl"/>
              </w:rPr>
              <w:t>sobre</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el</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inicio</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de</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obras y</w:t>
            </w:r>
            <w:r w:rsidRPr="00A55697">
              <w:rPr>
                <w:rFonts w:ascii="Arial" w:hAnsi="Arial" w:cs="Arial"/>
                <w:spacing w:val="-14"/>
                <w:sz w:val="20"/>
                <w:szCs w:val="20"/>
                <w:lang w:val="es-ES_tradnl"/>
              </w:rPr>
              <w:t xml:space="preserve"> </w:t>
            </w:r>
            <w:r w:rsidRPr="00A55697">
              <w:rPr>
                <w:rFonts w:ascii="Arial" w:hAnsi="Arial" w:cs="Arial"/>
                <w:sz w:val="20"/>
                <w:szCs w:val="20"/>
                <w:lang w:val="es-ES_tradnl"/>
              </w:rPr>
              <w:t>dar</w:t>
            </w:r>
            <w:r w:rsidRPr="00A55697">
              <w:rPr>
                <w:rFonts w:ascii="Arial" w:hAnsi="Arial" w:cs="Arial"/>
                <w:spacing w:val="-12"/>
                <w:sz w:val="20"/>
                <w:szCs w:val="20"/>
                <w:lang w:val="es-ES_tradnl"/>
              </w:rPr>
              <w:t xml:space="preserve"> </w:t>
            </w:r>
            <w:r w:rsidRPr="00A55697">
              <w:rPr>
                <w:rFonts w:ascii="Arial" w:hAnsi="Arial" w:cs="Arial"/>
                <w:sz w:val="20"/>
                <w:szCs w:val="20"/>
                <w:lang w:val="es-ES_tradnl"/>
              </w:rPr>
              <w:t>cumplimiento</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con</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los</w:t>
            </w:r>
            <w:r w:rsidRPr="00A55697">
              <w:rPr>
                <w:rFonts w:ascii="Arial" w:hAnsi="Arial" w:cs="Arial"/>
                <w:spacing w:val="-9"/>
                <w:sz w:val="20"/>
                <w:szCs w:val="20"/>
                <w:lang w:val="es-ES_tradnl"/>
              </w:rPr>
              <w:t xml:space="preserve"> </w:t>
            </w:r>
            <w:r w:rsidRPr="00A55697">
              <w:rPr>
                <w:rFonts w:ascii="Arial" w:hAnsi="Arial" w:cs="Arial"/>
                <w:sz w:val="20"/>
                <w:szCs w:val="20"/>
                <w:lang w:val="es-ES_tradnl"/>
              </w:rPr>
              <w:t>compromisos</w:t>
            </w:r>
            <w:r w:rsidRPr="00A55697">
              <w:rPr>
                <w:rFonts w:ascii="Arial" w:hAnsi="Arial" w:cs="Arial"/>
                <w:spacing w:val="-12"/>
                <w:sz w:val="20"/>
                <w:szCs w:val="20"/>
                <w:lang w:val="es-ES_tradnl"/>
              </w:rPr>
              <w:t xml:space="preserve"> </w:t>
            </w:r>
            <w:r w:rsidRPr="00A55697">
              <w:rPr>
                <w:rFonts w:ascii="Arial" w:hAnsi="Arial" w:cs="Arial"/>
                <w:sz w:val="20"/>
                <w:szCs w:val="20"/>
                <w:lang w:val="es-ES_tradnl"/>
              </w:rPr>
              <w:t>asumidos en la licencia</w:t>
            </w:r>
            <w:r w:rsidRPr="00A55697">
              <w:rPr>
                <w:rFonts w:ascii="Arial" w:hAnsi="Arial" w:cs="Arial"/>
                <w:spacing w:val="-8"/>
                <w:sz w:val="20"/>
                <w:szCs w:val="20"/>
                <w:lang w:val="es-ES_tradnl"/>
              </w:rPr>
              <w:t xml:space="preserve"> </w:t>
            </w:r>
            <w:r w:rsidRPr="00A55697">
              <w:rPr>
                <w:rFonts w:ascii="Arial" w:hAnsi="Arial" w:cs="Arial"/>
                <w:sz w:val="20"/>
                <w:szCs w:val="20"/>
                <w:lang w:val="es-ES_tradnl"/>
              </w:rPr>
              <w:t>ambiental.</w:t>
            </w:r>
          </w:p>
        </w:tc>
        <w:tc>
          <w:tcPr>
            <w:tcW w:w="4410" w:type="dxa"/>
          </w:tcPr>
          <w:p w14:paraId="73E32E82" w14:textId="77777777" w:rsidR="00213CF9" w:rsidRPr="00A55697" w:rsidRDefault="00213CF9"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alcanzar el cumplimiento</w:t>
            </w:r>
            <w:r w:rsidRPr="00A55697">
              <w:rPr>
                <w:rFonts w:ascii="Arial" w:eastAsia="Times New Roman" w:hAnsi="Arial" w:cs="Arial"/>
                <w:sz w:val="20"/>
                <w:szCs w:val="20"/>
                <w:shd w:val="clear" w:color="auto" w:fill="FFFFFF"/>
                <w:lang w:val="es-ES_tradnl"/>
              </w:rPr>
              <w:t>. L</w:t>
            </w:r>
            <w:r w:rsidRPr="00A55697">
              <w:rPr>
                <w:rFonts w:ascii="Arial" w:hAnsi="Arial" w:cs="Arial"/>
                <w:sz w:val="20"/>
                <w:szCs w:val="20"/>
                <w:lang w:val="es-ES_tradnl"/>
              </w:rPr>
              <w:t>os proyectos de la muestra y los futuros proyectos del Programa que se identifiquen deben obtener la licencia y permisos ambientales e implementar las medidas de mitigación y el plan de aplicación y seguimiento ambiental. Así mismo deberá cumplir con las obligaciones ambientales establecidas en los Acuerdos Ambientales de la</w:t>
            </w:r>
            <w:r w:rsidRPr="00A55697">
              <w:rPr>
                <w:rFonts w:ascii="Arial" w:hAnsi="Arial" w:cs="Arial"/>
                <w:spacing w:val="-14"/>
                <w:sz w:val="20"/>
                <w:szCs w:val="20"/>
                <w:lang w:val="es-ES_tradnl"/>
              </w:rPr>
              <w:t xml:space="preserve"> </w:t>
            </w:r>
            <w:r w:rsidRPr="00A55697">
              <w:rPr>
                <w:rFonts w:ascii="Arial" w:hAnsi="Arial" w:cs="Arial"/>
                <w:sz w:val="20"/>
                <w:szCs w:val="20"/>
                <w:lang w:val="es-ES_tradnl"/>
              </w:rPr>
              <w:t>operación.</w:t>
            </w:r>
          </w:p>
          <w:p w14:paraId="6D7C298F" w14:textId="77777777" w:rsidR="00213CF9" w:rsidRPr="00A55697" w:rsidRDefault="00213CF9" w:rsidP="00213CF9">
            <w:pPr>
              <w:tabs>
                <w:tab w:val="left" w:pos="3200"/>
              </w:tabs>
              <w:jc w:val="both"/>
              <w:rPr>
                <w:rFonts w:ascii="Arial" w:hAnsi="Arial" w:cs="Arial"/>
                <w:sz w:val="20"/>
                <w:szCs w:val="20"/>
                <w:lang w:val="es-ES_tradnl"/>
              </w:rPr>
            </w:pPr>
          </w:p>
          <w:p w14:paraId="057DBAFB" w14:textId="4F53485C" w:rsidR="00213CF9" w:rsidRPr="00A55697" w:rsidRDefault="00213CF9"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El</w:t>
            </w:r>
            <w:r w:rsidRPr="00A55697">
              <w:rPr>
                <w:rFonts w:ascii="Arial" w:hAnsi="Arial" w:cs="Arial"/>
                <w:spacing w:val="-12"/>
                <w:sz w:val="20"/>
                <w:szCs w:val="20"/>
                <w:lang w:val="es-ES_tradnl"/>
              </w:rPr>
              <w:t xml:space="preserve"> </w:t>
            </w:r>
            <w:r w:rsidRPr="00A55697">
              <w:rPr>
                <w:rFonts w:ascii="Arial" w:hAnsi="Arial" w:cs="Arial"/>
                <w:sz w:val="20"/>
                <w:szCs w:val="20"/>
                <w:lang w:val="es-ES_tradnl"/>
              </w:rPr>
              <w:t>ejecutor</w:t>
            </w:r>
            <w:r w:rsidRPr="00A55697">
              <w:rPr>
                <w:rFonts w:ascii="Arial" w:hAnsi="Arial" w:cs="Arial"/>
                <w:spacing w:val="-10"/>
                <w:sz w:val="20"/>
                <w:szCs w:val="20"/>
                <w:lang w:val="es-ES_tradnl"/>
              </w:rPr>
              <w:t xml:space="preserve"> </w:t>
            </w:r>
            <w:r w:rsidRPr="00A55697">
              <w:rPr>
                <w:rFonts w:ascii="Arial" w:hAnsi="Arial" w:cs="Arial"/>
                <w:sz w:val="20"/>
                <w:szCs w:val="20"/>
                <w:lang w:val="es-ES_tradnl"/>
              </w:rPr>
              <w:t>del</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proyecto</w:t>
            </w:r>
            <w:r w:rsidRPr="00A55697">
              <w:rPr>
                <w:rFonts w:ascii="Arial" w:hAnsi="Arial" w:cs="Arial"/>
                <w:spacing w:val="-12"/>
                <w:sz w:val="20"/>
                <w:szCs w:val="20"/>
                <w:lang w:val="es-ES_tradnl"/>
              </w:rPr>
              <w:t xml:space="preserve"> </w:t>
            </w:r>
            <w:r w:rsidRPr="00A55697">
              <w:rPr>
                <w:rFonts w:ascii="Arial" w:hAnsi="Arial" w:cs="Arial"/>
                <w:sz w:val="20"/>
                <w:szCs w:val="20"/>
                <w:lang w:val="es-ES_tradnl"/>
              </w:rPr>
              <w:t>deberá</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ser</w:t>
            </w:r>
            <w:r w:rsidRPr="00A55697">
              <w:rPr>
                <w:rFonts w:ascii="Arial" w:hAnsi="Arial" w:cs="Arial"/>
                <w:spacing w:val="-11"/>
                <w:sz w:val="20"/>
                <w:szCs w:val="20"/>
                <w:lang w:val="es-ES_tradnl"/>
              </w:rPr>
              <w:t xml:space="preserve"> </w:t>
            </w:r>
            <w:r w:rsidRPr="00A55697">
              <w:rPr>
                <w:rFonts w:ascii="Arial" w:hAnsi="Arial" w:cs="Arial"/>
                <w:sz w:val="20"/>
                <w:szCs w:val="20"/>
                <w:lang w:val="es-ES_tradnl"/>
              </w:rPr>
              <w:t>responsable</w:t>
            </w:r>
            <w:r w:rsidRPr="00A55697">
              <w:rPr>
                <w:rFonts w:ascii="Arial" w:hAnsi="Arial" w:cs="Arial"/>
                <w:spacing w:val="-11"/>
                <w:sz w:val="20"/>
                <w:szCs w:val="20"/>
                <w:lang w:val="es-ES_tradnl"/>
              </w:rPr>
              <w:t xml:space="preserve"> </w:t>
            </w:r>
            <w:r w:rsidRPr="00A55697">
              <w:rPr>
                <w:rFonts w:ascii="Arial" w:hAnsi="Arial" w:cs="Arial"/>
                <w:sz w:val="20"/>
                <w:szCs w:val="20"/>
                <w:lang w:val="es-ES_tradnl"/>
              </w:rPr>
              <w:t>de la gestión ambiental y dar cumplimiento de la normativa</w:t>
            </w:r>
            <w:r w:rsidRPr="00A55697">
              <w:rPr>
                <w:rFonts w:ascii="Arial" w:hAnsi="Arial" w:cs="Arial"/>
                <w:spacing w:val="-5"/>
                <w:sz w:val="20"/>
                <w:szCs w:val="20"/>
                <w:lang w:val="es-ES_tradnl"/>
              </w:rPr>
              <w:t xml:space="preserve"> </w:t>
            </w:r>
            <w:r w:rsidRPr="00A55697">
              <w:rPr>
                <w:rFonts w:ascii="Arial" w:hAnsi="Arial" w:cs="Arial"/>
                <w:sz w:val="20"/>
                <w:szCs w:val="20"/>
                <w:lang w:val="es-ES_tradnl"/>
              </w:rPr>
              <w:t>ambiental</w:t>
            </w:r>
            <w:r w:rsidRPr="00A55697">
              <w:rPr>
                <w:rFonts w:ascii="Arial" w:hAnsi="Arial" w:cs="Arial"/>
                <w:spacing w:val="-5"/>
                <w:sz w:val="20"/>
                <w:szCs w:val="20"/>
                <w:lang w:val="es-ES_tradnl"/>
              </w:rPr>
              <w:t xml:space="preserve"> </w:t>
            </w:r>
            <w:r w:rsidRPr="00A55697">
              <w:rPr>
                <w:rFonts w:ascii="Arial" w:hAnsi="Arial" w:cs="Arial"/>
                <w:sz w:val="20"/>
                <w:szCs w:val="20"/>
                <w:lang w:val="es-ES_tradnl"/>
              </w:rPr>
              <w:t>vigente</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en</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todas</w:t>
            </w:r>
            <w:r w:rsidRPr="00A55697">
              <w:rPr>
                <w:rFonts w:ascii="Arial" w:hAnsi="Arial" w:cs="Arial"/>
                <w:spacing w:val="-6"/>
                <w:sz w:val="20"/>
                <w:szCs w:val="20"/>
                <w:lang w:val="es-ES_tradnl"/>
              </w:rPr>
              <w:t xml:space="preserve"> </w:t>
            </w:r>
            <w:r w:rsidRPr="00A55697">
              <w:rPr>
                <w:rFonts w:ascii="Arial" w:hAnsi="Arial" w:cs="Arial"/>
                <w:sz w:val="20"/>
                <w:szCs w:val="20"/>
                <w:lang w:val="es-ES_tradnl"/>
              </w:rPr>
              <w:t>las</w:t>
            </w:r>
            <w:r w:rsidRPr="00A55697">
              <w:rPr>
                <w:rFonts w:ascii="Arial" w:hAnsi="Arial" w:cs="Arial"/>
                <w:spacing w:val="-6"/>
                <w:sz w:val="20"/>
                <w:szCs w:val="20"/>
                <w:lang w:val="es-ES_tradnl"/>
              </w:rPr>
              <w:t xml:space="preserve"> </w:t>
            </w:r>
            <w:r w:rsidRPr="00A55697">
              <w:rPr>
                <w:rFonts w:ascii="Arial" w:hAnsi="Arial" w:cs="Arial"/>
                <w:sz w:val="20"/>
                <w:szCs w:val="20"/>
                <w:lang w:val="es-ES_tradnl"/>
              </w:rPr>
              <w:t>fases</w:t>
            </w:r>
            <w:r w:rsidRPr="00A55697">
              <w:rPr>
                <w:rFonts w:ascii="Arial" w:hAnsi="Arial" w:cs="Arial"/>
                <w:spacing w:val="-6"/>
                <w:sz w:val="20"/>
                <w:szCs w:val="20"/>
                <w:lang w:val="es-ES_tradnl"/>
              </w:rPr>
              <w:t xml:space="preserve"> </w:t>
            </w:r>
            <w:r w:rsidRPr="00A55697">
              <w:rPr>
                <w:rFonts w:ascii="Arial" w:hAnsi="Arial" w:cs="Arial"/>
                <w:sz w:val="20"/>
                <w:szCs w:val="20"/>
                <w:lang w:val="es-ES_tradnl"/>
              </w:rPr>
              <w:t>del proyecto (planificación, diseño, ejecución, operación, mantenimiento y futuro inducido/abandono),</w:t>
            </w:r>
            <w:r w:rsidRPr="00A55697">
              <w:rPr>
                <w:sz w:val="20"/>
                <w:szCs w:val="20"/>
                <w:lang w:val="es-ES_tradnl"/>
              </w:rPr>
              <w:t xml:space="preserve"> </w:t>
            </w:r>
          </w:p>
        </w:tc>
      </w:tr>
      <w:tr w:rsidR="00213CF9" w:rsidRPr="00A55697" w14:paraId="2526E810" w14:textId="77777777" w:rsidTr="7D346674">
        <w:trPr>
          <w:trHeight w:val="323"/>
        </w:trPr>
        <w:tc>
          <w:tcPr>
            <w:tcW w:w="2790" w:type="dxa"/>
            <w:shd w:val="clear" w:color="auto" w:fill="D9D9D9" w:themeFill="background1" w:themeFillShade="D9"/>
            <w:vAlign w:val="center"/>
          </w:tcPr>
          <w:p w14:paraId="597C1FEA" w14:textId="77777777" w:rsidR="00213CF9"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B.3 Preevaluación y Clasificación</w:t>
            </w:r>
          </w:p>
        </w:tc>
        <w:tc>
          <w:tcPr>
            <w:tcW w:w="2160" w:type="dxa"/>
            <w:vAlign w:val="center"/>
          </w:tcPr>
          <w:p w14:paraId="09E13857" w14:textId="77777777" w:rsidR="00213CF9"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El Programa ha sido clasificado en la categoría B.</w:t>
            </w:r>
          </w:p>
        </w:tc>
        <w:tc>
          <w:tcPr>
            <w:tcW w:w="4320" w:type="dxa"/>
          </w:tcPr>
          <w:p w14:paraId="203B1D67" w14:textId="77777777" w:rsidR="00213CF9" w:rsidRPr="00A55697" w:rsidRDefault="00213CF9" w:rsidP="7D346674">
            <w:pPr>
              <w:jc w:val="both"/>
              <w:rPr>
                <w:rFonts w:ascii="Arial" w:hAnsi="Arial" w:cs="Arial"/>
                <w:b/>
                <w:bCs/>
                <w:sz w:val="20"/>
                <w:szCs w:val="20"/>
                <w:lang w:val="es-ES_tradnl"/>
              </w:rPr>
            </w:pPr>
            <w:r w:rsidRPr="00A55697">
              <w:rPr>
                <w:rFonts w:ascii="Arial" w:eastAsia="Times New Roman" w:hAnsi="Arial" w:cs="Arial"/>
                <w:b/>
                <w:bCs/>
                <w:sz w:val="20"/>
                <w:szCs w:val="20"/>
                <w:shd w:val="clear" w:color="auto" w:fill="FFFFFF"/>
                <w:lang w:val="es-ES_tradnl"/>
              </w:rPr>
              <w:t>Cumplimiento pleno logrado</w:t>
            </w:r>
            <w:r w:rsidRPr="00A55697">
              <w:rPr>
                <w:rFonts w:ascii="Arial" w:hAnsi="Arial" w:cs="Arial"/>
                <w:b/>
                <w:bCs/>
                <w:sz w:val="20"/>
                <w:szCs w:val="20"/>
                <w:lang w:val="es-ES_tradnl"/>
              </w:rPr>
              <w:t xml:space="preserve">. </w:t>
            </w:r>
            <w:r w:rsidRPr="00A55697">
              <w:rPr>
                <w:rFonts w:ascii="Arial" w:eastAsia="Times New Roman" w:hAnsi="Arial" w:cs="Arial"/>
                <w:sz w:val="20"/>
                <w:szCs w:val="20"/>
                <w:lang w:val="es-ES_tradnl" w:eastAsia="es-ES"/>
              </w:rPr>
              <w:t>El programa se ha categorizado como B luego que la debida diligencia confirmara sus limitados impactos ambientales y sociales, para los que existen medidas de mitigación fácilmente identificables.</w:t>
            </w:r>
          </w:p>
          <w:p w14:paraId="16E3A9F3" w14:textId="77777777" w:rsidR="00213CF9" w:rsidRPr="00A55697" w:rsidRDefault="7D346674" w:rsidP="7D346674">
            <w:pPr>
              <w:tabs>
                <w:tab w:val="left" w:pos="3200"/>
              </w:tabs>
              <w:jc w:val="both"/>
              <w:rPr>
                <w:rFonts w:ascii="Arial" w:hAnsi="Arial" w:cs="Arial"/>
                <w:sz w:val="20"/>
                <w:szCs w:val="20"/>
                <w:lang w:val="es-ES_tradnl"/>
              </w:rPr>
            </w:pPr>
            <w:r w:rsidRPr="00A55697">
              <w:rPr>
                <w:rFonts w:ascii="Arial" w:eastAsia="Times New Roman" w:hAnsi="Arial" w:cs="Arial"/>
                <w:sz w:val="20"/>
                <w:szCs w:val="20"/>
                <w:lang w:val="es-ES_tradnl" w:eastAsia="es-ES"/>
              </w:rPr>
              <w:lastRenderedPageBreak/>
              <w:t>Los proyectos de la muestra han sido clasificados y se cuenta con un Marco de Gestión Ambiental y Social (MGAS) para la clasificación de proyectos adicionales</w:t>
            </w:r>
            <w:r w:rsidRPr="00A55697">
              <w:rPr>
                <w:rFonts w:ascii="Arial" w:hAnsi="Arial" w:cs="Arial"/>
                <w:sz w:val="20"/>
                <w:szCs w:val="20"/>
                <w:lang w:val="es-ES_tradnl"/>
              </w:rPr>
              <w:t>.</w:t>
            </w:r>
          </w:p>
          <w:p w14:paraId="36FB853A" w14:textId="77777777" w:rsidR="00213CF9" w:rsidRPr="00A55697" w:rsidRDefault="7D346674" w:rsidP="7D346674">
            <w:pPr>
              <w:tabs>
                <w:tab w:val="left" w:pos="3200"/>
              </w:tabs>
              <w:jc w:val="both"/>
              <w:rPr>
                <w:rFonts w:ascii="Arial" w:hAnsi="Arial" w:cs="Arial"/>
                <w:sz w:val="20"/>
                <w:szCs w:val="20"/>
                <w:lang w:val="es-ES_tradnl"/>
              </w:rPr>
            </w:pPr>
            <w:r w:rsidRPr="00A55697">
              <w:rPr>
                <w:rFonts w:ascii="Arial" w:eastAsia="Times New Roman" w:hAnsi="Arial" w:cs="Arial"/>
                <w:sz w:val="20"/>
                <w:szCs w:val="20"/>
                <w:lang w:val="es-ES_tradnl" w:eastAsia="es-ES"/>
              </w:rPr>
              <w:t xml:space="preserve">Los criterios de elegibilidad han sido establecidos </w:t>
            </w:r>
            <w:r w:rsidRPr="00A55697">
              <w:rPr>
                <w:rFonts w:ascii="Arial" w:hAnsi="Arial" w:cs="Arial"/>
                <w:sz w:val="20"/>
                <w:szCs w:val="20"/>
                <w:lang w:val="es-ES_tradnl"/>
              </w:rPr>
              <w:t>excluyendo p</w:t>
            </w:r>
            <w:r w:rsidRPr="00A55697">
              <w:rPr>
                <w:rFonts w:ascii="Arial" w:eastAsia="Times New Roman" w:hAnsi="Arial" w:cs="Arial"/>
                <w:sz w:val="20"/>
                <w:szCs w:val="20"/>
                <w:lang w:val="es-ES_tradnl" w:eastAsia="es-ES"/>
              </w:rPr>
              <w:t>royectos de categoría A, a ser financiados por el programa, definidos de acuerdo con las Políticas del BID.</w:t>
            </w:r>
          </w:p>
        </w:tc>
        <w:tc>
          <w:tcPr>
            <w:tcW w:w="4410" w:type="dxa"/>
          </w:tcPr>
          <w:p w14:paraId="6A32D384" w14:textId="77777777" w:rsidR="00213CF9" w:rsidRPr="00A55697" w:rsidRDefault="00213CF9"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lastRenderedPageBreak/>
              <w:t>Para mantener el cumplimiento.</w:t>
            </w:r>
            <w:r w:rsidRPr="00A55697">
              <w:rPr>
                <w:rFonts w:ascii="Arial" w:eastAsia="Times New Roman" w:hAnsi="Arial" w:cs="Arial"/>
                <w:sz w:val="20"/>
                <w:szCs w:val="20"/>
                <w:shd w:val="clear" w:color="auto" w:fill="FFFFFF"/>
                <w:lang w:val="es-ES_tradnl"/>
              </w:rPr>
              <w:t xml:space="preserve"> L</w:t>
            </w:r>
            <w:r w:rsidRPr="00A55697">
              <w:rPr>
                <w:rFonts w:ascii="Arial" w:hAnsi="Arial" w:cs="Arial"/>
                <w:sz w:val="20"/>
                <w:szCs w:val="20"/>
                <w:lang w:val="es-ES_tradnl"/>
              </w:rPr>
              <w:t>os futuros proyectos del Programa que se identifiquen deberán ser preevaluados y clasificados de acuerdo con sus impactos ambientales potenciales y estar dentro la categoría B o C.</w:t>
            </w:r>
          </w:p>
          <w:p w14:paraId="3AE959CD" w14:textId="77777777" w:rsidR="00213CF9" w:rsidRPr="00A55697" w:rsidRDefault="00213CF9" w:rsidP="00213CF9">
            <w:pPr>
              <w:tabs>
                <w:tab w:val="left" w:pos="3200"/>
              </w:tabs>
              <w:jc w:val="both"/>
              <w:rPr>
                <w:rFonts w:ascii="Arial" w:hAnsi="Arial" w:cs="Arial"/>
                <w:sz w:val="20"/>
                <w:szCs w:val="20"/>
                <w:lang w:val="es-ES_tradnl"/>
              </w:rPr>
            </w:pPr>
          </w:p>
        </w:tc>
      </w:tr>
      <w:tr w:rsidR="005C260A" w:rsidRPr="00A55697" w14:paraId="309D7735" w14:textId="77777777" w:rsidTr="7D346674">
        <w:trPr>
          <w:trHeight w:val="323"/>
        </w:trPr>
        <w:tc>
          <w:tcPr>
            <w:tcW w:w="2790" w:type="dxa"/>
            <w:shd w:val="clear" w:color="auto" w:fill="D9D9D9" w:themeFill="background1" w:themeFillShade="D9"/>
            <w:vAlign w:val="center"/>
          </w:tcPr>
          <w:p w14:paraId="60A17870" w14:textId="77777777" w:rsidR="005C260A"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B.4 Otros Factores de Riesgo</w:t>
            </w:r>
          </w:p>
        </w:tc>
        <w:tc>
          <w:tcPr>
            <w:tcW w:w="2160" w:type="dxa"/>
            <w:vAlign w:val="center"/>
          </w:tcPr>
          <w:p w14:paraId="2D965D98"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Capacidad Institucional </w:t>
            </w:r>
          </w:p>
        </w:tc>
        <w:tc>
          <w:tcPr>
            <w:tcW w:w="4320" w:type="dxa"/>
          </w:tcPr>
          <w:p w14:paraId="576F7689" w14:textId="18BC2A8C" w:rsidR="005C260A" w:rsidRPr="00A55697" w:rsidRDefault="005C260A" w:rsidP="7D346674">
            <w:pPr>
              <w:tabs>
                <w:tab w:val="left" w:pos="3200"/>
              </w:tabs>
              <w:jc w:val="both"/>
              <w:rPr>
                <w:rFonts w:ascii="Arial" w:eastAsia="Times New Roman" w:hAnsi="Arial" w:cs="Arial"/>
                <w:sz w:val="20"/>
                <w:szCs w:val="20"/>
                <w:lang w:val="es-ES_tradnl"/>
              </w:rPr>
            </w:pPr>
            <w:r w:rsidRPr="00A55697">
              <w:rPr>
                <w:rFonts w:ascii="Arial" w:eastAsia="Times New Roman" w:hAnsi="Arial" w:cs="Arial"/>
                <w:b/>
                <w:bCs/>
                <w:sz w:val="20"/>
                <w:szCs w:val="20"/>
                <w:shd w:val="clear" w:color="auto" w:fill="FFFFFF"/>
                <w:lang w:val="es-ES_tradnl"/>
              </w:rPr>
              <w:t>Cumplimiento alcanzable a través de condiciones específicas establecidas en documentos legales para acciones durante un período de tiempo definido.</w:t>
            </w:r>
            <w:r w:rsidRPr="00A55697">
              <w:rPr>
                <w:rFonts w:ascii="Arial" w:eastAsia="Times New Roman" w:hAnsi="Arial" w:cs="Arial"/>
                <w:sz w:val="20"/>
                <w:szCs w:val="20"/>
                <w:shd w:val="clear" w:color="auto" w:fill="FFFFFF"/>
                <w:lang w:val="es-ES_tradnl"/>
              </w:rPr>
              <w:t xml:space="preserve"> Se ha realizado el análisis institucional en el AAS. La UCP-PAAP tiene experiencia trabajando con el Banco. </w:t>
            </w:r>
          </w:p>
          <w:p w14:paraId="6A235B42" w14:textId="77777777" w:rsidR="005C260A" w:rsidRPr="00A55697" w:rsidRDefault="005C260A" w:rsidP="005C260A">
            <w:pPr>
              <w:tabs>
                <w:tab w:val="left" w:pos="3200"/>
              </w:tabs>
              <w:jc w:val="both"/>
              <w:rPr>
                <w:rFonts w:ascii="Arial" w:eastAsia="Times New Roman" w:hAnsi="Arial" w:cs="Arial"/>
                <w:sz w:val="20"/>
                <w:szCs w:val="20"/>
                <w:shd w:val="clear" w:color="auto" w:fill="FFFFFF"/>
                <w:lang w:val="es-ES_tradnl"/>
              </w:rPr>
            </w:pPr>
          </w:p>
          <w:p w14:paraId="7C916230" w14:textId="2D69A7B2" w:rsidR="005C260A" w:rsidRPr="00A55697" w:rsidRDefault="7D346674" w:rsidP="7D346674">
            <w:pPr>
              <w:tabs>
                <w:tab w:val="left" w:pos="48"/>
              </w:tabs>
              <w:jc w:val="both"/>
              <w:rPr>
                <w:rFonts w:ascii="Arial" w:hAnsi="Arial" w:cs="Arial"/>
                <w:sz w:val="20"/>
                <w:szCs w:val="20"/>
                <w:lang w:val="es-ES_tradnl"/>
              </w:rPr>
            </w:pPr>
            <w:r w:rsidRPr="00A55697">
              <w:rPr>
                <w:rFonts w:ascii="Arial" w:hAnsi="Arial" w:cs="Arial"/>
                <w:sz w:val="20"/>
                <w:szCs w:val="20"/>
                <w:lang w:val="es-ES_tradnl"/>
              </w:rPr>
              <w:t xml:space="preserve">Sin embargo, el programa considera la incorporación de dos profesionales (ambiental y social) en la UCP para el seguimiento de la implementación de las medidas socioambientales establecidas en el PPM-PASA y PGAS. </w:t>
            </w:r>
          </w:p>
        </w:tc>
        <w:tc>
          <w:tcPr>
            <w:tcW w:w="4410" w:type="dxa"/>
          </w:tcPr>
          <w:p w14:paraId="29CCC450" w14:textId="0541CA76" w:rsidR="005C260A" w:rsidRPr="00A55697" w:rsidRDefault="005C260A"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 xml:space="preserve">Para alcanzar el cumplimiento. </w:t>
            </w:r>
            <w:r w:rsidRPr="00A55697">
              <w:rPr>
                <w:rFonts w:ascii="Arial" w:hAnsi="Arial" w:cs="Arial"/>
                <w:sz w:val="20"/>
                <w:szCs w:val="20"/>
                <w:lang w:val="es-ES_tradnl"/>
              </w:rPr>
              <w:t>Se requiere contar con un especialista ambiental y uno social en la Unidad Ejecutora para la implementación del Programa.</w:t>
            </w:r>
          </w:p>
          <w:p w14:paraId="2F93F0E7" w14:textId="77777777" w:rsidR="005C260A" w:rsidRPr="00A55697" w:rsidRDefault="005C260A" w:rsidP="005C260A">
            <w:pPr>
              <w:tabs>
                <w:tab w:val="left" w:pos="3200"/>
              </w:tabs>
              <w:jc w:val="both"/>
              <w:rPr>
                <w:rFonts w:ascii="Arial" w:hAnsi="Arial" w:cs="Arial"/>
                <w:sz w:val="20"/>
                <w:szCs w:val="20"/>
                <w:lang w:val="es-ES_tradnl"/>
              </w:rPr>
            </w:pPr>
          </w:p>
          <w:p w14:paraId="7070C0B3" w14:textId="5E8ACBE2" w:rsidR="005C260A" w:rsidRPr="00A55697" w:rsidRDefault="005C260A" w:rsidP="005C260A">
            <w:pPr>
              <w:tabs>
                <w:tab w:val="left" w:pos="3200"/>
              </w:tabs>
              <w:jc w:val="both"/>
              <w:rPr>
                <w:rFonts w:ascii="Arial" w:hAnsi="Arial" w:cs="Arial"/>
                <w:sz w:val="20"/>
                <w:szCs w:val="20"/>
                <w:lang w:val="es-ES_tradnl"/>
              </w:rPr>
            </w:pPr>
          </w:p>
        </w:tc>
      </w:tr>
      <w:tr w:rsidR="005C260A" w:rsidRPr="00A55697" w14:paraId="452BDD41" w14:textId="77777777" w:rsidTr="7D346674">
        <w:trPr>
          <w:trHeight w:val="323"/>
        </w:trPr>
        <w:tc>
          <w:tcPr>
            <w:tcW w:w="2790" w:type="dxa"/>
            <w:shd w:val="clear" w:color="auto" w:fill="D9D9D9" w:themeFill="background1" w:themeFillShade="D9"/>
            <w:vAlign w:val="center"/>
          </w:tcPr>
          <w:p w14:paraId="23F3008D" w14:textId="77777777" w:rsidR="005C260A"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B.5 Requisitos de Evaluación y Planes Ambientales</w:t>
            </w:r>
          </w:p>
        </w:tc>
        <w:tc>
          <w:tcPr>
            <w:tcW w:w="2160" w:type="dxa"/>
            <w:vMerge w:val="restart"/>
            <w:vAlign w:val="center"/>
          </w:tcPr>
          <w:p w14:paraId="3C68E1F6"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AAS/PGAS y MGAS</w:t>
            </w:r>
          </w:p>
        </w:tc>
        <w:tc>
          <w:tcPr>
            <w:tcW w:w="4320" w:type="dxa"/>
            <w:vMerge w:val="restart"/>
          </w:tcPr>
          <w:p w14:paraId="1EB171D0" w14:textId="77777777" w:rsidR="005C260A" w:rsidRPr="00A55697" w:rsidRDefault="005C260A" w:rsidP="7D346674">
            <w:pPr>
              <w:tabs>
                <w:tab w:val="left" w:pos="3200"/>
              </w:tabs>
              <w:jc w:val="both"/>
              <w:rPr>
                <w:rFonts w:ascii="Arial" w:hAnsi="Arial" w:cs="Arial"/>
                <w:sz w:val="20"/>
                <w:szCs w:val="20"/>
                <w:lang w:val="es-ES_tradnl"/>
              </w:rPr>
            </w:pPr>
            <w:bookmarkStart w:id="22" w:name="_Hlk492199244"/>
            <w:r w:rsidRPr="00A55697">
              <w:rPr>
                <w:rFonts w:ascii="Arial" w:eastAsia="Times New Roman" w:hAnsi="Arial" w:cs="Arial"/>
                <w:b/>
                <w:bCs/>
                <w:sz w:val="20"/>
                <w:szCs w:val="20"/>
                <w:shd w:val="clear" w:color="auto" w:fill="FFFFFF"/>
                <w:lang w:val="es-ES_tradnl"/>
              </w:rPr>
              <w:t>Cumplimiento alcanzable a través de condiciones específicas establecidas en documentos legales para acciones durante un período de tiempo definido</w:t>
            </w:r>
            <w:r w:rsidRPr="00A55697">
              <w:rPr>
                <w:rFonts w:ascii="Arial" w:eastAsia="Times New Roman" w:hAnsi="Arial" w:cs="Arial"/>
                <w:sz w:val="20"/>
                <w:szCs w:val="20"/>
                <w:shd w:val="clear" w:color="auto" w:fill="FFFFFF"/>
                <w:lang w:val="es-ES_tradnl"/>
              </w:rPr>
              <w:t>.</w:t>
            </w:r>
            <w:r w:rsidRPr="00A55697">
              <w:rPr>
                <w:rFonts w:ascii="Arial" w:hAnsi="Arial" w:cs="Arial"/>
                <w:sz w:val="20"/>
                <w:szCs w:val="20"/>
                <w:lang w:val="es-ES_tradnl"/>
              </w:rPr>
              <w:t xml:space="preserve"> </w:t>
            </w:r>
          </w:p>
          <w:bookmarkEnd w:id="22"/>
          <w:p w14:paraId="1867EB11" w14:textId="77777777" w:rsidR="005C260A" w:rsidRPr="00A55697" w:rsidRDefault="005C260A" w:rsidP="005C260A">
            <w:pPr>
              <w:jc w:val="both"/>
              <w:rPr>
                <w:rFonts w:ascii="Arial" w:eastAsia="Times New Roman" w:hAnsi="Arial" w:cs="Arial"/>
                <w:sz w:val="20"/>
                <w:szCs w:val="20"/>
                <w:shd w:val="clear" w:color="auto" w:fill="FFFFFF"/>
                <w:lang w:val="es-ES_tradnl"/>
              </w:rPr>
            </w:pPr>
          </w:p>
          <w:p w14:paraId="65B1AEFC" w14:textId="77777777" w:rsidR="005C260A" w:rsidRPr="00A55697" w:rsidRDefault="005C260A" w:rsidP="7D346674">
            <w:pPr>
              <w:jc w:val="both"/>
              <w:rPr>
                <w:rFonts w:ascii="Arial" w:eastAsia="Times New Roman" w:hAnsi="Arial" w:cs="Arial"/>
                <w:sz w:val="20"/>
                <w:szCs w:val="20"/>
                <w:lang w:val="es-ES_tradnl"/>
              </w:rPr>
            </w:pPr>
            <w:r w:rsidRPr="00A55697">
              <w:rPr>
                <w:rFonts w:ascii="Arial" w:hAnsi="Arial" w:cs="Arial"/>
                <w:sz w:val="20"/>
                <w:szCs w:val="20"/>
                <w:lang w:val="es-ES_tradnl"/>
              </w:rPr>
              <w:t>Se cuenta con los AAS/PGAS para los dos proyectos de la muestra y un MGAS para el Programa.</w:t>
            </w:r>
            <w:r w:rsidRPr="00A55697">
              <w:rPr>
                <w:rFonts w:ascii="Arial" w:eastAsia="Times New Roman" w:hAnsi="Arial" w:cs="Arial"/>
                <w:sz w:val="20"/>
                <w:szCs w:val="20"/>
                <w:shd w:val="clear" w:color="auto" w:fill="FFFFFF"/>
                <w:lang w:val="es-ES_tradnl"/>
              </w:rPr>
              <w:t xml:space="preserve"> </w:t>
            </w:r>
          </w:p>
          <w:p w14:paraId="6C92E225" w14:textId="77777777" w:rsidR="005C260A" w:rsidRPr="00A55697" w:rsidRDefault="005C260A" w:rsidP="005C260A">
            <w:pPr>
              <w:tabs>
                <w:tab w:val="left" w:pos="3200"/>
              </w:tabs>
              <w:jc w:val="both"/>
              <w:rPr>
                <w:rFonts w:ascii="Arial" w:hAnsi="Arial" w:cs="Arial"/>
                <w:sz w:val="20"/>
                <w:szCs w:val="20"/>
                <w:lang w:val="es-ES_tradnl"/>
              </w:rPr>
            </w:pPr>
          </w:p>
        </w:tc>
        <w:tc>
          <w:tcPr>
            <w:tcW w:w="4410" w:type="dxa"/>
            <w:vMerge w:val="restart"/>
          </w:tcPr>
          <w:p w14:paraId="59FA9529" w14:textId="77777777" w:rsidR="005C260A" w:rsidRPr="00A55697" w:rsidRDefault="7D346674" w:rsidP="7D346674">
            <w:pPr>
              <w:spacing w:before="100" w:beforeAutospacing="1" w:after="100" w:afterAutospacing="1"/>
              <w:jc w:val="both"/>
              <w:rPr>
                <w:rFonts w:ascii="Arial" w:eastAsia="Times New Roman" w:hAnsi="Arial" w:cs="Arial"/>
                <w:sz w:val="20"/>
                <w:szCs w:val="20"/>
                <w:lang w:val="es-ES_tradnl" w:eastAsia="es-ES"/>
              </w:rPr>
            </w:pPr>
            <w:r w:rsidRPr="00A55697">
              <w:rPr>
                <w:rFonts w:ascii="Arial" w:eastAsia="Times New Roman" w:hAnsi="Arial" w:cs="Arial"/>
                <w:b/>
                <w:bCs/>
                <w:sz w:val="20"/>
                <w:szCs w:val="20"/>
                <w:lang w:val="es-ES_tradnl" w:eastAsia="es-ES"/>
              </w:rPr>
              <w:t xml:space="preserve">Para alcanzar cumplimiento. </w:t>
            </w:r>
            <w:r w:rsidRPr="00A55697">
              <w:rPr>
                <w:rFonts w:ascii="Arial" w:eastAsia="Times New Roman" w:hAnsi="Arial" w:cs="Arial"/>
                <w:sz w:val="20"/>
                <w:szCs w:val="20"/>
                <w:lang w:val="es-ES_tradnl" w:eastAsia="es-ES"/>
              </w:rPr>
              <w:t xml:space="preserve">Se deberán preparar las versiones finales de los AAS/PGAS de la muestra y el MGAS del Programa antes de la distribución a OPC, que incluirá los informes de la consulta pública.  </w:t>
            </w:r>
          </w:p>
          <w:p w14:paraId="12864C5A" w14:textId="6DAFC45A" w:rsidR="005C260A" w:rsidRPr="00A55697" w:rsidRDefault="7D346674" w:rsidP="7D346674">
            <w:pPr>
              <w:tabs>
                <w:tab w:val="left" w:pos="3200"/>
              </w:tabs>
              <w:jc w:val="both"/>
              <w:rPr>
                <w:rFonts w:ascii="Arial" w:hAnsi="Arial" w:cs="Arial"/>
                <w:sz w:val="20"/>
                <w:szCs w:val="20"/>
                <w:lang w:val="es-ES_tradnl"/>
              </w:rPr>
            </w:pPr>
            <w:r w:rsidRPr="00A55697">
              <w:rPr>
                <w:rFonts w:ascii="Arial" w:eastAsia="Times New Roman" w:hAnsi="Arial" w:cs="Arial"/>
                <w:sz w:val="20"/>
                <w:szCs w:val="20"/>
                <w:lang w:val="es-ES_tradnl" w:eastAsia="es-ES"/>
              </w:rPr>
              <w:t xml:space="preserve">Desarrollar AAS, PGAS y tener consultas públicas para cada proyecto fuera de la muestra. El organismo ejecutor debe obtener la no objeción del Banco del AAS y PGAS para cada proyecto financiado por el Programa previo al inicio de obras. </w:t>
            </w:r>
          </w:p>
        </w:tc>
      </w:tr>
      <w:tr w:rsidR="005C260A" w:rsidRPr="00A55697" w14:paraId="7DD3E067" w14:textId="77777777" w:rsidTr="7D346674">
        <w:trPr>
          <w:trHeight w:val="323"/>
        </w:trPr>
        <w:tc>
          <w:tcPr>
            <w:tcW w:w="2790" w:type="dxa"/>
            <w:shd w:val="clear" w:color="auto" w:fill="D9D9D9" w:themeFill="background1" w:themeFillShade="D9"/>
            <w:vAlign w:val="center"/>
          </w:tcPr>
          <w:p w14:paraId="3ED3E82C" w14:textId="77777777" w:rsidR="005C260A"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B.5 Requisitos de Evaluación y Planes Sociales</w:t>
            </w:r>
          </w:p>
        </w:tc>
        <w:tc>
          <w:tcPr>
            <w:tcW w:w="2160" w:type="dxa"/>
            <w:vMerge/>
            <w:vAlign w:val="center"/>
          </w:tcPr>
          <w:p w14:paraId="627EA67D" w14:textId="77777777" w:rsidR="005C260A" w:rsidRPr="00A55697" w:rsidRDefault="005C260A" w:rsidP="005C260A">
            <w:pPr>
              <w:tabs>
                <w:tab w:val="left" w:pos="3200"/>
              </w:tabs>
              <w:jc w:val="both"/>
              <w:rPr>
                <w:rFonts w:ascii="Arial" w:hAnsi="Arial" w:cs="Arial"/>
                <w:sz w:val="20"/>
                <w:szCs w:val="20"/>
                <w:lang w:val="es-ES_tradnl"/>
              </w:rPr>
            </w:pPr>
          </w:p>
        </w:tc>
        <w:tc>
          <w:tcPr>
            <w:tcW w:w="4320" w:type="dxa"/>
            <w:vMerge/>
          </w:tcPr>
          <w:p w14:paraId="2FC606B1" w14:textId="77777777" w:rsidR="005C260A" w:rsidRPr="00A55697" w:rsidRDefault="005C260A" w:rsidP="005C260A">
            <w:pPr>
              <w:tabs>
                <w:tab w:val="left" w:pos="3200"/>
              </w:tabs>
              <w:jc w:val="both"/>
              <w:rPr>
                <w:rFonts w:ascii="Arial" w:hAnsi="Arial" w:cs="Arial"/>
                <w:sz w:val="20"/>
                <w:szCs w:val="20"/>
                <w:lang w:val="es-ES_tradnl"/>
              </w:rPr>
            </w:pPr>
          </w:p>
        </w:tc>
        <w:tc>
          <w:tcPr>
            <w:tcW w:w="4410" w:type="dxa"/>
            <w:vMerge/>
          </w:tcPr>
          <w:p w14:paraId="5AFB82C0" w14:textId="77777777" w:rsidR="005C260A" w:rsidRPr="00A55697" w:rsidRDefault="005C260A" w:rsidP="005C260A">
            <w:pPr>
              <w:tabs>
                <w:tab w:val="left" w:pos="3200"/>
              </w:tabs>
              <w:jc w:val="both"/>
              <w:rPr>
                <w:rFonts w:ascii="Arial" w:hAnsi="Arial" w:cs="Arial"/>
                <w:sz w:val="20"/>
                <w:szCs w:val="20"/>
                <w:lang w:val="es-ES_tradnl"/>
              </w:rPr>
            </w:pPr>
          </w:p>
        </w:tc>
      </w:tr>
      <w:tr w:rsidR="005C260A" w:rsidRPr="00A55697" w14:paraId="1BAF97AB" w14:textId="77777777" w:rsidTr="7D346674">
        <w:trPr>
          <w:trHeight w:val="323"/>
        </w:trPr>
        <w:tc>
          <w:tcPr>
            <w:tcW w:w="2790" w:type="dxa"/>
            <w:shd w:val="clear" w:color="auto" w:fill="D9D9D9" w:themeFill="background1" w:themeFillShade="D9"/>
            <w:vAlign w:val="center"/>
          </w:tcPr>
          <w:p w14:paraId="4454DBC2" w14:textId="77777777" w:rsidR="005C260A"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B.6 Consultas (incluyendo consultas con mujeres, indígenas y/o minorías afectadas)</w:t>
            </w:r>
          </w:p>
        </w:tc>
        <w:tc>
          <w:tcPr>
            <w:tcW w:w="2160" w:type="dxa"/>
            <w:vAlign w:val="center"/>
          </w:tcPr>
          <w:p w14:paraId="067F8390" w14:textId="77777777" w:rsidR="005C260A" w:rsidRPr="00A55697" w:rsidRDefault="7D346674" w:rsidP="7D346674">
            <w:pPr>
              <w:spacing w:before="100" w:beforeAutospacing="1" w:after="100" w:afterAutospacing="1"/>
              <w:jc w:val="both"/>
              <w:rPr>
                <w:rFonts w:ascii="Arial" w:eastAsia="Times New Roman" w:hAnsi="Arial" w:cs="Arial"/>
                <w:sz w:val="20"/>
                <w:szCs w:val="20"/>
                <w:lang w:val="es-ES_tradnl" w:eastAsia="es-ES"/>
              </w:rPr>
            </w:pPr>
            <w:r w:rsidRPr="00A55697">
              <w:rPr>
                <w:rFonts w:ascii="Arial" w:eastAsia="Times New Roman" w:hAnsi="Arial" w:cs="Arial"/>
                <w:sz w:val="20"/>
                <w:szCs w:val="20"/>
                <w:lang w:val="es-ES_tradnl" w:eastAsia="es-ES"/>
              </w:rPr>
              <w:t xml:space="preserve">Consulta previa con comunidades afectadas acerca de impactos, riesgos y </w:t>
            </w:r>
            <w:r w:rsidRPr="00A55697">
              <w:rPr>
                <w:rFonts w:ascii="Arial" w:eastAsia="Times New Roman" w:hAnsi="Arial" w:cs="Arial"/>
                <w:sz w:val="20"/>
                <w:szCs w:val="20"/>
                <w:lang w:val="es-ES_tradnl" w:eastAsia="es-ES"/>
              </w:rPr>
              <w:lastRenderedPageBreak/>
              <w:t xml:space="preserve">medidas de mitigación </w:t>
            </w:r>
          </w:p>
          <w:p w14:paraId="64E6D5DF" w14:textId="77777777" w:rsidR="005C260A" w:rsidRPr="00A55697" w:rsidRDefault="005C260A" w:rsidP="005C260A">
            <w:pPr>
              <w:tabs>
                <w:tab w:val="left" w:pos="3200"/>
              </w:tabs>
              <w:jc w:val="both"/>
              <w:rPr>
                <w:rFonts w:ascii="Arial" w:hAnsi="Arial" w:cs="Arial"/>
                <w:sz w:val="20"/>
                <w:szCs w:val="20"/>
                <w:lang w:val="es-ES_tradnl"/>
              </w:rPr>
            </w:pPr>
          </w:p>
        </w:tc>
        <w:tc>
          <w:tcPr>
            <w:tcW w:w="4320" w:type="dxa"/>
          </w:tcPr>
          <w:p w14:paraId="06A7AC73" w14:textId="77777777" w:rsidR="005C260A"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lastRenderedPageBreak/>
              <w:t>Cumplimiento previo a la aprobación del Directorio esperado.</w:t>
            </w:r>
          </w:p>
          <w:p w14:paraId="698F627C" w14:textId="77777777" w:rsidR="005C260A" w:rsidRPr="00A55697" w:rsidRDefault="7D346674" w:rsidP="7D346674">
            <w:pPr>
              <w:spacing w:before="100" w:beforeAutospacing="1" w:after="100" w:afterAutospacing="1"/>
              <w:jc w:val="both"/>
              <w:rPr>
                <w:rFonts w:ascii="Arial" w:eastAsia="Times New Roman" w:hAnsi="Arial" w:cs="Arial"/>
                <w:sz w:val="20"/>
                <w:szCs w:val="20"/>
                <w:lang w:val="es-ES_tradnl" w:eastAsia="es-ES"/>
              </w:rPr>
            </w:pPr>
            <w:r w:rsidRPr="00A55697">
              <w:rPr>
                <w:rFonts w:ascii="Arial" w:eastAsia="Times New Roman" w:hAnsi="Arial" w:cs="Arial"/>
                <w:sz w:val="20"/>
                <w:szCs w:val="20"/>
                <w:lang w:val="es-ES_tradnl" w:eastAsia="es-ES"/>
              </w:rPr>
              <w:lastRenderedPageBreak/>
              <w:t xml:space="preserve">El MGAS incluye disposiciones para realizar actividades de consulta para cada proyecto durante la ejecución del Programa. </w:t>
            </w:r>
          </w:p>
          <w:p w14:paraId="3CC21D6B" w14:textId="77777777" w:rsidR="005C260A" w:rsidRPr="00A55697" w:rsidRDefault="7D346674" w:rsidP="7D346674">
            <w:pPr>
              <w:spacing w:before="100" w:beforeAutospacing="1" w:after="100" w:afterAutospacing="1"/>
              <w:jc w:val="both"/>
              <w:rPr>
                <w:rFonts w:ascii="Arial" w:eastAsia="Times New Roman" w:hAnsi="Arial" w:cs="Arial"/>
                <w:sz w:val="20"/>
                <w:szCs w:val="20"/>
                <w:lang w:val="es-ES_tradnl" w:eastAsia="es-ES"/>
              </w:rPr>
            </w:pPr>
            <w:r w:rsidRPr="00A55697">
              <w:rPr>
                <w:rFonts w:ascii="Arial" w:eastAsia="Times New Roman" w:hAnsi="Arial" w:cs="Arial"/>
                <w:sz w:val="20"/>
                <w:szCs w:val="20"/>
                <w:lang w:val="es-ES_tradnl" w:eastAsia="es-ES"/>
              </w:rPr>
              <w:t>Se realizaron consultas sobre los dos proyectos de la muestra.</w:t>
            </w:r>
          </w:p>
          <w:p w14:paraId="7DEF5AB3" w14:textId="77777777" w:rsidR="005C260A" w:rsidRPr="00A55697" w:rsidRDefault="005C260A" w:rsidP="005C260A">
            <w:pPr>
              <w:tabs>
                <w:tab w:val="left" w:pos="3200"/>
              </w:tabs>
              <w:jc w:val="both"/>
              <w:rPr>
                <w:rFonts w:ascii="Arial" w:hAnsi="Arial" w:cs="Arial"/>
                <w:sz w:val="20"/>
                <w:szCs w:val="20"/>
                <w:lang w:val="es-ES_tradnl"/>
              </w:rPr>
            </w:pPr>
          </w:p>
        </w:tc>
        <w:tc>
          <w:tcPr>
            <w:tcW w:w="4410" w:type="dxa"/>
          </w:tcPr>
          <w:p w14:paraId="6B3BD4A6" w14:textId="77777777" w:rsidR="00EC44DB" w:rsidRPr="00A55697" w:rsidRDefault="005C260A" w:rsidP="7D346674">
            <w:pPr>
              <w:tabs>
                <w:tab w:val="left" w:pos="3200"/>
              </w:tabs>
              <w:jc w:val="both"/>
              <w:rPr>
                <w:rFonts w:ascii="Arial" w:eastAsia="Times New Roman" w:hAnsi="Arial" w:cs="Arial"/>
                <w:sz w:val="20"/>
                <w:szCs w:val="20"/>
                <w:lang w:val="es-ES_tradnl" w:eastAsia="es-ES"/>
              </w:rPr>
            </w:pPr>
            <w:r w:rsidRPr="00A55697">
              <w:rPr>
                <w:rFonts w:ascii="Arial" w:eastAsia="Times New Roman" w:hAnsi="Arial" w:cs="Arial"/>
                <w:b/>
                <w:bCs/>
                <w:sz w:val="20"/>
                <w:szCs w:val="20"/>
                <w:shd w:val="clear" w:color="auto" w:fill="FFFFFF"/>
                <w:lang w:val="es-ES_tradnl"/>
              </w:rPr>
              <w:lastRenderedPageBreak/>
              <w:t xml:space="preserve">Para alcanzar el cumplimiento. </w:t>
            </w:r>
            <w:r w:rsidRPr="00A55697">
              <w:rPr>
                <w:rFonts w:ascii="Arial" w:eastAsia="Times New Roman" w:hAnsi="Arial" w:cs="Arial"/>
                <w:sz w:val="20"/>
                <w:szCs w:val="20"/>
                <w:shd w:val="clear" w:color="auto" w:fill="FFFFFF"/>
                <w:lang w:val="es-ES_tradnl"/>
              </w:rPr>
              <w:t>E</w:t>
            </w:r>
            <w:r w:rsidRPr="00A55697">
              <w:rPr>
                <w:rFonts w:ascii="Arial" w:eastAsia="Times New Roman" w:hAnsi="Arial" w:cs="Arial"/>
                <w:sz w:val="20"/>
                <w:szCs w:val="20"/>
                <w:lang w:val="es-ES_tradnl" w:eastAsia="es-ES"/>
              </w:rPr>
              <w:t xml:space="preserve">l organismo ejecutor debe obtener la no objeción del AAS/PGAS para cada proyecto financiado por el Programa, incluyendo evidencia de consulta pública, previo al inicio de obras. Durante la </w:t>
            </w:r>
            <w:r w:rsidRPr="00A55697">
              <w:rPr>
                <w:rFonts w:ascii="Arial" w:eastAsia="Times New Roman" w:hAnsi="Arial" w:cs="Arial"/>
                <w:sz w:val="20"/>
                <w:szCs w:val="20"/>
                <w:lang w:val="es-ES_tradnl" w:eastAsia="es-ES"/>
              </w:rPr>
              <w:lastRenderedPageBreak/>
              <w:t xml:space="preserve">ejecución de cada proyecto, aplicar medidas de mitigación incluidas en el PGAS y MGAS incluyendo un mecanismo de recepción, manejo y resolución de quejas.  </w:t>
            </w:r>
          </w:p>
          <w:p w14:paraId="1FB18BA2" w14:textId="77777777" w:rsidR="00EC44DB" w:rsidRPr="00A55697" w:rsidRDefault="00EC44DB" w:rsidP="005C260A">
            <w:pPr>
              <w:tabs>
                <w:tab w:val="left" w:pos="3200"/>
              </w:tabs>
              <w:jc w:val="both"/>
              <w:rPr>
                <w:rFonts w:ascii="Arial" w:eastAsia="Times New Roman" w:hAnsi="Arial" w:cs="Arial"/>
                <w:sz w:val="20"/>
                <w:szCs w:val="20"/>
                <w:lang w:val="es-ES_tradnl" w:eastAsia="es-ES_tradnl"/>
              </w:rPr>
            </w:pPr>
          </w:p>
          <w:p w14:paraId="62777425" w14:textId="7159DE49" w:rsidR="005C260A" w:rsidRPr="00A55697" w:rsidRDefault="7D346674" w:rsidP="7D346674">
            <w:pPr>
              <w:tabs>
                <w:tab w:val="left" w:pos="3200"/>
              </w:tabs>
              <w:jc w:val="both"/>
              <w:rPr>
                <w:rFonts w:ascii="Arial" w:hAnsi="Arial" w:cs="Arial"/>
                <w:sz w:val="20"/>
                <w:szCs w:val="20"/>
                <w:lang w:val="es-ES_tradnl"/>
              </w:rPr>
            </w:pPr>
            <w:r w:rsidRPr="00A55697">
              <w:rPr>
                <w:rFonts w:ascii="Arial" w:eastAsia="Times New Roman" w:hAnsi="Arial" w:cs="Arial"/>
                <w:sz w:val="20"/>
                <w:szCs w:val="20"/>
                <w:lang w:val="es-ES_tradnl" w:eastAsia="es-ES"/>
              </w:rPr>
              <w:t>En cuanto a los proyectos de la muestra, antes de OPC, se debe presentar un informe sobre las actividades de consulta pública realizadas.</w:t>
            </w:r>
          </w:p>
        </w:tc>
      </w:tr>
      <w:tr w:rsidR="005C260A" w:rsidRPr="00A55697" w14:paraId="4B74B80A" w14:textId="77777777" w:rsidTr="7D346674">
        <w:trPr>
          <w:trHeight w:val="323"/>
        </w:trPr>
        <w:tc>
          <w:tcPr>
            <w:tcW w:w="2790" w:type="dxa"/>
            <w:vMerge w:val="restart"/>
            <w:shd w:val="clear" w:color="auto" w:fill="D9D9D9" w:themeFill="background1" w:themeFillShade="D9"/>
            <w:vAlign w:val="center"/>
          </w:tcPr>
          <w:p w14:paraId="3A5A4800" w14:textId="77777777" w:rsidR="005C260A"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lastRenderedPageBreak/>
              <w:t>B.7 Supervisión y Cumplimiento</w:t>
            </w:r>
          </w:p>
        </w:tc>
        <w:tc>
          <w:tcPr>
            <w:tcW w:w="2160" w:type="dxa"/>
            <w:vAlign w:val="center"/>
          </w:tcPr>
          <w:p w14:paraId="3488E96A"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Requerimientos de salvaguardas ambientales y sociales incluidos en contrato de préstamo.</w:t>
            </w:r>
          </w:p>
        </w:tc>
        <w:tc>
          <w:tcPr>
            <w:tcW w:w="4320" w:type="dxa"/>
          </w:tcPr>
          <w:p w14:paraId="036F50F1" w14:textId="77777777" w:rsidR="005C260A" w:rsidRPr="00A55697" w:rsidRDefault="005C260A" w:rsidP="7D346674">
            <w:pPr>
              <w:jc w:val="both"/>
              <w:rPr>
                <w:rFonts w:ascii="Arial" w:eastAsia="Times New Roman" w:hAnsi="Arial" w:cs="Arial"/>
                <w:sz w:val="20"/>
                <w:szCs w:val="20"/>
                <w:lang w:val="es-ES_tradnl"/>
              </w:rPr>
            </w:pPr>
            <w:r w:rsidRPr="00A55697">
              <w:rPr>
                <w:rFonts w:ascii="Arial" w:eastAsia="Times New Roman" w:hAnsi="Arial" w:cs="Arial"/>
                <w:b/>
                <w:bCs/>
                <w:sz w:val="20"/>
                <w:szCs w:val="20"/>
                <w:shd w:val="clear" w:color="auto" w:fill="FFFFFF"/>
                <w:lang w:val="es-ES_tradnl"/>
              </w:rPr>
              <w:t>Cumplimiento pleno logrado</w:t>
            </w:r>
            <w:r w:rsidRPr="00A55697">
              <w:rPr>
                <w:rFonts w:ascii="Arial" w:hAnsi="Arial" w:cs="Arial"/>
                <w:b/>
                <w:bCs/>
                <w:sz w:val="20"/>
                <w:szCs w:val="20"/>
                <w:lang w:val="es-ES_tradnl"/>
              </w:rPr>
              <w:t>.</w:t>
            </w:r>
            <w:r w:rsidRPr="00A55697">
              <w:rPr>
                <w:rFonts w:ascii="Arial" w:eastAsia="Times New Roman" w:hAnsi="Arial" w:cs="Arial"/>
                <w:b/>
                <w:bCs/>
                <w:sz w:val="20"/>
                <w:szCs w:val="20"/>
                <w:shd w:val="clear" w:color="auto" w:fill="FFFFFF"/>
                <w:lang w:val="es-ES_tradnl"/>
              </w:rPr>
              <w:t xml:space="preserve"> </w:t>
            </w:r>
            <w:r w:rsidRPr="00A55697">
              <w:rPr>
                <w:rFonts w:ascii="Arial" w:hAnsi="Arial" w:cs="Arial"/>
                <w:sz w:val="20"/>
                <w:szCs w:val="20"/>
                <w:lang w:val="es-ES_tradnl"/>
              </w:rPr>
              <w:t>El presente IGAS incluye una sección de requerimientos legales, en las cuales se incluyen requisitos relacionados con la supervisión del programa.</w:t>
            </w:r>
          </w:p>
          <w:p w14:paraId="6080E153" w14:textId="77777777" w:rsidR="005C260A" w:rsidRPr="00A55697" w:rsidRDefault="005C260A" w:rsidP="005C260A">
            <w:pPr>
              <w:jc w:val="both"/>
              <w:rPr>
                <w:rFonts w:ascii="Arial" w:eastAsia="Times New Roman" w:hAnsi="Arial" w:cs="Arial"/>
                <w:sz w:val="20"/>
                <w:szCs w:val="20"/>
                <w:shd w:val="clear" w:color="auto" w:fill="FFFFFF"/>
                <w:lang w:val="es-ES_tradnl"/>
              </w:rPr>
            </w:pPr>
          </w:p>
          <w:p w14:paraId="4B511AB2"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Se ha realizado la debida diligencia durante la preparación del Programa a través del apoyo a la complementación de estudios y planes ambientales y la publicación de los mismos, así como el apoyo al proceso de consulta pública.</w:t>
            </w:r>
          </w:p>
          <w:p w14:paraId="017A0DF0" w14:textId="77777777" w:rsidR="005C260A" w:rsidRPr="00A55697" w:rsidRDefault="005C260A" w:rsidP="005C260A">
            <w:pPr>
              <w:tabs>
                <w:tab w:val="left" w:pos="3200"/>
              </w:tabs>
              <w:jc w:val="both"/>
              <w:rPr>
                <w:rFonts w:ascii="Arial" w:hAnsi="Arial" w:cs="Arial"/>
                <w:sz w:val="20"/>
                <w:szCs w:val="20"/>
                <w:lang w:val="es-ES_tradnl"/>
              </w:rPr>
            </w:pPr>
          </w:p>
          <w:p w14:paraId="4275598C" w14:textId="77777777" w:rsidR="005C260A" w:rsidRPr="00A55697" w:rsidRDefault="005C260A"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En el acuerdo de préstamo se deberán establecer las responsabilidades de las partes para el cumplimiento de las salvaguardas del Banco y la normativa ambiental en todas las etapas del proyecto a fin de que el proyecto cuente con una gestión ambiental</w:t>
            </w:r>
            <w:r w:rsidRPr="00A55697">
              <w:rPr>
                <w:rFonts w:ascii="Arial" w:hAnsi="Arial" w:cs="Arial"/>
                <w:spacing w:val="-28"/>
                <w:sz w:val="20"/>
                <w:szCs w:val="20"/>
                <w:lang w:val="es-ES_tradnl"/>
              </w:rPr>
              <w:t xml:space="preserve"> </w:t>
            </w:r>
            <w:r w:rsidRPr="00A55697">
              <w:rPr>
                <w:rFonts w:ascii="Arial" w:hAnsi="Arial" w:cs="Arial"/>
                <w:sz w:val="20"/>
                <w:szCs w:val="20"/>
                <w:lang w:val="es-ES_tradnl"/>
              </w:rPr>
              <w:t>responsable</w:t>
            </w:r>
          </w:p>
        </w:tc>
        <w:tc>
          <w:tcPr>
            <w:tcW w:w="4410" w:type="dxa"/>
          </w:tcPr>
          <w:p w14:paraId="2AF933E4" w14:textId="77777777" w:rsidR="005C260A" w:rsidRPr="00A55697" w:rsidRDefault="005C260A" w:rsidP="7D346674">
            <w:pPr>
              <w:jc w:val="both"/>
              <w:rPr>
                <w:rFonts w:ascii="Arial" w:eastAsia="Times New Roman" w:hAnsi="Arial" w:cs="Arial"/>
                <w:b/>
                <w:bCs/>
                <w:sz w:val="20"/>
                <w:szCs w:val="20"/>
                <w:lang w:val="es-ES_tradnl"/>
              </w:rPr>
            </w:pPr>
            <w:r w:rsidRPr="00A55697">
              <w:rPr>
                <w:rFonts w:ascii="Arial" w:eastAsia="Times New Roman" w:hAnsi="Arial" w:cs="Arial"/>
                <w:b/>
                <w:bCs/>
                <w:sz w:val="20"/>
                <w:szCs w:val="20"/>
                <w:shd w:val="clear" w:color="auto" w:fill="FFFFFF"/>
                <w:lang w:val="es-ES_tradnl"/>
              </w:rPr>
              <w:t xml:space="preserve">Para mantener el cumplimiento. </w:t>
            </w:r>
            <w:r w:rsidRPr="00A55697">
              <w:rPr>
                <w:rFonts w:ascii="Arial" w:hAnsi="Arial" w:cs="Arial"/>
                <w:sz w:val="20"/>
                <w:szCs w:val="20"/>
                <w:lang w:val="es-ES_tradnl"/>
              </w:rPr>
              <w:t xml:space="preserve">El IGAS incluye una parte legal donde estipula que se debe de entregar previo al inicio de obra y previo a operación. </w:t>
            </w:r>
          </w:p>
          <w:p w14:paraId="35488393" w14:textId="77777777" w:rsidR="005C260A" w:rsidRPr="00A55697" w:rsidRDefault="005C260A" w:rsidP="005C260A">
            <w:pPr>
              <w:tabs>
                <w:tab w:val="left" w:pos="3200"/>
              </w:tabs>
              <w:jc w:val="both"/>
              <w:rPr>
                <w:rFonts w:ascii="Arial" w:hAnsi="Arial" w:cs="Arial"/>
                <w:sz w:val="20"/>
                <w:szCs w:val="20"/>
                <w:lang w:val="es-ES_tradnl"/>
              </w:rPr>
            </w:pPr>
          </w:p>
          <w:p w14:paraId="39EC7EC3" w14:textId="77777777" w:rsidR="005C260A" w:rsidRPr="00A55697" w:rsidRDefault="005C260A" w:rsidP="005C260A">
            <w:pPr>
              <w:tabs>
                <w:tab w:val="left" w:pos="3200"/>
              </w:tabs>
              <w:jc w:val="both"/>
              <w:rPr>
                <w:rFonts w:ascii="Arial" w:hAnsi="Arial" w:cs="Arial"/>
                <w:sz w:val="20"/>
                <w:szCs w:val="20"/>
                <w:lang w:val="es-ES_tradnl"/>
              </w:rPr>
            </w:pPr>
          </w:p>
          <w:p w14:paraId="40C7C8F2" w14:textId="77777777" w:rsidR="005C260A" w:rsidRPr="00A55697" w:rsidRDefault="005C260A" w:rsidP="005C260A">
            <w:pPr>
              <w:tabs>
                <w:tab w:val="left" w:pos="3200"/>
              </w:tabs>
              <w:jc w:val="both"/>
              <w:rPr>
                <w:rFonts w:ascii="Arial" w:hAnsi="Arial" w:cs="Arial"/>
                <w:sz w:val="20"/>
                <w:szCs w:val="20"/>
                <w:lang w:val="es-ES_tradnl"/>
              </w:rPr>
            </w:pPr>
          </w:p>
        </w:tc>
      </w:tr>
      <w:tr w:rsidR="005C260A" w:rsidRPr="00A55697" w14:paraId="7856CBD3" w14:textId="77777777" w:rsidTr="7D346674">
        <w:trPr>
          <w:trHeight w:val="323"/>
        </w:trPr>
        <w:tc>
          <w:tcPr>
            <w:tcW w:w="2790" w:type="dxa"/>
            <w:vMerge/>
            <w:shd w:val="clear" w:color="auto" w:fill="D9D9D9" w:themeFill="background1" w:themeFillShade="D9"/>
            <w:vAlign w:val="center"/>
          </w:tcPr>
          <w:p w14:paraId="57C54673" w14:textId="77777777" w:rsidR="005C260A" w:rsidRPr="00A55697" w:rsidRDefault="005C260A" w:rsidP="005C260A">
            <w:pPr>
              <w:tabs>
                <w:tab w:val="left" w:pos="3200"/>
              </w:tabs>
              <w:rPr>
                <w:rFonts w:ascii="Arial" w:hAnsi="Arial" w:cs="Arial"/>
                <w:sz w:val="22"/>
                <w:szCs w:val="22"/>
                <w:lang w:val="es-ES_tradnl"/>
              </w:rPr>
            </w:pPr>
          </w:p>
        </w:tc>
        <w:tc>
          <w:tcPr>
            <w:tcW w:w="2160" w:type="dxa"/>
            <w:vAlign w:val="center"/>
          </w:tcPr>
          <w:p w14:paraId="462C9C6B"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Monitoreo y Supervisión</w:t>
            </w:r>
          </w:p>
        </w:tc>
        <w:tc>
          <w:tcPr>
            <w:tcW w:w="4320" w:type="dxa"/>
          </w:tcPr>
          <w:p w14:paraId="38798B44" w14:textId="77777777" w:rsidR="005C260A" w:rsidRPr="00A55697" w:rsidRDefault="005C260A" w:rsidP="7D346674">
            <w:pPr>
              <w:jc w:val="both"/>
              <w:rPr>
                <w:rFonts w:ascii="Arial" w:eastAsia="Times New Roman" w:hAnsi="Arial" w:cs="Arial"/>
                <w:b/>
                <w:bCs/>
                <w:sz w:val="20"/>
                <w:szCs w:val="20"/>
                <w:lang w:val="es-ES_tradnl"/>
              </w:rPr>
            </w:pPr>
            <w:r w:rsidRPr="00A55697">
              <w:rPr>
                <w:rFonts w:ascii="Arial" w:eastAsia="Times New Roman" w:hAnsi="Arial" w:cs="Arial"/>
                <w:b/>
                <w:bCs/>
                <w:sz w:val="20"/>
                <w:szCs w:val="20"/>
                <w:shd w:val="clear" w:color="auto" w:fill="FFFFFF"/>
                <w:lang w:val="es-ES_tradnl"/>
              </w:rPr>
              <w:t>Cumplimiento pleno logrado</w:t>
            </w:r>
            <w:r w:rsidRPr="00A55697">
              <w:rPr>
                <w:rFonts w:ascii="Arial" w:hAnsi="Arial" w:cs="Arial"/>
                <w:b/>
                <w:bCs/>
                <w:sz w:val="20"/>
                <w:szCs w:val="20"/>
                <w:lang w:val="es-ES_tradnl"/>
              </w:rPr>
              <w:t xml:space="preserve">. </w:t>
            </w:r>
            <w:r w:rsidRPr="00A55697">
              <w:rPr>
                <w:rFonts w:ascii="Arial" w:hAnsi="Arial" w:cs="Arial"/>
                <w:sz w:val="20"/>
                <w:szCs w:val="20"/>
                <w:lang w:val="es-ES_tradnl"/>
              </w:rPr>
              <w:t>Requerimientos de reportes son incluidos en el contrato.</w:t>
            </w:r>
          </w:p>
        </w:tc>
        <w:tc>
          <w:tcPr>
            <w:tcW w:w="4410" w:type="dxa"/>
            <w:vAlign w:val="center"/>
          </w:tcPr>
          <w:p w14:paraId="29E073BD" w14:textId="77777777" w:rsidR="005C260A" w:rsidRPr="00A55697" w:rsidRDefault="005C260A" w:rsidP="7D346674">
            <w:pPr>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mantener el cumplimiento</w:t>
            </w:r>
            <w:r w:rsidRPr="00A55697">
              <w:rPr>
                <w:rFonts w:ascii="Arial" w:eastAsia="Times New Roman" w:hAnsi="Arial" w:cs="Arial"/>
                <w:b/>
                <w:bCs/>
                <w:sz w:val="22"/>
                <w:szCs w:val="22"/>
                <w:shd w:val="clear" w:color="auto" w:fill="FFFFFF"/>
                <w:lang w:val="es-ES_tradnl"/>
              </w:rPr>
              <w:t xml:space="preserve">. </w:t>
            </w:r>
            <w:r w:rsidRPr="00A55697">
              <w:rPr>
                <w:rFonts w:ascii="Arial" w:hAnsi="Arial" w:cs="Arial"/>
                <w:sz w:val="20"/>
                <w:szCs w:val="20"/>
                <w:lang w:val="es-ES_tradnl"/>
              </w:rPr>
              <w:t>La Unidad Ejecutora remitirá reportes de seguimiento de los aspectos ambientales y sociales como parte del informe semestral, y designará una persona responsable del seguimiento de los mismos. El Banco realizará visitas de supervisión durante la ejecución de las obras para monitorear el cumplimiento con los acuerdos establecidos en el acuerdo de préstamo y estudios/planes de cada proyecto por al menos 5 años.</w:t>
            </w:r>
          </w:p>
          <w:p w14:paraId="22C4F0CE" w14:textId="77777777" w:rsidR="005C260A" w:rsidRPr="00A55697" w:rsidRDefault="005C260A" w:rsidP="005C260A">
            <w:pPr>
              <w:jc w:val="both"/>
              <w:rPr>
                <w:rFonts w:ascii="Arial" w:eastAsia="Times New Roman" w:hAnsi="Arial" w:cs="Arial"/>
                <w:b/>
                <w:sz w:val="20"/>
                <w:szCs w:val="20"/>
                <w:shd w:val="clear" w:color="auto" w:fill="FFFFFF"/>
                <w:lang w:val="es-ES_tradnl"/>
              </w:rPr>
            </w:pPr>
          </w:p>
        </w:tc>
      </w:tr>
      <w:tr w:rsidR="005C260A" w:rsidRPr="00A55697" w14:paraId="4CC81A64" w14:textId="77777777" w:rsidTr="7D346674">
        <w:trPr>
          <w:trHeight w:val="323"/>
        </w:trPr>
        <w:tc>
          <w:tcPr>
            <w:tcW w:w="2790" w:type="dxa"/>
            <w:shd w:val="clear" w:color="auto" w:fill="D9D9D9" w:themeFill="background1" w:themeFillShade="D9"/>
            <w:vAlign w:val="center"/>
          </w:tcPr>
          <w:p w14:paraId="34D65850" w14:textId="77777777" w:rsidR="005C260A"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lastRenderedPageBreak/>
              <w:t>B.8 Impactos Transfronterizos</w:t>
            </w:r>
          </w:p>
        </w:tc>
        <w:tc>
          <w:tcPr>
            <w:tcW w:w="2160" w:type="dxa"/>
            <w:vAlign w:val="center"/>
          </w:tcPr>
          <w:p w14:paraId="1E06B5E1"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vAlign w:val="center"/>
          </w:tcPr>
          <w:p w14:paraId="027C30CA"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No se espera que la operación genere impactos transfronterizos.</w:t>
            </w:r>
          </w:p>
        </w:tc>
        <w:tc>
          <w:tcPr>
            <w:tcW w:w="4410" w:type="dxa"/>
            <w:vAlign w:val="center"/>
          </w:tcPr>
          <w:p w14:paraId="716863C3" w14:textId="7777777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5C260A" w:rsidRPr="00A55697" w14:paraId="2686F8C0" w14:textId="77777777" w:rsidTr="7D346674">
        <w:trPr>
          <w:trHeight w:val="323"/>
        </w:trPr>
        <w:tc>
          <w:tcPr>
            <w:tcW w:w="2790" w:type="dxa"/>
            <w:shd w:val="clear" w:color="auto" w:fill="D9D9D9" w:themeFill="background1" w:themeFillShade="D9"/>
            <w:vAlign w:val="center"/>
          </w:tcPr>
          <w:p w14:paraId="33A9441F" w14:textId="77777777" w:rsidR="005C260A"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B.9 Hábitats Naturales</w:t>
            </w:r>
          </w:p>
        </w:tc>
        <w:tc>
          <w:tcPr>
            <w:tcW w:w="2160" w:type="dxa"/>
            <w:vAlign w:val="center"/>
          </w:tcPr>
          <w:p w14:paraId="7FA73246" w14:textId="77777777" w:rsidR="005C260A" w:rsidRPr="00A55697" w:rsidRDefault="005C260A" w:rsidP="005C260A">
            <w:pPr>
              <w:tabs>
                <w:tab w:val="left" w:pos="3200"/>
              </w:tabs>
              <w:jc w:val="both"/>
              <w:rPr>
                <w:rFonts w:ascii="Arial" w:hAnsi="Arial" w:cs="Arial"/>
                <w:sz w:val="20"/>
                <w:szCs w:val="20"/>
                <w:lang w:val="es-ES_tradnl"/>
              </w:rPr>
            </w:pPr>
          </w:p>
        </w:tc>
        <w:tc>
          <w:tcPr>
            <w:tcW w:w="4320" w:type="dxa"/>
          </w:tcPr>
          <w:p w14:paraId="0E695FDF" w14:textId="71B5FA7D" w:rsidR="00F36E67" w:rsidRPr="00A55697" w:rsidRDefault="00F36E67"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Cumplimiento pleno logrado</w:t>
            </w:r>
            <w:r w:rsidRPr="00A55697">
              <w:rPr>
                <w:rFonts w:ascii="Arial" w:hAnsi="Arial" w:cs="Arial"/>
                <w:b/>
                <w:bCs/>
                <w:sz w:val="20"/>
                <w:szCs w:val="20"/>
                <w:lang w:val="es-ES_tradnl"/>
              </w:rPr>
              <w:t xml:space="preserve">. </w:t>
            </w:r>
            <w:r w:rsidRPr="00A55697">
              <w:rPr>
                <w:rFonts w:ascii="Arial" w:hAnsi="Arial" w:cs="Arial"/>
                <w:sz w:val="20"/>
                <w:szCs w:val="20"/>
                <w:lang w:val="es-ES_tradnl"/>
              </w:rPr>
              <w:t>No se ha identificado hábitats naturales críticos o Áreas Protegidas en los proyectos de la muestra.</w:t>
            </w:r>
          </w:p>
          <w:p w14:paraId="7B8F9FFC" w14:textId="77777777" w:rsidR="00F36E67" w:rsidRPr="00A55697" w:rsidRDefault="00F36E67" w:rsidP="00F36E67">
            <w:pPr>
              <w:tabs>
                <w:tab w:val="left" w:pos="3200"/>
              </w:tabs>
              <w:jc w:val="both"/>
              <w:rPr>
                <w:rFonts w:ascii="Arial" w:hAnsi="Arial" w:cs="Arial"/>
                <w:sz w:val="20"/>
                <w:szCs w:val="20"/>
                <w:lang w:val="es-ES_tradnl"/>
              </w:rPr>
            </w:pPr>
          </w:p>
          <w:p w14:paraId="4C409F8A" w14:textId="79469C17" w:rsidR="005C260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El MGAS orienta sobre las características de la evaluación ambiental para los proyectos que serán incluidos en la operación.</w:t>
            </w:r>
          </w:p>
        </w:tc>
        <w:tc>
          <w:tcPr>
            <w:tcW w:w="4410" w:type="dxa"/>
          </w:tcPr>
          <w:p w14:paraId="09E6C913" w14:textId="77777777" w:rsidR="00CB065A" w:rsidRPr="00A55697" w:rsidRDefault="00CB065A"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mantener el cumplimiento</w:t>
            </w:r>
            <w:r w:rsidRPr="00A55697">
              <w:rPr>
                <w:rFonts w:ascii="Arial" w:eastAsia="Times New Roman" w:hAnsi="Arial" w:cs="Arial"/>
                <w:sz w:val="20"/>
                <w:szCs w:val="20"/>
                <w:shd w:val="clear" w:color="auto" w:fill="FFFFFF"/>
                <w:lang w:val="es-ES_tradnl"/>
              </w:rPr>
              <w:t>. S</w:t>
            </w:r>
            <w:r w:rsidRPr="00A55697">
              <w:rPr>
                <w:rFonts w:ascii="Arial" w:hAnsi="Arial" w:cs="Arial"/>
                <w:sz w:val="20"/>
                <w:szCs w:val="20"/>
                <w:lang w:val="es-ES_tradnl"/>
              </w:rPr>
              <w:t>e debe monitorear las medidas recomendadas en el PGAS de la muestra y hacer cumplir los lineamientos del MGAS para futuros proyectos.</w:t>
            </w:r>
          </w:p>
          <w:p w14:paraId="66355190" w14:textId="77777777" w:rsidR="005C260A" w:rsidRPr="00A55697" w:rsidRDefault="005C260A" w:rsidP="005C260A">
            <w:pPr>
              <w:tabs>
                <w:tab w:val="left" w:pos="3200"/>
              </w:tabs>
              <w:jc w:val="both"/>
              <w:rPr>
                <w:rFonts w:ascii="Arial" w:hAnsi="Arial" w:cs="Arial"/>
                <w:sz w:val="20"/>
                <w:szCs w:val="20"/>
                <w:lang w:val="es-ES_tradnl"/>
              </w:rPr>
            </w:pPr>
          </w:p>
        </w:tc>
      </w:tr>
      <w:tr w:rsidR="00CB065A" w:rsidRPr="00A55697" w14:paraId="2270B84E" w14:textId="77777777" w:rsidTr="7D346674">
        <w:trPr>
          <w:trHeight w:val="323"/>
        </w:trPr>
        <w:tc>
          <w:tcPr>
            <w:tcW w:w="2790" w:type="dxa"/>
            <w:shd w:val="clear" w:color="auto" w:fill="D9D9D9" w:themeFill="background1" w:themeFillShade="D9"/>
            <w:vAlign w:val="center"/>
          </w:tcPr>
          <w:p w14:paraId="2301A5C2" w14:textId="77777777" w:rsidR="00CB065A"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B.9 Especies Invasivas</w:t>
            </w:r>
          </w:p>
        </w:tc>
        <w:tc>
          <w:tcPr>
            <w:tcW w:w="2160" w:type="dxa"/>
            <w:vAlign w:val="center"/>
          </w:tcPr>
          <w:p w14:paraId="1140CC4F" w14:textId="3DF5A5F5" w:rsidR="00CB065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7DEABB73" w14:textId="13EC7C87" w:rsidR="00CB065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No se anticipa el uso de especies invasoras.</w:t>
            </w:r>
          </w:p>
        </w:tc>
        <w:tc>
          <w:tcPr>
            <w:tcW w:w="4410" w:type="dxa"/>
          </w:tcPr>
          <w:p w14:paraId="3126394B" w14:textId="7271F652" w:rsidR="00CB065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BB208B" w:rsidRPr="00A55697" w14:paraId="39280E26" w14:textId="77777777" w:rsidTr="7D346674">
        <w:trPr>
          <w:trHeight w:val="323"/>
        </w:trPr>
        <w:tc>
          <w:tcPr>
            <w:tcW w:w="2790" w:type="dxa"/>
            <w:shd w:val="clear" w:color="auto" w:fill="D9D9D9" w:themeFill="background1" w:themeFillShade="D9"/>
            <w:vAlign w:val="center"/>
          </w:tcPr>
          <w:p w14:paraId="595B5BCE"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B.9 Sitios Culturales</w:t>
            </w:r>
          </w:p>
        </w:tc>
        <w:tc>
          <w:tcPr>
            <w:tcW w:w="2160" w:type="dxa"/>
            <w:vAlign w:val="center"/>
          </w:tcPr>
          <w:p w14:paraId="20DDD504" w14:textId="6967393D"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Sitios culturales </w:t>
            </w:r>
          </w:p>
        </w:tc>
        <w:tc>
          <w:tcPr>
            <w:tcW w:w="4320" w:type="dxa"/>
          </w:tcPr>
          <w:p w14:paraId="380BC715" w14:textId="069DDDBF" w:rsidR="00BB208B" w:rsidRPr="00A55697" w:rsidRDefault="00BB208B" w:rsidP="7D346674">
            <w:pPr>
              <w:pStyle w:val="TableParagraph"/>
              <w:ind w:right="101"/>
              <w:jc w:val="both"/>
              <w:rPr>
                <w:sz w:val="20"/>
                <w:szCs w:val="20"/>
                <w:lang w:val="es-ES_tradnl"/>
              </w:rPr>
            </w:pPr>
            <w:r w:rsidRPr="00A55697">
              <w:rPr>
                <w:rFonts w:eastAsia="Times New Roman"/>
                <w:b/>
                <w:bCs/>
                <w:sz w:val="20"/>
                <w:szCs w:val="20"/>
                <w:shd w:val="clear" w:color="auto" w:fill="FFFFFF"/>
                <w:lang w:val="es-ES_tradnl"/>
              </w:rPr>
              <w:t>Cumplimiento pleno logrado</w:t>
            </w:r>
            <w:r w:rsidRPr="00A55697">
              <w:rPr>
                <w:b/>
                <w:bCs/>
                <w:sz w:val="20"/>
                <w:szCs w:val="20"/>
                <w:lang w:val="es-ES_tradnl"/>
              </w:rPr>
              <w:t xml:space="preserve">. </w:t>
            </w:r>
            <w:r w:rsidRPr="00A55697">
              <w:rPr>
                <w:sz w:val="20"/>
                <w:szCs w:val="20"/>
                <w:lang w:val="es-ES_tradnl"/>
              </w:rPr>
              <w:t xml:space="preserve">Las obras del proyecto de la muestra no afectarán sitios culturales. Sin embargo, el MGAS incluye requisitos para desarrollar evaluaciones de impactos sobre sitio culturales y el desarrollo de medidas de mitigación. Se evaluarán futuros proyectos de acuerdo con el mencionado procedimiento. </w:t>
            </w:r>
          </w:p>
          <w:p w14:paraId="7941B27F" w14:textId="77777777" w:rsidR="00BB208B" w:rsidRPr="00A55697" w:rsidRDefault="00BB208B" w:rsidP="006B272F">
            <w:pPr>
              <w:tabs>
                <w:tab w:val="left" w:pos="3200"/>
              </w:tabs>
              <w:rPr>
                <w:rFonts w:ascii="Arial" w:hAnsi="Arial" w:cs="Arial"/>
                <w:sz w:val="20"/>
                <w:szCs w:val="20"/>
                <w:lang w:val="es-ES_tradnl"/>
              </w:rPr>
            </w:pPr>
          </w:p>
        </w:tc>
        <w:tc>
          <w:tcPr>
            <w:tcW w:w="4410" w:type="dxa"/>
          </w:tcPr>
          <w:p w14:paraId="36E13603" w14:textId="7573C6A5" w:rsidR="00BB208B" w:rsidRPr="00A55697" w:rsidRDefault="00BB208B" w:rsidP="7D346674">
            <w:pPr>
              <w:tabs>
                <w:tab w:val="left" w:pos="3200"/>
              </w:tabs>
              <w:jc w:val="both"/>
              <w:rPr>
                <w:rFonts w:ascii="Arial" w:eastAsia="Times New Roman" w:hAnsi="Arial" w:cs="Arial"/>
                <w:sz w:val="20"/>
                <w:szCs w:val="20"/>
                <w:lang w:val="es-ES_tradnl"/>
              </w:rPr>
            </w:pPr>
            <w:r w:rsidRPr="00A55697">
              <w:rPr>
                <w:rFonts w:ascii="Arial" w:eastAsia="Times New Roman" w:hAnsi="Arial" w:cs="Arial"/>
                <w:b/>
                <w:bCs/>
                <w:sz w:val="20"/>
                <w:szCs w:val="20"/>
                <w:shd w:val="clear" w:color="auto" w:fill="FFFFFF"/>
                <w:lang w:val="es-ES_tradnl"/>
              </w:rPr>
              <w:t xml:space="preserve">Para mantener el cumplimiento. </w:t>
            </w:r>
            <w:r w:rsidRPr="00A55697">
              <w:rPr>
                <w:rFonts w:ascii="Arial" w:hAnsi="Arial" w:cs="Arial"/>
                <w:sz w:val="20"/>
                <w:szCs w:val="20"/>
                <w:lang w:val="es-ES_tradnl"/>
              </w:rPr>
              <w:t>El organismo ejecutor debe obtener la no objeción de</w:t>
            </w:r>
            <w:r w:rsidR="00124614" w:rsidRPr="00A55697">
              <w:rPr>
                <w:rFonts w:ascii="Arial" w:hAnsi="Arial" w:cs="Arial"/>
                <w:sz w:val="20"/>
                <w:szCs w:val="20"/>
                <w:lang w:val="es-ES_tradnl"/>
              </w:rPr>
              <w:t xml:space="preserve"> la evaluación socioambiental p</w:t>
            </w:r>
            <w:r w:rsidRPr="00A55697">
              <w:rPr>
                <w:rFonts w:ascii="Arial" w:hAnsi="Arial" w:cs="Arial"/>
                <w:sz w:val="20"/>
                <w:szCs w:val="20"/>
                <w:lang w:val="es-ES_tradnl"/>
              </w:rPr>
              <w:t xml:space="preserve">ara cada proyecto financiado por el Programa previo al inicio de obras. </w:t>
            </w:r>
          </w:p>
          <w:p w14:paraId="78E1F292" w14:textId="77777777" w:rsidR="00BB208B" w:rsidRPr="00A55697" w:rsidRDefault="00BB208B" w:rsidP="00BB208B">
            <w:pPr>
              <w:tabs>
                <w:tab w:val="left" w:pos="3200"/>
              </w:tabs>
              <w:jc w:val="both"/>
              <w:rPr>
                <w:rFonts w:ascii="Arial" w:eastAsia="Times New Roman" w:hAnsi="Arial" w:cs="Arial"/>
                <w:sz w:val="20"/>
                <w:szCs w:val="20"/>
                <w:shd w:val="clear" w:color="auto" w:fill="FFFFFF"/>
                <w:lang w:val="es-ES_tradnl"/>
              </w:rPr>
            </w:pPr>
          </w:p>
          <w:p w14:paraId="6869AD3E" w14:textId="7598964F" w:rsidR="00BB208B" w:rsidRPr="00A55697" w:rsidRDefault="00BB208B" w:rsidP="7D346674">
            <w:pPr>
              <w:pStyle w:val="TableParagraph"/>
              <w:ind w:right="103"/>
              <w:jc w:val="both"/>
              <w:rPr>
                <w:sz w:val="20"/>
                <w:szCs w:val="20"/>
                <w:lang w:val="es-ES_tradnl"/>
              </w:rPr>
            </w:pPr>
            <w:r w:rsidRPr="00A55697">
              <w:rPr>
                <w:sz w:val="20"/>
                <w:szCs w:val="20"/>
                <w:lang w:val="es-ES_tradnl"/>
              </w:rPr>
              <w:t>Las obras a realizar deberán considerar estas zonas y su situación de protección a fin de considerar la aplicación de protocolos para la posibilidad de hallazgos arqueológicos</w:t>
            </w:r>
            <w:r w:rsidRPr="00A55697">
              <w:rPr>
                <w:spacing w:val="-29"/>
                <w:sz w:val="20"/>
                <w:szCs w:val="20"/>
                <w:lang w:val="es-ES_tradnl"/>
              </w:rPr>
              <w:t xml:space="preserve"> </w:t>
            </w:r>
            <w:r w:rsidRPr="00A55697">
              <w:rPr>
                <w:sz w:val="20"/>
                <w:szCs w:val="20"/>
                <w:lang w:val="es-ES_tradnl"/>
              </w:rPr>
              <w:t>fortuitos. En el caso de hallazgos arqueológicos en la fase de construcción, la empresa contratista deberá informar a la UNAM (Unidad Nacional de Arqueología y Museos) y aplicar los procedimientos correspondientes. El reinicio</w:t>
            </w:r>
            <w:r w:rsidRPr="00A55697">
              <w:rPr>
                <w:spacing w:val="-37"/>
                <w:sz w:val="20"/>
                <w:szCs w:val="20"/>
                <w:lang w:val="es-ES_tradnl"/>
              </w:rPr>
              <w:t xml:space="preserve"> </w:t>
            </w:r>
            <w:r w:rsidRPr="00A55697">
              <w:rPr>
                <w:sz w:val="20"/>
                <w:szCs w:val="20"/>
                <w:lang w:val="es-ES_tradnl"/>
              </w:rPr>
              <w:t>de obras solo podrá realizarse con la autorización de la</w:t>
            </w:r>
            <w:r w:rsidRPr="00A55697">
              <w:rPr>
                <w:spacing w:val="-5"/>
                <w:sz w:val="20"/>
                <w:szCs w:val="20"/>
                <w:lang w:val="es-ES_tradnl"/>
              </w:rPr>
              <w:t xml:space="preserve"> </w:t>
            </w:r>
            <w:r w:rsidRPr="00A55697">
              <w:rPr>
                <w:sz w:val="20"/>
                <w:szCs w:val="20"/>
                <w:lang w:val="es-ES_tradnl"/>
              </w:rPr>
              <w:t>UNAM</w:t>
            </w:r>
          </w:p>
        </w:tc>
      </w:tr>
      <w:tr w:rsidR="00CB065A" w:rsidRPr="00A55697" w14:paraId="51225B25" w14:textId="77777777" w:rsidTr="7D346674">
        <w:trPr>
          <w:trHeight w:val="323"/>
        </w:trPr>
        <w:tc>
          <w:tcPr>
            <w:tcW w:w="2790" w:type="dxa"/>
            <w:shd w:val="clear" w:color="auto" w:fill="D9D9D9" w:themeFill="background1" w:themeFillShade="D9"/>
            <w:vAlign w:val="center"/>
          </w:tcPr>
          <w:p w14:paraId="50B38D7D" w14:textId="77777777" w:rsidR="00CB065A"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B.10 Materiales Peligrosos</w:t>
            </w:r>
          </w:p>
        </w:tc>
        <w:tc>
          <w:tcPr>
            <w:tcW w:w="2160" w:type="dxa"/>
            <w:vAlign w:val="center"/>
          </w:tcPr>
          <w:p w14:paraId="1347CB68" w14:textId="665BB22E" w:rsidR="00CB065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Las obras implicarán el uso y disposición final de materiales peligrosos como aceite y gasolina.</w:t>
            </w:r>
          </w:p>
        </w:tc>
        <w:tc>
          <w:tcPr>
            <w:tcW w:w="4320" w:type="dxa"/>
          </w:tcPr>
          <w:p w14:paraId="66CF8E9D" w14:textId="77777777" w:rsidR="00CB065A" w:rsidRPr="00A55697" w:rsidRDefault="00CB065A" w:rsidP="7D346674">
            <w:pPr>
              <w:jc w:val="both"/>
              <w:rPr>
                <w:rFonts w:ascii="Arial" w:hAnsi="Arial"/>
                <w:b/>
                <w:bCs/>
                <w:sz w:val="20"/>
                <w:szCs w:val="20"/>
                <w:lang w:val="es-ES_tradnl"/>
              </w:rPr>
            </w:pPr>
            <w:r w:rsidRPr="00A55697">
              <w:rPr>
                <w:rFonts w:ascii="Arial" w:hAnsi="Arial"/>
                <w:b/>
                <w:bCs/>
                <w:sz w:val="20"/>
                <w:szCs w:val="20"/>
                <w:shd w:val="clear" w:color="auto" w:fill="FFFFFF"/>
                <w:lang w:val="es-ES_tradnl"/>
              </w:rPr>
              <w:t xml:space="preserve">Cumplimiento pleno logrado. </w:t>
            </w:r>
          </w:p>
          <w:p w14:paraId="439EF932" w14:textId="77777777" w:rsidR="00CB065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Se han incorporado lineamientos en el PPM/PASA y AAS/PGAS de la muestra.</w:t>
            </w:r>
          </w:p>
          <w:p w14:paraId="44CADD0A" w14:textId="77777777" w:rsidR="00CB065A" w:rsidRPr="00A55697" w:rsidRDefault="00CB065A" w:rsidP="00CB065A">
            <w:pPr>
              <w:tabs>
                <w:tab w:val="left" w:pos="3200"/>
              </w:tabs>
              <w:jc w:val="both"/>
              <w:rPr>
                <w:rFonts w:ascii="Arial" w:hAnsi="Arial" w:cs="Arial"/>
                <w:sz w:val="20"/>
                <w:szCs w:val="20"/>
                <w:lang w:val="es-ES_tradnl"/>
              </w:rPr>
            </w:pPr>
          </w:p>
          <w:p w14:paraId="358E955C" w14:textId="0CCB5CBD" w:rsidR="00CB065A" w:rsidRPr="00A55697" w:rsidRDefault="00CB065A"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Se deberán identificar los materiales peligrosos que se utilicen como aceite </w:t>
            </w:r>
            <w:r w:rsidR="00A55697" w:rsidRPr="00A55697">
              <w:rPr>
                <w:rFonts w:ascii="Arial" w:hAnsi="Arial" w:cs="Arial"/>
                <w:sz w:val="20"/>
                <w:szCs w:val="20"/>
                <w:lang w:val="es-ES_tradnl"/>
              </w:rPr>
              <w:t>y gasolina</w:t>
            </w:r>
            <w:r w:rsidRPr="00A55697">
              <w:rPr>
                <w:rFonts w:ascii="Arial" w:hAnsi="Arial" w:cs="Arial"/>
                <w:sz w:val="20"/>
                <w:szCs w:val="20"/>
                <w:lang w:val="es-ES_tradnl"/>
              </w:rPr>
              <w:t xml:space="preserve">   y/o produzcan</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con</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el</w:t>
            </w:r>
            <w:r w:rsidRPr="00A55697">
              <w:rPr>
                <w:rFonts w:ascii="Arial" w:hAnsi="Arial" w:cs="Arial"/>
                <w:spacing w:val="-12"/>
                <w:sz w:val="20"/>
                <w:szCs w:val="20"/>
                <w:lang w:val="es-ES_tradnl"/>
              </w:rPr>
              <w:t xml:space="preserve"> </w:t>
            </w:r>
            <w:r w:rsidRPr="00A55697">
              <w:rPr>
                <w:rFonts w:ascii="Arial" w:hAnsi="Arial" w:cs="Arial"/>
                <w:sz w:val="20"/>
                <w:szCs w:val="20"/>
                <w:lang w:val="es-ES_tradnl"/>
              </w:rPr>
              <w:t>proyecto</w:t>
            </w:r>
            <w:r w:rsidRPr="00A55697">
              <w:rPr>
                <w:rFonts w:ascii="Arial" w:hAnsi="Arial" w:cs="Arial"/>
                <w:spacing w:val="-11"/>
                <w:sz w:val="20"/>
                <w:szCs w:val="20"/>
                <w:lang w:val="es-ES_tradnl"/>
              </w:rPr>
              <w:t xml:space="preserve"> </w:t>
            </w:r>
            <w:r w:rsidRPr="00A55697">
              <w:rPr>
                <w:rFonts w:ascii="Arial" w:hAnsi="Arial" w:cs="Arial"/>
                <w:sz w:val="20"/>
                <w:szCs w:val="20"/>
                <w:lang w:val="es-ES_tradnl"/>
              </w:rPr>
              <w:t>en</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cualquiera</w:t>
            </w:r>
            <w:r w:rsidRPr="00A55697">
              <w:rPr>
                <w:rFonts w:ascii="Arial" w:hAnsi="Arial" w:cs="Arial"/>
                <w:spacing w:val="-10"/>
                <w:sz w:val="20"/>
                <w:szCs w:val="20"/>
                <w:lang w:val="es-ES_tradnl"/>
              </w:rPr>
              <w:t xml:space="preserve"> </w:t>
            </w:r>
            <w:r w:rsidRPr="00A55697">
              <w:rPr>
                <w:rFonts w:ascii="Arial" w:hAnsi="Arial" w:cs="Arial"/>
                <w:sz w:val="20"/>
                <w:szCs w:val="20"/>
                <w:lang w:val="es-ES_tradnl"/>
              </w:rPr>
              <w:t>de</w:t>
            </w:r>
            <w:r w:rsidRPr="00A55697">
              <w:rPr>
                <w:rFonts w:ascii="Arial" w:hAnsi="Arial" w:cs="Arial"/>
                <w:spacing w:val="-13"/>
                <w:sz w:val="20"/>
                <w:szCs w:val="20"/>
                <w:lang w:val="es-ES_tradnl"/>
              </w:rPr>
              <w:t xml:space="preserve"> </w:t>
            </w:r>
            <w:r w:rsidRPr="00A55697">
              <w:rPr>
                <w:rFonts w:ascii="Arial" w:hAnsi="Arial" w:cs="Arial"/>
                <w:sz w:val="20"/>
                <w:szCs w:val="20"/>
                <w:lang w:val="es-ES_tradnl"/>
              </w:rPr>
              <w:t xml:space="preserve">sus etapas y aplicar protocolos para su manipulación, transporte, almacenamiento y disposición final, así como </w:t>
            </w:r>
            <w:r w:rsidRPr="00A55697">
              <w:rPr>
                <w:rFonts w:ascii="Arial" w:hAnsi="Arial" w:cs="Arial"/>
                <w:sz w:val="20"/>
                <w:szCs w:val="20"/>
                <w:lang w:val="es-ES_tradnl"/>
              </w:rPr>
              <w:lastRenderedPageBreak/>
              <w:t>dar cumplimiento a la normativa ambiental</w:t>
            </w:r>
            <w:r w:rsidRPr="00A55697">
              <w:rPr>
                <w:rFonts w:ascii="Arial" w:hAnsi="Arial" w:cs="Arial"/>
                <w:spacing w:val="-11"/>
                <w:sz w:val="20"/>
                <w:szCs w:val="20"/>
                <w:lang w:val="es-ES_tradnl"/>
              </w:rPr>
              <w:t xml:space="preserve"> </w:t>
            </w:r>
            <w:r w:rsidRPr="00A55697">
              <w:rPr>
                <w:rFonts w:ascii="Arial" w:hAnsi="Arial" w:cs="Arial"/>
                <w:sz w:val="20"/>
                <w:szCs w:val="20"/>
                <w:lang w:val="es-ES_tradnl"/>
              </w:rPr>
              <w:t>vigente</w:t>
            </w:r>
          </w:p>
          <w:p w14:paraId="445303D6" w14:textId="007ACCBB" w:rsidR="00CB065A"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De ser necesario, se deberá obtener la correspondiente Licencia con Sustancias Peligrosas (LASP) como parte de la licencia ambiental.</w:t>
            </w:r>
          </w:p>
        </w:tc>
        <w:tc>
          <w:tcPr>
            <w:tcW w:w="4410" w:type="dxa"/>
          </w:tcPr>
          <w:p w14:paraId="63EA1003" w14:textId="77777777" w:rsidR="00CB065A" w:rsidRPr="00A55697" w:rsidRDefault="00CB065A"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lastRenderedPageBreak/>
              <w:t>Para mantener el cumplimiento</w:t>
            </w:r>
            <w:r w:rsidRPr="00A55697">
              <w:rPr>
                <w:rFonts w:ascii="Arial" w:eastAsia="Times New Roman" w:hAnsi="Arial" w:cs="Arial"/>
                <w:sz w:val="20"/>
                <w:szCs w:val="20"/>
                <w:shd w:val="clear" w:color="auto" w:fill="FFFFFF"/>
                <w:lang w:val="es-ES_tradnl"/>
              </w:rPr>
              <w:t>. S</w:t>
            </w:r>
            <w:r w:rsidRPr="00A55697">
              <w:rPr>
                <w:rFonts w:ascii="Arial" w:hAnsi="Arial" w:cs="Arial"/>
                <w:sz w:val="20"/>
                <w:szCs w:val="20"/>
                <w:lang w:val="es-ES_tradnl"/>
              </w:rPr>
              <w:t>e debe monitorear las medidas recomendadas en el PGAS de la muestra y hacer cumplir los lineamientos del MGAS para futuros proyectos.</w:t>
            </w:r>
          </w:p>
          <w:p w14:paraId="25751C7B" w14:textId="77777777" w:rsidR="00CB065A" w:rsidRPr="00A55697" w:rsidRDefault="00CB065A" w:rsidP="00CB065A">
            <w:pPr>
              <w:tabs>
                <w:tab w:val="left" w:pos="3200"/>
              </w:tabs>
              <w:jc w:val="both"/>
              <w:rPr>
                <w:rFonts w:ascii="Arial" w:hAnsi="Arial" w:cs="Arial"/>
                <w:sz w:val="20"/>
                <w:szCs w:val="20"/>
                <w:lang w:val="es-ES_tradnl"/>
              </w:rPr>
            </w:pPr>
          </w:p>
          <w:p w14:paraId="3FC70547" w14:textId="77777777" w:rsidR="00CB065A" w:rsidRPr="00A55697" w:rsidRDefault="00CB065A" w:rsidP="00CB065A">
            <w:pPr>
              <w:tabs>
                <w:tab w:val="left" w:pos="3200"/>
              </w:tabs>
              <w:jc w:val="both"/>
              <w:rPr>
                <w:rFonts w:ascii="Arial" w:hAnsi="Arial" w:cs="Arial"/>
                <w:sz w:val="20"/>
                <w:szCs w:val="20"/>
                <w:lang w:val="es-ES_tradnl"/>
              </w:rPr>
            </w:pPr>
          </w:p>
        </w:tc>
      </w:tr>
      <w:tr w:rsidR="00BB208B" w:rsidRPr="00A55697" w14:paraId="7AAF5E5B" w14:textId="77777777" w:rsidTr="7D346674">
        <w:trPr>
          <w:trHeight w:val="323"/>
        </w:trPr>
        <w:tc>
          <w:tcPr>
            <w:tcW w:w="2790" w:type="dxa"/>
            <w:shd w:val="clear" w:color="auto" w:fill="D9D9D9" w:themeFill="background1" w:themeFillShade="D9"/>
            <w:vAlign w:val="center"/>
          </w:tcPr>
          <w:p w14:paraId="2E0F78ED"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B.11 Prevención y Reducción de la Contaminación</w:t>
            </w:r>
          </w:p>
        </w:tc>
        <w:tc>
          <w:tcPr>
            <w:tcW w:w="2160" w:type="dxa"/>
            <w:vAlign w:val="center"/>
          </w:tcPr>
          <w:p w14:paraId="229EF7D0" w14:textId="1C3F5093"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En aire, suelo y agua.</w:t>
            </w:r>
          </w:p>
        </w:tc>
        <w:tc>
          <w:tcPr>
            <w:tcW w:w="4320" w:type="dxa"/>
          </w:tcPr>
          <w:p w14:paraId="4402CEED" w14:textId="77777777" w:rsidR="00BB208B" w:rsidRPr="00A55697" w:rsidRDefault="7D346674" w:rsidP="7D346674">
            <w:pPr>
              <w:tabs>
                <w:tab w:val="left" w:pos="3200"/>
              </w:tabs>
              <w:jc w:val="both"/>
              <w:rPr>
                <w:rFonts w:ascii="Arial" w:hAnsi="Arial"/>
                <w:b/>
                <w:bCs/>
                <w:sz w:val="20"/>
                <w:szCs w:val="20"/>
                <w:lang w:val="es-ES_tradnl"/>
              </w:rPr>
            </w:pPr>
            <w:r w:rsidRPr="00A55697">
              <w:rPr>
                <w:rFonts w:ascii="Arial" w:hAnsi="Arial"/>
                <w:b/>
                <w:bCs/>
                <w:sz w:val="20"/>
                <w:szCs w:val="20"/>
                <w:lang w:val="es-ES_tradnl"/>
              </w:rPr>
              <w:t>Cumplimiento pleno logrado.</w:t>
            </w:r>
          </w:p>
          <w:p w14:paraId="3AC9246D"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El PPM/PASA y PGAS atenderá estos aspectos.  </w:t>
            </w:r>
          </w:p>
          <w:p w14:paraId="51874AA1" w14:textId="77777777" w:rsidR="00BB208B" w:rsidRPr="00A55697" w:rsidRDefault="00BB208B" w:rsidP="00BB208B">
            <w:pPr>
              <w:tabs>
                <w:tab w:val="left" w:pos="3200"/>
              </w:tabs>
              <w:jc w:val="both"/>
              <w:rPr>
                <w:rFonts w:ascii="Arial" w:hAnsi="Arial" w:cs="Arial"/>
                <w:sz w:val="20"/>
                <w:szCs w:val="20"/>
                <w:lang w:val="es-ES_tradnl"/>
              </w:rPr>
            </w:pPr>
          </w:p>
          <w:p w14:paraId="4E46E4F2" w14:textId="77777777" w:rsidR="00BB208B" w:rsidRPr="00A55697" w:rsidRDefault="7D346674" w:rsidP="7D346674">
            <w:pPr>
              <w:pStyle w:val="TableParagraph"/>
              <w:ind w:right="104"/>
              <w:jc w:val="both"/>
              <w:rPr>
                <w:sz w:val="20"/>
                <w:szCs w:val="20"/>
                <w:lang w:val="es-ES_tradnl"/>
              </w:rPr>
            </w:pPr>
            <w:r w:rsidRPr="00A55697">
              <w:rPr>
                <w:sz w:val="20"/>
                <w:szCs w:val="20"/>
                <w:lang w:val="es-ES_tradnl"/>
              </w:rPr>
              <w:t>Prevención y reducción de la contaminación</w:t>
            </w:r>
          </w:p>
          <w:p w14:paraId="10C9E551"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Las operaciones financiadas por el Banco incluirán, según corresponda, medidas destinadas a prevenir, disminuir o eliminar la contaminación resultante de sus actividades. </w:t>
            </w:r>
          </w:p>
          <w:p w14:paraId="2C6F2041" w14:textId="77777777" w:rsidR="00BB208B" w:rsidRPr="00A55697" w:rsidRDefault="00BB208B" w:rsidP="00BB208B">
            <w:pPr>
              <w:tabs>
                <w:tab w:val="left" w:pos="3200"/>
              </w:tabs>
              <w:jc w:val="both"/>
              <w:rPr>
                <w:rFonts w:ascii="Arial" w:hAnsi="Arial" w:cs="Arial"/>
                <w:sz w:val="20"/>
                <w:szCs w:val="20"/>
                <w:lang w:val="es-ES_tradnl"/>
              </w:rPr>
            </w:pPr>
          </w:p>
          <w:p w14:paraId="4795A6A0" w14:textId="29717001"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El proyecto deberá cumplir con la normativa ambiental existente en lo referido la prevención y reducción de la contaminación para los impactos ambientales que sean identificados </w:t>
            </w:r>
          </w:p>
        </w:tc>
        <w:tc>
          <w:tcPr>
            <w:tcW w:w="4410" w:type="dxa"/>
          </w:tcPr>
          <w:p w14:paraId="1994BAB7" w14:textId="77777777" w:rsidR="00BB208B" w:rsidRPr="00A55697" w:rsidRDefault="00BB208B"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mantener el cumplimiento.</w:t>
            </w:r>
            <w:r w:rsidRPr="00A55697">
              <w:rPr>
                <w:rFonts w:ascii="Arial" w:eastAsia="Times New Roman" w:hAnsi="Arial" w:cs="Arial"/>
                <w:sz w:val="20"/>
                <w:szCs w:val="20"/>
                <w:shd w:val="clear" w:color="auto" w:fill="FFFFFF"/>
                <w:lang w:val="es-ES_tradnl"/>
              </w:rPr>
              <w:t xml:space="preserve"> </w:t>
            </w:r>
            <w:r w:rsidRPr="00A55697">
              <w:rPr>
                <w:rFonts w:ascii="Arial" w:hAnsi="Arial" w:cs="Arial"/>
                <w:sz w:val="20"/>
                <w:szCs w:val="20"/>
                <w:lang w:val="es-ES_tradnl"/>
              </w:rPr>
              <w:t>Verificar la adecuada implementación del PPM/PASA y PGAS, de acuerdo a los lineamientos del MGAS.</w:t>
            </w:r>
          </w:p>
          <w:p w14:paraId="79CBAD02" w14:textId="77777777" w:rsidR="00BB208B" w:rsidRPr="00A55697" w:rsidRDefault="00BB208B" w:rsidP="00BB208B">
            <w:pPr>
              <w:tabs>
                <w:tab w:val="left" w:pos="3200"/>
              </w:tabs>
              <w:jc w:val="both"/>
              <w:rPr>
                <w:rFonts w:ascii="Arial" w:hAnsi="Arial" w:cs="Arial"/>
                <w:sz w:val="20"/>
                <w:szCs w:val="20"/>
                <w:lang w:val="es-ES_tradnl"/>
              </w:rPr>
            </w:pPr>
          </w:p>
          <w:p w14:paraId="53262D94" w14:textId="77777777" w:rsidR="00BB208B" w:rsidRPr="00A55697" w:rsidRDefault="00BB208B" w:rsidP="00BB208B">
            <w:pPr>
              <w:tabs>
                <w:tab w:val="left" w:pos="3200"/>
              </w:tabs>
              <w:jc w:val="both"/>
              <w:rPr>
                <w:rFonts w:ascii="Arial" w:hAnsi="Arial" w:cs="Arial"/>
                <w:sz w:val="20"/>
                <w:szCs w:val="20"/>
                <w:lang w:val="es-ES_tradnl"/>
              </w:rPr>
            </w:pPr>
          </w:p>
        </w:tc>
      </w:tr>
      <w:tr w:rsidR="00BB208B" w:rsidRPr="00A55697" w14:paraId="4508614F" w14:textId="77777777" w:rsidTr="7D346674">
        <w:trPr>
          <w:trHeight w:val="323"/>
        </w:trPr>
        <w:tc>
          <w:tcPr>
            <w:tcW w:w="2790" w:type="dxa"/>
            <w:shd w:val="clear" w:color="auto" w:fill="D9D9D9" w:themeFill="background1" w:themeFillShade="D9"/>
            <w:vAlign w:val="center"/>
          </w:tcPr>
          <w:p w14:paraId="34C3AFDC"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B.12 Proyectos en Construcción</w:t>
            </w:r>
          </w:p>
        </w:tc>
        <w:tc>
          <w:tcPr>
            <w:tcW w:w="2160" w:type="dxa"/>
            <w:vAlign w:val="center"/>
          </w:tcPr>
          <w:p w14:paraId="523E6CDA"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3FE2D08B"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La operación no está en construcción.</w:t>
            </w:r>
          </w:p>
        </w:tc>
        <w:tc>
          <w:tcPr>
            <w:tcW w:w="4410" w:type="dxa"/>
          </w:tcPr>
          <w:p w14:paraId="7B674D2B"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BB208B" w:rsidRPr="00A55697" w14:paraId="14D57103" w14:textId="77777777" w:rsidTr="7D346674">
        <w:trPr>
          <w:trHeight w:val="323"/>
        </w:trPr>
        <w:tc>
          <w:tcPr>
            <w:tcW w:w="2790" w:type="dxa"/>
            <w:shd w:val="clear" w:color="auto" w:fill="D9D9D9" w:themeFill="background1" w:themeFillShade="D9"/>
            <w:vAlign w:val="center"/>
          </w:tcPr>
          <w:p w14:paraId="6D89E2BF"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B.13 Préstamos de Política e Instrumentos Flexibles de Préstamo</w:t>
            </w:r>
          </w:p>
        </w:tc>
        <w:tc>
          <w:tcPr>
            <w:tcW w:w="2160" w:type="dxa"/>
          </w:tcPr>
          <w:p w14:paraId="5DCCAB6D"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vAlign w:val="center"/>
          </w:tcPr>
          <w:p w14:paraId="0FD9601F"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La operación no será un préstamo de política, operación de intermediación financiera (FI), préstamo basado en criterios de desempeño ni enfoques sectoriales.</w:t>
            </w:r>
          </w:p>
        </w:tc>
        <w:tc>
          <w:tcPr>
            <w:tcW w:w="4410" w:type="dxa"/>
          </w:tcPr>
          <w:p w14:paraId="214951D7"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BB208B" w:rsidRPr="00A55697" w14:paraId="106B9673" w14:textId="77777777" w:rsidTr="7D346674">
        <w:trPr>
          <w:trHeight w:val="323"/>
        </w:trPr>
        <w:tc>
          <w:tcPr>
            <w:tcW w:w="2790" w:type="dxa"/>
            <w:shd w:val="clear" w:color="auto" w:fill="D9D9D9" w:themeFill="background1" w:themeFillShade="D9"/>
            <w:vAlign w:val="center"/>
          </w:tcPr>
          <w:p w14:paraId="5B5D33A4"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B.14 Préstamos Multifase o Repetidos</w:t>
            </w:r>
          </w:p>
        </w:tc>
        <w:tc>
          <w:tcPr>
            <w:tcW w:w="2160" w:type="dxa"/>
          </w:tcPr>
          <w:p w14:paraId="2192F338"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vAlign w:val="center"/>
          </w:tcPr>
          <w:p w14:paraId="1D89809D"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La operación no es un préstamo repetido o multifase. </w:t>
            </w:r>
          </w:p>
        </w:tc>
        <w:tc>
          <w:tcPr>
            <w:tcW w:w="4410" w:type="dxa"/>
          </w:tcPr>
          <w:p w14:paraId="3F17D5A3"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BB208B" w:rsidRPr="00A55697" w14:paraId="3A1B6D51" w14:textId="77777777" w:rsidTr="7D346674">
        <w:trPr>
          <w:trHeight w:val="323"/>
        </w:trPr>
        <w:tc>
          <w:tcPr>
            <w:tcW w:w="2790" w:type="dxa"/>
            <w:shd w:val="clear" w:color="auto" w:fill="D9D9D9" w:themeFill="background1" w:themeFillShade="D9"/>
            <w:vAlign w:val="center"/>
          </w:tcPr>
          <w:p w14:paraId="0A777127"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B.15 Operaciones de Cofinanciamiento</w:t>
            </w:r>
          </w:p>
        </w:tc>
        <w:tc>
          <w:tcPr>
            <w:tcW w:w="2160" w:type="dxa"/>
            <w:vAlign w:val="center"/>
          </w:tcPr>
          <w:p w14:paraId="233CA190"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680ED439"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La operación no tiene cofinanciamiento.</w:t>
            </w:r>
          </w:p>
          <w:p w14:paraId="1BF0706B" w14:textId="77777777" w:rsidR="00BB208B" w:rsidRPr="00A55697" w:rsidRDefault="00BB208B" w:rsidP="00BB208B">
            <w:pPr>
              <w:tabs>
                <w:tab w:val="left" w:pos="3200"/>
              </w:tabs>
              <w:jc w:val="both"/>
              <w:rPr>
                <w:rFonts w:ascii="Arial" w:hAnsi="Arial" w:cs="Arial"/>
                <w:sz w:val="20"/>
                <w:szCs w:val="20"/>
                <w:lang w:val="es-ES_tradnl"/>
              </w:rPr>
            </w:pPr>
          </w:p>
        </w:tc>
        <w:tc>
          <w:tcPr>
            <w:tcW w:w="4410" w:type="dxa"/>
          </w:tcPr>
          <w:p w14:paraId="721566F3"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BB208B" w:rsidRPr="00A55697" w14:paraId="5D9B908D" w14:textId="77777777" w:rsidTr="7D346674">
        <w:trPr>
          <w:trHeight w:val="323"/>
        </w:trPr>
        <w:tc>
          <w:tcPr>
            <w:tcW w:w="2790" w:type="dxa"/>
            <w:shd w:val="clear" w:color="auto" w:fill="D9D9D9" w:themeFill="background1" w:themeFillShade="D9"/>
            <w:vAlign w:val="center"/>
          </w:tcPr>
          <w:p w14:paraId="493D8BC6"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B.16 Sistemas Nacionales</w:t>
            </w:r>
          </w:p>
        </w:tc>
        <w:tc>
          <w:tcPr>
            <w:tcW w:w="2160" w:type="dxa"/>
            <w:vAlign w:val="center"/>
          </w:tcPr>
          <w:p w14:paraId="5928127B"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 xml:space="preserve"> N/A</w:t>
            </w:r>
          </w:p>
        </w:tc>
        <w:tc>
          <w:tcPr>
            <w:tcW w:w="4320" w:type="dxa"/>
            <w:vAlign w:val="center"/>
          </w:tcPr>
          <w:p w14:paraId="7159D392"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Esta operación no utilizará los sistemas de salvaguardias nacionales.</w:t>
            </w:r>
          </w:p>
        </w:tc>
        <w:tc>
          <w:tcPr>
            <w:tcW w:w="4410" w:type="dxa"/>
          </w:tcPr>
          <w:p w14:paraId="1E166E8B"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BB208B" w:rsidRPr="00A55697" w14:paraId="1840DEC4" w14:textId="77777777" w:rsidTr="7D346674">
        <w:trPr>
          <w:trHeight w:val="323"/>
        </w:trPr>
        <w:tc>
          <w:tcPr>
            <w:tcW w:w="2790" w:type="dxa"/>
            <w:shd w:val="clear" w:color="auto" w:fill="D9D9D9" w:themeFill="background1" w:themeFillShade="D9"/>
            <w:vAlign w:val="center"/>
          </w:tcPr>
          <w:p w14:paraId="34056B0F" w14:textId="77777777" w:rsidR="00BB208B"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B.17 Adquisiciones</w:t>
            </w:r>
          </w:p>
        </w:tc>
        <w:tc>
          <w:tcPr>
            <w:tcW w:w="2160" w:type="dxa"/>
            <w:vAlign w:val="center"/>
          </w:tcPr>
          <w:p w14:paraId="4EE8DF43" w14:textId="77777777" w:rsidR="00BB208B"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Proceso de adquisiciones ambiental y socialmente responsable</w:t>
            </w:r>
          </w:p>
        </w:tc>
        <w:tc>
          <w:tcPr>
            <w:tcW w:w="4320" w:type="dxa"/>
          </w:tcPr>
          <w:p w14:paraId="56C9EBC0" w14:textId="77777777" w:rsidR="00BB208B" w:rsidRPr="00A55697" w:rsidRDefault="00BB208B" w:rsidP="7D346674">
            <w:pPr>
              <w:jc w:val="both"/>
              <w:rPr>
                <w:rFonts w:ascii="Arial" w:eastAsia="Times New Roman" w:hAnsi="Arial" w:cs="Arial"/>
                <w:b/>
                <w:bCs/>
                <w:sz w:val="20"/>
                <w:szCs w:val="20"/>
                <w:lang w:val="es-ES_tradnl"/>
              </w:rPr>
            </w:pPr>
            <w:r w:rsidRPr="00A55697">
              <w:rPr>
                <w:rFonts w:ascii="Arial" w:eastAsia="Times New Roman" w:hAnsi="Arial" w:cs="Arial"/>
                <w:b/>
                <w:bCs/>
                <w:sz w:val="20"/>
                <w:szCs w:val="20"/>
                <w:shd w:val="clear" w:color="auto" w:fill="FFFFFF"/>
                <w:lang w:val="es-ES_tradnl"/>
              </w:rPr>
              <w:t>Cumplimiento pleno logrado</w:t>
            </w:r>
            <w:r w:rsidRPr="00A55697">
              <w:rPr>
                <w:rFonts w:ascii="Arial" w:hAnsi="Arial" w:cs="Arial"/>
                <w:b/>
                <w:bCs/>
                <w:sz w:val="20"/>
                <w:szCs w:val="20"/>
                <w:lang w:val="es-ES_tradnl"/>
              </w:rPr>
              <w:t>.</w:t>
            </w:r>
            <w:r w:rsidRPr="00A55697">
              <w:rPr>
                <w:rFonts w:ascii="Arial" w:eastAsia="Times New Roman" w:hAnsi="Arial" w:cs="Arial"/>
                <w:b/>
                <w:bCs/>
                <w:sz w:val="20"/>
                <w:szCs w:val="20"/>
                <w:shd w:val="clear" w:color="auto" w:fill="FFFFFF"/>
                <w:lang w:val="es-ES_tradnl"/>
              </w:rPr>
              <w:t xml:space="preserve"> </w:t>
            </w:r>
            <w:r w:rsidRPr="00A55697">
              <w:rPr>
                <w:rFonts w:ascii="Arial" w:hAnsi="Arial" w:cs="Arial"/>
                <w:sz w:val="20"/>
                <w:szCs w:val="20"/>
                <w:lang w:val="es-ES_tradnl"/>
              </w:rPr>
              <w:t xml:space="preserve">Se incluye criterios y procedimientos en el MGAS para proyectos que se incorporen al Programa. </w:t>
            </w:r>
            <w:r w:rsidRPr="00A55697">
              <w:rPr>
                <w:rFonts w:ascii="Arial" w:eastAsia="Times New Roman" w:hAnsi="Arial" w:cs="Arial"/>
                <w:sz w:val="20"/>
                <w:szCs w:val="20"/>
                <w:shd w:val="clear" w:color="auto" w:fill="FFFFFF"/>
                <w:lang w:val="es-ES_tradnl"/>
              </w:rPr>
              <w:t xml:space="preserve">Se incluirá en los pliegos de licitación </w:t>
            </w:r>
            <w:r w:rsidRPr="00A55697">
              <w:rPr>
                <w:rFonts w:ascii="Arial" w:hAnsi="Arial" w:cs="Arial"/>
                <w:sz w:val="20"/>
                <w:szCs w:val="20"/>
                <w:lang w:val="es-ES_tradnl"/>
              </w:rPr>
              <w:t xml:space="preserve">para firmas supervisoras y de construcción el requisito de </w:t>
            </w:r>
            <w:r w:rsidRPr="00A55697">
              <w:rPr>
                <w:rFonts w:ascii="Arial" w:hAnsi="Arial" w:cs="Arial"/>
                <w:sz w:val="20"/>
                <w:szCs w:val="20"/>
                <w:lang w:val="es-ES_tradnl"/>
              </w:rPr>
              <w:lastRenderedPageBreak/>
              <w:t>cumplir con los planes y medidas de gestión socioambiental acordado con el Banco.</w:t>
            </w:r>
          </w:p>
        </w:tc>
        <w:tc>
          <w:tcPr>
            <w:tcW w:w="4410" w:type="dxa"/>
            <w:vAlign w:val="center"/>
          </w:tcPr>
          <w:p w14:paraId="1B65F97F" w14:textId="77777777" w:rsidR="00BB208B" w:rsidRPr="00A55697" w:rsidRDefault="00BB208B"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lastRenderedPageBreak/>
              <w:t xml:space="preserve">Para mantener el cumplimiento. </w:t>
            </w:r>
            <w:r w:rsidRPr="00A55697">
              <w:rPr>
                <w:rFonts w:ascii="Arial" w:eastAsia="Times New Roman" w:hAnsi="Arial" w:cs="Arial"/>
                <w:sz w:val="20"/>
                <w:szCs w:val="20"/>
                <w:shd w:val="clear" w:color="auto" w:fill="FFFFFF"/>
                <w:lang w:val="es-ES_tradnl"/>
              </w:rPr>
              <w:t>S</w:t>
            </w:r>
            <w:r w:rsidRPr="00A55697">
              <w:rPr>
                <w:rFonts w:ascii="Arial" w:hAnsi="Arial" w:cs="Arial"/>
                <w:sz w:val="20"/>
                <w:szCs w:val="20"/>
                <w:lang w:val="es-ES_tradnl"/>
              </w:rPr>
              <w:t xml:space="preserve">e incluirá en los pliegos de licitación para firmas supervisoras y de construcción y de todos los contratistas el requisito de cumplir con el MGAS </w:t>
            </w:r>
          </w:p>
          <w:p w14:paraId="32214153" w14:textId="77777777" w:rsidR="00BB208B" w:rsidRPr="00A55697" w:rsidRDefault="00BB208B" w:rsidP="00BB208B">
            <w:pPr>
              <w:tabs>
                <w:tab w:val="left" w:pos="3200"/>
              </w:tabs>
              <w:jc w:val="both"/>
              <w:rPr>
                <w:rFonts w:ascii="Arial" w:hAnsi="Arial" w:cs="Arial"/>
                <w:sz w:val="20"/>
                <w:szCs w:val="20"/>
                <w:lang w:val="es-ES_tradnl"/>
              </w:rPr>
            </w:pPr>
          </w:p>
          <w:p w14:paraId="40D3CBDE" w14:textId="77777777" w:rsidR="00BB208B" w:rsidRPr="00A55697" w:rsidRDefault="00BB208B"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lastRenderedPageBreak/>
              <w:t>En el acuerdo de préstamo se deberá establecer que el proyecto deberá promover la adquisición de bienes, obras y servicios ambientalmente responsables y que cumplan con</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los</w:t>
            </w:r>
            <w:r w:rsidRPr="00A55697">
              <w:rPr>
                <w:rFonts w:ascii="Arial" w:hAnsi="Arial" w:cs="Arial"/>
                <w:spacing w:val="-6"/>
                <w:sz w:val="20"/>
                <w:szCs w:val="20"/>
                <w:lang w:val="es-ES_tradnl"/>
              </w:rPr>
              <w:t xml:space="preserve"> </w:t>
            </w:r>
            <w:r w:rsidRPr="00A55697">
              <w:rPr>
                <w:rFonts w:ascii="Arial" w:hAnsi="Arial" w:cs="Arial"/>
                <w:sz w:val="20"/>
                <w:szCs w:val="20"/>
                <w:lang w:val="es-ES_tradnl"/>
              </w:rPr>
              <w:t>planes</w:t>
            </w:r>
            <w:r w:rsidRPr="00A55697">
              <w:rPr>
                <w:rFonts w:ascii="Arial" w:hAnsi="Arial" w:cs="Arial"/>
                <w:spacing w:val="-4"/>
                <w:sz w:val="20"/>
                <w:szCs w:val="20"/>
                <w:lang w:val="es-ES_tradnl"/>
              </w:rPr>
              <w:t xml:space="preserve"> </w:t>
            </w:r>
            <w:r w:rsidRPr="00A55697">
              <w:rPr>
                <w:rFonts w:ascii="Arial" w:hAnsi="Arial" w:cs="Arial"/>
                <w:sz w:val="20"/>
                <w:szCs w:val="20"/>
                <w:lang w:val="es-ES_tradnl"/>
              </w:rPr>
              <w:t>y</w:t>
            </w:r>
            <w:r w:rsidRPr="00A55697">
              <w:rPr>
                <w:rFonts w:ascii="Arial" w:hAnsi="Arial" w:cs="Arial"/>
                <w:spacing w:val="-10"/>
                <w:sz w:val="20"/>
                <w:szCs w:val="20"/>
                <w:lang w:val="es-ES_tradnl"/>
              </w:rPr>
              <w:t xml:space="preserve"> </w:t>
            </w:r>
            <w:r w:rsidRPr="00A55697">
              <w:rPr>
                <w:rFonts w:ascii="Arial" w:hAnsi="Arial" w:cs="Arial"/>
                <w:sz w:val="20"/>
                <w:szCs w:val="20"/>
                <w:lang w:val="es-ES_tradnl"/>
              </w:rPr>
              <w:t>medidas</w:t>
            </w:r>
            <w:r w:rsidRPr="00A55697">
              <w:rPr>
                <w:rFonts w:ascii="Arial" w:hAnsi="Arial" w:cs="Arial"/>
                <w:spacing w:val="-6"/>
                <w:sz w:val="20"/>
                <w:szCs w:val="20"/>
                <w:lang w:val="es-ES_tradnl"/>
              </w:rPr>
              <w:t xml:space="preserve"> </w:t>
            </w:r>
            <w:r w:rsidRPr="00A55697">
              <w:rPr>
                <w:rFonts w:ascii="Arial" w:hAnsi="Arial" w:cs="Arial"/>
                <w:sz w:val="20"/>
                <w:szCs w:val="20"/>
                <w:lang w:val="es-ES_tradnl"/>
              </w:rPr>
              <w:t>de</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gestión</w:t>
            </w:r>
            <w:r w:rsidRPr="00A55697">
              <w:rPr>
                <w:rFonts w:ascii="Arial" w:hAnsi="Arial" w:cs="Arial"/>
                <w:spacing w:val="-7"/>
                <w:sz w:val="20"/>
                <w:szCs w:val="20"/>
                <w:lang w:val="es-ES_tradnl"/>
              </w:rPr>
              <w:t xml:space="preserve"> </w:t>
            </w:r>
            <w:r w:rsidRPr="00A55697">
              <w:rPr>
                <w:rFonts w:ascii="Arial" w:hAnsi="Arial" w:cs="Arial"/>
                <w:sz w:val="20"/>
                <w:szCs w:val="20"/>
                <w:lang w:val="es-ES_tradnl"/>
              </w:rPr>
              <w:t>acordadas con el</w:t>
            </w:r>
            <w:r w:rsidRPr="00A55697">
              <w:rPr>
                <w:rFonts w:ascii="Arial" w:hAnsi="Arial" w:cs="Arial"/>
                <w:spacing w:val="-5"/>
                <w:sz w:val="20"/>
                <w:szCs w:val="20"/>
                <w:lang w:val="es-ES_tradnl"/>
              </w:rPr>
              <w:t xml:space="preserve"> </w:t>
            </w:r>
            <w:r w:rsidRPr="00A55697">
              <w:rPr>
                <w:rFonts w:ascii="Arial" w:hAnsi="Arial" w:cs="Arial"/>
                <w:sz w:val="20"/>
                <w:szCs w:val="20"/>
                <w:lang w:val="es-ES_tradnl"/>
              </w:rPr>
              <w:t>Banco</w:t>
            </w:r>
          </w:p>
        </w:tc>
      </w:tr>
      <w:tr w:rsidR="00BB208B" w:rsidRPr="00A55697" w14:paraId="4837C529" w14:textId="77777777" w:rsidTr="7D346674">
        <w:trPr>
          <w:trHeight w:val="323"/>
        </w:trPr>
        <w:tc>
          <w:tcPr>
            <w:tcW w:w="13680" w:type="dxa"/>
            <w:gridSpan w:val="4"/>
            <w:shd w:val="clear" w:color="auto" w:fill="D9D9D9" w:themeFill="background1" w:themeFillShade="D9"/>
            <w:vAlign w:val="center"/>
          </w:tcPr>
          <w:p w14:paraId="0BAEB3E3" w14:textId="77777777" w:rsidR="00BB208B" w:rsidRPr="00A55697" w:rsidRDefault="7D346674" w:rsidP="7D346674">
            <w:pPr>
              <w:tabs>
                <w:tab w:val="left" w:pos="3200"/>
              </w:tabs>
              <w:rPr>
                <w:rFonts w:ascii="Arial" w:hAnsi="Arial" w:cs="Arial"/>
                <w:sz w:val="20"/>
                <w:szCs w:val="20"/>
                <w:highlight w:val="yellow"/>
                <w:lang w:val="es-ES_tradnl"/>
              </w:rPr>
            </w:pPr>
            <w:r w:rsidRPr="00A55697">
              <w:rPr>
                <w:rFonts w:ascii="Arial" w:hAnsi="Arial" w:cs="Arial"/>
                <w:b/>
                <w:bCs/>
                <w:sz w:val="20"/>
                <w:szCs w:val="20"/>
                <w:lang w:val="es-ES_tradnl"/>
              </w:rPr>
              <w:lastRenderedPageBreak/>
              <w:t>OP-704 Política de Gestión del Riesgo de Desastres Naturales</w:t>
            </w:r>
          </w:p>
        </w:tc>
      </w:tr>
      <w:tr w:rsidR="00124614" w:rsidRPr="00A55697" w14:paraId="1B26675B" w14:textId="77777777" w:rsidTr="7D346674">
        <w:trPr>
          <w:trHeight w:val="323"/>
        </w:trPr>
        <w:tc>
          <w:tcPr>
            <w:tcW w:w="2790" w:type="dxa"/>
            <w:shd w:val="clear" w:color="auto" w:fill="D9D9D9" w:themeFill="background1" w:themeFillShade="D9"/>
            <w:vAlign w:val="center"/>
          </w:tcPr>
          <w:p w14:paraId="1E938A7E" w14:textId="77777777" w:rsidR="00124614" w:rsidRPr="00A55697" w:rsidDel="00641735" w:rsidRDefault="00124614" w:rsidP="7D346674">
            <w:pPr>
              <w:tabs>
                <w:tab w:val="left" w:pos="3200"/>
              </w:tabs>
              <w:rPr>
                <w:rFonts w:ascii="Arial" w:hAnsi="Arial" w:cs="Arial"/>
                <w:b/>
                <w:bCs/>
                <w:sz w:val="22"/>
                <w:szCs w:val="22"/>
                <w:lang w:val="es-ES_tradnl"/>
              </w:rPr>
            </w:pPr>
            <w:r w:rsidRPr="00A55697">
              <w:rPr>
                <w:rFonts w:ascii="Arial" w:eastAsia="Arial" w:hAnsi="Arial" w:cs="Arial"/>
                <w:sz w:val="22"/>
                <w:szCs w:val="22"/>
                <w:lang w:val="es-ES_tradnl"/>
              </w:rPr>
              <w:t>A.2 Análisis y gestión de escenario de riesgos tipo 2</w:t>
            </w:r>
            <w:r w:rsidRPr="00A55697">
              <w:rPr>
                <w:rStyle w:val="FootnoteReference"/>
                <w:rFonts w:ascii="Arial" w:eastAsia="Arial" w:hAnsi="Arial" w:cs="Arial"/>
                <w:sz w:val="22"/>
                <w:szCs w:val="22"/>
                <w:lang w:val="es-ES_tradnl"/>
              </w:rPr>
              <w:footnoteReference w:id="7"/>
            </w:r>
            <w:r w:rsidRPr="00A55697">
              <w:rPr>
                <w:rFonts w:ascii="Arial" w:eastAsia="Arial" w:hAnsi="Arial" w:cs="Arial"/>
                <w:sz w:val="22"/>
                <w:szCs w:val="22"/>
                <w:lang w:val="es-ES_tradnl"/>
              </w:rPr>
              <w:t>.</w:t>
            </w:r>
          </w:p>
        </w:tc>
        <w:tc>
          <w:tcPr>
            <w:tcW w:w="2160" w:type="dxa"/>
            <w:vAlign w:val="center"/>
          </w:tcPr>
          <w:p w14:paraId="1D34BA06" w14:textId="7DBA342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Por su localización y el tipo de actividades contempladas en la operación, se consideró bajo el nivel de riesgos de desastres.</w:t>
            </w:r>
          </w:p>
        </w:tc>
        <w:tc>
          <w:tcPr>
            <w:tcW w:w="4320" w:type="dxa"/>
          </w:tcPr>
          <w:p w14:paraId="3941DD7C" w14:textId="77777777" w:rsidR="00124614" w:rsidRPr="00A55697" w:rsidRDefault="00124614" w:rsidP="7D346674">
            <w:pPr>
              <w:jc w:val="both"/>
              <w:rPr>
                <w:rFonts w:ascii="Arial" w:hAnsi="Arial"/>
                <w:b/>
                <w:bCs/>
                <w:sz w:val="20"/>
                <w:szCs w:val="20"/>
                <w:lang w:val="es-ES_tradnl"/>
              </w:rPr>
            </w:pPr>
            <w:r w:rsidRPr="00A55697">
              <w:rPr>
                <w:rFonts w:ascii="Arial" w:hAnsi="Arial"/>
                <w:b/>
                <w:bCs/>
                <w:sz w:val="20"/>
                <w:szCs w:val="20"/>
                <w:shd w:val="clear" w:color="auto" w:fill="FFFFFF"/>
                <w:lang w:val="es-ES_tradnl"/>
              </w:rPr>
              <w:t>Cumplimiento pleno logrado.</w:t>
            </w:r>
          </w:p>
          <w:p w14:paraId="0AD13F24" w14:textId="528A9E15" w:rsidR="00124614" w:rsidRPr="00A55697" w:rsidRDefault="7D346674" w:rsidP="7D346674">
            <w:pPr>
              <w:pStyle w:val="TableParagraph"/>
              <w:ind w:right="101"/>
              <w:jc w:val="both"/>
              <w:rPr>
                <w:sz w:val="20"/>
                <w:szCs w:val="20"/>
                <w:lang w:val="es-ES_tradnl"/>
              </w:rPr>
            </w:pPr>
            <w:r w:rsidRPr="00A55697">
              <w:rPr>
                <w:sz w:val="20"/>
                <w:szCs w:val="20"/>
                <w:lang w:val="es-ES_tradnl"/>
              </w:rPr>
              <w:t xml:space="preserve">Debido al riesgo de deslizamiento en la zona, </w:t>
            </w:r>
            <w:r w:rsidRPr="00A55697">
              <w:rPr>
                <w:sz w:val="20"/>
                <w:szCs w:val="20"/>
                <w:lang w:val="es-ES_tradnl" w:eastAsia="es-ES"/>
              </w:rPr>
              <w:t>EPSAS realizó la evaluación estructural de la PTAP, verificó en las redes de distribución las fugas no visibles y cuenta con un sistema de monitoreo a través de mediciones de los inclinómetros. De este análisis se concluye que</w:t>
            </w:r>
            <w:r w:rsidRPr="00A55697">
              <w:rPr>
                <w:sz w:val="20"/>
                <w:szCs w:val="20"/>
                <w:lang w:val="es-ES_tradnl"/>
              </w:rPr>
              <w:t xml:space="preserve"> el riesgo de desastre Tipo 2 es bajo.   </w:t>
            </w:r>
          </w:p>
        </w:tc>
        <w:tc>
          <w:tcPr>
            <w:tcW w:w="4410" w:type="dxa"/>
          </w:tcPr>
          <w:p w14:paraId="14197D10" w14:textId="77777777" w:rsidR="00124614" w:rsidRPr="00A55697" w:rsidRDefault="00124614"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mantener el cumplimiento</w:t>
            </w:r>
            <w:r w:rsidRPr="00A55697">
              <w:rPr>
                <w:rFonts w:ascii="Arial" w:eastAsia="Times New Roman" w:hAnsi="Arial" w:cs="Arial"/>
                <w:sz w:val="20"/>
                <w:szCs w:val="20"/>
                <w:shd w:val="clear" w:color="auto" w:fill="FFFFFF"/>
                <w:lang w:val="es-ES_tradnl"/>
              </w:rPr>
              <w:t xml:space="preserve">. </w:t>
            </w:r>
            <w:r w:rsidRPr="00A55697">
              <w:rPr>
                <w:rFonts w:ascii="Arial" w:hAnsi="Arial" w:cs="Arial"/>
                <w:sz w:val="20"/>
                <w:szCs w:val="20"/>
                <w:lang w:val="es-ES_tradnl"/>
              </w:rPr>
              <w:t>Se incluyen criterios y procedimientos en el MGAS para proyectos que se incorporen al Programa. Se analizará el riesgo y evaluarán las medidas de mitigación estructurales y no estructurales propuestas en el diseño de las futuras obras.</w:t>
            </w:r>
          </w:p>
          <w:p w14:paraId="30DF830A" w14:textId="77777777" w:rsidR="00124614" w:rsidRPr="00A55697" w:rsidRDefault="00124614" w:rsidP="00124614">
            <w:pPr>
              <w:tabs>
                <w:tab w:val="left" w:pos="3200"/>
              </w:tabs>
              <w:jc w:val="both"/>
              <w:rPr>
                <w:rFonts w:ascii="Arial" w:hAnsi="Arial" w:cs="Arial"/>
                <w:sz w:val="20"/>
                <w:szCs w:val="20"/>
                <w:lang w:val="es-ES_tradnl"/>
              </w:rPr>
            </w:pPr>
          </w:p>
          <w:p w14:paraId="186FFC15" w14:textId="77777777" w:rsidR="00124614" w:rsidRPr="00A55697" w:rsidRDefault="00124614" w:rsidP="00124614">
            <w:pPr>
              <w:tabs>
                <w:tab w:val="left" w:pos="3200"/>
              </w:tabs>
              <w:jc w:val="both"/>
              <w:rPr>
                <w:rFonts w:ascii="Arial" w:hAnsi="Arial" w:cs="Arial"/>
                <w:sz w:val="20"/>
                <w:szCs w:val="20"/>
                <w:lang w:val="es-ES_tradnl"/>
              </w:rPr>
            </w:pPr>
          </w:p>
        </w:tc>
      </w:tr>
      <w:tr w:rsidR="00124614" w:rsidRPr="00A55697" w14:paraId="417D3A32" w14:textId="77777777" w:rsidTr="7D346674">
        <w:trPr>
          <w:trHeight w:val="323"/>
        </w:trPr>
        <w:tc>
          <w:tcPr>
            <w:tcW w:w="2790" w:type="dxa"/>
            <w:shd w:val="clear" w:color="auto" w:fill="D9D9D9" w:themeFill="background1" w:themeFillShade="D9"/>
            <w:vAlign w:val="center"/>
          </w:tcPr>
          <w:p w14:paraId="2B57CA9A"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eastAsia="Arial" w:hAnsi="Arial" w:cs="Arial"/>
                <w:sz w:val="22"/>
                <w:szCs w:val="22"/>
                <w:lang w:val="es-ES_tradnl"/>
              </w:rPr>
              <w:t>A.2 Gestión de contingencia (Plan de respuesta a emergencias, plan de seguridad y salud de la comunidad, plan de higiene y seguridad ocupacional).</w:t>
            </w:r>
          </w:p>
        </w:tc>
        <w:tc>
          <w:tcPr>
            <w:tcW w:w="2160" w:type="dxa"/>
            <w:vAlign w:val="center"/>
          </w:tcPr>
          <w:p w14:paraId="620446CB" w14:textId="09B2E144"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No aplica. El riesgo ha sido calificado como bajo.</w:t>
            </w:r>
          </w:p>
        </w:tc>
        <w:tc>
          <w:tcPr>
            <w:tcW w:w="4320" w:type="dxa"/>
          </w:tcPr>
          <w:p w14:paraId="2E789DE2" w14:textId="77777777" w:rsidR="00124614" w:rsidRPr="00A55697" w:rsidRDefault="00124614" w:rsidP="7D346674">
            <w:pPr>
              <w:jc w:val="both"/>
              <w:rPr>
                <w:rFonts w:ascii="Arial" w:eastAsia="Times New Roman" w:hAnsi="Arial" w:cs="Arial"/>
                <w:sz w:val="20"/>
                <w:szCs w:val="20"/>
                <w:lang w:val="es-ES_tradnl"/>
              </w:rPr>
            </w:pPr>
            <w:r w:rsidRPr="00A55697">
              <w:rPr>
                <w:rFonts w:ascii="Arial" w:hAnsi="Arial"/>
                <w:b/>
                <w:bCs/>
                <w:sz w:val="20"/>
                <w:szCs w:val="20"/>
                <w:shd w:val="clear" w:color="auto" w:fill="FFFFFF"/>
                <w:lang w:val="es-ES_tradnl"/>
              </w:rPr>
              <w:t>Cumplimiento pleno logrado.</w:t>
            </w:r>
            <w:r w:rsidRPr="00A55697">
              <w:rPr>
                <w:rFonts w:ascii="Arial" w:eastAsia="Times New Roman" w:hAnsi="Arial" w:cs="Arial"/>
                <w:sz w:val="20"/>
                <w:szCs w:val="20"/>
                <w:shd w:val="clear" w:color="auto" w:fill="FFFFFF"/>
                <w:lang w:val="es-ES_tradnl"/>
              </w:rPr>
              <w:t xml:space="preserve"> </w:t>
            </w:r>
            <w:r w:rsidRPr="00A55697">
              <w:rPr>
                <w:rFonts w:ascii="Arial" w:hAnsi="Arial" w:cs="Arial"/>
                <w:sz w:val="20"/>
                <w:szCs w:val="20"/>
                <w:lang w:val="es-ES_tradnl"/>
              </w:rPr>
              <w:t>El nivel de riesgo identificado no requiere un plan de acción específico.</w:t>
            </w:r>
          </w:p>
          <w:p w14:paraId="591CB336" w14:textId="77777777" w:rsidR="00124614" w:rsidRPr="00A55697" w:rsidRDefault="00124614" w:rsidP="00124614">
            <w:pPr>
              <w:tabs>
                <w:tab w:val="left" w:pos="3200"/>
              </w:tabs>
              <w:jc w:val="both"/>
              <w:rPr>
                <w:rFonts w:ascii="Arial" w:hAnsi="Arial" w:cs="Arial"/>
                <w:sz w:val="20"/>
                <w:szCs w:val="20"/>
                <w:lang w:val="es-ES_tradnl"/>
              </w:rPr>
            </w:pPr>
          </w:p>
        </w:tc>
        <w:tc>
          <w:tcPr>
            <w:tcW w:w="4410" w:type="dxa"/>
          </w:tcPr>
          <w:p w14:paraId="3D13F3D0" w14:textId="644DB912" w:rsidR="00124614" w:rsidRPr="00A55697" w:rsidRDefault="00124614"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mantener el cumplimiento</w:t>
            </w:r>
            <w:r w:rsidRPr="00A55697">
              <w:rPr>
                <w:rFonts w:ascii="Arial" w:eastAsia="Times New Roman" w:hAnsi="Arial" w:cs="Arial"/>
                <w:sz w:val="20"/>
                <w:szCs w:val="20"/>
                <w:shd w:val="clear" w:color="auto" w:fill="FFFFFF"/>
                <w:lang w:val="es-ES_tradnl"/>
              </w:rPr>
              <w:t>. Se deberá evaluar el riesgo en los futuros proyectos del programa.</w:t>
            </w:r>
          </w:p>
        </w:tc>
      </w:tr>
      <w:tr w:rsidR="00124614" w:rsidRPr="00A55697" w14:paraId="19A01151" w14:textId="77777777" w:rsidTr="7D346674">
        <w:trPr>
          <w:trHeight w:val="323"/>
        </w:trPr>
        <w:tc>
          <w:tcPr>
            <w:tcW w:w="13680" w:type="dxa"/>
            <w:gridSpan w:val="4"/>
            <w:shd w:val="clear" w:color="auto" w:fill="D9D9D9" w:themeFill="background1" w:themeFillShade="D9"/>
            <w:vAlign w:val="center"/>
          </w:tcPr>
          <w:p w14:paraId="7C2E5C83"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b/>
                <w:bCs/>
                <w:sz w:val="20"/>
                <w:szCs w:val="20"/>
                <w:lang w:val="es-ES_tradnl"/>
              </w:rPr>
              <w:t>OP-710 Política Operativa sobre Reasentamiento Involuntario</w:t>
            </w:r>
          </w:p>
        </w:tc>
      </w:tr>
      <w:tr w:rsidR="00124614" w:rsidRPr="00A55697" w14:paraId="618E31C7" w14:textId="77777777" w:rsidTr="7D346674">
        <w:trPr>
          <w:trHeight w:val="323"/>
        </w:trPr>
        <w:tc>
          <w:tcPr>
            <w:tcW w:w="2790" w:type="dxa"/>
            <w:shd w:val="clear" w:color="auto" w:fill="D9D9D9" w:themeFill="background1" w:themeFillShade="D9"/>
            <w:vAlign w:val="center"/>
          </w:tcPr>
          <w:p w14:paraId="2CC5107E"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Minimización del Reasentamiento</w:t>
            </w:r>
          </w:p>
        </w:tc>
        <w:tc>
          <w:tcPr>
            <w:tcW w:w="2160" w:type="dxa"/>
            <w:vAlign w:val="center"/>
          </w:tcPr>
          <w:p w14:paraId="1F1670DE" w14:textId="7777777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Evitar o reducir reasentamiento</w:t>
            </w:r>
          </w:p>
        </w:tc>
        <w:tc>
          <w:tcPr>
            <w:tcW w:w="4320" w:type="dxa"/>
          </w:tcPr>
          <w:p w14:paraId="3AF4A5E1" w14:textId="77777777" w:rsidR="00124614"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t>Cumplimiento previo a la aprobación del Directorio esperado.</w:t>
            </w:r>
          </w:p>
          <w:p w14:paraId="568C692D" w14:textId="7777777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No se ha identificado desplazamiento físico y/o económico en los proyectos de la muestra.</w:t>
            </w:r>
          </w:p>
          <w:p w14:paraId="63ABC547" w14:textId="77777777" w:rsidR="00124614" w:rsidRPr="00A55697" w:rsidRDefault="00124614" w:rsidP="00124614">
            <w:pPr>
              <w:tabs>
                <w:tab w:val="left" w:pos="3200"/>
              </w:tabs>
              <w:jc w:val="both"/>
              <w:rPr>
                <w:rFonts w:ascii="Arial" w:hAnsi="Arial" w:cs="Arial"/>
                <w:sz w:val="20"/>
                <w:szCs w:val="20"/>
                <w:lang w:val="es-ES_tradnl"/>
              </w:rPr>
            </w:pPr>
          </w:p>
          <w:p w14:paraId="4FBC1E24" w14:textId="53760B0E"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El MR requiere el desarrollo de una evaluación del reasentamiento por cada proyecto incluido en la operación, y si es necesario, de un Plan de Reasentamiento, de acuerdo a la OP-710.</w:t>
            </w:r>
          </w:p>
        </w:tc>
        <w:tc>
          <w:tcPr>
            <w:tcW w:w="4410" w:type="dxa"/>
          </w:tcPr>
          <w:p w14:paraId="7EDD33C0" w14:textId="7293086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b/>
                <w:bCs/>
                <w:sz w:val="20"/>
                <w:szCs w:val="20"/>
                <w:lang w:val="es-ES_tradnl"/>
              </w:rPr>
              <w:t xml:space="preserve">Para alcanzar cumplimiento. </w:t>
            </w:r>
            <w:r w:rsidRPr="00A55697">
              <w:rPr>
                <w:rFonts w:ascii="Arial" w:hAnsi="Arial" w:cs="Arial"/>
                <w:sz w:val="20"/>
                <w:szCs w:val="20"/>
                <w:lang w:val="es-ES_tradnl"/>
              </w:rPr>
              <w:t>Se debe obtener la no objeción del AAS/PGAS previo al inicio de obras en cada proyecto para evaluar el nivel de impactos relacionados a reasentamiento, y de un Plan de Reasentamiento, de resultar necesario.</w:t>
            </w:r>
          </w:p>
          <w:p w14:paraId="07174371" w14:textId="77777777" w:rsidR="00124614" w:rsidRPr="00A55697" w:rsidRDefault="00124614" w:rsidP="00124614">
            <w:pPr>
              <w:tabs>
                <w:tab w:val="left" w:pos="3200"/>
              </w:tabs>
              <w:jc w:val="both"/>
              <w:rPr>
                <w:rFonts w:ascii="Arial" w:hAnsi="Arial" w:cs="Arial"/>
                <w:sz w:val="20"/>
                <w:szCs w:val="20"/>
                <w:lang w:val="es-ES_tradnl"/>
              </w:rPr>
            </w:pPr>
          </w:p>
          <w:p w14:paraId="2282EEBD" w14:textId="3FD7D9CD"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Monitorear la implementación del MR durante la ejecución del Programa para garantizar el cumplimiento de compensaciones por cualquier tipo de afectaciones de acuerdo a la OP-710.</w:t>
            </w:r>
          </w:p>
          <w:p w14:paraId="140D9457" w14:textId="77777777" w:rsidR="00124614" w:rsidRPr="00A55697" w:rsidRDefault="00124614" w:rsidP="00124614">
            <w:pPr>
              <w:tabs>
                <w:tab w:val="left" w:pos="3200"/>
              </w:tabs>
              <w:jc w:val="both"/>
              <w:rPr>
                <w:rFonts w:ascii="Arial" w:hAnsi="Arial" w:cs="Arial"/>
                <w:sz w:val="20"/>
                <w:szCs w:val="20"/>
                <w:lang w:val="es-ES_tradnl"/>
              </w:rPr>
            </w:pPr>
          </w:p>
          <w:p w14:paraId="6800929D" w14:textId="77777777" w:rsidR="00124614" w:rsidRPr="00A55697" w:rsidRDefault="00124614" w:rsidP="7D346674">
            <w:pPr>
              <w:tabs>
                <w:tab w:val="left" w:pos="3200"/>
              </w:tabs>
              <w:jc w:val="both"/>
              <w:rPr>
                <w:rFonts w:ascii="Arial" w:eastAsia="Times New Roman" w:hAnsi="Arial" w:cs="Arial"/>
                <w:sz w:val="20"/>
                <w:szCs w:val="20"/>
                <w:lang w:val="es-ES_tradnl"/>
              </w:rPr>
            </w:pPr>
            <w:r w:rsidRPr="00A55697">
              <w:rPr>
                <w:rFonts w:ascii="Arial" w:eastAsia="Times New Roman" w:hAnsi="Arial" w:cs="Arial"/>
                <w:sz w:val="20"/>
                <w:szCs w:val="20"/>
                <w:shd w:val="clear" w:color="auto" w:fill="FFFFFF"/>
                <w:lang w:val="es-ES_tradnl"/>
              </w:rPr>
              <w:lastRenderedPageBreak/>
              <w:t>Se elaborará la versión final del Marco de Reasentamiento antes de la distribución a OPC.</w:t>
            </w:r>
          </w:p>
          <w:p w14:paraId="79057609" w14:textId="77777777" w:rsidR="00124614" w:rsidRPr="00A55697" w:rsidRDefault="00124614" w:rsidP="00124614">
            <w:pPr>
              <w:tabs>
                <w:tab w:val="left" w:pos="3200"/>
              </w:tabs>
              <w:jc w:val="both"/>
              <w:rPr>
                <w:rFonts w:ascii="Arial" w:hAnsi="Arial" w:cs="Arial"/>
                <w:sz w:val="20"/>
                <w:szCs w:val="20"/>
                <w:lang w:val="es-ES_tradnl"/>
              </w:rPr>
            </w:pPr>
          </w:p>
        </w:tc>
      </w:tr>
      <w:tr w:rsidR="00124614" w:rsidRPr="00A55697" w14:paraId="14480661" w14:textId="77777777" w:rsidTr="7D346674">
        <w:trPr>
          <w:trHeight w:val="323"/>
        </w:trPr>
        <w:tc>
          <w:tcPr>
            <w:tcW w:w="2790" w:type="dxa"/>
            <w:shd w:val="clear" w:color="auto" w:fill="D9D9D9" w:themeFill="background1" w:themeFillShade="D9"/>
            <w:vAlign w:val="center"/>
          </w:tcPr>
          <w:p w14:paraId="27187889" w14:textId="77777777" w:rsidR="00124614"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lastRenderedPageBreak/>
              <w:t>Consultas del Plan de Reasentamiento</w:t>
            </w:r>
          </w:p>
        </w:tc>
        <w:tc>
          <w:tcPr>
            <w:tcW w:w="2160" w:type="dxa"/>
          </w:tcPr>
          <w:p w14:paraId="70D4E00E" w14:textId="7777777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31A47372" w14:textId="7777777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0CEDA7B8" w14:textId="77777777"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279281E1" w14:textId="77777777" w:rsidTr="7D346674">
        <w:trPr>
          <w:trHeight w:val="323"/>
        </w:trPr>
        <w:tc>
          <w:tcPr>
            <w:tcW w:w="2790" w:type="dxa"/>
            <w:shd w:val="clear" w:color="auto" w:fill="D9D9D9" w:themeFill="background1" w:themeFillShade="D9"/>
            <w:vAlign w:val="center"/>
          </w:tcPr>
          <w:p w14:paraId="2A29641F"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Análisis del Riesgo de Empobrecimiento</w:t>
            </w:r>
          </w:p>
        </w:tc>
        <w:tc>
          <w:tcPr>
            <w:tcW w:w="2160" w:type="dxa"/>
            <w:vAlign w:val="center"/>
          </w:tcPr>
          <w:p w14:paraId="10F2CB89" w14:textId="77777777" w:rsidR="00124614" w:rsidRPr="00A55697" w:rsidRDefault="00124614" w:rsidP="00124614">
            <w:pPr>
              <w:tabs>
                <w:tab w:val="left" w:pos="3200"/>
              </w:tabs>
              <w:jc w:val="both"/>
              <w:rPr>
                <w:rFonts w:ascii="Arial" w:hAnsi="Arial" w:cs="Arial"/>
                <w:sz w:val="20"/>
                <w:szCs w:val="20"/>
                <w:lang w:val="es-ES_tradnl"/>
              </w:rPr>
            </w:pPr>
          </w:p>
        </w:tc>
        <w:tc>
          <w:tcPr>
            <w:tcW w:w="4320" w:type="dxa"/>
          </w:tcPr>
          <w:p w14:paraId="4D770B2E" w14:textId="77777777" w:rsidR="00124614"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t>Cumplimiento previo a la aprobación del Directorio esperado.</w:t>
            </w:r>
          </w:p>
          <w:p w14:paraId="6AF4B754" w14:textId="539501C0"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Se tomaron en cuenta criterios de vulnerabilidad en el análisis contenido en el MR para determinar línea de base en Planes de Reasentamiento.</w:t>
            </w:r>
          </w:p>
          <w:p w14:paraId="492A06A1" w14:textId="77777777" w:rsidR="00124614" w:rsidRPr="00A55697" w:rsidRDefault="00124614" w:rsidP="00124614">
            <w:pPr>
              <w:tabs>
                <w:tab w:val="left" w:pos="3200"/>
              </w:tabs>
              <w:jc w:val="both"/>
              <w:rPr>
                <w:rFonts w:ascii="Arial" w:hAnsi="Arial" w:cs="Arial"/>
                <w:sz w:val="20"/>
                <w:szCs w:val="20"/>
                <w:lang w:val="es-ES_tradnl"/>
              </w:rPr>
            </w:pPr>
          </w:p>
          <w:p w14:paraId="6C4D24BA" w14:textId="16711578"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El MR requiere el desarrollo de una evaluación de reasentamiento por cada proyecto incluido en la operación, y si es necesario, de un Plan de Reasentamiento en línea con las políticas del BID.</w:t>
            </w:r>
          </w:p>
        </w:tc>
        <w:tc>
          <w:tcPr>
            <w:tcW w:w="4410" w:type="dxa"/>
          </w:tcPr>
          <w:p w14:paraId="6686F665" w14:textId="0B515398"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b/>
                <w:bCs/>
                <w:sz w:val="20"/>
                <w:szCs w:val="20"/>
                <w:lang w:val="es-ES_tradnl"/>
              </w:rPr>
              <w:t xml:space="preserve">Para alcanzar cumplimiento. </w:t>
            </w:r>
            <w:r w:rsidRPr="00A55697">
              <w:rPr>
                <w:rFonts w:ascii="Arial" w:hAnsi="Arial" w:cs="Arial"/>
                <w:sz w:val="20"/>
                <w:szCs w:val="20"/>
                <w:lang w:val="es-ES_tradnl"/>
              </w:rPr>
              <w:t>Se debe obtener la no objeción del AAS/PGAS previo al inicio de obras en cada proyecto para evaluar el nivel de impactos relacionados a reasentamiento, y de un Plan de Reasentamiento, de resultar necesario.</w:t>
            </w:r>
          </w:p>
          <w:p w14:paraId="62A76039" w14:textId="77777777" w:rsidR="00124614" w:rsidRPr="00A55697" w:rsidRDefault="00124614" w:rsidP="00124614">
            <w:pPr>
              <w:tabs>
                <w:tab w:val="left" w:pos="3200"/>
              </w:tabs>
              <w:jc w:val="both"/>
              <w:rPr>
                <w:rFonts w:ascii="Arial" w:hAnsi="Arial" w:cs="Arial"/>
                <w:sz w:val="20"/>
                <w:szCs w:val="20"/>
                <w:lang w:val="es-ES_tradnl"/>
              </w:rPr>
            </w:pPr>
          </w:p>
          <w:p w14:paraId="4A235B40" w14:textId="072A957C"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Monitorear la implementación del MR durante la ejecución del Programa para garantizar el cumplimiento de compensaciones por cualquier tipo de afectaciones de acuerdo a la OP-710.</w:t>
            </w:r>
          </w:p>
          <w:p w14:paraId="49707958" w14:textId="77777777" w:rsidR="00124614" w:rsidRPr="00A55697" w:rsidRDefault="00124614" w:rsidP="00124614">
            <w:pPr>
              <w:tabs>
                <w:tab w:val="left" w:pos="3200"/>
              </w:tabs>
              <w:jc w:val="both"/>
              <w:rPr>
                <w:rFonts w:ascii="Arial" w:hAnsi="Arial" w:cs="Arial"/>
                <w:sz w:val="20"/>
                <w:szCs w:val="20"/>
                <w:lang w:val="es-ES_tradnl"/>
              </w:rPr>
            </w:pPr>
          </w:p>
          <w:p w14:paraId="7AEC0FAA" w14:textId="77777777" w:rsidR="00124614" w:rsidRPr="00A55697" w:rsidRDefault="00124614" w:rsidP="7D346674">
            <w:pPr>
              <w:tabs>
                <w:tab w:val="left" w:pos="3200"/>
              </w:tabs>
              <w:jc w:val="both"/>
              <w:rPr>
                <w:rFonts w:ascii="Arial" w:eastAsia="Times New Roman" w:hAnsi="Arial" w:cs="Arial"/>
                <w:sz w:val="20"/>
                <w:szCs w:val="20"/>
                <w:lang w:val="es-ES_tradnl"/>
              </w:rPr>
            </w:pPr>
            <w:r w:rsidRPr="00A55697">
              <w:rPr>
                <w:rFonts w:ascii="Arial" w:eastAsia="Times New Roman" w:hAnsi="Arial" w:cs="Arial"/>
                <w:sz w:val="20"/>
                <w:szCs w:val="20"/>
                <w:shd w:val="clear" w:color="auto" w:fill="FFFFFF"/>
                <w:lang w:val="es-ES_tradnl"/>
              </w:rPr>
              <w:t>Se elaborará la versión final del Marco de Reasentamiento antes de la distribución a OPC.</w:t>
            </w:r>
          </w:p>
          <w:p w14:paraId="4D21DFC6" w14:textId="77777777" w:rsidR="00124614" w:rsidRPr="00A55697" w:rsidRDefault="00124614" w:rsidP="00124614">
            <w:pPr>
              <w:tabs>
                <w:tab w:val="left" w:pos="3200"/>
              </w:tabs>
              <w:jc w:val="both"/>
              <w:rPr>
                <w:rFonts w:ascii="Arial" w:hAnsi="Arial" w:cs="Arial"/>
                <w:sz w:val="20"/>
                <w:szCs w:val="20"/>
                <w:lang w:val="es-ES_tradnl"/>
              </w:rPr>
            </w:pPr>
          </w:p>
        </w:tc>
      </w:tr>
      <w:tr w:rsidR="00124614" w:rsidRPr="00A55697" w14:paraId="2E5614D0" w14:textId="77777777" w:rsidTr="7D346674">
        <w:trPr>
          <w:trHeight w:val="323"/>
        </w:trPr>
        <w:tc>
          <w:tcPr>
            <w:tcW w:w="2790" w:type="dxa"/>
            <w:shd w:val="clear" w:color="auto" w:fill="D9D9D9" w:themeFill="background1" w:themeFillShade="D9"/>
            <w:vAlign w:val="center"/>
          </w:tcPr>
          <w:p w14:paraId="3A8D4B23"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Requerimiento para el Plan de Reasentamiento y/o Marco de Reasentamiento</w:t>
            </w:r>
          </w:p>
        </w:tc>
        <w:tc>
          <w:tcPr>
            <w:tcW w:w="2160" w:type="dxa"/>
            <w:vAlign w:val="center"/>
          </w:tcPr>
          <w:p w14:paraId="5988529B" w14:textId="77777777" w:rsidR="00124614" w:rsidRPr="00A55697" w:rsidRDefault="00124614" w:rsidP="00124614">
            <w:pPr>
              <w:tabs>
                <w:tab w:val="left" w:pos="3200"/>
              </w:tabs>
              <w:rPr>
                <w:rFonts w:ascii="Arial" w:hAnsi="Arial" w:cs="Arial"/>
                <w:sz w:val="20"/>
                <w:szCs w:val="20"/>
                <w:lang w:val="es-ES_tradnl"/>
              </w:rPr>
            </w:pPr>
          </w:p>
        </w:tc>
        <w:tc>
          <w:tcPr>
            <w:tcW w:w="4320" w:type="dxa"/>
          </w:tcPr>
          <w:p w14:paraId="5DD5FCCB" w14:textId="006028F3"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b/>
                <w:bCs/>
                <w:sz w:val="20"/>
                <w:szCs w:val="20"/>
                <w:lang w:val="es-ES_tradnl"/>
              </w:rPr>
              <w:t>Cumplimiento previo a la aprobación del Directorio esperado</w:t>
            </w:r>
            <w:r w:rsidRPr="00A55697">
              <w:rPr>
                <w:rFonts w:ascii="Arial" w:hAnsi="Arial" w:cs="Arial"/>
                <w:sz w:val="20"/>
                <w:szCs w:val="20"/>
                <w:lang w:val="es-ES_tradnl"/>
              </w:rPr>
              <w:t xml:space="preserve">. No se ha identificado desplazamiento físico y/o económico en los proyectos de la </w:t>
            </w:r>
            <w:r w:rsidR="00A55697" w:rsidRPr="00A55697">
              <w:rPr>
                <w:rFonts w:ascii="Arial" w:hAnsi="Arial" w:cs="Arial"/>
                <w:sz w:val="20"/>
                <w:szCs w:val="20"/>
                <w:lang w:val="es-ES_tradnl"/>
              </w:rPr>
              <w:t>muestra. /</w:t>
            </w:r>
            <w:r w:rsidRPr="00A55697">
              <w:rPr>
                <w:rFonts w:ascii="Arial" w:hAnsi="Arial" w:cs="Arial"/>
                <w:sz w:val="20"/>
                <w:szCs w:val="20"/>
                <w:lang w:val="es-ES_tradnl"/>
              </w:rPr>
              <w:t xml:space="preserve"> No se han preparado planes de reasentamiento, pero sí un Marco de Reasentamiento.</w:t>
            </w:r>
          </w:p>
          <w:p w14:paraId="754FD494" w14:textId="77777777" w:rsidR="00124614" w:rsidRPr="00A55697" w:rsidRDefault="00124614" w:rsidP="00124614">
            <w:pPr>
              <w:tabs>
                <w:tab w:val="left" w:pos="3200"/>
              </w:tabs>
              <w:jc w:val="both"/>
              <w:rPr>
                <w:rFonts w:ascii="Arial" w:hAnsi="Arial" w:cs="Arial"/>
                <w:sz w:val="20"/>
                <w:szCs w:val="20"/>
                <w:lang w:val="es-ES_tradnl"/>
              </w:rPr>
            </w:pPr>
          </w:p>
          <w:p w14:paraId="129B33FE" w14:textId="61FBC143"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El MR requiere el desarrollo de una evaluación de reasentamiento por cada proyecto incluido en la operación, y si es necesario, de un Plan de Reasentamiento en línea con las políticas del BID.</w:t>
            </w:r>
          </w:p>
          <w:p w14:paraId="6726656C" w14:textId="77777777" w:rsidR="00124614" w:rsidRPr="00A55697" w:rsidRDefault="00124614" w:rsidP="00124614">
            <w:pPr>
              <w:tabs>
                <w:tab w:val="left" w:pos="3200"/>
              </w:tabs>
              <w:jc w:val="both"/>
              <w:rPr>
                <w:rFonts w:ascii="Arial" w:hAnsi="Arial" w:cs="Arial"/>
                <w:sz w:val="20"/>
                <w:szCs w:val="20"/>
                <w:lang w:val="es-ES_tradnl"/>
              </w:rPr>
            </w:pPr>
          </w:p>
        </w:tc>
        <w:tc>
          <w:tcPr>
            <w:tcW w:w="4410" w:type="dxa"/>
          </w:tcPr>
          <w:p w14:paraId="470DCB62" w14:textId="250D803F"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b/>
                <w:bCs/>
                <w:sz w:val="20"/>
                <w:szCs w:val="20"/>
                <w:lang w:val="es-ES_tradnl"/>
              </w:rPr>
              <w:t xml:space="preserve">Para alcanzar cumplimiento. </w:t>
            </w:r>
            <w:r w:rsidRPr="00A55697">
              <w:rPr>
                <w:rFonts w:ascii="Arial" w:hAnsi="Arial" w:cs="Arial"/>
                <w:sz w:val="20"/>
                <w:szCs w:val="20"/>
                <w:lang w:val="es-ES_tradnl"/>
              </w:rPr>
              <w:t>Se debe obtener la no objeción del AAS/PGAS previo al inicio de obras en cada proyecto para evaluar el nivel de impactos relacionados a reasentamiento, y de un Plan de Reasentamiento, de resultar necesario.</w:t>
            </w:r>
          </w:p>
          <w:p w14:paraId="77403EB2" w14:textId="77777777" w:rsidR="00124614" w:rsidRPr="00A55697" w:rsidRDefault="00124614" w:rsidP="00124614">
            <w:pPr>
              <w:tabs>
                <w:tab w:val="left" w:pos="3200"/>
              </w:tabs>
              <w:jc w:val="both"/>
              <w:rPr>
                <w:rFonts w:ascii="Arial" w:hAnsi="Arial" w:cs="Arial"/>
                <w:sz w:val="20"/>
                <w:szCs w:val="20"/>
                <w:lang w:val="es-ES_tradnl"/>
              </w:rPr>
            </w:pPr>
          </w:p>
          <w:p w14:paraId="76B23988" w14:textId="7B5D49DC"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Monitorear la implementación del MR durante la ejecución del Programa para garantizar el cumplimiento de compensaciones por cualquier tipo de afectaciones de acuerdo a la OP-710</w:t>
            </w:r>
          </w:p>
        </w:tc>
      </w:tr>
      <w:tr w:rsidR="00124614" w:rsidRPr="00A55697" w14:paraId="32BC050B" w14:textId="77777777" w:rsidTr="7D346674">
        <w:trPr>
          <w:trHeight w:val="323"/>
        </w:trPr>
        <w:tc>
          <w:tcPr>
            <w:tcW w:w="2790" w:type="dxa"/>
            <w:shd w:val="clear" w:color="auto" w:fill="D9D9D9" w:themeFill="background1" w:themeFillShade="D9"/>
            <w:vAlign w:val="center"/>
          </w:tcPr>
          <w:p w14:paraId="37693386"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Requerimiento de Programa de Restauración del Modo de Vida</w:t>
            </w:r>
          </w:p>
        </w:tc>
        <w:tc>
          <w:tcPr>
            <w:tcW w:w="2160" w:type="dxa"/>
          </w:tcPr>
          <w:p w14:paraId="59EA6BDA"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113871AD"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3D6DA768"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6B5D62FC" w14:textId="77777777" w:rsidTr="7D346674">
        <w:trPr>
          <w:trHeight w:val="323"/>
        </w:trPr>
        <w:tc>
          <w:tcPr>
            <w:tcW w:w="2790" w:type="dxa"/>
            <w:shd w:val="clear" w:color="auto" w:fill="D9D9D9" w:themeFill="background1" w:themeFillShade="D9"/>
            <w:vAlign w:val="center"/>
          </w:tcPr>
          <w:p w14:paraId="721A3CAD"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lastRenderedPageBreak/>
              <w:t>Consentimiento (Pueblos Indígenas y otras Minorías Étnicas Rurales)</w:t>
            </w:r>
          </w:p>
        </w:tc>
        <w:tc>
          <w:tcPr>
            <w:tcW w:w="2160" w:type="dxa"/>
          </w:tcPr>
          <w:p w14:paraId="7396B633"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77D8BE61"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510C992E"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5CA6750E" w14:textId="77777777" w:rsidTr="7D346674">
        <w:trPr>
          <w:trHeight w:val="323"/>
        </w:trPr>
        <w:tc>
          <w:tcPr>
            <w:tcW w:w="13680" w:type="dxa"/>
            <w:gridSpan w:val="4"/>
            <w:shd w:val="clear" w:color="auto" w:fill="D9D9D9" w:themeFill="background1" w:themeFillShade="D9"/>
            <w:vAlign w:val="center"/>
          </w:tcPr>
          <w:p w14:paraId="78AB3F40"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b/>
                <w:bCs/>
                <w:sz w:val="20"/>
                <w:szCs w:val="20"/>
                <w:lang w:val="es-ES_tradnl"/>
              </w:rPr>
              <w:t>OP-765 Política Operativa sobre de Pueblos Indígenas</w:t>
            </w:r>
          </w:p>
        </w:tc>
      </w:tr>
      <w:tr w:rsidR="00124614" w:rsidRPr="00A55697" w14:paraId="2ACDE332" w14:textId="77777777" w:rsidTr="7D346674">
        <w:trPr>
          <w:trHeight w:val="323"/>
        </w:trPr>
        <w:tc>
          <w:tcPr>
            <w:tcW w:w="2790" w:type="dxa"/>
            <w:shd w:val="clear" w:color="auto" w:fill="D9D9D9" w:themeFill="background1" w:themeFillShade="D9"/>
            <w:vAlign w:val="center"/>
          </w:tcPr>
          <w:p w14:paraId="78E58F32"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Requerimiento de Evaluación Sociocultural</w:t>
            </w:r>
          </w:p>
        </w:tc>
        <w:tc>
          <w:tcPr>
            <w:tcW w:w="2160" w:type="dxa"/>
            <w:vAlign w:val="center"/>
          </w:tcPr>
          <w:p w14:paraId="19B36DB3" w14:textId="44E782BE"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Identificar comunidades indígenas potencialmente afectadas y evaluar potenciales riesgos e impactos</w:t>
            </w:r>
          </w:p>
        </w:tc>
        <w:tc>
          <w:tcPr>
            <w:tcW w:w="4320" w:type="dxa"/>
          </w:tcPr>
          <w:p w14:paraId="13841B4F" w14:textId="77777777" w:rsidR="00124614"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t>Cumplimiento previo a la aprobación del Directorio esperado.</w:t>
            </w:r>
          </w:p>
          <w:p w14:paraId="4E1870C7"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Se identificó población indígena en el área de influencia de uno de los proyectos de la muestra y no se identificaron impactos adversos, más allá de impactos relacionados con la fase de construcción que son fácilmente mitigables con los planes de gestión ambiental y social existentes.</w:t>
            </w:r>
          </w:p>
        </w:tc>
        <w:tc>
          <w:tcPr>
            <w:tcW w:w="4410" w:type="dxa"/>
          </w:tcPr>
          <w:p w14:paraId="1AAB5C49" w14:textId="008F9CC0"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b/>
                <w:bCs/>
                <w:sz w:val="20"/>
                <w:szCs w:val="20"/>
                <w:lang w:val="es-ES_tradnl"/>
              </w:rPr>
              <w:t xml:space="preserve">Para alcanzar cumplimiento. </w:t>
            </w:r>
            <w:r w:rsidRPr="00A55697">
              <w:rPr>
                <w:rFonts w:ascii="Arial" w:hAnsi="Arial" w:cs="Arial"/>
                <w:sz w:val="20"/>
                <w:szCs w:val="20"/>
                <w:lang w:val="es-ES_tradnl"/>
              </w:rPr>
              <w:t>Se debe obtener la no objeción del AAS/PGAS previo al inicio de obras en cada proyecto para evaluar el nivel de impactos en comunidades indígenas. Si el proyecto es elegible, los lineamientos del MGAS deberán ser seguidos en cuanto a consultas y reasentamiento y/o restauración de modos de vida, como sea requerido.</w:t>
            </w:r>
          </w:p>
          <w:p w14:paraId="3B0015C4" w14:textId="77777777" w:rsidR="00124614" w:rsidRPr="00A55697" w:rsidRDefault="00124614" w:rsidP="00124614">
            <w:pPr>
              <w:tabs>
                <w:tab w:val="left" w:pos="3200"/>
              </w:tabs>
              <w:jc w:val="both"/>
              <w:rPr>
                <w:rFonts w:ascii="Arial" w:hAnsi="Arial" w:cs="Arial"/>
                <w:sz w:val="20"/>
                <w:szCs w:val="20"/>
                <w:lang w:val="es-ES_tradnl"/>
              </w:rPr>
            </w:pPr>
          </w:p>
          <w:p w14:paraId="0D4FD15B" w14:textId="7DBC0036"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Los criterios de elegibilidad han sido establecidos excluyendo proyectos categoría A, de acuerdo a las Políticas del BID, tales como impactos significativos e irreversibles en comunidades indígenas.</w:t>
            </w:r>
          </w:p>
          <w:p w14:paraId="4A1F38AB" w14:textId="77777777" w:rsidR="00124614" w:rsidRPr="00A55697" w:rsidRDefault="00124614" w:rsidP="00124614">
            <w:pPr>
              <w:tabs>
                <w:tab w:val="left" w:pos="3200"/>
              </w:tabs>
              <w:rPr>
                <w:rFonts w:ascii="Arial" w:hAnsi="Arial" w:cs="Arial"/>
                <w:sz w:val="20"/>
                <w:szCs w:val="20"/>
                <w:lang w:val="es-ES_tradnl"/>
              </w:rPr>
            </w:pPr>
          </w:p>
        </w:tc>
      </w:tr>
      <w:tr w:rsidR="00124614" w:rsidRPr="00A55697" w14:paraId="1EEBF6BA" w14:textId="77777777" w:rsidTr="7D346674">
        <w:trPr>
          <w:trHeight w:val="323"/>
        </w:trPr>
        <w:tc>
          <w:tcPr>
            <w:tcW w:w="2790" w:type="dxa"/>
            <w:shd w:val="clear" w:color="auto" w:fill="D9D9D9" w:themeFill="background1" w:themeFillShade="D9"/>
            <w:vAlign w:val="center"/>
          </w:tcPr>
          <w:p w14:paraId="3791BE4B"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Negociaciones de Buena Fe y documentación adecuada</w:t>
            </w:r>
          </w:p>
        </w:tc>
        <w:tc>
          <w:tcPr>
            <w:tcW w:w="2160" w:type="dxa"/>
            <w:vAlign w:val="center"/>
          </w:tcPr>
          <w:p w14:paraId="6D3E27DF"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Negociaciones de buena fe</w:t>
            </w:r>
          </w:p>
        </w:tc>
        <w:tc>
          <w:tcPr>
            <w:tcW w:w="4320" w:type="dxa"/>
          </w:tcPr>
          <w:p w14:paraId="048C940C" w14:textId="77777777" w:rsidR="00124614"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t>Cumplimiento previo a la aprobación del Directorio esperado.</w:t>
            </w:r>
          </w:p>
          <w:p w14:paraId="2018318E" w14:textId="65656528"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 xml:space="preserve">Se realizaron consultas socioculturalmente adecuadas </w:t>
            </w:r>
            <w:r w:rsidR="00A55697" w:rsidRPr="00A55697">
              <w:rPr>
                <w:rFonts w:ascii="Arial" w:hAnsi="Arial" w:cs="Arial"/>
                <w:sz w:val="20"/>
                <w:szCs w:val="20"/>
                <w:lang w:val="es-ES_tradnl"/>
              </w:rPr>
              <w:t>APRAUR.</w:t>
            </w:r>
          </w:p>
          <w:p w14:paraId="5B31D9F8" w14:textId="77777777" w:rsidR="00124614" w:rsidRPr="00A55697" w:rsidRDefault="00124614" w:rsidP="00124614">
            <w:pPr>
              <w:tabs>
                <w:tab w:val="left" w:pos="3200"/>
              </w:tabs>
              <w:rPr>
                <w:rFonts w:ascii="Arial" w:hAnsi="Arial" w:cs="Arial"/>
                <w:sz w:val="20"/>
                <w:szCs w:val="20"/>
                <w:lang w:val="es-ES_tradnl"/>
              </w:rPr>
            </w:pPr>
          </w:p>
          <w:p w14:paraId="2283E094" w14:textId="30611A68"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Las versiones finales de los AAS/PGAS de los proyectos de la muestra, que incluyan los informes de consulta, deberán ser publicados antes de la distribución a OPC.</w:t>
            </w:r>
          </w:p>
        </w:tc>
        <w:tc>
          <w:tcPr>
            <w:tcW w:w="4410" w:type="dxa"/>
          </w:tcPr>
          <w:p w14:paraId="384B4D4E" w14:textId="183ED08A"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b/>
                <w:bCs/>
                <w:sz w:val="20"/>
                <w:szCs w:val="20"/>
                <w:lang w:val="es-ES_tradnl"/>
              </w:rPr>
              <w:t xml:space="preserve">Para alcanzar cumplimiento. </w:t>
            </w:r>
            <w:r w:rsidRPr="00A55697">
              <w:rPr>
                <w:rFonts w:ascii="Arial" w:hAnsi="Arial" w:cs="Arial"/>
                <w:sz w:val="20"/>
                <w:szCs w:val="20"/>
                <w:lang w:val="es-ES_tradnl"/>
              </w:rPr>
              <w:t>Se debe obtener la no objeción del AAS/PGAS previo al inicio de obras en cada proyecto para evaluar el nivel de impactos en comunidades indígenas. Si el proyecto es elegible, los lineamientos del MGAS deberán ser seguidos en cuanto a consultas y reasentamiento y/o restauración de modos de vida, como sea requerido.</w:t>
            </w:r>
          </w:p>
          <w:p w14:paraId="3BE18460" w14:textId="77777777" w:rsidR="00124614" w:rsidRPr="00A55697" w:rsidRDefault="00124614" w:rsidP="00124614">
            <w:pPr>
              <w:tabs>
                <w:tab w:val="left" w:pos="3200"/>
              </w:tabs>
              <w:jc w:val="both"/>
              <w:rPr>
                <w:rFonts w:ascii="Arial" w:hAnsi="Arial" w:cs="Arial"/>
                <w:sz w:val="20"/>
                <w:szCs w:val="20"/>
                <w:lang w:val="es-ES_tradnl"/>
              </w:rPr>
            </w:pPr>
          </w:p>
          <w:p w14:paraId="55A024F3" w14:textId="3CD2FFEC" w:rsidR="00124614"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Presentar las versiones finales de los AAS/PGAS de los proyectos de la muestra, que incluyan los informes de consulta, antes de la distribución a OPC.</w:t>
            </w:r>
          </w:p>
          <w:p w14:paraId="7BB66274" w14:textId="77777777" w:rsidR="00124614" w:rsidRPr="00A55697" w:rsidRDefault="00124614" w:rsidP="00124614">
            <w:pPr>
              <w:tabs>
                <w:tab w:val="left" w:pos="3200"/>
              </w:tabs>
              <w:rPr>
                <w:rFonts w:ascii="Arial" w:hAnsi="Arial" w:cs="Arial"/>
                <w:sz w:val="20"/>
                <w:szCs w:val="20"/>
                <w:lang w:val="es-ES_tradnl"/>
              </w:rPr>
            </w:pPr>
          </w:p>
        </w:tc>
      </w:tr>
      <w:tr w:rsidR="00124614" w:rsidRPr="00A55697" w14:paraId="70FF987D" w14:textId="77777777" w:rsidTr="7D346674">
        <w:trPr>
          <w:trHeight w:val="323"/>
        </w:trPr>
        <w:tc>
          <w:tcPr>
            <w:tcW w:w="2790" w:type="dxa"/>
            <w:shd w:val="clear" w:color="auto" w:fill="D9D9D9" w:themeFill="background1" w:themeFillShade="D9"/>
            <w:vAlign w:val="center"/>
          </w:tcPr>
          <w:p w14:paraId="5D64F757"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Acuerdos con Pueblos Indígenas Afectados</w:t>
            </w:r>
          </w:p>
        </w:tc>
        <w:tc>
          <w:tcPr>
            <w:tcW w:w="2160" w:type="dxa"/>
          </w:tcPr>
          <w:p w14:paraId="0571A02C"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731A6A1C"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5765A1DE"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52C89F9E" w14:textId="77777777" w:rsidTr="7D346674">
        <w:trPr>
          <w:trHeight w:val="323"/>
        </w:trPr>
        <w:tc>
          <w:tcPr>
            <w:tcW w:w="2790" w:type="dxa"/>
            <w:shd w:val="clear" w:color="auto" w:fill="D9D9D9" w:themeFill="background1" w:themeFillShade="D9"/>
            <w:vAlign w:val="center"/>
          </w:tcPr>
          <w:p w14:paraId="1889E142"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 xml:space="preserve">Requerimiento de Plan o Marco de Compensación </w:t>
            </w:r>
            <w:r w:rsidRPr="00A55697">
              <w:rPr>
                <w:rFonts w:ascii="Arial" w:hAnsi="Arial" w:cs="Arial"/>
                <w:sz w:val="22"/>
                <w:szCs w:val="22"/>
                <w:lang w:val="es-ES_tradnl"/>
              </w:rPr>
              <w:lastRenderedPageBreak/>
              <w:t>y Desarrollo de Pueblos Indígenas</w:t>
            </w:r>
          </w:p>
        </w:tc>
        <w:tc>
          <w:tcPr>
            <w:tcW w:w="2160" w:type="dxa"/>
          </w:tcPr>
          <w:p w14:paraId="7C935F8A"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lastRenderedPageBreak/>
              <w:t>N/A</w:t>
            </w:r>
          </w:p>
        </w:tc>
        <w:tc>
          <w:tcPr>
            <w:tcW w:w="4320" w:type="dxa"/>
          </w:tcPr>
          <w:p w14:paraId="3CC524AC"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721CB7EB"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73F59E6E" w14:textId="77777777" w:rsidTr="7D346674">
        <w:trPr>
          <w:trHeight w:val="323"/>
        </w:trPr>
        <w:tc>
          <w:tcPr>
            <w:tcW w:w="2790" w:type="dxa"/>
            <w:shd w:val="clear" w:color="auto" w:fill="D9D9D9" w:themeFill="background1" w:themeFillShade="D9"/>
            <w:vAlign w:val="center"/>
          </w:tcPr>
          <w:p w14:paraId="75A043F1" w14:textId="77777777" w:rsidR="00124614"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Cuestiones Relacionadas con la Discriminación</w:t>
            </w:r>
          </w:p>
        </w:tc>
        <w:tc>
          <w:tcPr>
            <w:tcW w:w="2160" w:type="dxa"/>
          </w:tcPr>
          <w:p w14:paraId="205B62B3"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6CE6211A"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5390C580"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263B3498" w14:textId="77777777" w:rsidTr="7D346674">
        <w:trPr>
          <w:trHeight w:val="323"/>
        </w:trPr>
        <w:tc>
          <w:tcPr>
            <w:tcW w:w="2790" w:type="dxa"/>
            <w:shd w:val="clear" w:color="auto" w:fill="D9D9D9" w:themeFill="background1" w:themeFillShade="D9"/>
            <w:vAlign w:val="center"/>
          </w:tcPr>
          <w:p w14:paraId="30CBE77C" w14:textId="77777777" w:rsidR="00124614"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 xml:space="preserve">Impactos Transfronterizos </w:t>
            </w:r>
          </w:p>
        </w:tc>
        <w:tc>
          <w:tcPr>
            <w:tcW w:w="2160" w:type="dxa"/>
          </w:tcPr>
          <w:p w14:paraId="197C4DE6"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50C53FD4"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3A2E8899"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63F23488" w14:textId="77777777" w:rsidTr="7D346674">
        <w:trPr>
          <w:trHeight w:val="323"/>
        </w:trPr>
        <w:tc>
          <w:tcPr>
            <w:tcW w:w="2790" w:type="dxa"/>
            <w:shd w:val="clear" w:color="auto" w:fill="D9D9D9" w:themeFill="background1" w:themeFillShade="D9"/>
            <w:vAlign w:val="center"/>
          </w:tcPr>
          <w:p w14:paraId="485D6AFC" w14:textId="77777777" w:rsidR="00124614" w:rsidRPr="00A55697" w:rsidRDefault="7D346674" w:rsidP="7D346674">
            <w:pPr>
              <w:tabs>
                <w:tab w:val="left" w:pos="3200"/>
              </w:tabs>
              <w:rPr>
                <w:rFonts w:ascii="Arial" w:hAnsi="Arial" w:cs="Arial"/>
                <w:sz w:val="22"/>
                <w:szCs w:val="22"/>
                <w:lang w:val="es-ES_tradnl"/>
              </w:rPr>
            </w:pPr>
            <w:r w:rsidRPr="00A55697">
              <w:rPr>
                <w:rFonts w:ascii="Arial" w:hAnsi="Arial" w:cs="Arial"/>
                <w:sz w:val="22"/>
                <w:szCs w:val="22"/>
                <w:lang w:val="es-ES_tradnl"/>
              </w:rPr>
              <w:t>Impactos sobre Pueblos Indígenas Aislados</w:t>
            </w:r>
          </w:p>
        </w:tc>
        <w:tc>
          <w:tcPr>
            <w:tcW w:w="2160" w:type="dxa"/>
          </w:tcPr>
          <w:p w14:paraId="42DE0F20"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320" w:type="dxa"/>
          </w:tcPr>
          <w:p w14:paraId="5BF726B3"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c>
          <w:tcPr>
            <w:tcW w:w="4410" w:type="dxa"/>
          </w:tcPr>
          <w:p w14:paraId="33948655"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N/A</w:t>
            </w:r>
          </w:p>
        </w:tc>
      </w:tr>
      <w:tr w:rsidR="00124614" w:rsidRPr="00A55697" w14:paraId="7DA700F5" w14:textId="77777777" w:rsidTr="7D346674">
        <w:trPr>
          <w:trHeight w:val="323"/>
        </w:trPr>
        <w:tc>
          <w:tcPr>
            <w:tcW w:w="13680" w:type="dxa"/>
            <w:gridSpan w:val="4"/>
            <w:shd w:val="clear" w:color="auto" w:fill="D9D9D9" w:themeFill="background1" w:themeFillShade="D9"/>
            <w:vAlign w:val="center"/>
          </w:tcPr>
          <w:p w14:paraId="5DD63473"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b/>
                <w:bCs/>
                <w:sz w:val="20"/>
                <w:szCs w:val="20"/>
                <w:lang w:val="es-ES_tradnl"/>
              </w:rPr>
              <w:t>OP-761 Política Operativa sobre Igualdad de Género en el Desarrollo</w:t>
            </w:r>
          </w:p>
        </w:tc>
      </w:tr>
      <w:tr w:rsidR="00124614" w:rsidRPr="00A55697" w14:paraId="1DC22712" w14:textId="77777777" w:rsidTr="7D346674">
        <w:trPr>
          <w:trHeight w:val="323"/>
        </w:trPr>
        <w:tc>
          <w:tcPr>
            <w:tcW w:w="2790" w:type="dxa"/>
            <w:shd w:val="clear" w:color="auto" w:fill="D9D9D9" w:themeFill="background1" w:themeFillShade="D9"/>
            <w:vAlign w:val="center"/>
          </w:tcPr>
          <w:p w14:paraId="0ADCA766"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eastAsia="Arial" w:hAnsi="Arial" w:cs="Arial"/>
                <w:sz w:val="22"/>
                <w:szCs w:val="22"/>
                <w:lang w:val="es-ES_tradnl"/>
              </w:rPr>
              <w:t>Consulta y participación efectiva de mujeres y hombres</w:t>
            </w:r>
          </w:p>
        </w:tc>
        <w:tc>
          <w:tcPr>
            <w:tcW w:w="2160" w:type="dxa"/>
            <w:vAlign w:val="center"/>
          </w:tcPr>
          <w:p w14:paraId="4E0EB937"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Participación Equitativa en Consultas</w:t>
            </w:r>
          </w:p>
        </w:tc>
        <w:tc>
          <w:tcPr>
            <w:tcW w:w="4320" w:type="dxa"/>
          </w:tcPr>
          <w:p w14:paraId="25E43F8F" w14:textId="77777777" w:rsidR="00124614"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t>Cumplimiento previo a la aprobación del Directorio esperado.</w:t>
            </w:r>
          </w:p>
          <w:p w14:paraId="40671CDA" w14:textId="15A26A85" w:rsidR="00124614" w:rsidRPr="00A55697" w:rsidRDefault="00124614" w:rsidP="7D346674">
            <w:pPr>
              <w:jc w:val="both"/>
              <w:rPr>
                <w:rFonts w:ascii="Arial" w:eastAsia="Times New Roman" w:hAnsi="Arial" w:cs="Arial"/>
                <w:sz w:val="20"/>
                <w:szCs w:val="20"/>
                <w:lang w:val="es-ES_tradnl"/>
              </w:rPr>
            </w:pPr>
            <w:r w:rsidRPr="00A55697">
              <w:rPr>
                <w:rFonts w:ascii="Arial" w:eastAsia="Times New Roman" w:hAnsi="Arial" w:cs="Arial"/>
                <w:sz w:val="20"/>
                <w:szCs w:val="20"/>
                <w:shd w:val="clear" w:color="auto" w:fill="FFFFFF"/>
                <w:lang w:val="es-ES_tradnl"/>
              </w:rPr>
              <w:t xml:space="preserve">Se busca asegurar que la consulta permita la participación de las mujeres en la misma medida que de los hombres para poder facilitar la </w:t>
            </w:r>
            <w:r w:rsidR="00A55697" w:rsidRPr="00A55697">
              <w:rPr>
                <w:rFonts w:ascii="Arial" w:eastAsia="Times New Roman" w:hAnsi="Arial" w:cs="Arial"/>
                <w:sz w:val="20"/>
                <w:szCs w:val="20"/>
                <w:shd w:val="clear" w:color="auto" w:fill="FFFFFF"/>
                <w:lang w:val="es-ES_tradnl"/>
              </w:rPr>
              <w:t>participación</w:t>
            </w:r>
            <w:r w:rsidRPr="00A55697">
              <w:rPr>
                <w:rFonts w:ascii="Arial" w:eastAsia="Times New Roman" w:hAnsi="Arial" w:cs="Arial"/>
                <w:sz w:val="20"/>
                <w:szCs w:val="20"/>
                <w:shd w:val="clear" w:color="auto" w:fill="FFFFFF"/>
                <w:lang w:val="es-ES_tradnl"/>
              </w:rPr>
              <w:t xml:space="preserve"> de la población con equidad de género durante la ejecución del Programa. El MGAS y los AAS/PGAS tienen referencias expresas al enfoque de género en las consultas.</w:t>
            </w:r>
          </w:p>
          <w:p w14:paraId="4ECAB11C" w14:textId="77777777" w:rsidR="00124614" w:rsidRPr="00A55697" w:rsidRDefault="00124614" w:rsidP="00124614">
            <w:pPr>
              <w:jc w:val="both"/>
              <w:rPr>
                <w:rFonts w:ascii="Arial" w:eastAsia="Times New Roman" w:hAnsi="Arial" w:cs="Arial"/>
                <w:sz w:val="20"/>
                <w:szCs w:val="20"/>
                <w:shd w:val="clear" w:color="auto" w:fill="FFFFFF"/>
                <w:lang w:val="es-ES_tradnl"/>
              </w:rPr>
            </w:pPr>
          </w:p>
          <w:p w14:paraId="50F957D0" w14:textId="77777777" w:rsidR="00124614" w:rsidRPr="00A55697" w:rsidRDefault="00124614" w:rsidP="7D346674">
            <w:pPr>
              <w:jc w:val="both"/>
              <w:rPr>
                <w:rFonts w:ascii="Arial" w:eastAsia="Times New Roman" w:hAnsi="Arial" w:cs="Arial"/>
                <w:sz w:val="20"/>
                <w:szCs w:val="20"/>
                <w:lang w:val="es-ES_tradnl"/>
              </w:rPr>
            </w:pPr>
            <w:r w:rsidRPr="00A55697">
              <w:rPr>
                <w:rFonts w:ascii="Arial" w:eastAsia="Times New Roman" w:hAnsi="Arial" w:cs="Arial"/>
                <w:sz w:val="20"/>
                <w:szCs w:val="20"/>
                <w:shd w:val="clear" w:color="auto" w:fill="FFFFFF"/>
                <w:lang w:val="es-ES_tradnl"/>
              </w:rPr>
              <w:t xml:space="preserve">Asimismo, la participación en las consultas de los proyectos de la muestra garantizó equidad en los eventos. </w:t>
            </w:r>
          </w:p>
          <w:p w14:paraId="08AA9BD6" w14:textId="77777777" w:rsidR="00124614" w:rsidRPr="00A55697" w:rsidRDefault="00124614" w:rsidP="00124614">
            <w:pPr>
              <w:tabs>
                <w:tab w:val="left" w:pos="3200"/>
              </w:tabs>
              <w:rPr>
                <w:rFonts w:ascii="Arial" w:hAnsi="Arial" w:cs="Arial"/>
                <w:sz w:val="20"/>
                <w:szCs w:val="20"/>
                <w:lang w:val="es-ES_tradnl"/>
              </w:rPr>
            </w:pPr>
          </w:p>
        </w:tc>
        <w:tc>
          <w:tcPr>
            <w:tcW w:w="4410" w:type="dxa"/>
          </w:tcPr>
          <w:p w14:paraId="142908FB" w14:textId="77777777" w:rsidR="00124614" w:rsidRPr="00A55697" w:rsidRDefault="00124614" w:rsidP="7D346674">
            <w:pPr>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 xml:space="preserve">Para alcanzar el cumplimiento. </w:t>
            </w:r>
            <w:r w:rsidRPr="00A55697">
              <w:rPr>
                <w:rFonts w:ascii="Arial" w:hAnsi="Arial" w:cs="Arial"/>
                <w:sz w:val="20"/>
                <w:szCs w:val="20"/>
                <w:lang w:val="es-ES_tradnl"/>
              </w:rPr>
              <w:t>Obtener la no objeción del AAS/PGAS previo al inicio de obras de cada proyecto para asegurar la participación equitativa en las consultas.</w:t>
            </w:r>
          </w:p>
          <w:p w14:paraId="054A4D6B" w14:textId="77777777" w:rsidR="00124614" w:rsidRPr="00A55697" w:rsidRDefault="00124614" w:rsidP="00124614">
            <w:pPr>
              <w:jc w:val="both"/>
              <w:rPr>
                <w:rFonts w:ascii="Arial" w:hAnsi="Arial" w:cs="Arial"/>
                <w:sz w:val="20"/>
                <w:szCs w:val="20"/>
                <w:lang w:val="es-ES_tradnl"/>
              </w:rPr>
            </w:pPr>
          </w:p>
          <w:p w14:paraId="0E88B93F" w14:textId="77777777" w:rsidR="00124614" w:rsidRPr="00A55697" w:rsidRDefault="7D346674" w:rsidP="7D346674">
            <w:pPr>
              <w:jc w:val="both"/>
              <w:rPr>
                <w:rFonts w:ascii="Arial" w:eastAsia="Times New Roman" w:hAnsi="Arial" w:cs="Arial"/>
                <w:b/>
                <w:bCs/>
                <w:sz w:val="20"/>
                <w:szCs w:val="20"/>
                <w:lang w:val="es-ES_tradnl"/>
              </w:rPr>
            </w:pPr>
            <w:r w:rsidRPr="00A55697">
              <w:rPr>
                <w:rFonts w:ascii="Arial" w:hAnsi="Arial" w:cs="Arial"/>
                <w:sz w:val="20"/>
                <w:szCs w:val="20"/>
                <w:lang w:val="es-ES_tradnl"/>
              </w:rPr>
              <w:t>Las versiones finales de los AAS/PGAS de la muestra, que incluyan los informes de consulta, deberán publicados antes de la distribución a OPC.</w:t>
            </w:r>
          </w:p>
          <w:p w14:paraId="2E376248" w14:textId="77777777" w:rsidR="00124614" w:rsidRPr="00A55697" w:rsidRDefault="00124614" w:rsidP="00124614">
            <w:pPr>
              <w:tabs>
                <w:tab w:val="left" w:pos="3200"/>
              </w:tabs>
              <w:rPr>
                <w:rFonts w:ascii="Arial" w:hAnsi="Arial" w:cs="Arial"/>
                <w:sz w:val="20"/>
                <w:szCs w:val="20"/>
                <w:lang w:val="es-ES_tradnl"/>
              </w:rPr>
            </w:pPr>
          </w:p>
        </w:tc>
      </w:tr>
      <w:tr w:rsidR="00124614" w:rsidRPr="00A55697" w14:paraId="67CCA4B5" w14:textId="77777777" w:rsidTr="7D346674">
        <w:trPr>
          <w:trHeight w:val="323"/>
        </w:trPr>
        <w:tc>
          <w:tcPr>
            <w:tcW w:w="2790" w:type="dxa"/>
            <w:shd w:val="clear" w:color="auto" w:fill="D9D9D9" w:themeFill="background1" w:themeFillShade="D9"/>
            <w:vAlign w:val="center"/>
          </w:tcPr>
          <w:p w14:paraId="3C6198E2" w14:textId="77777777" w:rsidR="00124614" w:rsidRPr="00A55697" w:rsidDel="00641735" w:rsidRDefault="00124614" w:rsidP="7D346674">
            <w:pPr>
              <w:tabs>
                <w:tab w:val="left" w:pos="3200"/>
              </w:tabs>
              <w:rPr>
                <w:rFonts w:ascii="Arial" w:hAnsi="Arial" w:cs="Arial"/>
                <w:b/>
                <w:bCs/>
                <w:sz w:val="22"/>
                <w:szCs w:val="22"/>
                <w:lang w:val="es-ES_tradnl"/>
              </w:rPr>
            </w:pPr>
            <w:r w:rsidRPr="00A55697">
              <w:rPr>
                <w:rFonts w:ascii="Arial" w:eastAsia="Arial" w:hAnsi="Arial" w:cs="Arial"/>
                <w:sz w:val="22"/>
                <w:szCs w:val="22"/>
                <w:lang w:val="es-ES_tradnl"/>
              </w:rPr>
              <w:t>Aplicación del análisis de riesgo</w:t>
            </w:r>
            <w:r w:rsidRPr="00A55697">
              <w:rPr>
                <w:rStyle w:val="FootnoteReference"/>
                <w:rFonts w:ascii="Arial" w:eastAsia="Arial" w:hAnsi="Arial" w:cs="Arial"/>
                <w:sz w:val="22"/>
                <w:szCs w:val="22"/>
                <w:lang w:val="es-ES_tradnl"/>
              </w:rPr>
              <w:footnoteReference w:id="8"/>
            </w:r>
            <w:r w:rsidRPr="00A55697">
              <w:rPr>
                <w:rFonts w:ascii="Arial" w:eastAsia="Arial" w:hAnsi="Arial" w:cs="Arial"/>
                <w:sz w:val="22"/>
                <w:szCs w:val="22"/>
                <w:lang w:val="es-ES_tradnl"/>
              </w:rPr>
              <w:t xml:space="preserve"> y salvaguardias.</w:t>
            </w:r>
          </w:p>
        </w:tc>
        <w:tc>
          <w:tcPr>
            <w:tcW w:w="2160" w:type="dxa"/>
            <w:vAlign w:val="center"/>
          </w:tcPr>
          <w:p w14:paraId="0732EA8D" w14:textId="4C5F3711"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Riesgo de Exclusión/Acceso a Beneficios</w:t>
            </w:r>
          </w:p>
        </w:tc>
        <w:tc>
          <w:tcPr>
            <w:tcW w:w="4320" w:type="dxa"/>
          </w:tcPr>
          <w:p w14:paraId="25F17243" w14:textId="77777777" w:rsidR="00635C61" w:rsidRPr="00A55697" w:rsidRDefault="7D346674" w:rsidP="7D346674">
            <w:pPr>
              <w:tabs>
                <w:tab w:val="left" w:pos="3200"/>
              </w:tabs>
              <w:jc w:val="both"/>
              <w:rPr>
                <w:rFonts w:ascii="Arial" w:hAnsi="Arial" w:cs="Arial"/>
                <w:b/>
                <w:bCs/>
                <w:sz w:val="20"/>
                <w:szCs w:val="20"/>
                <w:lang w:val="es-ES_tradnl"/>
              </w:rPr>
            </w:pPr>
            <w:r w:rsidRPr="00A55697">
              <w:rPr>
                <w:rFonts w:ascii="Arial" w:hAnsi="Arial" w:cs="Arial"/>
                <w:b/>
                <w:bCs/>
                <w:sz w:val="20"/>
                <w:szCs w:val="20"/>
                <w:lang w:val="es-ES_tradnl"/>
              </w:rPr>
              <w:t>Cumplimiento previo a la aprobación del Directorio esperado.</w:t>
            </w:r>
          </w:p>
          <w:p w14:paraId="589B2932" w14:textId="77777777" w:rsidR="00635C61" w:rsidRPr="00A55697" w:rsidRDefault="00635C61" w:rsidP="7D346674">
            <w:pPr>
              <w:tabs>
                <w:tab w:val="left" w:pos="3200"/>
              </w:tabs>
              <w:jc w:val="both"/>
              <w:rPr>
                <w:rFonts w:ascii="Arial" w:eastAsia="Times New Roman" w:hAnsi="Arial" w:cs="Arial"/>
                <w:sz w:val="20"/>
                <w:szCs w:val="20"/>
                <w:lang w:val="es-ES_tradnl"/>
              </w:rPr>
            </w:pPr>
            <w:r w:rsidRPr="00A55697">
              <w:rPr>
                <w:rFonts w:ascii="Arial" w:eastAsia="Times New Roman" w:hAnsi="Arial" w:cs="Arial"/>
                <w:sz w:val="20"/>
                <w:szCs w:val="20"/>
                <w:shd w:val="clear" w:color="auto" w:fill="FFFFFF"/>
                <w:lang w:val="es-ES_tradnl"/>
              </w:rPr>
              <w:t xml:space="preserve">Como parte del AAS/PGAS y MGAS se desarrollaron diversas medidas para: (i) promover la aplicación y contratación de mujeres durante la construcción a través de campañas de comunicación y capacitación; (ii) código de conducta para los trabajadores para promover respecto a las mujeres trabajadores como pobladoras de la zona y el respectivo monitoreo de cualquier queja al respecto. La </w:t>
            </w:r>
            <w:r w:rsidRPr="00A55697">
              <w:rPr>
                <w:rFonts w:ascii="Arial" w:eastAsia="Times New Roman" w:hAnsi="Arial" w:cs="Arial"/>
                <w:sz w:val="20"/>
                <w:szCs w:val="20"/>
                <w:shd w:val="clear" w:color="auto" w:fill="FFFFFF"/>
                <w:lang w:val="es-ES_tradnl"/>
              </w:rPr>
              <w:lastRenderedPageBreak/>
              <w:t>agencia ejecutora deberá incluir estas medidas en los términos de referencias de las evaluaciones ambientales y sociales, que serán sometidas al Banco para no objeción.</w:t>
            </w:r>
          </w:p>
          <w:p w14:paraId="538853C8" w14:textId="77777777" w:rsidR="00635C61" w:rsidRPr="00A55697" w:rsidRDefault="00635C61" w:rsidP="00635C61">
            <w:pPr>
              <w:tabs>
                <w:tab w:val="left" w:pos="3200"/>
              </w:tabs>
              <w:jc w:val="both"/>
              <w:rPr>
                <w:rFonts w:ascii="Arial" w:eastAsia="Times New Roman" w:hAnsi="Arial" w:cs="Arial"/>
                <w:sz w:val="20"/>
                <w:szCs w:val="20"/>
                <w:shd w:val="clear" w:color="auto" w:fill="FFFFFF"/>
                <w:lang w:val="es-ES_tradnl"/>
              </w:rPr>
            </w:pPr>
          </w:p>
          <w:p w14:paraId="3002F9B9" w14:textId="77777777" w:rsidR="00635C61" w:rsidRPr="00A55697" w:rsidRDefault="00635C61" w:rsidP="7D346674">
            <w:pPr>
              <w:rPr>
                <w:rFonts w:ascii="Arial" w:eastAsia="Times New Roman" w:hAnsi="Arial" w:cs="Arial"/>
                <w:sz w:val="20"/>
                <w:szCs w:val="20"/>
                <w:lang w:val="es-ES_tradnl"/>
              </w:rPr>
            </w:pPr>
            <w:r w:rsidRPr="00A55697">
              <w:rPr>
                <w:rFonts w:ascii="Arial" w:eastAsia="Times New Roman" w:hAnsi="Arial" w:cs="Arial"/>
                <w:sz w:val="20"/>
                <w:szCs w:val="20"/>
                <w:shd w:val="clear" w:color="auto" w:fill="FFFFFF"/>
                <w:lang w:val="es-ES_tradnl"/>
              </w:rPr>
              <w:t>El MGAS contiene medidas para promover participación equitativa en cuanto a la realización de consultas.</w:t>
            </w:r>
          </w:p>
          <w:p w14:paraId="475CCB89" w14:textId="77777777" w:rsidR="00124614" w:rsidRPr="00A55697" w:rsidRDefault="00124614" w:rsidP="00124614">
            <w:pPr>
              <w:tabs>
                <w:tab w:val="left" w:pos="3200"/>
              </w:tabs>
              <w:rPr>
                <w:rFonts w:ascii="Arial" w:hAnsi="Arial" w:cs="Arial"/>
                <w:sz w:val="20"/>
                <w:szCs w:val="20"/>
                <w:lang w:val="es-ES_tradnl"/>
              </w:rPr>
            </w:pPr>
          </w:p>
        </w:tc>
        <w:tc>
          <w:tcPr>
            <w:tcW w:w="4410" w:type="dxa"/>
          </w:tcPr>
          <w:p w14:paraId="44306936" w14:textId="77777777" w:rsidR="00635C61" w:rsidRPr="00A55697" w:rsidRDefault="00635C61" w:rsidP="7D346674">
            <w:pPr>
              <w:jc w:val="both"/>
              <w:rPr>
                <w:rFonts w:ascii="Arial" w:eastAsia="Times New Roman" w:hAnsi="Arial" w:cs="Arial"/>
                <w:b/>
                <w:bCs/>
                <w:sz w:val="20"/>
                <w:szCs w:val="20"/>
                <w:lang w:val="es-ES_tradnl"/>
              </w:rPr>
            </w:pPr>
            <w:r w:rsidRPr="00A55697">
              <w:rPr>
                <w:rFonts w:ascii="Arial" w:eastAsia="Times New Roman" w:hAnsi="Arial" w:cs="Arial"/>
                <w:b/>
                <w:bCs/>
                <w:sz w:val="20"/>
                <w:szCs w:val="20"/>
                <w:shd w:val="clear" w:color="auto" w:fill="FFFFFF"/>
                <w:lang w:val="es-ES_tradnl"/>
              </w:rPr>
              <w:lastRenderedPageBreak/>
              <w:t xml:space="preserve">Para alcanzar el cumplimiento. </w:t>
            </w:r>
            <w:r w:rsidRPr="00A55697">
              <w:rPr>
                <w:rFonts w:ascii="Arial" w:hAnsi="Arial" w:cs="Arial"/>
                <w:sz w:val="20"/>
                <w:szCs w:val="20"/>
                <w:lang w:val="es-ES_tradnl"/>
              </w:rPr>
              <w:t>Obtener la no objeción del AAS/PGAS previo al inicio de obras de cada proyecto, a fin de garantizar el acceso equitativo a beneficios del proyecto y medidas de compensación.</w:t>
            </w:r>
          </w:p>
          <w:p w14:paraId="104126F2" w14:textId="77777777" w:rsidR="00635C61" w:rsidRPr="00A55697" w:rsidRDefault="00635C61" w:rsidP="00635C61">
            <w:pPr>
              <w:tabs>
                <w:tab w:val="left" w:pos="3200"/>
              </w:tabs>
              <w:jc w:val="both"/>
              <w:rPr>
                <w:rFonts w:ascii="Arial" w:hAnsi="Arial" w:cs="Arial"/>
                <w:sz w:val="20"/>
                <w:szCs w:val="20"/>
                <w:lang w:val="es-ES_tradnl"/>
              </w:rPr>
            </w:pPr>
          </w:p>
          <w:p w14:paraId="2E7FBBBA" w14:textId="75518FAE" w:rsidR="00635C61" w:rsidRPr="00A55697" w:rsidRDefault="7D346674" w:rsidP="7D346674">
            <w:pPr>
              <w:tabs>
                <w:tab w:val="left" w:pos="3200"/>
              </w:tabs>
              <w:jc w:val="both"/>
              <w:rPr>
                <w:rFonts w:ascii="Arial" w:hAnsi="Arial" w:cs="Arial"/>
                <w:sz w:val="20"/>
                <w:szCs w:val="20"/>
                <w:lang w:val="es-ES_tradnl"/>
              </w:rPr>
            </w:pPr>
            <w:r w:rsidRPr="00A55697">
              <w:rPr>
                <w:rFonts w:ascii="Arial" w:hAnsi="Arial" w:cs="Arial"/>
                <w:sz w:val="20"/>
                <w:szCs w:val="20"/>
                <w:lang w:val="es-ES_tradnl"/>
              </w:rPr>
              <w:t>Presentar las versiones finales del AAS/PGAS, y MGAS antes de la distribución a OPC.</w:t>
            </w:r>
          </w:p>
          <w:p w14:paraId="4DF915F8" w14:textId="77777777" w:rsidR="00124614" w:rsidRPr="00A55697" w:rsidRDefault="00124614" w:rsidP="00124614">
            <w:pPr>
              <w:tabs>
                <w:tab w:val="left" w:pos="3200"/>
              </w:tabs>
              <w:rPr>
                <w:rFonts w:ascii="Arial" w:hAnsi="Arial" w:cs="Arial"/>
                <w:sz w:val="20"/>
                <w:szCs w:val="20"/>
                <w:lang w:val="es-ES_tradnl"/>
              </w:rPr>
            </w:pPr>
          </w:p>
        </w:tc>
      </w:tr>
      <w:tr w:rsidR="00124614" w:rsidRPr="00A55697" w14:paraId="59C441DA" w14:textId="77777777" w:rsidTr="7D346674">
        <w:trPr>
          <w:trHeight w:val="323"/>
        </w:trPr>
        <w:tc>
          <w:tcPr>
            <w:tcW w:w="13680" w:type="dxa"/>
            <w:gridSpan w:val="4"/>
            <w:shd w:val="clear" w:color="auto" w:fill="D9D9D9" w:themeFill="background1" w:themeFillShade="D9"/>
            <w:vAlign w:val="center"/>
          </w:tcPr>
          <w:p w14:paraId="30D796E3"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b/>
                <w:bCs/>
                <w:sz w:val="20"/>
                <w:szCs w:val="20"/>
                <w:lang w:val="es-ES_tradnl"/>
              </w:rPr>
              <w:t>OP-102 Política de Acceso a la Información</w:t>
            </w:r>
          </w:p>
        </w:tc>
      </w:tr>
      <w:tr w:rsidR="00124614" w:rsidRPr="00A55697" w14:paraId="573492DF" w14:textId="77777777" w:rsidTr="7D346674">
        <w:trPr>
          <w:trHeight w:val="323"/>
        </w:trPr>
        <w:tc>
          <w:tcPr>
            <w:tcW w:w="2790" w:type="dxa"/>
            <w:shd w:val="clear" w:color="auto" w:fill="D9D9D9" w:themeFill="background1" w:themeFillShade="D9"/>
            <w:vAlign w:val="center"/>
          </w:tcPr>
          <w:p w14:paraId="591F3BA9" w14:textId="77777777" w:rsidR="00124614" w:rsidRPr="00A55697" w:rsidDel="00641735" w:rsidRDefault="0012461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Divulgación de Evaluaciones Ambientales y Sociales</w:t>
            </w:r>
            <w:r w:rsidRPr="00A55697">
              <w:rPr>
                <w:rStyle w:val="FootnoteReference"/>
                <w:rFonts w:ascii="Arial" w:hAnsi="Arial" w:cs="Arial"/>
                <w:sz w:val="22"/>
                <w:szCs w:val="22"/>
                <w:lang w:val="es-ES_tradnl"/>
              </w:rPr>
              <w:footnoteReference w:id="9"/>
            </w:r>
            <w:r w:rsidRPr="00A55697">
              <w:rPr>
                <w:rFonts w:ascii="Arial" w:hAnsi="Arial" w:cs="Arial"/>
                <w:sz w:val="22"/>
                <w:szCs w:val="22"/>
                <w:lang w:val="es-ES_tradnl"/>
              </w:rPr>
              <w:t xml:space="preserve"> Previo a la Misión de Análisis, QRR, OPC y envío de los documentos al Directorio</w:t>
            </w:r>
            <w:r w:rsidRPr="00A55697">
              <w:rPr>
                <w:rStyle w:val="FootnoteReference"/>
                <w:rFonts w:ascii="Arial" w:hAnsi="Arial" w:cs="Arial"/>
                <w:sz w:val="22"/>
                <w:szCs w:val="22"/>
                <w:lang w:val="es-ES_tradnl"/>
              </w:rPr>
              <w:footnoteReference w:id="10"/>
            </w:r>
          </w:p>
        </w:tc>
        <w:tc>
          <w:tcPr>
            <w:tcW w:w="2160" w:type="dxa"/>
            <w:vAlign w:val="center"/>
          </w:tcPr>
          <w:p w14:paraId="1E4098B7"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Se cuenta con versiones aptas para publicación de los AAS/PGAS y MGAS</w:t>
            </w:r>
          </w:p>
          <w:p w14:paraId="2F2F618C" w14:textId="77777777" w:rsidR="00124614" w:rsidRPr="00A55697" w:rsidRDefault="00124614" w:rsidP="00124614">
            <w:pPr>
              <w:tabs>
                <w:tab w:val="left" w:pos="3200"/>
              </w:tabs>
              <w:rPr>
                <w:rFonts w:ascii="Arial" w:hAnsi="Arial" w:cs="Arial"/>
                <w:sz w:val="20"/>
                <w:szCs w:val="20"/>
                <w:lang w:val="es-ES_tradnl"/>
              </w:rPr>
            </w:pPr>
          </w:p>
          <w:p w14:paraId="47BE131F"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Publicación de versiones finales de los AAS/PGAS y MGAS antes de Directorio</w:t>
            </w:r>
          </w:p>
        </w:tc>
        <w:tc>
          <w:tcPr>
            <w:tcW w:w="4320" w:type="dxa"/>
          </w:tcPr>
          <w:p w14:paraId="61F06F3E" w14:textId="77777777" w:rsidR="00124614" w:rsidRPr="00A55697" w:rsidRDefault="00124614" w:rsidP="7D346674">
            <w:pPr>
              <w:jc w:val="both"/>
              <w:rPr>
                <w:rFonts w:ascii="Arial" w:hAnsi="Arial" w:cs="Arial"/>
                <w:sz w:val="20"/>
                <w:szCs w:val="20"/>
                <w:lang w:val="es-ES_tradnl"/>
              </w:rPr>
            </w:pPr>
            <w:r w:rsidRPr="00A55697">
              <w:rPr>
                <w:rFonts w:ascii="Arial" w:hAnsi="Arial" w:cs="Arial"/>
                <w:b/>
                <w:bCs/>
                <w:sz w:val="20"/>
                <w:szCs w:val="20"/>
                <w:lang w:val="es-ES_tradnl"/>
              </w:rPr>
              <w:t>Cumplimiento previo a la aprobación del Directorio esperado</w:t>
            </w:r>
            <w:r w:rsidRPr="00A55697">
              <w:rPr>
                <w:rFonts w:ascii="Arial" w:eastAsia="Times New Roman" w:hAnsi="Arial" w:cs="Arial"/>
                <w:sz w:val="20"/>
                <w:szCs w:val="20"/>
                <w:shd w:val="clear" w:color="auto" w:fill="FFFFFF"/>
                <w:lang w:val="es-ES_tradnl"/>
              </w:rPr>
              <w:t xml:space="preserve"> El Banco publicará los AAS/PGAS y MGAS finales previo a aprobación del Directorio.</w:t>
            </w:r>
          </w:p>
          <w:p w14:paraId="5FE87556" w14:textId="77777777" w:rsidR="00124614" w:rsidRPr="00A55697" w:rsidRDefault="00124614" w:rsidP="00124614">
            <w:pPr>
              <w:tabs>
                <w:tab w:val="left" w:pos="3200"/>
              </w:tabs>
              <w:rPr>
                <w:rFonts w:ascii="Arial" w:hAnsi="Arial" w:cs="Arial"/>
                <w:sz w:val="20"/>
                <w:szCs w:val="20"/>
                <w:lang w:val="es-ES_tradnl"/>
              </w:rPr>
            </w:pPr>
          </w:p>
          <w:p w14:paraId="73EA5FF2" w14:textId="77777777" w:rsidR="00124614" w:rsidRPr="00A55697" w:rsidRDefault="00124614" w:rsidP="7D346674">
            <w:pPr>
              <w:jc w:val="both"/>
              <w:rPr>
                <w:rFonts w:ascii="Arial" w:hAnsi="Arial" w:cs="Arial"/>
                <w:sz w:val="20"/>
                <w:szCs w:val="20"/>
                <w:lang w:val="es-ES_tradnl"/>
              </w:rPr>
            </w:pPr>
            <w:r w:rsidRPr="00A55697">
              <w:rPr>
                <w:rFonts w:ascii="Arial" w:eastAsia="Times New Roman" w:hAnsi="Arial" w:cs="Arial"/>
                <w:sz w:val="20"/>
                <w:szCs w:val="20"/>
                <w:shd w:val="clear" w:color="auto" w:fill="FFFFFF"/>
                <w:lang w:val="es-ES_tradnl"/>
              </w:rPr>
              <w:t xml:space="preserve">El Banco publicó los AAS/PGAS de los proyectos de la muestra y el MGAS del programa previo a la misión de análisis. </w:t>
            </w:r>
          </w:p>
          <w:p w14:paraId="016FC2DA" w14:textId="77777777" w:rsidR="00124614" w:rsidRPr="00A55697" w:rsidRDefault="00124614" w:rsidP="00124614">
            <w:pPr>
              <w:tabs>
                <w:tab w:val="left" w:pos="3200"/>
              </w:tabs>
              <w:rPr>
                <w:rFonts w:ascii="Arial" w:hAnsi="Arial" w:cs="Arial"/>
                <w:sz w:val="20"/>
                <w:szCs w:val="20"/>
                <w:lang w:val="es-ES_tradnl"/>
              </w:rPr>
            </w:pPr>
          </w:p>
        </w:tc>
        <w:tc>
          <w:tcPr>
            <w:tcW w:w="4410" w:type="dxa"/>
          </w:tcPr>
          <w:p w14:paraId="3792C318" w14:textId="77777777" w:rsidR="00124614" w:rsidRPr="00A55697" w:rsidRDefault="00124614" w:rsidP="7D346674">
            <w:pPr>
              <w:tabs>
                <w:tab w:val="left" w:pos="3200"/>
              </w:tabs>
              <w:jc w:val="both"/>
              <w:rPr>
                <w:rFonts w:ascii="Arial" w:hAnsi="Arial" w:cs="Arial"/>
                <w:sz w:val="20"/>
                <w:szCs w:val="20"/>
                <w:lang w:val="es-ES_tradnl"/>
              </w:rPr>
            </w:pPr>
            <w:r w:rsidRPr="00A55697">
              <w:rPr>
                <w:rFonts w:ascii="Arial" w:eastAsia="Times New Roman" w:hAnsi="Arial" w:cs="Arial"/>
                <w:b/>
                <w:bCs/>
                <w:sz w:val="20"/>
                <w:szCs w:val="20"/>
                <w:shd w:val="clear" w:color="auto" w:fill="FFFFFF"/>
                <w:lang w:val="es-ES_tradnl"/>
              </w:rPr>
              <w:t>Para alcanzar el cumplimiento.</w:t>
            </w:r>
            <w:r w:rsidRPr="00A55697">
              <w:rPr>
                <w:rFonts w:ascii="Arial" w:eastAsia="Times New Roman" w:hAnsi="Arial" w:cs="Arial"/>
                <w:b/>
                <w:bCs/>
                <w:sz w:val="22"/>
                <w:szCs w:val="22"/>
                <w:shd w:val="clear" w:color="auto" w:fill="FFFFFF"/>
                <w:lang w:val="es-ES_tradnl"/>
              </w:rPr>
              <w:t xml:space="preserve"> </w:t>
            </w:r>
            <w:r w:rsidRPr="00A55697">
              <w:rPr>
                <w:rFonts w:ascii="Arial" w:hAnsi="Arial" w:cs="Arial"/>
                <w:sz w:val="20"/>
                <w:szCs w:val="20"/>
                <w:lang w:val="es-ES_tradnl"/>
              </w:rPr>
              <w:t>Las versiones finales de los AAS/PGAS y MGAS, incluyendo los informes de consulta, deberán ser publicados antes de OPC.</w:t>
            </w:r>
          </w:p>
          <w:p w14:paraId="14533568" w14:textId="77777777" w:rsidR="00124614" w:rsidRPr="00A55697" w:rsidRDefault="00124614" w:rsidP="00124614">
            <w:pPr>
              <w:tabs>
                <w:tab w:val="left" w:pos="3200"/>
              </w:tabs>
              <w:rPr>
                <w:rFonts w:ascii="Arial" w:hAnsi="Arial" w:cs="Arial"/>
                <w:sz w:val="20"/>
                <w:szCs w:val="20"/>
                <w:lang w:val="es-ES_tradnl"/>
              </w:rPr>
            </w:pPr>
          </w:p>
        </w:tc>
      </w:tr>
      <w:tr w:rsidR="00124614" w:rsidRPr="00A55697" w14:paraId="16E67A75" w14:textId="77777777" w:rsidTr="7D346674">
        <w:trPr>
          <w:trHeight w:val="323"/>
        </w:trPr>
        <w:tc>
          <w:tcPr>
            <w:tcW w:w="2790" w:type="dxa"/>
            <w:shd w:val="clear" w:color="auto" w:fill="D9D9D9" w:themeFill="background1" w:themeFillShade="D9"/>
            <w:vAlign w:val="center"/>
          </w:tcPr>
          <w:p w14:paraId="16F368C7" w14:textId="77777777" w:rsidR="00124614" w:rsidRPr="00A55697" w:rsidDel="00641735" w:rsidRDefault="7D346674" w:rsidP="7D346674">
            <w:pPr>
              <w:tabs>
                <w:tab w:val="left" w:pos="3200"/>
              </w:tabs>
              <w:rPr>
                <w:rFonts w:ascii="Arial" w:hAnsi="Arial" w:cs="Arial"/>
                <w:b/>
                <w:bCs/>
                <w:sz w:val="22"/>
                <w:szCs w:val="22"/>
                <w:lang w:val="es-ES_tradnl"/>
              </w:rPr>
            </w:pPr>
            <w:r w:rsidRPr="00A55697">
              <w:rPr>
                <w:rFonts w:ascii="Arial" w:hAnsi="Arial" w:cs="Arial"/>
                <w:sz w:val="22"/>
                <w:szCs w:val="22"/>
                <w:lang w:val="es-ES_tradnl"/>
              </w:rPr>
              <w:t>Disposiciones de Divulgación de Documentos Ambientales y Sociales durante la Implementación del Proyecto</w:t>
            </w:r>
          </w:p>
        </w:tc>
        <w:tc>
          <w:tcPr>
            <w:tcW w:w="2160" w:type="dxa"/>
            <w:vAlign w:val="center"/>
          </w:tcPr>
          <w:p w14:paraId="13076620" w14:textId="77777777" w:rsidR="00124614" w:rsidRPr="00A55697" w:rsidRDefault="7D346674" w:rsidP="7D346674">
            <w:pPr>
              <w:tabs>
                <w:tab w:val="left" w:pos="3200"/>
              </w:tabs>
              <w:rPr>
                <w:rFonts w:ascii="Arial" w:hAnsi="Arial" w:cs="Arial"/>
                <w:sz w:val="20"/>
                <w:szCs w:val="20"/>
                <w:lang w:val="es-ES_tradnl"/>
              </w:rPr>
            </w:pPr>
            <w:r w:rsidRPr="00A55697">
              <w:rPr>
                <w:rFonts w:ascii="Arial" w:hAnsi="Arial" w:cs="Arial"/>
                <w:sz w:val="20"/>
                <w:szCs w:val="20"/>
                <w:lang w:val="es-ES_tradnl"/>
              </w:rPr>
              <w:t>Disposiciones de Divulgación de Documentos Ambientales y Sociales durante la Implementación del Proyecto</w:t>
            </w:r>
          </w:p>
        </w:tc>
        <w:tc>
          <w:tcPr>
            <w:tcW w:w="4320" w:type="dxa"/>
          </w:tcPr>
          <w:p w14:paraId="1DE58636" w14:textId="77777777" w:rsidR="00124614" w:rsidRPr="00A55697" w:rsidRDefault="00124614" w:rsidP="7D346674">
            <w:pPr>
              <w:tabs>
                <w:tab w:val="left" w:pos="3200"/>
              </w:tabs>
              <w:jc w:val="both"/>
              <w:rPr>
                <w:rFonts w:ascii="Arial" w:hAnsi="Arial" w:cs="Arial"/>
                <w:b/>
                <w:bCs/>
                <w:sz w:val="20"/>
                <w:szCs w:val="20"/>
                <w:lang w:val="es-ES_tradnl"/>
              </w:rPr>
            </w:pPr>
            <w:r w:rsidRPr="00A55697">
              <w:rPr>
                <w:rFonts w:ascii="Arial" w:eastAsia="Times New Roman" w:hAnsi="Arial" w:cs="Arial"/>
                <w:b/>
                <w:bCs/>
                <w:sz w:val="20"/>
                <w:szCs w:val="20"/>
                <w:shd w:val="clear" w:color="auto" w:fill="FFFFFF"/>
                <w:lang w:val="es-ES_tradnl"/>
              </w:rPr>
              <w:t>Cumplimiento pleno logrado</w:t>
            </w:r>
            <w:r w:rsidRPr="00A55697">
              <w:rPr>
                <w:rFonts w:ascii="Arial" w:hAnsi="Arial" w:cs="Arial"/>
                <w:b/>
                <w:bCs/>
                <w:sz w:val="20"/>
                <w:szCs w:val="20"/>
                <w:lang w:val="es-ES_tradnl"/>
              </w:rPr>
              <w:t xml:space="preserve">. </w:t>
            </w:r>
            <w:r w:rsidRPr="00A55697">
              <w:rPr>
                <w:rFonts w:ascii="Arial" w:hAnsi="Arial" w:cs="Arial"/>
                <w:sz w:val="20"/>
                <w:szCs w:val="20"/>
                <w:lang w:val="es-ES_tradnl"/>
              </w:rPr>
              <w:t xml:space="preserve">El MGAS dispone la publicación de todas las evaluaciones ambientales y sociales durante la implementación del Programa. </w:t>
            </w:r>
          </w:p>
          <w:p w14:paraId="095A7C05" w14:textId="77777777" w:rsidR="00124614" w:rsidRPr="00A55697" w:rsidRDefault="00124614" w:rsidP="00124614">
            <w:pPr>
              <w:tabs>
                <w:tab w:val="left" w:pos="3200"/>
              </w:tabs>
              <w:rPr>
                <w:rFonts w:ascii="Arial" w:hAnsi="Arial" w:cs="Arial"/>
                <w:sz w:val="20"/>
                <w:szCs w:val="20"/>
                <w:lang w:val="es-ES_tradnl"/>
              </w:rPr>
            </w:pPr>
          </w:p>
        </w:tc>
        <w:tc>
          <w:tcPr>
            <w:tcW w:w="4410" w:type="dxa"/>
          </w:tcPr>
          <w:p w14:paraId="6F547A58" w14:textId="77777777" w:rsidR="00124614" w:rsidRPr="00A55697" w:rsidRDefault="00124614" w:rsidP="7D346674">
            <w:pPr>
              <w:tabs>
                <w:tab w:val="left" w:pos="3200"/>
              </w:tabs>
              <w:rPr>
                <w:rFonts w:ascii="Arial" w:hAnsi="Arial" w:cs="Arial"/>
                <w:sz w:val="20"/>
                <w:szCs w:val="20"/>
                <w:lang w:val="es-ES_tradnl"/>
              </w:rPr>
            </w:pPr>
            <w:bookmarkStart w:id="23" w:name="_Hlk485009245"/>
            <w:r w:rsidRPr="00A55697">
              <w:rPr>
                <w:rFonts w:ascii="Arial" w:eastAsia="Times New Roman" w:hAnsi="Arial" w:cs="Arial"/>
                <w:b/>
                <w:bCs/>
                <w:sz w:val="20"/>
                <w:szCs w:val="20"/>
                <w:shd w:val="clear" w:color="auto" w:fill="FFFFFF"/>
                <w:lang w:val="es-ES_tradnl"/>
              </w:rPr>
              <w:t>Para mantener el cumplimiento.</w:t>
            </w:r>
            <w:r w:rsidRPr="00A55697">
              <w:rPr>
                <w:rFonts w:ascii="Arial" w:eastAsia="Times New Roman" w:hAnsi="Arial" w:cs="Arial"/>
                <w:b/>
                <w:bCs/>
                <w:sz w:val="22"/>
                <w:szCs w:val="22"/>
                <w:shd w:val="clear" w:color="auto" w:fill="FFFFFF"/>
                <w:lang w:val="es-ES_tradnl"/>
              </w:rPr>
              <w:t xml:space="preserve"> </w:t>
            </w:r>
            <w:r w:rsidRPr="00A55697">
              <w:rPr>
                <w:rFonts w:ascii="Arial" w:hAnsi="Arial" w:cs="Arial"/>
                <w:sz w:val="20"/>
                <w:szCs w:val="20"/>
                <w:lang w:val="es-ES_tradnl"/>
              </w:rPr>
              <w:t>Si durante la ejecución se generaran nuevos documentos ambientales y sociales, el Banco y el organismo ejecutor deberán publicarlos en sus páginas web.</w:t>
            </w:r>
            <w:bookmarkEnd w:id="23"/>
          </w:p>
        </w:tc>
      </w:tr>
    </w:tbl>
    <w:p w14:paraId="640A09BB" w14:textId="77777777" w:rsidR="007D75E7" w:rsidRPr="00A55697" w:rsidRDefault="007D75E7" w:rsidP="007D75E7">
      <w:pPr>
        <w:rPr>
          <w:rFonts w:ascii="Arial" w:hAnsi="Arial" w:cs="Arial"/>
          <w:bCs/>
          <w:sz w:val="20"/>
          <w:szCs w:val="20"/>
          <w:lang w:val="es-ES_tradnl"/>
        </w:rPr>
      </w:pPr>
    </w:p>
    <w:p w14:paraId="70243B40" w14:textId="77777777" w:rsidR="007D75E7" w:rsidRPr="00A55697" w:rsidRDefault="007D75E7" w:rsidP="007D75E7">
      <w:pPr>
        <w:rPr>
          <w:rFonts w:ascii="Arial" w:hAnsi="Arial" w:cs="Arial"/>
          <w:bCs/>
          <w:sz w:val="20"/>
          <w:szCs w:val="20"/>
          <w:lang w:val="es-ES_tradnl"/>
        </w:rPr>
      </w:pPr>
    </w:p>
    <w:p w14:paraId="3842600A" w14:textId="03C881B1" w:rsidR="007D75E7" w:rsidRPr="00A55697" w:rsidRDefault="7D346674" w:rsidP="7D346674">
      <w:pPr>
        <w:rPr>
          <w:rFonts w:ascii="Arial" w:hAnsi="Arial" w:cs="Arial"/>
          <w:b/>
          <w:bCs/>
          <w:sz w:val="20"/>
          <w:szCs w:val="20"/>
          <w:lang w:val="es-ES_tradnl"/>
        </w:rPr>
      </w:pPr>
      <w:r w:rsidRPr="00A55697">
        <w:rPr>
          <w:rFonts w:ascii="Arial" w:hAnsi="Arial" w:cs="Arial"/>
          <w:b/>
          <w:bCs/>
          <w:sz w:val="22"/>
          <w:szCs w:val="22"/>
          <w:lang w:val="es-ES_tradnl"/>
        </w:rPr>
        <w:t>Anexo B. Requisitos Legales ESHS (Ambientales, Sociales, de Salud y Seguridad)</w:t>
      </w:r>
    </w:p>
    <w:p w14:paraId="656B34D3" w14:textId="77777777" w:rsidR="007D75E7" w:rsidRPr="00A55697" w:rsidRDefault="007D75E7" w:rsidP="007D75E7">
      <w:pPr>
        <w:pStyle w:val="ListParagraph"/>
        <w:tabs>
          <w:tab w:val="left" w:pos="567"/>
        </w:tabs>
        <w:ind w:left="567" w:hanging="567"/>
        <w:jc w:val="center"/>
        <w:rPr>
          <w:rFonts w:ascii="Arial" w:hAnsi="Arial"/>
          <w:b/>
          <w:color w:val="000000"/>
          <w:lang w:val="es-ES_tradnl"/>
        </w:rPr>
      </w:pPr>
    </w:p>
    <w:p w14:paraId="5CD670A5" w14:textId="77777777" w:rsidR="007D75E7" w:rsidRPr="00A55697" w:rsidRDefault="007D75E7" w:rsidP="007D75E7">
      <w:pPr>
        <w:rPr>
          <w:rFonts w:ascii="Arial" w:eastAsia="Times New Roman" w:hAnsi="Arial" w:cs="Arial"/>
          <w:b/>
          <w:i/>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7D75E7" w:rsidRPr="00A55697" w14:paraId="546B7664" w14:textId="77777777" w:rsidTr="7D346674">
        <w:trPr>
          <w:trHeight w:val="429"/>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tcPr>
          <w:p w14:paraId="29AC5CA9" w14:textId="77777777" w:rsidR="007D75E7" w:rsidRPr="00A55697" w:rsidDel="003F2F0C" w:rsidRDefault="7D346674" w:rsidP="7D346674">
            <w:pPr>
              <w:spacing w:before="120" w:after="120"/>
              <w:rPr>
                <w:rFonts w:ascii="Arial" w:hAnsi="Arial" w:cs="Arial"/>
                <w:b/>
                <w:bCs/>
                <w:sz w:val="22"/>
                <w:szCs w:val="22"/>
                <w:lang w:val="es-ES_tradnl"/>
              </w:rPr>
            </w:pPr>
            <w:r w:rsidRPr="00A55697">
              <w:rPr>
                <w:rFonts w:ascii="Arial" w:hAnsi="Arial" w:cs="Arial"/>
                <w:b/>
                <w:bCs/>
                <w:sz w:val="22"/>
                <w:szCs w:val="22"/>
                <w:lang w:val="es-ES_tradnl"/>
              </w:rPr>
              <w:t>Sección II. Obras Múltiples e Intermediación Financiera:</w:t>
            </w:r>
          </w:p>
        </w:tc>
      </w:tr>
      <w:tr w:rsidR="007D75E7" w:rsidRPr="00A55697" w14:paraId="2AD46B7D"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9A9C09B" w14:textId="77777777" w:rsidR="007D75E7" w:rsidRPr="00A55697" w:rsidRDefault="7D346674" w:rsidP="7D346674">
            <w:pPr>
              <w:spacing w:before="120" w:after="120"/>
              <w:rPr>
                <w:rFonts w:ascii="Arial" w:eastAsia="Times New Roman" w:hAnsi="Arial" w:cs="Arial"/>
                <w:sz w:val="20"/>
                <w:szCs w:val="20"/>
                <w:lang w:val="es-ES_tradnl"/>
              </w:rPr>
            </w:pPr>
            <w:r w:rsidRPr="00A55697">
              <w:rPr>
                <w:rFonts w:ascii="Arial" w:eastAsia="Times New Roman" w:hAnsi="Arial" w:cs="Arial"/>
                <w:b/>
                <w:bCs/>
                <w:sz w:val="20"/>
                <w:szCs w:val="20"/>
                <w:lang w:val="es-ES_tradnl"/>
              </w:rPr>
              <w:lastRenderedPageBreak/>
              <w:t>A. Condiciones ESHS del Acuerdo de Préstamo</w:t>
            </w:r>
          </w:p>
          <w:p w14:paraId="404ED1D3" w14:textId="77777777" w:rsidR="007D75E7" w:rsidRPr="00A55697" w:rsidRDefault="7D346674" w:rsidP="7D346674">
            <w:pPr>
              <w:spacing w:before="120" w:after="120"/>
              <w:rPr>
                <w:rFonts w:ascii="Arial" w:eastAsia="Times New Roman" w:hAnsi="Arial" w:cs="Arial"/>
                <w:b/>
                <w:bCs/>
                <w:color w:val="0070C0"/>
                <w:lang w:val="es-ES_tradnl"/>
              </w:rPr>
            </w:pPr>
            <w:r w:rsidRPr="00A55697">
              <w:rPr>
                <w:rFonts w:ascii="Arial" w:eastAsia="Times New Roman" w:hAnsi="Arial" w:cs="Arial"/>
                <w:sz w:val="20"/>
                <w:szCs w:val="20"/>
                <w:lang w:val="es-ES_tradnl"/>
              </w:rPr>
              <w:t>Las siguientes condiciones ESHS deben cumplirse a satisfacción del Banco y deberán ser incluidas en el Acuerdo de Préstamo a fin de cumplir con las Políticas de Salvaguardias ESHS del Banco:</w:t>
            </w:r>
          </w:p>
        </w:tc>
      </w:tr>
      <w:tr w:rsidR="007D75E7" w:rsidRPr="00A55697" w14:paraId="5D942A15"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22C5A1A" w14:textId="77777777"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b/>
                <w:bCs/>
                <w:sz w:val="20"/>
                <w:szCs w:val="20"/>
                <w:lang w:val="es-ES_tradnl"/>
              </w:rPr>
              <w:t xml:space="preserve">1. Condiciones a Cumplir Previo al Primer Desembolso del Préstamo </w:t>
            </w:r>
          </w:p>
          <w:p w14:paraId="6A895A0E" w14:textId="4DCDE12E" w:rsidR="007D75E7" w:rsidRPr="00A55697" w:rsidRDefault="7D346674" w:rsidP="7D346674">
            <w:pPr>
              <w:spacing w:before="120" w:after="120"/>
              <w:jc w:val="both"/>
              <w:rPr>
                <w:rFonts w:ascii="Arial" w:hAnsi="Arial" w:cs="Arial"/>
                <w:sz w:val="20"/>
                <w:szCs w:val="20"/>
                <w:lang w:val="es-ES_tradnl"/>
              </w:rPr>
            </w:pPr>
            <w:r w:rsidRPr="00A55697">
              <w:rPr>
                <w:rFonts w:ascii="Arial" w:hAnsi="Arial" w:cs="Arial"/>
                <w:sz w:val="20"/>
                <w:szCs w:val="20"/>
                <w:lang w:val="es-ES_tradnl"/>
              </w:rPr>
              <w:t xml:space="preserve">a) El Prestatario, a través del Organismo Ejecutor, </w:t>
            </w:r>
            <w:r w:rsidRPr="00A55697">
              <w:rPr>
                <w:rFonts w:ascii="Arial" w:eastAsia="Times New Roman" w:hAnsi="Arial" w:cs="Arial"/>
                <w:sz w:val="20"/>
                <w:szCs w:val="20"/>
                <w:lang w:val="es-ES_tradnl"/>
              </w:rPr>
              <w:t xml:space="preserve">presentará evidencia de que la </w:t>
            </w:r>
            <w:r w:rsidRPr="00A55697">
              <w:rPr>
                <w:rFonts w:ascii="Arial" w:hAnsi="Arial" w:cs="Arial"/>
                <w:sz w:val="20"/>
                <w:szCs w:val="20"/>
                <w:lang w:val="es-ES_tradnl"/>
              </w:rPr>
              <w:t>Agencia Ejecutora ha puesto en marcha la estructura de gobernanza ESHS (que involucra la incorporación de un especialista ambiental y un especialista social) y posee los recursos necesarios para implementar los requisitos ESHS, incluyendo: la incorporación de un especialista ambiental y un especialista social dentro de la UCP PAAP.</w:t>
            </w:r>
          </w:p>
          <w:p w14:paraId="3250B749" w14:textId="77777777" w:rsidR="007D75E7" w:rsidRPr="00A55697" w:rsidRDefault="7D346674" w:rsidP="7D346674">
            <w:pPr>
              <w:pStyle w:val="CommentText"/>
              <w:spacing w:before="120" w:after="120"/>
              <w:rPr>
                <w:lang w:val="es-ES_tradnl"/>
              </w:rPr>
            </w:pPr>
            <w:r w:rsidRPr="00A55697">
              <w:rPr>
                <w:rFonts w:ascii="Arial" w:hAnsi="Arial" w:cs="Arial"/>
                <w:lang w:val="es-ES_tradnl"/>
              </w:rPr>
              <w:t>b) El Prestatario, a través del Organismo Ejecutor, presentará evidencia de que haya sido aprobado y entrado en vigencia el Reglamento Operativo del Programa (ROP) incluyendo como anexo el Marco de Gestión Ambiental y Social, de conformidad con los términos previamente acordados con el Banco.</w:t>
            </w:r>
            <w:r w:rsidRPr="00A55697">
              <w:rPr>
                <w:rFonts w:ascii="Arial" w:hAnsi="Arial" w:cs="Arial"/>
                <w:sz w:val="22"/>
                <w:szCs w:val="22"/>
                <w:lang w:val="es-ES_tradnl"/>
              </w:rPr>
              <w:t xml:space="preserve"> </w:t>
            </w:r>
          </w:p>
        </w:tc>
      </w:tr>
      <w:tr w:rsidR="007D75E7" w:rsidRPr="00A55697" w14:paraId="60D1755B"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F5B2C" w14:textId="77777777" w:rsidR="007D75E7" w:rsidRPr="00A55697" w:rsidRDefault="7D346674" w:rsidP="7D346674">
            <w:pPr>
              <w:spacing w:before="120" w:after="120"/>
              <w:jc w:val="both"/>
              <w:rPr>
                <w:rFonts w:ascii="Arial" w:eastAsia="Times New Roman" w:hAnsi="Arial" w:cs="Arial"/>
                <w:b/>
                <w:bCs/>
                <w:sz w:val="20"/>
                <w:szCs w:val="20"/>
                <w:lang w:val="es-ES_tradnl"/>
              </w:rPr>
            </w:pPr>
            <w:r w:rsidRPr="00A55697">
              <w:rPr>
                <w:rFonts w:ascii="Arial" w:eastAsia="Times New Roman" w:hAnsi="Arial" w:cs="Arial"/>
                <w:b/>
                <w:bCs/>
                <w:sz w:val="20"/>
                <w:szCs w:val="20"/>
                <w:lang w:val="es-ES_tradnl"/>
              </w:rPr>
              <w:t xml:space="preserve">“2. Condiciones de Ejecución a Cumplir Durante la Vida del Préstamo”.  </w:t>
            </w:r>
          </w:p>
          <w:p w14:paraId="05F95DE9" w14:textId="240D960C"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sz w:val="20"/>
                <w:szCs w:val="20"/>
                <w:lang w:val="es-ES_tradnl"/>
              </w:rPr>
              <w:t xml:space="preserve">a) </w:t>
            </w:r>
            <w:r w:rsidRPr="00A55697">
              <w:rPr>
                <w:rFonts w:ascii="Arial" w:hAnsi="Arial" w:cs="Arial"/>
                <w:sz w:val="20"/>
                <w:szCs w:val="20"/>
                <w:lang w:val="es-ES_tradnl"/>
              </w:rPr>
              <w:t xml:space="preserve">El Prestatario, a través del Organismo Ejecutor, </w:t>
            </w:r>
            <w:r w:rsidRPr="00A55697">
              <w:rPr>
                <w:rFonts w:ascii="Arial" w:eastAsia="Times New Roman" w:hAnsi="Arial" w:cs="Arial"/>
                <w:sz w:val="20"/>
                <w:szCs w:val="20"/>
                <w:lang w:val="es-ES_tradnl"/>
              </w:rPr>
              <w:t xml:space="preserve">deberá implementar y cumplir el MGAS y con los lineamientos establecidos en el AAS/PGAS de los proyectos de la muestra. Asimismo, deberá garantizar que la Agencia Ejecutora, así como todo contratista, operador y/o cualquier otra persona realizando actividades relacionadas con la Operación, diseñe, construya, opere, mantenga y/o supervise la Operación, cualquier actividad relacionada con la Operación y sus Subproyecto </w:t>
            </w:r>
            <w:r w:rsidRPr="00A55697">
              <w:rPr>
                <w:rFonts w:ascii="Arial" w:hAnsi="Arial" w:cs="Arial"/>
                <w:sz w:val="20"/>
                <w:szCs w:val="20"/>
                <w:lang w:val="es-ES_tradnl"/>
              </w:rPr>
              <w:t xml:space="preserve">de conformidad con </w:t>
            </w:r>
            <w:r w:rsidRPr="00A55697">
              <w:rPr>
                <w:rFonts w:ascii="Arial" w:eastAsia="Times New Roman" w:hAnsi="Arial" w:cs="Arial"/>
                <w:sz w:val="20"/>
                <w:szCs w:val="20"/>
                <w:lang w:val="es-ES_tradnl"/>
              </w:rPr>
              <w:t xml:space="preserve">lo establecido en el MGAS integrado en el ROP. </w:t>
            </w:r>
          </w:p>
          <w:p w14:paraId="4A946C97" w14:textId="77777777" w:rsidR="007D75E7" w:rsidRPr="00A55697" w:rsidRDefault="7D346674" w:rsidP="7D346674">
            <w:pPr>
              <w:pStyle w:val="CommentText"/>
              <w:spacing w:before="120" w:after="120"/>
              <w:rPr>
                <w:rFonts w:ascii="Arial" w:hAnsi="Arial" w:cs="Arial"/>
                <w:i/>
                <w:iCs/>
                <w:lang w:val="es-ES_tradnl"/>
              </w:rPr>
            </w:pPr>
            <w:r w:rsidRPr="00A55697">
              <w:rPr>
                <w:rFonts w:ascii="Arial" w:hAnsi="Arial" w:cs="Arial"/>
                <w:lang w:val="es-ES_tradnl"/>
              </w:rPr>
              <w:t xml:space="preserve">b) En adelante, todo cambio sustancial a las disposiciones ESHS o Planes ESHS deberá quedar asentado por escrito y ser aprobado por el Banco de manera consistente con las políticas de salvaguardias ambientales y sociales del Banco”. </w:t>
            </w:r>
          </w:p>
          <w:p w14:paraId="3B16B87E" w14:textId="77777777" w:rsidR="007D75E7" w:rsidRPr="00A55697" w:rsidRDefault="7D346674" w:rsidP="7D346674">
            <w:pPr>
              <w:pStyle w:val="CommentText"/>
              <w:spacing w:before="120" w:after="120"/>
              <w:rPr>
                <w:rFonts w:ascii="Arial" w:hAnsi="Arial" w:cs="Arial"/>
                <w:i/>
                <w:iCs/>
                <w:lang w:val="es-ES_tradnl"/>
              </w:rPr>
            </w:pPr>
            <w:r w:rsidRPr="00A55697">
              <w:rPr>
                <w:rFonts w:ascii="Arial" w:hAnsi="Arial" w:cs="Arial"/>
                <w:lang w:val="es-ES_tradnl"/>
              </w:rPr>
              <w:t xml:space="preserve">c) El Prestatario, a través del Organismo Ejecutor, no podrá, sin previo consentimiento escrito del Banco, involucrarse en ninguna de las siguientes actividades en relación a la Operación: </w:t>
            </w:r>
            <w:r w:rsidRPr="00A55697">
              <w:rPr>
                <w:rFonts w:ascii="Arial" w:hAnsi="Arial" w:cs="Arial"/>
                <w:i/>
                <w:iCs/>
                <w:lang w:val="es-ES_tradnl"/>
              </w:rPr>
              <w:t>proyectos de Categoría A, de acuerdo a las Políticas del Banco.</w:t>
            </w:r>
          </w:p>
          <w:p w14:paraId="71B0993B" w14:textId="77777777" w:rsidR="007D75E7" w:rsidRPr="00A55697" w:rsidRDefault="7D346674" w:rsidP="7D346674">
            <w:pPr>
              <w:pStyle w:val="CommentText"/>
              <w:spacing w:before="120" w:after="120"/>
              <w:rPr>
                <w:rFonts w:ascii="Arial" w:hAnsi="Arial" w:cs="Arial"/>
                <w:lang w:val="es-ES_tradnl"/>
              </w:rPr>
            </w:pPr>
            <w:r w:rsidRPr="00A55697">
              <w:rPr>
                <w:rFonts w:ascii="Arial" w:hAnsi="Arial" w:cs="Arial"/>
                <w:lang w:val="es-ES_tradnl"/>
              </w:rPr>
              <w:t xml:space="preserve">d) El Prestatario, a través del Organismo Ejecutor, deberá (i) implementar procesos de participación con las partes interesadas en la Operación para garantizar que las comunidades afectadas sean informadas y consultadas acerca del progreso del trabajo y la gestión ESHS del Proyecto, y tengan acceso a mecanismos de resolución de conflictos; y (ii) divulgar toda evaluación y plan de gestión ESHS referidos a Subproyectos. </w:t>
            </w:r>
          </w:p>
          <w:p w14:paraId="1EF35603" w14:textId="77777777"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sz w:val="20"/>
                <w:szCs w:val="20"/>
                <w:lang w:val="es-ES_tradnl"/>
              </w:rPr>
              <w:t xml:space="preserve">e) Con respecto a los Subproyectos de Operación, </w:t>
            </w:r>
            <w:r w:rsidRPr="00A55697">
              <w:rPr>
                <w:rFonts w:ascii="Arial" w:hAnsi="Arial" w:cs="Arial"/>
                <w:sz w:val="20"/>
                <w:szCs w:val="20"/>
                <w:lang w:val="es-ES_tradnl"/>
              </w:rPr>
              <w:t>el Prestatario, a través del Organismo Ejecutor,</w:t>
            </w:r>
            <w:r w:rsidRPr="00A55697">
              <w:rPr>
                <w:rFonts w:ascii="Arial" w:hAnsi="Arial" w:cs="Arial"/>
                <w:lang w:val="es-ES_tradnl"/>
              </w:rPr>
              <w:t xml:space="preserve"> </w:t>
            </w:r>
            <w:r w:rsidRPr="00A55697">
              <w:rPr>
                <w:rFonts w:ascii="Arial" w:eastAsia="Times New Roman" w:hAnsi="Arial" w:cs="Arial"/>
                <w:sz w:val="20"/>
                <w:szCs w:val="20"/>
                <w:lang w:val="es-ES_tradnl"/>
              </w:rPr>
              <w:t xml:space="preserve">deberá notificar al Banco bajo determinadas circunstancias y de conformidad con las disposiciones del MGAS tal como se establecen en el ROP. </w:t>
            </w:r>
          </w:p>
          <w:p w14:paraId="78376204" w14:textId="77777777"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sz w:val="20"/>
                <w:szCs w:val="20"/>
                <w:lang w:val="es-ES_tradnl"/>
              </w:rPr>
              <w:lastRenderedPageBreak/>
              <w:t xml:space="preserve">f) En caso de que el Banco determine que es necesario un Plan de Acciones Correctivas (PAC), </w:t>
            </w:r>
            <w:r w:rsidRPr="00A55697">
              <w:rPr>
                <w:rFonts w:ascii="Arial" w:hAnsi="Arial" w:cs="Arial"/>
                <w:sz w:val="20"/>
                <w:szCs w:val="20"/>
                <w:lang w:val="es-ES_tradnl"/>
              </w:rPr>
              <w:t>el Prestatario, a través del Organismo Ejecutor,</w:t>
            </w:r>
            <w:r w:rsidRPr="00A55697">
              <w:rPr>
                <w:rFonts w:ascii="Arial" w:hAnsi="Arial" w:cs="Arial"/>
                <w:lang w:val="es-ES_tradnl"/>
              </w:rPr>
              <w:t xml:space="preserve"> </w:t>
            </w:r>
            <w:r w:rsidRPr="00A55697">
              <w:rPr>
                <w:rFonts w:ascii="Arial" w:eastAsia="Times New Roman" w:hAnsi="Arial" w:cs="Arial"/>
                <w:sz w:val="20"/>
                <w:szCs w:val="20"/>
                <w:lang w:val="es-ES_tradnl"/>
              </w:rPr>
              <w:t>entregará un PAC, que incluya los correspondientes cronograma y presupuesto</w:t>
            </w:r>
            <w:r w:rsidRPr="00A55697">
              <w:rPr>
                <w:rStyle w:val="hps"/>
                <w:rFonts w:ascii="Arial" w:hAnsi="Arial" w:cs="Arial"/>
                <w:sz w:val="20"/>
                <w:szCs w:val="20"/>
                <w:lang w:val="es-ES_tradnl"/>
              </w:rPr>
              <w:t xml:space="preserve">, </w:t>
            </w:r>
            <w:r w:rsidRPr="00A55697">
              <w:rPr>
                <w:rFonts w:ascii="Arial" w:eastAsia="Times New Roman" w:hAnsi="Arial" w:cs="Arial"/>
                <w:sz w:val="20"/>
                <w:szCs w:val="20"/>
                <w:lang w:val="es-ES_tradnl"/>
              </w:rPr>
              <w:t>aceptados por el Banco, en un plazo no mayor a treinta días a partir de la solicitud del Banco.</w:t>
            </w:r>
          </w:p>
          <w:p w14:paraId="7FB824BE" w14:textId="77777777"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sz w:val="20"/>
                <w:szCs w:val="20"/>
                <w:lang w:val="es-ES_tradnl"/>
              </w:rPr>
              <w:t>g) La utilización de los recursos del Financiamiento estará sujeta al cumplimiento de las disposiciones ESHS del Acuerdo de Préstamo, de conformidad con la Cláusula 3.04 (</w:t>
            </w:r>
            <w:r w:rsidRPr="00A55697">
              <w:rPr>
                <w:rFonts w:ascii="Arial" w:eastAsia="Times New Roman" w:hAnsi="Arial" w:cs="Arial"/>
                <w:i/>
                <w:iCs/>
                <w:sz w:val="20"/>
                <w:szCs w:val="20"/>
                <w:lang w:val="es-ES_tradnl"/>
              </w:rPr>
              <w:t>Otros requisitos para la utilización de las procedencias del Préstamo</w:t>
            </w:r>
            <w:r w:rsidRPr="00A55697">
              <w:rPr>
                <w:rFonts w:ascii="Arial" w:eastAsia="Times New Roman" w:hAnsi="Arial" w:cs="Arial"/>
                <w:sz w:val="20"/>
                <w:szCs w:val="20"/>
                <w:lang w:val="es-ES_tradnl"/>
              </w:rPr>
              <w:t>) del mismo.</w:t>
            </w:r>
          </w:p>
          <w:p w14:paraId="56667F70" w14:textId="323BAFD1" w:rsidR="007D75E7" w:rsidRPr="00A55697" w:rsidRDefault="7D346674" w:rsidP="7D346674">
            <w:pPr>
              <w:spacing w:before="120" w:after="120"/>
              <w:jc w:val="both"/>
              <w:rPr>
                <w:rFonts w:ascii="Arial" w:hAnsi="Arial" w:cs="Arial"/>
                <w:sz w:val="20"/>
                <w:szCs w:val="20"/>
                <w:lang w:val="es-ES_tradnl"/>
              </w:rPr>
            </w:pPr>
            <w:r w:rsidRPr="00A55697">
              <w:rPr>
                <w:rFonts w:ascii="Arial" w:eastAsia="Times New Roman" w:hAnsi="Arial" w:cs="Arial"/>
                <w:sz w:val="20"/>
                <w:szCs w:val="20"/>
                <w:lang w:val="es-ES_tradnl"/>
              </w:rPr>
              <w:t>h) Como c</w:t>
            </w:r>
            <w:r w:rsidRPr="00A55697">
              <w:rPr>
                <w:rFonts w:ascii="Arial" w:hAnsi="Arial" w:cs="Arial"/>
                <w:sz w:val="20"/>
                <w:szCs w:val="20"/>
                <w:lang w:val="es-ES_tradnl"/>
              </w:rPr>
              <w:t>ondición de cumplimiento previo al inicio de obras: El Prestatario, a través del Organismo Ejecutor, deberá obtener todas las licencias y permisos ambientales y obtener la no objeción del Banco de las evaluaciones ambientales y sociales de acuerdo a la categorización establecida en el los PGAS y MGAS, para cada proyecto del Programa.</w:t>
            </w:r>
          </w:p>
          <w:p w14:paraId="52BE1250" w14:textId="77777777" w:rsidR="007D75E7" w:rsidRPr="00A55697" w:rsidRDefault="007D75E7" w:rsidP="00266519">
            <w:pPr>
              <w:spacing w:before="120" w:after="120"/>
              <w:jc w:val="both"/>
              <w:rPr>
                <w:rFonts w:ascii="Arial" w:eastAsia="Times New Roman" w:hAnsi="Arial" w:cs="Arial"/>
                <w:sz w:val="20"/>
                <w:szCs w:val="20"/>
                <w:lang w:val="es-ES_tradnl"/>
              </w:rPr>
            </w:pPr>
          </w:p>
        </w:tc>
      </w:tr>
      <w:tr w:rsidR="007D75E7" w:rsidRPr="00A55697" w14:paraId="7B6BA851"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E900C48" w14:textId="77777777" w:rsidR="007D75E7" w:rsidRPr="00A55697" w:rsidRDefault="7D346674" w:rsidP="7D346674">
            <w:pPr>
              <w:spacing w:before="120" w:after="120"/>
              <w:rPr>
                <w:rFonts w:ascii="Arial" w:eastAsia="Times New Roman" w:hAnsi="Arial" w:cs="Arial"/>
                <w:b/>
                <w:bCs/>
                <w:sz w:val="20"/>
                <w:szCs w:val="20"/>
                <w:lang w:val="es-ES_tradnl"/>
              </w:rPr>
            </w:pPr>
            <w:r w:rsidRPr="00A55697">
              <w:rPr>
                <w:rFonts w:ascii="Arial" w:eastAsia="Times New Roman" w:hAnsi="Arial" w:cs="Arial"/>
                <w:b/>
                <w:bCs/>
                <w:sz w:val="20"/>
                <w:szCs w:val="20"/>
                <w:lang w:val="es-ES_tradnl"/>
              </w:rPr>
              <w:lastRenderedPageBreak/>
              <w:t>3. Monitoreo, Informes y Supervisión</w:t>
            </w:r>
          </w:p>
          <w:p w14:paraId="57341965" w14:textId="77777777"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sz w:val="20"/>
                <w:szCs w:val="20"/>
                <w:lang w:val="es-ES_tradnl"/>
              </w:rPr>
              <w:t>a) A los fines del monitoreo y supervisión del cumplimiento ESHS, se aplicarán los siguientes requisitos:</w:t>
            </w:r>
          </w:p>
          <w:p w14:paraId="04BF1F79" w14:textId="77777777" w:rsidR="007D75E7" w:rsidRPr="00A55697" w:rsidRDefault="7D346674" w:rsidP="7D346674">
            <w:pPr>
              <w:pStyle w:val="ListParagraph"/>
              <w:numPr>
                <w:ilvl w:val="0"/>
                <w:numId w:val="23"/>
              </w:numPr>
              <w:spacing w:before="120" w:after="120"/>
              <w:ind w:left="702"/>
              <w:jc w:val="both"/>
              <w:rPr>
                <w:rFonts w:ascii="Arial" w:hAnsi="Arial" w:cs="Arial"/>
                <w:sz w:val="20"/>
                <w:szCs w:val="20"/>
                <w:lang w:val="es-ES_tradnl"/>
              </w:rPr>
            </w:pPr>
            <w:r w:rsidRPr="00A55697">
              <w:rPr>
                <w:rFonts w:ascii="Arial" w:hAnsi="Arial" w:cs="Arial"/>
                <w:sz w:val="20"/>
                <w:szCs w:val="20"/>
                <w:lang w:val="es-ES_tradnl"/>
              </w:rPr>
              <w:t>El Prestatario, a través del Organismo Ejecutor,</w:t>
            </w:r>
            <w:r w:rsidRPr="00A55697">
              <w:rPr>
                <w:rFonts w:ascii="Arial" w:hAnsi="Arial" w:cs="Arial"/>
                <w:lang w:val="es-ES_tradnl"/>
              </w:rPr>
              <w:t xml:space="preserve"> </w:t>
            </w:r>
            <w:r w:rsidRPr="00A55697">
              <w:rPr>
                <w:rFonts w:ascii="Arial" w:hAnsi="Arial" w:cs="Arial"/>
                <w:sz w:val="20"/>
                <w:szCs w:val="20"/>
                <w:lang w:val="es-ES_tradnl"/>
              </w:rPr>
              <w:t>deberá preparar y presentar, a satisfacción del Banco, un Informe de Cumplimiento, de forma y contenido acordados con el Banco, como parte del informe de progreso semestral en un plazo no mayor a 30 días tras la culminación de cada período calendario respectivo durante dos años tras finalizar la construcción.</w:t>
            </w:r>
          </w:p>
          <w:p w14:paraId="33270806" w14:textId="77777777" w:rsidR="007D75E7" w:rsidRPr="00A55697" w:rsidRDefault="7D346674" w:rsidP="7D346674">
            <w:pPr>
              <w:pStyle w:val="ListParagraph"/>
              <w:numPr>
                <w:ilvl w:val="0"/>
                <w:numId w:val="23"/>
              </w:numPr>
              <w:spacing w:before="120" w:after="120"/>
              <w:ind w:left="702"/>
              <w:jc w:val="both"/>
              <w:rPr>
                <w:rFonts w:ascii="Arial" w:eastAsia="Times New Roman" w:hAnsi="Arial" w:cs="Arial"/>
                <w:color w:val="0070C0"/>
                <w:sz w:val="20"/>
                <w:szCs w:val="20"/>
                <w:lang w:val="es-ES_tradnl"/>
              </w:rPr>
            </w:pPr>
            <w:r w:rsidRPr="00A55697">
              <w:rPr>
                <w:rFonts w:ascii="Arial" w:hAnsi="Arial" w:cs="Arial"/>
                <w:sz w:val="20"/>
                <w:szCs w:val="20"/>
                <w:lang w:val="es-ES_tradnl"/>
              </w:rPr>
              <w:t>El Prestatario, a través del Organismo Ejecutor, cooperará plenamente con el Banco, o un Consultor ESHS que lo represente, para llevar a cabo la supervisión de la Operación y preparar informes de supervisión con el objetivo de (i) verificar el cumplimiento de la implementación de los requisitos ESHS para la Operación y (ii) abordar todo impacto ESHS u obligación que no haya sido adecuadamente mitigada o compensada; a tal fin, la Agencia Ejecutora permitirá y colaborará con el Banco y todo Consultor ESHS, incluyendo exigir y facilitar el acceso a documentación y sitios del Subproyecto.</w:t>
            </w:r>
          </w:p>
        </w:tc>
      </w:tr>
      <w:tr w:rsidR="007D75E7" w:rsidRPr="00A55697" w14:paraId="1FE16C54"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C2518F8" w14:textId="54AC1EB7" w:rsidR="007D75E7" w:rsidRPr="00A55697" w:rsidRDefault="7D346674" w:rsidP="7D346674">
            <w:pPr>
              <w:spacing w:before="120" w:after="120"/>
              <w:rPr>
                <w:rFonts w:ascii="Arial" w:eastAsia="Times New Roman" w:hAnsi="Arial" w:cs="Arial"/>
                <w:b/>
                <w:bCs/>
                <w:sz w:val="20"/>
                <w:szCs w:val="20"/>
                <w:lang w:val="es-ES_tradnl"/>
              </w:rPr>
            </w:pPr>
            <w:r w:rsidRPr="00A55697">
              <w:rPr>
                <w:rFonts w:ascii="Arial" w:eastAsia="Times New Roman" w:hAnsi="Arial" w:cs="Arial"/>
                <w:b/>
                <w:bCs/>
                <w:sz w:val="20"/>
                <w:szCs w:val="20"/>
                <w:lang w:val="es-ES_tradnl"/>
              </w:rPr>
              <w:t>4. Definiciones. “Con relación a la Operación y su gestión ambiental y social”</w:t>
            </w:r>
          </w:p>
          <w:p w14:paraId="663BD183" w14:textId="77777777" w:rsidR="007D75E7" w:rsidRPr="00A55697" w:rsidRDefault="7D346674" w:rsidP="7D346674">
            <w:pPr>
              <w:spacing w:before="120" w:after="120"/>
              <w:rPr>
                <w:rFonts w:ascii="Arial" w:eastAsia="Times New Roman" w:hAnsi="Arial" w:cs="Arial"/>
                <w:color w:val="0070C0"/>
                <w:sz w:val="20"/>
                <w:szCs w:val="20"/>
                <w:lang w:val="es-ES_tradnl"/>
              </w:rPr>
            </w:pPr>
            <w:r w:rsidRPr="00A55697">
              <w:rPr>
                <w:rFonts w:ascii="Arial" w:eastAsia="Times New Roman" w:hAnsi="Arial" w:cs="Arial"/>
                <w:sz w:val="20"/>
                <w:szCs w:val="20"/>
                <w:lang w:val="es-ES_tradnl"/>
              </w:rPr>
              <w:t xml:space="preserve"> Las definiciones ESHS utilizadas serán aquellas establecidas en MGAS.</w:t>
            </w:r>
          </w:p>
        </w:tc>
      </w:tr>
      <w:tr w:rsidR="007D75E7" w:rsidRPr="00A55697" w14:paraId="3E48438E"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6058EE9" w14:textId="77777777" w:rsidR="007D75E7" w:rsidRPr="00A55697" w:rsidRDefault="007D75E7" w:rsidP="00FC53BA">
            <w:pPr>
              <w:spacing w:before="120" w:after="120"/>
              <w:jc w:val="both"/>
              <w:rPr>
                <w:lang w:val="es-ES_tradnl"/>
              </w:rPr>
            </w:pPr>
          </w:p>
        </w:tc>
      </w:tr>
      <w:tr w:rsidR="007D75E7" w:rsidRPr="00A55697" w14:paraId="485BE12E" w14:textId="77777777" w:rsidTr="7D346674">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554804A" w14:textId="77777777" w:rsidR="007D75E7" w:rsidRPr="00A55697" w:rsidRDefault="7D346674" w:rsidP="7D346674">
            <w:pPr>
              <w:spacing w:before="120" w:after="120"/>
              <w:jc w:val="both"/>
              <w:rPr>
                <w:rFonts w:ascii="Arial" w:eastAsia="Times New Roman" w:hAnsi="Arial" w:cs="Arial"/>
                <w:b/>
                <w:bCs/>
                <w:sz w:val="20"/>
                <w:szCs w:val="20"/>
                <w:lang w:val="es-ES_tradnl"/>
              </w:rPr>
            </w:pPr>
            <w:r w:rsidRPr="00A55697">
              <w:rPr>
                <w:rFonts w:ascii="Arial" w:eastAsia="Times New Roman" w:hAnsi="Arial" w:cs="Arial"/>
                <w:b/>
                <w:bCs/>
                <w:sz w:val="20"/>
                <w:szCs w:val="20"/>
                <w:lang w:val="es-ES_tradnl"/>
              </w:rPr>
              <w:t>“V. Gestión ESHS”.</w:t>
            </w:r>
          </w:p>
          <w:p w14:paraId="45CA91B1" w14:textId="1FB27D29"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eastAsia="Times New Roman" w:hAnsi="Arial" w:cs="Arial"/>
                <w:sz w:val="20"/>
                <w:szCs w:val="20"/>
                <w:lang w:val="es-ES_tradnl"/>
              </w:rPr>
              <w:t>a) En lo que refiere al diseño, construcción, operación, mantenimiento y monitoreo de cada Proyecto, actividad del Proyecto y Subproyectos</w:t>
            </w:r>
            <w:r w:rsidRPr="00A55697">
              <w:rPr>
                <w:rFonts w:ascii="Arial" w:hAnsi="Arial" w:cs="Arial"/>
                <w:sz w:val="20"/>
                <w:szCs w:val="20"/>
                <w:lang w:val="es-ES_tradnl"/>
              </w:rPr>
              <w:t>,</w:t>
            </w:r>
            <w:r w:rsidRPr="00A55697">
              <w:rPr>
                <w:rFonts w:ascii="Arial" w:eastAsia="Times New Roman" w:hAnsi="Arial" w:cs="Arial"/>
                <w:sz w:val="20"/>
                <w:szCs w:val="20"/>
                <w:lang w:val="es-ES_tradnl"/>
              </w:rPr>
              <w:t xml:space="preserve"> la Agencia Ejecutora se compromete a cumplir y garantizar que cada agencia responsable/entidad/subcontratista que realizan actividades relacionadas con el Proyecto, cumpla: (i) las Políticas de Salvaguardias ESHS del Banco, así como sus respectivos lineamientos de implementación, </w:t>
            </w:r>
            <w:r w:rsidRPr="00A55697">
              <w:rPr>
                <w:rFonts w:ascii="Arial" w:eastAsia="Times New Roman" w:hAnsi="Arial" w:cs="Arial"/>
                <w:sz w:val="20"/>
                <w:szCs w:val="20"/>
                <w:lang w:val="es-ES_tradnl"/>
              </w:rPr>
              <w:lastRenderedPageBreak/>
              <w:t>incluyendo</w:t>
            </w:r>
            <w:r w:rsidRPr="00A55697">
              <w:rPr>
                <w:lang w:val="es-ES_tradnl"/>
              </w:rPr>
              <w:t xml:space="preserve"> </w:t>
            </w:r>
            <w:r w:rsidRPr="00A55697">
              <w:rPr>
                <w:rFonts w:ascii="Arial" w:eastAsia="Times New Roman" w:hAnsi="Arial" w:cs="Arial"/>
                <w:sz w:val="20"/>
                <w:szCs w:val="20"/>
                <w:lang w:val="es-ES_tradnl"/>
              </w:rPr>
              <w:t xml:space="preserve">la Política de Acceso a Información (OP-102), Política de Medio Ambiente y Cumplimiento de Salvaguardias (OP-703), y las siguientes, según correspondan, Política de Gestión del Riesgo de Desastres Naturales (OP-704); Política Operativa sobre Reasentamiento Involuntario (OP-710); Política Operativa sobre Igualdad de Género en el Desarrollo (OP-761); y Política Operativa sobre Pueblos Indígenas (OP-765), (ii) los requisitos ESHS establecidos por la legislación nacional vigente de Bolivia; (iii) los requisitos ESHS establecidos por el IGAS, Análisis Ambiental y Social </w:t>
            </w:r>
            <w:r w:rsidRPr="00A55697">
              <w:rPr>
                <w:rFonts w:ascii="Arial" w:hAnsi="Arial" w:cs="Arial"/>
                <w:sz w:val="20"/>
                <w:szCs w:val="20"/>
                <w:lang w:val="es-ES_tradnl"/>
              </w:rPr>
              <w:t>y Plan de Gestión Ambiental y Social de los proyectos de la muestra y el Marco de Gestión Ambiental y Social del Programa,</w:t>
            </w:r>
            <w:r w:rsidRPr="00A55697">
              <w:rPr>
                <w:rFonts w:ascii="Arial" w:eastAsia="Times New Roman" w:hAnsi="Arial" w:cs="Arial"/>
                <w:sz w:val="20"/>
                <w:szCs w:val="20"/>
                <w:lang w:val="es-ES_tradnl"/>
              </w:rPr>
              <w:t xml:space="preserve"> y toda actualización acordada por el Banco; (iv) todo plan ESHS específico, incluyendo Planes de Acción Correctivos (PAC).</w:t>
            </w:r>
          </w:p>
          <w:p w14:paraId="0744020E" w14:textId="77777777" w:rsidR="007D75E7" w:rsidRPr="00A55697" w:rsidRDefault="7D346674" w:rsidP="7D346674">
            <w:pPr>
              <w:pStyle w:val="CommentText"/>
              <w:spacing w:before="120" w:after="120"/>
              <w:rPr>
                <w:rFonts w:ascii="Arial" w:hAnsi="Arial" w:cs="Arial"/>
                <w:lang w:val="es-ES_tradnl"/>
              </w:rPr>
            </w:pPr>
            <w:r w:rsidRPr="00A55697">
              <w:rPr>
                <w:rFonts w:ascii="Arial" w:hAnsi="Arial" w:cs="Arial"/>
                <w:lang w:val="es-ES_tradnl"/>
              </w:rPr>
              <w:t>b) No involucrarse, sin previo consentimiento escrito del Banco, en actividad alguna relacionada con la Operación o cualquiera de sus Subproyectos que: (i) pueda suponer impactos adversos significativos sobre pueblos indígenas, sus tierras, territorios o propiedad intelectual; (ii) impactos significativos relacionados a reasentamiento involuntario o desplazamiento de actividades de subsistencia; (iii) afecte recursos de biodiversidad crítica o recursos culturales, o (iv) de lo contrario, sería considerado Categoría A.</w:t>
            </w:r>
          </w:p>
          <w:p w14:paraId="570F82E4" w14:textId="77777777" w:rsidR="007D75E7" w:rsidRPr="00A55697" w:rsidRDefault="7D346674" w:rsidP="7D346674">
            <w:pPr>
              <w:spacing w:before="120" w:after="120"/>
              <w:jc w:val="both"/>
              <w:rPr>
                <w:rFonts w:ascii="Arial" w:eastAsia="Times New Roman" w:hAnsi="Arial" w:cs="Arial"/>
                <w:sz w:val="20"/>
                <w:szCs w:val="20"/>
                <w:lang w:val="es-ES_tradnl"/>
              </w:rPr>
            </w:pPr>
            <w:r w:rsidRPr="00A55697">
              <w:rPr>
                <w:rFonts w:ascii="Arial" w:hAnsi="Arial" w:cs="Arial"/>
                <w:sz w:val="20"/>
                <w:szCs w:val="20"/>
                <w:lang w:val="es-ES_tradnl"/>
              </w:rPr>
              <w:t xml:space="preserve">c) Todo subcontratista deberá </w:t>
            </w:r>
            <w:r w:rsidRPr="00A55697">
              <w:rPr>
                <w:rFonts w:ascii="Arial" w:eastAsia="Times New Roman" w:hAnsi="Arial" w:cs="Arial"/>
                <w:sz w:val="20"/>
                <w:szCs w:val="20"/>
                <w:lang w:val="es-ES_tradnl"/>
              </w:rPr>
              <w:t xml:space="preserve">(i) implementar procesos participativos con las partes interesadas del Subproyecto </w:t>
            </w:r>
            <w:r w:rsidRPr="00A55697">
              <w:rPr>
                <w:rFonts w:ascii="Arial" w:hAnsi="Arial" w:cs="Arial"/>
                <w:sz w:val="20"/>
                <w:szCs w:val="20"/>
                <w:lang w:val="es-ES_tradnl"/>
              </w:rPr>
              <w:t xml:space="preserve">para garantizar que aquellas comunidades que puedan resultar afectadas sean informadas y consultadas acerca del progreso de las obras y la gestión </w:t>
            </w:r>
            <w:r w:rsidRPr="00A55697">
              <w:rPr>
                <w:rFonts w:ascii="Arial" w:eastAsia="Times New Roman" w:hAnsi="Arial" w:cs="Arial"/>
                <w:sz w:val="20"/>
                <w:szCs w:val="20"/>
                <w:lang w:val="es-ES_tradnl"/>
              </w:rPr>
              <w:t xml:space="preserve">ESHS del Subproyecto, </w:t>
            </w:r>
            <w:r w:rsidRPr="00A55697">
              <w:rPr>
                <w:rFonts w:ascii="Arial" w:hAnsi="Arial" w:cs="Arial"/>
                <w:sz w:val="20"/>
                <w:szCs w:val="20"/>
                <w:lang w:val="es-ES_tradnl"/>
              </w:rPr>
              <w:t>y asimismo tengan acceso a mecanismos de resolución de conflictos, y (ii) divulgar toda evaluación y plan de gestión ESHS relativa a los Subproyectos.</w:t>
            </w:r>
          </w:p>
          <w:p w14:paraId="091D3A53" w14:textId="77777777" w:rsidR="007D75E7" w:rsidRPr="00A55697" w:rsidRDefault="7D346674" w:rsidP="7D346674">
            <w:pPr>
              <w:spacing w:before="120" w:after="120"/>
              <w:jc w:val="both"/>
              <w:rPr>
                <w:rFonts w:ascii="Arial" w:hAnsi="Arial" w:cs="Arial"/>
                <w:sz w:val="20"/>
                <w:szCs w:val="20"/>
                <w:lang w:val="es-ES_tradnl"/>
              </w:rPr>
            </w:pPr>
            <w:r w:rsidRPr="00A55697">
              <w:rPr>
                <w:rFonts w:ascii="Arial" w:eastAsia="Times New Roman" w:hAnsi="Arial" w:cs="Arial"/>
                <w:sz w:val="20"/>
                <w:szCs w:val="20"/>
                <w:lang w:val="es-ES_tradnl"/>
              </w:rPr>
              <w:t xml:space="preserve">d) Todo cambio sustancial a las disposiciones ESHS, Planes ESHS o ROP que se realice en adelante deberá quedar asentado por escrito y ser aprobado por el Banco de manera consistente con las políticas de salvaguardias ambientales y sociales del Banco. </w:t>
            </w:r>
          </w:p>
          <w:p w14:paraId="41533F4B" w14:textId="77777777" w:rsidR="007D75E7" w:rsidRPr="00A55697" w:rsidRDefault="7D346674" w:rsidP="7D346674">
            <w:pPr>
              <w:tabs>
                <w:tab w:val="left" w:pos="6872"/>
              </w:tabs>
              <w:spacing w:before="120" w:after="120"/>
              <w:jc w:val="both"/>
              <w:rPr>
                <w:rFonts w:ascii="Arial" w:eastAsia="Times New Roman" w:hAnsi="Arial" w:cs="Arial"/>
                <w:i/>
                <w:iCs/>
                <w:sz w:val="20"/>
                <w:szCs w:val="20"/>
                <w:lang w:val="es-ES_tradnl"/>
              </w:rPr>
            </w:pPr>
            <w:r w:rsidRPr="00A55697">
              <w:rPr>
                <w:rFonts w:ascii="Arial" w:eastAsia="Times New Roman" w:hAnsi="Arial" w:cs="Arial"/>
                <w:sz w:val="20"/>
                <w:szCs w:val="20"/>
                <w:lang w:val="es-ES_tradnl"/>
              </w:rPr>
              <w:t>e) Con respecto al Subproyecto, la Agencia Ejecutora deberá notificar al Banco por escrito en un plazo no mayor a diez (10) días ante cualquier (1) incumplimiento material potencial o real de requisitos ambientales y sociales; (2) accidente, incidente u otro evento significativo relacionado a aspectos ESHS; (3) conflicto social actual o inminente; (4) acción ESHS normativa o (5) riesgo de impacto ambiental o social adicional identificado, que pueda afectar los aspectos ambientales y sociales del Subproyecto</w:t>
            </w:r>
            <w:r w:rsidRPr="00A55697">
              <w:rPr>
                <w:rFonts w:ascii="Arial" w:hAnsi="Arial" w:cs="Arial"/>
                <w:sz w:val="20"/>
                <w:szCs w:val="20"/>
                <w:lang w:val="es-ES_tradnl"/>
              </w:rPr>
              <w:t>;</w:t>
            </w:r>
            <w:r w:rsidRPr="00A55697">
              <w:rPr>
                <w:rFonts w:ascii="Arial" w:eastAsia="Times New Roman" w:hAnsi="Arial" w:cs="Arial"/>
                <w:sz w:val="20"/>
                <w:szCs w:val="20"/>
                <w:lang w:val="es-ES_tradnl"/>
              </w:rPr>
              <w:t xml:space="preserve"> en cada caso, dicha notificación deberá incluir acciones implementadas o propuestas en relación a tales eventos. </w:t>
            </w:r>
          </w:p>
          <w:p w14:paraId="31B0027A" w14:textId="77777777" w:rsidR="007D75E7" w:rsidRPr="00A55697" w:rsidRDefault="007D75E7" w:rsidP="00FC53BA">
            <w:pPr>
              <w:spacing w:before="120" w:after="120"/>
              <w:jc w:val="both"/>
              <w:rPr>
                <w:rFonts w:ascii="Arial" w:eastAsia="Times New Roman" w:hAnsi="Arial" w:cs="Arial"/>
                <w:sz w:val="20"/>
                <w:szCs w:val="20"/>
                <w:lang w:val="es-ES_tradnl"/>
              </w:rPr>
            </w:pPr>
          </w:p>
        </w:tc>
      </w:tr>
    </w:tbl>
    <w:p w14:paraId="07DA79E8" w14:textId="77777777" w:rsidR="007D75E7" w:rsidRPr="00A55697" w:rsidRDefault="007D75E7" w:rsidP="007D75E7">
      <w:pPr>
        <w:pStyle w:val="ListParagraph"/>
        <w:tabs>
          <w:tab w:val="left" w:pos="567"/>
        </w:tabs>
        <w:ind w:left="567" w:hanging="567"/>
        <w:jc w:val="center"/>
        <w:rPr>
          <w:rFonts w:ascii="Arial" w:hAnsi="Arial"/>
          <w:b/>
          <w:color w:val="000000"/>
          <w:lang w:val="es-ES_tradnl"/>
        </w:rPr>
      </w:pPr>
    </w:p>
    <w:p w14:paraId="2ACAA5D9" w14:textId="78E686E0" w:rsidR="0046434B" w:rsidRPr="00A55697" w:rsidRDefault="0046434B" w:rsidP="00EC44DB">
      <w:pPr>
        <w:tabs>
          <w:tab w:val="left" w:pos="567"/>
        </w:tabs>
        <w:rPr>
          <w:rFonts w:ascii="Arial" w:eastAsia="Times New Roman" w:hAnsi="Arial" w:cs="Arial"/>
          <w:b/>
          <w:noProof/>
          <w:color w:val="000000"/>
          <w:szCs w:val="20"/>
          <w:lang w:val="es-ES_tradnl"/>
        </w:rPr>
      </w:pPr>
      <w:bookmarkStart w:id="24" w:name="_Hlk486341081"/>
    </w:p>
    <w:p w14:paraId="0FBF458E" w14:textId="77777777" w:rsidR="00A857CB" w:rsidRPr="00A55697" w:rsidRDefault="00A857CB" w:rsidP="00EC44DB">
      <w:pPr>
        <w:tabs>
          <w:tab w:val="left" w:pos="567"/>
        </w:tabs>
        <w:jc w:val="center"/>
        <w:rPr>
          <w:rFonts w:ascii="Arial" w:eastAsia="Times New Roman" w:hAnsi="Arial" w:cs="Arial"/>
          <w:b/>
          <w:noProof/>
          <w:color w:val="000000"/>
          <w:sz w:val="22"/>
          <w:szCs w:val="22"/>
          <w:lang w:val="es-ES_tradnl"/>
        </w:rPr>
      </w:pPr>
    </w:p>
    <w:p w14:paraId="0E4F046E" w14:textId="77777777" w:rsidR="00A857CB" w:rsidRPr="00A55697" w:rsidRDefault="00A857CB" w:rsidP="00EC44DB">
      <w:pPr>
        <w:tabs>
          <w:tab w:val="left" w:pos="567"/>
        </w:tabs>
        <w:jc w:val="center"/>
        <w:rPr>
          <w:rFonts w:ascii="Arial" w:eastAsia="Times New Roman" w:hAnsi="Arial" w:cs="Arial"/>
          <w:b/>
          <w:noProof/>
          <w:color w:val="000000"/>
          <w:sz w:val="22"/>
          <w:szCs w:val="22"/>
          <w:lang w:val="es-ES_tradnl"/>
        </w:rPr>
      </w:pPr>
    </w:p>
    <w:p w14:paraId="5808ED59" w14:textId="77777777" w:rsidR="00A857CB" w:rsidRPr="00A55697" w:rsidRDefault="00A857CB" w:rsidP="00EC44DB">
      <w:pPr>
        <w:tabs>
          <w:tab w:val="left" w:pos="567"/>
        </w:tabs>
        <w:jc w:val="center"/>
        <w:rPr>
          <w:rFonts w:ascii="Arial" w:eastAsia="Times New Roman" w:hAnsi="Arial" w:cs="Arial"/>
          <w:b/>
          <w:noProof/>
          <w:color w:val="000000"/>
          <w:sz w:val="22"/>
          <w:szCs w:val="22"/>
          <w:lang w:val="es-ES_tradnl"/>
        </w:rPr>
      </w:pPr>
    </w:p>
    <w:p w14:paraId="637AA312" w14:textId="77777777" w:rsidR="00A857CB" w:rsidRPr="00A55697" w:rsidRDefault="00A857CB" w:rsidP="00EC44DB">
      <w:pPr>
        <w:tabs>
          <w:tab w:val="left" w:pos="567"/>
        </w:tabs>
        <w:jc w:val="center"/>
        <w:rPr>
          <w:rFonts w:ascii="Arial" w:eastAsia="Times New Roman" w:hAnsi="Arial" w:cs="Arial"/>
          <w:b/>
          <w:noProof/>
          <w:color w:val="000000"/>
          <w:sz w:val="22"/>
          <w:szCs w:val="22"/>
          <w:lang w:val="es-ES_tradnl"/>
        </w:rPr>
      </w:pPr>
    </w:p>
    <w:p w14:paraId="05B09DCC" w14:textId="77777777" w:rsidR="00A857CB" w:rsidRPr="00A55697" w:rsidRDefault="00A857CB" w:rsidP="00EC44DB">
      <w:pPr>
        <w:tabs>
          <w:tab w:val="left" w:pos="567"/>
        </w:tabs>
        <w:jc w:val="center"/>
        <w:rPr>
          <w:rFonts w:ascii="Arial" w:eastAsia="Times New Roman" w:hAnsi="Arial" w:cs="Arial"/>
          <w:b/>
          <w:noProof/>
          <w:color w:val="000000"/>
          <w:sz w:val="22"/>
          <w:szCs w:val="22"/>
          <w:lang w:val="es-ES_tradnl"/>
        </w:rPr>
      </w:pPr>
    </w:p>
    <w:p w14:paraId="5900C8DF" w14:textId="72CEE192" w:rsidR="00EC44DB" w:rsidRPr="00A55697" w:rsidRDefault="005A0982" w:rsidP="00EC44DB">
      <w:pPr>
        <w:tabs>
          <w:tab w:val="left" w:pos="567"/>
        </w:tabs>
        <w:jc w:val="center"/>
        <w:rPr>
          <w:rFonts w:ascii="Arial" w:eastAsia="Times New Roman" w:hAnsi="Arial" w:cs="Arial"/>
          <w:b/>
          <w:noProof/>
          <w:color w:val="000000"/>
          <w:sz w:val="22"/>
          <w:szCs w:val="22"/>
          <w:lang w:val="es-ES_tradnl"/>
        </w:rPr>
      </w:pPr>
      <w:r w:rsidRPr="00A55697">
        <w:rPr>
          <w:rFonts w:ascii="Arial" w:eastAsia="Times New Roman" w:hAnsi="Arial" w:cs="Arial"/>
          <w:b/>
          <w:noProof/>
          <w:color w:val="000000"/>
          <w:sz w:val="22"/>
          <w:szCs w:val="22"/>
          <w:lang w:val="es-ES_tradnl"/>
        </w:rPr>
        <w:lastRenderedPageBreak/>
        <w:t xml:space="preserve">ANEXO </w:t>
      </w:r>
      <w:r w:rsidR="003965B4" w:rsidRPr="00A55697">
        <w:rPr>
          <w:rFonts w:ascii="Arial" w:eastAsia="Times New Roman" w:hAnsi="Arial" w:cs="Arial"/>
          <w:b/>
          <w:noProof/>
          <w:color w:val="000000"/>
          <w:sz w:val="22"/>
          <w:szCs w:val="22"/>
          <w:lang w:val="es-ES_tradnl"/>
        </w:rPr>
        <w:t>C</w:t>
      </w:r>
      <w:r w:rsidRPr="00A55697">
        <w:rPr>
          <w:rFonts w:ascii="Arial" w:eastAsia="Times New Roman" w:hAnsi="Arial" w:cs="Arial"/>
          <w:b/>
          <w:noProof/>
          <w:color w:val="000000"/>
          <w:sz w:val="22"/>
          <w:szCs w:val="22"/>
          <w:lang w:val="es-ES_tradnl"/>
        </w:rPr>
        <w:t>: Mapas de Ubicación</w:t>
      </w:r>
    </w:p>
    <w:p w14:paraId="140516A1" w14:textId="26B39F17" w:rsidR="00266519" w:rsidRPr="00A55697" w:rsidRDefault="00C826E7" w:rsidP="00EC44DB">
      <w:pPr>
        <w:tabs>
          <w:tab w:val="left" w:pos="567"/>
        </w:tabs>
        <w:jc w:val="center"/>
        <w:rPr>
          <w:rFonts w:ascii="Arial" w:eastAsia="Times New Roman" w:hAnsi="Arial" w:cs="Arial"/>
          <w:b/>
          <w:noProof/>
          <w:color w:val="000000"/>
          <w:sz w:val="22"/>
          <w:szCs w:val="22"/>
          <w:lang w:val="es-ES_tradnl"/>
        </w:rPr>
      </w:pPr>
      <w:r w:rsidRPr="00A55697">
        <w:rPr>
          <w:rFonts w:ascii="Arial" w:eastAsia="Times New Roman" w:hAnsi="Arial" w:cs="Arial"/>
          <w:b/>
          <w:noProof/>
          <w:color w:val="000000"/>
          <w:sz w:val="22"/>
          <w:szCs w:val="22"/>
          <w:lang w:val="es-ES_tradnl"/>
        </w:rPr>
        <w:t xml:space="preserve">Figura 1: Zona de interveción </w:t>
      </w:r>
      <w:r w:rsidR="009A412C" w:rsidRPr="00A55697">
        <w:rPr>
          <w:rFonts w:ascii="Arial" w:eastAsia="Times New Roman" w:hAnsi="Arial" w:cs="Arial"/>
          <w:b/>
          <w:noProof/>
          <w:color w:val="000000"/>
          <w:sz w:val="22"/>
          <w:szCs w:val="22"/>
          <w:lang w:val="es-ES_tradnl"/>
        </w:rPr>
        <w:t>PTAP Pampahasi</w:t>
      </w:r>
    </w:p>
    <w:p w14:paraId="53EAF605" w14:textId="77ECEE49" w:rsidR="00EC44DB" w:rsidRPr="00A55697" w:rsidRDefault="00EC44DB" w:rsidP="00EC44DB">
      <w:pPr>
        <w:tabs>
          <w:tab w:val="left" w:pos="567"/>
        </w:tabs>
        <w:jc w:val="center"/>
        <w:rPr>
          <w:rFonts w:ascii="Arial" w:eastAsia="Times New Roman" w:hAnsi="Arial" w:cs="Arial"/>
          <w:b/>
          <w:noProof/>
          <w:color w:val="000000"/>
          <w:sz w:val="22"/>
          <w:szCs w:val="22"/>
          <w:lang w:val="es-ES_tradnl"/>
        </w:rPr>
      </w:pPr>
    </w:p>
    <w:p w14:paraId="577E69DE" w14:textId="27B05386" w:rsidR="00EC44DB" w:rsidRPr="00A55697" w:rsidRDefault="00EC44DB" w:rsidP="00EC44DB">
      <w:pPr>
        <w:tabs>
          <w:tab w:val="left" w:pos="567"/>
        </w:tabs>
        <w:jc w:val="center"/>
        <w:rPr>
          <w:rFonts w:ascii="Arial" w:eastAsia="Times New Roman" w:hAnsi="Arial" w:cs="Arial"/>
          <w:b/>
          <w:noProof/>
          <w:color w:val="000000"/>
          <w:sz w:val="22"/>
          <w:szCs w:val="22"/>
          <w:lang w:val="es-ES_tradnl"/>
        </w:rPr>
      </w:pPr>
      <w:r w:rsidRPr="00A55697">
        <w:rPr>
          <w:noProof/>
          <w:lang w:val="es-ES_tradnl" w:eastAsia="es-ES"/>
        </w:rPr>
        <w:drawing>
          <wp:inline distT="0" distB="0" distL="0" distR="0" wp14:anchorId="32810868" wp14:editId="61265030">
            <wp:extent cx="5162081" cy="2854161"/>
            <wp:effectExtent l="0" t="7937" r="0" b="0"/>
            <wp:docPr id="1" name="4 Imagen" descr="D:\Escritorio\PLANTA PAMPAHASI.jpg"/>
            <wp:cNvGraphicFramePr/>
            <a:graphic xmlns:a="http://schemas.openxmlformats.org/drawingml/2006/main">
              <a:graphicData uri="http://schemas.openxmlformats.org/drawingml/2006/picture">
                <pic:pic xmlns:pic="http://schemas.openxmlformats.org/drawingml/2006/picture">
                  <pic:nvPicPr>
                    <pic:cNvPr id="5" name="4 Imagen" descr="D:\Escritorio\PLANTA PAMPAHASI.jpg"/>
                    <pic:cNvPicPr/>
                  </pic:nvPicPr>
                  <pic:blipFill>
                    <a:blip r:embed="rId17"/>
                    <a:srcRect/>
                    <a:stretch>
                      <a:fillRect/>
                    </a:stretch>
                  </pic:blipFill>
                  <pic:spPr bwMode="auto">
                    <a:xfrm rot="5400000">
                      <a:off x="0" y="0"/>
                      <a:ext cx="5207215" cy="2879116"/>
                    </a:xfrm>
                    <a:prstGeom prst="rect">
                      <a:avLst/>
                    </a:prstGeom>
                    <a:noFill/>
                    <a:ln w="9525">
                      <a:noFill/>
                      <a:miter lim="800000"/>
                      <a:headEnd/>
                      <a:tailEnd/>
                    </a:ln>
                  </pic:spPr>
                </pic:pic>
              </a:graphicData>
            </a:graphic>
          </wp:inline>
        </w:drawing>
      </w:r>
    </w:p>
    <w:p w14:paraId="717BD0FE" w14:textId="64020F0E" w:rsidR="00EC44DB" w:rsidRPr="00A55697" w:rsidRDefault="00EC44DB" w:rsidP="00EC44DB">
      <w:pPr>
        <w:tabs>
          <w:tab w:val="left" w:pos="567"/>
        </w:tabs>
        <w:rPr>
          <w:rFonts w:ascii="Arial" w:eastAsia="Times New Roman" w:hAnsi="Arial" w:cs="Arial"/>
          <w:b/>
          <w:noProof/>
          <w:color w:val="000000"/>
          <w:szCs w:val="20"/>
          <w:lang w:val="es-ES_tradnl"/>
        </w:rPr>
      </w:pPr>
    </w:p>
    <w:p w14:paraId="48293350" w14:textId="4E308585" w:rsidR="00C826E7" w:rsidRPr="00A55697" w:rsidRDefault="00C826E7" w:rsidP="005C5409">
      <w:pPr>
        <w:pStyle w:val="ListParagraph"/>
        <w:tabs>
          <w:tab w:val="left" w:pos="567"/>
        </w:tabs>
        <w:ind w:left="567" w:hanging="567"/>
        <w:jc w:val="center"/>
        <w:rPr>
          <w:rFonts w:ascii="Arial" w:eastAsia="Times New Roman" w:hAnsi="Arial" w:cs="Arial"/>
          <w:b/>
          <w:noProof/>
          <w:color w:val="000000"/>
          <w:sz w:val="22"/>
          <w:szCs w:val="22"/>
          <w:lang w:val="es-ES_tradnl"/>
        </w:rPr>
      </w:pPr>
      <w:r w:rsidRPr="00A55697">
        <w:rPr>
          <w:rFonts w:ascii="Arial" w:eastAsia="Times New Roman" w:hAnsi="Arial" w:cs="Arial"/>
          <w:b/>
          <w:noProof/>
          <w:color w:val="000000"/>
          <w:sz w:val="22"/>
          <w:szCs w:val="22"/>
          <w:lang w:val="es-ES_tradnl"/>
        </w:rPr>
        <w:lastRenderedPageBreak/>
        <w:t xml:space="preserve">Figura 2: Zona de interveción </w:t>
      </w:r>
      <w:r w:rsidR="00266519" w:rsidRPr="00A55697">
        <w:rPr>
          <w:rFonts w:ascii="Arial" w:eastAsia="Times New Roman" w:hAnsi="Arial" w:cs="Arial"/>
          <w:b/>
          <w:noProof/>
          <w:color w:val="000000"/>
          <w:sz w:val="22"/>
          <w:szCs w:val="22"/>
          <w:lang w:val="es-ES_tradnl"/>
        </w:rPr>
        <w:t>APRAUR</w:t>
      </w:r>
    </w:p>
    <w:p w14:paraId="26CBC726" w14:textId="31F6B938" w:rsidR="009B2D50" w:rsidRPr="00A55697" w:rsidRDefault="00A55697" w:rsidP="7D346674">
      <w:pPr>
        <w:pStyle w:val="ListParagraph"/>
        <w:tabs>
          <w:tab w:val="left" w:pos="567"/>
        </w:tabs>
        <w:ind w:left="567" w:hanging="567"/>
        <w:jc w:val="center"/>
        <w:rPr>
          <w:rFonts w:ascii="Arial" w:eastAsia="Times New Roman" w:hAnsi="Arial" w:cs="Arial"/>
          <w:b/>
          <w:bCs/>
          <w:noProof/>
          <w:color w:val="000000" w:themeColor="text1"/>
          <w:lang w:val="es-ES_tradnl"/>
        </w:rPr>
      </w:pPr>
      <w:r w:rsidRPr="00A55697">
        <w:rPr>
          <w:i/>
          <w:iCs/>
          <w:sz w:val="18"/>
          <w:szCs w:val="22"/>
          <w:lang w:val="es-ES_tradnl"/>
        </w:rPr>
        <w:pict w14:anchorId="43E6B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444pt">
            <v:imagedata r:id="rId18" o:title=""/>
          </v:shape>
        </w:pict>
      </w:r>
      <w:r w:rsidR="00266519" w:rsidRPr="00A55697">
        <w:rPr>
          <w:i/>
          <w:iCs/>
          <w:sz w:val="18"/>
          <w:szCs w:val="18"/>
          <w:lang w:val="es-ES_tradnl"/>
        </w:rPr>
        <w:t>Fuente: Consultora SIDIS SRL</w:t>
      </w:r>
      <w:bookmarkEnd w:id="24"/>
    </w:p>
    <w:sectPr w:rsidR="009B2D50" w:rsidRPr="00A55697" w:rsidSect="00883BA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C6D1F" w14:textId="77777777" w:rsidR="00363278" w:rsidRDefault="00363278" w:rsidP="00953C33">
      <w:r>
        <w:separator/>
      </w:r>
    </w:p>
  </w:endnote>
  <w:endnote w:type="continuationSeparator" w:id="0">
    <w:p w14:paraId="5639D193" w14:textId="77777777" w:rsidR="00363278" w:rsidRDefault="00363278" w:rsidP="00953C33">
      <w:r>
        <w:continuationSeparator/>
      </w:r>
    </w:p>
  </w:endnote>
  <w:endnote w:type="continuationNotice" w:id="1">
    <w:p w14:paraId="76051041" w14:textId="77777777" w:rsidR="00363278" w:rsidRDefault="00363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panose1 w:val="020B0604030504040204"/>
    <w:charset w:val="80"/>
    <w:family w:val="swiss"/>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39C11" w14:textId="0E2EE4CD" w:rsidR="0044093F" w:rsidRPr="00B50B6C" w:rsidRDefault="7D346674" w:rsidP="7D346674">
    <w:pPr>
      <w:pStyle w:val="Footer"/>
      <w:jc w:val="center"/>
      <w:rPr>
        <w:sz w:val="18"/>
        <w:szCs w:val="18"/>
        <w:lang w:val="es-ES"/>
      </w:rPr>
    </w:pPr>
    <w:r w:rsidRPr="7D346674">
      <w:rPr>
        <w:sz w:val="18"/>
        <w:szCs w:val="18"/>
        <w:lang w:val="es-ES"/>
      </w:rPr>
      <w:t>BID Informe de Gestión Ambiental y Social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74103" w14:textId="77777777" w:rsidR="00363278" w:rsidRDefault="00363278" w:rsidP="00953C33">
      <w:r>
        <w:separator/>
      </w:r>
    </w:p>
  </w:footnote>
  <w:footnote w:type="continuationSeparator" w:id="0">
    <w:p w14:paraId="419463A6" w14:textId="77777777" w:rsidR="00363278" w:rsidRDefault="00363278" w:rsidP="00953C33">
      <w:r>
        <w:continuationSeparator/>
      </w:r>
    </w:p>
  </w:footnote>
  <w:footnote w:type="continuationNotice" w:id="1">
    <w:p w14:paraId="793247A7" w14:textId="77777777" w:rsidR="00363278" w:rsidRDefault="00363278"/>
  </w:footnote>
  <w:footnote w:id="2">
    <w:p w14:paraId="56BFEFCA" w14:textId="77777777" w:rsidR="0044093F" w:rsidRPr="00440DB8" w:rsidRDefault="0044093F" w:rsidP="7D346674">
      <w:pPr>
        <w:pStyle w:val="FootnoteText"/>
        <w:rPr>
          <w:sz w:val="18"/>
          <w:szCs w:val="18"/>
          <w:lang w:val="es-ES"/>
        </w:rPr>
      </w:pPr>
      <w:r w:rsidRPr="001B11C3">
        <w:rPr>
          <w:rStyle w:val="FootnoteReference"/>
          <w:sz w:val="18"/>
          <w:szCs w:val="18"/>
        </w:rPr>
        <w:footnoteRef/>
      </w:r>
      <w:r w:rsidRPr="00440DB8">
        <w:rPr>
          <w:sz w:val="18"/>
          <w:szCs w:val="18"/>
          <w:lang w:val="es-ES"/>
        </w:rPr>
        <w:t xml:space="preserve"> Si la clasificación es B.13, </w:t>
      </w:r>
      <w:r>
        <w:rPr>
          <w:sz w:val="18"/>
          <w:szCs w:val="18"/>
          <w:lang w:val="es-ES"/>
        </w:rPr>
        <w:t xml:space="preserve">favor indicar el nivel de riesgo </w:t>
      </w:r>
      <w:r w:rsidRPr="00440DB8">
        <w:rPr>
          <w:sz w:val="18"/>
          <w:szCs w:val="18"/>
          <w:lang w:val="es-ES"/>
        </w:rPr>
        <w:t>(FI1, FI2, o FI3).</w:t>
      </w:r>
    </w:p>
  </w:footnote>
  <w:footnote w:id="3">
    <w:p w14:paraId="791B6E98" w14:textId="74E0D079" w:rsidR="0044093F" w:rsidRPr="00392BB2" w:rsidRDefault="0044093F" w:rsidP="7D346674">
      <w:pPr>
        <w:pStyle w:val="FootnoteText"/>
        <w:rPr>
          <w:sz w:val="18"/>
          <w:szCs w:val="18"/>
          <w:lang w:val="es-ES"/>
        </w:rPr>
      </w:pPr>
      <w:r w:rsidRPr="00392BB2">
        <w:rPr>
          <w:rStyle w:val="FootnoteReference"/>
          <w:sz w:val="18"/>
          <w:szCs w:val="18"/>
        </w:rPr>
        <w:footnoteRef/>
      </w:r>
      <w:r w:rsidRPr="7D346674">
        <w:rPr>
          <w:sz w:val="18"/>
          <w:szCs w:val="18"/>
          <w:lang w:val="es-ES"/>
        </w:rPr>
        <w:t xml:space="preserve"> La Clasificación de Riesgo de Desastres se aplica al Escenario de Riesgo Tipo 1 (cuando es probable que el proyecto esté expuesto a riesgos naturales debido a su ubicación geográfica).</w:t>
      </w:r>
    </w:p>
  </w:footnote>
  <w:footnote w:id="4">
    <w:p w14:paraId="51D1C2DA" w14:textId="77777777" w:rsidR="008C1CB7" w:rsidRPr="00440DB8" w:rsidRDefault="008C1CB7" w:rsidP="008C1CB7">
      <w:pPr>
        <w:pStyle w:val="FootnoteText"/>
        <w:rPr>
          <w:sz w:val="18"/>
          <w:szCs w:val="18"/>
          <w:lang w:val="es-ES"/>
        </w:rPr>
      </w:pPr>
      <w:r w:rsidRPr="001B11C3">
        <w:rPr>
          <w:rStyle w:val="FootnoteReference"/>
          <w:sz w:val="18"/>
          <w:szCs w:val="18"/>
        </w:rPr>
        <w:footnoteRef/>
      </w:r>
      <w:r w:rsidRPr="00440DB8">
        <w:rPr>
          <w:sz w:val="18"/>
          <w:szCs w:val="18"/>
          <w:lang w:val="es-ES"/>
        </w:rPr>
        <w:t xml:space="preserve"> </w:t>
      </w:r>
      <w:r>
        <w:rPr>
          <w:sz w:val="18"/>
          <w:szCs w:val="18"/>
          <w:lang w:val="es-ES"/>
        </w:rPr>
        <w:t>C</w:t>
      </w:r>
      <w:r w:rsidRPr="00392BB2">
        <w:rPr>
          <w:sz w:val="18"/>
          <w:szCs w:val="18"/>
          <w:lang w:val="es-ES_tradnl"/>
        </w:rPr>
        <w:t>uando es probable que el proyecto esté expuesto a riesgos naturales debido a su ubicación geográfica</w:t>
      </w:r>
    </w:p>
  </w:footnote>
  <w:footnote w:id="5">
    <w:p w14:paraId="625B5FC4" w14:textId="77777777" w:rsidR="008C1CB7" w:rsidRPr="00440DB8" w:rsidRDefault="008C1CB7" w:rsidP="002D4FF5">
      <w:pPr>
        <w:pStyle w:val="FootnoteText"/>
        <w:rPr>
          <w:sz w:val="18"/>
          <w:szCs w:val="18"/>
          <w:lang w:val="es-ES"/>
        </w:rPr>
      </w:pPr>
      <w:r w:rsidRPr="00686DDF">
        <w:rPr>
          <w:rStyle w:val="FootnoteReference"/>
          <w:sz w:val="18"/>
          <w:szCs w:val="18"/>
        </w:rPr>
        <w:footnoteRef/>
      </w:r>
      <w:r w:rsidRPr="00440DB8">
        <w:rPr>
          <w:sz w:val="18"/>
          <w:szCs w:val="18"/>
          <w:lang w:val="es-ES"/>
        </w:rPr>
        <w:t xml:space="preserve"> Si se trata de B</w:t>
      </w:r>
      <w:r>
        <w:rPr>
          <w:sz w:val="18"/>
          <w:szCs w:val="18"/>
          <w:lang w:val="es-ES"/>
        </w:rPr>
        <w:t>.</w:t>
      </w:r>
      <w:r w:rsidRPr="00440DB8">
        <w:rPr>
          <w:sz w:val="18"/>
          <w:szCs w:val="18"/>
          <w:lang w:val="es-ES"/>
        </w:rPr>
        <w:t>14 (Préstamos Multifase o Repetidos), se ruega incluir la evaluaci</w:t>
      </w:r>
      <w:r>
        <w:rPr>
          <w:sz w:val="18"/>
          <w:szCs w:val="18"/>
          <w:lang w:val="es-ES"/>
        </w:rPr>
        <w:t>ón/auditoría necesaria.</w:t>
      </w:r>
    </w:p>
  </w:footnote>
  <w:footnote w:id="6">
    <w:p w14:paraId="5323F6AA" w14:textId="77777777" w:rsidR="0044093F" w:rsidRPr="006A3EB2" w:rsidRDefault="0044093F" w:rsidP="7D346674">
      <w:pPr>
        <w:pStyle w:val="FootnoteText"/>
        <w:rPr>
          <w:sz w:val="18"/>
          <w:szCs w:val="18"/>
          <w:lang w:val="es-ES"/>
        </w:rPr>
      </w:pPr>
      <w:r w:rsidRPr="00AF5C47">
        <w:rPr>
          <w:rStyle w:val="FootnoteReference"/>
          <w:sz w:val="18"/>
          <w:szCs w:val="18"/>
        </w:rPr>
        <w:footnoteRef/>
      </w:r>
      <w:r w:rsidRPr="006A3EB2">
        <w:rPr>
          <w:sz w:val="18"/>
          <w:szCs w:val="18"/>
          <w:lang w:val="es-ES"/>
        </w:rPr>
        <w:t xml:space="preserve"> Favor notar que la ESG está elaborando una lista de control de conformidad.</w:t>
      </w:r>
    </w:p>
    <w:p w14:paraId="25BAB0B3" w14:textId="77777777" w:rsidR="0044093F" w:rsidRPr="006A3EB2" w:rsidRDefault="0044093F" w:rsidP="007D75E7">
      <w:pPr>
        <w:pStyle w:val="FootnoteText"/>
        <w:rPr>
          <w:sz w:val="18"/>
          <w:szCs w:val="18"/>
          <w:lang w:val="es-ES"/>
        </w:rPr>
      </w:pPr>
    </w:p>
  </w:footnote>
  <w:footnote w:id="7">
    <w:p w14:paraId="22F490FB" w14:textId="77777777" w:rsidR="0044093F" w:rsidRPr="00055381" w:rsidRDefault="0044093F" w:rsidP="7D346674">
      <w:pPr>
        <w:pStyle w:val="FootnoteText"/>
        <w:rPr>
          <w:sz w:val="18"/>
          <w:szCs w:val="18"/>
          <w:lang w:val="es-ES"/>
        </w:rPr>
      </w:pPr>
      <w:r w:rsidRPr="00055381">
        <w:rPr>
          <w:rStyle w:val="FootnoteReference"/>
          <w:sz w:val="18"/>
          <w:szCs w:val="18"/>
        </w:rPr>
        <w:footnoteRef/>
      </w:r>
      <w:r w:rsidRPr="7D346674">
        <w:rPr>
          <w:sz w:val="18"/>
          <w:szCs w:val="18"/>
          <w:lang w:val="es-ES"/>
        </w:rPr>
        <w:t xml:space="preserve"> El escenario de riesgo tipo 2 ocurre cuando la operación tiene el potencial de exacerbar el riesgo de riesgo para la vida humana, la propiedad, el medio ambiente y el propio proyecto.</w:t>
      </w:r>
    </w:p>
  </w:footnote>
  <w:footnote w:id="8">
    <w:p w14:paraId="1B6AA2AF" w14:textId="77777777" w:rsidR="0044093F" w:rsidRPr="00055381" w:rsidRDefault="0044093F" w:rsidP="7D346674">
      <w:pPr>
        <w:pStyle w:val="FootnoteText"/>
        <w:rPr>
          <w:sz w:val="18"/>
          <w:szCs w:val="18"/>
          <w:lang w:val="es-ES"/>
        </w:rPr>
      </w:pPr>
      <w:r w:rsidRPr="00055381">
        <w:rPr>
          <w:rStyle w:val="FootnoteReference"/>
          <w:sz w:val="18"/>
          <w:szCs w:val="18"/>
        </w:rPr>
        <w:footnoteRef/>
      </w:r>
      <w:r w:rsidRPr="7D346674">
        <w:rPr>
          <w:sz w:val="18"/>
          <w:szCs w:val="18"/>
          <w:lang w:val="es-ES"/>
        </w:rPr>
        <w:t xml:space="preserve"> Los riesgos pueden incluir: i) acceso desigual a los beneficios del proyecto / medidas de compensación, ii) hombres o mujeres afectados de manera desproporcionada por factores de género, iii) incumplimiento de la legislación aplicable en materia de igualdad entre hombres y mujeres, iv) El riesgo de violencia de género, incluyendo la explotación sexual, la trata de seres humanos y las enfermedades de transmisión sexual, y v) el desconocimiento de los derechos de propiedad de las mujeres.</w:t>
      </w:r>
    </w:p>
  </w:footnote>
  <w:footnote w:id="9">
    <w:p w14:paraId="64EFE193" w14:textId="77777777" w:rsidR="0044093F" w:rsidRPr="000136BF" w:rsidRDefault="0044093F" w:rsidP="7D346674">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10">
    <w:p w14:paraId="61ADA19D" w14:textId="77777777" w:rsidR="0044093F" w:rsidRPr="000136BF" w:rsidRDefault="0044093F" w:rsidP="7D346674">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77777777" w:rsidR="0044093F" w:rsidRDefault="0044093F" w:rsidP="005354FC">
    <w:pPr>
      <w:pStyle w:val="Header"/>
      <w:pBdr>
        <w:bottom w:val="single" w:sz="6" w:space="2" w:color="auto"/>
      </w:pBdr>
      <w:tabs>
        <w:tab w:val="clear" w:pos="4320"/>
        <w:tab w:val="clear" w:pos="8640"/>
        <w:tab w:val="left" w:pos="4019"/>
      </w:tabs>
      <w:ind w:right="-720"/>
    </w:pPr>
    <w:r>
      <w:t>IDB-ESG-TP-002, Ver. 1.0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19639E"/>
    <w:multiLevelType w:val="hybridMultilevel"/>
    <w:tmpl w:val="D8500BCE"/>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ED38E4"/>
    <w:multiLevelType w:val="hybridMultilevel"/>
    <w:tmpl w:val="83F4B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65A54"/>
    <w:multiLevelType w:val="hybridMultilevel"/>
    <w:tmpl w:val="1AEAD528"/>
    <w:lvl w:ilvl="0" w:tplc="1E6C81FE">
      <w:numFmt w:val="bullet"/>
      <w:lvlText w:val="➢"/>
      <w:lvlJc w:val="left"/>
      <w:pPr>
        <w:ind w:left="862" w:hanging="361"/>
      </w:pPr>
      <w:rPr>
        <w:rFonts w:ascii="Meiryo" w:eastAsia="Meiryo" w:hAnsi="Meiryo" w:cs="Meiryo" w:hint="eastAsia"/>
        <w:w w:val="82"/>
        <w:sz w:val="22"/>
        <w:szCs w:val="22"/>
      </w:rPr>
    </w:lvl>
    <w:lvl w:ilvl="1" w:tplc="74683AD0">
      <w:numFmt w:val="bullet"/>
      <w:lvlText w:val="•"/>
      <w:lvlJc w:val="left"/>
      <w:pPr>
        <w:ind w:left="1686" w:hanging="361"/>
      </w:pPr>
    </w:lvl>
    <w:lvl w:ilvl="2" w:tplc="AF68BE9A">
      <w:numFmt w:val="bullet"/>
      <w:lvlText w:val="•"/>
      <w:lvlJc w:val="left"/>
      <w:pPr>
        <w:ind w:left="2512" w:hanging="361"/>
      </w:pPr>
    </w:lvl>
    <w:lvl w:ilvl="3" w:tplc="BB52BFD2">
      <w:numFmt w:val="bullet"/>
      <w:lvlText w:val="•"/>
      <w:lvlJc w:val="left"/>
      <w:pPr>
        <w:ind w:left="3338" w:hanging="361"/>
      </w:pPr>
    </w:lvl>
    <w:lvl w:ilvl="4" w:tplc="866C57F8">
      <w:numFmt w:val="bullet"/>
      <w:lvlText w:val="•"/>
      <w:lvlJc w:val="left"/>
      <w:pPr>
        <w:ind w:left="4164" w:hanging="361"/>
      </w:pPr>
    </w:lvl>
    <w:lvl w:ilvl="5" w:tplc="3758923C">
      <w:numFmt w:val="bullet"/>
      <w:lvlText w:val="•"/>
      <w:lvlJc w:val="left"/>
      <w:pPr>
        <w:ind w:left="4990" w:hanging="361"/>
      </w:pPr>
    </w:lvl>
    <w:lvl w:ilvl="6" w:tplc="864EF7D0">
      <w:numFmt w:val="bullet"/>
      <w:lvlText w:val="•"/>
      <w:lvlJc w:val="left"/>
      <w:pPr>
        <w:ind w:left="5816" w:hanging="361"/>
      </w:pPr>
    </w:lvl>
    <w:lvl w:ilvl="7" w:tplc="8E060AAE">
      <w:numFmt w:val="bullet"/>
      <w:lvlText w:val="•"/>
      <w:lvlJc w:val="left"/>
      <w:pPr>
        <w:ind w:left="6642" w:hanging="361"/>
      </w:pPr>
    </w:lvl>
    <w:lvl w:ilvl="8" w:tplc="293C6BF8">
      <w:numFmt w:val="bullet"/>
      <w:lvlText w:val="•"/>
      <w:lvlJc w:val="left"/>
      <w:pPr>
        <w:ind w:left="7468" w:hanging="361"/>
      </w:pPr>
    </w:lvl>
  </w:abstractNum>
  <w:abstractNum w:abstractNumId="4" w15:restartNumberingAfterBreak="0">
    <w:nsid w:val="07771677"/>
    <w:multiLevelType w:val="hybridMultilevel"/>
    <w:tmpl w:val="04462DB6"/>
    <w:lvl w:ilvl="0" w:tplc="0DFE07BC">
      <w:numFmt w:val="bullet"/>
      <w:lvlText w:val="-"/>
      <w:lvlJc w:val="left"/>
      <w:pPr>
        <w:ind w:left="720" w:hanging="360"/>
      </w:pPr>
      <w:rPr>
        <w:rFonts w:ascii="Arial" w:eastAsia="Arial" w:hAnsi="Arial" w:cs="Aria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924BB"/>
    <w:multiLevelType w:val="hybridMultilevel"/>
    <w:tmpl w:val="874E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2E70E0"/>
    <w:multiLevelType w:val="hybridMultilevel"/>
    <w:tmpl w:val="41769F6E"/>
    <w:lvl w:ilvl="0" w:tplc="F574258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7" w15:restartNumberingAfterBreak="0">
    <w:nsid w:val="14FA6254"/>
    <w:multiLevelType w:val="hybridMultilevel"/>
    <w:tmpl w:val="04464AB6"/>
    <w:lvl w:ilvl="0" w:tplc="9AF66C3A">
      <w:numFmt w:val="bullet"/>
      <w:lvlText w:val="-"/>
      <w:lvlJc w:val="left"/>
      <w:pPr>
        <w:ind w:left="106" w:hanging="190"/>
      </w:pPr>
      <w:rPr>
        <w:rFonts w:ascii="Arial" w:eastAsia="Arial" w:hAnsi="Arial" w:cs="Arial" w:hint="default"/>
        <w:w w:val="99"/>
        <w:sz w:val="20"/>
        <w:szCs w:val="20"/>
      </w:rPr>
    </w:lvl>
    <w:lvl w:ilvl="1" w:tplc="553A1C34">
      <w:numFmt w:val="bullet"/>
      <w:lvlText w:val="•"/>
      <w:lvlJc w:val="left"/>
      <w:pPr>
        <w:ind w:left="528" w:hanging="190"/>
      </w:pPr>
      <w:rPr>
        <w:rFonts w:hint="default"/>
      </w:rPr>
    </w:lvl>
    <w:lvl w:ilvl="2" w:tplc="7B46CF8E">
      <w:numFmt w:val="bullet"/>
      <w:lvlText w:val="•"/>
      <w:lvlJc w:val="left"/>
      <w:pPr>
        <w:ind w:left="957" w:hanging="190"/>
      </w:pPr>
      <w:rPr>
        <w:rFonts w:hint="default"/>
      </w:rPr>
    </w:lvl>
    <w:lvl w:ilvl="3" w:tplc="0BC4B4DA">
      <w:numFmt w:val="bullet"/>
      <w:lvlText w:val="•"/>
      <w:lvlJc w:val="left"/>
      <w:pPr>
        <w:ind w:left="1385" w:hanging="190"/>
      </w:pPr>
      <w:rPr>
        <w:rFonts w:hint="default"/>
      </w:rPr>
    </w:lvl>
    <w:lvl w:ilvl="4" w:tplc="B69E7022">
      <w:numFmt w:val="bullet"/>
      <w:lvlText w:val="•"/>
      <w:lvlJc w:val="left"/>
      <w:pPr>
        <w:ind w:left="1814" w:hanging="190"/>
      </w:pPr>
      <w:rPr>
        <w:rFonts w:hint="default"/>
      </w:rPr>
    </w:lvl>
    <w:lvl w:ilvl="5" w:tplc="29921E86">
      <w:numFmt w:val="bullet"/>
      <w:lvlText w:val="•"/>
      <w:lvlJc w:val="left"/>
      <w:pPr>
        <w:ind w:left="2242" w:hanging="190"/>
      </w:pPr>
      <w:rPr>
        <w:rFonts w:hint="default"/>
      </w:rPr>
    </w:lvl>
    <w:lvl w:ilvl="6" w:tplc="6FC8A572">
      <w:numFmt w:val="bullet"/>
      <w:lvlText w:val="•"/>
      <w:lvlJc w:val="left"/>
      <w:pPr>
        <w:ind w:left="2671" w:hanging="190"/>
      </w:pPr>
      <w:rPr>
        <w:rFonts w:hint="default"/>
      </w:rPr>
    </w:lvl>
    <w:lvl w:ilvl="7" w:tplc="8050F59A">
      <w:numFmt w:val="bullet"/>
      <w:lvlText w:val="•"/>
      <w:lvlJc w:val="left"/>
      <w:pPr>
        <w:ind w:left="3100" w:hanging="190"/>
      </w:pPr>
      <w:rPr>
        <w:rFonts w:hint="default"/>
      </w:rPr>
    </w:lvl>
    <w:lvl w:ilvl="8" w:tplc="A5A2E79C">
      <w:numFmt w:val="bullet"/>
      <w:lvlText w:val="•"/>
      <w:lvlJc w:val="left"/>
      <w:pPr>
        <w:ind w:left="3528" w:hanging="190"/>
      </w:pPr>
      <w:rPr>
        <w:rFonts w:hint="default"/>
      </w:rPr>
    </w:lvl>
  </w:abstractNum>
  <w:abstractNum w:abstractNumId="8" w15:restartNumberingAfterBreak="0">
    <w:nsid w:val="174F575F"/>
    <w:multiLevelType w:val="hybridMultilevel"/>
    <w:tmpl w:val="4A287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C1113"/>
    <w:multiLevelType w:val="hybridMultilevel"/>
    <w:tmpl w:val="5B62434C"/>
    <w:lvl w:ilvl="0" w:tplc="FADC9024">
      <w:numFmt w:val="bullet"/>
      <w:lvlText w:val="•"/>
      <w:lvlJc w:val="left"/>
      <w:pPr>
        <w:ind w:left="720" w:hanging="360"/>
      </w:pPr>
      <w:rPr>
        <w:rFonts w:ascii="Arial Narrow" w:eastAsiaTheme="minorHAnsi" w:hAnsi="Arial Narrow"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213D6228"/>
    <w:multiLevelType w:val="hybridMultilevel"/>
    <w:tmpl w:val="E01AF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617742E"/>
    <w:multiLevelType w:val="hybridMultilevel"/>
    <w:tmpl w:val="C25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36AB2"/>
    <w:multiLevelType w:val="hybridMultilevel"/>
    <w:tmpl w:val="DCC4ECD4"/>
    <w:lvl w:ilvl="0" w:tplc="04090017">
      <w:start w:val="1"/>
      <w:numFmt w:val="lowerLetter"/>
      <w:lvlText w:val="%1)"/>
      <w:lvlJc w:val="left"/>
      <w:pPr>
        <w:ind w:left="1800" w:hanging="720"/>
      </w:pPr>
      <w:rPr>
        <w:sz w:val="22"/>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15:restartNumberingAfterBreak="0">
    <w:nsid w:val="2B883EC0"/>
    <w:multiLevelType w:val="multilevel"/>
    <w:tmpl w:val="551EF092"/>
    <w:lvl w:ilvl="0">
      <w:start w:val="6"/>
      <w:numFmt w:val="decimal"/>
      <w:lvlText w:val="%1"/>
      <w:lvlJc w:val="left"/>
      <w:pPr>
        <w:ind w:left="862" w:hanging="720"/>
      </w:pPr>
    </w:lvl>
    <w:lvl w:ilvl="1">
      <w:start w:val="1"/>
      <w:numFmt w:val="decimal"/>
      <w:lvlText w:val="%1.%2."/>
      <w:lvlJc w:val="left"/>
      <w:pPr>
        <w:ind w:left="862" w:hanging="720"/>
      </w:pPr>
      <w:rPr>
        <w:rFonts w:ascii="Arial" w:eastAsia="Arial" w:hAnsi="Arial" w:cs="Arial" w:hint="default"/>
        <w:b/>
        <w:bCs/>
        <w:w w:val="100"/>
        <w:sz w:val="22"/>
        <w:szCs w:val="22"/>
      </w:rPr>
    </w:lvl>
    <w:lvl w:ilvl="2">
      <w:start w:val="1"/>
      <w:numFmt w:val="decimal"/>
      <w:lvlText w:val="%1.%2.%3."/>
      <w:lvlJc w:val="left"/>
      <w:pPr>
        <w:ind w:left="862" w:hanging="720"/>
      </w:pPr>
      <w:rPr>
        <w:rFonts w:ascii="Arial" w:eastAsia="Arial" w:hAnsi="Arial" w:cs="Arial" w:hint="default"/>
        <w:b/>
        <w:bCs/>
        <w:spacing w:val="-3"/>
        <w:w w:val="100"/>
        <w:sz w:val="22"/>
        <w:szCs w:val="22"/>
      </w:rPr>
    </w:lvl>
    <w:lvl w:ilvl="3">
      <w:start w:val="1"/>
      <w:numFmt w:val="lowerLetter"/>
      <w:lvlText w:val="%4)"/>
      <w:lvlJc w:val="left"/>
      <w:pPr>
        <w:ind w:left="1207" w:hanging="360"/>
      </w:pPr>
      <w:rPr>
        <w:rFonts w:ascii="Arial" w:eastAsia="Arial" w:hAnsi="Arial" w:cs="Arial" w:hint="default"/>
        <w:spacing w:val="-1"/>
        <w:w w:val="100"/>
        <w:sz w:val="22"/>
        <w:szCs w:val="22"/>
      </w:rPr>
    </w:lvl>
    <w:lvl w:ilvl="4">
      <w:numFmt w:val="bullet"/>
      <w:lvlText w:val="o"/>
      <w:lvlJc w:val="left"/>
      <w:pPr>
        <w:ind w:left="1567" w:hanging="360"/>
      </w:pPr>
      <w:rPr>
        <w:rFonts w:ascii="Courier New" w:eastAsia="Courier New" w:hAnsi="Courier New" w:cs="Courier New" w:hint="default"/>
        <w:w w:val="100"/>
        <w:sz w:val="22"/>
        <w:szCs w:val="22"/>
      </w:rPr>
    </w:lvl>
    <w:lvl w:ilvl="5">
      <w:numFmt w:val="bullet"/>
      <w:lvlText w:val="•"/>
      <w:lvlJc w:val="left"/>
      <w:pPr>
        <w:ind w:left="2836" w:hanging="360"/>
      </w:pPr>
    </w:lvl>
    <w:lvl w:ilvl="6">
      <w:numFmt w:val="bullet"/>
      <w:lvlText w:val="•"/>
      <w:lvlJc w:val="left"/>
      <w:pPr>
        <w:ind w:left="4093" w:hanging="360"/>
      </w:pPr>
    </w:lvl>
    <w:lvl w:ilvl="7">
      <w:numFmt w:val="bullet"/>
      <w:lvlText w:val="•"/>
      <w:lvlJc w:val="left"/>
      <w:pPr>
        <w:ind w:left="5350" w:hanging="360"/>
      </w:pPr>
    </w:lvl>
    <w:lvl w:ilvl="8">
      <w:numFmt w:val="bullet"/>
      <w:lvlText w:val="•"/>
      <w:lvlJc w:val="left"/>
      <w:pPr>
        <w:ind w:left="6606" w:hanging="360"/>
      </w:pPr>
    </w:lvl>
  </w:abstractNum>
  <w:abstractNum w:abstractNumId="15" w15:restartNumberingAfterBreak="0">
    <w:nsid w:val="2C7666CD"/>
    <w:multiLevelType w:val="hybridMultilevel"/>
    <w:tmpl w:val="2AF8EC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A1E11"/>
    <w:multiLevelType w:val="hybridMultilevel"/>
    <w:tmpl w:val="66BE0218"/>
    <w:lvl w:ilvl="0" w:tplc="0DFE07BC">
      <w:numFmt w:val="bullet"/>
      <w:lvlText w:val="-"/>
      <w:lvlJc w:val="left"/>
      <w:pPr>
        <w:ind w:left="1080" w:hanging="360"/>
      </w:pPr>
      <w:rPr>
        <w:rFonts w:ascii="Arial" w:eastAsia="Arial" w:hAnsi="Arial" w:cs="Arial" w:hint="default"/>
        <w:w w:val="100"/>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9741B2"/>
    <w:multiLevelType w:val="multilevel"/>
    <w:tmpl w:val="9BEACDC4"/>
    <w:lvl w:ilvl="0">
      <w:start w:val="6"/>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33BE3CCE"/>
    <w:multiLevelType w:val="hybridMultilevel"/>
    <w:tmpl w:val="D1D8E698"/>
    <w:lvl w:ilvl="0" w:tplc="4EE61B58">
      <w:start w:val="22"/>
      <w:numFmt w:val="bullet"/>
      <w:lvlText w:val="-"/>
      <w:lvlJc w:val="left"/>
      <w:pPr>
        <w:ind w:left="1440" w:hanging="360"/>
      </w:pPr>
      <w:rPr>
        <w:rFonts w:ascii="Cambria" w:eastAsiaTheme="minorEastAsia" w:hAnsi="Cambria"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42361F2"/>
    <w:multiLevelType w:val="hybridMultilevel"/>
    <w:tmpl w:val="9D80DFA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15:restartNumberingAfterBreak="0">
    <w:nsid w:val="3AF87970"/>
    <w:multiLevelType w:val="multilevel"/>
    <w:tmpl w:val="928C9EF6"/>
    <w:lvl w:ilvl="0">
      <w:start w:val="5"/>
      <w:numFmt w:val="decimal"/>
      <w:lvlText w:val="%1"/>
      <w:lvlJc w:val="left"/>
      <w:pPr>
        <w:ind w:left="527" w:hanging="426"/>
      </w:pPr>
    </w:lvl>
    <w:lvl w:ilvl="1">
      <w:start w:val="1"/>
      <w:numFmt w:val="decimal"/>
      <w:lvlText w:val="%1.%2."/>
      <w:lvlJc w:val="left"/>
      <w:pPr>
        <w:ind w:left="527" w:hanging="426"/>
      </w:pPr>
      <w:rPr>
        <w:rFonts w:ascii="Arial" w:eastAsia="Arial" w:hAnsi="Arial" w:cs="Arial" w:hint="default"/>
        <w:b/>
        <w:bCs/>
        <w:w w:val="99"/>
        <w:sz w:val="22"/>
        <w:szCs w:val="22"/>
      </w:rPr>
    </w:lvl>
    <w:lvl w:ilvl="2">
      <w:start w:val="1"/>
      <w:numFmt w:val="decimal"/>
      <w:lvlText w:val="%1.%2.%3."/>
      <w:lvlJc w:val="left"/>
      <w:pPr>
        <w:ind w:left="1518" w:hanging="1057"/>
      </w:pPr>
      <w:rPr>
        <w:rFonts w:ascii="Arial" w:eastAsia="Arial" w:hAnsi="Arial" w:cs="Arial" w:hint="default"/>
        <w:b/>
        <w:bCs/>
        <w:w w:val="99"/>
        <w:sz w:val="22"/>
        <w:szCs w:val="22"/>
      </w:rPr>
    </w:lvl>
    <w:lvl w:ilvl="3">
      <w:numFmt w:val="bullet"/>
      <w:lvlText w:val="•"/>
      <w:lvlJc w:val="left"/>
      <w:pPr>
        <w:ind w:left="3200" w:hanging="1057"/>
      </w:pPr>
    </w:lvl>
    <w:lvl w:ilvl="4">
      <w:numFmt w:val="bullet"/>
      <w:lvlText w:val="•"/>
      <w:lvlJc w:val="left"/>
      <w:pPr>
        <w:ind w:left="4040" w:hanging="1057"/>
      </w:pPr>
    </w:lvl>
    <w:lvl w:ilvl="5">
      <w:numFmt w:val="bullet"/>
      <w:lvlText w:val="•"/>
      <w:lvlJc w:val="left"/>
      <w:pPr>
        <w:ind w:left="4880" w:hanging="1057"/>
      </w:pPr>
    </w:lvl>
    <w:lvl w:ilvl="6">
      <w:numFmt w:val="bullet"/>
      <w:lvlText w:val="•"/>
      <w:lvlJc w:val="left"/>
      <w:pPr>
        <w:ind w:left="5720" w:hanging="1057"/>
      </w:pPr>
    </w:lvl>
    <w:lvl w:ilvl="7">
      <w:numFmt w:val="bullet"/>
      <w:lvlText w:val="•"/>
      <w:lvlJc w:val="left"/>
      <w:pPr>
        <w:ind w:left="6560" w:hanging="1057"/>
      </w:pPr>
    </w:lvl>
    <w:lvl w:ilvl="8">
      <w:numFmt w:val="bullet"/>
      <w:lvlText w:val="•"/>
      <w:lvlJc w:val="left"/>
      <w:pPr>
        <w:ind w:left="7400" w:hanging="1057"/>
      </w:pPr>
    </w:lvl>
  </w:abstractNum>
  <w:abstractNum w:abstractNumId="22" w15:restartNumberingAfterBreak="0">
    <w:nsid w:val="3F6C5C90"/>
    <w:multiLevelType w:val="multilevel"/>
    <w:tmpl w:val="EAB0FCB4"/>
    <w:lvl w:ilvl="0">
      <w:start w:val="3"/>
      <w:numFmt w:val="decimal"/>
      <w:lvlText w:val="%1"/>
      <w:lvlJc w:val="left"/>
      <w:pPr>
        <w:ind w:left="883" w:hanging="782"/>
      </w:pPr>
      <w:rPr>
        <w:rFonts w:hint="default"/>
      </w:rPr>
    </w:lvl>
    <w:lvl w:ilvl="1">
      <w:start w:val="1"/>
      <w:numFmt w:val="decimal"/>
      <w:lvlText w:val="%1.%2."/>
      <w:lvlJc w:val="left"/>
      <w:pPr>
        <w:ind w:left="883" w:hanging="782"/>
      </w:pPr>
      <w:rPr>
        <w:rFonts w:ascii="Arial" w:eastAsia="Arial" w:hAnsi="Arial" w:cs="Arial" w:hint="default"/>
        <w:b/>
        <w:bCs/>
        <w:w w:val="99"/>
        <w:sz w:val="22"/>
        <w:szCs w:val="22"/>
      </w:rPr>
    </w:lvl>
    <w:lvl w:ilvl="2">
      <w:numFmt w:val="bullet"/>
      <w:lvlText w:val="➢"/>
      <w:lvlJc w:val="left"/>
      <w:pPr>
        <w:ind w:left="862" w:hanging="361"/>
      </w:pPr>
      <w:rPr>
        <w:rFonts w:ascii="Meiryo" w:eastAsia="Meiryo" w:hAnsi="Meiryo" w:cs="Meiryo" w:hint="default"/>
        <w:w w:val="82"/>
        <w:sz w:val="22"/>
        <w:szCs w:val="22"/>
      </w:rPr>
    </w:lvl>
    <w:lvl w:ilvl="3">
      <w:numFmt w:val="bullet"/>
      <w:lvlText w:val="•"/>
      <w:lvlJc w:val="left"/>
      <w:pPr>
        <w:ind w:left="2702" w:hanging="361"/>
      </w:pPr>
      <w:rPr>
        <w:rFonts w:hint="default"/>
      </w:rPr>
    </w:lvl>
    <w:lvl w:ilvl="4">
      <w:numFmt w:val="bullet"/>
      <w:lvlText w:val="•"/>
      <w:lvlJc w:val="left"/>
      <w:pPr>
        <w:ind w:left="3613" w:hanging="361"/>
      </w:pPr>
      <w:rPr>
        <w:rFonts w:hint="default"/>
      </w:rPr>
    </w:lvl>
    <w:lvl w:ilvl="5">
      <w:numFmt w:val="bullet"/>
      <w:lvlText w:val="•"/>
      <w:lvlJc w:val="left"/>
      <w:pPr>
        <w:ind w:left="4524" w:hanging="361"/>
      </w:pPr>
      <w:rPr>
        <w:rFonts w:hint="default"/>
      </w:rPr>
    </w:lvl>
    <w:lvl w:ilvl="6">
      <w:numFmt w:val="bullet"/>
      <w:lvlText w:val="•"/>
      <w:lvlJc w:val="left"/>
      <w:pPr>
        <w:ind w:left="5435" w:hanging="361"/>
      </w:pPr>
      <w:rPr>
        <w:rFonts w:hint="default"/>
      </w:rPr>
    </w:lvl>
    <w:lvl w:ilvl="7">
      <w:numFmt w:val="bullet"/>
      <w:lvlText w:val="•"/>
      <w:lvlJc w:val="left"/>
      <w:pPr>
        <w:ind w:left="6346" w:hanging="361"/>
      </w:pPr>
      <w:rPr>
        <w:rFonts w:hint="default"/>
      </w:rPr>
    </w:lvl>
    <w:lvl w:ilvl="8">
      <w:numFmt w:val="bullet"/>
      <w:lvlText w:val="•"/>
      <w:lvlJc w:val="left"/>
      <w:pPr>
        <w:ind w:left="7257" w:hanging="361"/>
      </w:pPr>
      <w:rPr>
        <w:rFonts w:hint="default"/>
      </w:rPr>
    </w:lvl>
  </w:abstractNum>
  <w:abstractNum w:abstractNumId="23" w15:restartNumberingAfterBreak="0">
    <w:nsid w:val="47B077E7"/>
    <w:multiLevelType w:val="multilevel"/>
    <w:tmpl w:val="63AC4BD8"/>
    <w:lvl w:ilvl="0">
      <w:start w:val="4"/>
      <w:numFmt w:val="decimal"/>
      <w:lvlText w:val="%1"/>
      <w:lvlJc w:val="left"/>
      <w:pPr>
        <w:ind w:left="822" w:hanging="721"/>
      </w:pPr>
    </w:lvl>
    <w:lvl w:ilvl="1">
      <w:start w:val="1"/>
      <w:numFmt w:val="decimal"/>
      <w:lvlText w:val="%1.%2."/>
      <w:lvlJc w:val="left"/>
      <w:pPr>
        <w:ind w:left="822" w:hanging="721"/>
      </w:pPr>
      <w:rPr>
        <w:rFonts w:ascii="Arial" w:eastAsia="Arial" w:hAnsi="Arial" w:cs="Arial" w:hint="default"/>
        <w:b/>
        <w:bCs/>
        <w:w w:val="99"/>
        <w:sz w:val="22"/>
        <w:szCs w:val="22"/>
      </w:rPr>
    </w:lvl>
    <w:lvl w:ilvl="2">
      <w:start w:val="1"/>
      <w:numFmt w:val="decimal"/>
      <w:lvlText w:val="%1.%2.%3."/>
      <w:lvlJc w:val="left"/>
      <w:pPr>
        <w:ind w:left="822" w:hanging="721"/>
      </w:pPr>
      <w:rPr>
        <w:rFonts w:ascii="Arial" w:eastAsia="Arial" w:hAnsi="Arial" w:cs="Arial" w:hint="default"/>
        <w:b/>
        <w:bCs/>
        <w:w w:val="99"/>
        <w:sz w:val="22"/>
        <w:szCs w:val="22"/>
      </w:rPr>
    </w:lvl>
    <w:lvl w:ilvl="3">
      <w:start w:val="1"/>
      <w:numFmt w:val="decimal"/>
      <w:lvlText w:val="%1.%2.%3.%4."/>
      <w:lvlJc w:val="left"/>
      <w:pPr>
        <w:ind w:left="1222" w:hanging="1081"/>
      </w:pPr>
      <w:rPr>
        <w:rFonts w:ascii="Arial" w:eastAsia="Arial" w:hAnsi="Arial" w:cs="Arial" w:hint="default"/>
        <w:b/>
        <w:bCs/>
        <w:w w:val="99"/>
        <w:sz w:val="22"/>
        <w:szCs w:val="22"/>
      </w:rPr>
    </w:lvl>
    <w:lvl w:ilvl="4">
      <w:numFmt w:val="bullet"/>
      <w:lvlText w:val="➢"/>
      <w:lvlJc w:val="left"/>
      <w:pPr>
        <w:ind w:left="862" w:hanging="361"/>
      </w:pPr>
      <w:rPr>
        <w:rFonts w:ascii="Meiryo" w:eastAsia="Meiryo" w:hAnsi="Meiryo" w:cs="Meiryo" w:hint="eastAsia"/>
        <w:w w:val="82"/>
        <w:sz w:val="22"/>
        <w:szCs w:val="22"/>
      </w:rPr>
    </w:lvl>
    <w:lvl w:ilvl="5">
      <w:numFmt w:val="bullet"/>
      <w:lvlText w:val="•"/>
      <w:lvlJc w:val="left"/>
      <w:pPr>
        <w:ind w:left="4167" w:hanging="361"/>
      </w:pPr>
    </w:lvl>
    <w:lvl w:ilvl="6">
      <w:numFmt w:val="bullet"/>
      <w:lvlText w:val="•"/>
      <w:lvlJc w:val="left"/>
      <w:pPr>
        <w:ind w:left="5150" w:hanging="361"/>
      </w:pPr>
    </w:lvl>
    <w:lvl w:ilvl="7">
      <w:numFmt w:val="bullet"/>
      <w:lvlText w:val="•"/>
      <w:lvlJc w:val="left"/>
      <w:pPr>
        <w:ind w:left="6132" w:hanging="361"/>
      </w:pPr>
    </w:lvl>
    <w:lvl w:ilvl="8">
      <w:numFmt w:val="bullet"/>
      <w:lvlText w:val="•"/>
      <w:lvlJc w:val="left"/>
      <w:pPr>
        <w:ind w:left="7115" w:hanging="361"/>
      </w:pPr>
    </w:lvl>
  </w:abstractNum>
  <w:abstractNum w:abstractNumId="24" w15:restartNumberingAfterBreak="0">
    <w:nsid w:val="49306FDC"/>
    <w:multiLevelType w:val="hybridMultilevel"/>
    <w:tmpl w:val="7B780BCC"/>
    <w:lvl w:ilvl="0" w:tplc="019C05A6">
      <w:start w:val="1"/>
      <w:numFmt w:val="lowerRoman"/>
      <w:lvlText w:val="(%1)"/>
      <w:lvlJc w:val="left"/>
      <w:pPr>
        <w:ind w:left="1406" w:hanging="360"/>
      </w:pPr>
      <w:rPr>
        <w:rFonts w:hint="default"/>
        <w:color w:val="auto"/>
        <w:lang w:val="es-AR"/>
      </w:rPr>
    </w:lvl>
    <w:lvl w:ilvl="1" w:tplc="04090019" w:tentative="1">
      <w:start w:val="1"/>
      <w:numFmt w:val="lowerLetter"/>
      <w:lvlText w:val="%2."/>
      <w:lvlJc w:val="left"/>
      <w:pPr>
        <w:ind w:left="2126" w:hanging="360"/>
      </w:pPr>
    </w:lvl>
    <w:lvl w:ilvl="2" w:tplc="0409001B" w:tentative="1">
      <w:start w:val="1"/>
      <w:numFmt w:val="lowerRoman"/>
      <w:lvlText w:val="%3."/>
      <w:lvlJc w:val="right"/>
      <w:pPr>
        <w:ind w:left="2846" w:hanging="180"/>
      </w:pPr>
    </w:lvl>
    <w:lvl w:ilvl="3" w:tplc="0409000F" w:tentative="1">
      <w:start w:val="1"/>
      <w:numFmt w:val="decimal"/>
      <w:lvlText w:val="%4."/>
      <w:lvlJc w:val="left"/>
      <w:pPr>
        <w:ind w:left="3566" w:hanging="360"/>
      </w:pPr>
    </w:lvl>
    <w:lvl w:ilvl="4" w:tplc="04090019" w:tentative="1">
      <w:start w:val="1"/>
      <w:numFmt w:val="lowerLetter"/>
      <w:lvlText w:val="%5."/>
      <w:lvlJc w:val="left"/>
      <w:pPr>
        <w:ind w:left="4286" w:hanging="360"/>
      </w:pPr>
    </w:lvl>
    <w:lvl w:ilvl="5" w:tplc="0409001B" w:tentative="1">
      <w:start w:val="1"/>
      <w:numFmt w:val="lowerRoman"/>
      <w:lvlText w:val="%6."/>
      <w:lvlJc w:val="right"/>
      <w:pPr>
        <w:ind w:left="5006" w:hanging="180"/>
      </w:pPr>
    </w:lvl>
    <w:lvl w:ilvl="6" w:tplc="0409000F" w:tentative="1">
      <w:start w:val="1"/>
      <w:numFmt w:val="decimal"/>
      <w:lvlText w:val="%7."/>
      <w:lvlJc w:val="left"/>
      <w:pPr>
        <w:ind w:left="5726" w:hanging="360"/>
      </w:pPr>
    </w:lvl>
    <w:lvl w:ilvl="7" w:tplc="04090019" w:tentative="1">
      <w:start w:val="1"/>
      <w:numFmt w:val="lowerLetter"/>
      <w:lvlText w:val="%8."/>
      <w:lvlJc w:val="left"/>
      <w:pPr>
        <w:ind w:left="6446" w:hanging="360"/>
      </w:pPr>
    </w:lvl>
    <w:lvl w:ilvl="8" w:tplc="0409001B" w:tentative="1">
      <w:start w:val="1"/>
      <w:numFmt w:val="lowerRoman"/>
      <w:lvlText w:val="%9."/>
      <w:lvlJc w:val="right"/>
      <w:pPr>
        <w:ind w:left="7166" w:hanging="180"/>
      </w:pPr>
    </w:lvl>
  </w:abstractNum>
  <w:abstractNum w:abstractNumId="25" w15:restartNumberingAfterBreak="0">
    <w:nsid w:val="4A3E6D8E"/>
    <w:multiLevelType w:val="hybridMultilevel"/>
    <w:tmpl w:val="69A0B9F2"/>
    <w:lvl w:ilvl="0" w:tplc="F47026B8">
      <w:start w:val="1"/>
      <w:numFmt w:val="lowerLetter"/>
      <w:lvlText w:val="%1."/>
      <w:lvlJc w:val="left"/>
      <w:pPr>
        <w:ind w:left="720" w:hanging="360"/>
      </w:p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6" w15:restartNumberingAfterBreak="0">
    <w:nsid w:val="4E1E10C4"/>
    <w:multiLevelType w:val="hybridMultilevel"/>
    <w:tmpl w:val="48C4D830"/>
    <w:lvl w:ilvl="0" w:tplc="04090017">
      <w:start w:val="1"/>
      <w:numFmt w:val="lowerLetter"/>
      <w:lvlText w:val="%1)"/>
      <w:lvlJc w:val="left"/>
      <w:pPr>
        <w:ind w:left="1080" w:hanging="360"/>
      </w:p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190531"/>
    <w:multiLevelType w:val="hybridMultilevel"/>
    <w:tmpl w:val="C84EE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3C18A7"/>
    <w:multiLevelType w:val="hybridMultilevel"/>
    <w:tmpl w:val="AEB27D9A"/>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6078196A"/>
    <w:multiLevelType w:val="hybridMultilevel"/>
    <w:tmpl w:val="1C345E9C"/>
    <w:lvl w:ilvl="0" w:tplc="400A0001">
      <w:start w:val="1"/>
      <w:numFmt w:val="bullet"/>
      <w:lvlText w:val=""/>
      <w:lvlJc w:val="left"/>
      <w:pPr>
        <w:ind w:left="861" w:hanging="360"/>
      </w:pPr>
      <w:rPr>
        <w:rFonts w:ascii="Symbol" w:hAnsi="Symbol" w:hint="default"/>
      </w:rPr>
    </w:lvl>
    <w:lvl w:ilvl="1" w:tplc="400A0003">
      <w:start w:val="1"/>
      <w:numFmt w:val="bullet"/>
      <w:lvlText w:val="o"/>
      <w:lvlJc w:val="left"/>
      <w:pPr>
        <w:ind w:left="1581" w:hanging="360"/>
      </w:pPr>
      <w:rPr>
        <w:rFonts w:ascii="Courier New" w:hAnsi="Courier New" w:cs="Courier New" w:hint="default"/>
      </w:rPr>
    </w:lvl>
    <w:lvl w:ilvl="2" w:tplc="400A0005" w:tentative="1">
      <w:start w:val="1"/>
      <w:numFmt w:val="bullet"/>
      <w:lvlText w:val=""/>
      <w:lvlJc w:val="left"/>
      <w:pPr>
        <w:ind w:left="2301" w:hanging="360"/>
      </w:pPr>
      <w:rPr>
        <w:rFonts w:ascii="Wingdings" w:hAnsi="Wingdings" w:hint="default"/>
      </w:rPr>
    </w:lvl>
    <w:lvl w:ilvl="3" w:tplc="400A0001" w:tentative="1">
      <w:start w:val="1"/>
      <w:numFmt w:val="bullet"/>
      <w:lvlText w:val=""/>
      <w:lvlJc w:val="left"/>
      <w:pPr>
        <w:ind w:left="3021" w:hanging="360"/>
      </w:pPr>
      <w:rPr>
        <w:rFonts w:ascii="Symbol" w:hAnsi="Symbol" w:hint="default"/>
      </w:rPr>
    </w:lvl>
    <w:lvl w:ilvl="4" w:tplc="400A0003" w:tentative="1">
      <w:start w:val="1"/>
      <w:numFmt w:val="bullet"/>
      <w:lvlText w:val="o"/>
      <w:lvlJc w:val="left"/>
      <w:pPr>
        <w:ind w:left="3741" w:hanging="360"/>
      </w:pPr>
      <w:rPr>
        <w:rFonts w:ascii="Courier New" w:hAnsi="Courier New" w:cs="Courier New" w:hint="default"/>
      </w:rPr>
    </w:lvl>
    <w:lvl w:ilvl="5" w:tplc="400A0005" w:tentative="1">
      <w:start w:val="1"/>
      <w:numFmt w:val="bullet"/>
      <w:lvlText w:val=""/>
      <w:lvlJc w:val="left"/>
      <w:pPr>
        <w:ind w:left="4461" w:hanging="360"/>
      </w:pPr>
      <w:rPr>
        <w:rFonts w:ascii="Wingdings" w:hAnsi="Wingdings" w:hint="default"/>
      </w:rPr>
    </w:lvl>
    <w:lvl w:ilvl="6" w:tplc="400A0001" w:tentative="1">
      <w:start w:val="1"/>
      <w:numFmt w:val="bullet"/>
      <w:lvlText w:val=""/>
      <w:lvlJc w:val="left"/>
      <w:pPr>
        <w:ind w:left="5181" w:hanging="360"/>
      </w:pPr>
      <w:rPr>
        <w:rFonts w:ascii="Symbol" w:hAnsi="Symbol" w:hint="default"/>
      </w:rPr>
    </w:lvl>
    <w:lvl w:ilvl="7" w:tplc="400A0003" w:tentative="1">
      <w:start w:val="1"/>
      <w:numFmt w:val="bullet"/>
      <w:lvlText w:val="o"/>
      <w:lvlJc w:val="left"/>
      <w:pPr>
        <w:ind w:left="5901" w:hanging="360"/>
      </w:pPr>
      <w:rPr>
        <w:rFonts w:ascii="Courier New" w:hAnsi="Courier New" w:cs="Courier New" w:hint="default"/>
      </w:rPr>
    </w:lvl>
    <w:lvl w:ilvl="8" w:tplc="400A0005" w:tentative="1">
      <w:start w:val="1"/>
      <w:numFmt w:val="bullet"/>
      <w:lvlText w:val=""/>
      <w:lvlJc w:val="left"/>
      <w:pPr>
        <w:ind w:left="6621" w:hanging="360"/>
      </w:pPr>
      <w:rPr>
        <w:rFonts w:ascii="Wingdings" w:hAnsi="Wingdings" w:hint="default"/>
      </w:rPr>
    </w:lvl>
  </w:abstractNum>
  <w:abstractNum w:abstractNumId="30" w15:restartNumberingAfterBreak="0">
    <w:nsid w:val="63D94E74"/>
    <w:multiLevelType w:val="hybridMultilevel"/>
    <w:tmpl w:val="B122DD86"/>
    <w:lvl w:ilvl="0" w:tplc="57ACE6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8A707D"/>
    <w:multiLevelType w:val="hybridMultilevel"/>
    <w:tmpl w:val="7296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8FA046B"/>
    <w:multiLevelType w:val="hybridMultilevel"/>
    <w:tmpl w:val="4D7A9682"/>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34" w15:restartNumberingAfterBreak="0">
    <w:nsid w:val="69CA285D"/>
    <w:multiLevelType w:val="hybridMultilevel"/>
    <w:tmpl w:val="ED9E8CBE"/>
    <w:lvl w:ilvl="0" w:tplc="04090001">
      <w:start w:val="1"/>
      <w:numFmt w:val="bullet"/>
      <w:lvlText w:val=""/>
      <w:lvlJc w:val="left"/>
      <w:pPr>
        <w:ind w:left="720" w:hanging="360"/>
      </w:pPr>
      <w:rPr>
        <w:rFonts w:ascii="Symbol" w:hAnsi="Symbol" w:hint="default"/>
      </w:rPr>
    </w:lvl>
    <w:lvl w:ilvl="1" w:tplc="D7427634">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A322B5"/>
    <w:multiLevelType w:val="hybridMultilevel"/>
    <w:tmpl w:val="4CF27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C4055"/>
    <w:multiLevelType w:val="hybridMultilevel"/>
    <w:tmpl w:val="6BB6BD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452444F"/>
    <w:multiLevelType w:val="hybridMultilevel"/>
    <w:tmpl w:val="BF387838"/>
    <w:lvl w:ilvl="0" w:tplc="A406F5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488496F"/>
    <w:multiLevelType w:val="hybridMultilevel"/>
    <w:tmpl w:val="E0E8A522"/>
    <w:lvl w:ilvl="0" w:tplc="931C1E8C">
      <w:start w:val="1"/>
      <w:numFmt w:val="upperLetter"/>
      <w:lvlText w:val="%1)"/>
      <w:lvlJc w:val="left"/>
      <w:pPr>
        <w:ind w:left="1702" w:hanging="426"/>
      </w:pPr>
      <w:rPr>
        <w:rFonts w:ascii="Arial" w:eastAsia="Arial" w:hAnsi="Arial" w:cs="Arial" w:hint="default"/>
        <w:spacing w:val="-1"/>
        <w:w w:val="99"/>
        <w:sz w:val="22"/>
        <w:szCs w:val="22"/>
      </w:rPr>
    </w:lvl>
    <w:lvl w:ilvl="1" w:tplc="337A25CA">
      <w:numFmt w:val="bullet"/>
      <w:lvlText w:val="•"/>
      <w:lvlJc w:val="left"/>
      <w:pPr>
        <w:ind w:left="2442" w:hanging="426"/>
      </w:pPr>
    </w:lvl>
    <w:lvl w:ilvl="2" w:tplc="FFCCCB76">
      <w:numFmt w:val="bullet"/>
      <w:lvlText w:val="•"/>
      <w:lvlJc w:val="left"/>
      <w:pPr>
        <w:ind w:left="3184" w:hanging="426"/>
      </w:pPr>
    </w:lvl>
    <w:lvl w:ilvl="3" w:tplc="2D128610">
      <w:numFmt w:val="bullet"/>
      <w:lvlText w:val="•"/>
      <w:lvlJc w:val="left"/>
      <w:pPr>
        <w:ind w:left="3926" w:hanging="426"/>
      </w:pPr>
    </w:lvl>
    <w:lvl w:ilvl="4" w:tplc="9CE6D4B4">
      <w:numFmt w:val="bullet"/>
      <w:lvlText w:val="•"/>
      <w:lvlJc w:val="left"/>
      <w:pPr>
        <w:ind w:left="4668" w:hanging="426"/>
      </w:pPr>
    </w:lvl>
    <w:lvl w:ilvl="5" w:tplc="AC20E520">
      <w:numFmt w:val="bullet"/>
      <w:lvlText w:val="•"/>
      <w:lvlJc w:val="left"/>
      <w:pPr>
        <w:ind w:left="5410" w:hanging="426"/>
      </w:pPr>
    </w:lvl>
    <w:lvl w:ilvl="6" w:tplc="8E42E076">
      <w:numFmt w:val="bullet"/>
      <w:lvlText w:val="•"/>
      <w:lvlJc w:val="left"/>
      <w:pPr>
        <w:ind w:left="6152" w:hanging="426"/>
      </w:pPr>
    </w:lvl>
    <w:lvl w:ilvl="7" w:tplc="B914C37E">
      <w:numFmt w:val="bullet"/>
      <w:lvlText w:val="•"/>
      <w:lvlJc w:val="left"/>
      <w:pPr>
        <w:ind w:left="6894" w:hanging="426"/>
      </w:pPr>
    </w:lvl>
    <w:lvl w:ilvl="8" w:tplc="7464C606">
      <w:numFmt w:val="bullet"/>
      <w:lvlText w:val="•"/>
      <w:lvlJc w:val="left"/>
      <w:pPr>
        <w:ind w:left="7636" w:hanging="426"/>
      </w:pPr>
    </w:lvl>
  </w:abstractNum>
  <w:abstractNum w:abstractNumId="40" w15:restartNumberingAfterBreak="0">
    <w:nsid w:val="75A91354"/>
    <w:multiLevelType w:val="hybridMultilevel"/>
    <w:tmpl w:val="72742A8C"/>
    <w:lvl w:ilvl="0" w:tplc="0DFE07BC">
      <w:numFmt w:val="bullet"/>
      <w:lvlText w:val="-"/>
      <w:lvlJc w:val="left"/>
      <w:pPr>
        <w:ind w:left="862" w:hanging="361"/>
      </w:pPr>
      <w:rPr>
        <w:rFonts w:ascii="Arial" w:eastAsia="Arial" w:hAnsi="Arial" w:cs="Arial" w:hint="default"/>
        <w:w w:val="100"/>
        <w:sz w:val="22"/>
        <w:szCs w:val="22"/>
      </w:rPr>
    </w:lvl>
    <w:lvl w:ilvl="1" w:tplc="AC26B6E6">
      <w:numFmt w:val="bullet"/>
      <w:lvlText w:val="o"/>
      <w:lvlJc w:val="left"/>
      <w:pPr>
        <w:ind w:left="2302" w:hanging="360"/>
      </w:pPr>
      <w:rPr>
        <w:rFonts w:ascii="Courier New" w:eastAsia="Courier New" w:hAnsi="Courier New" w:cs="Courier New" w:hint="default"/>
        <w:w w:val="99"/>
        <w:sz w:val="22"/>
        <w:szCs w:val="22"/>
      </w:rPr>
    </w:lvl>
    <w:lvl w:ilvl="2" w:tplc="38429C00">
      <w:numFmt w:val="bullet"/>
      <w:lvlText w:val="•"/>
      <w:lvlJc w:val="left"/>
      <w:pPr>
        <w:ind w:left="3057" w:hanging="360"/>
      </w:pPr>
      <w:rPr>
        <w:rFonts w:hint="default"/>
      </w:rPr>
    </w:lvl>
    <w:lvl w:ilvl="3" w:tplc="4A589118">
      <w:numFmt w:val="bullet"/>
      <w:lvlText w:val="•"/>
      <w:lvlJc w:val="left"/>
      <w:pPr>
        <w:ind w:left="3815" w:hanging="360"/>
      </w:pPr>
      <w:rPr>
        <w:rFonts w:hint="default"/>
      </w:rPr>
    </w:lvl>
    <w:lvl w:ilvl="4" w:tplc="F0021268">
      <w:numFmt w:val="bullet"/>
      <w:lvlText w:val="•"/>
      <w:lvlJc w:val="left"/>
      <w:pPr>
        <w:ind w:left="4573" w:hanging="360"/>
      </w:pPr>
      <w:rPr>
        <w:rFonts w:hint="default"/>
      </w:rPr>
    </w:lvl>
    <w:lvl w:ilvl="5" w:tplc="8C60E314">
      <w:numFmt w:val="bullet"/>
      <w:lvlText w:val="•"/>
      <w:lvlJc w:val="left"/>
      <w:pPr>
        <w:ind w:left="5331" w:hanging="360"/>
      </w:pPr>
      <w:rPr>
        <w:rFonts w:hint="default"/>
      </w:rPr>
    </w:lvl>
    <w:lvl w:ilvl="6" w:tplc="1188EBA2">
      <w:numFmt w:val="bullet"/>
      <w:lvlText w:val="•"/>
      <w:lvlJc w:val="left"/>
      <w:pPr>
        <w:ind w:left="6088" w:hanging="360"/>
      </w:pPr>
      <w:rPr>
        <w:rFonts w:hint="default"/>
      </w:rPr>
    </w:lvl>
    <w:lvl w:ilvl="7" w:tplc="545EEC98">
      <w:numFmt w:val="bullet"/>
      <w:lvlText w:val="•"/>
      <w:lvlJc w:val="left"/>
      <w:pPr>
        <w:ind w:left="6846" w:hanging="360"/>
      </w:pPr>
      <w:rPr>
        <w:rFonts w:hint="default"/>
      </w:rPr>
    </w:lvl>
    <w:lvl w:ilvl="8" w:tplc="0C824D0A">
      <w:numFmt w:val="bullet"/>
      <w:lvlText w:val="•"/>
      <w:lvlJc w:val="left"/>
      <w:pPr>
        <w:ind w:left="7604" w:hanging="360"/>
      </w:pPr>
      <w:rPr>
        <w:rFonts w:hint="default"/>
      </w:rPr>
    </w:lvl>
  </w:abstractNum>
  <w:abstractNum w:abstractNumId="41" w15:restartNumberingAfterBreak="0">
    <w:nsid w:val="779277E4"/>
    <w:multiLevelType w:val="hybridMultilevel"/>
    <w:tmpl w:val="3ED27572"/>
    <w:lvl w:ilvl="0" w:tplc="60A2A284">
      <w:start w:val="1"/>
      <w:numFmt w:val="lowerRoman"/>
      <w:lvlText w:val="%1."/>
      <w:lvlJc w:val="left"/>
      <w:pPr>
        <w:ind w:left="1080" w:hanging="720"/>
      </w:pPr>
      <w:rPr>
        <w:rFonts w:hint="default"/>
      </w:rPr>
    </w:lvl>
    <w:lvl w:ilvl="1" w:tplc="3008003A">
      <w:start w:val="1"/>
      <w:numFmt w:val="lowerLetter"/>
      <w:lvlText w:val="%2)"/>
      <w:lvlJc w:val="left"/>
      <w:pPr>
        <w:ind w:left="1440" w:hanging="360"/>
      </w:pPr>
      <w:rPr>
        <w:rFonts w:ascii="Arial" w:eastAsiaTheme="minorEastAsia"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AB67C3"/>
    <w:multiLevelType w:val="hybridMultilevel"/>
    <w:tmpl w:val="C3EE1906"/>
    <w:lvl w:ilvl="0" w:tplc="0DFE07BC">
      <w:numFmt w:val="bullet"/>
      <w:lvlText w:val="-"/>
      <w:lvlJc w:val="left"/>
      <w:pPr>
        <w:ind w:left="861" w:hanging="360"/>
      </w:pPr>
      <w:rPr>
        <w:rFonts w:ascii="Arial" w:eastAsia="Arial" w:hAnsi="Arial" w:cs="Arial" w:hint="default"/>
        <w:w w:val="100"/>
        <w:sz w:val="22"/>
        <w:szCs w:val="22"/>
      </w:rPr>
    </w:lvl>
    <w:lvl w:ilvl="1" w:tplc="400A0003">
      <w:start w:val="1"/>
      <w:numFmt w:val="bullet"/>
      <w:lvlText w:val="o"/>
      <w:lvlJc w:val="left"/>
      <w:pPr>
        <w:ind w:left="1581" w:hanging="360"/>
      </w:pPr>
      <w:rPr>
        <w:rFonts w:ascii="Courier New" w:hAnsi="Courier New" w:cs="Courier New" w:hint="default"/>
      </w:rPr>
    </w:lvl>
    <w:lvl w:ilvl="2" w:tplc="400A0005" w:tentative="1">
      <w:start w:val="1"/>
      <w:numFmt w:val="bullet"/>
      <w:lvlText w:val=""/>
      <w:lvlJc w:val="left"/>
      <w:pPr>
        <w:ind w:left="2301" w:hanging="360"/>
      </w:pPr>
      <w:rPr>
        <w:rFonts w:ascii="Wingdings" w:hAnsi="Wingdings" w:hint="default"/>
      </w:rPr>
    </w:lvl>
    <w:lvl w:ilvl="3" w:tplc="400A0001" w:tentative="1">
      <w:start w:val="1"/>
      <w:numFmt w:val="bullet"/>
      <w:lvlText w:val=""/>
      <w:lvlJc w:val="left"/>
      <w:pPr>
        <w:ind w:left="3021" w:hanging="360"/>
      </w:pPr>
      <w:rPr>
        <w:rFonts w:ascii="Symbol" w:hAnsi="Symbol" w:hint="default"/>
      </w:rPr>
    </w:lvl>
    <w:lvl w:ilvl="4" w:tplc="400A0003" w:tentative="1">
      <w:start w:val="1"/>
      <w:numFmt w:val="bullet"/>
      <w:lvlText w:val="o"/>
      <w:lvlJc w:val="left"/>
      <w:pPr>
        <w:ind w:left="3741" w:hanging="360"/>
      </w:pPr>
      <w:rPr>
        <w:rFonts w:ascii="Courier New" w:hAnsi="Courier New" w:cs="Courier New" w:hint="default"/>
      </w:rPr>
    </w:lvl>
    <w:lvl w:ilvl="5" w:tplc="400A0005" w:tentative="1">
      <w:start w:val="1"/>
      <w:numFmt w:val="bullet"/>
      <w:lvlText w:val=""/>
      <w:lvlJc w:val="left"/>
      <w:pPr>
        <w:ind w:left="4461" w:hanging="360"/>
      </w:pPr>
      <w:rPr>
        <w:rFonts w:ascii="Wingdings" w:hAnsi="Wingdings" w:hint="default"/>
      </w:rPr>
    </w:lvl>
    <w:lvl w:ilvl="6" w:tplc="400A0001" w:tentative="1">
      <w:start w:val="1"/>
      <w:numFmt w:val="bullet"/>
      <w:lvlText w:val=""/>
      <w:lvlJc w:val="left"/>
      <w:pPr>
        <w:ind w:left="5181" w:hanging="360"/>
      </w:pPr>
      <w:rPr>
        <w:rFonts w:ascii="Symbol" w:hAnsi="Symbol" w:hint="default"/>
      </w:rPr>
    </w:lvl>
    <w:lvl w:ilvl="7" w:tplc="400A0003" w:tentative="1">
      <w:start w:val="1"/>
      <w:numFmt w:val="bullet"/>
      <w:lvlText w:val="o"/>
      <w:lvlJc w:val="left"/>
      <w:pPr>
        <w:ind w:left="5901" w:hanging="360"/>
      </w:pPr>
      <w:rPr>
        <w:rFonts w:ascii="Courier New" w:hAnsi="Courier New" w:cs="Courier New" w:hint="default"/>
      </w:rPr>
    </w:lvl>
    <w:lvl w:ilvl="8" w:tplc="400A0005" w:tentative="1">
      <w:start w:val="1"/>
      <w:numFmt w:val="bullet"/>
      <w:lvlText w:val=""/>
      <w:lvlJc w:val="left"/>
      <w:pPr>
        <w:ind w:left="6621" w:hanging="360"/>
      </w:pPr>
      <w:rPr>
        <w:rFonts w:ascii="Wingdings" w:hAnsi="Wingdings" w:hint="default"/>
      </w:rPr>
    </w:lvl>
  </w:abstractNum>
  <w:num w:numId="1">
    <w:abstractNumId w:val="0"/>
  </w:num>
  <w:num w:numId="2">
    <w:abstractNumId w:val="26"/>
  </w:num>
  <w:num w:numId="3">
    <w:abstractNumId w:val="38"/>
  </w:num>
  <w:num w:numId="4">
    <w:abstractNumId w:val="41"/>
  </w:num>
  <w:num w:numId="5">
    <w:abstractNumId w:val="7"/>
  </w:num>
  <w:num w:numId="6">
    <w:abstractNumId w:val="22"/>
  </w:num>
  <w:num w:numId="7">
    <w:abstractNumId w:val="22"/>
    <w:lvlOverride w:ilvl="0">
      <w:startOverride w:val="3"/>
    </w:lvlOverride>
    <w:lvlOverride w:ilvl="1">
      <w:startOverride w:val="1"/>
    </w:lvlOverride>
    <w:lvlOverride w:ilvl="2"/>
    <w:lvlOverride w:ilvl="3"/>
    <w:lvlOverride w:ilvl="4"/>
    <w:lvlOverride w:ilvl="5"/>
    <w:lvlOverride w:ilvl="6"/>
    <w:lvlOverride w:ilvl="7"/>
    <w:lvlOverride w:ilvl="8"/>
  </w:num>
  <w:num w:numId="8">
    <w:abstractNumId w:val="23"/>
    <w:lvlOverride w:ilvl="0">
      <w:startOverride w:val="4"/>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
    <w:abstractNumId w:val="39"/>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3"/>
  </w:num>
  <w:num w:numId="12">
    <w:abstractNumId w:val="14"/>
    <w:lvlOverride w:ilvl="0">
      <w:startOverride w:val="6"/>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5"/>
    <w:lvlOverride w:ilvl="0">
      <w:startOverride w:val="1"/>
    </w:lvlOverride>
    <w:lvlOverride w:ilvl="1"/>
    <w:lvlOverride w:ilvl="2"/>
    <w:lvlOverride w:ilvl="3"/>
    <w:lvlOverride w:ilvl="4"/>
    <w:lvlOverride w:ilvl="5"/>
    <w:lvlOverride w:ilvl="6"/>
    <w:lvlOverride w:ilvl="7"/>
    <w:lvlOverride w:ilvl="8"/>
  </w:num>
  <w:num w:numId="17">
    <w:abstractNumId w:val="28"/>
  </w:num>
  <w:num w:numId="1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37"/>
  </w:num>
  <w:num w:numId="21">
    <w:abstractNumId w:val="30"/>
  </w:num>
  <w:num w:numId="22">
    <w:abstractNumId w:val="6"/>
  </w:num>
  <w:num w:numId="23">
    <w:abstractNumId w:val="24"/>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9"/>
  </w:num>
  <w:num w:numId="27">
    <w:abstractNumId w:val="40"/>
  </w:num>
  <w:num w:numId="28">
    <w:abstractNumId w:val="33"/>
  </w:num>
  <w:num w:numId="29">
    <w:abstractNumId w:val="4"/>
  </w:num>
  <w:num w:numId="30">
    <w:abstractNumId w:val="42"/>
  </w:num>
  <w:num w:numId="31">
    <w:abstractNumId w:val="3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7"/>
  </w:num>
  <w:num w:numId="35">
    <w:abstractNumId w:val="2"/>
  </w:num>
  <w:num w:numId="36">
    <w:abstractNumId w:val="34"/>
  </w:num>
  <w:num w:numId="37">
    <w:abstractNumId w:val="18"/>
  </w:num>
  <w:num w:numId="38">
    <w:abstractNumId w:val="31"/>
  </w:num>
  <w:num w:numId="39">
    <w:abstractNumId w:val="8"/>
  </w:num>
  <w:num w:numId="40">
    <w:abstractNumId w:val="12"/>
  </w:num>
  <w:num w:numId="41">
    <w:abstractNumId w:val="5"/>
  </w:num>
  <w:num w:numId="42">
    <w:abstractNumId w:val="10"/>
  </w:num>
  <w:num w:numId="43">
    <w:abstractNumId w:val="15"/>
  </w:num>
  <w:num w:numId="44">
    <w:abstractNumId w:val="36"/>
  </w:num>
  <w:num w:numId="45">
    <w:abstractNumId w:val="1"/>
  </w:num>
  <w:num w:numId="46">
    <w:abstractNumId w:val="9"/>
  </w:num>
  <w:num w:numId="47">
    <w:abstractNumId w:val="9"/>
  </w:num>
  <w:num w:numId="48">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412C"/>
    <w:rsid w:val="00005769"/>
    <w:rsid w:val="0000745B"/>
    <w:rsid w:val="000074D7"/>
    <w:rsid w:val="000107AC"/>
    <w:rsid w:val="00011561"/>
    <w:rsid w:val="00011F7C"/>
    <w:rsid w:val="000163DC"/>
    <w:rsid w:val="00027A80"/>
    <w:rsid w:val="000320CB"/>
    <w:rsid w:val="00036434"/>
    <w:rsid w:val="00040371"/>
    <w:rsid w:val="00041148"/>
    <w:rsid w:val="00044B99"/>
    <w:rsid w:val="00044E39"/>
    <w:rsid w:val="000459B2"/>
    <w:rsid w:val="000460F3"/>
    <w:rsid w:val="000475D6"/>
    <w:rsid w:val="0005046C"/>
    <w:rsid w:val="0005200B"/>
    <w:rsid w:val="000538B8"/>
    <w:rsid w:val="00053DC9"/>
    <w:rsid w:val="00056EE2"/>
    <w:rsid w:val="00057CD2"/>
    <w:rsid w:val="000655FD"/>
    <w:rsid w:val="00066214"/>
    <w:rsid w:val="00067164"/>
    <w:rsid w:val="000671D0"/>
    <w:rsid w:val="00067751"/>
    <w:rsid w:val="000709EE"/>
    <w:rsid w:val="00073983"/>
    <w:rsid w:val="00076E4F"/>
    <w:rsid w:val="00080827"/>
    <w:rsid w:val="0008204A"/>
    <w:rsid w:val="00083711"/>
    <w:rsid w:val="00083944"/>
    <w:rsid w:val="000840FB"/>
    <w:rsid w:val="000861DF"/>
    <w:rsid w:val="00087F48"/>
    <w:rsid w:val="000904E1"/>
    <w:rsid w:val="000907E3"/>
    <w:rsid w:val="00091B43"/>
    <w:rsid w:val="00092FD3"/>
    <w:rsid w:val="000935D5"/>
    <w:rsid w:val="000A10DF"/>
    <w:rsid w:val="000A1196"/>
    <w:rsid w:val="000A20D3"/>
    <w:rsid w:val="000A3044"/>
    <w:rsid w:val="000A394F"/>
    <w:rsid w:val="000A4B05"/>
    <w:rsid w:val="000A566E"/>
    <w:rsid w:val="000A6550"/>
    <w:rsid w:val="000B15BD"/>
    <w:rsid w:val="000B3C3B"/>
    <w:rsid w:val="000B4F95"/>
    <w:rsid w:val="000B5B2B"/>
    <w:rsid w:val="000B5D75"/>
    <w:rsid w:val="000C15CB"/>
    <w:rsid w:val="000C409A"/>
    <w:rsid w:val="000C5226"/>
    <w:rsid w:val="000C5A5F"/>
    <w:rsid w:val="000C68C2"/>
    <w:rsid w:val="000C6EF3"/>
    <w:rsid w:val="000C76E1"/>
    <w:rsid w:val="000D06BB"/>
    <w:rsid w:val="000D2686"/>
    <w:rsid w:val="000D3342"/>
    <w:rsid w:val="000D6549"/>
    <w:rsid w:val="000D6DC3"/>
    <w:rsid w:val="000E1632"/>
    <w:rsid w:val="000E4765"/>
    <w:rsid w:val="000E55C1"/>
    <w:rsid w:val="000E62FE"/>
    <w:rsid w:val="000E7A4F"/>
    <w:rsid w:val="000E7D54"/>
    <w:rsid w:val="000F00BD"/>
    <w:rsid w:val="000F1604"/>
    <w:rsid w:val="000F2A9E"/>
    <w:rsid w:val="000F7C00"/>
    <w:rsid w:val="000F7DD7"/>
    <w:rsid w:val="00103053"/>
    <w:rsid w:val="00105131"/>
    <w:rsid w:val="0011037A"/>
    <w:rsid w:val="00111C81"/>
    <w:rsid w:val="0011437F"/>
    <w:rsid w:val="00115213"/>
    <w:rsid w:val="0011543C"/>
    <w:rsid w:val="00117166"/>
    <w:rsid w:val="0012033A"/>
    <w:rsid w:val="00122208"/>
    <w:rsid w:val="00122626"/>
    <w:rsid w:val="00122A70"/>
    <w:rsid w:val="00123161"/>
    <w:rsid w:val="00124614"/>
    <w:rsid w:val="00124A75"/>
    <w:rsid w:val="00126708"/>
    <w:rsid w:val="001275BA"/>
    <w:rsid w:val="00127ACE"/>
    <w:rsid w:val="00130BB7"/>
    <w:rsid w:val="00130C9E"/>
    <w:rsid w:val="0013201E"/>
    <w:rsid w:val="0013341D"/>
    <w:rsid w:val="00136453"/>
    <w:rsid w:val="0013691E"/>
    <w:rsid w:val="00136D15"/>
    <w:rsid w:val="00137126"/>
    <w:rsid w:val="00141E30"/>
    <w:rsid w:val="001437F5"/>
    <w:rsid w:val="00147412"/>
    <w:rsid w:val="001530B3"/>
    <w:rsid w:val="00154E31"/>
    <w:rsid w:val="00156D08"/>
    <w:rsid w:val="001574D7"/>
    <w:rsid w:val="001625C5"/>
    <w:rsid w:val="00165753"/>
    <w:rsid w:val="00165F74"/>
    <w:rsid w:val="00167A21"/>
    <w:rsid w:val="00170727"/>
    <w:rsid w:val="0017383A"/>
    <w:rsid w:val="00174F02"/>
    <w:rsid w:val="001752D5"/>
    <w:rsid w:val="001756FD"/>
    <w:rsid w:val="00175AD2"/>
    <w:rsid w:val="0017641A"/>
    <w:rsid w:val="00176BE5"/>
    <w:rsid w:val="00177B45"/>
    <w:rsid w:val="00180733"/>
    <w:rsid w:val="00182417"/>
    <w:rsid w:val="00185280"/>
    <w:rsid w:val="001852F9"/>
    <w:rsid w:val="00186BF5"/>
    <w:rsid w:val="001910D9"/>
    <w:rsid w:val="00191901"/>
    <w:rsid w:val="0019381A"/>
    <w:rsid w:val="0019707D"/>
    <w:rsid w:val="001A33FA"/>
    <w:rsid w:val="001A5688"/>
    <w:rsid w:val="001B11C3"/>
    <w:rsid w:val="001B210B"/>
    <w:rsid w:val="001B240E"/>
    <w:rsid w:val="001B2CDE"/>
    <w:rsid w:val="001B2F63"/>
    <w:rsid w:val="001B4C94"/>
    <w:rsid w:val="001B64F0"/>
    <w:rsid w:val="001C38FF"/>
    <w:rsid w:val="001C570B"/>
    <w:rsid w:val="001C57BE"/>
    <w:rsid w:val="001C5972"/>
    <w:rsid w:val="001C6069"/>
    <w:rsid w:val="001C6E58"/>
    <w:rsid w:val="001C764F"/>
    <w:rsid w:val="001D3040"/>
    <w:rsid w:val="001D350E"/>
    <w:rsid w:val="001D4DEB"/>
    <w:rsid w:val="001D5036"/>
    <w:rsid w:val="001D5B33"/>
    <w:rsid w:val="001D5DBC"/>
    <w:rsid w:val="001D5EDD"/>
    <w:rsid w:val="001D6D1B"/>
    <w:rsid w:val="001D7567"/>
    <w:rsid w:val="001D7E4F"/>
    <w:rsid w:val="001E3759"/>
    <w:rsid w:val="001E40BC"/>
    <w:rsid w:val="001E55F1"/>
    <w:rsid w:val="001E6EA1"/>
    <w:rsid w:val="001F132B"/>
    <w:rsid w:val="001F2C7C"/>
    <w:rsid w:val="001F3309"/>
    <w:rsid w:val="001F7494"/>
    <w:rsid w:val="001F7560"/>
    <w:rsid w:val="0020174A"/>
    <w:rsid w:val="0020183C"/>
    <w:rsid w:val="002031D2"/>
    <w:rsid w:val="00203256"/>
    <w:rsid w:val="00204956"/>
    <w:rsid w:val="00206D50"/>
    <w:rsid w:val="00207A2D"/>
    <w:rsid w:val="002111EB"/>
    <w:rsid w:val="00213CF9"/>
    <w:rsid w:val="00214597"/>
    <w:rsid w:val="0022279F"/>
    <w:rsid w:val="002229DA"/>
    <w:rsid w:val="00222CB3"/>
    <w:rsid w:val="00223CEA"/>
    <w:rsid w:val="00224C01"/>
    <w:rsid w:val="00225FE3"/>
    <w:rsid w:val="002279B4"/>
    <w:rsid w:val="00232DCD"/>
    <w:rsid w:val="0023355D"/>
    <w:rsid w:val="00235438"/>
    <w:rsid w:val="00235BA5"/>
    <w:rsid w:val="002379F4"/>
    <w:rsid w:val="00240B00"/>
    <w:rsid w:val="00243F29"/>
    <w:rsid w:val="0024526F"/>
    <w:rsid w:val="00245EEB"/>
    <w:rsid w:val="0024716F"/>
    <w:rsid w:val="00247464"/>
    <w:rsid w:val="002567A1"/>
    <w:rsid w:val="00260F0E"/>
    <w:rsid w:val="00262018"/>
    <w:rsid w:val="0026516B"/>
    <w:rsid w:val="00266519"/>
    <w:rsid w:val="00266D96"/>
    <w:rsid w:val="00267403"/>
    <w:rsid w:val="002678F0"/>
    <w:rsid w:val="00267C2D"/>
    <w:rsid w:val="00270D93"/>
    <w:rsid w:val="002726E7"/>
    <w:rsid w:val="00272D9F"/>
    <w:rsid w:val="00275357"/>
    <w:rsid w:val="00277093"/>
    <w:rsid w:val="002879B3"/>
    <w:rsid w:val="00292627"/>
    <w:rsid w:val="0029521C"/>
    <w:rsid w:val="00296B9E"/>
    <w:rsid w:val="00297A94"/>
    <w:rsid w:val="002A0934"/>
    <w:rsid w:val="002A1F02"/>
    <w:rsid w:val="002A3264"/>
    <w:rsid w:val="002A3494"/>
    <w:rsid w:val="002A46E0"/>
    <w:rsid w:val="002A684C"/>
    <w:rsid w:val="002A7942"/>
    <w:rsid w:val="002B009D"/>
    <w:rsid w:val="002B22E1"/>
    <w:rsid w:val="002B30C9"/>
    <w:rsid w:val="002B3E60"/>
    <w:rsid w:val="002B4BB5"/>
    <w:rsid w:val="002B4E90"/>
    <w:rsid w:val="002B7887"/>
    <w:rsid w:val="002C120B"/>
    <w:rsid w:val="002C17D9"/>
    <w:rsid w:val="002C45FF"/>
    <w:rsid w:val="002C4A56"/>
    <w:rsid w:val="002C4ED0"/>
    <w:rsid w:val="002C654A"/>
    <w:rsid w:val="002C69D6"/>
    <w:rsid w:val="002C6E4B"/>
    <w:rsid w:val="002D0209"/>
    <w:rsid w:val="002D33C8"/>
    <w:rsid w:val="002D46D3"/>
    <w:rsid w:val="002D4FF5"/>
    <w:rsid w:val="002D63B3"/>
    <w:rsid w:val="002D69A9"/>
    <w:rsid w:val="002E0FDB"/>
    <w:rsid w:val="002E1E0C"/>
    <w:rsid w:val="002E333B"/>
    <w:rsid w:val="002E5535"/>
    <w:rsid w:val="002E7748"/>
    <w:rsid w:val="002F22F9"/>
    <w:rsid w:val="002F2CFD"/>
    <w:rsid w:val="002F43B3"/>
    <w:rsid w:val="003065F0"/>
    <w:rsid w:val="003068FA"/>
    <w:rsid w:val="00307D0B"/>
    <w:rsid w:val="00311D29"/>
    <w:rsid w:val="0031387E"/>
    <w:rsid w:val="00314064"/>
    <w:rsid w:val="00314AF9"/>
    <w:rsid w:val="00315E3A"/>
    <w:rsid w:val="003171E4"/>
    <w:rsid w:val="00317242"/>
    <w:rsid w:val="003226E9"/>
    <w:rsid w:val="00322805"/>
    <w:rsid w:val="00324129"/>
    <w:rsid w:val="0032611E"/>
    <w:rsid w:val="003305DE"/>
    <w:rsid w:val="00330776"/>
    <w:rsid w:val="003307C8"/>
    <w:rsid w:val="00331FEE"/>
    <w:rsid w:val="00332270"/>
    <w:rsid w:val="003344D7"/>
    <w:rsid w:val="0033584F"/>
    <w:rsid w:val="00336014"/>
    <w:rsid w:val="003378CF"/>
    <w:rsid w:val="00337CB3"/>
    <w:rsid w:val="00341125"/>
    <w:rsid w:val="00344CD4"/>
    <w:rsid w:val="0034627F"/>
    <w:rsid w:val="00350773"/>
    <w:rsid w:val="00354CCD"/>
    <w:rsid w:val="003550B2"/>
    <w:rsid w:val="00355F7D"/>
    <w:rsid w:val="00356737"/>
    <w:rsid w:val="00356C15"/>
    <w:rsid w:val="00356C72"/>
    <w:rsid w:val="003608A9"/>
    <w:rsid w:val="00363278"/>
    <w:rsid w:val="003641A9"/>
    <w:rsid w:val="00371712"/>
    <w:rsid w:val="0037334E"/>
    <w:rsid w:val="003760B8"/>
    <w:rsid w:val="00383091"/>
    <w:rsid w:val="00385FC1"/>
    <w:rsid w:val="003921E9"/>
    <w:rsid w:val="003929CC"/>
    <w:rsid w:val="003965B4"/>
    <w:rsid w:val="003A0E33"/>
    <w:rsid w:val="003A2069"/>
    <w:rsid w:val="003A2C7F"/>
    <w:rsid w:val="003A3A67"/>
    <w:rsid w:val="003A471B"/>
    <w:rsid w:val="003A4729"/>
    <w:rsid w:val="003A4C3D"/>
    <w:rsid w:val="003A5214"/>
    <w:rsid w:val="003B0C99"/>
    <w:rsid w:val="003B0F18"/>
    <w:rsid w:val="003B23A4"/>
    <w:rsid w:val="003B3605"/>
    <w:rsid w:val="003B45AE"/>
    <w:rsid w:val="003B569D"/>
    <w:rsid w:val="003B588F"/>
    <w:rsid w:val="003B5ED5"/>
    <w:rsid w:val="003B6087"/>
    <w:rsid w:val="003B71C5"/>
    <w:rsid w:val="003B7F03"/>
    <w:rsid w:val="003C26FC"/>
    <w:rsid w:val="003C2881"/>
    <w:rsid w:val="003C653D"/>
    <w:rsid w:val="003D1AED"/>
    <w:rsid w:val="003D24D7"/>
    <w:rsid w:val="003D3FC3"/>
    <w:rsid w:val="003D6ABA"/>
    <w:rsid w:val="003D6C2F"/>
    <w:rsid w:val="003D753B"/>
    <w:rsid w:val="003E1DBC"/>
    <w:rsid w:val="003E24EB"/>
    <w:rsid w:val="003E2B7D"/>
    <w:rsid w:val="003E2E1D"/>
    <w:rsid w:val="003E3258"/>
    <w:rsid w:val="003E7674"/>
    <w:rsid w:val="003E783F"/>
    <w:rsid w:val="003F32C9"/>
    <w:rsid w:val="003F6879"/>
    <w:rsid w:val="003F71EB"/>
    <w:rsid w:val="00400171"/>
    <w:rsid w:val="00401249"/>
    <w:rsid w:val="00403CE4"/>
    <w:rsid w:val="00407CD1"/>
    <w:rsid w:val="004127F6"/>
    <w:rsid w:val="00413D98"/>
    <w:rsid w:val="00413E8A"/>
    <w:rsid w:val="00414AD4"/>
    <w:rsid w:val="00416A51"/>
    <w:rsid w:val="00416E08"/>
    <w:rsid w:val="004229C8"/>
    <w:rsid w:val="00422A84"/>
    <w:rsid w:val="00424483"/>
    <w:rsid w:val="00425A6B"/>
    <w:rsid w:val="004266AD"/>
    <w:rsid w:val="00427FE9"/>
    <w:rsid w:val="00432041"/>
    <w:rsid w:val="00432935"/>
    <w:rsid w:val="0043617D"/>
    <w:rsid w:val="00436951"/>
    <w:rsid w:val="0044093F"/>
    <w:rsid w:val="00440DB8"/>
    <w:rsid w:val="00441B60"/>
    <w:rsid w:val="00444455"/>
    <w:rsid w:val="00447FBB"/>
    <w:rsid w:val="00452AE2"/>
    <w:rsid w:val="00455110"/>
    <w:rsid w:val="004553C2"/>
    <w:rsid w:val="0045636E"/>
    <w:rsid w:val="0046189D"/>
    <w:rsid w:val="00461D0D"/>
    <w:rsid w:val="0046434B"/>
    <w:rsid w:val="00465336"/>
    <w:rsid w:val="00466BFE"/>
    <w:rsid w:val="00466F11"/>
    <w:rsid w:val="00471D55"/>
    <w:rsid w:val="00472AA5"/>
    <w:rsid w:val="0047677D"/>
    <w:rsid w:val="00476C68"/>
    <w:rsid w:val="00482877"/>
    <w:rsid w:val="00484A18"/>
    <w:rsid w:val="00487F76"/>
    <w:rsid w:val="004919C8"/>
    <w:rsid w:val="00491B27"/>
    <w:rsid w:val="00492D17"/>
    <w:rsid w:val="00494A95"/>
    <w:rsid w:val="00495691"/>
    <w:rsid w:val="004A09B4"/>
    <w:rsid w:val="004A44AD"/>
    <w:rsid w:val="004A4CB1"/>
    <w:rsid w:val="004A5D54"/>
    <w:rsid w:val="004B2693"/>
    <w:rsid w:val="004B6155"/>
    <w:rsid w:val="004B61AF"/>
    <w:rsid w:val="004B7362"/>
    <w:rsid w:val="004B7861"/>
    <w:rsid w:val="004C072B"/>
    <w:rsid w:val="004C1EC1"/>
    <w:rsid w:val="004C2CEB"/>
    <w:rsid w:val="004C692D"/>
    <w:rsid w:val="004C7B01"/>
    <w:rsid w:val="004D031E"/>
    <w:rsid w:val="004D038F"/>
    <w:rsid w:val="004D0B98"/>
    <w:rsid w:val="004D0BF5"/>
    <w:rsid w:val="004D2EB4"/>
    <w:rsid w:val="004D35F0"/>
    <w:rsid w:val="004D3CD1"/>
    <w:rsid w:val="004D42C4"/>
    <w:rsid w:val="004E2788"/>
    <w:rsid w:val="004E4ACC"/>
    <w:rsid w:val="004E4FDF"/>
    <w:rsid w:val="004E555E"/>
    <w:rsid w:val="004E70EC"/>
    <w:rsid w:val="004F103C"/>
    <w:rsid w:val="004F3407"/>
    <w:rsid w:val="004F3A8E"/>
    <w:rsid w:val="004F40B5"/>
    <w:rsid w:val="004F4984"/>
    <w:rsid w:val="004F50F2"/>
    <w:rsid w:val="004F660A"/>
    <w:rsid w:val="004F752B"/>
    <w:rsid w:val="0050010F"/>
    <w:rsid w:val="00501B1D"/>
    <w:rsid w:val="00501F3B"/>
    <w:rsid w:val="00503F84"/>
    <w:rsid w:val="00507BC0"/>
    <w:rsid w:val="005104B1"/>
    <w:rsid w:val="0051060D"/>
    <w:rsid w:val="00512256"/>
    <w:rsid w:val="005123B4"/>
    <w:rsid w:val="00513A75"/>
    <w:rsid w:val="00516D9B"/>
    <w:rsid w:val="0051709A"/>
    <w:rsid w:val="0052101E"/>
    <w:rsid w:val="005216D6"/>
    <w:rsid w:val="00523D5C"/>
    <w:rsid w:val="0053035D"/>
    <w:rsid w:val="005314EC"/>
    <w:rsid w:val="005353B6"/>
    <w:rsid w:val="005354FC"/>
    <w:rsid w:val="005358D5"/>
    <w:rsid w:val="00542FBE"/>
    <w:rsid w:val="00545536"/>
    <w:rsid w:val="005456E5"/>
    <w:rsid w:val="00545D17"/>
    <w:rsid w:val="005467C0"/>
    <w:rsid w:val="005508EF"/>
    <w:rsid w:val="00553382"/>
    <w:rsid w:val="00555051"/>
    <w:rsid w:val="005562F4"/>
    <w:rsid w:val="00560EAF"/>
    <w:rsid w:val="005615E1"/>
    <w:rsid w:val="00563673"/>
    <w:rsid w:val="00564DC6"/>
    <w:rsid w:val="00566E9B"/>
    <w:rsid w:val="00572A95"/>
    <w:rsid w:val="0057636F"/>
    <w:rsid w:val="00576C33"/>
    <w:rsid w:val="0057764D"/>
    <w:rsid w:val="00580E87"/>
    <w:rsid w:val="00584A31"/>
    <w:rsid w:val="0058757C"/>
    <w:rsid w:val="00590332"/>
    <w:rsid w:val="00590CAD"/>
    <w:rsid w:val="00590EB1"/>
    <w:rsid w:val="00594DB9"/>
    <w:rsid w:val="005968C8"/>
    <w:rsid w:val="005A088A"/>
    <w:rsid w:val="005A0982"/>
    <w:rsid w:val="005A2D9B"/>
    <w:rsid w:val="005A3B4C"/>
    <w:rsid w:val="005B0747"/>
    <w:rsid w:val="005B3C2D"/>
    <w:rsid w:val="005B4881"/>
    <w:rsid w:val="005B5337"/>
    <w:rsid w:val="005B5997"/>
    <w:rsid w:val="005B6D59"/>
    <w:rsid w:val="005C05F3"/>
    <w:rsid w:val="005C1EA8"/>
    <w:rsid w:val="005C260A"/>
    <w:rsid w:val="005C32AE"/>
    <w:rsid w:val="005C4DFF"/>
    <w:rsid w:val="005C5409"/>
    <w:rsid w:val="005C5F73"/>
    <w:rsid w:val="005C6976"/>
    <w:rsid w:val="005D0B34"/>
    <w:rsid w:val="005E0CD6"/>
    <w:rsid w:val="005E3B50"/>
    <w:rsid w:val="005E413E"/>
    <w:rsid w:val="005E41AC"/>
    <w:rsid w:val="005E4454"/>
    <w:rsid w:val="005F1EFE"/>
    <w:rsid w:val="006015E2"/>
    <w:rsid w:val="006016FB"/>
    <w:rsid w:val="00601809"/>
    <w:rsid w:val="00601E6E"/>
    <w:rsid w:val="0060433B"/>
    <w:rsid w:val="00604A4A"/>
    <w:rsid w:val="0060771C"/>
    <w:rsid w:val="00607C2D"/>
    <w:rsid w:val="00607FE2"/>
    <w:rsid w:val="00611432"/>
    <w:rsid w:val="0061356C"/>
    <w:rsid w:val="00613B95"/>
    <w:rsid w:val="0061567F"/>
    <w:rsid w:val="00620F9D"/>
    <w:rsid w:val="00622BC4"/>
    <w:rsid w:val="0062333A"/>
    <w:rsid w:val="00624AD9"/>
    <w:rsid w:val="00624F75"/>
    <w:rsid w:val="00625734"/>
    <w:rsid w:val="00626C94"/>
    <w:rsid w:val="00627A8D"/>
    <w:rsid w:val="006306B7"/>
    <w:rsid w:val="006311BC"/>
    <w:rsid w:val="006322D4"/>
    <w:rsid w:val="006353B8"/>
    <w:rsid w:val="00635C61"/>
    <w:rsid w:val="00637CEB"/>
    <w:rsid w:val="00641735"/>
    <w:rsid w:val="00642AB5"/>
    <w:rsid w:val="006510AA"/>
    <w:rsid w:val="006512E1"/>
    <w:rsid w:val="006530D5"/>
    <w:rsid w:val="00655E63"/>
    <w:rsid w:val="00656044"/>
    <w:rsid w:val="006606C8"/>
    <w:rsid w:val="006608CE"/>
    <w:rsid w:val="00663554"/>
    <w:rsid w:val="00663736"/>
    <w:rsid w:val="00666AD1"/>
    <w:rsid w:val="00667BE1"/>
    <w:rsid w:val="006703A2"/>
    <w:rsid w:val="006718E3"/>
    <w:rsid w:val="00672718"/>
    <w:rsid w:val="00673A33"/>
    <w:rsid w:val="00673F46"/>
    <w:rsid w:val="00676D14"/>
    <w:rsid w:val="0068014C"/>
    <w:rsid w:val="0068421C"/>
    <w:rsid w:val="006847F7"/>
    <w:rsid w:val="00686DDF"/>
    <w:rsid w:val="006919ED"/>
    <w:rsid w:val="006921A4"/>
    <w:rsid w:val="006931D0"/>
    <w:rsid w:val="00696619"/>
    <w:rsid w:val="006A158F"/>
    <w:rsid w:val="006A19D9"/>
    <w:rsid w:val="006A1CDC"/>
    <w:rsid w:val="006A3EB2"/>
    <w:rsid w:val="006B272F"/>
    <w:rsid w:val="006B3465"/>
    <w:rsid w:val="006B72B3"/>
    <w:rsid w:val="006C06D2"/>
    <w:rsid w:val="006C1207"/>
    <w:rsid w:val="006C4BC2"/>
    <w:rsid w:val="006C4D62"/>
    <w:rsid w:val="006C5493"/>
    <w:rsid w:val="006C5772"/>
    <w:rsid w:val="006D1E7C"/>
    <w:rsid w:val="006D5760"/>
    <w:rsid w:val="006D5DB1"/>
    <w:rsid w:val="006D7D13"/>
    <w:rsid w:val="006E182D"/>
    <w:rsid w:val="006E5D9E"/>
    <w:rsid w:val="006E6CCB"/>
    <w:rsid w:val="006E70C9"/>
    <w:rsid w:val="006F0B73"/>
    <w:rsid w:val="006F2D51"/>
    <w:rsid w:val="006F315E"/>
    <w:rsid w:val="006F333A"/>
    <w:rsid w:val="006F4A19"/>
    <w:rsid w:val="006F64E4"/>
    <w:rsid w:val="006F6CA8"/>
    <w:rsid w:val="006F7063"/>
    <w:rsid w:val="006F7C6F"/>
    <w:rsid w:val="00703200"/>
    <w:rsid w:val="00706257"/>
    <w:rsid w:val="00714443"/>
    <w:rsid w:val="00716309"/>
    <w:rsid w:val="00717146"/>
    <w:rsid w:val="00717A4A"/>
    <w:rsid w:val="0072211B"/>
    <w:rsid w:val="00723EC4"/>
    <w:rsid w:val="00724EC9"/>
    <w:rsid w:val="007253C5"/>
    <w:rsid w:val="0073427F"/>
    <w:rsid w:val="0074053F"/>
    <w:rsid w:val="00741902"/>
    <w:rsid w:val="00741C93"/>
    <w:rsid w:val="00747D94"/>
    <w:rsid w:val="0075273F"/>
    <w:rsid w:val="00752A55"/>
    <w:rsid w:val="007541F9"/>
    <w:rsid w:val="0075612D"/>
    <w:rsid w:val="00756E5F"/>
    <w:rsid w:val="00761155"/>
    <w:rsid w:val="00761640"/>
    <w:rsid w:val="00762318"/>
    <w:rsid w:val="007623AA"/>
    <w:rsid w:val="007630B6"/>
    <w:rsid w:val="00764B4C"/>
    <w:rsid w:val="00764CB1"/>
    <w:rsid w:val="00765479"/>
    <w:rsid w:val="00765685"/>
    <w:rsid w:val="00765A3F"/>
    <w:rsid w:val="007718D7"/>
    <w:rsid w:val="00771FFA"/>
    <w:rsid w:val="00773345"/>
    <w:rsid w:val="00774AB3"/>
    <w:rsid w:val="00775738"/>
    <w:rsid w:val="00776139"/>
    <w:rsid w:val="0078542E"/>
    <w:rsid w:val="007870E3"/>
    <w:rsid w:val="007878E6"/>
    <w:rsid w:val="00787C31"/>
    <w:rsid w:val="00787DC5"/>
    <w:rsid w:val="00791E12"/>
    <w:rsid w:val="00793CB3"/>
    <w:rsid w:val="0079490D"/>
    <w:rsid w:val="00797529"/>
    <w:rsid w:val="007A048E"/>
    <w:rsid w:val="007A5432"/>
    <w:rsid w:val="007A6084"/>
    <w:rsid w:val="007A72B1"/>
    <w:rsid w:val="007B07F2"/>
    <w:rsid w:val="007B2219"/>
    <w:rsid w:val="007B70C3"/>
    <w:rsid w:val="007C0236"/>
    <w:rsid w:val="007C0655"/>
    <w:rsid w:val="007C110D"/>
    <w:rsid w:val="007C601E"/>
    <w:rsid w:val="007D474B"/>
    <w:rsid w:val="007D652C"/>
    <w:rsid w:val="007D75E7"/>
    <w:rsid w:val="007D769B"/>
    <w:rsid w:val="007E014D"/>
    <w:rsid w:val="007E019A"/>
    <w:rsid w:val="007E12E4"/>
    <w:rsid w:val="007E3B1B"/>
    <w:rsid w:val="007E78E5"/>
    <w:rsid w:val="007F6CEC"/>
    <w:rsid w:val="007F7531"/>
    <w:rsid w:val="008005B7"/>
    <w:rsid w:val="00801756"/>
    <w:rsid w:val="00802ECB"/>
    <w:rsid w:val="008035AA"/>
    <w:rsid w:val="008075B3"/>
    <w:rsid w:val="008100D2"/>
    <w:rsid w:val="00810295"/>
    <w:rsid w:val="0081265B"/>
    <w:rsid w:val="00812C43"/>
    <w:rsid w:val="00816EBF"/>
    <w:rsid w:val="008176A9"/>
    <w:rsid w:val="00817FAF"/>
    <w:rsid w:val="0082162E"/>
    <w:rsid w:val="00822D18"/>
    <w:rsid w:val="00824A1D"/>
    <w:rsid w:val="008252D4"/>
    <w:rsid w:val="00825C7C"/>
    <w:rsid w:val="00826C12"/>
    <w:rsid w:val="00827AE3"/>
    <w:rsid w:val="00827DB0"/>
    <w:rsid w:val="00833A59"/>
    <w:rsid w:val="00837943"/>
    <w:rsid w:val="00837A8F"/>
    <w:rsid w:val="00837F43"/>
    <w:rsid w:val="00843431"/>
    <w:rsid w:val="00843999"/>
    <w:rsid w:val="00843C8B"/>
    <w:rsid w:val="00844A93"/>
    <w:rsid w:val="008455EE"/>
    <w:rsid w:val="008458FB"/>
    <w:rsid w:val="008524F8"/>
    <w:rsid w:val="00853B67"/>
    <w:rsid w:val="008566DE"/>
    <w:rsid w:val="008568B8"/>
    <w:rsid w:val="00856FEE"/>
    <w:rsid w:val="00862DD0"/>
    <w:rsid w:val="00864701"/>
    <w:rsid w:val="00874065"/>
    <w:rsid w:val="008747AC"/>
    <w:rsid w:val="008769A0"/>
    <w:rsid w:val="00877760"/>
    <w:rsid w:val="008819D1"/>
    <w:rsid w:val="00883BA1"/>
    <w:rsid w:val="0088633C"/>
    <w:rsid w:val="008874FC"/>
    <w:rsid w:val="00890E27"/>
    <w:rsid w:val="008913A1"/>
    <w:rsid w:val="00891D1A"/>
    <w:rsid w:val="00891FBA"/>
    <w:rsid w:val="00892C06"/>
    <w:rsid w:val="008966A4"/>
    <w:rsid w:val="008A050A"/>
    <w:rsid w:val="008A1914"/>
    <w:rsid w:val="008A4915"/>
    <w:rsid w:val="008A56E4"/>
    <w:rsid w:val="008A763A"/>
    <w:rsid w:val="008B0899"/>
    <w:rsid w:val="008B44DB"/>
    <w:rsid w:val="008B4B0E"/>
    <w:rsid w:val="008B4F63"/>
    <w:rsid w:val="008B647D"/>
    <w:rsid w:val="008B6778"/>
    <w:rsid w:val="008C0053"/>
    <w:rsid w:val="008C09D6"/>
    <w:rsid w:val="008C14BB"/>
    <w:rsid w:val="008C1CB7"/>
    <w:rsid w:val="008C2E0F"/>
    <w:rsid w:val="008C6387"/>
    <w:rsid w:val="008D2882"/>
    <w:rsid w:val="008D3B85"/>
    <w:rsid w:val="008D427B"/>
    <w:rsid w:val="008D55FB"/>
    <w:rsid w:val="008D6AD5"/>
    <w:rsid w:val="008E0C2F"/>
    <w:rsid w:val="008E29A0"/>
    <w:rsid w:val="008E2AB9"/>
    <w:rsid w:val="008E41A0"/>
    <w:rsid w:val="008E7356"/>
    <w:rsid w:val="008F1101"/>
    <w:rsid w:val="008F11AC"/>
    <w:rsid w:val="008F1F71"/>
    <w:rsid w:val="008F29F7"/>
    <w:rsid w:val="008F3A1B"/>
    <w:rsid w:val="008F4D4F"/>
    <w:rsid w:val="008F73A6"/>
    <w:rsid w:val="008F7EFA"/>
    <w:rsid w:val="00900578"/>
    <w:rsid w:val="00901ED0"/>
    <w:rsid w:val="00903C96"/>
    <w:rsid w:val="00904F75"/>
    <w:rsid w:val="00911854"/>
    <w:rsid w:val="00912B67"/>
    <w:rsid w:val="00912FC9"/>
    <w:rsid w:val="00915411"/>
    <w:rsid w:val="0091600D"/>
    <w:rsid w:val="00920283"/>
    <w:rsid w:val="009213CA"/>
    <w:rsid w:val="00921754"/>
    <w:rsid w:val="00923A76"/>
    <w:rsid w:val="00923B65"/>
    <w:rsid w:val="009253F4"/>
    <w:rsid w:val="00930368"/>
    <w:rsid w:val="0093186C"/>
    <w:rsid w:val="009375BF"/>
    <w:rsid w:val="009444D9"/>
    <w:rsid w:val="00944DCB"/>
    <w:rsid w:val="009466B1"/>
    <w:rsid w:val="00946825"/>
    <w:rsid w:val="00953B83"/>
    <w:rsid w:val="00953C33"/>
    <w:rsid w:val="00954B65"/>
    <w:rsid w:val="00956CF8"/>
    <w:rsid w:val="0095737B"/>
    <w:rsid w:val="00957524"/>
    <w:rsid w:val="00957C4C"/>
    <w:rsid w:val="00962D82"/>
    <w:rsid w:val="00963616"/>
    <w:rsid w:val="009679F7"/>
    <w:rsid w:val="0097142B"/>
    <w:rsid w:val="00971530"/>
    <w:rsid w:val="0097208F"/>
    <w:rsid w:val="00972648"/>
    <w:rsid w:val="00972FB3"/>
    <w:rsid w:val="009747CE"/>
    <w:rsid w:val="00975221"/>
    <w:rsid w:val="00975945"/>
    <w:rsid w:val="00981CC0"/>
    <w:rsid w:val="009839CE"/>
    <w:rsid w:val="009863F3"/>
    <w:rsid w:val="00991276"/>
    <w:rsid w:val="0099153C"/>
    <w:rsid w:val="009922CE"/>
    <w:rsid w:val="0099328D"/>
    <w:rsid w:val="00994C31"/>
    <w:rsid w:val="00994DE5"/>
    <w:rsid w:val="00995642"/>
    <w:rsid w:val="0099625E"/>
    <w:rsid w:val="0099658C"/>
    <w:rsid w:val="009A1205"/>
    <w:rsid w:val="009A1DBA"/>
    <w:rsid w:val="009A2A0A"/>
    <w:rsid w:val="009A412C"/>
    <w:rsid w:val="009A4374"/>
    <w:rsid w:val="009A77A6"/>
    <w:rsid w:val="009B2D50"/>
    <w:rsid w:val="009B304E"/>
    <w:rsid w:val="009B4749"/>
    <w:rsid w:val="009B57A3"/>
    <w:rsid w:val="009C1518"/>
    <w:rsid w:val="009C1BD8"/>
    <w:rsid w:val="009C1EB9"/>
    <w:rsid w:val="009C2F7E"/>
    <w:rsid w:val="009C3EBD"/>
    <w:rsid w:val="009C48D5"/>
    <w:rsid w:val="009C52B6"/>
    <w:rsid w:val="009C70AB"/>
    <w:rsid w:val="009D063A"/>
    <w:rsid w:val="009D06D6"/>
    <w:rsid w:val="009D1D1F"/>
    <w:rsid w:val="009D3ADF"/>
    <w:rsid w:val="009D40CA"/>
    <w:rsid w:val="009D5D92"/>
    <w:rsid w:val="009D649B"/>
    <w:rsid w:val="009E1C58"/>
    <w:rsid w:val="009E511F"/>
    <w:rsid w:val="009F0810"/>
    <w:rsid w:val="009F0B9D"/>
    <w:rsid w:val="009F0CA9"/>
    <w:rsid w:val="009F1D3F"/>
    <w:rsid w:val="009F339F"/>
    <w:rsid w:val="009F353E"/>
    <w:rsid w:val="009F4A98"/>
    <w:rsid w:val="009F60FE"/>
    <w:rsid w:val="009F6256"/>
    <w:rsid w:val="009F6927"/>
    <w:rsid w:val="009F6CE7"/>
    <w:rsid w:val="009F78E3"/>
    <w:rsid w:val="00A00741"/>
    <w:rsid w:val="00A00C5A"/>
    <w:rsid w:val="00A01594"/>
    <w:rsid w:val="00A11ACD"/>
    <w:rsid w:val="00A12A3B"/>
    <w:rsid w:val="00A13A15"/>
    <w:rsid w:val="00A16782"/>
    <w:rsid w:val="00A1765C"/>
    <w:rsid w:val="00A22E54"/>
    <w:rsid w:val="00A2585C"/>
    <w:rsid w:val="00A27A68"/>
    <w:rsid w:val="00A27E96"/>
    <w:rsid w:val="00A300D6"/>
    <w:rsid w:val="00A33424"/>
    <w:rsid w:val="00A40574"/>
    <w:rsid w:val="00A40FBD"/>
    <w:rsid w:val="00A41E00"/>
    <w:rsid w:val="00A464C6"/>
    <w:rsid w:val="00A5118F"/>
    <w:rsid w:val="00A5508A"/>
    <w:rsid w:val="00A55697"/>
    <w:rsid w:val="00A55ABD"/>
    <w:rsid w:val="00A55E23"/>
    <w:rsid w:val="00A576C6"/>
    <w:rsid w:val="00A60280"/>
    <w:rsid w:val="00A60C4F"/>
    <w:rsid w:val="00A60D30"/>
    <w:rsid w:val="00A612BE"/>
    <w:rsid w:val="00A63FA1"/>
    <w:rsid w:val="00A65666"/>
    <w:rsid w:val="00A66602"/>
    <w:rsid w:val="00A7088A"/>
    <w:rsid w:val="00A73E98"/>
    <w:rsid w:val="00A740FA"/>
    <w:rsid w:val="00A74B8E"/>
    <w:rsid w:val="00A75EB1"/>
    <w:rsid w:val="00A75F78"/>
    <w:rsid w:val="00A76BBC"/>
    <w:rsid w:val="00A8258E"/>
    <w:rsid w:val="00A83645"/>
    <w:rsid w:val="00A857CB"/>
    <w:rsid w:val="00A85ABE"/>
    <w:rsid w:val="00A85B72"/>
    <w:rsid w:val="00A872A5"/>
    <w:rsid w:val="00A87E66"/>
    <w:rsid w:val="00A92D6B"/>
    <w:rsid w:val="00A94E4B"/>
    <w:rsid w:val="00A979B9"/>
    <w:rsid w:val="00AA1CCD"/>
    <w:rsid w:val="00AA1CE9"/>
    <w:rsid w:val="00AA2D19"/>
    <w:rsid w:val="00AA33E7"/>
    <w:rsid w:val="00AA7266"/>
    <w:rsid w:val="00AB16CE"/>
    <w:rsid w:val="00AB4ECE"/>
    <w:rsid w:val="00AB569A"/>
    <w:rsid w:val="00AB5D58"/>
    <w:rsid w:val="00AC0C85"/>
    <w:rsid w:val="00AC7ED8"/>
    <w:rsid w:val="00AD1AEF"/>
    <w:rsid w:val="00AD1E31"/>
    <w:rsid w:val="00AD6AD7"/>
    <w:rsid w:val="00AD7EC6"/>
    <w:rsid w:val="00AE41A1"/>
    <w:rsid w:val="00AE5E73"/>
    <w:rsid w:val="00AE7264"/>
    <w:rsid w:val="00AF0CAC"/>
    <w:rsid w:val="00AF0DA7"/>
    <w:rsid w:val="00AF1041"/>
    <w:rsid w:val="00AF34C3"/>
    <w:rsid w:val="00AF426B"/>
    <w:rsid w:val="00AF5C47"/>
    <w:rsid w:val="00AF6B0A"/>
    <w:rsid w:val="00B00300"/>
    <w:rsid w:val="00B01DE3"/>
    <w:rsid w:val="00B01F04"/>
    <w:rsid w:val="00B02497"/>
    <w:rsid w:val="00B02D23"/>
    <w:rsid w:val="00B039C0"/>
    <w:rsid w:val="00B054BD"/>
    <w:rsid w:val="00B069C0"/>
    <w:rsid w:val="00B10149"/>
    <w:rsid w:val="00B13519"/>
    <w:rsid w:val="00B13DDA"/>
    <w:rsid w:val="00B16655"/>
    <w:rsid w:val="00B16E3E"/>
    <w:rsid w:val="00B20556"/>
    <w:rsid w:val="00B30571"/>
    <w:rsid w:val="00B3466C"/>
    <w:rsid w:val="00B34F2B"/>
    <w:rsid w:val="00B3514A"/>
    <w:rsid w:val="00B367A1"/>
    <w:rsid w:val="00B408F4"/>
    <w:rsid w:val="00B44DDA"/>
    <w:rsid w:val="00B46337"/>
    <w:rsid w:val="00B46D94"/>
    <w:rsid w:val="00B4762E"/>
    <w:rsid w:val="00B50B6C"/>
    <w:rsid w:val="00B51442"/>
    <w:rsid w:val="00B51A3B"/>
    <w:rsid w:val="00B524B3"/>
    <w:rsid w:val="00B52FE5"/>
    <w:rsid w:val="00B559E5"/>
    <w:rsid w:val="00B560C9"/>
    <w:rsid w:val="00B56303"/>
    <w:rsid w:val="00B6117D"/>
    <w:rsid w:val="00B6677C"/>
    <w:rsid w:val="00B70810"/>
    <w:rsid w:val="00B7105A"/>
    <w:rsid w:val="00B71F89"/>
    <w:rsid w:val="00B757F7"/>
    <w:rsid w:val="00B75E4F"/>
    <w:rsid w:val="00B77DD9"/>
    <w:rsid w:val="00B81ABB"/>
    <w:rsid w:val="00B81E0B"/>
    <w:rsid w:val="00B83196"/>
    <w:rsid w:val="00B83442"/>
    <w:rsid w:val="00B835EF"/>
    <w:rsid w:val="00B917C1"/>
    <w:rsid w:val="00B93C59"/>
    <w:rsid w:val="00B93CBD"/>
    <w:rsid w:val="00B95FCB"/>
    <w:rsid w:val="00BA092F"/>
    <w:rsid w:val="00BA19D0"/>
    <w:rsid w:val="00BA574B"/>
    <w:rsid w:val="00BA6C88"/>
    <w:rsid w:val="00BA7BA7"/>
    <w:rsid w:val="00BB12B2"/>
    <w:rsid w:val="00BB1AF7"/>
    <w:rsid w:val="00BB208B"/>
    <w:rsid w:val="00BB3547"/>
    <w:rsid w:val="00BC0D6F"/>
    <w:rsid w:val="00BC1DF2"/>
    <w:rsid w:val="00BC41F1"/>
    <w:rsid w:val="00BC7021"/>
    <w:rsid w:val="00BD0A53"/>
    <w:rsid w:val="00BD3A1E"/>
    <w:rsid w:val="00BE1372"/>
    <w:rsid w:val="00BE5EA6"/>
    <w:rsid w:val="00BE71B8"/>
    <w:rsid w:val="00BF05AE"/>
    <w:rsid w:val="00BF16C9"/>
    <w:rsid w:val="00BF1918"/>
    <w:rsid w:val="00BF1993"/>
    <w:rsid w:val="00BF1BC6"/>
    <w:rsid w:val="00BF5351"/>
    <w:rsid w:val="00BF59CB"/>
    <w:rsid w:val="00BF6947"/>
    <w:rsid w:val="00C01701"/>
    <w:rsid w:val="00C0472E"/>
    <w:rsid w:val="00C07A35"/>
    <w:rsid w:val="00C07D9F"/>
    <w:rsid w:val="00C20D7C"/>
    <w:rsid w:val="00C21376"/>
    <w:rsid w:val="00C22333"/>
    <w:rsid w:val="00C2716E"/>
    <w:rsid w:val="00C34D0E"/>
    <w:rsid w:val="00C36607"/>
    <w:rsid w:val="00C3731B"/>
    <w:rsid w:val="00C400DA"/>
    <w:rsid w:val="00C4031A"/>
    <w:rsid w:val="00C411DE"/>
    <w:rsid w:val="00C46E32"/>
    <w:rsid w:val="00C518A0"/>
    <w:rsid w:val="00C53A6B"/>
    <w:rsid w:val="00C53ABB"/>
    <w:rsid w:val="00C5418F"/>
    <w:rsid w:val="00C54629"/>
    <w:rsid w:val="00C55E62"/>
    <w:rsid w:val="00C56242"/>
    <w:rsid w:val="00C616B5"/>
    <w:rsid w:val="00C642B3"/>
    <w:rsid w:val="00C658F2"/>
    <w:rsid w:val="00C65CD5"/>
    <w:rsid w:val="00C67690"/>
    <w:rsid w:val="00C7006C"/>
    <w:rsid w:val="00C70D68"/>
    <w:rsid w:val="00C7214F"/>
    <w:rsid w:val="00C77FBB"/>
    <w:rsid w:val="00C81A28"/>
    <w:rsid w:val="00C826E7"/>
    <w:rsid w:val="00C830CF"/>
    <w:rsid w:val="00C8409A"/>
    <w:rsid w:val="00C84DEE"/>
    <w:rsid w:val="00C9317C"/>
    <w:rsid w:val="00C9696F"/>
    <w:rsid w:val="00C97C3C"/>
    <w:rsid w:val="00CA0484"/>
    <w:rsid w:val="00CA1C8F"/>
    <w:rsid w:val="00CA1F67"/>
    <w:rsid w:val="00CA4D2B"/>
    <w:rsid w:val="00CA7C0F"/>
    <w:rsid w:val="00CB065A"/>
    <w:rsid w:val="00CB1BF3"/>
    <w:rsid w:val="00CB249C"/>
    <w:rsid w:val="00CB7D48"/>
    <w:rsid w:val="00CC2302"/>
    <w:rsid w:val="00CC475E"/>
    <w:rsid w:val="00CD0FB2"/>
    <w:rsid w:val="00CD5B53"/>
    <w:rsid w:val="00CD70DC"/>
    <w:rsid w:val="00CE3105"/>
    <w:rsid w:val="00CE47F0"/>
    <w:rsid w:val="00CE6FED"/>
    <w:rsid w:val="00CF107C"/>
    <w:rsid w:val="00CF24AB"/>
    <w:rsid w:val="00CF46C0"/>
    <w:rsid w:val="00CF4CBC"/>
    <w:rsid w:val="00CF4FB6"/>
    <w:rsid w:val="00CF657C"/>
    <w:rsid w:val="00CF75A6"/>
    <w:rsid w:val="00D044D1"/>
    <w:rsid w:val="00D046EA"/>
    <w:rsid w:val="00D055D3"/>
    <w:rsid w:val="00D056CC"/>
    <w:rsid w:val="00D0694A"/>
    <w:rsid w:val="00D06C7D"/>
    <w:rsid w:val="00D10365"/>
    <w:rsid w:val="00D1110E"/>
    <w:rsid w:val="00D123E7"/>
    <w:rsid w:val="00D15738"/>
    <w:rsid w:val="00D15A49"/>
    <w:rsid w:val="00D20487"/>
    <w:rsid w:val="00D2122C"/>
    <w:rsid w:val="00D22380"/>
    <w:rsid w:val="00D22AF7"/>
    <w:rsid w:val="00D24A28"/>
    <w:rsid w:val="00D3057E"/>
    <w:rsid w:val="00D330D8"/>
    <w:rsid w:val="00D34BE0"/>
    <w:rsid w:val="00D35EA0"/>
    <w:rsid w:val="00D3674C"/>
    <w:rsid w:val="00D37182"/>
    <w:rsid w:val="00D4457C"/>
    <w:rsid w:val="00D452AA"/>
    <w:rsid w:val="00D46301"/>
    <w:rsid w:val="00D46B2B"/>
    <w:rsid w:val="00D50B80"/>
    <w:rsid w:val="00D530D1"/>
    <w:rsid w:val="00D553A2"/>
    <w:rsid w:val="00D56139"/>
    <w:rsid w:val="00D56917"/>
    <w:rsid w:val="00D62172"/>
    <w:rsid w:val="00D632E9"/>
    <w:rsid w:val="00D65689"/>
    <w:rsid w:val="00D65B3B"/>
    <w:rsid w:val="00D66097"/>
    <w:rsid w:val="00D7023E"/>
    <w:rsid w:val="00D72B0F"/>
    <w:rsid w:val="00D73FFA"/>
    <w:rsid w:val="00D74FF5"/>
    <w:rsid w:val="00D77966"/>
    <w:rsid w:val="00D80226"/>
    <w:rsid w:val="00D803CB"/>
    <w:rsid w:val="00D81379"/>
    <w:rsid w:val="00D814EF"/>
    <w:rsid w:val="00D86374"/>
    <w:rsid w:val="00D9059D"/>
    <w:rsid w:val="00D91D47"/>
    <w:rsid w:val="00DA0A4C"/>
    <w:rsid w:val="00DA2047"/>
    <w:rsid w:val="00DA2315"/>
    <w:rsid w:val="00DA2BCD"/>
    <w:rsid w:val="00DA3078"/>
    <w:rsid w:val="00DA4329"/>
    <w:rsid w:val="00DA688E"/>
    <w:rsid w:val="00DB2000"/>
    <w:rsid w:val="00DB2EC1"/>
    <w:rsid w:val="00DB4E6C"/>
    <w:rsid w:val="00DB7F0D"/>
    <w:rsid w:val="00DC2DF1"/>
    <w:rsid w:val="00DC3FD3"/>
    <w:rsid w:val="00DC591E"/>
    <w:rsid w:val="00DC5C9E"/>
    <w:rsid w:val="00DC5F8A"/>
    <w:rsid w:val="00DD3C91"/>
    <w:rsid w:val="00DD7F59"/>
    <w:rsid w:val="00DE142B"/>
    <w:rsid w:val="00DE3D86"/>
    <w:rsid w:val="00DE470B"/>
    <w:rsid w:val="00DE63BE"/>
    <w:rsid w:val="00DE7FC4"/>
    <w:rsid w:val="00DF0C55"/>
    <w:rsid w:val="00DF1373"/>
    <w:rsid w:val="00DF1C24"/>
    <w:rsid w:val="00DF20E4"/>
    <w:rsid w:val="00DF26DA"/>
    <w:rsid w:val="00DF2FF7"/>
    <w:rsid w:val="00DF6112"/>
    <w:rsid w:val="00E003E4"/>
    <w:rsid w:val="00E04604"/>
    <w:rsid w:val="00E0621E"/>
    <w:rsid w:val="00E06C8B"/>
    <w:rsid w:val="00E102C1"/>
    <w:rsid w:val="00E11040"/>
    <w:rsid w:val="00E15A74"/>
    <w:rsid w:val="00E16A83"/>
    <w:rsid w:val="00E17424"/>
    <w:rsid w:val="00E24A3E"/>
    <w:rsid w:val="00E258B1"/>
    <w:rsid w:val="00E27C15"/>
    <w:rsid w:val="00E310FC"/>
    <w:rsid w:val="00E32231"/>
    <w:rsid w:val="00E32D15"/>
    <w:rsid w:val="00E41AA4"/>
    <w:rsid w:val="00E441AC"/>
    <w:rsid w:val="00E45587"/>
    <w:rsid w:val="00E51889"/>
    <w:rsid w:val="00E51AF1"/>
    <w:rsid w:val="00E54081"/>
    <w:rsid w:val="00E56320"/>
    <w:rsid w:val="00E57549"/>
    <w:rsid w:val="00E57C46"/>
    <w:rsid w:val="00E640EE"/>
    <w:rsid w:val="00E66BD2"/>
    <w:rsid w:val="00E71723"/>
    <w:rsid w:val="00E802A8"/>
    <w:rsid w:val="00E8034C"/>
    <w:rsid w:val="00E85D66"/>
    <w:rsid w:val="00E86DA3"/>
    <w:rsid w:val="00E94E0D"/>
    <w:rsid w:val="00E95A1B"/>
    <w:rsid w:val="00E96D5E"/>
    <w:rsid w:val="00EA247B"/>
    <w:rsid w:val="00EA46F1"/>
    <w:rsid w:val="00EA6986"/>
    <w:rsid w:val="00EB1923"/>
    <w:rsid w:val="00EB4B82"/>
    <w:rsid w:val="00EB5A08"/>
    <w:rsid w:val="00EC257F"/>
    <w:rsid w:val="00EC3F3D"/>
    <w:rsid w:val="00EC44DB"/>
    <w:rsid w:val="00EC729E"/>
    <w:rsid w:val="00ED1A2D"/>
    <w:rsid w:val="00ED1F2F"/>
    <w:rsid w:val="00ED2779"/>
    <w:rsid w:val="00ED2A66"/>
    <w:rsid w:val="00ED3A60"/>
    <w:rsid w:val="00ED4366"/>
    <w:rsid w:val="00ED475D"/>
    <w:rsid w:val="00ED4E72"/>
    <w:rsid w:val="00ED53CD"/>
    <w:rsid w:val="00ED7E6F"/>
    <w:rsid w:val="00EE1924"/>
    <w:rsid w:val="00EE20EB"/>
    <w:rsid w:val="00EE3BED"/>
    <w:rsid w:val="00EE7DAC"/>
    <w:rsid w:val="00EF071D"/>
    <w:rsid w:val="00EF0E7F"/>
    <w:rsid w:val="00EF155A"/>
    <w:rsid w:val="00EF3041"/>
    <w:rsid w:val="00EF5A23"/>
    <w:rsid w:val="00EF64FB"/>
    <w:rsid w:val="00F011DA"/>
    <w:rsid w:val="00F018B3"/>
    <w:rsid w:val="00F01B8E"/>
    <w:rsid w:val="00F03574"/>
    <w:rsid w:val="00F06F07"/>
    <w:rsid w:val="00F14334"/>
    <w:rsid w:val="00F14951"/>
    <w:rsid w:val="00F14FB5"/>
    <w:rsid w:val="00F15E4B"/>
    <w:rsid w:val="00F161D6"/>
    <w:rsid w:val="00F21A2D"/>
    <w:rsid w:val="00F25605"/>
    <w:rsid w:val="00F25BD9"/>
    <w:rsid w:val="00F25D68"/>
    <w:rsid w:val="00F275C6"/>
    <w:rsid w:val="00F32830"/>
    <w:rsid w:val="00F33509"/>
    <w:rsid w:val="00F36E67"/>
    <w:rsid w:val="00F42075"/>
    <w:rsid w:val="00F42CF9"/>
    <w:rsid w:val="00F44B7C"/>
    <w:rsid w:val="00F45495"/>
    <w:rsid w:val="00F45745"/>
    <w:rsid w:val="00F471A8"/>
    <w:rsid w:val="00F47521"/>
    <w:rsid w:val="00F515CD"/>
    <w:rsid w:val="00F522B6"/>
    <w:rsid w:val="00F52451"/>
    <w:rsid w:val="00F53B5D"/>
    <w:rsid w:val="00F54308"/>
    <w:rsid w:val="00F54393"/>
    <w:rsid w:val="00F55521"/>
    <w:rsid w:val="00F55613"/>
    <w:rsid w:val="00F63394"/>
    <w:rsid w:val="00F64F7B"/>
    <w:rsid w:val="00F65C90"/>
    <w:rsid w:val="00F66C29"/>
    <w:rsid w:val="00F7508E"/>
    <w:rsid w:val="00F75300"/>
    <w:rsid w:val="00F7609D"/>
    <w:rsid w:val="00F82103"/>
    <w:rsid w:val="00F821B0"/>
    <w:rsid w:val="00F84B8B"/>
    <w:rsid w:val="00F87E01"/>
    <w:rsid w:val="00FA001E"/>
    <w:rsid w:val="00FA0B32"/>
    <w:rsid w:val="00FA1C53"/>
    <w:rsid w:val="00FA1EFF"/>
    <w:rsid w:val="00FA2672"/>
    <w:rsid w:val="00FA27DF"/>
    <w:rsid w:val="00FA32B4"/>
    <w:rsid w:val="00FA38E0"/>
    <w:rsid w:val="00FA3937"/>
    <w:rsid w:val="00FB0D4A"/>
    <w:rsid w:val="00FB2A67"/>
    <w:rsid w:val="00FB3D25"/>
    <w:rsid w:val="00FB6202"/>
    <w:rsid w:val="00FC0D31"/>
    <w:rsid w:val="00FC27C9"/>
    <w:rsid w:val="00FC2C81"/>
    <w:rsid w:val="00FC53BA"/>
    <w:rsid w:val="00FC6A26"/>
    <w:rsid w:val="00FC6B57"/>
    <w:rsid w:val="00FD34FD"/>
    <w:rsid w:val="00FD4BB2"/>
    <w:rsid w:val="00FD4BB9"/>
    <w:rsid w:val="00FE0773"/>
    <w:rsid w:val="00FE2C16"/>
    <w:rsid w:val="00FE60E1"/>
    <w:rsid w:val="00FE6F7D"/>
    <w:rsid w:val="00FF0438"/>
    <w:rsid w:val="00FF34C5"/>
    <w:rsid w:val="00FF5326"/>
    <w:rsid w:val="00FF60BC"/>
    <w:rsid w:val="00FF610F"/>
    <w:rsid w:val="7D346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C337B72"/>
  <w15:docId w15:val="{F00B2E33-41D2-47EF-84F9-462EB50D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F36E67"/>
  </w:style>
  <w:style w:type="paragraph" w:styleId="Heading1">
    <w:name w:val="heading 1"/>
    <w:aliases w:val="Titulo 1,título 1,H1,1 ghost,g,Heading 0,título1,(F2),TITULO 1,titulo 1,h1 Car,ninguno,ninguno Car Car Car,ninguno Car Car Car Car,ninguno Car Car Car Car Car Car Car,ninguno Car Car Car Car Car Car,TITULO PRINCIPAL,5 Título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aliases w:val="-b2,-b21,-b22,-b211,-b23,-b212,-b24,-b25,-b26,-b261,-b27,-b28,-b213,-b221,-b2111,-b231,-b2121,-b241,-b251,-b262,-b271,-b2611,-b29,-b214,-b222,-b2112,-b232,-b2122,-b242,-b252,-b210,-b215,-b223,-b2113,-b233,-b2123,-b243,-b253,-b216,-b224,-b2114"/>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aliases w:val="Título 3. Car Car,Car"/>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uiPriority w:val="9"/>
    <w:semiHidden/>
    <w:unhideWhenUsed/>
    <w:qFormat/>
    <w:rsid w:val="009B304E"/>
    <w:pPr>
      <w:keepNext/>
      <w:keepLines/>
      <w:spacing w:before="200" w:line="276" w:lineRule="auto"/>
      <w:ind w:left="1152" w:hanging="1152"/>
      <w:jc w:val="both"/>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9B304E"/>
    <w:pPr>
      <w:keepNext/>
      <w:keepLines/>
      <w:spacing w:before="200" w:line="276" w:lineRule="auto"/>
      <w:ind w:left="1296" w:hanging="1296"/>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9B304E"/>
    <w:pPr>
      <w:keepNext/>
      <w:keepLines/>
      <w:spacing w:before="200" w:line="276" w:lineRule="auto"/>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B304E"/>
    <w:pPr>
      <w:keepNext/>
      <w:keepLines/>
      <w:spacing w:before="200" w:line="276" w:lineRule="auto"/>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ulo 1 Char,título 1 Char,H1 Char,1 ghost Char,g Char,Heading 0 Char,título1 Char,(F2) Char,TITULO 1 Char,titulo 1 Char,h1 Car Char,ninguno Char,ninguno Car Car Car Char,ninguno Car Car Car Car Char,ninguno Car Car Car Car Car Car Char"/>
    <w:basedOn w:val="DefaultParagraphFont"/>
    <w:link w:val="Heading1"/>
    <w:uiPriority w:val="9"/>
    <w:rsid w:val="00C34D0E"/>
    <w:rPr>
      <w:rFonts w:ascii="Arial" w:eastAsia="Times New Roman" w:hAnsi="Arial" w:cs="Times New Roman"/>
      <w:b/>
      <w:caps/>
      <w:color w:val="000000"/>
      <w:sz w:val="28"/>
      <w:szCs w:val="28"/>
      <w:lang w:eastAsia="it-IT"/>
    </w:rPr>
  </w:style>
  <w:style w:type="character" w:customStyle="1" w:styleId="Heading2Char">
    <w:name w:val="Heading 2 Char"/>
    <w:aliases w:val="-b2 Char,-b21 Char,-b22 Char,-b211 Char,-b23 Char,-b212 Char,-b24 Char,-b25 Char,-b26 Char,-b261 Char,-b27 Char,-b28 Char,-b213 Char,-b221 Char,-b2111 Char,-b231 Char,-b2121 Char,-b241 Char,-b251 Char,-b262 Char,-b271 Char,-b2611 Char"/>
    <w:basedOn w:val="DefaultParagraphFont"/>
    <w:link w:val="Heading2"/>
    <w:uiPriority w:val="9"/>
    <w:rsid w:val="00C34D0E"/>
    <w:rPr>
      <w:rFonts w:ascii="Arial" w:eastAsia="Times New Roman" w:hAnsi="Arial" w:cs="Times New Roman"/>
      <w:b/>
      <w:caps/>
      <w:color w:val="000000"/>
      <w:lang w:val="it-IT" w:eastAsia="it-IT"/>
    </w:rPr>
  </w:style>
  <w:style w:type="character" w:customStyle="1" w:styleId="Heading3Char">
    <w:name w:val="Heading 3 Char"/>
    <w:aliases w:val="Título 3. Car Car Char,Car Char"/>
    <w:basedOn w:val="DefaultParagraphFont"/>
    <w:link w:val="Heading3"/>
    <w:uiPriority w:val="9"/>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uiPriority w:val="9"/>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titulo 5,Párrafo de lista1,TIT 2 IND,Capítulo,Bullets,Numbered List Paragraph,123 List Paragraph,List Paragraph1,Celula,List Paragraph (numbered (a)),Main numbered paragraph,tEXTO,Texto,Párrafo,de,lista,Citation List,Liste 1"/>
    <w:basedOn w:val="Normal"/>
    <w:link w:val="ListParagraphChar1"/>
    <w:uiPriority w:val="34"/>
    <w:qFormat/>
    <w:rsid w:val="00182417"/>
    <w:pPr>
      <w:ind w:left="720"/>
      <w:contextualSpacing/>
    </w:pPr>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Texto de rodapé1,ft"/>
    <w:basedOn w:val="Normal"/>
    <w:link w:val="FootnoteTextChar"/>
    <w:uiPriority w:val="99"/>
    <w:unhideWhenUsed/>
    <w:qFormat/>
    <w:rsid w:val="00356C72"/>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356C72"/>
  </w:style>
  <w:style w:type="character" w:styleId="FootnoteReference">
    <w:name w:val="footnote reference"/>
    <w:aliases w:val="Fußnotenzeichen DISS,ftref,(NECG) Footnote Reference,Ref,de nota al pie,FC,16 Point,Superscript 6 Point,(Ref. de nota al pie),titulo 2,Texto nota al pie,referencia nota al pie,Footnote Reference Number,Footnote Reference_LVL6,BVI fnr"/>
    <w:basedOn w:val="DefaultParagraphFont"/>
    <w:link w:val="Char2"/>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paragraph" w:customStyle="1" w:styleId="Chapter">
    <w:name w:val="Chapter"/>
    <w:basedOn w:val="Normal"/>
    <w:next w:val="Normal"/>
    <w:rsid w:val="00756E5F"/>
    <w:pPr>
      <w:keepNext/>
      <w:tabs>
        <w:tab w:val="left" w:pos="1440"/>
        <w:tab w:val="num" w:pos="1800"/>
      </w:tabs>
      <w:spacing w:before="240" w:after="240"/>
      <w:ind w:left="1152" w:firstLine="288"/>
      <w:jc w:val="center"/>
    </w:pPr>
    <w:rPr>
      <w:rFonts w:ascii="Arial" w:eastAsia="Times New Roman" w:hAnsi="Arial" w:cs="Times New Roman"/>
      <w:b/>
      <w:smallCaps/>
      <w:sz w:val="22"/>
      <w:szCs w:val="20"/>
      <w:lang w:val="es-ES"/>
    </w:rPr>
  </w:style>
  <w:style w:type="paragraph" w:customStyle="1" w:styleId="subpar">
    <w:name w:val="subpar"/>
    <w:basedOn w:val="BodyTextIndent3"/>
    <w:rsid w:val="00756E5F"/>
    <w:pPr>
      <w:tabs>
        <w:tab w:val="num" w:pos="0"/>
        <w:tab w:val="num" w:pos="360"/>
      </w:tabs>
      <w:spacing w:before="120"/>
      <w:jc w:val="both"/>
      <w:outlineLvl w:val="2"/>
    </w:pPr>
    <w:rPr>
      <w:rFonts w:ascii="Arial" w:eastAsia="Times New Roman" w:hAnsi="Arial" w:cs="Times New Roman"/>
      <w:sz w:val="22"/>
      <w:szCs w:val="20"/>
      <w:lang w:val="es-ES_tradnl"/>
    </w:rPr>
  </w:style>
  <w:style w:type="paragraph" w:customStyle="1" w:styleId="SubSubPar">
    <w:name w:val="SubSubPar"/>
    <w:basedOn w:val="subpar"/>
    <w:uiPriority w:val="99"/>
    <w:rsid w:val="00756E5F"/>
    <w:pPr>
      <w:tabs>
        <w:tab w:val="left" w:pos="0"/>
        <w:tab w:val="num" w:pos="1296"/>
        <w:tab w:val="num" w:pos="4395"/>
      </w:tabs>
      <w:ind w:left="4395"/>
    </w:pPr>
  </w:style>
  <w:style w:type="paragraph" w:styleId="BodyTextIndent3">
    <w:name w:val="Body Text Indent 3"/>
    <w:basedOn w:val="Normal"/>
    <w:link w:val="BodyTextIndent3Char"/>
    <w:uiPriority w:val="99"/>
    <w:semiHidden/>
    <w:unhideWhenUsed/>
    <w:rsid w:val="00756E5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56E5F"/>
    <w:rPr>
      <w:sz w:val="16"/>
      <w:szCs w:val="16"/>
    </w:rPr>
  </w:style>
  <w:style w:type="character" w:customStyle="1" w:styleId="ListParagraphChar1">
    <w:name w:val="List Paragraph Char1"/>
    <w:aliases w:val="titulo 5 Char1,Párrafo de lista1 Char1,TIT 2 IND Char1,Capítulo Char1,Bullets Char1,Numbered List Paragraph Char1,123 List Paragraph Char1,List Paragraph1 Char1,Celula Char1,List Paragraph (numbered (a)) Char1,tEXTO Char,Texto Char"/>
    <w:basedOn w:val="DefaultParagraphFont"/>
    <w:link w:val="ListParagraph"/>
    <w:uiPriority w:val="34"/>
    <w:locked/>
    <w:rsid w:val="005C5409"/>
  </w:style>
  <w:style w:type="paragraph" w:styleId="NoSpacing">
    <w:name w:val="No Spacing"/>
    <w:uiPriority w:val="1"/>
    <w:qFormat/>
    <w:rsid w:val="00FD34FD"/>
    <w:rPr>
      <w:rFonts w:eastAsiaTheme="minorHAnsi"/>
      <w:sz w:val="22"/>
      <w:szCs w:val="22"/>
      <w:lang w:val="es-BO"/>
    </w:rPr>
  </w:style>
  <w:style w:type="character" w:customStyle="1" w:styleId="Heading6Char">
    <w:name w:val="Heading 6 Char"/>
    <w:basedOn w:val="DefaultParagraphFont"/>
    <w:link w:val="Heading6"/>
    <w:uiPriority w:val="9"/>
    <w:semiHidden/>
    <w:rsid w:val="009B304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B304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B30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B304E"/>
    <w:rPr>
      <w:rFonts w:asciiTheme="majorHAnsi" w:eastAsiaTheme="majorEastAsia" w:hAnsiTheme="majorHAnsi" w:cstheme="majorBidi"/>
      <w:i/>
      <w:iCs/>
      <w:color w:val="404040" w:themeColor="text1" w:themeTint="BF"/>
      <w:sz w:val="20"/>
      <w:szCs w:val="20"/>
    </w:rPr>
  </w:style>
  <w:style w:type="character" w:customStyle="1" w:styleId="Estilo4Car">
    <w:name w:val="Estilo4 Car"/>
    <w:basedOn w:val="DefaultParagraphFont"/>
    <w:link w:val="Estilo4"/>
    <w:locked/>
    <w:rsid w:val="00432041"/>
    <w:rPr>
      <w:rFonts w:ascii="Arial" w:eastAsia="Times New Roman" w:hAnsi="Arial" w:cs="Arial"/>
      <w:b/>
      <w:bCs/>
      <w:iCs/>
      <w:szCs w:val="28"/>
      <w:lang w:val="es-ES" w:eastAsia="es-ES"/>
    </w:rPr>
  </w:style>
  <w:style w:type="paragraph" w:customStyle="1" w:styleId="Estilo4">
    <w:name w:val="Estilo4"/>
    <w:basedOn w:val="Normal"/>
    <w:link w:val="Estilo4Car"/>
    <w:qFormat/>
    <w:rsid w:val="00432041"/>
    <w:pPr>
      <w:keepNext/>
      <w:keepLines/>
      <w:tabs>
        <w:tab w:val="left" w:pos="851"/>
      </w:tabs>
      <w:ind w:left="576" w:hanging="576"/>
      <w:jc w:val="both"/>
      <w:outlineLvl w:val="1"/>
    </w:pPr>
    <w:rPr>
      <w:rFonts w:ascii="Arial" w:eastAsia="Times New Roman" w:hAnsi="Arial" w:cs="Arial"/>
      <w:b/>
      <w:bCs/>
      <w:iCs/>
      <w:szCs w:val="28"/>
      <w:lang w:val="es-ES" w:eastAsia="es-ES"/>
    </w:rPr>
  </w:style>
  <w:style w:type="character" w:customStyle="1" w:styleId="ListParagraphChar">
    <w:name w:val="List Paragraph Char"/>
    <w:aliases w:val="titulo 5 Char,Párrafo de lista1 Char,TIT 2 IND Char,Capítulo Char,Bullets Char,Numbered List Paragraph Char,123 List Paragraph Char,List Paragraph1 Char,Celula Char,List Paragraph (numbered (a)) Char,Main numbered paragraph Char"/>
    <w:basedOn w:val="DefaultParagraphFont"/>
    <w:uiPriority w:val="34"/>
    <w:qFormat/>
    <w:locked/>
    <w:rsid w:val="00B917C1"/>
    <w:rPr>
      <w:rFonts w:ascii="Times New Roman" w:eastAsia="Calibri" w:hAnsi="Times New Roman" w:cs="Times New Roman"/>
      <w:szCs w:val="22"/>
    </w:rPr>
  </w:style>
  <w:style w:type="paragraph" w:customStyle="1" w:styleId="TableParagraph">
    <w:name w:val="Table Paragraph"/>
    <w:basedOn w:val="Normal"/>
    <w:uiPriority w:val="1"/>
    <w:qFormat/>
    <w:rsid w:val="0023355D"/>
    <w:pPr>
      <w:widowControl w:val="0"/>
      <w:autoSpaceDE w:val="0"/>
      <w:autoSpaceDN w:val="0"/>
    </w:pPr>
    <w:rPr>
      <w:rFonts w:ascii="Arial" w:eastAsia="Arial" w:hAnsi="Arial" w:cs="Arial"/>
      <w:sz w:val="22"/>
      <w:szCs w:val="22"/>
    </w:rPr>
  </w:style>
  <w:style w:type="paragraph" w:customStyle="1" w:styleId="Newpage">
    <w:name w:val="Newpage"/>
    <w:basedOn w:val="Normal"/>
    <w:uiPriority w:val="99"/>
    <w:rsid w:val="0005046C"/>
    <w:pPr>
      <w:tabs>
        <w:tab w:val="left" w:pos="1440"/>
        <w:tab w:val="left" w:pos="3060"/>
      </w:tabs>
      <w:jc w:val="center"/>
    </w:pPr>
    <w:rPr>
      <w:rFonts w:ascii="Times New Roman" w:eastAsia="MS Mincho" w:hAnsi="Times New Roman" w:cs="Times New Roman"/>
      <w:b/>
      <w:smallCaps/>
      <w:szCs w:val="20"/>
      <w:lang w:val="es-ES_tradnl"/>
    </w:rPr>
  </w:style>
  <w:style w:type="character" w:customStyle="1" w:styleId="hps">
    <w:name w:val="hps"/>
    <w:basedOn w:val="DefaultParagraphFont"/>
    <w:rsid w:val="009922CE"/>
  </w:style>
  <w:style w:type="paragraph" w:customStyle="1" w:styleId="Char2">
    <w:name w:val="Char2"/>
    <w:basedOn w:val="Normal"/>
    <w:link w:val="FootnoteReference"/>
    <w:uiPriority w:val="99"/>
    <w:rsid w:val="008F73A6"/>
    <w:pPr>
      <w:spacing w:after="160" w:line="240" w:lineRule="exact"/>
    </w:pPr>
    <w:rPr>
      <w:vertAlign w:val="superscript"/>
    </w:rPr>
  </w:style>
  <w:style w:type="paragraph" w:styleId="Title">
    <w:name w:val="Title"/>
    <w:basedOn w:val="Normal"/>
    <w:next w:val="Normal"/>
    <w:link w:val="TitleChar"/>
    <w:uiPriority w:val="10"/>
    <w:qFormat/>
    <w:rsid w:val="00874065"/>
    <w:pPr>
      <w:spacing w:line="204" w:lineRule="auto"/>
      <w:contextualSpacing/>
    </w:pPr>
    <w:rPr>
      <w:rFonts w:asciiTheme="majorHAnsi" w:eastAsiaTheme="majorEastAsia" w:hAnsiTheme="majorHAnsi" w:cstheme="majorBidi"/>
      <w:caps/>
      <w:color w:val="1F497D" w:themeColor="text2"/>
      <w:spacing w:val="-15"/>
      <w:sz w:val="72"/>
      <w:szCs w:val="72"/>
      <w:lang w:val="es-ES" w:eastAsia="es-ES"/>
    </w:rPr>
  </w:style>
  <w:style w:type="character" w:customStyle="1" w:styleId="TitleChar">
    <w:name w:val="Title Char"/>
    <w:basedOn w:val="DefaultParagraphFont"/>
    <w:link w:val="Title"/>
    <w:uiPriority w:val="10"/>
    <w:rsid w:val="00874065"/>
    <w:rPr>
      <w:rFonts w:asciiTheme="majorHAnsi" w:eastAsiaTheme="majorEastAsia" w:hAnsiTheme="majorHAnsi" w:cstheme="majorBidi"/>
      <w:caps/>
      <w:color w:val="1F497D" w:themeColor="text2"/>
      <w:spacing w:val="-15"/>
      <w:sz w:val="72"/>
      <w:szCs w:val="72"/>
      <w:lang w:val="es-ES" w:eastAsia="es-ES"/>
    </w:rPr>
  </w:style>
  <w:style w:type="paragraph" w:styleId="Quote">
    <w:name w:val="Quote"/>
    <w:basedOn w:val="Normal"/>
    <w:next w:val="Normal"/>
    <w:link w:val="QuoteChar"/>
    <w:uiPriority w:val="29"/>
    <w:qFormat/>
    <w:rsid w:val="00266519"/>
    <w:pPr>
      <w:spacing w:after="120"/>
      <w:ind w:left="862" w:right="862"/>
      <w:jc w:val="center"/>
    </w:pPr>
    <w:rPr>
      <w:rFonts w:ascii="Arial" w:eastAsia="Times New Roman" w:hAnsi="Arial" w:cs="Times New Roman"/>
      <w:i/>
      <w:iCs/>
      <w:spacing w:val="22"/>
      <w:sz w:val="16"/>
      <w:szCs w:val="20"/>
    </w:rPr>
  </w:style>
  <w:style w:type="character" w:customStyle="1" w:styleId="QuoteChar">
    <w:name w:val="Quote Char"/>
    <w:basedOn w:val="DefaultParagraphFont"/>
    <w:link w:val="Quote"/>
    <w:uiPriority w:val="29"/>
    <w:rsid w:val="00266519"/>
    <w:rPr>
      <w:rFonts w:ascii="Arial" w:eastAsia="Times New Roman" w:hAnsi="Arial" w:cs="Times New Roman"/>
      <w:i/>
      <w:iCs/>
      <w:spacing w:val="2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7153">
      <w:bodyDiv w:val="1"/>
      <w:marLeft w:val="0"/>
      <w:marRight w:val="0"/>
      <w:marTop w:val="0"/>
      <w:marBottom w:val="0"/>
      <w:divBdr>
        <w:top w:val="none" w:sz="0" w:space="0" w:color="auto"/>
        <w:left w:val="none" w:sz="0" w:space="0" w:color="auto"/>
        <w:bottom w:val="none" w:sz="0" w:space="0" w:color="auto"/>
        <w:right w:val="none" w:sz="0" w:space="0" w:color="auto"/>
      </w:divBdr>
    </w:div>
    <w:div w:id="54591635">
      <w:bodyDiv w:val="1"/>
      <w:marLeft w:val="0"/>
      <w:marRight w:val="0"/>
      <w:marTop w:val="0"/>
      <w:marBottom w:val="0"/>
      <w:divBdr>
        <w:top w:val="none" w:sz="0" w:space="0" w:color="auto"/>
        <w:left w:val="none" w:sz="0" w:space="0" w:color="auto"/>
        <w:bottom w:val="none" w:sz="0" w:space="0" w:color="auto"/>
        <w:right w:val="none" w:sz="0" w:space="0" w:color="auto"/>
      </w:divBdr>
    </w:div>
    <w:div w:id="65350201">
      <w:bodyDiv w:val="1"/>
      <w:marLeft w:val="0"/>
      <w:marRight w:val="0"/>
      <w:marTop w:val="0"/>
      <w:marBottom w:val="0"/>
      <w:divBdr>
        <w:top w:val="none" w:sz="0" w:space="0" w:color="auto"/>
        <w:left w:val="none" w:sz="0" w:space="0" w:color="auto"/>
        <w:bottom w:val="none" w:sz="0" w:space="0" w:color="auto"/>
        <w:right w:val="none" w:sz="0" w:space="0" w:color="auto"/>
      </w:divBdr>
    </w:div>
    <w:div w:id="84813756">
      <w:bodyDiv w:val="1"/>
      <w:marLeft w:val="0"/>
      <w:marRight w:val="0"/>
      <w:marTop w:val="0"/>
      <w:marBottom w:val="0"/>
      <w:divBdr>
        <w:top w:val="none" w:sz="0" w:space="0" w:color="auto"/>
        <w:left w:val="none" w:sz="0" w:space="0" w:color="auto"/>
        <w:bottom w:val="none" w:sz="0" w:space="0" w:color="auto"/>
        <w:right w:val="none" w:sz="0" w:space="0" w:color="auto"/>
      </w:divBdr>
    </w:div>
    <w:div w:id="90784817">
      <w:bodyDiv w:val="1"/>
      <w:marLeft w:val="0"/>
      <w:marRight w:val="0"/>
      <w:marTop w:val="0"/>
      <w:marBottom w:val="0"/>
      <w:divBdr>
        <w:top w:val="none" w:sz="0" w:space="0" w:color="auto"/>
        <w:left w:val="none" w:sz="0" w:space="0" w:color="auto"/>
        <w:bottom w:val="none" w:sz="0" w:space="0" w:color="auto"/>
        <w:right w:val="none" w:sz="0" w:space="0" w:color="auto"/>
      </w:divBdr>
    </w:div>
    <w:div w:id="147795913">
      <w:bodyDiv w:val="1"/>
      <w:marLeft w:val="0"/>
      <w:marRight w:val="0"/>
      <w:marTop w:val="0"/>
      <w:marBottom w:val="0"/>
      <w:divBdr>
        <w:top w:val="none" w:sz="0" w:space="0" w:color="auto"/>
        <w:left w:val="none" w:sz="0" w:space="0" w:color="auto"/>
        <w:bottom w:val="none" w:sz="0" w:space="0" w:color="auto"/>
        <w:right w:val="none" w:sz="0" w:space="0" w:color="auto"/>
      </w:divBdr>
    </w:div>
    <w:div w:id="178280674">
      <w:bodyDiv w:val="1"/>
      <w:marLeft w:val="0"/>
      <w:marRight w:val="0"/>
      <w:marTop w:val="0"/>
      <w:marBottom w:val="0"/>
      <w:divBdr>
        <w:top w:val="none" w:sz="0" w:space="0" w:color="auto"/>
        <w:left w:val="none" w:sz="0" w:space="0" w:color="auto"/>
        <w:bottom w:val="none" w:sz="0" w:space="0" w:color="auto"/>
        <w:right w:val="none" w:sz="0" w:space="0" w:color="auto"/>
      </w:divBdr>
    </w:div>
    <w:div w:id="216429325">
      <w:bodyDiv w:val="1"/>
      <w:marLeft w:val="0"/>
      <w:marRight w:val="0"/>
      <w:marTop w:val="0"/>
      <w:marBottom w:val="0"/>
      <w:divBdr>
        <w:top w:val="none" w:sz="0" w:space="0" w:color="auto"/>
        <w:left w:val="none" w:sz="0" w:space="0" w:color="auto"/>
        <w:bottom w:val="none" w:sz="0" w:space="0" w:color="auto"/>
        <w:right w:val="none" w:sz="0" w:space="0" w:color="auto"/>
      </w:divBdr>
    </w:div>
    <w:div w:id="217279480">
      <w:bodyDiv w:val="1"/>
      <w:marLeft w:val="0"/>
      <w:marRight w:val="0"/>
      <w:marTop w:val="0"/>
      <w:marBottom w:val="0"/>
      <w:divBdr>
        <w:top w:val="none" w:sz="0" w:space="0" w:color="auto"/>
        <w:left w:val="none" w:sz="0" w:space="0" w:color="auto"/>
        <w:bottom w:val="none" w:sz="0" w:space="0" w:color="auto"/>
        <w:right w:val="none" w:sz="0" w:space="0" w:color="auto"/>
      </w:divBdr>
    </w:div>
    <w:div w:id="219169557">
      <w:bodyDiv w:val="1"/>
      <w:marLeft w:val="0"/>
      <w:marRight w:val="0"/>
      <w:marTop w:val="0"/>
      <w:marBottom w:val="0"/>
      <w:divBdr>
        <w:top w:val="none" w:sz="0" w:space="0" w:color="auto"/>
        <w:left w:val="none" w:sz="0" w:space="0" w:color="auto"/>
        <w:bottom w:val="none" w:sz="0" w:space="0" w:color="auto"/>
        <w:right w:val="none" w:sz="0" w:space="0" w:color="auto"/>
      </w:divBdr>
    </w:div>
    <w:div w:id="231162575">
      <w:bodyDiv w:val="1"/>
      <w:marLeft w:val="0"/>
      <w:marRight w:val="0"/>
      <w:marTop w:val="0"/>
      <w:marBottom w:val="0"/>
      <w:divBdr>
        <w:top w:val="none" w:sz="0" w:space="0" w:color="auto"/>
        <w:left w:val="none" w:sz="0" w:space="0" w:color="auto"/>
        <w:bottom w:val="none" w:sz="0" w:space="0" w:color="auto"/>
        <w:right w:val="none" w:sz="0" w:space="0" w:color="auto"/>
      </w:divBdr>
    </w:div>
    <w:div w:id="246693639">
      <w:bodyDiv w:val="1"/>
      <w:marLeft w:val="0"/>
      <w:marRight w:val="0"/>
      <w:marTop w:val="0"/>
      <w:marBottom w:val="0"/>
      <w:divBdr>
        <w:top w:val="none" w:sz="0" w:space="0" w:color="auto"/>
        <w:left w:val="none" w:sz="0" w:space="0" w:color="auto"/>
        <w:bottom w:val="none" w:sz="0" w:space="0" w:color="auto"/>
        <w:right w:val="none" w:sz="0" w:space="0" w:color="auto"/>
      </w:divBdr>
    </w:div>
    <w:div w:id="270475450">
      <w:bodyDiv w:val="1"/>
      <w:marLeft w:val="0"/>
      <w:marRight w:val="0"/>
      <w:marTop w:val="0"/>
      <w:marBottom w:val="0"/>
      <w:divBdr>
        <w:top w:val="none" w:sz="0" w:space="0" w:color="auto"/>
        <w:left w:val="none" w:sz="0" w:space="0" w:color="auto"/>
        <w:bottom w:val="none" w:sz="0" w:space="0" w:color="auto"/>
        <w:right w:val="none" w:sz="0" w:space="0" w:color="auto"/>
      </w:divBdr>
    </w:div>
    <w:div w:id="275336862">
      <w:bodyDiv w:val="1"/>
      <w:marLeft w:val="0"/>
      <w:marRight w:val="0"/>
      <w:marTop w:val="0"/>
      <w:marBottom w:val="0"/>
      <w:divBdr>
        <w:top w:val="none" w:sz="0" w:space="0" w:color="auto"/>
        <w:left w:val="none" w:sz="0" w:space="0" w:color="auto"/>
        <w:bottom w:val="none" w:sz="0" w:space="0" w:color="auto"/>
        <w:right w:val="none" w:sz="0" w:space="0" w:color="auto"/>
      </w:divBdr>
    </w:div>
    <w:div w:id="283510797">
      <w:bodyDiv w:val="1"/>
      <w:marLeft w:val="0"/>
      <w:marRight w:val="0"/>
      <w:marTop w:val="0"/>
      <w:marBottom w:val="0"/>
      <w:divBdr>
        <w:top w:val="none" w:sz="0" w:space="0" w:color="auto"/>
        <w:left w:val="none" w:sz="0" w:space="0" w:color="auto"/>
        <w:bottom w:val="none" w:sz="0" w:space="0" w:color="auto"/>
        <w:right w:val="none" w:sz="0" w:space="0" w:color="auto"/>
      </w:divBdr>
    </w:div>
    <w:div w:id="320544620">
      <w:bodyDiv w:val="1"/>
      <w:marLeft w:val="0"/>
      <w:marRight w:val="0"/>
      <w:marTop w:val="0"/>
      <w:marBottom w:val="0"/>
      <w:divBdr>
        <w:top w:val="none" w:sz="0" w:space="0" w:color="auto"/>
        <w:left w:val="none" w:sz="0" w:space="0" w:color="auto"/>
        <w:bottom w:val="none" w:sz="0" w:space="0" w:color="auto"/>
        <w:right w:val="none" w:sz="0" w:space="0" w:color="auto"/>
      </w:divBdr>
    </w:div>
    <w:div w:id="326596908">
      <w:bodyDiv w:val="1"/>
      <w:marLeft w:val="0"/>
      <w:marRight w:val="0"/>
      <w:marTop w:val="0"/>
      <w:marBottom w:val="0"/>
      <w:divBdr>
        <w:top w:val="none" w:sz="0" w:space="0" w:color="auto"/>
        <w:left w:val="none" w:sz="0" w:space="0" w:color="auto"/>
        <w:bottom w:val="none" w:sz="0" w:space="0" w:color="auto"/>
        <w:right w:val="none" w:sz="0" w:space="0" w:color="auto"/>
      </w:divBdr>
    </w:div>
    <w:div w:id="332074705">
      <w:bodyDiv w:val="1"/>
      <w:marLeft w:val="0"/>
      <w:marRight w:val="0"/>
      <w:marTop w:val="0"/>
      <w:marBottom w:val="0"/>
      <w:divBdr>
        <w:top w:val="none" w:sz="0" w:space="0" w:color="auto"/>
        <w:left w:val="none" w:sz="0" w:space="0" w:color="auto"/>
        <w:bottom w:val="none" w:sz="0" w:space="0" w:color="auto"/>
        <w:right w:val="none" w:sz="0" w:space="0" w:color="auto"/>
      </w:divBdr>
    </w:div>
    <w:div w:id="337200041">
      <w:bodyDiv w:val="1"/>
      <w:marLeft w:val="0"/>
      <w:marRight w:val="0"/>
      <w:marTop w:val="0"/>
      <w:marBottom w:val="0"/>
      <w:divBdr>
        <w:top w:val="none" w:sz="0" w:space="0" w:color="auto"/>
        <w:left w:val="none" w:sz="0" w:space="0" w:color="auto"/>
        <w:bottom w:val="none" w:sz="0" w:space="0" w:color="auto"/>
        <w:right w:val="none" w:sz="0" w:space="0" w:color="auto"/>
      </w:divBdr>
    </w:div>
    <w:div w:id="349070979">
      <w:bodyDiv w:val="1"/>
      <w:marLeft w:val="0"/>
      <w:marRight w:val="0"/>
      <w:marTop w:val="0"/>
      <w:marBottom w:val="0"/>
      <w:divBdr>
        <w:top w:val="none" w:sz="0" w:space="0" w:color="auto"/>
        <w:left w:val="none" w:sz="0" w:space="0" w:color="auto"/>
        <w:bottom w:val="none" w:sz="0" w:space="0" w:color="auto"/>
        <w:right w:val="none" w:sz="0" w:space="0" w:color="auto"/>
      </w:divBdr>
    </w:div>
    <w:div w:id="352003165">
      <w:bodyDiv w:val="1"/>
      <w:marLeft w:val="0"/>
      <w:marRight w:val="0"/>
      <w:marTop w:val="0"/>
      <w:marBottom w:val="0"/>
      <w:divBdr>
        <w:top w:val="none" w:sz="0" w:space="0" w:color="auto"/>
        <w:left w:val="none" w:sz="0" w:space="0" w:color="auto"/>
        <w:bottom w:val="none" w:sz="0" w:space="0" w:color="auto"/>
        <w:right w:val="none" w:sz="0" w:space="0" w:color="auto"/>
      </w:divBdr>
    </w:div>
    <w:div w:id="352269332">
      <w:bodyDiv w:val="1"/>
      <w:marLeft w:val="0"/>
      <w:marRight w:val="0"/>
      <w:marTop w:val="0"/>
      <w:marBottom w:val="0"/>
      <w:divBdr>
        <w:top w:val="none" w:sz="0" w:space="0" w:color="auto"/>
        <w:left w:val="none" w:sz="0" w:space="0" w:color="auto"/>
        <w:bottom w:val="none" w:sz="0" w:space="0" w:color="auto"/>
        <w:right w:val="none" w:sz="0" w:space="0" w:color="auto"/>
      </w:divBdr>
    </w:div>
    <w:div w:id="354812674">
      <w:bodyDiv w:val="1"/>
      <w:marLeft w:val="0"/>
      <w:marRight w:val="0"/>
      <w:marTop w:val="0"/>
      <w:marBottom w:val="0"/>
      <w:divBdr>
        <w:top w:val="none" w:sz="0" w:space="0" w:color="auto"/>
        <w:left w:val="none" w:sz="0" w:space="0" w:color="auto"/>
        <w:bottom w:val="none" w:sz="0" w:space="0" w:color="auto"/>
        <w:right w:val="none" w:sz="0" w:space="0" w:color="auto"/>
      </w:divBdr>
    </w:div>
    <w:div w:id="378285078">
      <w:bodyDiv w:val="1"/>
      <w:marLeft w:val="0"/>
      <w:marRight w:val="0"/>
      <w:marTop w:val="0"/>
      <w:marBottom w:val="0"/>
      <w:divBdr>
        <w:top w:val="none" w:sz="0" w:space="0" w:color="auto"/>
        <w:left w:val="none" w:sz="0" w:space="0" w:color="auto"/>
        <w:bottom w:val="none" w:sz="0" w:space="0" w:color="auto"/>
        <w:right w:val="none" w:sz="0" w:space="0" w:color="auto"/>
      </w:divBdr>
    </w:div>
    <w:div w:id="399330545">
      <w:bodyDiv w:val="1"/>
      <w:marLeft w:val="0"/>
      <w:marRight w:val="0"/>
      <w:marTop w:val="0"/>
      <w:marBottom w:val="0"/>
      <w:divBdr>
        <w:top w:val="none" w:sz="0" w:space="0" w:color="auto"/>
        <w:left w:val="none" w:sz="0" w:space="0" w:color="auto"/>
        <w:bottom w:val="none" w:sz="0" w:space="0" w:color="auto"/>
        <w:right w:val="none" w:sz="0" w:space="0" w:color="auto"/>
      </w:divBdr>
    </w:div>
    <w:div w:id="401635397">
      <w:bodyDiv w:val="1"/>
      <w:marLeft w:val="0"/>
      <w:marRight w:val="0"/>
      <w:marTop w:val="0"/>
      <w:marBottom w:val="0"/>
      <w:divBdr>
        <w:top w:val="none" w:sz="0" w:space="0" w:color="auto"/>
        <w:left w:val="none" w:sz="0" w:space="0" w:color="auto"/>
        <w:bottom w:val="none" w:sz="0" w:space="0" w:color="auto"/>
        <w:right w:val="none" w:sz="0" w:space="0" w:color="auto"/>
      </w:divBdr>
    </w:div>
    <w:div w:id="402725307">
      <w:bodyDiv w:val="1"/>
      <w:marLeft w:val="0"/>
      <w:marRight w:val="0"/>
      <w:marTop w:val="0"/>
      <w:marBottom w:val="0"/>
      <w:divBdr>
        <w:top w:val="none" w:sz="0" w:space="0" w:color="auto"/>
        <w:left w:val="none" w:sz="0" w:space="0" w:color="auto"/>
        <w:bottom w:val="none" w:sz="0" w:space="0" w:color="auto"/>
        <w:right w:val="none" w:sz="0" w:space="0" w:color="auto"/>
      </w:divBdr>
    </w:div>
    <w:div w:id="461775470">
      <w:bodyDiv w:val="1"/>
      <w:marLeft w:val="0"/>
      <w:marRight w:val="0"/>
      <w:marTop w:val="0"/>
      <w:marBottom w:val="0"/>
      <w:divBdr>
        <w:top w:val="none" w:sz="0" w:space="0" w:color="auto"/>
        <w:left w:val="none" w:sz="0" w:space="0" w:color="auto"/>
        <w:bottom w:val="none" w:sz="0" w:space="0" w:color="auto"/>
        <w:right w:val="none" w:sz="0" w:space="0" w:color="auto"/>
      </w:divBdr>
    </w:div>
    <w:div w:id="468137129">
      <w:bodyDiv w:val="1"/>
      <w:marLeft w:val="0"/>
      <w:marRight w:val="0"/>
      <w:marTop w:val="0"/>
      <w:marBottom w:val="0"/>
      <w:divBdr>
        <w:top w:val="none" w:sz="0" w:space="0" w:color="auto"/>
        <w:left w:val="none" w:sz="0" w:space="0" w:color="auto"/>
        <w:bottom w:val="none" w:sz="0" w:space="0" w:color="auto"/>
        <w:right w:val="none" w:sz="0" w:space="0" w:color="auto"/>
      </w:divBdr>
    </w:div>
    <w:div w:id="468668193">
      <w:bodyDiv w:val="1"/>
      <w:marLeft w:val="0"/>
      <w:marRight w:val="0"/>
      <w:marTop w:val="0"/>
      <w:marBottom w:val="0"/>
      <w:divBdr>
        <w:top w:val="none" w:sz="0" w:space="0" w:color="auto"/>
        <w:left w:val="none" w:sz="0" w:space="0" w:color="auto"/>
        <w:bottom w:val="none" w:sz="0" w:space="0" w:color="auto"/>
        <w:right w:val="none" w:sz="0" w:space="0" w:color="auto"/>
      </w:divBdr>
    </w:div>
    <w:div w:id="478301464">
      <w:bodyDiv w:val="1"/>
      <w:marLeft w:val="0"/>
      <w:marRight w:val="0"/>
      <w:marTop w:val="0"/>
      <w:marBottom w:val="0"/>
      <w:divBdr>
        <w:top w:val="none" w:sz="0" w:space="0" w:color="auto"/>
        <w:left w:val="none" w:sz="0" w:space="0" w:color="auto"/>
        <w:bottom w:val="none" w:sz="0" w:space="0" w:color="auto"/>
        <w:right w:val="none" w:sz="0" w:space="0" w:color="auto"/>
      </w:divBdr>
    </w:div>
    <w:div w:id="478574803">
      <w:bodyDiv w:val="1"/>
      <w:marLeft w:val="0"/>
      <w:marRight w:val="0"/>
      <w:marTop w:val="0"/>
      <w:marBottom w:val="0"/>
      <w:divBdr>
        <w:top w:val="none" w:sz="0" w:space="0" w:color="auto"/>
        <w:left w:val="none" w:sz="0" w:space="0" w:color="auto"/>
        <w:bottom w:val="none" w:sz="0" w:space="0" w:color="auto"/>
        <w:right w:val="none" w:sz="0" w:space="0" w:color="auto"/>
      </w:divBdr>
    </w:div>
    <w:div w:id="487985352">
      <w:bodyDiv w:val="1"/>
      <w:marLeft w:val="0"/>
      <w:marRight w:val="0"/>
      <w:marTop w:val="0"/>
      <w:marBottom w:val="0"/>
      <w:divBdr>
        <w:top w:val="none" w:sz="0" w:space="0" w:color="auto"/>
        <w:left w:val="none" w:sz="0" w:space="0" w:color="auto"/>
        <w:bottom w:val="none" w:sz="0" w:space="0" w:color="auto"/>
        <w:right w:val="none" w:sz="0" w:space="0" w:color="auto"/>
      </w:divBdr>
    </w:div>
    <w:div w:id="490679039">
      <w:bodyDiv w:val="1"/>
      <w:marLeft w:val="0"/>
      <w:marRight w:val="0"/>
      <w:marTop w:val="0"/>
      <w:marBottom w:val="0"/>
      <w:divBdr>
        <w:top w:val="none" w:sz="0" w:space="0" w:color="auto"/>
        <w:left w:val="none" w:sz="0" w:space="0" w:color="auto"/>
        <w:bottom w:val="none" w:sz="0" w:space="0" w:color="auto"/>
        <w:right w:val="none" w:sz="0" w:space="0" w:color="auto"/>
      </w:divBdr>
    </w:div>
    <w:div w:id="505244477">
      <w:bodyDiv w:val="1"/>
      <w:marLeft w:val="0"/>
      <w:marRight w:val="0"/>
      <w:marTop w:val="0"/>
      <w:marBottom w:val="0"/>
      <w:divBdr>
        <w:top w:val="none" w:sz="0" w:space="0" w:color="auto"/>
        <w:left w:val="none" w:sz="0" w:space="0" w:color="auto"/>
        <w:bottom w:val="none" w:sz="0" w:space="0" w:color="auto"/>
        <w:right w:val="none" w:sz="0" w:space="0" w:color="auto"/>
      </w:divBdr>
    </w:div>
    <w:div w:id="518009977">
      <w:bodyDiv w:val="1"/>
      <w:marLeft w:val="0"/>
      <w:marRight w:val="0"/>
      <w:marTop w:val="0"/>
      <w:marBottom w:val="0"/>
      <w:divBdr>
        <w:top w:val="none" w:sz="0" w:space="0" w:color="auto"/>
        <w:left w:val="none" w:sz="0" w:space="0" w:color="auto"/>
        <w:bottom w:val="none" w:sz="0" w:space="0" w:color="auto"/>
        <w:right w:val="none" w:sz="0" w:space="0" w:color="auto"/>
      </w:divBdr>
    </w:div>
    <w:div w:id="535898719">
      <w:bodyDiv w:val="1"/>
      <w:marLeft w:val="0"/>
      <w:marRight w:val="0"/>
      <w:marTop w:val="0"/>
      <w:marBottom w:val="0"/>
      <w:divBdr>
        <w:top w:val="none" w:sz="0" w:space="0" w:color="auto"/>
        <w:left w:val="none" w:sz="0" w:space="0" w:color="auto"/>
        <w:bottom w:val="none" w:sz="0" w:space="0" w:color="auto"/>
        <w:right w:val="none" w:sz="0" w:space="0" w:color="auto"/>
      </w:divBdr>
    </w:div>
    <w:div w:id="563679161">
      <w:bodyDiv w:val="1"/>
      <w:marLeft w:val="0"/>
      <w:marRight w:val="0"/>
      <w:marTop w:val="0"/>
      <w:marBottom w:val="0"/>
      <w:divBdr>
        <w:top w:val="none" w:sz="0" w:space="0" w:color="auto"/>
        <w:left w:val="none" w:sz="0" w:space="0" w:color="auto"/>
        <w:bottom w:val="none" w:sz="0" w:space="0" w:color="auto"/>
        <w:right w:val="none" w:sz="0" w:space="0" w:color="auto"/>
      </w:divBdr>
    </w:div>
    <w:div w:id="565460220">
      <w:bodyDiv w:val="1"/>
      <w:marLeft w:val="0"/>
      <w:marRight w:val="0"/>
      <w:marTop w:val="0"/>
      <w:marBottom w:val="0"/>
      <w:divBdr>
        <w:top w:val="none" w:sz="0" w:space="0" w:color="auto"/>
        <w:left w:val="none" w:sz="0" w:space="0" w:color="auto"/>
        <w:bottom w:val="none" w:sz="0" w:space="0" w:color="auto"/>
        <w:right w:val="none" w:sz="0" w:space="0" w:color="auto"/>
      </w:divBdr>
    </w:div>
    <w:div w:id="576011802">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06160635">
      <w:bodyDiv w:val="1"/>
      <w:marLeft w:val="0"/>
      <w:marRight w:val="0"/>
      <w:marTop w:val="0"/>
      <w:marBottom w:val="0"/>
      <w:divBdr>
        <w:top w:val="none" w:sz="0" w:space="0" w:color="auto"/>
        <w:left w:val="none" w:sz="0" w:space="0" w:color="auto"/>
        <w:bottom w:val="none" w:sz="0" w:space="0" w:color="auto"/>
        <w:right w:val="none" w:sz="0" w:space="0" w:color="auto"/>
      </w:divBdr>
    </w:div>
    <w:div w:id="618488411">
      <w:bodyDiv w:val="1"/>
      <w:marLeft w:val="0"/>
      <w:marRight w:val="0"/>
      <w:marTop w:val="0"/>
      <w:marBottom w:val="0"/>
      <w:divBdr>
        <w:top w:val="none" w:sz="0" w:space="0" w:color="auto"/>
        <w:left w:val="none" w:sz="0" w:space="0" w:color="auto"/>
        <w:bottom w:val="none" w:sz="0" w:space="0" w:color="auto"/>
        <w:right w:val="none" w:sz="0" w:space="0" w:color="auto"/>
      </w:divBdr>
    </w:div>
    <w:div w:id="622267617">
      <w:bodyDiv w:val="1"/>
      <w:marLeft w:val="0"/>
      <w:marRight w:val="0"/>
      <w:marTop w:val="0"/>
      <w:marBottom w:val="0"/>
      <w:divBdr>
        <w:top w:val="none" w:sz="0" w:space="0" w:color="auto"/>
        <w:left w:val="none" w:sz="0" w:space="0" w:color="auto"/>
        <w:bottom w:val="none" w:sz="0" w:space="0" w:color="auto"/>
        <w:right w:val="none" w:sz="0" w:space="0" w:color="auto"/>
      </w:divBdr>
    </w:div>
    <w:div w:id="634675245">
      <w:bodyDiv w:val="1"/>
      <w:marLeft w:val="0"/>
      <w:marRight w:val="0"/>
      <w:marTop w:val="0"/>
      <w:marBottom w:val="0"/>
      <w:divBdr>
        <w:top w:val="none" w:sz="0" w:space="0" w:color="auto"/>
        <w:left w:val="none" w:sz="0" w:space="0" w:color="auto"/>
        <w:bottom w:val="none" w:sz="0" w:space="0" w:color="auto"/>
        <w:right w:val="none" w:sz="0" w:space="0" w:color="auto"/>
      </w:divBdr>
    </w:div>
    <w:div w:id="677463635">
      <w:bodyDiv w:val="1"/>
      <w:marLeft w:val="0"/>
      <w:marRight w:val="0"/>
      <w:marTop w:val="0"/>
      <w:marBottom w:val="0"/>
      <w:divBdr>
        <w:top w:val="none" w:sz="0" w:space="0" w:color="auto"/>
        <w:left w:val="none" w:sz="0" w:space="0" w:color="auto"/>
        <w:bottom w:val="none" w:sz="0" w:space="0" w:color="auto"/>
        <w:right w:val="none" w:sz="0" w:space="0" w:color="auto"/>
      </w:divBdr>
    </w:div>
    <w:div w:id="695236251">
      <w:bodyDiv w:val="1"/>
      <w:marLeft w:val="0"/>
      <w:marRight w:val="0"/>
      <w:marTop w:val="0"/>
      <w:marBottom w:val="0"/>
      <w:divBdr>
        <w:top w:val="none" w:sz="0" w:space="0" w:color="auto"/>
        <w:left w:val="none" w:sz="0" w:space="0" w:color="auto"/>
        <w:bottom w:val="none" w:sz="0" w:space="0" w:color="auto"/>
        <w:right w:val="none" w:sz="0" w:space="0" w:color="auto"/>
      </w:divBdr>
    </w:div>
    <w:div w:id="723600013">
      <w:bodyDiv w:val="1"/>
      <w:marLeft w:val="0"/>
      <w:marRight w:val="0"/>
      <w:marTop w:val="0"/>
      <w:marBottom w:val="0"/>
      <w:divBdr>
        <w:top w:val="none" w:sz="0" w:space="0" w:color="auto"/>
        <w:left w:val="none" w:sz="0" w:space="0" w:color="auto"/>
        <w:bottom w:val="none" w:sz="0" w:space="0" w:color="auto"/>
        <w:right w:val="none" w:sz="0" w:space="0" w:color="auto"/>
      </w:divBdr>
    </w:div>
    <w:div w:id="759178095">
      <w:bodyDiv w:val="1"/>
      <w:marLeft w:val="0"/>
      <w:marRight w:val="0"/>
      <w:marTop w:val="0"/>
      <w:marBottom w:val="0"/>
      <w:divBdr>
        <w:top w:val="none" w:sz="0" w:space="0" w:color="auto"/>
        <w:left w:val="none" w:sz="0" w:space="0" w:color="auto"/>
        <w:bottom w:val="none" w:sz="0" w:space="0" w:color="auto"/>
        <w:right w:val="none" w:sz="0" w:space="0" w:color="auto"/>
      </w:divBdr>
    </w:div>
    <w:div w:id="761416584">
      <w:bodyDiv w:val="1"/>
      <w:marLeft w:val="0"/>
      <w:marRight w:val="0"/>
      <w:marTop w:val="0"/>
      <w:marBottom w:val="0"/>
      <w:divBdr>
        <w:top w:val="none" w:sz="0" w:space="0" w:color="auto"/>
        <w:left w:val="none" w:sz="0" w:space="0" w:color="auto"/>
        <w:bottom w:val="none" w:sz="0" w:space="0" w:color="auto"/>
        <w:right w:val="none" w:sz="0" w:space="0" w:color="auto"/>
      </w:divBdr>
    </w:div>
    <w:div w:id="786509622">
      <w:bodyDiv w:val="1"/>
      <w:marLeft w:val="0"/>
      <w:marRight w:val="0"/>
      <w:marTop w:val="0"/>
      <w:marBottom w:val="0"/>
      <w:divBdr>
        <w:top w:val="none" w:sz="0" w:space="0" w:color="auto"/>
        <w:left w:val="none" w:sz="0" w:space="0" w:color="auto"/>
        <w:bottom w:val="none" w:sz="0" w:space="0" w:color="auto"/>
        <w:right w:val="none" w:sz="0" w:space="0" w:color="auto"/>
      </w:divBdr>
    </w:div>
    <w:div w:id="803693520">
      <w:bodyDiv w:val="1"/>
      <w:marLeft w:val="0"/>
      <w:marRight w:val="0"/>
      <w:marTop w:val="0"/>
      <w:marBottom w:val="0"/>
      <w:divBdr>
        <w:top w:val="none" w:sz="0" w:space="0" w:color="auto"/>
        <w:left w:val="none" w:sz="0" w:space="0" w:color="auto"/>
        <w:bottom w:val="none" w:sz="0" w:space="0" w:color="auto"/>
        <w:right w:val="none" w:sz="0" w:space="0" w:color="auto"/>
      </w:divBdr>
    </w:div>
    <w:div w:id="820000833">
      <w:bodyDiv w:val="1"/>
      <w:marLeft w:val="0"/>
      <w:marRight w:val="0"/>
      <w:marTop w:val="0"/>
      <w:marBottom w:val="0"/>
      <w:divBdr>
        <w:top w:val="none" w:sz="0" w:space="0" w:color="auto"/>
        <w:left w:val="none" w:sz="0" w:space="0" w:color="auto"/>
        <w:bottom w:val="none" w:sz="0" w:space="0" w:color="auto"/>
        <w:right w:val="none" w:sz="0" w:space="0" w:color="auto"/>
      </w:divBdr>
    </w:div>
    <w:div w:id="824278166">
      <w:bodyDiv w:val="1"/>
      <w:marLeft w:val="0"/>
      <w:marRight w:val="0"/>
      <w:marTop w:val="0"/>
      <w:marBottom w:val="0"/>
      <w:divBdr>
        <w:top w:val="none" w:sz="0" w:space="0" w:color="auto"/>
        <w:left w:val="none" w:sz="0" w:space="0" w:color="auto"/>
        <w:bottom w:val="none" w:sz="0" w:space="0" w:color="auto"/>
        <w:right w:val="none" w:sz="0" w:space="0" w:color="auto"/>
      </w:divBdr>
    </w:div>
    <w:div w:id="846408438">
      <w:bodyDiv w:val="1"/>
      <w:marLeft w:val="0"/>
      <w:marRight w:val="0"/>
      <w:marTop w:val="0"/>
      <w:marBottom w:val="0"/>
      <w:divBdr>
        <w:top w:val="none" w:sz="0" w:space="0" w:color="auto"/>
        <w:left w:val="none" w:sz="0" w:space="0" w:color="auto"/>
        <w:bottom w:val="none" w:sz="0" w:space="0" w:color="auto"/>
        <w:right w:val="none" w:sz="0" w:space="0" w:color="auto"/>
      </w:divBdr>
    </w:div>
    <w:div w:id="857894624">
      <w:bodyDiv w:val="1"/>
      <w:marLeft w:val="0"/>
      <w:marRight w:val="0"/>
      <w:marTop w:val="0"/>
      <w:marBottom w:val="0"/>
      <w:divBdr>
        <w:top w:val="none" w:sz="0" w:space="0" w:color="auto"/>
        <w:left w:val="none" w:sz="0" w:space="0" w:color="auto"/>
        <w:bottom w:val="none" w:sz="0" w:space="0" w:color="auto"/>
        <w:right w:val="none" w:sz="0" w:space="0" w:color="auto"/>
      </w:divBdr>
    </w:div>
    <w:div w:id="884832158">
      <w:bodyDiv w:val="1"/>
      <w:marLeft w:val="0"/>
      <w:marRight w:val="0"/>
      <w:marTop w:val="0"/>
      <w:marBottom w:val="0"/>
      <w:divBdr>
        <w:top w:val="none" w:sz="0" w:space="0" w:color="auto"/>
        <w:left w:val="none" w:sz="0" w:space="0" w:color="auto"/>
        <w:bottom w:val="none" w:sz="0" w:space="0" w:color="auto"/>
        <w:right w:val="none" w:sz="0" w:space="0" w:color="auto"/>
      </w:divBdr>
    </w:div>
    <w:div w:id="890463037">
      <w:bodyDiv w:val="1"/>
      <w:marLeft w:val="0"/>
      <w:marRight w:val="0"/>
      <w:marTop w:val="0"/>
      <w:marBottom w:val="0"/>
      <w:divBdr>
        <w:top w:val="none" w:sz="0" w:space="0" w:color="auto"/>
        <w:left w:val="none" w:sz="0" w:space="0" w:color="auto"/>
        <w:bottom w:val="none" w:sz="0" w:space="0" w:color="auto"/>
        <w:right w:val="none" w:sz="0" w:space="0" w:color="auto"/>
      </w:divBdr>
    </w:div>
    <w:div w:id="900555354">
      <w:bodyDiv w:val="1"/>
      <w:marLeft w:val="0"/>
      <w:marRight w:val="0"/>
      <w:marTop w:val="0"/>
      <w:marBottom w:val="0"/>
      <w:divBdr>
        <w:top w:val="none" w:sz="0" w:space="0" w:color="auto"/>
        <w:left w:val="none" w:sz="0" w:space="0" w:color="auto"/>
        <w:bottom w:val="none" w:sz="0" w:space="0" w:color="auto"/>
        <w:right w:val="none" w:sz="0" w:space="0" w:color="auto"/>
      </w:divBdr>
    </w:div>
    <w:div w:id="908617980">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32007742">
      <w:bodyDiv w:val="1"/>
      <w:marLeft w:val="0"/>
      <w:marRight w:val="0"/>
      <w:marTop w:val="0"/>
      <w:marBottom w:val="0"/>
      <w:divBdr>
        <w:top w:val="none" w:sz="0" w:space="0" w:color="auto"/>
        <w:left w:val="none" w:sz="0" w:space="0" w:color="auto"/>
        <w:bottom w:val="none" w:sz="0" w:space="0" w:color="auto"/>
        <w:right w:val="none" w:sz="0" w:space="0" w:color="auto"/>
      </w:divBdr>
    </w:div>
    <w:div w:id="951088018">
      <w:bodyDiv w:val="1"/>
      <w:marLeft w:val="0"/>
      <w:marRight w:val="0"/>
      <w:marTop w:val="0"/>
      <w:marBottom w:val="0"/>
      <w:divBdr>
        <w:top w:val="none" w:sz="0" w:space="0" w:color="auto"/>
        <w:left w:val="none" w:sz="0" w:space="0" w:color="auto"/>
        <w:bottom w:val="none" w:sz="0" w:space="0" w:color="auto"/>
        <w:right w:val="none" w:sz="0" w:space="0" w:color="auto"/>
      </w:divBdr>
    </w:div>
    <w:div w:id="955213194">
      <w:bodyDiv w:val="1"/>
      <w:marLeft w:val="0"/>
      <w:marRight w:val="0"/>
      <w:marTop w:val="0"/>
      <w:marBottom w:val="0"/>
      <w:divBdr>
        <w:top w:val="none" w:sz="0" w:space="0" w:color="auto"/>
        <w:left w:val="none" w:sz="0" w:space="0" w:color="auto"/>
        <w:bottom w:val="none" w:sz="0" w:space="0" w:color="auto"/>
        <w:right w:val="none" w:sz="0" w:space="0" w:color="auto"/>
      </w:divBdr>
    </w:div>
    <w:div w:id="959729769">
      <w:bodyDiv w:val="1"/>
      <w:marLeft w:val="0"/>
      <w:marRight w:val="0"/>
      <w:marTop w:val="0"/>
      <w:marBottom w:val="0"/>
      <w:divBdr>
        <w:top w:val="none" w:sz="0" w:space="0" w:color="auto"/>
        <w:left w:val="none" w:sz="0" w:space="0" w:color="auto"/>
        <w:bottom w:val="none" w:sz="0" w:space="0" w:color="auto"/>
        <w:right w:val="none" w:sz="0" w:space="0" w:color="auto"/>
      </w:divBdr>
    </w:div>
    <w:div w:id="969363708">
      <w:bodyDiv w:val="1"/>
      <w:marLeft w:val="0"/>
      <w:marRight w:val="0"/>
      <w:marTop w:val="0"/>
      <w:marBottom w:val="0"/>
      <w:divBdr>
        <w:top w:val="none" w:sz="0" w:space="0" w:color="auto"/>
        <w:left w:val="none" w:sz="0" w:space="0" w:color="auto"/>
        <w:bottom w:val="none" w:sz="0" w:space="0" w:color="auto"/>
        <w:right w:val="none" w:sz="0" w:space="0" w:color="auto"/>
      </w:divBdr>
    </w:div>
    <w:div w:id="982849023">
      <w:bodyDiv w:val="1"/>
      <w:marLeft w:val="0"/>
      <w:marRight w:val="0"/>
      <w:marTop w:val="0"/>
      <w:marBottom w:val="0"/>
      <w:divBdr>
        <w:top w:val="none" w:sz="0" w:space="0" w:color="auto"/>
        <w:left w:val="none" w:sz="0" w:space="0" w:color="auto"/>
        <w:bottom w:val="none" w:sz="0" w:space="0" w:color="auto"/>
        <w:right w:val="none" w:sz="0" w:space="0" w:color="auto"/>
      </w:divBdr>
    </w:div>
    <w:div w:id="1002199076">
      <w:bodyDiv w:val="1"/>
      <w:marLeft w:val="0"/>
      <w:marRight w:val="0"/>
      <w:marTop w:val="0"/>
      <w:marBottom w:val="0"/>
      <w:divBdr>
        <w:top w:val="none" w:sz="0" w:space="0" w:color="auto"/>
        <w:left w:val="none" w:sz="0" w:space="0" w:color="auto"/>
        <w:bottom w:val="none" w:sz="0" w:space="0" w:color="auto"/>
        <w:right w:val="none" w:sz="0" w:space="0" w:color="auto"/>
      </w:divBdr>
    </w:div>
    <w:div w:id="1002851790">
      <w:bodyDiv w:val="1"/>
      <w:marLeft w:val="0"/>
      <w:marRight w:val="0"/>
      <w:marTop w:val="0"/>
      <w:marBottom w:val="0"/>
      <w:divBdr>
        <w:top w:val="none" w:sz="0" w:space="0" w:color="auto"/>
        <w:left w:val="none" w:sz="0" w:space="0" w:color="auto"/>
        <w:bottom w:val="none" w:sz="0" w:space="0" w:color="auto"/>
        <w:right w:val="none" w:sz="0" w:space="0" w:color="auto"/>
      </w:divBdr>
    </w:div>
    <w:div w:id="1066415844">
      <w:bodyDiv w:val="1"/>
      <w:marLeft w:val="0"/>
      <w:marRight w:val="0"/>
      <w:marTop w:val="0"/>
      <w:marBottom w:val="0"/>
      <w:divBdr>
        <w:top w:val="none" w:sz="0" w:space="0" w:color="auto"/>
        <w:left w:val="none" w:sz="0" w:space="0" w:color="auto"/>
        <w:bottom w:val="none" w:sz="0" w:space="0" w:color="auto"/>
        <w:right w:val="none" w:sz="0" w:space="0" w:color="auto"/>
      </w:divBdr>
    </w:div>
    <w:div w:id="1070007138">
      <w:bodyDiv w:val="1"/>
      <w:marLeft w:val="0"/>
      <w:marRight w:val="0"/>
      <w:marTop w:val="0"/>
      <w:marBottom w:val="0"/>
      <w:divBdr>
        <w:top w:val="none" w:sz="0" w:space="0" w:color="auto"/>
        <w:left w:val="none" w:sz="0" w:space="0" w:color="auto"/>
        <w:bottom w:val="none" w:sz="0" w:space="0" w:color="auto"/>
        <w:right w:val="none" w:sz="0" w:space="0" w:color="auto"/>
      </w:divBdr>
    </w:div>
    <w:div w:id="1071386326">
      <w:bodyDiv w:val="1"/>
      <w:marLeft w:val="0"/>
      <w:marRight w:val="0"/>
      <w:marTop w:val="0"/>
      <w:marBottom w:val="0"/>
      <w:divBdr>
        <w:top w:val="none" w:sz="0" w:space="0" w:color="auto"/>
        <w:left w:val="none" w:sz="0" w:space="0" w:color="auto"/>
        <w:bottom w:val="none" w:sz="0" w:space="0" w:color="auto"/>
        <w:right w:val="none" w:sz="0" w:space="0" w:color="auto"/>
      </w:divBdr>
    </w:div>
    <w:div w:id="1111707891">
      <w:bodyDiv w:val="1"/>
      <w:marLeft w:val="0"/>
      <w:marRight w:val="0"/>
      <w:marTop w:val="0"/>
      <w:marBottom w:val="0"/>
      <w:divBdr>
        <w:top w:val="none" w:sz="0" w:space="0" w:color="auto"/>
        <w:left w:val="none" w:sz="0" w:space="0" w:color="auto"/>
        <w:bottom w:val="none" w:sz="0" w:space="0" w:color="auto"/>
        <w:right w:val="none" w:sz="0" w:space="0" w:color="auto"/>
      </w:divBdr>
    </w:div>
    <w:div w:id="1112356558">
      <w:bodyDiv w:val="1"/>
      <w:marLeft w:val="0"/>
      <w:marRight w:val="0"/>
      <w:marTop w:val="0"/>
      <w:marBottom w:val="0"/>
      <w:divBdr>
        <w:top w:val="none" w:sz="0" w:space="0" w:color="auto"/>
        <w:left w:val="none" w:sz="0" w:space="0" w:color="auto"/>
        <w:bottom w:val="none" w:sz="0" w:space="0" w:color="auto"/>
        <w:right w:val="none" w:sz="0" w:space="0" w:color="auto"/>
      </w:divBdr>
    </w:div>
    <w:div w:id="1130631954">
      <w:bodyDiv w:val="1"/>
      <w:marLeft w:val="0"/>
      <w:marRight w:val="0"/>
      <w:marTop w:val="0"/>
      <w:marBottom w:val="0"/>
      <w:divBdr>
        <w:top w:val="none" w:sz="0" w:space="0" w:color="auto"/>
        <w:left w:val="none" w:sz="0" w:space="0" w:color="auto"/>
        <w:bottom w:val="none" w:sz="0" w:space="0" w:color="auto"/>
        <w:right w:val="none" w:sz="0" w:space="0" w:color="auto"/>
      </w:divBdr>
    </w:div>
    <w:div w:id="1142623880">
      <w:bodyDiv w:val="1"/>
      <w:marLeft w:val="0"/>
      <w:marRight w:val="0"/>
      <w:marTop w:val="0"/>
      <w:marBottom w:val="0"/>
      <w:divBdr>
        <w:top w:val="none" w:sz="0" w:space="0" w:color="auto"/>
        <w:left w:val="none" w:sz="0" w:space="0" w:color="auto"/>
        <w:bottom w:val="none" w:sz="0" w:space="0" w:color="auto"/>
        <w:right w:val="none" w:sz="0" w:space="0" w:color="auto"/>
      </w:divBdr>
    </w:div>
    <w:div w:id="1147017214">
      <w:bodyDiv w:val="1"/>
      <w:marLeft w:val="0"/>
      <w:marRight w:val="0"/>
      <w:marTop w:val="0"/>
      <w:marBottom w:val="0"/>
      <w:divBdr>
        <w:top w:val="none" w:sz="0" w:space="0" w:color="auto"/>
        <w:left w:val="none" w:sz="0" w:space="0" w:color="auto"/>
        <w:bottom w:val="none" w:sz="0" w:space="0" w:color="auto"/>
        <w:right w:val="none" w:sz="0" w:space="0" w:color="auto"/>
      </w:divBdr>
    </w:div>
    <w:div w:id="1194273702">
      <w:bodyDiv w:val="1"/>
      <w:marLeft w:val="0"/>
      <w:marRight w:val="0"/>
      <w:marTop w:val="0"/>
      <w:marBottom w:val="0"/>
      <w:divBdr>
        <w:top w:val="none" w:sz="0" w:space="0" w:color="auto"/>
        <w:left w:val="none" w:sz="0" w:space="0" w:color="auto"/>
        <w:bottom w:val="none" w:sz="0" w:space="0" w:color="auto"/>
        <w:right w:val="none" w:sz="0" w:space="0" w:color="auto"/>
      </w:divBdr>
    </w:div>
    <w:div w:id="1197043942">
      <w:bodyDiv w:val="1"/>
      <w:marLeft w:val="0"/>
      <w:marRight w:val="0"/>
      <w:marTop w:val="0"/>
      <w:marBottom w:val="0"/>
      <w:divBdr>
        <w:top w:val="none" w:sz="0" w:space="0" w:color="auto"/>
        <w:left w:val="none" w:sz="0" w:space="0" w:color="auto"/>
        <w:bottom w:val="none" w:sz="0" w:space="0" w:color="auto"/>
        <w:right w:val="none" w:sz="0" w:space="0" w:color="auto"/>
      </w:divBdr>
    </w:div>
    <w:div w:id="1221205655">
      <w:bodyDiv w:val="1"/>
      <w:marLeft w:val="0"/>
      <w:marRight w:val="0"/>
      <w:marTop w:val="0"/>
      <w:marBottom w:val="0"/>
      <w:divBdr>
        <w:top w:val="none" w:sz="0" w:space="0" w:color="auto"/>
        <w:left w:val="none" w:sz="0" w:space="0" w:color="auto"/>
        <w:bottom w:val="none" w:sz="0" w:space="0" w:color="auto"/>
        <w:right w:val="none" w:sz="0" w:space="0" w:color="auto"/>
      </w:divBdr>
    </w:div>
    <w:div w:id="1227492472">
      <w:bodyDiv w:val="1"/>
      <w:marLeft w:val="0"/>
      <w:marRight w:val="0"/>
      <w:marTop w:val="0"/>
      <w:marBottom w:val="0"/>
      <w:divBdr>
        <w:top w:val="none" w:sz="0" w:space="0" w:color="auto"/>
        <w:left w:val="none" w:sz="0" w:space="0" w:color="auto"/>
        <w:bottom w:val="none" w:sz="0" w:space="0" w:color="auto"/>
        <w:right w:val="none" w:sz="0" w:space="0" w:color="auto"/>
      </w:divBdr>
    </w:div>
    <w:div w:id="1244798965">
      <w:bodyDiv w:val="1"/>
      <w:marLeft w:val="0"/>
      <w:marRight w:val="0"/>
      <w:marTop w:val="0"/>
      <w:marBottom w:val="0"/>
      <w:divBdr>
        <w:top w:val="none" w:sz="0" w:space="0" w:color="auto"/>
        <w:left w:val="none" w:sz="0" w:space="0" w:color="auto"/>
        <w:bottom w:val="none" w:sz="0" w:space="0" w:color="auto"/>
        <w:right w:val="none" w:sz="0" w:space="0" w:color="auto"/>
      </w:divBdr>
    </w:div>
    <w:div w:id="1270046152">
      <w:bodyDiv w:val="1"/>
      <w:marLeft w:val="0"/>
      <w:marRight w:val="0"/>
      <w:marTop w:val="0"/>
      <w:marBottom w:val="0"/>
      <w:divBdr>
        <w:top w:val="none" w:sz="0" w:space="0" w:color="auto"/>
        <w:left w:val="none" w:sz="0" w:space="0" w:color="auto"/>
        <w:bottom w:val="none" w:sz="0" w:space="0" w:color="auto"/>
        <w:right w:val="none" w:sz="0" w:space="0" w:color="auto"/>
      </w:divBdr>
    </w:div>
    <w:div w:id="1273048115">
      <w:bodyDiv w:val="1"/>
      <w:marLeft w:val="0"/>
      <w:marRight w:val="0"/>
      <w:marTop w:val="0"/>
      <w:marBottom w:val="0"/>
      <w:divBdr>
        <w:top w:val="none" w:sz="0" w:space="0" w:color="auto"/>
        <w:left w:val="none" w:sz="0" w:space="0" w:color="auto"/>
        <w:bottom w:val="none" w:sz="0" w:space="0" w:color="auto"/>
        <w:right w:val="none" w:sz="0" w:space="0" w:color="auto"/>
      </w:divBdr>
    </w:div>
    <w:div w:id="1292857399">
      <w:bodyDiv w:val="1"/>
      <w:marLeft w:val="0"/>
      <w:marRight w:val="0"/>
      <w:marTop w:val="0"/>
      <w:marBottom w:val="0"/>
      <w:divBdr>
        <w:top w:val="none" w:sz="0" w:space="0" w:color="auto"/>
        <w:left w:val="none" w:sz="0" w:space="0" w:color="auto"/>
        <w:bottom w:val="none" w:sz="0" w:space="0" w:color="auto"/>
        <w:right w:val="none" w:sz="0" w:space="0" w:color="auto"/>
      </w:divBdr>
    </w:div>
    <w:div w:id="1307969747">
      <w:bodyDiv w:val="1"/>
      <w:marLeft w:val="0"/>
      <w:marRight w:val="0"/>
      <w:marTop w:val="0"/>
      <w:marBottom w:val="0"/>
      <w:divBdr>
        <w:top w:val="none" w:sz="0" w:space="0" w:color="auto"/>
        <w:left w:val="none" w:sz="0" w:space="0" w:color="auto"/>
        <w:bottom w:val="none" w:sz="0" w:space="0" w:color="auto"/>
        <w:right w:val="none" w:sz="0" w:space="0" w:color="auto"/>
      </w:divBdr>
    </w:div>
    <w:div w:id="1339885276">
      <w:bodyDiv w:val="1"/>
      <w:marLeft w:val="0"/>
      <w:marRight w:val="0"/>
      <w:marTop w:val="0"/>
      <w:marBottom w:val="0"/>
      <w:divBdr>
        <w:top w:val="none" w:sz="0" w:space="0" w:color="auto"/>
        <w:left w:val="none" w:sz="0" w:space="0" w:color="auto"/>
        <w:bottom w:val="none" w:sz="0" w:space="0" w:color="auto"/>
        <w:right w:val="none" w:sz="0" w:space="0" w:color="auto"/>
      </w:divBdr>
    </w:div>
    <w:div w:id="1356230696">
      <w:bodyDiv w:val="1"/>
      <w:marLeft w:val="0"/>
      <w:marRight w:val="0"/>
      <w:marTop w:val="0"/>
      <w:marBottom w:val="0"/>
      <w:divBdr>
        <w:top w:val="none" w:sz="0" w:space="0" w:color="auto"/>
        <w:left w:val="none" w:sz="0" w:space="0" w:color="auto"/>
        <w:bottom w:val="none" w:sz="0" w:space="0" w:color="auto"/>
        <w:right w:val="none" w:sz="0" w:space="0" w:color="auto"/>
      </w:divBdr>
    </w:div>
    <w:div w:id="1393315101">
      <w:bodyDiv w:val="1"/>
      <w:marLeft w:val="0"/>
      <w:marRight w:val="0"/>
      <w:marTop w:val="0"/>
      <w:marBottom w:val="0"/>
      <w:divBdr>
        <w:top w:val="none" w:sz="0" w:space="0" w:color="auto"/>
        <w:left w:val="none" w:sz="0" w:space="0" w:color="auto"/>
        <w:bottom w:val="none" w:sz="0" w:space="0" w:color="auto"/>
        <w:right w:val="none" w:sz="0" w:space="0" w:color="auto"/>
      </w:divBdr>
    </w:div>
    <w:div w:id="1410542304">
      <w:bodyDiv w:val="1"/>
      <w:marLeft w:val="0"/>
      <w:marRight w:val="0"/>
      <w:marTop w:val="0"/>
      <w:marBottom w:val="0"/>
      <w:divBdr>
        <w:top w:val="none" w:sz="0" w:space="0" w:color="auto"/>
        <w:left w:val="none" w:sz="0" w:space="0" w:color="auto"/>
        <w:bottom w:val="none" w:sz="0" w:space="0" w:color="auto"/>
        <w:right w:val="none" w:sz="0" w:space="0" w:color="auto"/>
      </w:divBdr>
    </w:div>
    <w:div w:id="1447384210">
      <w:bodyDiv w:val="1"/>
      <w:marLeft w:val="0"/>
      <w:marRight w:val="0"/>
      <w:marTop w:val="0"/>
      <w:marBottom w:val="0"/>
      <w:divBdr>
        <w:top w:val="none" w:sz="0" w:space="0" w:color="auto"/>
        <w:left w:val="none" w:sz="0" w:space="0" w:color="auto"/>
        <w:bottom w:val="none" w:sz="0" w:space="0" w:color="auto"/>
        <w:right w:val="none" w:sz="0" w:space="0" w:color="auto"/>
      </w:divBdr>
    </w:div>
    <w:div w:id="1458063988">
      <w:bodyDiv w:val="1"/>
      <w:marLeft w:val="0"/>
      <w:marRight w:val="0"/>
      <w:marTop w:val="0"/>
      <w:marBottom w:val="0"/>
      <w:divBdr>
        <w:top w:val="none" w:sz="0" w:space="0" w:color="auto"/>
        <w:left w:val="none" w:sz="0" w:space="0" w:color="auto"/>
        <w:bottom w:val="none" w:sz="0" w:space="0" w:color="auto"/>
        <w:right w:val="none" w:sz="0" w:space="0" w:color="auto"/>
      </w:divBdr>
    </w:div>
    <w:div w:id="1460610115">
      <w:bodyDiv w:val="1"/>
      <w:marLeft w:val="0"/>
      <w:marRight w:val="0"/>
      <w:marTop w:val="0"/>
      <w:marBottom w:val="0"/>
      <w:divBdr>
        <w:top w:val="none" w:sz="0" w:space="0" w:color="auto"/>
        <w:left w:val="none" w:sz="0" w:space="0" w:color="auto"/>
        <w:bottom w:val="none" w:sz="0" w:space="0" w:color="auto"/>
        <w:right w:val="none" w:sz="0" w:space="0" w:color="auto"/>
      </w:divBdr>
    </w:div>
    <w:div w:id="1461730709">
      <w:bodyDiv w:val="1"/>
      <w:marLeft w:val="0"/>
      <w:marRight w:val="0"/>
      <w:marTop w:val="0"/>
      <w:marBottom w:val="0"/>
      <w:divBdr>
        <w:top w:val="none" w:sz="0" w:space="0" w:color="auto"/>
        <w:left w:val="none" w:sz="0" w:space="0" w:color="auto"/>
        <w:bottom w:val="none" w:sz="0" w:space="0" w:color="auto"/>
        <w:right w:val="none" w:sz="0" w:space="0" w:color="auto"/>
      </w:divBdr>
    </w:div>
    <w:div w:id="1480658221">
      <w:bodyDiv w:val="1"/>
      <w:marLeft w:val="0"/>
      <w:marRight w:val="0"/>
      <w:marTop w:val="0"/>
      <w:marBottom w:val="0"/>
      <w:divBdr>
        <w:top w:val="none" w:sz="0" w:space="0" w:color="auto"/>
        <w:left w:val="none" w:sz="0" w:space="0" w:color="auto"/>
        <w:bottom w:val="none" w:sz="0" w:space="0" w:color="auto"/>
        <w:right w:val="none" w:sz="0" w:space="0" w:color="auto"/>
      </w:divBdr>
    </w:div>
    <w:div w:id="1510757814">
      <w:bodyDiv w:val="1"/>
      <w:marLeft w:val="0"/>
      <w:marRight w:val="0"/>
      <w:marTop w:val="0"/>
      <w:marBottom w:val="0"/>
      <w:divBdr>
        <w:top w:val="none" w:sz="0" w:space="0" w:color="auto"/>
        <w:left w:val="none" w:sz="0" w:space="0" w:color="auto"/>
        <w:bottom w:val="none" w:sz="0" w:space="0" w:color="auto"/>
        <w:right w:val="none" w:sz="0" w:space="0" w:color="auto"/>
      </w:divBdr>
    </w:div>
    <w:div w:id="1518427065">
      <w:bodyDiv w:val="1"/>
      <w:marLeft w:val="0"/>
      <w:marRight w:val="0"/>
      <w:marTop w:val="0"/>
      <w:marBottom w:val="0"/>
      <w:divBdr>
        <w:top w:val="none" w:sz="0" w:space="0" w:color="auto"/>
        <w:left w:val="none" w:sz="0" w:space="0" w:color="auto"/>
        <w:bottom w:val="none" w:sz="0" w:space="0" w:color="auto"/>
        <w:right w:val="none" w:sz="0" w:space="0" w:color="auto"/>
      </w:divBdr>
    </w:div>
    <w:div w:id="1550264633">
      <w:bodyDiv w:val="1"/>
      <w:marLeft w:val="0"/>
      <w:marRight w:val="0"/>
      <w:marTop w:val="0"/>
      <w:marBottom w:val="0"/>
      <w:divBdr>
        <w:top w:val="none" w:sz="0" w:space="0" w:color="auto"/>
        <w:left w:val="none" w:sz="0" w:space="0" w:color="auto"/>
        <w:bottom w:val="none" w:sz="0" w:space="0" w:color="auto"/>
        <w:right w:val="none" w:sz="0" w:space="0" w:color="auto"/>
      </w:divBdr>
    </w:div>
    <w:div w:id="1551652587">
      <w:bodyDiv w:val="1"/>
      <w:marLeft w:val="0"/>
      <w:marRight w:val="0"/>
      <w:marTop w:val="0"/>
      <w:marBottom w:val="0"/>
      <w:divBdr>
        <w:top w:val="none" w:sz="0" w:space="0" w:color="auto"/>
        <w:left w:val="none" w:sz="0" w:space="0" w:color="auto"/>
        <w:bottom w:val="none" w:sz="0" w:space="0" w:color="auto"/>
        <w:right w:val="none" w:sz="0" w:space="0" w:color="auto"/>
      </w:divBdr>
    </w:div>
    <w:div w:id="1559172565">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232400">
      <w:bodyDiv w:val="1"/>
      <w:marLeft w:val="0"/>
      <w:marRight w:val="0"/>
      <w:marTop w:val="0"/>
      <w:marBottom w:val="0"/>
      <w:divBdr>
        <w:top w:val="none" w:sz="0" w:space="0" w:color="auto"/>
        <w:left w:val="none" w:sz="0" w:space="0" w:color="auto"/>
        <w:bottom w:val="none" w:sz="0" w:space="0" w:color="auto"/>
        <w:right w:val="none" w:sz="0" w:space="0" w:color="auto"/>
      </w:divBdr>
    </w:div>
    <w:div w:id="1617172912">
      <w:bodyDiv w:val="1"/>
      <w:marLeft w:val="0"/>
      <w:marRight w:val="0"/>
      <w:marTop w:val="0"/>
      <w:marBottom w:val="0"/>
      <w:divBdr>
        <w:top w:val="none" w:sz="0" w:space="0" w:color="auto"/>
        <w:left w:val="none" w:sz="0" w:space="0" w:color="auto"/>
        <w:bottom w:val="none" w:sz="0" w:space="0" w:color="auto"/>
        <w:right w:val="none" w:sz="0" w:space="0" w:color="auto"/>
      </w:divBdr>
    </w:div>
    <w:div w:id="1635133522">
      <w:bodyDiv w:val="1"/>
      <w:marLeft w:val="0"/>
      <w:marRight w:val="0"/>
      <w:marTop w:val="0"/>
      <w:marBottom w:val="0"/>
      <w:divBdr>
        <w:top w:val="none" w:sz="0" w:space="0" w:color="auto"/>
        <w:left w:val="none" w:sz="0" w:space="0" w:color="auto"/>
        <w:bottom w:val="none" w:sz="0" w:space="0" w:color="auto"/>
        <w:right w:val="none" w:sz="0" w:space="0" w:color="auto"/>
      </w:divBdr>
    </w:div>
    <w:div w:id="1680037287">
      <w:bodyDiv w:val="1"/>
      <w:marLeft w:val="0"/>
      <w:marRight w:val="0"/>
      <w:marTop w:val="0"/>
      <w:marBottom w:val="0"/>
      <w:divBdr>
        <w:top w:val="none" w:sz="0" w:space="0" w:color="auto"/>
        <w:left w:val="none" w:sz="0" w:space="0" w:color="auto"/>
        <w:bottom w:val="none" w:sz="0" w:space="0" w:color="auto"/>
        <w:right w:val="none" w:sz="0" w:space="0" w:color="auto"/>
      </w:divBdr>
    </w:div>
    <w:div w:id="1694530297">
      <w:bodyDiv w:val="1"/>
      <w:marLeft w:val="0"/>
      <w:marRight w:val="0"/>
      <w:marTop w:val="0"/>
      <w:marBottom w:val="0"/>
      <w:divBdr>
        <w:top w:val="none" w:sz="0" w:space="0" w:color="auto"/>
        <w:left w:val="none" w:sz="0" w:space="0" w:color="auto"/>
        <w:bottom w:val="none" w:sz="0" w:space="0" w:color="auto"/>
        <w:right w:val="none" w:sz="0" w:space="0" w:color="auto"/>
      </w:divBdr>
    </w:div>
    <w:div w:id="1702895833">
      <w:bodyDiv w:val="1"/>
      <w:marLeft w:val="0"/>
      <w:marRight w:val="0"/>
      <w:marTop w:val="0"/>
      <w:marBottom w:val="0"/>
      <w:divBdr>
        <w:top w:val="none" w:sz="0" w:space="0" w:color="auto"/>
        <w:left w:val="none" w:sz="0" w:space="0" w:color="auto"/>
        <w:bottom w:val="none" w:sz="0" w:space="0" w:color="auto"/>
        <w:right w:val="none" w:sz="0" w:space="0" w:color="auto"/>
      </w:divBdr>
    </w:div>
    <w:div w:id="1707952001">
      <w:bodyDiv w:val="1"/>
      <w:marLeft w:val="0"/>
      <w:marRight w:val="0"/>
      <w:marTop w:val="0"/>
      <w:marBottom w:val="0"/>
      <w:divBdr>
        <w:top w:val="none" w:sz="0" w:space="0" w:color="auto"/>
        <w:left w:val="none" w:sz="0" w:space="0" w:color="auto"/>
        <w:bottom w:val="none" w:sz="0" w:space="0" w:color="auto"/>
        <w:right w:val="none" w:sz="0" w:space="0" w:color="auto"/>
      </w:divBdr>
    </w:div>
    <w:div w:id="1716150703">
      <w:bodyDiv w:val="1"/>
      <w:marLeft w:val="0"/>
      <w:marRight w:val="0"/>
      <w:marTop w:val="0"/>
      <w:marBottom w:val="0"/>
      <w:divBdr>
        <w:top w:val="none" w:sz="0" w:space="0" w:color="auto"/>
        <w:left w:val="none" w:sz="0" w:space="0" w:color="auto"/>
        <w:bottom w:val="none" w:sz="0" w:space="0" w:color="auto"/>
        <w:right w:val="none" w:sz="0" w:space="0" w:color="auto"/>
      </w:divBdr>
    </w:div>
    <w:div w:id="1741367907">
      <w:bodyDiv w:val="1"/>
      <w:marLeft w:val="0"/>
      <w:marRight w:val="0"/>
      <w:marTop w:val="0"/>
      <w:marBottom w:val="0"/>
      <w:divBdr>
        <w:top w:val="none" w:sz="0" w:space="0" w:color="auto"/>
        <w:left w:val="none" w:sz="0" w:space="0" w:color="auto"/>
        <w:bottom w:val="none" w:sz="0" w:space="0" w:color="auto"/>
        <w:right w:val="none" w:sz="0" w:space="0" w:color="auto"/>
      </w:divBdr>
    </w:div>
    <w:div w:id="1759329938">
      <w:bodyDiv w:val="1"/>
      <w:marLeft w:val="0"/>
      <w:marRight w:val="0"/>
      <w:marTop w:val="0"/>
      <w:marBottom w:val="0"/>
      <w:divBdr>
        <w:top w:val="none" w:sz="0" w:space="0" w:color="auto"/>
        <w:left w:val="none" w:sz="0" w:space="0" w:color="auto"/>
        <w:bottom w:val="none" w:sz="0" w:space="0" w:color="auto"/>
        <w:right w:val="none" w:sz="0" w:space="0" w:color="auto"/>
      </w:divBdr>
    </w:div>
    <w:div w:id="1760101532">
      <w:bodyDiv w:val="1"/>
      <w:marLeft w:val="0"/>
      <w:marRight w:val="0"/>
      <w:marTop w:val="0"/>
      <w:marBottom w:val="0"/>
      <w:divBdr>
        <w:top w:val="none" w:sz="0" w:space="0" w:color="auto"/>
        <w:left w:val="none" w:sz="0" w:space="0" w:color="auto"/>
        <w:bottom w:val="none" w:sz="0" w:space="0" w:color="auto"/>
        <w:right w:val="none" w:sz="0" w:space="0" w:color="auto"/>
      </w:divBdr>
    </w:div>
    <w:div w:id="1766338528">
      <w:bodyDiv w:val="1"/>
      <w:marLeft w:val="0"/>
      <w:marRight w:val="0"/>
      <w:marTop w:val="0"/>
      <w:marBottom w:val="0"/>
      <w:divBdr>
        <w:top w:val="none" w:sz="0" w:space="0" w:color="auto"/>
        <w:left w:val="none" w:sz="0" w:space="0" w:color="auto"/>
        <w:bottom w:val="none" w:sz="0" w:space="0" w:color="auto"/>
        <w:right w:val="none" w:sz="0" w:space="0" w:color="auto"/>
      </w:divBdr>
    </w:div>
    <w:div w:id="1788045892">
      <w:bodyDiv w:val="1"/>
      <w:marLeft w:val="0"/>
      <w:marRight w:val="0"/>
      <w:marTop w:val="0"/>
      <w:marBottom w:val="0"/>
      <w:divBdr>
        <w:top w:val="none" w:sz="0" w:space="0" w:color="auto"/>
        <w:left w:val="none" w:sz="0" w:space="0" w:color="auto"/>
        <w:bottom w:val="none" w:sz="0" w:space="0" w:color="auto"/>
        <w:right w:val="none" w:sz="0" w:space="0" w:color="auto"/>
      </w:divBdr>
    </w:div>
    <w:div w:id="1800492949">
      <w:bodyDiv w:val="1"/>
      <w:marLeft w:val="0"/>
      <w:marRight w:val="0"/>
      <w:marTop w:val="0"/>
      <w:marBottom w:val="0"/>
      <w:divBdr>
        <w:top w:val="none" w:sz="0" w:space="0" w:color="auto"/>
        <w:left w:val="none" w:sz="0" w:space="0" w:color="auto"/>
        <w:bottom w:val="none" w:sz="0" w:space="0" w:color="auto"/>
        <w:right w:val="none" w:sz="0" w:space="0" w:color="auto"/>
      </w:divBdr>
    </w:div>
    <w:div w:id="1807623276">
      <w:bodyDiv w:val="1"/>
      <w:marLeft w:val="0"/>
      <w:marRight w:val="0"/>
      <w:marTop w:val="0"/>
      <w:marBottom w:val="0"/>
      <w:divBdr>
        <w:top w:val="none" w:sz="0" w:space="0" w:color="auto"/>
        <w:left w:val="none" w:sz="0" w:space="0" w:color="auto"/>
        <w:bottom w:val="none" w:sz="0" w:space="0" w:color="auto"/>
        <w:right w:val="none" w:sz="0" w:space="0" w:color="auto"/>
      </w:divBdr>
    </w:div>
    <w:div w:id="1811820695">
      <w:bodyDiv w:val="1"/>
      <w:marLeft w:val="0"/>
      <w:marRight w:val="0"/>
      <w:marTop w:val="0"/>
      <w:marBottom w:val="0"/>
      <w:divBdr>
        <w:top w:val="none" w:sz="0" w:space="0" w:color="auto"/>
        <w:left w:val="none" w:sz="0" w:space="0" w:color="auto"/>
        <w:bottom w:val="none" w:sz="0" w:space="0" w:color="auto"/>
        <w:right w:val="none" w:sz="0" w:space="0" w:color="auto"/>
      </w:divBdr>
    </w:div>
    <w:div w:id="1816680415">
      <w:bodyDiv w:val="1"/>
      <w:marLeft w:val="0"/>
      <w:marRight w:val="0"/>
      <w:marTop w:val="0"/>
      <w:marBottom w:val="0"/>
      <w:divBdr>
        <w:top w:val="none" w:sz="0" w:space="0" w:color="auto"/>
        <w:left w:val="none" w:sz="0" w:space="0" w:color="auto"/>
        <w:bottom w:val="none" w:sz="0" w:space="0" w:color="auto"/>
        <w:right w:val="none" w:sz="0" w:space="0" w:color="auto"/>
      </w:divBdr>
    </w:div>
    <w:div w:id="1833525072">
      <w:bodyDiv w:val="1"/>
      <w:marLeft w:val="0"/>
      <w:marRight w:val="0"/>
      <w:marTop w:val="0"/>
      <w:marBottom w:val="0"/>
      <w:divBdr>
        <w:top w:val="none" w:sz="0" w:space="0" w:color="auto"/>
        <w:left w:val="none" w:sz="0" w:space="0" w:color="auto"/>
        <w:bottom w:val="none" w:sz="0" w:space="0" w:color="auto"/>
        <w:right w:val="none" w:sz="0" w:space="0" w:color="auto"/>
      </w:divBdr>
    </w:div>
    <w:div w:id="185206476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11311477">
      <w:bodyDiv w:val="1"/>
      <w:marLeft w:val="0"/>
      <w:marRight w:val="0"/>
      <w:marTop w:val="0"/>
      <w:marBottom w:val="0"/>
      <w:divBdr>
        <w:top w:val="none" w:sz="0" w:space="0" w:color="auto"/>
        <w:left w:val="none" w:sz="0" w:space="0" w:color="auto"/>
        <w:bottom w:val="none" w:sz="0" w:space="0" w:color="auto"/>
        <w:right w:val="none" w:sz="0" w:space="0" w:color="auto"/>
      </w:divBdr>
    </w:div>
    <w:div w:id="1929188545">
      <w:bodyDiv w:val="1"/>
      <w:marLeft w:val="0"/>
      <w:marRight w:val="0"/>
      <w:marTop w:val="0"/>
      <w:marBottom w:val="0"/>
      <w:divBdr>
        <w:top w:val="none" w:sz="0" w:space="0" w:color="auto"/>
        <w:left w:val="none" w:sz="0" w:space="0" w:color="auto"/>
        <w:bottom w:val="none" w:sz="0" w:space="0" w:color="auto"/>
        <w:right w:val="none" w:sz="0" w:space="0" w:color="auto"/>
      </w:divBdr>
    </w:div>
    <w:div w:id="1972202416">
      <w:bodyDiv w:val="1"/>
      <w:marLeft w:val="0"/>
      <w:marRight w:val="0"/>
      <w:marTop w:val="0"/>
      <w:marBottom w:val="0"/>
      <w:divBdr>
        <w:top w:val="none" w:sz="0" w:space="0" w:color="auto"/>
        <w:left w:val="none" w:sz="0" w:space="0" w:color="auto"/>
        <w:bottom w:val="none" w:sz="0" w:space="0" w:color="auto"/>
        <w:right w:val="none" w:sz="0" w:space="0" w:color="auto"/>
      </w:divBdr>
    </w:div>
    <w:div w:id="1995135333">
      <w:bodyDiv w:val="1"/>
      <w:marLeft w:val="0"/>
      <w:marRight w:val="0"/>
      <w:marTop w:val="0"/>
      <w:marBottom w:val="0"/>
      <w:divBdr>
        <w:top w:val="none" w:sz="0" w:space="0" w:color="auto"/>
        <w:left w:val="none" w:sz="0" w:space="0" w:color="auto"/>
        <w:bottom w:val="none" w:sz="0" w:space="0" w:color="auto"/>
        <w:right w:val="none" w:sz="0" w:space="0" w:color="auto"/>
      </w:divBdr>
    </w:div>
    <w:div w:id="2032797787">
      <w:bodyDiv w:val="1"/>
      <w:marLeft w:val="0"/>
      <w:marRight w:val="0"/>
      <w:marTop w:val="0"/>
      <w:marBottom w:val="0"/>
      <w:divBdr>
        <w:top w:val="none" w:sz="0" w:space="0" w:color="auto"/>
        <w:left w:val="none" w:sz="0" w:space="0" w:color="auto"/>
        <w:bottom w:val="none" w:sz="0" w:space="0" w:color="auto"/>
        <w:right w:val="none" w:sz="0" w:space="0" w:color="auto"/>
      </w:divBdr>
    </w:div>
    <w:div w:id="2036038528">
      <w:bodyDiv w:val="1"/>
      <w:marLeft w:val="0"/>
      <w:marRight w:val="0"/>
      <w:marTop w:val="0"/>
      <w:marBottom w:val="0"/>
      <w:divBdr>
        <w:top w:val="none" w:sz="0" w:space="0" w:color="auto"/>
        <w:left w:val="none" w:sz="0" w:space="0" w:color="auto"/>
        <w:bottom w:val="none" w:sz="0" w:space="0" w:color="auto"/>
        <w:right w:val="none" w:sz="0" w:space="0" w:color="auto"/>
      </w:divBdr>
    </w:div>
    <w:div w:id="2070572056">
      <w:bodyDiv w:val="1"/>
      <w:marLeft w:val="0"/>
      <w:marRight w:val="0"/>
      <w:marTop w:val="0"/>
      <w:marBottom w:val="0"/>
      <w:divBdr>
        <w:top w:val="none" w:sz="0" w:space="0" w:color="auto"/>
        <w:left w:val="none" w:sz="0" w:space="0" w:color="auto"/>
        <w:bottom w:val="none" w:sz="0" w:space="0" w:color="auto"/>
        <w:right w:val="none" w:sz="0" w:space="0" w:color="auto"/>
      </w:divBdr>
    </w:div>
    <w:div w:id="2129540247">
      <w:bodyDiv w:val="1"/>
      <w:marLeft w:val="0"/>
      <w:marRight w:val="0"/>
      <w:marTop w:val="0"/>
      <w:marBottom w:val="0"/>
      <w:divBdr>
        <w:top w:val="none" w:sz="0" w:space="0" w:color="auto"/>
        <w:left w:val="none" w:sz="0" w:space="0" w:color="auto"/>
        <w:bottom w:val="none" w:sz="0" w:space="0" w:color="auto"/>
        <w:right w:val="none" w:sz="0" w:space="0" w:color="auto"/>
      </w:divBdr>
    </w:div>
    <w:div w:id="2142915203">
      <w:bodyDiv w:val="1"/>
      <w:marLeft w:val="0"/>
      <w:marRight w:val="0"/>
      <w:marTop w:val="0"/>
      <w:marBottom w:val="0"/>
      <w:divBdr>
        <w:top w:val="none" w:sz="0" w:space="0" w:color="auto"/>
        <w:left w:val="none" w:sz="0" w:space="0" w:color="auto"/>
        <w:bottom w:val="none" w:sz="0" w:space="0" w:color="auto"/>
        <w:right w:val="none" w:sz="0" w:space="0" w:color="auto"/>
      </w:divBdr>
    </w:div>
    <w:div w:id="2146506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B6AA2F5AFBC614B9274A9142CBF31F6" ma:contentTypeVersion="27" ma:contentTypeDescription="A content type to manage public (operations) IDB documents" ma:contentTypeScope="" ma:versionID="532191183786013f40377aaad68fbabe">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26</Value>
      <Value>60</Value>
      <Value>39</Value>
      <Value>59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R0001281187</Record_x0020_Number>
    <_dlc_DocId xmlns="cdc7663a-08f0-4737-9e8c-148ce897a09c">EZSHARE-1678154555-44</_dlc_DocId>
    <_dlc_DocIdUrl xmlns="cdc7663a-08f0-4737-9e8c-148ce897a09c">
      <Url>https://idbg.sharepoint.com/teams/EZ-BO-LON/BO-L1191/_layouts/15/DocIdRedir.aspx?ID=EZSHARE-1678154555-44</Url>
      <Description>EZSHARE-1678154555-44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E93FD-8F07-4E5C-A766-7B71004A858A}"/>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A5629D2F-A985-4BD3-ADA9-09AE8B866D48}"/>
</file>

<file path=customXml/itemProps4.xml><?xml version="1.0" encoding="utf-8"?>
<ds:datastoreItem xmlns:ds="http://schemas.openxmlformats.org/officeDocument/2006/customXml" ds:itemID="{3C4C4B56-4CE3-4826-804D-E5E9280B5FE8}">
  <ds:schemaRefs>
    <ds:schemaRef ds:uri="http://purl.org/dc/dcmitype/"/>
    <ds:schemaRef ds:uri="http://www.w3.org/XML/1998/namespace"/>
    <ds:schemaRef ds:uri="http://purl.org/dc/term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DAB176A6-4059-458A-849D-8E4B588BAFD1}">
  <ds:schemaRefs>
    <ds:schemaRef ds:uri="http://schemas.microsoft.com/sharepoint/events"/>
  </ds:schemaRefs>
</ds:datastoreItem>
</file>

<file path=customXml/itemProps6.xml><?xml version="1.0" encoding="utf-8"?>
<ds:datastoreItem xmlns:ds="http://schemas.openxmlformats.org/officeDocument/2006/customXml" ds:itemID="{46351292-F9C7-43FA-B157-8F4C451A8F56}"/>
</file>

<file path=customXml/itemProps7.xml><?xml version="1.0" encoding="utf-8"?>
<ds:datastoreItem xmlns:ds="http://schemas.openxmlformats.org/officeDocument/2006/customXml" ds:itemID="{22A411C3-5AF1-4114-85B3-00C20B93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13782</Words>
  <Characters>75806</Characters>
  <Application>Microsoft Office Word</Application>
  <DocSecurity>0</DocSecurity>
  <Lines>631</Lines>
  <Paragraphs>178</Paragraphs>
  <ScaleCrop>false</ScaleCrop>
  <Company>Microsoft</Company>
  <LinksUpToDate>false</LinksUpToDate>
  <CharactersWithSpaces>89410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Lopez, Liliana M.</cp:lastModifiedBy>
  <cp:revision>5</cp:revision>
  <cp:lastPrinted>2017-06-27T18:51:00Z</cp:lastPrinted>
  <dcterms:created xsi:type="dcterms:W3CDTF">2017-09-29T19:28:00Z</dcterms:created>
  <dcterms:modified xsi:type="dcterms:W3CDTF">2017-11-15T15:40:00Z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SUPPLY URBAN|28df1b5d-8f50-49f8-b50a-8bcbae67d2a4</vt:lpwstr>
  </property>
  <property fmtid="{D5CDD505-2E9C-101B-9397-08002B2CF9AE}" pid="7" name="Country">
    <vt:lpwstr>26;#Bolivia|6445a937-aea4-4907-9f24-bff96a7c61c8</vt:lpwstr>
  </property>
  <property fmtid="{D5CDD505-2E9C-101B-9397-08002B2CF9AE}" pid="8" name="Fund IDB">
    <vt:lpwstr>59;#TBD|d62f6e05-3e80-4abd-9bb4-5f10b4906ff6</vt:lpwstr>
  </property>
  <property fmtid="{D5CDD505-2E9C-101B-9397-08002B2CF9AE}" pid="9" name="_dlc_DocIdItemGuid">
    <vt:lpwstr>3d8d18c6-3b78-44c0-b782-1a88a7cccd3e</vt:lpwstr>
  </property>
  <property fmtid="{D5CDD505-2E9C-101B-9397-08002B2CF9AE}" pid="10" name="Sector IDB">
    <vt:lpwstr>39;#WATER AND SANITATION|ba6b63cd-e402-47cb-9357-08149f7ce046</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0x0101001A458A224826124E8B45B1D613300CFC002B6AA2F5AFBC614B9274A9142CBF31F6</vt:lpwstr>
  </property>
</Properties>
</file>